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EC4D1" w14:textId="3188673C" w:rsidR="000C3EFA" w:rsidRDefault="000C3EFA" w:rsidP="000C3EFA">
      <w:pPr>
        <w:pStyle w:val="Heading1"/>
      </w:pPr>
      <w:r>
        <w:t xml:space="preserve">1NC </w:t>
      </w:r>
    </w:p>
    <w:p w14:paraId="1D5C6458" w14:textId="77777777" w:rsidR="000C3EFA" w:rsidRPr="000C3EFA" w:rsidRDefault="000C3EFA" w:rsidP="000C3EFA"/>
    <w:p w14:paraId="110A4936" w14:textId="3A910427" w:rsidR="00D11A37" w:rsidRDefault="000C3EFA" w:rsidP="00D11A37">
      <w:pPr>
        <w:pStyle w:val="Heading2"/>
      </w:pPr>
      <w:r>
        <w:lastRenderedPageBreak/>
        <w:t xml:space="preserve">Disclaimer </w:t>
      </w:r>
    </w:p>
    <w:p w14:paraId="3F53298E" w14:textId="5EEA21A8" w:rsidR="000C3EFA" w:rsidRPr="000C3EFA" w:rsidRDefault="000C3EFA" w:rsidP="000C3EFA">
      <w:r>
        <w:t xml:space="preserve">Mentions of assault, rape, and violence </w:t>
      </w:r>
    </w:p>
    <w:p w14:paraId="265EA766" w14:textId="1B1D4C93" w:rsidR="00D11A37" w:rsidRDefault="00D11A37" w:rsidP="00797117">
      <w:pPr>
        <w:pStyle w:val="Heading2"/>
      </w:pPr>
      <w:r>
        <w:lastRenderedPageBreak/>
        <w:t>OFF</w:t>
      </w:r>
    </w:p>
    <w:p w14:paraId="1848C940" w14:textId="77777777" w:rsidR="00D11A37" w:rsidRDefault="00D11A37" w:rsidP="00D11A37">
      <w:pPr>
        <w:pStyle w:val="Heading4"/>
        <w:rPr>
          <w:rStyle w:val="Style13ptBold"/>
          <w:rFonts w:cs="Calibri"/>
          <w:b/>
          <w:bCs w:val="0"/>
        </w:rPr>
      </w:pPr>
      <w:r>
        <w:rPr>
          <w:rStyle w:val="Style13ptBold"/>
          <w:rFonts w:cs="Calibri"/>
          <w:b/>
          <w:bCs w:val="0"/>
        </w:rPr>
        <w:t xml:space="preserve">The slave ship is a </w:t>
      </w:r>
      <w:r w:rsidRPr="00707F38">
        <w:rPr>
          <w:rStyle w:val="Style13ptBold"/>
          <w:rFonts w:cs="Calibri"/>
          <w:b/>
          <w:bCs w:val="0"/>
          <w:u w:val="single"/>
        </w:rPr>
        <w:t>womb.</w:t>
      </w:r>
      <w:r>
        <w:rPr>
          <w:rStyle w:val="Style13ptBold"/>
          <w:rFonts w:cs="Calibri"/>
          <w:b/>
          <w:bCs w:val="0"/>
        </w:rPr>
        <w:t xml:space="preserve"> The middle passage was a </w:t>
      </w:r>
      <w:r w:rsidRPr="00707F38">
        <w:rPr>
          <w:rStyle w:val="Style13ptBold"/>
          <w:rFonts w:cs="Calibri"/>
          <w:b/>
          <w:bCs w:val="0"/>
          <w:u w:val="single"/>
        </w:rPr>
        <w:t>birth canal</w:t>
      </w:r>
      <w:r>
        <w:rPr>
          <w:rStyle w:val="Style13ptBold"/>
          <w:rFonts w:cs="Calibri"/>
          <w:b/>
          <w:bCs w:val="0"/>
        </w:rPr>
        <w:t xml:space="preserve"> that un-made Black Women as gendered subjects. This </w:t>
      </w:r>
      <w:r w:rsidRPr="00707F38">
        <w:rPr>
          <w:rStyle w:val="Style13ptBold"/>
          <w:rFonts w:cs="Calibri"/>
          <w:b/>
          <w:bCs w:val="0"/>
          <w:u w:val="single"/>
        </w:rPr>
        <w:t>conscription</w:t>
      </w:r>
      <w:r>
        <w:rPr>
          <w:rStyle w:val="Style13ptBold"/>
          <w:rFonts w:cs="Calibri"/>
          <w:b/>
          <w:bCs w:val="0"/>
        </w:rPr>
        <w:t xml:space="preserve"> of Black Women’s reproductive capacities represents a </w:t>
      </w:r>
      <w:r w:rsidRPr="00707F38">
        <w:rPr>
          <w:rStyle w:val="Style13ptBold"/>
          <w:rFonts w:cs="Calibri"/>
          <w:b/>
          <w:bCs w:val="0"/>
          <w:u w:val="single"/>
        </w:rPr>
        <w:t>foundational rupture</w:t>
      </w:r>
      <w:r>
        <w:rPr>
          <w:rStyle w:val="Style13ptBold"/>
          <w:rFonts w:cs="Calibri"/>
          <w:b/>
          <w:bCs w:val="0"/>
        </w:rPr>
        <w:t xml:space="preserve"> that defines the afterlife of slavery and modern capital. </w:t>
      </w:r>
      <w:r w:rsidRPr="00903078">
        <w:rPr>
          <w:rStyle w:val="Style13ptBold"/>
          <w:rFonts w:cs="Calibri"/>
          <w:b/>
          <w:bCs w:val="0"/>
          <w:u w:val="single"/>
        </w:rPr>
        <w:t>Value creation</w:t>
      </w:r>
      <w:r>
        <w:rPr>
          <w:rStyle w:val="Style13ptBold"/>
          <w:rFonts w:cs="Calibri"/>
          <w:b/>
          <w:bCs w:val="0"/>
        </w:rPr>
        <w:t xml:space="preserve"> cannot be separated from property and reproduction – both of which rely on the </w:t>
      </w:r>
      <w:r w:rsidRPr="00903078">
        <w:rPr>
          <w:rStyle w:val="Style13ptBold"/>
          <w:rFonts w:cs="Calibri"/>
          <w:b/>
          <w:bCs w:val="0"/>
          <w:u w:val="single"/>
        </w:rPr>
        <w:t>nonconsensual labor</w:t>
      </w:r>
      <w:r>
        <w:rPr>
          <w:rStyle w:val="Style13ptBold"/>
          <w:rFonts w:cs="Calibri"/>
          <w:b/>
          <w:bCs w:val="0"/>
        </w:rPr>
        <w:t xml:space="preserve"> of Black Women. </w:t>
      </w:r>
      <w:r w:rsidRPr="0099421F">
        <w:rPr>
          <w:rStyle w:val="Style13ptBold"/>
          <w:rFonts w:cs="Calibri"/>
          <w:b/>
          <w:bCs w:val="0"/>
        </w:rPr>
        <w:t xml:space="preserve">The reproduction of </w:t>
      </w:r>
      <w:r>
        <w:rPr>
          <w:rStyle w:val="Style13ptBold"/>
          <w:rFonts w:cs="Calibri"/>
          <w:b/>
          <w:bCs w:val="0"/>
        </w:rPr>
        <w:t xml:space="preserve">enslaved </w:t>
      </w:r>
      <w:r w:rsidRPr="0099421F">
        <w:rPr>
          <w:rStyle w:val="Style13ptBold"/>
          <w:rFonts w:cs="Calibri"/>
          <w:b/>
          <w:bCs w:val="0"/>
        </w:rPr>
        <w:t>human property and the social relations of slavery were built upon the belly.</w:t>
      </w:r>
      <w:r>
        <w:rPr>
          <w:rStyle w:val="Style13ptBold"/>
          <w:rFonts w:cs="Calibri"/>
          <w:b/>
          <w:bCs w:val="0"/>
        </w:rPr>
        <w:t xml:space="preserve"> </w:t>
      </w:r>
    </w:p>
    <w:p w14:paraId="3B5D63E2" w14:textId="77777777" w:rsidR="00D11A37" w:rsidRPr="00BC48FA" w:rsidRDefault="00D11A37" w:rsidP="00D11A37">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08CDA175" w14:textId="77777777" w:rsidR="00D11A37" w:rsidRPr="003B3727" w:rsidRDefault="00D11A37" w:rsidP="00D11A37">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belly of the world</w:t>
      </w:r>
      <w:r w:rsidRPr="003B3727">
        <w:rPr>
          <w:rStyle w:val="StyleUnderline"/>
          <w:sz w:val="18"/>
          <w:szCs w:val="18"/>
          <w:u w:val="none"/>
        </w:rPr>
        <w:t xml:space="preserve">. Partussequitur ventrem—the child follows the belly. The master dreams of future increase. </w:t>
      </w:r>
      <w:r w:rsidRPr="00254724">
        <w:rPr>
          <w:rStyle w:val="StyleUnderline"/>
          <w:szCs w:val="26"/>
        </w:rPr>
        <w:t>The modern world follows the belly</w:t>
      </w:r>
      <w:r w:rsidRPr="003B3727">
        <w:rPr>
          <w:rStyle w:val="StyleUnderline"/>
          <w:szCs w:val="26"/>
          <w:u w:val="none"/>
        </w:rPr>
        <w:t>.</w:t>
      </w:r>
      <w:r w:rsidRPr="003B3727">
        <w:rPr>
          <w:rStyle w:val="StyleUnderline"/>
          <w:sz w:val="18"/>
          <w:szCs w:val="18"/>
          <w:u w:val="none"/>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u w:val="none"/>
        </w:rPr>
        <w:t xml:space="preserve"> To be a slave</w:t>
      </w:r>
      <w:r w:rsidRPr="003B3727">
        <w:rPr>
          <w:rStyle w:val="StyleUnderline"/>
          <w:sz w:val="18"/>
          <w:szCs w:val="18"/>
          <w:u w:val="none"/>
        </w:rPr>
        <w:t xml:space="preserve"> is to be “excluded from the prerogatives of birth.” The mother’s only claim—to transfer her dispossession to the child.</w:t>
      </w:r>
      <w:r w:rsidRPr="003B3727">
        <w:rPr>
          <w:rStyle w:val="StyleUnderline"/>
          <w:u w:val="none"/>
        </w:rPr>
        <w:t xml:space="preserve"> </w:t>
      </w:r>
      <w:r w:rsidRPr="003B3727">
        <w:rPr>
          <w:rStyle w:val="StyleUnderline"/>
        </w:rPr>
        <w:t xml:space="preserve">The material relations of </w:t>
      </w:r>
      <w:r w:rsidRPr="003B3727">
        <w:rPr>
          <w:rStyle w:val="StyleUnderline"/>
          <w:highlight w:val="green"/>
        </w:rPr>
        <w:t>sexuality and reproduction defined blackwomen’s</w:t>
      </w:r>
      <w:r w:rsidRPr="003B3727">
        <w:rPr>
          <w:rStyle w:val="StyleUnderline"/>
        </w:rPr>
        <w:t xml:space="preserve"> historical </w:t>
      </w:r>
      <w:r w:rsidRPr="003B3727">
        <w:rPr>
          <w:rStyle w:val="StyleUnderline"/>
          <w:highlight w:val="green"/>
        </w:rPr>
        <w:t>experiences as laborers and 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black women’s 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53B7BC80" w14:textId="77777777" w:rsidR="00D11A37" w:rsidRPr="00410A64" w:rsidRDefault="00D11A37" w:rsidP="00D11A37">
      <w:pPr>
        <w:rPr>
          <w:b/>
          <w:bCs/>
          <w:sz w:val="28"/>
          <w:szCs w:val="28"/>
        </w:rPr>
      </w:pPr>
      <w:r w:rsidRPr="003B3727">
        <w:rPr>
          <w:rStyle w:val="StyleUnderline"/>
          <w:sz w:val="18"/>
          <w:szCs w:val="18"/>
          <w:u w:val="none"/>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u w:val="none"/>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u w:val="none"/>
        </w:rPr>
        <w:t xml:space="preserve"> </w:t>
      </w:r>
      <w:r w:rsidRPr="003B3727">
        <w:rPr>
          <w:rStyle w:val="StyleUnderline"/>
          <w:sz w:val="18"/>
          <w:szCs w:val="18"/>
          <w:u w:val="none"/>
        </w:rPr>
        <w:t>(albeit unwaged and unfree),</w:t>
      </w:r>
      <w:r w:rsidRPr="003B3727">
        <w:rPr>
          <w:rStyle w:val="StyleUnderline"/>
          <w:u w:val="no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4AC760C7" w14:textId="77777777" w:rsidR="00D11A37" w:rsidRPr="003B3727" w:rsidRDefault="00D11A37" w:rsidP="00D11A37">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u w:val="none"/>
        </w:rPr>
        <w:t>. Yet,</w:t>
      </w:r>
      <w:r w:rsidRPr="003B3727">
        <w:rPr>
          <w:rStyle w:val="StyleUnderline"/>
          <w:u w:val="none"/>
        </w:rPr>
        <w:t xml:space="preserve"> </w:t>
      </w:r>
      <w:r w:rsidRPr="003B3727">
        <w:rPr>
          <w:rStyle w:val="StyleUnderline"/>
        </w:rPr>
        <w:t xml:space="preserve">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idealists embraced her labors.</w:t>
      </w:r>
      <w:r w:rsidRPr="00254724">
        <w:rPr>
          <w:rStyle w:val="StyleUnderline"/>
          <w:u w:val="none"/>
        </w:rPr>
        <w:t xml:space="preserve">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5DD889CF" w14:textId="77777777" w:rsidR="00D11A37" w:rsidRPr="003B3727" w:rsidRDefault="00D11A37" w:rsidP="00D11A37">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w:t>
      </w:r>
      <w:r w:rsidRPr="00254724">
        <w:rPr>
          <w:rStyle w:val="StyleUnderline"/>
          <w:sz w:val="18"/>
          <w:szCs w:val="18"/>
          <w:u w:val="none"/>
        </w:rPr>
        <w:t xml:space="preserve"> Feminist thinkers, following the path</w:t>
      </w:r>
      <w:r w:rsidRPr="003B3727">
        <w:rPr>
          <w:rStyle w:val="StyleUnderline"/>
          <w:sz w:val="18"/>
          <w:szCs w:val="18"/>
          <w:u w:val="none"/>
        </w:rPr>
        <w:t xml:space="preserve"> cleared by Angela Davis’s groundbreaking essay “Reflections of the Black Woman’s Role in the Community of Slaves,” have </w:t>
      </w:r>
      <w:r w:rsidRPr="003B3727">
        <w:rPr>
          <w:rStyle w:val="StyleUnderline"/>
          <w:sz w:val="18"/>
          <w:szCs w:val="18"/>
          <w:u w:val="none"/>
        </w:rPr>
        <w:lastRenderedPageBreak/>
        <w:t xml:space="preserve">considered the significance of gender, sexuality and reproduction in defining the constitutive relations of slavery and the modes of its </w:t>
      </w:r>
      <w:r w:rsidRPr="00254724">
        <w:rPr>
          <w:rStyle w:val="StyleUnderline"/>
          <w:sz w:val="18"/>
          <w:szCs w:val="18"/>
          <w:u w:val="none"/>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u w:val="none"/>
        </w:rPr>
        <w:t>It has been no less complicated to imagine the future produced by such labors as anything other than monstrous.</w:t>
      </w:r>
      <w:r w:rsidRPr="003B3727">
        <w:rPr>
          <w:rStyle w:val="StyleUnderline"/>
          <w:u w:val="none"/>
        </w:rPr>
        <w:t xml:space="preserve"> </w:t>
      </w:r>
      <w:r w:rsidRPr="003B3727">
        <w:rPr>
          <w:rStyle w:val="StyleUnderline"/>
        </w:rPr>
        <w:t xml:space="preserve">Certainly we know that </w:t>
      </w:r>
      <w:r w:rsidRPr="003B3727">
        <w:rPr>
          <w:rStyle w:val="StyleUnderline"/>
          <w:highlight w:val="green"/>
        </w:rPr>
        <w:t>enslaved women</w:t>
      </w:r>
      <w:r w:rsidRPr="003B3727">
        <w:rPr>
          <w:rStyle w:val="StyleUnderline"/>
        </w:rPr>
        <w:t xml:space="preserve"> fled the plantation</w:t>
      </w:r>
      <w:r w:rsidRPr="003B3727">
        <w:rPr>
          <w:rStyle w:val="StyleUnderline"/>
          <w:u w:val="none"/>
        </w:rPr>
        <w:t xml:space="preserve">, </w:t>
      </w:r>
      <w:r w:rsidRPr="003B3727">
        <w:rPr>
          <w:rStyle w:val="StyleUnderline"/>
          <w:sz w:val="18"/>
          <w:szCs w:val="18"/>
          <w:u w:val="none"/>
        </w:rPr>
        <w:t>albeit not in as great numbers as men;</w:t>
      </w:r>
      <w:r w:rsidRPr="003B3727">
        <w:rPr>
          <w:rStyle w:val="StyleUnderline"/>
          <w:u w:val="none"/>
        </w:rPr>
        <w:t xml:space="preserve"> </w:t>
      </w:r>
      <w:r w:rsidRPr="003B3727">
        <w:rPr>
          <w:rStyle w:val="StyleUnderline"/>
        </w:rPr>
        <w:t xml:space="preserve">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w:t>
      </w:r>
      <w:r w:rsidRPr="003B3727">
        <w:rPr>
          <w:rStyle w:val="StyleUnderline"/>
          <w:u w:val="none"/>
        </w:rPr>
        <w:t xml:space="preserve"> </w:t>
      </w:r>
      <w:r w:rsidRPr="003B3727">
        <w:rPr>
          <w:rStyle w:val="StyleUnderline"/>
          <w:sz w:val="18"/>
          <w:szCs w:val="18"/>
          <w:u w:val="none"/>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572BAA08" w14:textId="77777777" w:rsidR="00D11A37" w:rsidRPr="003B3727" w:rsidRDefault="00D11A37" w:rsidP="00D11A37">
      <w:pPr>
        <w:rPr>
          <w:rStyle w:val="StyleUnderline"/>
        </w:rPr>
      </w:pPr>
      <w:r w:rsidRPr="00410A64">
        <w:rPr>
          <w:rStyle w:val="Emphasis"/>
          <w:highlight w:val="green"/>
        </w:rPr>
        <w:t>Reproductive labor</w:t>
      </w:r>
      <w:r w:rsidRPr="003B3727">
        <w:rPr>
          <w:rStyle w:val="StyleUnderline"/>
          <w:sz w:val="18"/>
          <w:szCs w:val="18"/>
          <w:u w:val="none"/>
        </w:rPr>
        <w:t xml:space="preserve">, as the scholars Hortense Spillers, Jennifer Morgan, Dorothy Roberts, Alyss Weinbaum, and Neferti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u w:val="none"/>
        </w:rPr>
        <w:t xml:space="preserve">  Yet attending to the status of black women’s labors has confounded our conceptual categories and thrown our critical lexicon into crisis. On the slave ship,</w:t>
      </w:r>
      <w:r w:rsidRPr="003B3727">
        <w:rPr>
          <w:rStyle w:val="StyleUnderline"/>
          <w:u w:val="none"/>
        </w:rPr>
        <w:t xml:space="preserve"> </w:t>
      </w:r>
      <w:r w:rsidRPr="003B3727">
        <w:rPr>
          <w:rStyle w:val="StyleUnderline"/>
        </w:rPr>
        <w:t>captive women were accounted for as quantities of greater and lesser mass, and the language of units and complete cargo eclipsed that of the subject, the person or individual</w:t>
      </w:r>
      <w:r w:rsidRPr="003B3727">
        <w:rPr>
          <w:rStyle w:val="StyleUnderline"/>
          <w:u w:val="none"/>
        </w:rPr>
        <w:t xml:space="preserve">. </w:t>
      </w:r>
      <w:r w:rsidRPr="003B3727">
        <w:rPr>
          <w:rStyle w:val="StyleUnderline"/>
          <w:sz w:val="14"/>
          <w:szCs w:val="14"/>
          <w:u w:val="none"/>
        </w:rPr>
        <w:t>The “</w:t>
      </w:r>
      <w:r w:rsidRPr="003B3727">
        <w:rPr>
          <w:rStyle w:val="Emphasis"/>
        </w:rPr>
        <w:t>anomalous intimacy of cargo</w:t>
      </w:r>
      <w:r w:rsidRPr="003B3727">
        <w:rPr>
          <w:rStyle w:val="StyleUnderline"/>
          <w:u w:val="none"/>
        </w:rPr>
        <w:t xml:space="preserve">,” </w:t>
      </w:r>
      <w:r w:rsidRPr="003B3727">
        <w:rPr>
          <w:rStyle w:val="StyleUnderline"/>
          <w:sz w:val="18"/>
          <w:szCs w:val="18"/>
          <w:u w:val="none"/>
        </w:rPr>
        <w:t>according to Stephanie Smallwood, represented a new social formation. Those African persons in Middle Passage,</w:t>
      </w:r>
      <w:r w:rsidRPr="003B3727">
        <w:rPr>
          <w:rStyle w:val="StyleUnderline"/>
          <w:u w:val="none"/>
        </w:rPr>
        <w:t xml:space="preserve"> </w:t>
      </w:r>
      <w:r w:rsidRPr="003B3727">
        <w:rPr>
          <w:rStyle w:val="StyleUnderline"/>
        </w:rPr>
        <w:t xml:space="preserve">writes Spillers, were “literally suspended in the oceanic.” They were “culturally unmade.” “Under these conditions one is neither female, nor male, as both subjects are taken into account as quantities.” </w:t>
      </w:r>
      <w:r w:rsidRPr="003B3727">
        <w:rPr>
          <w:rStyle w:val="StyleUnderline"/>
          <w:sz w:val="18"/>
          <w:szCs w:val="18"/>
          <w:u w:val="none"/>
        </w:rPr>
        <w:t>For Spillers, the categories of flesh and body are deployed to describe the mutilation, Comments from the Field 167dismemberment, and exile of captivity and enslavement.</w:t>
      </w:r>
      <w:r w:rsidRPr="003B3727">
        <w:rPr>
          <w:rStyle w:val="StyleUnderline"/>
          <w:u w:val="none"/>
        </w:rPr>
        <w:t xml:space="preserve"> </w:t>
      </w:r>
      <w:r w:rsidRPr="003B3727">
        <w:rPr>
          <w:rStyle w:val="StyleUnderline"/>
        </w:rPr>
        <w:t>Flesh provides the primary narrative rather than gendered subject positions. The flesh is produced by the violence of racial slavery and yet it brings into view a new mode of relation.</w:t>
      </w:r>
    </w:p>
    <w:p w14:paraId="4126DAF5" w14:textId="77777777" w:rsidR="00D11A37" w:rsidRPr="00E93CFC" w:rsidRDefault="00D11A37" w:rsidP="00D11A37">
      <w:pPr>
        <w:rPr>
          <w:rStyle w:val="StyleUnderline"/>
          <w:u w:val="no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u w:val="none"/>
        </w:rPr>
        <w:t>,”</w:t>
      </w:r>
      <w:r w:rsidRPr="003B3727">
        <w:rPr>
          <w:rStyle w:val="StyleUnderline"/>
          <w:sz w:val="18"/>
          <w:szCs w:val="18"/>
          <w:u w:val="none"/>
        </w:rPr>
        <w:t xml:space="preserve"> according to Spillers, by which she means that</w:t>
      </w:r>
      <w:r w:rsidRPr="003B3727">
        <w:rPr>
          <w:rStyle w:val="StyleUnderline"/>
          <w:u w:val="none"/>
        </w:rPr>
        <w:t xml:space="preserve"> “</w:t>
      </w:r>
      <w:r w:rsidRPr="003B3727">
        <w:rPr>
          <w:rStyle w:val="StyleUnderline"/>
        </w:rPr>
        <w:t xml:space="preserve">female and male adhere to no symbolic </w:t>
      </w:r>
      <w:r w:rsidRPr="00410A64">
        <w:rPr>
          <w:rStyle w:val="StyleUnderline"/>
        </w:rPr>
        <w:t>integrity</w:t>
      </w:r>
      <w:r w:rsidRPr="00410A64">
        <w:rPr>
          <w:rStyle w:val="StyleUnderline"/>
          <w:u w:val="none"/>
        </w:rPr>
        <w:t xml:space="preserve">.” </w:t>
      </w:r>
      <w:r w:rsidRPr="00410A64">
        <w:rPr>
          <w:rStyle w:val="StyleUnderline"/>
          <w:sz w:val="18"/>
          <w:szCs w:val="18"/>
          <w:u w:val="none"/>
        </w:rPr>
        <w:t>Partus sequitur ventrem negated kinship and denied it any “legal or social efficacy.”</w:t>
      </w:r>
      <w:r w:rsidRPr="00410A64">
        <w:rPr>
          <w:rStyle w:val="StyleUnderline"/>
          <w:u w:val="none"/>
        </w:rPr>
        <w:t xml:space="preserve"> </w:t>
      </w:r>
      <w:r w:rsidRPr="00410A64">
        <w:rPr>
          <w:rStyle w:val="StyleUnderline"/>
        </w:rPr>
        <w:t>The condition of the mother marked her offspring and was “forever entailed on her remotest posterity.” We carry the mother’s mark</w:t>
      </w:r>
      <w:r w:rsidRPr="003B3727">
        <w:rPr>
          <w:rStyle w:val="StyleUnderline"/>
        </w:rPr>
        <w:t xml:space="preserve"> and it continues to define our </w:t>
      </w:r>
      <w:r w:rsidRPr="00E93CFC">
        <w:rPr>
          <w:rStyle w:val="StyleUnderline"/>
        </w:rPr>
        <w:t>condition and our present.</w:t>
      </w:r>
    </w:p>
    <w:p w14:paraId="0AAAD1FB" w14:textId="77777777" w:rsidR="00D11A37" w:rsidRPr="003B3727" w:rsidRDefault="00D11A37" w:rsidP="00D11A37">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u w:val="none"/>
        </w:rPr>
        <w:t xml:space="preserve"> Depending on the angle of vision or critical </w:t>
      </w:r>
      <w:r w:rsidRPr="00410A64">
        <w:rPr>
          <w:rStyle w:val="StyleUnderline"/>
          <w:sz w:val="18"/>
          <w:szCs w:val="18"/>
          <w:u w:val="none"/>
        </w:rPr>
        <w:t>lexicon</w:t>
      </w:r>
      <w:r w:rsidRPr="00410A64">
        <w:rPr>
          <w:rStyle w:val="StyleUnderline"/>
          <w:u w:val="none"/>
        </w:rPr>
        <w:t xml:space="preserve">, </w:t>
      </w:r>
      <w:r w:rsidRPr="00410A64">
        <w:rPr>
          <w:rStyle w:val="StyleUnderline"/>
        </w:rPr>
        <w:t>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u w:val="none"/>
        </w:rPr>
        <w:t>. At the same time, the lines of division between the market and the household which distinguished the public and the domestic and divided productive and</w:t>
      </w:r>
      <w:r w:rsidRPr="003B3727">
        <w:rPr>
          <w:rStyle w:val="StyleUnderline"/>
          <w:sz w:val="14"/>
          <w:szCs w:val="14"/>
          <w:u w:val="none"/>
        </w:rPr>
        <w:t xml:space="preserve"> reproductive labor for propertied whites does not hold when describing the enslaved and the carceral landscape of plan-</w:t>
      </w:r>
      <w:r w:rsidRPr="00254724">
        <w:rPr>
          <w:rStyle w:val="StyleUnderline"/>
          <w:sz w:val="14"/>
          <w:szCs w:val="14"/>
          <w:u w:val="none"/>
        </w:rPr>
        <w:t>tation</w:t>
      </w:r>
      <w:r w:rsidRPr="00254724">
        <w:rPr>
          <w:rStyle w:val="StyleUnderline"/>
          <w:u w:val="none"/>
        </w:rPr>
        <w:t xml:space="preserve">. </w:t>
      </w:r>
      <w:r w:rsidRPr="00410A64">
        <w:rPr>
          <w:rStyle w:val="StyleUnderline"/>
          <w:highlight w:val="green"/>
        </w:rPr>
        <w:t>Reproduction is tethered to</w:t>
      </w:r>
      <w:r w:rsidRPr="00254724">
        <w:rPr>
          <w:rStyle w:val="StyleUnderline"/>
        </w:rPr>
        <w:t xml:space="preserve"> the </w:t>
      </w:r>
      <w:r w:rsidRPr="00254724">
        <w:rPr>
          <w:rStyle w:val="StyleUnderline"/>
        </w:rPr>
        <w:lastRenderedPageBreak/>
        <w:t xml:space="preserve">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u w:val="none"/>
        </w:rPr>
        <w:t xml:space="preserve">. </w:t>
      </w:r>
      <w:r w:rsidRPr="00254724">
        <w:rPr>
          <w:rStyle w:val="StyleUnderline"/>
          <w:sz w:val="14"/>
          <w:szCs w:val="14"/>
          <w:u w:val="none"/>
        </w:rPr>
        <w:t>For the enslaved,</w:t>
      </w:r>
      <w:r w:rsidRPr="00254724">
        <w:rPr>
          <w:rStyle w:val="StyleUnderline"/>
          <w:u w:val="none"/>
        </w:rPr>
        <w:t xml:space="preserve"> </w:t>
      </w:r>
      <w:r w:rsidRPr="00254724">
        <w:rPr>
          <w:rStyle w:val="StyleUnderline"/>
        </w:rPr>
        <w:t>reproduction does not ensure any future other than that of dispossession nor guarantee anything other than the replication of racialized and disposable persons or “human increase”</w:t>
      </w:r>
      <w:r w:rsidRPr="00254724">
        <w:rPr>
          <w:rStyle w:val="StyleUnderline"/>
          <w:u w:val="none"/>
        </w:rPr>
        <w:t xml:space="preserve"> </w:t>
      </w:r>
      <w:r w:rsidRPr="00254724">
        <w:rPr>
          <w:rStyle w:val="StyleUnderline"/>
          <w:sz w:val="18"/>
          <w:szCs w:val="18"/>
          <w:u w:val="none"/>
        </w:rPr>
        <w:t>(expanded property-holdings) for t</w:t>
      </w:r>
      <w:r w:rsidRPr="003B3727">
        <w:rPr>
          <w:rStyle w:val="StyleUnderline"/>
          <w:sz w:val="18"/>
          <w:szCs w:val="18"/>
          <w:u w:val="none"/>
        </w:rPr>
        <w:t>he master</w:t>
      </w:r>
      <w:r w:rsidRPr="003B3727">
        <w:rPr>
          <w:rStyle w:val="StyleUnderline"/>
          <w:u w:val="no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56465004" w14:textId="77777777" w:rsidR="00D11A37" w:rsidRPr="003B3727" w:rsidRDefault="00D11A37" w:rsidP="00D11A37">
      <w:pPr>
        <w:rPr>
          <w:rStyle w:val="StyleUnderline"/>
          <w:u w:val="none"/>
        </w:rPr>
      </w:pPr>
      <w:r w:rsidRPr="003B3727">
        <w:rPr>
          <w:rStyle w:val="StyleUnderline"/>
          <w:sz w:val="18"/>
          <w:szCs w:val="18"/>
          <w:u w:val="no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u w:val="no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u w:val="none"/>
        </w:rPr>
        <w:t>.”</w:t>
      </w:r>
      <w:r w:rsidRPr="003B3727">
        <w:rPr>
          <w:rStyle w:val="StyleUnderline"/>
          <w:sz w:val="18"/>
          <w:szCs w:val="18"/>
          <w:u w:val="none"/>
        </w:rPr>
        <w:t xml:space="preserve"> In North America, </w:t>
      </w:r>
      <w:r w:rsidRPr="00254724">
        <w:rPr>
          <w:rStyle w:val="StyleUnderline"/>
        </w:rPr>
        <w:t>the future of slavery depended upon black women’s re</w:t>
      </w:r>
      <w:r w:rsidRPr="003B3727">
        <w:rPr>
          <w:rStyle w:val="StyleUnderline"/>
        </w:rPr>
        <w:t>productive capacity as it did on the slave market</w:t>
      </w:r>
      <w:r w:rsidRPr="003B3727">
        <w:rPr>
          <w:rStyle w:val="StyleUnderline"/>
          <w:u w:val="none"/>
        </w:rPr>
        <w:t xml:space="preserve">. </w:t>
      </w:r>
      <w:r w:rsidRPr="003B3727">
        <w:rPr>
          <w:rStyle w:val="StyleUnderline"/>
        </w:rPr>
        <w:t>The reproduction of human pr</w:t>
      </w:r>
      <w:r w:rsidRPr="00254724">
        <w:rPr>
          <w:rStyle w:val="StyleUnderline"/>
        </w:rPr>
        <w:t>operty and the social relations of racial slavery were predicated upon the belly</w:t>
      </w:r>
      <w:r w:rsidRPr="00254724">
        <w:rPr>
          <w:rStyle w:val="StyleUnderline"/>
          <w:sz w:val="18"/>
          <w:szCs w:val="18"/>
          <w:u w:val="none"/>
        </w:rPr>
        <w:t>. Plainly pu</w:t>
      </w:r>
      <w:r w:rsidRPr="003B3727">
        <w:rPr>
          <w:rStyle w:val="StyleUnderline"/>
          <w:sz w:val="18"/>
          <w:szCs w:val="18"/>
          <w:u w:val="none"/>
        </w:rPr>
        <w:t xml:space="preserve">t, </w:t>
      </w:r>
      <w:r w:rsidRPr="003B3727">
        <w:rPr>
          <w:rStyle w:val="Emphasis"/>
          <w:highlight w:val="green"/>
        </w:rPr>
        <w:t>subjection was anchored in black women’s reproductive capacities</w:t>
      </w:r>
      <w:r w:rsidRPr="003B3727">
        <w:rPr>
          <w:rStyle w:val="StyleUnderline"/>
          <w:u w:val="none"/>
        </w:rPr>
        <w:t>.</w:t>
      </w:r>
      <w:r w:rsidRPr="003B3727">
        <w:rPr>
          <w:rStyle w:val="StyleUnderline"/>
          <w:sz w:val="18"/>
          <w:szCs w:val="18"/>
          <w:u w:val="none"/>
        </w:rPr>
        <w:t xml:space="preserve"> The captive female body, according to Spillers, “locates precisely a moment of converging political and social vectors that</w:t>
      </w:r>
      <w:r w:rsidRPr="003B3727">
        <w:rPr>
          <w:rStyle w:val="StyleUnderline"/>
          <w:u w:val="none"/>
        </w:rPr>
        <w:t xml:space="preserve"> </w:t>
      </w:r>
      <w:r w:rsidRPr="003B3727">
        <w:rPr>
          <w:rStyle w:val="StyleUnderline"/>
        </w:rPr>
        <w:t>mark the fleshes a prime commodity of exchange.”</w:t>
      </w:r>
      <w:r w:rsidRPr="003B3727">
        <w:rPr>
          <w:rStyle w:val="StyleUnderline"/>
          <w:u w:val="none"/>
        </w:rPr>
        <w:t xml:space="preserve"> </w:t>
      </w:r>
    </w:p>
    <w:p w14:paraId="62788E61" w14:textId="77777777" w:rsidR="00D11A37" w:rsidRPr="003B3727" w:rsidRDefault="00D11A37" w:rsidP="00D11A37">
      <w:pPr>
        <w:rPr>
          <w:rStyle w:val="StyleUnderline"/>
        </w:rPr>
      </w:pPr>
      <w:r w:rsidRPr="003B3727">
        <w:rPr>
          <w:rStyle w:val="StyleUnderline"/>
          <w:sz w:val="18"/>
          <w:szCs w:val="18"/>
          <w:u w:val="none"/>
        </w:rPr>
        <w:t>Forced to labor for the “satisfaction of the immediate needs” of their owners and overseers, however, those needs were defined</w:t>
      </w:r>
      <w:r w:rsidRPr="00254724">
        <w:rPr>
          <w:rStyle w:val="StyleUnderline"/>
          <w:sz w:val="18"/>
          <w:szCs w:val="18"/>
          <w:u w:val="none"/>
        </w:rPr>
        <w:t>,</w:t>
      </w:r>
      <w:r w:rsidRPr="00254724">
        <w:rPr>
          <w:rStyle w:val="StyleUnderline"/>
          <w:u w:val="none"/>
        </w:rPr>
        <w:t xml:space="preserve"> </w:t>
      </w:r>
      <w:r w:rsidRPr="00254724">
        <w:rPr>
          <w:rStyle w:val="StyleUnderline"/>
        </w:rPr>
        <w:t xml:space="preserve">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w:t>
      </w:r>
      <w:r w:rsidRPr="00254724">
        <w:rPr>
          <w:rStyle w:val="StyleUnderline"/>
          <w:u w:val="none"/>
        </w:rPr>
        <w:t xml:space="preserve"> </w:t>
      </w:r>
      <w:r w:rsidRPr="00254724">
        <w:rPr>
          <w:rStyle w:val="StyleUnderline"/>
        </w:rPr>
        <w:t>It could be converted into cash,</w:t>
      </w:r>
      <w:r w:rsidRPr="003B3727">
        <w:rPr>
          <w:rStyle w:val="StyleUnderline"/>
        </w:rPr>
        <w:t xml:space="preserve"> speculated and traded as com-modity,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murdered.</w:t>
      </w:r>
      <w:r w:rsidRPr="00254724">
        <w:rPr>
          <w:rStyle w:val="StyleUnderline"/>
          <w:u w:val="none"/>
        </w:rPr>
        <w:t xml:space="preserve"> </w:t>
      </w:r>
      <w:r w:rsidRPr="00254724">
        <w:rPr>
          <w:rStyle w:val="StyleUnderline"/>
          <w:szCs w:val="26"/>
        </w:rPr>
        <w:t>The value produced by and extracted from enslaved women</w:t>
      </w:r>
      <w:r w:rsidRPr="00254724">
        <w:rPr>
          <w:rStyle w:val="StyleUnderline"/>
          <w:sz w:val="14"/>
          <w:szCs w:val="14"/>
          <w:u w:val="none"/>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w:t>
      </w:r>
      <w:r w:rsidRPr="003B3727">
        <w:rPr>
          <w:rStyle w:val="StyleUnderline"/>
          <w:u w:val="none"/>
        </w:rPr>
        <w:t xml:space="preserve">. </w:t>
      </w:r>
      <w:r w:rsidRPr="003B3727">
        <w:rPr>
          <w:rStyle w:val="StyleUnderline"/>
          <w:sz w:val="18"/>
          <w:szCs w:val="18"/>
          <w:u w:val="none"/>
        </w:rPr>
        <w:t xml:space="preserve">Even the unborn figured into the reproductive calculus of the institution. </w:t>
      </w:r>
      <w:r w:rsidRPr="003B3727">
        <w:rPr>
          <w:rStyle w:val="StyleUnderline"/>
        </w:rPr>
        <w:t>The work of sex and procreation was the chief motor for reproducing the material, social, and symbolic relations of slavery.</w:t>
      </w:r>
      <w:r w:rsidRPr="003B3727">
        <w:rPr>
          <w:rStyle w:val="StyleUnderline"/>
          <w:u w:val="none"/>
        </w:rPr>
        <w:t xml:space="preserve"> </w:t>
      </w:r>
      <w:r w:rsidRPr="003B3727">
        <w:rPr>
          <w:rStyle w:val="StyleUnderline"/>
          <w:sz w:val="18"/>
          <w:szCs w:val="18"/>
          <w:u w:val="none"/>
        </w:rPr>
        <w:t>The value accrued through reproductive labor was brutally apparent to the enslaved who protested bitterly against being bred like cattle and oxen. This</w:t>
      </w:r>
      <w:r w:rsidRPr="003B3727">
        <w:rPr>
          <w:rStyle w:val="StyleUnderline"/>
          <w:u w:val="none"/>
        </w:rPr>
        <w:t xml:space="preserve"> </w:t>
      </w:r>
      <w:r w:rsidRPr="003B3727">
        <w:rPr>
          <w:rStyle w:val="StyleUnderline"/>
          <w:highlight w:val="green"/>
        </w:rPr>
        <w:t xml:space="preserve">reproductive labor </w:t>
      </w:r>
      <w:r w:rsidRPr="00254724">
        <w:rPr>
          <w:rStyle w:val="StyleUnderline"/>
        </w:rPr>
        <w:t xml:space="preserve">not only </w:t>
      </w:r>
      <w:r w:rsidRPr="003B3727">
        <w:rPr>
          <w:rStyle w:val="StyleUnderline"/>
          <w:highlight w:val="green"/>
        </w:rPr>
        <w:t>guaranteed slavery</w:t>
      </w:r>
      <w:r w:rsidRPr="003B3727">
        <w:rPr>
          <w:rStyle w:val="StyleUnderline"/>
          <w:u w:val="none"/>
        </w:rPr>
        <w:t xml:space="preserve"> </w:t>
      </w:r>
      <w:r w:rsidRPr="003B3727">
        <w:rPr>
          <w:rStyle w:val="StyleUnderline"/>
          <w:sz w:val="18"/>
          <w:szCs w:val="18"/>
          <w:u w:val="none"/>
        </w:rPr>
        <w:t xml:space="preserve">as an institutional process and secured the status of the enslaved, </w:t>
      </w:r>
      <w:r w:rsidRPr="00254724">
        <w:rPr>
          <w:rStyle w:val="StyleUnderline"/>
          <w:sz w:val="18"/>
          <w:szCs w:val="18"/>
          <w:u w:val="none"/>
        </w:rPr>
        <w:t>but</w:t>
      </w:r>
      <w:r w:rsidRPr="00254724">
        <w:rPr>
          <w:rStyle w:val="StyleUnderline"/>
          <w:u w:val="none"/>
        </w:rPr>
        <w:t xml:space="preserve"> </w:t>
      </w:r>
      <w:r w:rsidRPr="00254724">
        <w:rPr>
          <w:rStyle w:val="StyleUnderline"/>
        </w:rPr>
        <w:t xml:space="preserve">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45FB12C7" w14:textId="77777777" w:rsidR="00D11A37" w:rsidRDefault="00D11A37" w:rsidP="00D11A37">
      <w:pPr>
        <w:rPr>
          <w:rStyle w:val="StyleUnderline"/>
        </w:rPr>
      </w:pPr>
      <w:r w:rsidRPr="003B3727">
        <w:rPr>
          <w:rStyle w:val="StyleUnderline"/>
          <w:sz w:val="18"/>
          <w:szCs w:val="18"/>
          <w:u w:val="none"/>
        </w:rPr>
        <w:t>The sexuality and reproductive capacities of enslaved women were central to understanding the expanding legal conception of slavery and its inheritability.</w:t>
      </w:r>
      <w:r w:rsidRPr="003B3727">
        <w:rPr>
          <w:rStyle w:val="StyleUnderline"/>
          <w:u w:val="no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w:t>
      </w:r>
      <w:r w:rsidRPr="003B3727">
        <w:rPr>
          <w:rStyle w:val="StyleUnderline"/>
          <w:u w:val="none"/>
        </w:rPr>
        <w:t xml:space="preserve">. </w:t>
      </w:r>
      <w:r w:rsidRPr="003B3727">
        <w:rPr>
          <w:rStyle w:val="StyleUnderline"/>
          <w:sz w:val="18"/>
          <w:szCs w:val="18"/>
          <w:u w:val="none"/>
        </w:rPr>
        <w:t xml:space="preserve">The negation or disfigurement of maternity, writes Christina Sharpe, </w:t>
      </w:r>
      <w:r w:rsidRPr="003B3727">
        <w:rPr>
          <w:rStyle w:val="StyleUnderline"/>
          <w:u w:val="none"/>
        </w:rPr>
        <w:t>“</w:t>
      </w:r>
      <w:r w:rsidRPr="003B3727">
        <w:rPr>
          <w:rStyle w:val="StyleUnderline"/>
          <w:highlight w:val="green"/>
        </w:rPr>
        <w:t>turns the womb into a factory reproducing blackness</w:t>
      </w:r>
      <w:r w:rsidRPr="003B3727">
        <w:rPr>
          <w:rStyle w:val="StyleUnderline"/>
        </w:rPr>
        <w:t xml:space="preserve"> as abjection and turning </w:t>
      </w:r>
      <w:r w:rsidRPr="003B3727">
        <w:rPr>
          <w:rStyle w:val="StyleUnderline"/>
          <w:highlight w:val="green"/>
        </w:rPr>
        <w:t xml:space="preserve">the birth canal into another </w:t>
      </w:r>
      <w:r w:rsidRPr="00410A64">
        <w:rPr>
          <w:rStyle w:val="Emphasis"/>
          <w:highlight w:val="green"/>
        </w:rPr>
        <w:t>domestic middle passage</w:t>
      </w:r>
      <w:r w:rsidRPr="003B3727">
        <w:rPr>
          <w:rStyle w:val="StyleUnderline"/>
          <w:u w:val="none"/>
        </w:rPr>
        <w:t xml:space="preserve">.” </w:t>
      </w:r>
      <w:r w:rsidRPr="003B3727">
        <w:rPr>
          <w:rStyle w:val="StyleUnderline"/>
          <w:sz w:val="18"/>
          <w:szCs w:val="18"/>
          <w:u w:val="none"/>
        </w:rPr>
        <w:t>Partus sequitur ventrem—replicates the fate of the slave across generations. The belly is made a factory of production incommensurate with notions of the maternal, the conjugal or the domestic. In short,</w:t>
      </w:r>
      <w:r w:rsidRPr="003B3727">
        <w:rPr>
          <w:rStyle w:val="StyleUnderline"/>
          <w:u w:val="none"/>
        </w:rPr>
        <w:t xml:space="preserve"> </w:t>
      </w:r>
      <w:r w:rsidRPr="003B3727">
        <w:rPr>
          <w:rStyle w:val="StyleUnderline"/>
        </w:rPr>
        <w:t>the slave exists out of the world and outside the house.</w:t>
      </w:r>
    </w:p>
    <w:p w14:paraId="4C0C3994" w14:textId="77777777" w:rsidR="00D11A37" w:rsidRPr="00D800E6" w:rsidRDefault="00D11A37" w:rsidP="00D11A37">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These labors are affective, </w:t>
      </w:r>
      <w:r w:rsidRPr="00FE144E">
        <w:rPr>
          <w:u w:val="single"/>
        </w:rPr>
        <w:t>communicative</w:t>
      </w:r>
      <w:r>
        <w:t xml:space="preserve">, and physical – they sustained the white household while forcing her own community to go without, making her the </w:t>
      </w:r>
      <w:r w:rsidRPr="00FE144E">
        <w:rPr>
          <w:u w:val="single"/>
        </w:rPr>
        <w:t>best</w:t>
      </w:r>
      <w:r w:rsidRPr="00D800E6">
        <w:t xml:space="preserve"> nanny and </w:t>
      </w:r>
      <w:r w:rsidRPr="00FE144E">
        <w:rPr>
          <w:u w:val="single"/>
        </w:rPr>
        <w:t>worst</w:t>
      </w:r>
      <w:r>
        <w:t xml:space="preserve"> </w:t>
      </w:r>
      <w:r w:rsidRPr="00D800E6">
        <w:t xml:space="preserve">mother. </w:t>
      </w:r>
      <w:r>
        <w:t xml:space="preserve">Mere survival is an achievement in a context so brutal. </w:t>
      </w:r>
    </w:p>
    <w:p w14:paraId="0C09C214" w14:textId="77777777" w:rsidR="00D11A37" w:rsidRPr="007E0CD1" w:rsidRDefault="00D11A37" w:rsidP="00D11A37">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w:t>
      </w:r>
      <w:r w:rsidRPr="00BC48FA">
        <w:lastRenderedPageBreak/>
        <w:t>McArthur Fellow, Guggenheim fellow, Cullman fellow, and Fulbright Scholar. “The Belly of the World: A Note on Black Women’s Labors”. June 1st, 2016. http://dx.doi.org/10.1080/10999949.2016.1162596]</w:t>
      </w:r>
    </w:p>
    <w:p w14:paraId="6D672E8A" w14:textId="77777777" w:rsidR="00D11A37" w:rsidRPr="003B3727" w:rsidRDefault="00D11A37" w:rsidP="00D11A37">
      <w:pPr>
        <w:rPr>
          <w:rStyle w:val="StyleUnderline"/>
          <w:sz w:val="18"/>
          <w:szCs w:val="18"/>
          <w:u w:val="no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w:t>
      </w:r>
      <w:r w:rsidRPr="003B3727">
        <w:rPr>
          <w:rStyle w:val="StyleUnderline"/>
          <w:u w:val="none"/>
        </w:rPr>
        <w:t xml:space="preserve">” </w:t>
      </w:r>
      <w:r w:rsidRPr="003B3727">
        <w:rPr>
          <w:rStyle w:val="StyleUnderline"/>
          <w:sz w:val="18"/>
          <w:szCs w:val="18"/>
          <w:u w:val="none"/>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3B3727">
        <w:rPr>
          <w:rStyle w:val="StyleUnderline"/>
          <w:u w:val="none"/>
        </w:rPr>
        <w:t xml:space="preserve"> </w:t>
      </w:r>
      <w:r w:rsidRPr="003B3727">
        <w:rPr>
          <w:rStyle w:val="StyleUnderline"/>
          <w:sz w:val="18"/>
          <w:szCs w:val="18"/>
          <w:u w:val="none"/>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u w:val="none"/>
        </w:rPr>
        <w:t xml:space="preserve">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3B3727">
        <w:rPr>
          <w:rStyle w:val="StyleUnderline"/>
          <w:u w:val="none"/>
        </w:rPr>
        <w:t xml:space="preserve">, </w:t>
      </w:r>
      <w:r w:rsidRPr="003B3727">
        <w:rPr>
          <w:rStyle w:val="StyleUnderline"/>
          <w:sz w:val="18"/>
          <w:szCs w:val="18"/>
          <w:u w:val="none"/>
        </w:rPr>
        <w:t>as Thavolia Gylmph documents in Out of the House of Bondage,</w:t>
      </w:r>
      <w:r w:rsidRPr="003B3727">
        <w:rPr>
          <w:rStyle w:val="StyleUnderline"/>
          <w:u w:val="none"/>
        </w:rPr>
        <w:t xml:space="preserve"> </w:t>
      </w:r>
      <w:r w:rsidRPr="003B3727">
        <w:rPr>
          <w:rStyle w:val="StyleUnderline"/>
        </w:rPr>
        <w:t xml:space="preserve">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3B3727">
        <w:rPr>
          <w:rStyle w:val="StyleUnderline"/>
          <w:u w:val="none"/>
        </w:rPr>
        <w:t xml:space="preserve">; </w:t>
      </w:r>
      <w:r w:rsidRPr="003B3727">
        <w:rPr>
          <w:rStyle w:val="StyleUnderline"/>
          <w:sz w:val="18"/>
          <w:szCs w:val="18"/>
          <w:u w:val="none"/>
        </w:rPr>
        <w:t>and it continued to define the very narrow horizon and limited opportunities available to black women in the first decades of the 20th century.</w:t>
      </w:r>
    </w:p>
    <w:p w14:paraId="2A714398" w14:textId="77777777" w:rsidR="00D11A37" w:rsidRPr="003B3727" w:rsidRDefault="00D11A37" w:rsidP="00D11A37">
      <w:pPr>
        <w:rPr>
          <w:rStyle w:val="StyleUnderline"/>
        </w:rPr>
      </w:pPr>
      <w:r w:rsidRPr="003B3727">
        <w:rPr>
          <w:rStyle w:val="StyleUnderline"/>
          <w:sz w:val="18"/>
          <w:szCs w:val="18"/>
          <w:u w:val="none"/>
        </w:rPr>
        <w:t>Black women regularly complained about being forced to labor as domestics</w:t>
      </w:r>
      <w:r w:rsidRPr="00254724">
        <w:rPr>
          <w:rStyle w:val="StyleUnderline"/>
          <w:sz w:val="18"/>
          <w:szCs w:val="18"/>
          <w:u w:val="none"/>
        </w:rPr>
        <w:t>.</w:t>
      </w:r>
      <w:r w:rsidRPr="00254724">
        <w:rPr>
          <w:rStyle w:val="StyleUnderline"/>
          <w:u w:val="none"/>
        </w:rPr>
        <w:t xml:space="preserve"> </w:t>
      </w:r>
      <w:r w:rsidRPr="00254724">
        <w:rPr>
          <w:rStyle w:val="StyleUnderline"/>
        </w:rPr>
        <w:t>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3B3727">
        <w:rPr>
          <w:rStyle w:val="StyleUnderline"/>
          <w:u w:val="none"/>
        </w:rPr>
        <w:t xml:space="preserve"> </w:t>
      </w:r>
      <w:r w:rsidRPr="003B3727">
        <w:rPr>
          <w:rStyle w:val="StyleUnderline"/>
          <w:sz w:val="18"/>
          <w:szCs w:val="18"/>
          <w:u w:val="none"/>
        </w:rPr>
        <w:t>As free workers in the North and South</w:t>
      </w:r>
      <w:r w:rsidRPr="00254724">
        <w:rPr>
          <w:rStyle w:val="StyleUnderline"/>
          <w:sz w:val="18"/>
          <w:szCs w:val="18"/>
          <w:u w:val="none"/>
        </w:rPr>
        <w:t>,</w:t>
      </w:r>
      <w:r w:rsidRPr="00254724">
        <w:rPr>
          <w:rStyle w:val="StyleUnderline"/>
          <w:u w:val="none"/>
        </w:rPr>
        <w:t xml:space="preserve">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563AE16E" w14:textId="77777777" w:rsidR="00D11A37" w:rsidRPr="003B3727" w:rsidRDefault="00D11A37" w:rsidP="00D11A37">
      <w:pPr>
        <w:rPr>
          <w:rStyle w:val="StyleUnderline"/>
          <w:u w:val="none"/>
        </w:rPr>
      </w:pPr>
      <w:r w:rsidRPr="003B3727">
        <w:rPr>
          <w:rStyle w:val="StyleUnderline"/>
          <w:sz w:val="18"/>
          <w:szCs w:val="18"/>
          <w:u w:val="none"/>
        </w:rPr>
        <w:t>In northern cities like Philadelphia and New York, the overwhelming majority of black women were confined to domestic and service labor</w:t>
      </w:r>
      <w:r w:rsidRPr="003B3727">
        <w:rPr>
          <w:rStyle w:val="StyleUnderline"/>
          <w:sz w:val="18"/>
          <w:szCs w:val="18"/>
        </w:rPr>
        <w:t>.</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u w:val="none"/>
        </w:rPr>
        <w:t xml:space="preserve">. While social reformers </w:t>
      </w:r>
      <w:r w:rsidRPr="00254724">
        <w:rPr>
          <w:rStyle w:val="StyleUnderline"/>
          <w:sz w:val="18"/>
          <w:szCs w:val="18"/>
          <w:u w:val="none"/>
        </w:rPr>
        <w:t>and</w:t>
      </w:r>
      <w:r w:rsidRPr="00254724">
        <w:rPr>
          <w:rStyle w:val="StyleUnderline"/>
          <w:u w:val="none"/>
        </w:rPr>
        <w:t xml:space="preserve">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u w:val="none"/>
        </w:rPr>
        <w:t xml:space="preserve">. </w:t>
      </w:r>
      <w:r w:rsidRPr="003B3727">
        <w:rPr>
          <w:rStyle w:val="StyleUnderline"/>
          <w:sz w:val="18"/>
          <w:szCs w:val="18"/>
          <w:u w:val="none"/>
        </w:rPr>
        <w:t>Domestic work subjected them to forms of intimate violence as well as exploitation as low-wage workers.</w:t>
      </w:r>
    </w:p>
    <w:p w14:paraId="2BE7102E" w14:textId="77777777" w:rsidR="00D11A37" w:rsidRPr="00254724" w:rsidRDefault="00D11A37" w:rsidP="00D11A37">
      <w:pPr>
        <w:rPr>
          <w:rStyle w:val="StyleUnderline"/>
          <w:u w:val="no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u w:val="none"/>
        </w:rPr>
        <w:t>,</w:t>
      </w:r>
      <w:r w:rsidRPr="003B3727">
        <w:rPr>
          <w:rStyle w:val="StyleUnderline"/>
          <w:sz w:val="18"/>
          <w:szCs w:val="18"/>
          <w:u w:val="none"/>
        </w:rPr>
        <w:t xml:space="preserve"> a condition William Patterson described as </w:t>
      </w:r>
      <w:r w:rsidRPr="003B3727">
        <w:rPr>
          <w:rStyle w:val="Emphasis"/>
          <w:highlight w:val="green"/>
        </w:rPr>
        <w:t>economic genocide</w:t>
      </w:r>
      <w:r w:rsidRPr="003B3727">
        <w:rPr>
          <w:rStyle w:val="StyleUnderline"/>
          <w:sz w:val="18"/>
          <w:szCs w:val="18"/>
          <w:u w:val="none"/>
        </w:rPr>
        <w:t>. Race riots, the enclosure of the ghetto, the vertical order of human life, and the forms of value and debt promulgated through emergent forms of racism, what Sarah Haley terms</w:t>
      </w:r>
      <w:r w:rsidRPr="003B3727">
        <w:rPr>
          <w:rStyle w:val="StyleUnderline"/>
          <w:u w:val="none"/>
        </w:rPr>
        <w:t xml:space="preserve"> “</w:t>
      </w:r>
      <w:r w:rsidRPr="003B3727">
        <w:rPr>
          <w:rStyle w:val="StyleUnderline"/>
        </w:rPr>
        <w:t>Jim Crow modernity,” made it impossible for black women to escape the white househol</w:t>
      </w:r>
      <w:r w:rsidRPr="00254724">
        <w:rPr>
          <w:rStyle w:val="StyleUnderline"/>
        </w:rPr>
        <w:t>d</w:t>
      </w:r>
      <w:r w:rsidRPr="00254724">
        <w:rPr>
          <w:rStyle w:val="StyleUnderline"/>
          <w:u w:val="none"/>
        </w:rPr>
        <w:t>.</w:t>
      </w:r>
    </w:p>
    <w:p w14:paraId="5A6478AB" w14:textId="77777777" w:rsidR="00D11A37" w:rsidRPr="003B3727" w:rsidRDefault="00D11A37" w:rsidP="00D11A37">
      <w:pPr>
        <w:rPr>
          <w:rStyle w:val="StyleUnderline"/>
          <w:u w:val="none"/>
        </w:rPr>
      </w:pPr>
      <w:r w:rsidRPr="00254724">
        <w:rPr>
          <w:rStyle w:val="StyleUnderline"/>
        </w:rPr>
        <w:t>As domestic workers, black women</w:t>
      </w:r>
      <w:r w:rsidRPr="00254724">
        <w:rPr>
          <w:rStyle w:val="StyleUnderline"/>
          <w:sz w:val="18"/>
          <w:szCs w:val="18"/>
          <w:u w:val="none"/>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u w:val="none"/>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for the sustenance of 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StyleUnderline"/>
          <w:u w:val="none"/>
        </w:rPr>
        <w:t>—</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r w:rsidRPr="003B3727">
        <w:rPr>
          <w:rStyle w:val="StyleUnderline"/>
          <w:u w:val="none"/>
        </w:rPr>
        <w:t>.</w:t>
      </w:r>
    </w:p>
    <w:p w14:paraId="5B762EA8" w14:textId="77777777" w:rsidR="00D11A37" w:rsidRPr="003B3727" w:rsidRDefault="00D11A37" w:rsidP="00D11A37">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u w:val="none"/>
        </w:rPr>
        <w:t>.</w:t>
      </w:r>
      <w:r w:rsidRPr="003B3727">
        <w:rPr>
          <w:rStyle w:val="StyleUnderline"/>
          <w:sz w:val="18"/>
          <w:szCs w:val="18"/>
          <w:u w:val="none"/>
        </w:rPr>
        <w:t xml:space="preserve"> As a </w:t>
      </w:r>
      <w:r w:rsidRPr="00254724">
        <w:rPr>
          <w:rStyle w:val="StyleUnderline"/>
          <w:sz w:val="18"/>
          <w:szCs w:val="18"/>
          <w:u w:val="none"/>
        </w:rPr>
        <w:t>consequence,</w:t>
      </w:r>
      <w:r w:rsidRPr="00254724">
        <w:rPr>
          <w:rStyle w:val="StyleUnderline"/>
          <w:u w:val="none"/>
        </w:rPr>
        <w:t xml:space="preserve"> </w:t>
      </w:r>
      <w:r w:rsidRPr="00254724">
        <w:rPr>
          <w:rStyle w:val="StyleUnderline"/>
        </w:rPr>
        <w:t xml:space="preserve">she comes to enjoy a position that is revered and reviled, essential to the endurance of </w:t>
      </w:r>
      <w:r w:rsidRPr="00254724">
        <w:rPr>
          <w:rStyle w:val="StyleUnderline"/>
        </w:rPr>
        <w:lastRenderedPageBreak/>
        <w:t xml:space="preserve">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u w:val="none"/>
        </w:rPr>
        <w:t xml:space="preserve"> </w:t>
      </w:r>
      <w:r w:rsidRPr="003B3727">
        <w:rPr>
          <w:rStyle w:val="StyleUnderline"/>
        </w:rPr>
        <w:t>Yet this labor remains marginal or neglected in the narratives of black insurgency, resistance, and refusal.</w:t>
      </w:r>
    </w:p>
    <w:p w14:paraId="5FE8CA81" w14:textId="77777777" w:rsidR="00D11A37" w:rsidRPr="003B3727" w:rsidRDefault="00D11A37" w:rsidP="00D11A37">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w:t>
      </w:r>
      <w:r w:rsidRPr="003B3727">
        <w:rPr>
          <w:rStyle w:val="StyleUnderline"/>
          <w:sz w:val="18"/>
          <w:szCs w:val="18"/>
          <w:u w:val="none"/>
        </w:rPr>
        <w:t xml:space="preserve"> Or is she, as Spillers observes, a subject still awaiting her </w:t>
      </w:r>
      <w:r w:rsidRPr="00254724">
        <w:rPr>
          <w:rStyle w:val="StyleUnderline"/>
          <w:sz w:val="18"/>
          <w:szCs w:val="18"/>
          <w:u w:val="none"/>
        </w:rPr>
        <w:t>verb?</w:t>
      </w:r>
      <w:r w:rsidRPr="00254724">
        <w:rPr>
          <w:rStyle w:val="StyleUnderline"/>
          <w:u w:val="none"/>
        </w:rPr>
        <w:t xml:space="preserve"> </w:t>
      </w:r>
      <w:r w:rsidRPr="00254724">
        <w:rPr>
          <w:rStyle w:val="StyleUnderline"/>
        </w:rPr>
        <w:t>Strategies of endurance and subsistence do not yield easily to the grand narrative of revolution, nor has a space been cleared for the sexworker, welfare mother, and domestic laborer in the annals of the</w:t>
      </w:r>
      <w:r w:rsidRPr="003B3727">
        <w:rPr>
          <w:rStyle w:val="StyleUnderline"/>
        </w:rPr>
        <w:t xml:space="preserve"> black radical tradition</w:t>
      </w:r>
      <w:r w:rsidRPr="003B3727">
        <w:rPr>
          <w:rStyle w:val="StyleUnderline"/>
          <w:u w:val="none"/>
        </w:rPr>
        <w:t xml:space="preserve">. </w:t>
      </w:r>
      <w:r w:rsidRPr="003B3727">
        <w:rPr>
          <w:rStyle w:val="StyleUnderline"/>
          <w:sz w:val="18"/>
          <w:szCs w:val="18"/>
          <w:u w:val="none"/>
        </w:rPr>
        <w:t>Perhaps understandable, even if unacceptable, when the costs of enduring are so great</w:t>
      </w:r>
      <w:r w:rsidRPr="003B3727">
        <w:rPr>
          <w:rStyle w:val="StyleUnderline"/>
          <w:sz w:val="18"/>
          <w:szCs w:val="18"/>
        </w:rPr>
        <w: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3B3727">
        <w:rPr>
          <w:rStyle w:val="StyleUnderline"/>
          <w:highlight w:val="green"/>
        </w:rPr>
        <w:t xml:space="preserve">never lose sight of </w:t>
      </w:r>
      <w:r w:rsidRPr="00E93CFC">
        <w:rPr>
          <w:rStyle w:val="StyleUnderline"/>
        </w:rPr>
        <w:t xml:space="preserve">the material conditions of </w:t>
      </w:r>
      <w:r w:rsidRPr="003B3727">
        <w:rPr>
          <w:rStyle w:val="StyleUnderline"/>
          <w:highlight w:val="green"/>
        </w:rPr>
        <w:t>her existence or how much</w:t>
      </w:r>
      <w:r w:rsidRPr="00E93CFC">
        <w:rPr>
          <w:rStyle w:val="Emphasis"/>
          <w:highlight w:val="green"/>
        </w:rPr>
        <w:t xml:space="preserve"> she has been required to give</w:t>
      </w:r>
      <w:r w:rsidRPr="003B3727">
        <w:rPr>
          <w:rStyle w:val="StyleUnderline"/>
          <w:highlight w:val="green"/>
        </w:rPr>
        <w:t xml:space="preserve"> for our survival.</w:t>
      </w:r>
    </w:p>
    <w:p w14:paraId="00ADB127" w14:textId="77777777" w:rsidR="00D11A37" w:rsidRDefault="00D11A37" w:rsidP="00D11A37">
      <w:pPr>
        <w:rPr>
          <w:rStyle w:val="StyleUnderline"/>
          <w:u w:val="no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w:t>
      </w:r>
      <w:r w:rsidRPr="003B3727">
        <w:rPr>
          <w:rStyle w:val="StyleUnderline"/>
          <w:sz w:val="18"/>
          <w:szCs w:val="18"/>
          <w:u w:val="none"/>
        </w:rPr>
        <w:t xml:space="preserve"> All we have is what she holds in her outstretched hands. There is no getting around this.</w:t>
      </w:r>
      <w:r w:rsidRPr="003B3727">
        <w:rPr>
          <w:rStyle w:val="StyleUnderline"/>
          <w:u w:val="none"/>
        </w:rPr>
        <w:t xml:space="preserve"> </w:t>
      </w:r>
      <w:r w:rsidRPr="003B3727">
        <w:rPr>
          <w:rStyle w:val="StyleUnderline"/>
        </w:rPr>
        <w:t>Yet, her freedom struggle remains opaque, untranslatable into the lexicon of the political</w:t>
      </w:r>
      <w:r w:rsidRPr="003B3727">
        <w:rPr>
          <w:rStyle w:val="StyleUnderline"/>
          <w:u w:val="none"/>
        </w:rPr>
        <w:t xml:space="preserve">. </w:t>
      </w:r>
      <w:r w:rsidRPr="00254724">
        <w:rPr>
          <w:rStyle w:val="StyleUnderline"/>
        </w:rPr>
        <w:t>She provides so much, yet rarely does she thrive</w:t>
      </w:r>
      <w:r w:rsidRPr="00254724">
        <w:rPr>
          <w:rStyle w:val="StyleUnderline"/>
          <w:u w:val="none"/>
        </w:rPr>
        <w:t xml:space="preserve">. </w:t>
      </w:r>
      <w:r w:rsidRPr="00254724">
        <w:rPr>
          <w:rStyle w:val="StyleUnderline"/>
          <w:sz w:val="18"/>
          <w:szCs w:val="18"/>
          <w:u w:val="none"/>
        </w:rPr>
        <w:t>It seems that her role has been fixed and that</w:t>
      </w:r>
      <w:r w:rsidRPr="00254724">
        <w:rPr>
          <w:rStyle w:val="StyleUnderline"/>
          <w:u w:val="none"/>
        </w:rPr>
        <w:t xml:space="preserve"> </w:t>
      </w:r>
      <w:r w:rsidRPr="00254724">
        <w:rPr>
          <w:rStyle w:val="StyleUnderline"/>
        </w:rPr>
        <w:t>her role is as a provider of care, which is the very mode of her exploitation and indifferent use by the world, a world blind to her gifts, her intellect, her talents.</w:t>
      </w:r>
      <w:r w:rsidRPr="00254724">
        <w:rPr>
          <w:rStyle w:val="StyleUnderline"/>
          <w:u w:val="none"/>
        </w:rPr>
        <w:t xml:space="preserve"> </w:t>
      </w:r>
      <w:r w:rsidRPr="00254724">
        <w:rPr>
          <w:rStyle w:val="StyleUnderline"/>
        </w:rPr>
        <w:t>This brilliant and formidable labor of care, paradoxically, has-been produced through violent structures of slavery, anti-black racism, virulent sexism, and disposability.</w:t>
      </w:r>
      <w:r w:rsidRPr="00254724">
        <w:rPr>
          <w:rStyle w:val="StyleUnderline"/>
          <w:u w:val="none"/>
        </w:rPr>
        <w:t xml:space="preserve"> </w:t>
      </w:r>
      <w:r w:rsidRPr="00254724">
        <w:rPr>
          <w:rStyle w:val="StyleUnderline"/>
          <w:sz w:val="18"/>
          <w:szCs w:val="18"/>
          <w:u w:val="none"/>
        </w:rPr>
        <w:t>The forms of care, intimacy, and sustenance exploited by racial capitalism, most importantly, are not reducible to or exhausted by it.</w:t>
      </w:r>
      <w:r w:rsidRPr="00254724">
        <w:rPr>
          <w:rStyle w:val="StyleUnderline"/>
          <w:u w:val="none"/>
        </w:rPr>
        <w:t xml:space="preserve"> </w:t>
      </w:r>
      <w:r w:rsidRPr="00254724">
        <w:rPr>
          <w:rStyle w:val="StyleUnderline"/>
        </w:rPr>
        <w:t>These labors cannot be assimilated to the</w:t>
      </w:r>
      <w:r w:rsidRPr="003B3727">
        <w:rPr>
          <w:rStyle w:val="StyleUnderline"/>
        </w:rPr>
        <w:t xml:space="preserve"> template or grid of the black worker but instead nourish the latent text of the fugitive. They enable those “who were never meant to survive” to sometimes do just that.</w:t>
      </w:r>
      <w:r w:rsidRPr="003B3727">
        <w:rPr>
          <w:rStyle w:val="StyleUnderline"/>
          <w:u w:val="none"/>
        </w:rPr>
        <w:t xml:space="preserve"> </w:t>
      </w:r>
      <w:r w:rsidRPr="003B3727">
        <w:rPr>
          <w:rStyle w:val="StyleUnderline"/>
          <w:sz w:val="18"/>
          <w:szCs w:val="18"/>
          <w:u w:val="none"/>
        </w:rPr>
        <w:t>This care, which is coerced and freely given, is the black heart of our social poesis, of making and relation.</w:t>
      </w:r>
      <w:r w:rsidRPr="003B3727">
        <w:rPr>
          <w:rStyle w:val="StyleUnderline"/>
          <w:u w:val="none"/>
        </w:rPr>
        <w:t xml:space="preserve"> </w:t>
      </w:r>
    </w:p>
    <w:p w14:paraId="015528DD" w14:textId="77777777" w:rsidR="00D11A37" w:rsidRDefault="00D11A37" w:rsidP="00D11A37">
      <w:pPr>
        <w:pStyle w:val="Heading4"/>
      </w:pPr>
      <w:r>
        <w:t xml:space="preserve">The State’s </w:t>
      </w:r>
      <w:r w:rsidRPr="005D2C1F">
        <w:rPr>
          <w:u w:val="single"/>
        </w:rPr>
        <w:t>criminalization</w:t>
      </w:r>
      <w:r>
        <w:t xml:space="preserve"> of Black leisure, joy, community,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the </w:t>
      </w:r>
      <w:r w:rsidRPr="001778B6">
        <w:rPr>
          <w:u w:val="single"/>
        </w:rPr>
        <w:t>right not to work</w:t>
      </w:r>
      <w:r>
        <w:t xml:space="preserve"> and to exist in freedom without penalty. </w:t>
      </w:r>
    </w:p>
    <w:p w14:paraId="3B0D626A" w14:textId="77777777" w:rsidR="00D11A37" w:rsidRPr="00276D25" w:rsidRDefault="00D11A37" w:rsidP="00D11A37">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0B856094" w14:textId="77777777" w:rsidR="00D11A37" w:rsidRPr="00A43D61" w:rsidRDefault="00D11A37" w:rsidP="00D11A37">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Loitering. Riotous and Disorderly. Solicitation</w:t>
      </w:r>
      <w:r w:rsidRPr="00A43D61">
        <w:rPr>
          <w:u w:val="single"/>
        </w:rPr>
        <w:t xml:space="preserve">. Violation of the Tenement House Law. Who knew </w:t>
      </w:r>
      <w:r w:rsidRPr="00A43D61">
        <w:rPr>
          <w:u w:val="single"/>
        </w:rPr>
        <w:lastRenderedPageBreak/>
        <w:t xml:space="preserve">that </w:t>
      </w:r>
      <w:r w:rsidRPr="008D4638">
        <w:rPr>
          <w:highlight w:val="green"/>
          <w:u w:val="single"/>
        </w:rPr>
        <w:t>being too loud</w:t>
      </w:r>
      <w:r w:rsidRPr="00254724">
        <w:rPr>
          <w:u w:val="single"/>
        </w:rPr>
        <w:t>, or loitering in the hallway of your building or on the fro</w:t>
      </w:r>
      <w:r w:rsidRPr="00156557">
        <w:rPr>
          <w:u w:val="single"/>
        </w:rPr>
        <w:t>nt</w:t>
      </w:r>
      <w:r w:rsidRPr="00254724">
        <w:rPr>
          <w:u w:val="single"/>
        </w:rPr>
        <w:t xml:space="preserve"> stoop </w:t>
      </w:r>
      <w:r w:rsidRPr="008D4638">
        <w:rPr>
          <w:highlight w:val="green"/>
          <w:u w:val="single"/>
        </w:rPr>
        <w:t>was a violation of the law;</w:t>
      </w:r>
      <w:r w:rsidRPr="00A43D61">
        <w:rPr>
          <w:u w:val="single"/>
        </w:rPr>
        <w:t xml:space="preserve"> or </w:t>
      </w:r>
      <w:r w:rsidRPr="008D4638">
        <w:rPr>
          <w:highlight w:val="green"/>
          <w:u w:val="single"/>
        </w:rPr>
        <w:t>making a date with someone</w:t>
      </w:r>
      <w:r w:rsidRPr="00A43D61">
        <w:rPr>
          <w:u w:val="single"/>
        </w:rPr>
        <w:t xml:space="preserve"> you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16D6CFDB" w14:textId="77777777" w:rsidR="00D11A37" w:rsidRPr="007F1B6F" w:rsidRDefault="00D11A37" w:rsidP="00D11A37">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willingness to have a good time with a stranger or the likelihood of </w:t>
      </w:r>
      <w:r w:rsidRPr="008D4638">
        <w:rPr>
          <w:highlight w:val="green"/>
          <w:u w:val="single"/>
        </w:rPr>
        <w:t>engaging in</w:t>
      </w:r>
      <w:r w:rsidRPr="007F1B6F">
        <w:rPr>
          <w:u w:val="single"/>
        </w:rPr>
        <w:t xml:space="preserve"> an immoral act — </w:t>
      </w:r>
      <w:r w:rsidRPr="008D4638">
        <w:rPr>
          <w:highlight w:val="green"/>
          <w:u w:val="single"/>
        </w:rPr>
        <w:t>sexual intimacy outside of marriage</w:t>
      </w:r>
      <w:r w:rsidRPr="007F1B6F">
        <w:rPr>
          <w:u w:val="single"/>
        </w:rPr>
        <w:t xml:space="preserve"> — </w:t>
      </w:r>
      <w:r w:rsidRPr="008D4638">
        <w:rPr>
          <w:highlight w:val="green"/>
          <w:u w:val="single"/>
        </w:rPr>
        <w:t>was sufficient evidence of wrongdoing</w:t>
      </w:r>
      <w:r w:rsidRPr="007F1B6F">
        <w:rPr>
          <w:u w:val="single"/>
        </w:rPr>
        <w:t xml:space="preserve">. To be willing or willful was the offense to be </w:t>
      </w:r>
      <w:r w:rsidRPr="00254724">
        <w:rPr>
          <w:u w:val="single"/>
        </w:rPr>
        <w:t>punished. The only way to</w:t>
      </w:r>
      <w:r w:rsidRPr="00254724">
        <w:rPr>
          <w:sz w:val="16"/>
        </w:rPr>
        <w:t xml:space="preserve"> counter the presumption of wrongdoing and </w:t>
      </w:r>
      <w:r w:rsidRPr="00254724">
        <w:rPr>
          <w:u w:val="single"/>
        </w:rPr>
        <w:t>establish innocence was to give a good account of onesel</w:t>
      </w:r>
      <w:r w:rsidRPr="007F1B6F">
        <w:rPr>
          <w:u w:val="single"/>
        </w:rPr>
        <w:t xml:space="preserve">f. </w:t>
      </w:r>
      <w:r w:rsidRPr="008D4638">
        <w:rPr>
          <w:highlight w:val="green"/>
          <w:u w:val="single"/>
        </w:rPr>
        <w:t>Esther failed to do this as did many young women</w:t>
      </w:r>
      <w:r w:rsidRPr="007F1B6F">
        <w:rPr>
          <w:u w:val="single"/>
        </w:rPr>
        <w:t xml:space="preserve"> who passed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8D4638">
        <w:rPr>
          <w:highlight w:val="green"/>
          <w:u w:val="single"/>
        </w:rPr>
        <w:t>She</w:t>
      </w:r>
      <w:r w:rsidRPr="007F1B6F">
        <w:rPr>
          <w:u w:val="single"/>
        </w:rPr>
        <w:t xml:space="preserve"> readily </w:t>
      </w:r>
      <w:r w:rsidRPr="008D4638">
        <w:rPr>
          <w:highlight w:val="green"/>
          <w:u w:val="single"/>
        </w:rPr>
        <w:t>admitted</w:t>
      </w:r>
      <w:r w:rsidRPr="007F1B6F">
        <w:rPr>
          <w:u w:val="single"/>
        </w:rPr>
        <w:t xml:space="preserve"> that </w:t>
      </w:r>
      <w:r w:rsidRPr="008D4638">
        <w:rPr>
          <w:highlight w:val="green"/>
          <w:u w:val="single"/>
        </w:rPr>
        <w:t>she hated to work</w:t>
      </w:r>
      <w:r w:rsidRPr="006D582F">
        <w:rPr>
          <w:highlight w:val="green"/>
          <w:u w:val="single"/>
        </w:rPr>
        <w:t xml:space="preserve">, </w:t>
      </w:r>
      <w:r w:rsidRPr="00254724">
        <w:rPr>
          <w:u w:val="single"/>
        </w:rPr>
        <w:t>not bothering to distinguish between the conditions of work available to her and some ideal of work that she and none she knew had ever experienced</w:t>
      </w:r>
      <w:r w:rsidRPr="006D582F">
        <w:rPr>
          <w:highlight w:val="green"/>
          <w:u w:val="single"/>
        </w:rPr>
        <w:t xml:space="preserve">. She </w:t>
      </w:r>
      <w:r w:rsidRPr="008D4638">
        <w:rPr>
          <w:highlight w:val="green"/>
          <w:u w:val="single"/>
        </w:rPr>
        <w:t>was convicted because she was unemployed</w:t>
      </w:r>
      <w:r w:rsidRPr="007F1B6F">
        <w:rPr>
          <w:u w:val="single"/>
        </w:rPr>
        <w:t xml:space="preserve"> and “leading the life of a prostitute</w:t>
      </w:r>
      <w:r w:rsidRPr="00254724">
        <w:rPr>
          <w:u w:val="single"/>
        </w:rPr>
        <w:t>.” One could lead the life of a prostitute without actually being one.</w:t>
      </w:r>
      <w:r w:rsidRPr="007F1B6F">
        <w:rPr>
          <w:u w:val="single"/>
        </w:rPr>
        <w:t xml:space="preserve"> </w:t>
      </w:r>
    </w:p>
    <w:p w14:paraId="49F0BFFA" w14:textId="77777777" w:rsidR="00D11A37" w:rsidRPr="00276D25" w:rsidRDefault="00D11A37" w:rsidP="00D11A37">
      <w:pPr>
        <w:rPr>
          <w:sz w:val="16"/>
          <w:szCs w:val="14"/>
        </w:rPr>
      </w:pPr>
      <w:r w:rsidRPr="00276D25">
        <w:rPr>
          <w:sz w:val="16"/>
          <w:szCs w:val="18"/>
        </w:rPr>
        <w:t>With no proof of employment, Esther was indicted for vagrancy under the Tenement House Law.</w:t>
      </w:r>
      <w:r w:rsidRPr="00276D25">
        <w:rPr>
          <w:sz w:val="16"/>
        </w:rPr>
        <w:t xml:space="preserve"> </w:t>
      </w:r>
      <w:r w:rsidRPr="008D4638">
        <w:rPr>
          <w:highlight w:val="green"/>
          <w:u w:val="single"/>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were </w:t>
      </w:r>
      <w:r w:rsidRPr="008D4638">
        <w:rPr>
          <w:highlight w:val="green"/>
          <w:u w:val="single"/>
        </w:rPr>
        <w:t>used</w:t>
      </w:r>
      <w:r w:rsidRPr="007F1B6F">
        <w:rPr>
          <w:u w:val="single"/>
        </w:rPr>
        <w:t xml:space="preserve"> primarily </w:t>
      </w:r>
      <w:r w:rsidRPr="008D4638">
        <w:rPr>
          <w:highlight w:val="green"/>
          <w:u w:val="single"/>
        </w:rPr>
        <w:t>to target</w:t>
      </w:r>
      <w:r w:rsidRPr="007F1B6F">
        <w:rPr>
          <w:u w:val="single"/>
        </w:rPr>
        <w:t xml:space="preserve"> young </w:t>
      </w:r>
      <w:r w:rsidRPr="008D4638">
        <w:rPr>
          <w:highlight w:val="green"/>
          <w:u w:val="single"/>
        </w:rPr>
        <w:t>women for prostitution</w:t>
      </w:r>
      <w:r w:rsidRPr="007F1B6F">
        <w:rPr>
          <w:u w:val="single"/>
        </w:rPr>
        <w:t xml:space="preserve">. </w:t>
      </w:r>
      <w:r w:rsidRPr="00276D25">
        <w:rPr>
          <w:sz w:val="16"/>
          <w:szCs w:val="18"/>
        </w:rPr>
        <w:t>To be charged was to be sentenced since the Women’s Court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judge </w:t>
      </w:r>
      <w:r w:rsidRPr="008D4638">
        <w:rPr>
          <w:highlight w:val="green"/>
          <w:u w:val="single"/>
        </w:rPr>
        <w:t>were sentenced 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8D4638">
        <w:rPr>
          <w:highlight w:val="green"/>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8D4638">
        <w:rPr>
          <w:highlight w:val="green"/>
          <w:u w:val="single"/>
        </w:rPr>
        <w:t>consensual ones with no cash</w:t>
      </w:r>
      <w:r w:rsidRPr="007F1B6F">
        <w:rPr>
          <w:u w:val="single"/>
        </w:rPr>
        <w:t xml:space="preserve"> exchanging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3401B53C" w14:textId="77777777" w:rsidR="00D11A37" w:rsidRPr="00276D25" w:rsidRDefault="00D11A37" w:rsidP="00D11A37">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The vagrancy laws of England were adopted</w:t>
      </w:r>
      <w:r w:rsidRPr="00E27436">
        <w:rPr>
          <w:u w:val="single"/>
        </w:rPr>
        <w:t xml:space="preserve"> in the North American colonies and invigorated with a new force and scope </w:t>
      </w:r>
      <w:r w:rsidRPr="008D4638">
        <w:rPr>
          <w:highlight w:val="green"/>
          <w:u w:val="single"/>
        </w:rPr>
        <w:t>after Emancipation</w:t>
      </w:r>
      <w:r w:rsidRPr="00E27436">
        <w:rPr>
          <w:u w:val="single"/>
        </w:rPr>
        <w:t xml:space="preserve"> and the demise of Reconstruction. </w:t>
      </w:r>
      <w:r w:rsidRPr="008D4638">
        <w:rPr>
          <w:highlight w:val="green"/>
          <w:u w:val="single"/>
        </w:rPr>
        <w:t>They 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4092895A" w14:textId="77777777" w:rsidR="00D11A37" w:rsidRPr="00F3155D" w:rsidRDefault="00D11A37" w:rsidP="00D11A37">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and, more importantly</w:t>
      </w:r>
      <w:r w:rsidRPr="00276D25">
        <w:rPr>
          <w:sz w:val="16"/>
          <w:szCs w:val="18"/>
          <w:highlight w:val="green"/>
        </w:rPr>
        <w:t xml:space="preserve">, </w:t>
      </w:r>
      <w:r w:rsidRPr="008D4638">
        <w:rPr>
          <w:highlight w:val="green"/>
          <w:u w:val="single"/>
        </w:rPr>
        <w:t>to control the propertyless.</w:t>
      </w:r>
      <w:r w:rsidRPr="00E27436">
        <w:rPr>
          <w:u w:val="single"/>
        </w:rPr>
        <w:t xml:space="preserve"> Those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8D4638">
        <w:rPr>
          <w:highlight w:val="green"/>
          <w:u w:val="single"/>
        </w:rPr>
        <w:t>Is this man your husband?</w:t>
      </w:r>
      <w:r w:rsidRPr="00735989">
        <w:rPr>
          <w:u w:val="single"/>
        </w:rPr>
        <w:t xml:space="preserve"> </w:t>
      </w:r>
      <w:r w:rsidRPr="00F3155D">
        <w:rPr>
          <w:rStyle w:val="Emphasis"/>
        </w:rPr>
        <w:t xml:space="preserve">Those without proof of employment and refusing to labor were in all likelihood guilty of crime — vagrancy or prostitution. </w:t>
      </w:r>
    </w:p>
    <w:p w14:paraId="50AC1145" w14:textId="77777777" w:rsidR="00D11A37" w:rsidRPr="00276D25" w:rsidRDefault="00D11A37" w:rsidP="00D11A37">
      <w:pPr>
        <w:rPr>
          <w:sz w:val="16"/>
        </w:rPr>
      </w:pPr>
      <w:r w:rsidRPr="00735989">
        <w:rPr>
          <w:u w:val="single"/>
        </w:rPr>
        <w:lastRenderedPageBreak/>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741F5A28" w14:textId="77777777" w:rsidR="00D11A37" w:rsidRPr="00156557" w:rsidRDefault="00D11A37" w:rsidP="00D11A37">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71D2A56B" w14:textId="77777777" w:rsidR="00D11A37" w:rsidRPr="00912F72" w:rsidRDefault="00D11A37" w:rsidP="00D11A37">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assembled in a riotous manner. Gatherings that were too loud or too unruly or too 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mores</w:t>
      </w:r>
      <w:r w:rsidRPr="00276D25">
        <w:rPr>
          <w:sz w:val="16"/>
        </w:rPr>
        <w:t xml:space="preserve">. </w:t>
      </w:r>
      <w:r w:rsidRPr="00677075">
        <w:rPr>
          <w:highlight w:val="green"/>
          <w:u w:val="single"/>
        </w:rPr>
        <w:t>The lives of the wayward were riotous, queer, disposed to extravagance and wanton living.</w:t>
      </w:r>
      <w:r w:rsidRPr="00912F72">
        <w:rPr>
          <w:u w:val="single"/>
        </w:rPr>
        <w:t xml:space="preserve"> </w:t>
      </w:r>
      <w:r w:rsidRPr="00254724">
        <w:rPr>
          <w:u w:val="single"/>
        </w:rPr>
        <w:t xml:space="preserve">This </w:t>
      </w:r>
      <w:r w:rsidRPr="00254724">
        <w:rPr>
          <w:rStyle w:val="Emphasis"/>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3920E17F" w14:textId="77777777" w:rsidR="00D11A37" w:rsidRPr="00912F72" w:rsidRDefault="00D11A37" w:rsidP="00D11A37">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3D77A712" w14:textId="77777777" w:rsidR="00D11A37" w:rsidRPr="00254724" w:rsidRDefault="00D11A37" w:rsidP="00D11A37">
      <w:pPr>
        <w:rPr>
          <w:u w:val="single"/>
        </w:rPr>
      </w:pPr>
      <w:r w:rsidRPr="00276D25">
        <w:rPr>
          <w:rStyle w:val="Emphasis"/>
        </w:rPr>
        <w:t xml:space="preserve">Esther Brown was </w:t>
      </w:r>
      <w:r w:rsidRPr="00254724">
        <w:rPr>
          <w:rStyle w:val="Emphasis"/>
        </w:rPr>
        <w:t>confronted with a choice that was no choice at all: volunteer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they were </w:t>
      </w:r>
      <w:r w:rsidRPr="00677075">
        <w:rPr>
          <w:highlight w:val="green"/>
          <w:u w:val="single"/>
        </w:rPr>
        <w:t>marked by the taint of promiscuity</w:t>
      </w:r>
      <w:r w:rsidRPr="00912F72">
        <w:rPr>
          <w:u w:val="single"/>
        </w:rPr>
        <w:t xml:space="preserve">, pathology, and </w:t>
      </w:r>
      <w:r w:rsidRPr="00677075">
        <w:rPr>
          <w:highlight w:val="green"/>
          <w:u w:val="single"/>
        </w:rPr>
        <w:t>illegality</w:t>
      </w:r>
      <w:r w:rsidRPr="00912F72">
        <w:rPr>
          <w:u w:val="single"/>
        </w:rPr>
        <w:t xml:space="preserve">, </w:t>
      </w:r>
      <w:r w:rsidRPr="00677075">
        <w:rPr>
          <w:highlight w:val="green"/>
          <w:u w:val="single"/>
        </w:rPr>
        <w:t>sheltering nameless children</w:t>
      </w:r>
      <w:r w:rsidRPr="00912F72">
        <w:rPr>
          <w:u w:val="single"/>
        </w:rPr>
        <w:t xml:space="preserve"> and strangers, </w:t>
      </w:r>
      <w:r w:rsidRPr="00677075">
        <w:rPr>
          <w:highlight w:val="green"/>
          <w:u w:val="single"/>
        </w:rPr>
        <w:t>nurturing 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 xml:space="preserve">Affiliation and kinship organized along alternate lines, an open mesh of </w:t>
      </w:r>
      <w:r w:rsidRPr="00254724">
        <w:rPr>
          <w:u w:val="single"/>
        </w:rPr>
        <w:lastRenderedPageBreak/>
        <w:t>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32512087" w14:textId="77777777" w:rsidR="00D11A37" w:rsidRPr="00912F72" w:rsidRDefault="00D11A37" w:rsidP="00D11A37">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plantation was not abolished but 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6D599D5A" w14:textId="77777777" w:rsidR="00D11A37" w:rsidRDefault="00D11A37" w:rsidP="00D11A37">
      <w:pPr>
        <w:rPr>
          <w:u w:val="single"/>
        </w:rPr>
      </w:pPr>
      <w:r w:rsidRPr="00CB419D">
        <w:rPr>
          <w:highlight w:val="green"/>
          <w:u w:val="single"/>
        </w:rPr>
        <w:t>State violence</w:t>
      </w:r>
      <w:r w:rsidRPr="00912F72">
        <w:rPr>
          <w:u w:val="single"/>
        </w:rPr>
        <w:t xml:space="preserve">, incarceration, </w:t>
      </w:r>
      <w:r w:rsidRPr="00254724">
        <w:rPr>
          <w:u w:val="single"/>
        </w:rPr>
        <w:t xml:space="preserve">and </w:t>
      </w:r>
      <w:r w:rsidRPr="00CB419D">
        <w:rPr>
          <w:highlight w:val="green"/>
          <w:u w:val="single"/>
        </w:rPr>
        <w:t>contro</w:t>
      </w:r>
      <w:r w:rsidRPr="00912F72">
        <w:rPr>
          <w:u w:val="single"/>
        </w:rPr>
        <w:t xml:space="preserve">lled depletion </w:t>
      </w:r>
      <w:r w:rsidRPr="00CB419D">
        <w:rPr>
          <w:highlight w:val="green"/>
          <w:u w:val="single"/>
        </w:rPr>
        <w:t>defined the world that Esther Brown wanted to destroy</w:t>
      </w:r>
      <w:r w:rsidRPr="00912F72">
        <w:rPr>
          <w:u w:val="single"/>
        </w:rPr>
        <w:t>. It made her the sort of girl who would not hesitate to smash things up.</w:t>
      </w:r>
    </w:p>
    <w:p w14:paraId="10ADF878" w14:textId="0595B338" w:rsidR="00D11A37" w:rsidRPr="00FF5B77" w:rsidRDefault="00D11A37" w:rsidP="00D11A37">
      <w:pPr>
        <w:pStyle w:val="Heading4"/>
      </w:pPr>
      <w:r>
        <w:t xml:space="preserve">Vote negative as a reimagining of the black femme domestic. </w:t>
      </w:r>
    </w:p>
    <w:p w14:paraId="7D21D800" w14:textId="77777777" w:rsidR="00D11A37" w:rsidRDefault="00D11A37" w:rsidP="00D11A37">
      <w:r w:rsidRPr="00A10744">
        <w:rPr>
          <w:b/>
          <w:bCs/>
        </w:rPr>
        <w:t>Hartman 19</w:t>
      </w:r>
      <w:r w:rsidRPr="00A10744">
        <w:t xml:space="preserve"> [Saidiya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166871FC" w14:textId="77777777" w:rsidR="00D11A37" w:rsidRPr="00950A69" w:rsidRDefault="00D11A37" w:rsidP="00D11A37">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print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It is not the kind of photograph that she would have wanted</w:t>
      </w:r>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3FE99F4C" w14:textId="77777777" w:rsidR="00D11A37" w:rsidRPr="00950A69" w:rsidRDefault="00D11A37" w:rsidP="00D11A37">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0090FCC8" w14:textId="77777777" w:rsidR="00D11A37" w:rsidRPr="00950A69" w:rsidRDefault="00D11A37" w:rsidP="00D11A37">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blind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553E33C9" w14:textId="77777777" w:rsidR="00D11A37" w:rsidRPr="00950A69" w:rsidRDefault="00D11A37" w:rsidP="00D11A37">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4E558986" w14:textId="77777777" w:rsidR="00D11A37" w:rsidRPr="00950A69" w:rsidRDefault="00D11A37" w:rsidP="00D11A37">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4289C760" w14:textId="77777777" w:rsidR="00D11A37" w:rsidRPr="00950A69" w:rsidRDefault="00D11A37" w:rsidP="00D11A37">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w:t>
      </w:r>
      <w:r w:rsidRPr="00950A69">
        <w:rPr>
          <w:sz w:val="16"/>
          <w:szCs w:val="16"/>
        </w:rPr>
        <w:lastRenderedPageBreak/>
        <w:t xml:space="preserve">pants, and then become frightened? Had the other models left their imprint in the lumpy surface, the oily patina of the upholstery, and the rank musky odor? </w:t>
      </w:r>
    </w:p>
    <w:p w14:paraId="3AB284B8" w14:textId="77777777" w:rsidR="00D11A37" w:rsidRPr="00950A69" w:rsidRDefault="00D11A37" w:rsidP="00D11A37">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was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6D9A4E53" w14:textId="77777777" w:rsidR="00D11A37" w:rsidRPr="00950A69" w:rsidRDefault="00D11A37" w:rsidP="00D11A37">
      <w:pPr>
        <w:rPr>
          <w:rFonts w:ascii="Times New Roman" w:hAnsi="Times New Roman"/>
          <w:sz w:val="16"/>
          <w:szCs w:val="16"/>
        </w:rPr>
      </w:pPr>
      <w:r w:rsidRPr="00950A69">
        <w:rPr>
          <w:sz w:val="16"/>
          <w:szCs w:val="16"/>
        </w:rPr>
        <w:t xml:space="preserve">She left the studio exactly the way she came: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53BBAAEE" w14:textId="77777777" w:rsidR="00D11A37" w:rsidRPr="00D01E92" w:rsidRDefault="00D11A37" w:rsidP="00D11A37">
      <w:pPr>
        <w:rPr>
          <w:rFonts w:ascii="Times New Roman" w:hAnsi="Times New Roman"/>
          <w:sz w:val="24"/>
          <w:szCs w:val="24"/>
        </w:rPr>
      </w:pPr>
      <w:r w:rsidRPr="00950A69">
        <w:rPr>
          <w:highlight w:val="cyan"/>
          <w:u w:val="single"/>
        </w:rPr>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and unlike the daughter of the bourgeoisie, whose sexuality is the private property of the father and then the husband, 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61995223" w14:textId="77777777" w:rsidR="00D11A37" w:rsidRPr="00A10744" w:rsidRDefault="00D11A37" w:rsidP="00D11A37">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taken in the image of sexual assault issue from the girl’s invitation? It is a picture redolent with the auction block, the plantation, and the brothel. </w:t>
      </w:r>
    </w:p>
    <w:p w14:paraId="51F0F536" w14:textId="77777777" w:rsidR="00D11A37" w:rsidRPr="00D01E92" w:rsidRDefault="00D11A37" w:rsidP="00D11A37">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23FBF30F" w14:textId="77777777" w:rsidR="00D11A37" w:rsidRPr="00146DCB" w:rsidRDefault="00D11A37" w:rsidP="00D11A37">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13A84325" w14:textId="77777777" w:rsidR="00D11A37" w:rsidRPr="00A10744" w:rsidRDefault="00D11A37" w:rsidP="00D11A37">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posed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39249ADD" w14:textId="77777777" w:rsidR="00D11A37" w:rsidRPr="00D01E92" w:rsidRDefault="00D11A37" w:rsidP="00D11A37">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made them vulnerable to confinement and arrest.</w:t>
      </w:r>
      <w:r w:rsidRPr="00D01E92">
        <w:t xml:space="preserve"> </w:t>
      </w:r>
      <w:r w:rsidRPr="00146DCB">
        <w:rPr>
          <w:sz w:val="18"/>
          <w:szCs w:val="18"/>
        </w:rPr>
        <w:t xml:space="preserve">Previous immorality </w:t>
      </w:r>
      <w:r w:rsidRPr="00146DCB">
        <w:rPr>
          <w:sz w:val="18"/>
          <w:szCs w:val="18"/>
        </w:rPr>
        <w:lastRenderedPageBreak/>
        <w:t>negated any claims to protection by the law. Innocence (that is, virginity) was the issue, not what age a girl was old enough for the taking. Previous immorality meant a man could do whatever he wanted.</w:t>
      </w:r>
      <w:r w:rsidRPr="00D01E92">
        <w:t xml:space="preserve"> </w:t>
      </w:r>
    </w:p>
    <w:p w14:paraId="4C55E182" w14:textId="77777777" w:rsidR="00D11A37" w:rsidRPr="00146DCB" w:rsidRDefault="00D11A37" w:rsidP="00D11A37">
      <w:pPr>
        <w:rPr>
          <w:szCs w:val="26"/>
        </w:rPr>
      </w:pPr>
      <w:r w:rsidRPr="00261DFF">
        <w:rPr>
          <w:rStyle w:val="Emphasis"/>
          <w:strike/>
        </w:rPr>
        <w:t>Colored girls</w:t>
      </w:r>
      <w:r w:rsidRPr="00146DCB">
        <w:rPr>
          <w:rStyle w:val="Emphasis"/>
        </w:rPr>
        <w:t xml:space="preserve"> </w:t>
      </w:r>
      <w:r w:rsidRPr="00261DFF">
        <w:rPr>
          <w:rStyle w:val="Emphasis"/>
          <w:highlight w:val="cyan"/>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Black girls came before the law, but were not protected by it</w:t>
      </w:r>
      <w:r w:rsidRPr="00950A69">
        <w:rPr>
          <w:sz w:val="16"/>
          <w:szCs w:val="16"/>
        </w:rPr>
        <w:t xml:space="preserve">.) </w:t>
      </w:r>
    </w:p>
    <w:p w14:paraId="15B90E2C" w14:textId="77777777" w:rsidR="00D11A37" w:rsidRPr="00950A69" w:rsidRDefault="00D11A37" w:rsidP="00D11A37">
      <w:pPr>
        <w:rPr>
          <w:b/>
          <w:bCs/>
          <w:szCs w:val="26"/>
        </w:rPr>
      </w:pPr>
      <w:r w:rsidRPr="00950A69">
        <w:rPr>
          <w:b/>
          <w:bCs/>
          <w:szCs w:val="26"/>
        </w:rPr>
        <w:t xml:space="preserve">[Photograph Omitted, it is a photograph of a child, a young black girl child, naked staring at the camera] </w:t>
      </w:r>
    </w:p>
    <w:p w14:paraId="77616E92" w14:textId="77777777" w:rsidR="00D11A37" w:rsidRPr="00D01E92" w:rsidRDefault="00D11A37" w:rsidP="00D11A37">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6FDBC6E8" w14:textId="77777777" w:rsidR="00D11A37" w:rsidRPr="00A41EC7" w:rsidRDefault="00D11A37" w:rsidP="00D11A37">
      <w:pPr>
        <w:rPr>
          <w:rFonts w:ascii="Times New Roman" w:hAnsi="Times New Roman"/>
          <w:sz w:val="24"/>
          <w:szCs w:val="24"/>
          <w:u w:val="single"/>
        </w:rPr>
      </w:pPr>
      <w:r w:rsidRPr="00950A69">
        <w:rPr>
          <w:sz w:val="18"/>
          <w:szCs w:val="18"/>
        </w:rPr>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5D6A9376" w14:textId="77777777" w:rsidR="00D11A37" w:rsidRPr="00A41EC7" w:rsidRDefault="00D11A37" w:rsidP="00D11A37">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The entanglement of violence and sexuality, care and exploitation continues to define the meaning of being black and female</w:t>
      </w:r>
      <w:r w:rsidRPr="00D01E92">
        <w:t xml:space="preserve">. </w:t>
      </w:r>
      <w:r w:rsidRPr="00261DFF">
        <w:rPr>
          <w:sz w:val="18"/>
          <w:szCs w:val="18"/>
        </w:rPr>
        <w:t>At the same time,</w:t>
      </w:r>
      <w:r w:rsidRPr="00D01E92">
        <w:t xml:space="preserve"> </w:t>
      </w:r>
      <w:r w:rsidRPr="00261DFF">
        <w:rPr>
          <w:rStyle w:val="Emphasis"/>
          <w:highlight w:val="cyan"/>
        </w:rPr>
        <w:t>I had to</w:t>
      </w:r>
      <w:r w:rsidRPr="00A41EC7">
        <w:rPr>
          <w:rStyle w:val="Emphasis"/>
        </w:rPr>
        <w:t xml:space="preserve"> move beyond the photograph and </w:t>
      </w:r>
      <w:r w:rsidRPr="00261DFF">
        <w:rPr>
          <w:rStyle w:val="Emphasis"/>
          <w:highlight w:val="cyan"/>
        </w:rPr>
        <w:t>find another path to her</w:t>
      </w:r>
      <w:r w:rsidRPr="00A41EC7">
        <w:rPr>
          <w:sz w:val="18"/>
          <w:szCs w:val="18"/>
        </w:rPr>
        <w:t xml:space="preserve">. How might this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rooms at the Hollywood Hotel, or waiting for a job in the Bronx slave market or counting the days until her sentence ended and she would receive the gift of her free papers? Would the serial picture of her life be terrible or lovely or heartbreaking? </w:t>
      </w:r>
    </w:p>
    <w:p w14:paraId="5CA80655" w14:textId="77777777" w:rsidR="00D11A37" w:rsidRPr="00A41EC7" w:rsidRDefault="00D11A37" w:rsidP="00D11A37">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we catch a glimpse of this other life, listen for the secondary 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261DFF">
        <w:rPr>
          <w:rStyle w:val="Emphasis"/>
          <w:highlight w:val="cyan"/>
        </w:rPr>
        <w:t>this picture I have tried to hold on to.</w:t>
      </w:r>
      <w:r w:rsidRPr="00A41EC7">
        <w:rPr>
          <w:rStyle w:val="Emphasis"/>
        </w:rPr>
        <w:t xml:space="preserve"> </w:t>
      </w:r>
    </w:p>
    <w:p w14:paraId="3507DD5F" w14:textId="77777777" w:rsidR="00D11A37" w:rsidRPr="00D01E92" w:rsidRDefault="00D11A37" w:rsidP="00D11A37">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 xml:space="preserve">Following in her footsteps and in those of other young black women in the city, I made my way through the Black Belts of Philadelphia and New York, the neighborhoods and </w:t>
      </w:r>
      <w:r w:rsidRPr="00A41EC7">
        <w:rPr>
          <w:sz w:val="18"/>
          <w:szCs w:val="18"/>
        </w:rPr>
        <w:lastRenderedPageBreak/>
        <w:t>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09C44DF9" w14:textId="77777777" w:rsidR="00D11A37" w:rsidRPr="00D01E92" w:rsidRDefault="00D11A37" w:rsidP="00D11A37">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The upheaval I experienced looking at her image convinced me that I had to go forward, even if I doubted that I would ever find her. I saw her differently from the others. She was a girl situated on the threshold of a new era,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4AEFEF5F" w14:textId="77777777" w:rsidR="00D11A37" w:rsidRDefault="00D11A37" w:rsidP="00D11A37">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71BEE5E7" w14:textId="77777777" w:rsidR="00D11A37" w:rsidRPr="00A41EC7" w:rsidRDefault="00D11A37" w:rsidP="00D11A37">
      <w:pPr>
        <w:rPr>
          <w:rFonts w:ascii="Times New Roman" w:hAnsi="Times New Roman"/>
          <w:szCs w:val="26"/>
        </w:rPr>
      </w:pPr>
      <w:r w:rsidRPr="00A41EC7">
        <w:rPr>
          <w:szCs w:val="26"/>
        </w:rPr>
        <w:t>[Photograph Omitted of a young Black girl, hair pressed, in a white dress with a black belt, she is gazing off to her left]</w:t>
      </w:r>
    </w:p>
    <w:p w14:paraId="4386B951" w14:textId="77777777" w:rsidR="00D11A37" w:rsidRPr="00CC5CDE" w:rsidRDefault="00D11A37" w:rsidP="00D11A37">
      <w:pPr>
        <w:rPr>
          <w:rFonts w:ascii="Times New Roman" w:hAnsi="Times New Roman"/>
          <w:sz w:val="24"/>
          <w:szCs w:val="24"/>
          <w:u w:val="single"/>
        </w:rPr>
      </w:pPr>
      <w:r w:rsidRPr="00CC5CDE">
        <w:rPr>
          <w:sz w:val="18"/>
          <w:szCs w:val="18"/>
        </w:rPr>
        <w:t>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261DFF">
        <w:rPr>
          <w:highlight w:val="cyan"/>
          <w:u w:val="single"/>
        </w:rPr>
        <w:t>the experiments in living otherwise</w:t>
      </w:r>
      <w:r w:rsidRPr="00261DFF">
        <w:rPr>
          <w:highlight w:val="cyan"/>
        </w:rPr>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22802F92" w14:textId="77777777" w:rsidR="00D11A37" w:rsidRPr="00CC5CDE" w:rsidRDefault="00D11A37" w:rsidP="00D11A37">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breaking open the stories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delinquent, whore, average Negro in a mortuary table, incorrigible child, and disorderly woman</w:t>
      </w:r>
      <w:r w:rsidRPr="00CC5CDE">
        <w:rPr>
          <w:u w:val="single"/>
        </w:rPr>
        <w:t>.</w:t>
      </w:r>
      <w:r w:rsidRPr="00D01E92">
        <w:t xml:space="preserve"> </w:t>
      </w:r>
      <w:r w:rsidRPr="00950A69">
        <w:rPr>
          <w:sz w:val="18"/>
          <w:szCs w:val="18"/>
        </w:rPr>
        <w:t xml:space="preserve">In the statistical chart, the social survey, and the slum </w:t>
      </w:r>
      <w:r w:rsidRPr="00950A69">
        <w:rPr>
          <w:sz w:val="18"/>
          <w:szCs w:val="18"/>
        </w:rPr>
        <w:lastRenderedPageBreak/>
        <w:t>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2AADB108" w14:textId="77777777" w:rsidR="00D11A37" w:rsidRPr="00CC5CDE" w:rsidRDefault="00D11A37" w:rsidP="00D11A37">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arasbesque sofa and not at all concerned about whether she was yet of legal age. A flat-chested, narrow hipped, thick-thighed, prepubescent child arrested in the classic pose of the whore and the concubine was as good an incitement as any other dirty picture. When pleasure yielded to indifference, the photograph was discarded and thrown into a pile with the other debis from the studio. </w:t>
      </w:r>
    </w:p>
    <w:p w14:paraId="646D5433" w14:textId="77777777" w:rsidR="00D11A37" w:rsidRPr="001B00FB" w:rsidRDefault="00D11A37" w:rsidP="00D11A37">
      <w:pPr>
        <w:rPr>
          <w:rFonts w:ascii="Times New Roman" w:hAnsi="Times New Roman"/>
          <w:sz w:val="24"/>
          <w:szCs w:val="24"/>
        </w:rPr>
      </w:pPr>
      <w:r w:rsidRPr="00261DFF">
        <w:rPr>
          <w:rStyle w:val="Emphasis"/>
          <w:highlight w:val="cyan"/>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To keep the photographer from coming any closer, she tried to make mean stay away from me eyes, I dare you eyes</w:t>
      </w:r>
      <w:r w:rsidRPr="00D01E92">
        <w:t>,</w:t>
      </w:r>
      <w:r w:rsidRPr="00950A69">
        <w:rPr>
          <w:sz w:val="18"/>
          <w:szCs w:val="18"/>
        </w:rPr>
        <w:t xml:space="preserve"> eyes of flint, not whore eyes that solicited —Hey Mister—and refused—I don’t do that—in the same glance. When she crossed Du Bois’s path over a decade later, the longing in those eyes would betray her. </w:t>
      </w:r>
    </w:p>
    <w:p w14:paraId="51440FA1" w14:textId="77777777" w:rsidR="00D11A37" w:rsidRPr="00D11A37" w:rsidRDefault="00D11A37" w:rsidP="00D11A37"/>
    <w:p w14:paraId="7924B7D9" w14:textId="77777777" w:rsidR="00D11A37" w:rsidRDefault="00D11A37" w:rsidP="00D11A37">
      <w:pPr>
        <w:rPr>
          <w:u w:val="single"/>
        </w:rPr>
      </w:pPr>
    </w:p>
    <w:p w14:paraId="24B64EA9" w14:textId="74873DF9" w:rsidR="00D11A37" w:rsidRDefault="00006D84" w:rsidP="00797117">
      <w:pPr>
        <w:pStyle w:val="Heading2"/>
      </w:pPr>
      <w:r>
        <w:lastRenderedPageBreak/>
        <w:t>OFF</w:t>
      </w:r>
    </w:p>
    <w:p w14:paraId="00F478D3" w14:textId="77777777" w:rsidR="00D11A37" w:rsidRDefault="00D11A37" w:rsidP="00D11A37">
      <w:pPr>
        <w:pStyle w:val="Heading4"/>
      </w:pPr>
      <w:r>
        <w:t>MSU affirms the Black Hole as a collective imagining of labor for workers in the U.S.</w:t>
      </w:r>
    </w:p>
    <w:p w14:paraId="3DCBD872" w14:textId="77777777" w:rsidR="00D11A37" w:rsidRDefault="00D11A37" w:rsidP="00D11A37"/>
    <w:p w14:paraId="503B642E" w14:textId="6F4C5889" w:rsidR="00D11A37" w:rsidRPr="00B35F93" w:rsidRDefault="00D11A37" w:rsidP="00D11A37">
      <w:pPr>
        <w:pStyle w:val="Heading4"/>
      </w:pPr>
      <w:r>
        <w:t xml:space="preserve">The 1AC made an </w:t>
      </w:r>
      <w:r w:rsidRPr="00100EBA">
        <w:rPr>
          <w:u w:val="single"/>
        </w:rPr>
        <w:t>intentional choice</w:t>
      </w:r>
      <w:r>
        <w:t xml:space="preserve"> to engage in ‘rights talk’ by framing their advocacy through the lens of </w:t>
      </w:r>
      <w:r w:rsidRPr="00100EBA">
        <w:rPr>
          <w:u w:val="single"/>
        </w:rPr>
        <w:t>‘labor rights.</w:t>
      </w:r>
      <w:r>
        <w:t xml:space="preserve">’ But </w:t>
      </w:r>
      <w:r w:rsidR="00797117">
        <w:t>these framing trades</w:t>
      </w:r>
      <w:r w:rsidRPr="00100EBA">
        <w:rPr>
          <w:u w:val="single"/>
        </w:rPr>
        <w:t xml:space="preserve"> off</w:t>
      </w:r>
      <w:r>
        <w:t xml:space="preserve"> </w:t>
      </w:r>
      <w:r w:rsidRPr="00B35F93">
        <w:t xml:space="preserve">with activism </w:t>
      </w:r>
      <w:r>
        <w:t xml:space="preserve">and turns case. </w:t>
      </w:r>
    </w:p>
    <w:p w14:paraId="117F2B0E" w14:textId="77777777" w:rsidR="00D11A37" w:rsidRPr="002D7BBB" w:rsidRDefault="00D11A37" w:rsidP="00D11A37">
      <w:pPr>
        <w:rPr>
          <w:b/>
          <w:bCs/>
        </w:rPr>
      </w:pPr>
      <w:r w:rsidRPr="00B35F93">
        <w:rPr>
          <w:rStyle w:val="Style13ptBold"/>
        </w:rPr>
        <w:t>Butler</w:t>
      </w:r>
      <w:r>
        <w:rPr>
          <w:rStyle w:val="Style13ptBold"/>
        </w:rPr>
        <w:t xml:space="preserve"> </w:t>
      </w:r>
      <w:r w:rsidRPr="00B35F93">
        <w:rPr>
          <w:rStyle w:val="Style13ptBold"/>
        </w:rPr>
        <w:t>13</w:t>
      </w:r>
      <w:r>
        <w:rPr>
          <w:rStyle w:val="Style13ptBold"/>
        </w:rPr>
        <w:t xml:space="preserve"> </w:t>
      </w:r>
      <w:r w:rsidRPr="002D7BBB">
        <w:t>[Paul – JD Harvard, Law @ Gtown, Poor People Lose: Gideon and the Critique of Rights http://scholarship.law.georgetown.edu/facpub/1249]</w:t>
      </w:r>
    </w:p>
    <w:p w14:paraId="56A3729B" w14:textId="77777777" w:rsidR="00D11A37" w:rsidRPr="00100EBA" w:rsidRDefault="00D11A37" w:rsidP="00D11A37">
      <w:pPr>
        <w:rPr>
          <w:sz w:val="14"/>
        </w:rPr>
      </w:pPr>
      <w:r w:rsidRPr="00100EBA">
        <w:rPr>
          <w:sz w:val="14"/>
        </w:rPr>
        <w:t>Duncan Kennedy observes that “</w:t>
      </w:r>
      <w:r w:rsidRPr="00B35F93">
        <w:rPr>
          <w:rStyle w:val="StyleUnderline"/>
        </w:rPr>
        <w:t>critique is always motivated</w:t>
      </w:r>
      <w:r w:rsidRPr="00100EBA">
        <w:rPr>
          <w:sz w:val="14"/>
        </w:rPr>
        <w:t xml:space="preserve">.”133 </w:t>
      </w:r>
      <w:r w:rsidRPr="0003297C">
        <w:rPr>
          <w:rStyle w:val="StyleUnderline"/>
          <w:highlight w:val="green"/>
        </w:rPr>
        <w:t>My motivation in</w:t>
      </w:r>
      <w:r w:rsidRPr="00100EBA">
        <w:rPr>
          <w:sz w:val="14"/>
        </w:rPr>
        <w:t xml:space="preserve"> applying </w:t>
      </w:r>
      <w:r w:rsidRPr="0003297C">
        <w:rPr>
          <w:rStyle w:val="StyleUnderline"/>
          <w:highlight w:val="green"/>
        </w:rPr>
        <w:t>the critique of rights</w:t>
      </w:r>
      <w:r w:rsidRPr="00100EBA">
        <w:rPr>
          <w:sz w:val="14"/>
        </w:rPr>
        <w:t xml:space="preserve"> to Gideon is </w:t>
      </w:r>
      <w:r w:rsidRPr="00B35F93">
        <w:rPr>
          <w:rStyle w:val="StyleUnderline"/>
        </w:rPr>
        <w:t xml:space="preserve">to </w:t>
      </w:r>
      <w:r w:rsidRPr="0003297C">
        <w:rPr>
          <w:rStyle w:val="StyleUnderline"/>
          <w:highlight w:val="green"/>
        </w:rPr>
        <w:t>cause people who want to reform</w:t>
      </w:r>
      <w:r w:rsidRPr="00100EBA">
        <w:rPr>
          <w:sz w:val="14"/>
        </w:rPr>
        <w:t xml:space="preserve">, or transform, </w:t>
      </w:r>
      <w:r w:rsidRPr="00B35F93">
        <w:rPr>
          <w:rStyle w:val="StyleUnderline"/>
        </w:rPr>
        <w:t xml:space="preserve">American criminal justice </w:t>
      </w:r>
      <w:r w:rsidRPr="0003297C">
        <w:rPr>
          <w:rStyle w:val="StyleUnderline"/>
          <w:highlight w:val="green"/>
        </w:rPr>
        <w:t xml:space="preserve">to </w:t>
      </w:r>
      <w:r w:rsidRPr="0003297C">
        <w:rPr>
          <w:rStyle w:val="Emphasis"/>
          <w:highlight w:val="green"/>
        </w:rPr>
        <w:t>recalibrate their methods</w:t>
      </w:r>
      <w:r w:rsidRPr="00B35F93">
        <w:rPr>
          <w:rStyle w:val="Emphasis"/>
        </w:rPr>
        <w:t xml:space="preserve">. </w:t>
      </w:r>
      <w:r w:rsidRPr="00100EBA">
        <w:rPr>
          <w:sz w:val="14"/>
        </w:rPr>
        <w:t xml:space="preserve">First, I want to be especially clear on one point. People should still become criminal defense attorneys. The most important good that defense attorneys do is helping individual clients. Reducing potential sentences by six months, as one study suggests that effective defense counsel can, makes an enormous difference in the lives of incarcerated people and their families.134 Effective defense attorneys can also increase the cost of prosecution, and, in theory, this has the potential to reduce mass incarceration on a macro level. Excellent defense attorneys might disrupt one or more steps of the five-step process described in Part II by which the criminal law establishes control over poor people. For example, disproportionate stops and arrests of poor African Americans might be inhibited by aggressive litigation. Thus, defense attorneys should continue to fight for the resources that they need to effectively represent their clients.135 But everyone should understand, first, that those resources are not likely to result from raising Gideon-based claims in court, and second, that Gideon has not, and will not, change the fact that in American criminal justice, poor people are losers. The idea of </w:t>
      </w:r>
      <w:r w:rsidRPr="0003297C">
        <w:rPr>
          <w:rStyle w:val="StyleUnderline"/>
          <w:highlight w:val="green"/>
        </w:rPr>
        <w:t xml:space="preserve">abandoning rights discourse is </w:t>
      </w:r>
      <w:r w:rsidRPr="0003297C">
        <w:rPr>
          <w:rStyle w:val="Emphasis"/>
          <w:highlight w:val="green"/>
        </w:rPr>
        <w:t>not as radical as it sounds</w:t>
      </w:r>
      <w:r w:rsidRPr="00100EBA">
        <w:rPr>
          <w:sz w:val="14"/>
        </w:rPr>
        <w:t xml:space="preserve">; rather, </w:t>
      </w:r>
      <w:r w:rsidRPr="0003297C">
        <w:rPr>
          <w:rStyle w:val="StyleUnderline"/>
          <w:highlight w:val="green"/>
        </w:rPr>
        <w:t>it is consistent with</w:t>
      </w:r>
      <w:r w:rsidRPr="00B35F93">
        <w:rPr>
          <w:rStyle w:val="StyleUnderline"/>
        </w:rPr>
        <w:t xml:space="preserve"> </w:t>
      </w:r>
      <w:r w:rsidRPr="00100EBA">
        <w:rPr>
          <w:sz w:val="14"/>
        </w:rPr>
        <w:t xml:space="preserve">the </w:t>
      </w:r>
      <w:r w:rsidRPr="00100EBA">
        <w:rPr>
          <w:rStyle w:val="StyleUnderline"/>
          <w:highlight w:val="green"/>
        </w:rPr>
        <w:t>disillusionment</w:t>
      </w:r>
      <w:r w:rsidRPr="00100EBA">
        <w:rPr>
          <w:sz w:val="14"/>
          <w:highlight w:val="green"/>
        </w:rPr>
        <w:t>,</w:t>
      </w:r>
      <w:r w:rsidRPr="00100EBA">
        <w:rPr>
          <w:sz w:val="14"/>
        </w:rPr>
        <w:t xml:space="preserve"> especially on the Left, </w:t>
      </w:r>
      <w:r w:rsidRPr="00B35F93">
        <w:rPr>
          <w:rStyle w:val="StyleUnderline"/>
        </w:rPr>
        <w:t xml:space="preserve">about the value </w:t>
      </w:r>
      <w:r w:rsidRPr="00100EBA">
        <w:rPr>
          <w:rStyle w:val="StyleUnderline"/>
          <w:highlight w:val="green"/>
        </w:rPr>
        <w:t xml:space="preserve">of going to courts </w:t>
      </w:r>
      <w:r w:rsidRPr="0003297C">
        <w:rPr>
          <w:rStyle w:val="StyleUnderline"/>
          <w:highlight w:val="green"/>
        </w:rPr>
        <w:t xml:space="preserve">to resolve </w:t>
      </w:r>
      <w:r w:rsidRPr="0003297C">
        <w:rPr>
          <w:rStyle w:val="StyleUnderline"/>
        </w:rPr>
        <w:t>claims of</w:t>
      </w:r>
      <w:r w:rsidRPr="00B35F93">
        <w:rPr>
          <w:rStyle w:val="StyleUnderline"/>
        </w:rPr>
        <w:t xml:space="preserve"> </w:t>
      </w:r>
      <w:r w:rsidRPr="00100EBA">
        <w:rPr>
          <w:rStyle w:val="Emphasis"/>
          <w:highlight w:val="green"/>
        </w:rPr>
        <w:t>racial or economic injustice</w:t>
      </w:r>
      <w:r w:rsidRPr="00B35F93">
        <w:rPr>
          <w:rStyle w:val="StyleUnderline"/>
        </w:rPr>
        <w:t>.</w:t>
      </w:r>
      <w:r w:rsidRPr="00100EBA">
        <w:rPr>
          <w:sz w:val="14"/>
        </w:rPr>
        <w:t xml:space="preserve"> Professors </w:t>
      </w:r>
      <w:r w:rsidRPr="00B35F93">
        <w:rPr>
          <w:rStyle w:val="StyleUnderline"/>
        </w:rPr>
        <w:t>Cummings and Eagly have described “</w:t>
      </w:r>
      <w:r w:rsidRPr="00B35F93">
        <w:rPr>
          <w:rStyle w:val="Emphasis"/>
        </w:rPr>
        <w:t>a new orthodoxy</w:t>
      </w:r>
      <w:r w:rsidRPr="00100EBA">
        <w:rPr>
          <w:sz w:val="14"/>
        </w:rPr>
        <w:t xml:space="preserve"> that is </w:t>
      </w:r>
      <w:r w:rsidRPr="00B35F93">
        <w:rPr>
          <w:rStyle w:val="StyleUnderline"/>
        </w:rPr>
        <w:t>deeply skeptical of</w:t>
      </w:r>
      <w:r w:rsidRPr="00100EBA">
        <w:rPr>
          <w:sz w:val="14"/>
        </w:rPr>
        <w:t xml:space="preserve"> the usefulness of </w:t>
      </w:r>
      <w:r w:rsidRPr="00B35F93">
        <w:rPr>
          <w:rStyle w:val="Emphasis"/>
        </w:rPr>
        <w:t>legal strategies to promote social change.</w:t>
      </w:r>
      <w:r w:rsidRPr="00100EBA">
        <w:rPr>
          <w:sz w:val="14"/>
        </w:rPr>
        <w:t xml:space="preserve"> </w:t>
      </w:r>
      <w:r w:rsidRPr="00B35F93">
        <w:rPr>
          <w:rStyle w:val="StyleUnderline"/>
        </w:rPr>
        <w:t>So what should people do</w:t>
      </w:r>
      <w:r w:rsidRPr="00100EBA">
        <w:rPr>
          <w:sz w:val="14"/>
        </w:rPr>
        <w:t xml:space="preserve">? </w:t>
      </w:r>
      <w:r w:rsidRPr="00B35F93">
        <w:rPr>
          <w:rStyle w:val="StyleUnderline"/>
        </w:rPr>
        <w:t>I am less certain</w:t>
      </w:r>
      <w:r w:rsidRPr="00100EBA">
        <w:rPr>
          <w:sz w:val="14"/>
        </w:rPr>
        <w:t xml:space="preserve"> about what methods will transform criminal justice than I am certain that Gideon discourse will not. </w:t>
      </w:r>
      <w:r w:rsidRPr="00B35F93">
        <w:rPr>
          <w:rStyle w:val="StyleUnderline"/>
        </w:rPr>
        <w:t xml:space="preserve">I </w:t>
      </w:r>
      <w:r w:rsidRPr="00CB65E5">
        <w:rPr>
          <w:rStyle w:val="Emphasis"/>
        </w:rPr>
        <w:t xml:space="preserve">do not view </w:t>
      </w:r>
      <w:r w:rsidRPr="00100EBA">
        <w:rPr>
          <w:sz w:val="14"/>
        </w:rPr>
        <w:t xml:space="preserve">that </w:t>
      </w:r>
      <w:r w:rsidRPr="00CB65E5">
        <w:rPr>
          <w:rStyle w:val="Emphasis"/>
        </w:rPr>
        <w:t xml:space="preserve">uncertainty </w:t>
      </w:r>
      <w:r w:rsidRPr="00CB65E5">
        <w:rPr>
          <w:rStyle w:val="StyleUnderline"/>
        </w:rPr>
        <w:t>as a flaw</w:t>
      </w:r>
      <w:r w:rsidRPr="00B35F93">
        <w:rPr>
          <w:rStyle w:val="StyleUnderline"/>
        </w:rPr>
        <w:t xml:space="preserve"> in my thesis</w:t>
      </w:r>
      <w:r w:rsidRPr="00100EBA">
        <w:rPr>
          <w:sz w:val="14"/>
        </w:rPr>
        <w:t xml:space="preserve">.137 </w:t>
      </w:r>
      <w:r w:rsidRPr="00B35F93">
        <w:rPr>
          <w:rStyle w:val="StyleUnderline"/>
        </w:rPr>
        <w:t xml:space="preserve">If people believe </w:t>
      </w:r>
      <w:r w:rsidRPr="00100EBA">
        <w:rPr>
          <w:sz w:val="14"/>
        </w:rPr>
        <w:t xml:space="preserve">that </w:t>
      </w:r>
      <w:r w:rsidRPr="00B35F93">
        <w:rPr>
          <w:rStyle w:val="StyleUnderline"/>
        </w:rPr>
        <w:t xml:space="preserve">holy water cures cancer, it is a contribution to demonstrate that it does not, even if one </w:t>
      </w:r>
      <w:r w:rsidRPr="00B35F93">
        <w:rPr>
          <w:rStyle w:val="Emphasis"/>
        </w:rPr>
        <w:t>does not himself have an actual cure to offer</w:t>
      </w:r>
      <w:r w:rsidRPr="00B35F93">
        <w:rPr>
          <w:rStyle w:val="StyleUnderline"/>
        </w:rPr>
        <w:t>.</w:t>
      </w:r>
      <w:r w:rsidRPr="00100EBA">
        <w:rPr>
          <w:sz w:val="14"/>
        </w:rPr>
        <w:t xml:space="preserve"> Thus, </w:t>
      </w:r>
      <w:r w:rsidRPr="00B35F93">
        <w:rPr>
          <w:rStyle w:val="StyleUnderline"/>
        </w:rPr>
        <w:t>rather than profess absolute remedies</w:t>
      </w:r>
      <w:r w:rsidRPr="00100EBA">
        <w:rPr>
          <w:sz w:val="14"/>
        </w:rPr>
        <w:t xml:space="preserve"> to mass incarceration and racial disparities, </w:t>
      </w:r>
      <w:r w:rsidRPr="00B35F93">
        <w:rPr>
          <w:rStyle w:val="StyleUnderline"/>
        </w:rPr>
        <w:t>I can offer a few tentative suggestions</w:t>
      </w:r>
      <w:r w:rsidRPr="00100EBA">
        <w:rPr>
          <w:sz w:val="14"/>
        </w:rPr>
        <w:t xml:space="preserve"> </w:t>
      </w:r>
      <w:r w:rsidRPr="00B35F93">
        <w:rPr>
          <w:rStyle w:val="StyleUnderline"/>
        </w:rPr>
        <w:t xml:space="preserve">on how criminal </w:t>
      </w:r>
      <w:r w:rsidRPr="004F5278">
        <w:rPr>
          <w:rStyle w:val="StyleUnderline"/>
          <w:highlight w:val="green"/>
        </w:rPr>
        <w:t>reformers can,</w:t>
      </w:r>
      <w:r w:rsidRPr="00B35F93">
        <w:rPr>
          <w:rStyle w:val="StyleUnderline"/>
        </w:rPr>
        <w:t xml:space="preserve"> </w:t>
      </w:r>
      <w:r w:rsidRPr="00100EBA">
        <w:rPr>
          <w:sz w:val="14"/>
        </w:rPr>
        <w:t>in hip-hop parlance,</w:t>
      </w:r>
      <w:r w:rsidRPr="00B35F93">
        <w:rPr>
          <w:rStyle w:val="StyleUnderline"/>
        </w:rPr>
        <w:t xml:space="preserve"> </w:t>
      </w:r>
      <w:r w:rsidRPr="00100EBA">
        <w:rPr>
          <w:rStyle w:val="StyleUnderline"/>
          <w:highlight w:val="green"/>
        </w:rPr>
        <w:t>“</w:t>
      </w:r>
      <w:r w:rsidRPr="00100EBA">
        <w:rPr>
          <w:rStyle w:val="Emphasis"/>
          <w:highlight w:val="green"/>
        </w:rPr>
        <w:t xml:space="preserve">act like </w:t>
      </w:r>
      <w:r w:rsidRPr="004F5278">
        <w:rPr>
          <w:rStyle w:val="Emphasis"/>
          <w:highlight w:val="green"/>
        </w:rPr>
        <w:t>they know” that rights discourse does not work</w:t>
      </w:r>
      <w:r w:rsidRPr="00B35F93">
        <w:rPr>
          <w:rStyle w:val="Emphasis"/>
        </w:rPr>
        <w:t>.</w:t>
      </w:r>
      <w:r w:rsidRPr="00100EBA">
        <w:rPr>
          <w:sz w:val="14"/>
        </w:rPr>
        <w:t xml:space="preserve">138 Mark Tushnet notes that </w:t>
      </w:r>
      <w:r w:rsidRPr="004F5278">
        <w:rPr>
          <w:rStyle w:val="StyleUnderline"/>
          <w:highlight w:val="green"/>
        </w:rPr>
        <w:t>proceeding with an awareness of the critique</w:t>
      </w:r>
      <w:r w:rsidRPr="00100EBA">
        <w:rPr>
          <w:sz w:val="14"/>
        </w:rPr>
        <w:t xml:space="preserve"> of rights </w:t>
      </w:r>
      <w:r w:rsidRPr="004F5278">
        <w:rPr>
          <w:rStyle w:val="StyleUnderline"/>
          <w:highlight w:val="green"/>
        </w:rPr>
        <w:t xml:space="preserve">allows progressives “to </w:t>
      </w:r>
      <w:r w:rsidRPr="004F5278">
        <w:rPr>
          <w:rStyle w:val="Emphasis"/>
          <w:highlight w:val="green"/>
        </w:rPr>
        <w:t>improve</w:t>
      </w:r>
      <w:r w:rsidRPr="00100EBA">
        <w:rPr>
          <w:sz w:val="14"/>
        </w:rPr>
        <w:t xml:space="preserve"> the</w:t>
      </w:r>
      <w:r w:rsidRPr="00B35F93">
        <w:rPr>
          <w:rStyle w:val="Emphasis"/>
        </w:rPr>
        <w:t xml:space="preserve"> </w:t>
      </w:r>
      <w:r w:rsidRPr="00100EBA">
        <w:rPr>
          <w:rStyle w:val="Emphasis"/>
          <w:highlight w:val="green"/>
        </w:rPr>
        <w:t>accuracy</w:t>
      </w:r>
      <w:r w:rsidRPr="00100EBA">
        <w:rPr>
          <w:rStyle w:val="StyleUnderline"/>
          <w:highlight w:val="green"/>
        </w:rPr>
        <w:t xml:space="preserve"> of the calculation of</w:t>
      </w:r>
      <w:r w:rsidRPr="00B35F93">
        <w:rPr>
          <w:rStyle w:val="StyleUnderline"/>
        </w:rPr>
        <w:t xml:space="preserve"> the </w:t>
      </w:r>
      <w:r w:rsidRPr="00100EBA">
        <w:rPr>
          <w:rStyle w:val="StyleUnderline"/>
          <w:highlight w:val="green"/>
        </w:rPr>
        <w:t>possible benefit of investing in legal action rather than</w:t>
      </w:r>
      <w:r w:rsidRPr="00B35F93">
        <w:rPr>
          <w:rStyle w:val="StyleUnderline"/>
        </w:rPr>
        <w:t xml:space="preserve"> </w:t>
      </w:r>
      <w:r w:rsidRPr="00100EBA">
        <w:rPr>
          <w:sz w:val="14"/>
        </w:rPr>
        <w:t>in</w:t>
      </w:r>
      <w:r w:rsidRPr="00B35F93">
        <w:rPr>
          <w:rStyle w:val="StyleUnderline"/>
        </w:rPr>
        <w:t xml:space="preserve"> </w:t>
      </w:r>
      <w:r w:rsidRPr="00100EBA">
        <w:rPr>
          <w:rStyle w:val="StyleUnderline"/>
          <w:highlight w:val="green"/>
        </w:rPr>
        <w:t>something else</w:t>
      </w:r>
      <w:r w:rsidRPr="00B35F93">
        <w:rPr>
          <w:rStyle w:val="StyleUnderline"/>
        </w:rPr>
        <w:t>— street demonstrations, public opinion campaigns, or whatever</w:t>
      </w:r>
      <w:r w:rsidRPr="00100EBA">
        <w:rPr>
          <w:sz w:val="14"/>
        </w:rPr>
        <w:t xml:space="preserve">.”139 </w:t>
      </w:r>
      <w:r w:rsidRPr="00B35F93">
        <w:rPr>
          <w:rStyle w:val="StyleUnderline"/>
        </w:rPr>
        <w:t>In the criminal justice context, the goal is to prevent poor people and African Americans from being losers in criminal justice</w:t>
      </w:r>
      <w:r w:rsidRPr="00100EBA">
        <w:rPr>
          <w:sz w:val="14"/>
        </w:rPr>
        <w:t xml:space="preserve">, or at least from losing as badly as they do now. </w:t>
      </w:r>
      <w:r w:rsidRPr="00100EBA">
        <w:rPr>
          <w:rStyle w:val="StyleUnderline"/>
          <w:highlight w:val="green"/>
        </w:rPr>
        <w:t>Advocates for</w:t>
      </w:r>
      <w:r w:rsidRPr="00B35F93">
        <w:rPr>
          <w:rStyle w:val="StyleUnderline"/>
        </w:rPr>
        <w:t xml:space="preserve"> the poor, for </w:t>
      </w:r>
      <w:r w:rsidRPr="00E56169">
        <w:rPr>
          <w:rStyle w:val="StyleUnderline"/>
          <w:highlight w:val="green"/>
        </w:rPr>
        <w:t>racial minorities, and</w:t>
      </w:r>
      <w:r w:rsidRPr="00B35F93">
        <w:rPr>
          <w:rStyle w:val="StyleUnderline"/>
        </w:rPr>
        <w:t xml:space="preserve"> for </w:t>
      </w:r>
      <w:r w:rsidRPr="00571192">
        <w:rPr>
          <w:rStyle w:val="StyleUnderline"/>
          <w:highlight w:val="green"/>
        </w:rPr>
        <w:t xml:space="preserve">criminal defendants should </w:t>
      </w:r>
      <w:r w:rsidRPr="00571192">
        <w:rPr>
          <w:rStyle w:val="Emphasis"/>
          <w:highlight w:val="green"/>
        </w:rPr>
        <w:t xml:space="preserve">abandon rights </w:t>
      </w:r>
      <w:r w:rsidRPr="00F846D3">
        <w:rPr>
          <w:rStyle w:val="Emphasis"/>
          <w:highlight w:val="green"/>
        </w:rPr>
        <w:t>discourse</w:t>
      </w:r>
      <w:r w:rsidRPr="00F846D3">
        <w:rPr>
          <w:rStyle w:val="StyleUnderline"/>
          <w:highlight w:val="green"/>
        </w:rPr>
        <w:t xml:space="preserve"> and</w:t>
      </w:r>
      <w:r w:rsidRPr="00B35F93">
        <w:rPr>
          <w:rStyle w:val="StyleUnderline"/>
        </w:rPr>
        <w:t xml:space="preserve"> rather </w:t>
      </w:r>
      <w:r w:rsidRPr="00F846D3">
        <w:rPr>
          <w:rStyle w:val="StyleUnderline"/>
          <w:highlight w:val="green"/>
        </w:rPr>
        <w:t xml:space="preserve">focus on </w:t>
      </w:r>
      <w:r w:rsidRPr="00100EBA">
        <w:rPr>
          <w:rStyle w:val="StyleUnderline"/>
          <w:highlight w:val="green"/>
        </w:rPr>
        <w:t>reducing the number of poor people overall, and</w:t>
      </w:r>
      <w:r w:rsidRPr="00B35F93">
        <w:rPr>
          <w:rStyle w:val="StyleUnderline"/>
        </w:rPr>
        <w:t xml:space="preserve"> </w:t>
      </w:r>
      <w:r w:rsidRPr="00100EBA">
        <w:rPr>
          <w:rStyle w:val="StyleUnderline"/>
        </w:rPr>
        <w:t>African Americans</w:t>
      </w:r>
      <w:r w:rsidRPr="00B35F93">
        <w:rPr>
          <w:rStyle w:val="StyleUnderline"/>
        </w:rPr>
        <w:t xml:space="preserve"> specifically, who are </w:t>
      </w:r>
      <w:r w:rsidRPr="00F846D3">
        <w:rPr>
          <w:rStyle w:val="StyleUnderline"/>
          <w:highlight w:val="green"/>
        </w:rPr>
        <w:t>incarcerated</w:t>
      </w:r>
      <w:r w:rsidRPr="00B35F93">
        <w:rPr>
          <w:rStyle w:val="StyleUnderline"/>
        </w:rPr>
        <w:t xml:space="preserve">. </w:t>
      </w:r>
      <w:r w:rsidRPr="00100EBA">
        <w:rPr>
          <w:sz w:val="14"/>
        </w:rPr>
        <w:t xml:space="preserve">The two apparatuses that bear the most responsibility for the massive increase in incarceration and racial disparities since Gideon are the “war on drugs” and the “tough-on-crime” movement. Legalizing or decriminalizing drugs would do some work toward reducing both incarceration overall, and the racial disparities (or, for the latter, at least bring them closer to the two-to-one disparity that existed before the war on drugs, as opposed to the seven-to-one disparity that now exists).140 </w:t>
      </w:r>
      <w:r w:rsidRPr="00B35F93">
        <w:rPr>
          <w:rStyle w:val="StyleUnderline"/>
        </w:rPr>
        <w:t>The 2.3 million people who are locked up in the United States, and their families and friends, have the potential to form a huge social movement against mass incarceration</w:t>
      </w:r>
      <w:r w:rsidRPr="00100EBA">
        <w:rPr>
          <w:sz w:val="14"/>
        </w:rPr>
        <w:t xml:space="preserve">. </w:t>
      </w:r>
      <w:r w:rsidRPr="00B35F93">
        <w:rPr>
          <w:rStyle w:val="StyleUnderline"/>
        </w:rPr>
        <w:t xml:space="preserve">The </w:t>
      </w:r>
      <w:r w:rsidRPr="00100EBA">
        <w:rPr>
          <w:rStyle w:val="StyleUnderline"/>
        </w:rPr>
        <w:t>critique of rights suggests</w:t>
      </w:r>
      <w:r w:rsidRPr="00B35F93">
        <w:rPr>
          <w:rStyle w:val="StyleUnderline"/>
        </w:rPr>
        <w:t xml:space="preserve"> that historians or political scientists are better consultants than lawyers in fashioning the best methods for achieving this goal. </w:t>
      </w:r>
      <w:r w:rsidRPr="00100EBA">
        <w:rPr>
          <w:sz w:val="14"/>
        </w:rPr>
        <w:t xml:space="preserve">One animating question might be: What was responsible for social justice advances, like emancipation, that resulted in material gains for African Americans and the poor? Michelle Alexander has proposed that as many criminal defendants as possible go to trial in an effort to “crash the justice system.”141 The idea is to create chaos in the criminal justice system to make ending mass incarceration a priority for politicians and to force a public conversation about it. In other work I have recommended jury nullification as a way of reducing the number of people who are incarcerated for nonviolent, victimless crime.142 Some efforts are already underway. </w:t>
      </w:r>
      <w:r w:rsidRPr="00B35F93">
        <w:rPr>
          <w:rStyle w:val="StyleUnderline"/>
        </w:rPr>
        <w:t>In New York, there have been public demonstrations and civil disobedience to reduce excessive law enforcement in minority communities, e</w:t>
      </w:r>
      <w:r w:rsidRPr="00100EBA">
        <w:rPr>
          <w:sz w:val="14"/>
        </w:rPr>
        <w:t xml:space="preserve">specially the police practice of “stop, question, and frisk.”143 </w:t>
      </w:r>
      <w:r w:rsidRPr="00B35F93">
        <w:rPr>
          <w:rStyle w:val="StyleUnderline"/>
        </w:rPr>
        <w:t>A group called Critical Resistance is one of the leaders of the prison abolition project to reduce the reliance on incarceration</w:t>
      </w:r>
      <w:r w:rsidRPr="00100EBA">
        <w:rPr>
          <w:sz w:val="14"/>
        </w:rPr>
        <w:t xml:space="preserve">.144 All of Us or None is an </w:t>
      </w:r>
      <w:r w:rsidRPr="00100EBA">
        <w:rPr>
          <w:sz w:val="14"/>
        </w:rPr>
        <w:lastRenderedPageBreak/>
        <w:t xml:space="preserve">organization of formerly incarcerated people working to end discrimination against people with conviction histories.145 </w:t>
      </w:r>
      <w:r w:rsidRPr="00B35F93">
        <w:rPr>
          <w:rStyle w:val="StyleUnderline"/>
        </w:rPr>
        <w:t xml:space="preserve">These </w:t>
      </w:r>
      <w:r w:rsidRPr="00100EBA">
        <w:rPr>
          <w:rStyle w:val="StyleUnderline"/>
          <w:highlight w:val="green"/>
        </w:rPr>
        <w:t>efforts provide</w:t>
      </w:r>
      <w:r w:rsidRPr="00B35F93">
        <w:rPr>
          <w:rStyle w:val="StyleUnderline"/>
        </w:rPr>
        <w:t xml:space="preserve"> limited </w:t>
      </w:r>
      <w:r w:rsidRPr="00100EBA">
        <w:rPr>
          <w:rStyle w:val="StyleUnderline"/>
          <w:highlight w:val="green"/>
        </w:rPr>
        <w:t>optimism that if</w:t>
      </w:r>
      <w:r w:rsidRPr="00B35F93">
        <w:rPr>
          <w:rStyle w:val="StyleUnderline"/>
        </w:rPr>
        <w:t xml:space="preserve"> criminal justice </w:t>
      </w:r>
      <w:r w:rsidRPr="00100EBA">
        <w:rPr>
          <w:rStyle w:val="StyleUnderline"/>
          <w:highlight w:val="green"/>
        </w:rPr>
        <w:t xml:space="preserve">reformers focus on reducing incarceration rather than increasing rights, the poor </w:t>
      </w:r>
      <w:r w:rsidRPr="00100EBA">
        <w:rPr>
          <w:sz w:val="14"/>
        </w:rPr>
        <w:t>can</w:t>
      </w:r>
      <w:r w:rsidRPr="00100EBA">
        <w:rPr>
          <w:rStyle w:val="StyleUnderline"/>
          <w:highlight w:val="green"/>
        </w:rPr>
        <w:t xml:space="preserve"> lose less.</w:t>
      </w:r>
      <w:r w:rsidRPr="00B35F93">
        <w:rPr>
          <w:rStyle w:val="StyleUnderline"/>
        </w:rPr>
        <w:t xml:space="preserve"> </w:t>
      </w:r>
    </w:p>
    <w:p w14:paraId="577078D4" w14:textId="77777777" w:rsidR="00D11A37" w:rsidRPr="00100EBA" w:rsidRDefault="00D11A37" w:rsidP="00D11A37">
      <w:pPr>
        <w:rPr>
          <w:sz w:val="14"/>
        </w:rPr>
      </w:pPr>
    </w:p>
    <w:p w14:paraId="10D832A9" w14:textId="77777777" w:rsidR="00D11A37" w:rsidRPr="00100EBA" w:rsidRDefault="00D11A37" w:rsidP="00D11A37">
      <w:pPr>
        <w:rPr>
          <w:sz w:val="14"/>
        </w:rPr>
      </w:pPr>
    </w:p>
    <w:p w14:paraId="511C4879" w14:textId="11CF256A" w:rsidR="00D11A37" w:rsidRPr="00B35F93" w:rsidRDefault="00D11A37" w:rsidP="00D11A37">
      <w:pPr>
        <w:pStyle w:val="Heading4"/>
      </w:pPr>
      <w:r w:rsidRPr="00B35F93">
        <w:t>The Aff is an example of “</w:t>
      </w:r>
      <w:r w:rsidRPr="00CB65E5">
        <w:rPr>
          <w:u w:val="single"/>
        </w:rPr>
        <w:t>tragic rights</w:t>
      </w:r>
      <w:r>
        <w:t>.”</w:t>
      </w:r>
      <w:r w:rsidRPr="00B35F93">
        <w:t xml:space="preserve"> </w:t>
      </w:r>
      <w:r>
        <w:t>T</w:t>
      </w:r>
      <w:r w:rsidRPr="00B35F93">
        <w:t xml:space="preserve">hey claim the government </w:t>
      </w:r>
      <w:r>
        <w:t>has</w:t>
      </w:r>
      <w:r w:rsidRPr="00B35F93">
        <w:t xml:space="preserve"> fail</w:t>
      </w:r>
      <w:r>
        <w:t>ed</w:t>
      </w:r>
      <w:r w:rsidRPr="00B35F93">
        <w:t xml:space="preserve"> to perform a crucial function</w:t>
      </w:r>
      <w:r>
        <w:t xml:space="preserve">; </w:t>
      </w:r>
      <w:r w:rsidR="00797117">
        <w:t>therefore,</w:t>
      </w:r>
      <w:r>
        <w:t xml:space="preserve"> people</w:t>
      </w:r>
      <w:r w:rsidRPr="00B35F93">
        <w:t xml:space="preserve"> should have the right to withdraw and provide their own alternatives</w:t>
      </w:r>
      <w:r>
        <w:t>. But t</w:t>
      </w:r>
      <w:r w:rsidRPr="00B35F93">
        <w:t>his logic legitimates inequality and violence by reifying “the state of nature</w:t>
      </w:r>
      <w:r>
        <w:t xml:space="preserve">.” </w:t>
      </w:r>
    </w:p>
    <w:p w14:paraId="451523F2" w14:textId="77777777" w:rsidR="00D11A37" w:rsidRPr="002D7BBB" w:rsidRDefault="00D11A37" w:rsidP="00D11A37">
      <w:pPr>
        <w:rPr>
          <w:b/>
          <w:bCs/>
        </w:rPr>
      </w:pPr>
      <w:r w:rsidRPr="00B35F93">
        <w:rPr>
          <w:rStyle w:val="Style13ptBold"/>
        </w:rPr>
        <w:t>West</w:t>
      </w:r>
      <w:r>
        <w:rPr>
          <w:rStyle w:val="Style13ptBold"/>
        </w:rPr>
        <w:t xml:space="preserve"> </w:t>
      </w:r>
      <w:r w:rsidRPr="00B35F93">
        <w:rPr>
          <w:rStyle w:val="Style13ptBold"/>
        </w:rPr>
        <w:t>13</w:t>
      </w:r>
      <w:r>
        <w:rPr>
          <w:rStyle w:val="Style13ptBold"/>
        </w:rPr>
        <w:t xml:space="preserve"> </w:t>
      </w:r>
      <w:r w:rsidRPr="002D7BBB">
        <w:t>[Robin L, Frederick J. Haas Professor of Law and Philosophy, Associate Dean, Georgetown University Law Center Tragic Rights: The Rights Critique in the Age of Obama Georgetown Public Law and Legal Theory Research Paper No. 11-143 http://scholarship.law.georgetown.edu/facpub/736]</w:t>
      </w:r>
    </w:p>
    <w:p w14:paraId="5710DA85" w14:textId="77777777" w:rsidR="00D11A37" w:rsidRPr="004A249F" w:rsidRDefault="00D11A37" w:rsidP="00D11A37">
      <w:pPr>
        <w:rPr>
          <w:sz w:val="12"/>
        </w:rPr>
      </w:pPr>
      <w:r w:rsidRPr="004A249F">
        <w:rPr>
          <w:sz w:val="12"/>
        </w:rPr>
        <w:t xml:space="preserve">The story of Obama-era rights, however, is not entirely plus ga change. </w:t>
      </w:r>
      <w:r w:rsidRPr="00B35F93">
        <w:rPr>
          <w:rStyle w:val="StyleUnderline"/>
        </w:rPr>
        <w:t>Obama-era rights do not simply repeat</w:t>
      </w:r>
      <w:r w:rsidRPr="004A249F">
        <w:rPr>
          <w:sz w:val="12"/>
        </w:rPr>
        <w:t xml:space="preserve">, or exaggerate, the </w:t>
      </w:r>
      <w:r w:rsidRPr="00B35F93">
        <w:rPr>
          <w:rStyle w:val="StyleUnderline"/>
        </w:rPr>
        <w:t xml:space="preserve">pathologies </w:t>
      </w:r>
      <w:r w:rsidRPr="004A249F">
        <w:rPr>
          <w:sz w:val="12"/>
        </w:rPr>
        <w:t xml:space="preserve">of rights about which the rights critics complained. There is something new afoot. Obama-era rights have two quite tragic characteristics that were not shared by the rights of the 1980s. As a result, </w:t>
      </w:r>
      <w:r w:rsidRPr="00B35F93">
        <w:rPr>
          <w:rStyle w:val="StyleUnderline"/>
        </w:rPr>
        <w:t xml:space="preserve">Obama-era rights harm in ways </w:t>
      </w:r>
      <w:r w:rsidRPr="00B35F93">
        <w:rPr>
          <w:rStyle w:val="Emphasis"/>
        </w:rPr>
        <w:t>not adequately captured</w:t>
      </w:r>
      <w:r w:rsidRPr="00B35F93">
        <w:rPr>
          <w:rStyle w:val="StyleUnderline"/>
        </w:rPr>
        <w:t xml:space="preserve"> by the three-pronged rights critique</w:t>
      </w:r>
      <w:r w:rsidRPr="004A249F">
        <w:rPr>
          <w:sz w:val="12"/>
        </w:rPr>
        <w:t xml:space="preserve">. Both features, I will argue, suggest that the rights critique of the 1980s should not simply be revisited or expanded, but rather rethought in light of those differences. First, Obama-era </w:t>
      </w:r>
      <w:r w:rsidRPr="004A249F">
        <w:rPr>
          <w:rStyle w:val="StyleUnderline"/>
          <w:highlight w:val="green"/>
        </w:rPr>
        <w:t>rights are</w:t>
      </w:r>
      <w:r w:rsidRPr="004A249F">
        <w:rPr>
          <w:sz w:val="12"/>
        </w:rPr>
        <w:t xml:space="preserve"> simply </w:t>
      </w:r>
      <w:r w:rsidRPr="004A249F">
        <w:rPr>
          <w:rStyle w:val="Emphasis"/>
          <w:highlight w:val="green"/>
        </w:rPr>
        <w:t>more lethal</w:t>
      </w:r>
      <w:r w:rsidRPr="004A249F">
        <w:rPr>
          <w:sz w:val="12"/>
        </w:rPr>
        <w:t xml:space="preserve"> than were those antidiscrimination and privacy rights targeted by the original rights critiques.5 By far </w:t>
      </w:r>
      <w:r w:rsidRPr="00B35F93">
        <w:rPr>
          <w:rStyle w:val="StyleUnderline"/>
        </w:rPr>
        <w:t>the most jurisprudentially far-reaching</w:t>
      </w:r>
      <w:r w:rsidRPr="004A249F">
        <w:rPr>
          <w:sz w:val="12"/>
        </w:rPr>
        <w:t xml:space="preserve"> and singularly innovative </w:t>
      </w:r>
      <w:r w:rsidRPr="00B35F93">
        <w:rPr>
          <w:rStyle w:val="StyleUnderline"/>
        </w:rPr>
        <w:t>Obama-Bush-era right-the Second Amendment right to bear arms,</w:t>
      </w:r>
      <w:r w:rsidRPr="004A249F">
        <w:rPr>
          <w:sz w:val="12"/>
        </w:rPr>
        <w:t xml:space="preserve"> first articulated during the end of the Bush era in District of Columbia v. Heller and then underscored at the beginning of Obama's presidency in McDonald v. Chicagoquite </w:t>
      </w:r>
      <w:r w:rsidRPr="00B35F93">
        <w:rPr>
          <w:rStyle w:val="StyleUnderline"/>
        </w:rPr>
        <w:t>directly empowers individuals to kill</w:t>
      </w:r>
      <w:r w:rsidRPr="004A249F">
        <w:rPr>
          <w:sz w:val="12"/>
        </w:rPr>
        <w:t xml:space="preserve">." The newly minted right created by the Supreme Court in those two cases grants a citizen the right to not only purchase and own a handgun but also the fundamental or "inherent" right to use it, rather than retreat, in selfdefense or in defense of his family members, at least in his home, and perhaps outside his home as well." Both the right to arm oneself and the newly recognized right to kill rather than retreat constitute a dramatic reinterpretation of the conventional and liberal Lockean and Hobbesian understanding of the social compact, the state, and its purpose." The individual, it is worth recalling, under the traditional liberal account of the social compact, gives up his right to use violence in defense of his property and self in exchange for the state's promise to provide equal protection of the state's powers of enforcement against the threats posed by others inclined to invade one's legal rights." Under conventional criminal law principles governing self-defense rules of several centuries' vintage, this compact is duly recorded: the threatened individual has a duty to "retreat" and abstain from force, in implicit reliance on the power of the state-rather than his own arsenal-to protect him. The duty to retreat was then qualified by the "castle doctrine," which, under pre-Heller criminal law doctrine provided a more expansive statutory or common law right of selfdefense in the home." With Heller now on the books, however, that classically liberal bargain has been rewritten: the individual has a constitutional right to own an unlocked gun in his home, and perhaps outside of it, and an inherent or fundamental right to use it, rather than retreat.e" Under the dicta in DeShaney, the individual has no such affirmative right to the protection of a state's police force,6 2 and under Heller, the individual has no obligation to rely on the state's use of force rather than his own."3 Rather, the threatened individual may use his constitutionally protected handgun to kill, in furtherance of his constitutionally protected "inherent" right to defend himself.64 Thus, the quintessential Obama-era right is basically </w:t>
      </w:r>
      <w:r w:rsidRPr="00B35F93">
        <w:rPr>
          <w:rStyle w:val="StyleUnderline"/>
        </w:rPr>
        <w:t>a right to resort to the violence necessary to defend oneself</w:t>
      </w:r>
      <w:r w:rsidRPr="004A249F">
        <w:rPr>
          <w:sz w:val="12"/>
        </w:rPr>
        <w:t xml:space="preserve">." </w:t>
      </w:r>
      <w:r w:rsidRPr="00B35F93">
        <w:rPr>
          <w:rStyle w:val="StyleUnderline"/>
        </w:rPr>
        <w:t>In a state in which one has neither a right to police protection</w:t>
      </w:r>
      <w:r w:rsidRPr="004A249F">
        <w:rPr>
          <w:sz w:val="12"/>
        </w:rPr>
        <w:t xml:space="preserve"> against private violence, </w:t>
      </w:r>
      <w:r w:rsidRPr="00B35F93">
        <w:rPr>
          <w:rStyle w:val="StyleUnderline"/>
        </w:rPr>
        <w:t>nor, with steadily decreasing</w:t>
      </w:r>
      <w:r w:rsidRPr="004A249F">
        <w:rPr>
          <w:sz w:val="12"/>
        </w:rPr>
        <w:t xml:space="preserve"> support for </w:t>
      </w:r>
      <w:r w:rsidRPr="00B35F93">
        <w:rPr>
          <w:rStyle w:val="StyleUnderline"/>
        </w:rPr>
        <w:t xml:space="preserve">public services, a reasonable expectation that such protection might be forthcoming </w:t>
      </w:r>
      <w:r w:rsidRPr="004A249F">
        <w:rPr>
          <w:sz w:val="12"/>
        </w:rPr>
        <w:t xml:space="preserve">when sought, </w:t>
      </w:r>
      <w:r w:rsidRPr="004A249F">
        <w:rPr>
          <w:rStyle w:val="StyleUnderline"/>
          <w:highlight w:val="green"/>
        </w:rPr>
        <w:t>such a right</w:t>
      </w:r>
      <w:r w:rsidRPr="004A249F">
        <w:rPr>
          <w:sz w:val="12"/>
        </w:rPr>
        <w:t xml:space="preserve"> obviously </w:t>
      </w:r>
      <w:r w:rsidRPr="004A249F">
        <w:rPr>
          <w:rStyle w:val="Emphasis"/>
          <w:highlight w:val="green"/>
        </w:rPr>
        <w:t>has salience</w:t>
      </w:r>
      <w:r w:rsidRPr="004A249F">
        <w:rPr>
          <w:sz w:val="12"/>
        </w:rPr>
        <w:t xml:space="preserve">; for fearful residents of dangerous neighborhoods </w:t>
      </w:r>
      <w:r w:rsidRPr="00B35F93">
        <w:rPr>
          <w:rStyle w:val="StyleUnderline"/>
        </w:rPr>
        <w:t xml:space="preserve">it </w:t>
      </w:r>
      <w:r w:rsidRPr="004A249F">
        <w:rPr>
          <w:rStyle w:val="StyleUnderline"/>
          <w:highlight w:val="green"/>
        </w:rPr>
        <w:t>provides a right to just the selfhelp that seem</w:t>
      </w:r>
      <w:r w:rsidRPr="00B35F93">
        <w:rPr>
          <w:rStyle w:val="StyleUnderline"/>
        </w:rPr>
        <w:t>s</w:t>
      </w:r>
      <w:r w:rsidRPr="004A249F">
        <w:rPr>
          <w:sz w:val="12"/>
        </w:rPr>
        <w:t xml:space="preserve"> not just prudent but </w:t>
      </w:r>
      <w:r w:rsidRPr="004A249F">
        <w:rPr>
          <w:rStyle w:val="StyleUnderline"/>
          <w:highlight w:val="green"/>
        </w:rPr>
        <w:t>necessary.</w:t>
      </w:r>
      <w:r w:rsidRPr="004A249F">
        <w:rPr>
          <w:sz w:val="12"/>
          <w:highlight w:val="green"/>
        </w:rPr>
        <w:t xml:space="preserve"> </w:t>
      </w:r>
      <w:r w:rsidRPr="004A249F">
        <w:rPr>
          <w:rStyle w:val="StyleUnderline"/>
          <w:highlight w:val="green"/>
        </w:rPr>
        <w:t>The Court</w:t>
      </w:r>
      <w:r w:rsidRPr="004A249F">
        <w:rPr>
          <w:sz w:val="12"/>
        </w:rPr>
        <w:t xml:space="preserve"> in Heller basically </w:t>
      </w:r>
      <w:r w:rsidRPr="004A249F">
        <w:rPr>
          <w:rStyle w:val="StyleUnderline"/>
          <w:highlight w:val="green"/>
        </w:rPr>
        <w:t>instructed individuals</w:t>
      </w:r>
      <w:r w:rsidRPr="004A249F">
        <w:rPr>
          <w:sz w:val="12"/>
        </w:rPr>
        <w:t xml:space="preserve"> who find themselves in such straits </w:t>
      </w:r>
      <w:r w:rsidRPr="004A249F">
        <w:rPr>
          <w:rStyle w:val="Emphasis"/>
          <w:highlight w:val="green"/>
        </w:rPr>
        <w:t>to fend for themselves</w:t>
      </w:r>
      <w:r w:rsidRPr="004A249F">
        <w:rPr>
          <w:sz w:val="12"/>
        </w:rPr>
        <w:t xml:space="preserve">. Rather than provide a right to police protection, the Court has provided instead a right to resort to lethal violence. The strength, the centrality, and indeed the jurisprudential importance of Heller strongly suggests the possibility, and perhaps the necessity, of reinterpretations of older rights that also involve a right to kill, such as the right to an abortion created in Roe v. Wade." As in Heller, the contested right in Roe is a right to use lethal force to protect a liberty interest. And as in Heller, the right to abort might be justified, in part, on the straightforward grounds of the right holder's interest in self-defense: in Heller, self-defense against intruders into a home and, in Roe, the intrusion of an unwelcome fetus into a woman's womb." The not-yet-recognized right to die, long advocated by the political left," might also be rethought as having a similar structure. The right could be justified, particularly in light of Heller, as a right to kill oneself to defend against a threat of disabling pain. But second, and perhaps </w:t>
      </w:r>
      <w:r w:rsidRPr="00B35F93">
        <w:rPr>
          <w:rStyle w:val="StyleUnderline"/>
        </w:rPr>
        <w:t>more fundamentally</w:t>
      </w:r>
      <w:r w:rsidRPr="004A249F">
        <w:rPr>
          <w:sz w:val="12"/>
        </w:rPr>
        <w:t xml:space="preserve">, a number of </w:t>
      </w:r>
      <w:r w:rsidRPr="00B35F93">
        <w:rPr>
          <w:rStyle w:val="StyleUnderline"/>
        </w:rPr>
        <w:t>Obama-era rights</w:t>
      </w:r>
      <w:r w:rsidRPr="004A249F">
        <w:rPr>
          <w:sz w:val="12"/>
        </w:rPr>
        <w:t>-including not only Heller's right to weaponry, but also the "right to marry" advanced by the liberal left" and the "right to homeschool" fervently desired by the social conservative right"0 -</w:t>
      </w:r>
      <w:r w:rsidRPr="004A249F">
        <w:rPr>
          <w:rStyle w:val="Emphasis"/>
          <w:highlight w:val="green"/>
        </w:rPr>
        <w:t>recharacterize the relationship between the citizen and the state</w:t>
      </w:r>
      <w:r w:rsidRPr="004A249F">
        <w:rPr>
          <w:sz w:val="12"/>
        </w:rPr>
        <w:t xml:space="preserve"> </w:t>
      </w:r>
      <w:r w:rsidRPr="004A249F">
        <w:rPr>
          <w:rStyle w:val="StyleUnderline"/>
        </w:rPr>
        <w:t>in a way not presaged by earlier civil rights</w:t>
      </w:r>
      <w:r w:rsidRPr="004A249F">
        <w:rPr>
          <w:sz w:val="12"/>
        </w:rPr>
        <w:t xml:space="preserve"> and not foreseen by the rights critics. All of </w:t>
      </w:r>
      <w:r w:rsidRPr="004A249F">
        <w:rPr>
          <w:rStyle w:val="StyleUnderline"/>
          <w:highlight w:val="green"/>
        </w:rPr>
        <w:t>these rights</w:t>
      </w:r>
      <w:r w:rsidRPr="004A249F">
        <w:rPr>
          <w:sz w:val="12"/>
        </w:rPr>
        <w:t>, I suggest</w:t>
      </w:r>
      <w:r w:rsidRPr="00B35F93">
        <w:rPr>
          <w:rStyle w:val="StyleUnderline"/>
        </w:rPr>
        <w:t xml:space="preserve">, </w:t>
      </w:r>
      <w:r w:rsidRPr="004A249F">
        <w:rPr>
          <w:rStyle w:val="StyleUnderline"/>
          <w:highlight w:val="green"/>
        </w:rPr>
        <w:t>can be</w:t>
      </w:r>
      <w:r w:rsidRPr="004A249F">
        <w:rPr>
          <w:sz w:val="12"/>
        </w:rPr>
        <w:t xml:space="preserve"> generically </w:t>
      </w:r>
      <w:r w:rsidRPr="004A249F">
        <w:rPr>
          <w:rStyle w:val="StyleUnderline"/>
          <w:highlight w:val="green"/>
        </w:rPr>
        <w:t>characterized as defensive</w:t>
      </w:r>
      <w:r w:rsidRPr="004A249F">
        <w:rPr>
          <w:sz w:val="12"/>
        </w:rPr>
        <w:t xml:space="preserve"> rights of withdrawal, or, in short, as </w:t>
      </w:r>
      <w:r w:rsidRPr="004A249F">
        <w:rPr>
          <w:rStyle w:val="StyleUnderline"/>
          <w:highlight w:val="green"/>
        </w:rPr>
        <w:t>"exit rights</w:t>
      </w:r>
      <w:r w:rsidRPr="004A249F">
        <w:rPr>
          <w:sz w:val="12"/>
        </w:rPr>
        <w:t xml:space="preserve">." By that phrase, I mean that the rights and arguments for rights that have come to the fore during the Age of Obama involve </w:t>
      </w:r>
      <w:r w:rsidRPr="00B35F93">
        <w:rPr>
          <w:rStyle w:val="StyleUnderline"/>
        </w:rPr>
        <w:t>a</w:t>
      </w:r>
      <w:r w:rsidRPr="004A249F">
        <w:rPr>
          <w:sz w:val="12"/>
        </w:rPr>
        <w:t xml:space="preserve"> claimed </w:t>
      </w:r>
      <w:r w:rsidRPr="004A249F">
        <w:rPr>
          <w:rStyle w:val="StyleUnderline"/>
          <w:highlight w:val="green"/>
        </w:rPr>
        <w:t>right to defensively withdraw</w:t>
      </w:r>
      <w:r w:rsidRPr="004A249F">
        <w:rPr>
          <w:sz w:val="12"/>
        </w:rPr>
        <w:t xml:space="preserve">, or exit, </w:t>
      </w:r>
      <w:r w:rsidRPr="004A249F">
        <w:rPr>
          <w:rStyle w:val="StyleUnderline"/>
          <w:highlight w:val="green"/>
        </w:rPr>
        <w:t xml:space="preserve">from the social compact with an </w:t>
      </w:r>
      <w:r w:rsidRPr="004A249F">
        <w:rPr>
          <w:rStyle w:val="Emphasis"/>
          <w:highlight w:val="green"/>
        </w:rPr>
        <w:t>incompetent, sub-minimal state</w:t>
      </w:r>
      <w:r w:rsidRPr="00B35F93">
        <w:rPr>
          <w:rStyle w:val="StyleUnderline"/>
        </w:rPr>
        <w:t>:</w:t>
      </w:r>
      <w:r w:rsidRPr="004A249F">
        <w:rPr>
          <w:sz w:val="12"/>
        </w:rPr>
        <w:t xml:space="preserve"> a state that fails to perform basic, fundamental state functions. These "</w:t>
      </w:r>
      <w:r w:rsidRPr="004A249F">
        <w:rPr>
          <w:rStyle w:val="StyleUnderline"/>
          <w:highlight w:val="green"/>
        </w:rPr>
        <w:t>exit rights"-</w:t>
      </w:r>
      <w:r w:rsidRPr="004A249F">
        <w:rPr>
          <w:sz w:val="12"/>
        </w:rPr>
        <w:t xml:space="preserve"> as opposed to either the "negative rights" that were the target of the rights critics or the "positive" rights that were the hoped-for alternative"-</w:t>
      </w:r>
      <w:r w:rsidRPr="004A249F">
        <w:rPr>
          <w:rStyle w:val="StyleUnderline"/>
          <w:highlight w:val="green"/>
        </w:rPr>
        <w:t>allow the holder to withdraw from the circle of rights and obligations incumbent upon members of a polity</w:t>
      </w:r>
      <w:r w:rsidRPr="004A249F">
        <w:rPr>
          <w:sz w:val="12"/>
        </w:rPr>
        <w:t xml:space="preserve"> governed by a state where that withdrawal is desired or desirable not because of religious conviction or political ideology but rather </w:t>
      </w:r>
      <w:r w:rsidRPr="004A249F">
        <w:rPr>
          <w:rStyle w:val="StyleUnderline"/>
          <w:highlight w:val="green"/>
        </w:rPr>
        <w:t>because of the state's inadequacies</w:t>
      </w:r>
      <w:r w:rsidRPr="004A249F">
        <w:rPr>
          <w:sz w:val="12"/>
        </w:rPr>
        <w:t xml:space="preserve"> or ineffectiveness. A defensive right to withdraw is a right to withdraw from the social compact in order to defend oneself against state incompetence: where the state has basically breached, the individual is free </w:t>
      </w:r>
      <w:r w:rsidRPr="004A249F">
        <w:rPr>
          <w:sz w:val="12"/>
        </w:rPr>
        <w:lastRenderedPageBreak/>
        <w:t xml:space="preserve">to exit. Obama-era rights, quintessentially, are rights to withdraw from a sub-minimal or failed state. Again, Heller is the clearest example, and its history makes the point. It is important to remember that a constitutional right to bear arms was conceived in the 1980s by fringe militia as a right to hold at bay the feared black helicopters from international powers that would take over America and destroy American sovereignty7 2 and then re-conceived in the 1990s as a right to resist homegrown American totalitarianism." By the time this most peculiar of all American rights was presented to the Supreme Court for decision, however, the justification urged by the parties, the various amici (which included civil rights groups) and then eventually embraced by the Court, had nothing to do with black helicopters, the United Nations, world government, or fascistic America. It had to do, rather, with the inadequacies of inner-city police forces." Thus, the right to bear arms, as ultimately articulated by the Supreme Court, is not an ideologically driven right desired by a political fringe fearful of totalitarian or fascistic takeover. Instead, it is an individual defensive right of withdrawal from the liberal social compact as envisioned by every major liberal contract theorist from Hobbes and Locke to John Rawls and Robert Nozick, according to which the state takes up the obligation to protect the citizen and the citizen lays down his arms. The right, in other words, is necessitated by the state's inability or refusal to perform its core duty, which is to protect the citizen against the violence of other citizens." A state that is incapable of protecting citizens against the violence of other citizens can be fairly characterized as sub-minimal. A state that cannot protect citizens against violence is not performing basic, core responsibilities of the state, as conceived by even the most libertarian of liberal political philosophers." The right to bear arms, meaning the right to keep a gun in one's home and use it against intruders, is a right to do for oneself what a sub-minimal or failed state cannot or will not do. At least two </w:t>
      </w:r>
      <w:r w:rsidRPr="00B35F93">
        <w:rPr>
          <w:rStyle w:val="StyleUnderline"/>
        </w:rPr>
        <w:t>other contemporary rights</w:t>
      </w:r>
      <w:r w:rsidRPr="004A249F">
        <w:rPr>
          <w:sz w:val="12"/>
        </w:rPr>
        <w:t xml:space="preserve">-a right to homeschool one's children and a right to marry someone of the same sex-that have not yet been recognized by the Supreme Court, but which have gained considerable support in lower courts, state legislatures, and among some segments of the public, </w:t>
      </w:r>
      <w:r w:rsidRPr="00B35F93">
        <w:rPr>
          <w:rStyle w:val="StyleUnderline"/>
        </w:rPr>
        <w:t>share the same deep structure</w:t>
      </w:r>
      <w:r w:rsidRPr="004A249F">
        <w:rPr>
          <w:sz w:val="12"/>
        </w:rPr>
        <w:t xml:space="preserve"> and even to some degree a similar history. The newly minted but deeply desired "right to unregulated homeschooling"-the right to educate one's children at home, regardless of the parent-educator's own level of education, and without any state regulation of either curriculum or outcomes-was initially pressed in the 1980s by conservative fundamentalist Protestant parents as a First Amendmentbased right to be free of the secular, liberal, equalitarian, and feminist propagandizing of the public schools." The parents' rights groups that originally pushed for the right to unsupervised homeschooling wanted a homeschool education for their children, complete with highly traditional gender roles, a creationist approach to evolution, and an introduction to Western literature, history, and culture, that would be in line with their religious beliefs. They could not find this education in either public schools or affordable private schools." Thus, a highly organized and remarkably successful campaign to legalize homeschooling emerged in virtually all fifty states." Today, however, during the age of Obama, with two million homeschooled children" 0 -including some untold but large percentage with no state supervision whatsoever-courts are increasingly inclined to grant the existence of this right even if in a more limited form than parents wish. The rationale for it has shifted considerably. The "right to homeschool" is now argued both by parents' rights groups and by courts that recognize it as necessitated not by an overly secular or liberal feminist public school curriculum that offends the sensibilities of some religious parents but rather by the inadequacies of failed public schools-not only for religious children but for all children. Parents, according to the newly secularized parents' rights movements, should have the right to withdraw their children from the public school and educate them (or not) at home, not so much for ideological or religious reasons but simply because, in their judgment, the schools are no longer minimally competent at the basic core task of educating children.8 ' Most worrisome, school boards in states with cash-strapped education budgets are increasingly inclined to agree.82 Thus, like the right to own and use a gun to protect oneself and one's property against intruders, the right to homeschool today is articulated as a "defensive right," or, as above, an "exit right." It is a right to withdraw from participation in the web of rights and responsibilities: in the case of homeschooling, the right and the obligation to have one's children educated through the public or private schools and, in the case of the right to own a gun, the right and the obligation to rely on the state for protection against violence. They are implied by a civil society governed by a democratic state that has become incapable of performing the basic functions-including educating children and protecting against violence-for which the state is formed. Just as the self-defense rationale of Heller has the potential to recast some long-standing rights of liberal vintage-abortion rights and the right to die, as well as the newer, or at least reformulated, "right to marry"-these </w:t>
      </w:r>
      <w:r w:rsidRPr="00B35F93">
        <w:rPr>
          <w:rStyle w:val="StyleUnderline"/>
        </w:rPr>
        <w:t>rights can also be reinterpreted</w:t>
      </w:r>
      <w:r w:rsidRPr="004A249F">
        <w:rPr>
          <w:sz w:val="12"/>
        </w:rPr>
        <w:t xml:space="preserve"> in light of Heller </w:t>
      </w:r>
      <w:r w:rsidRPr="00B35F93">
        <w:rPr>
          <w:rStyle w:val="StyleUnderline"/>
        </w:rPr>
        <w:t xml:space="preserve">as defensive or exit rights </w:t>
      </w:r>
      <w:r w:rsidRPr="00B35F93">
        <w:rPr>
          <w:rStyle w:val="Emphasis"/>
        </w:rPr>
        <w:t>against a failed state.</w:t>
      </w:r>
      <w:r w:rsidRPr="004A249F">
        <w:rPr>
          <w:sz w:val="12"/>
        </w:rPr>
        <w:t xml:space="preserve"> Start with abortion. The most novel argument being put forward today for a right to abort is that the extraordinarily high cost of parenting basically necessitates the right to abortion." With absurdly inadequate help from the state for the costs of the health care demanded by pregnancy and childbirth, almost no state-funded child care, and no public nursery schools or pre-kindergarten programs in most of the country, childbirth is an economically calamitous event for millions of people already living in or near poverty.84 A child, either a first or an additional, can throw a working-class parent into poverty and an impoverished parent into utter destitution. A right to an </w:t>
      </w:r>
      <w:r w:rsidRPr="00B35F93">
        <w:rPr>
          <w:rStyle w:val="StyleUnderline"/>
        </w:rPr>
        <w:t xml:space="preserve">abortion, against this backdrop, can easily be understood as a Heller-like defensive right against </w:t>
      </w:r>
      <w:r w:rsidRPr="00B35F93">
        <w:rPr>
          <w:rStyle w:val="Emphasis"/>
        </w:rPr>
        <w:t>a state incapable of providing the requisite degree of assistance</w:t>
      </w:r>
      <w:r w:rsidRPr="004A249F">
        <w:rPr>
          <w:sz w:val="12"/>
        </w:rPr>
        <w:t xml:space="preserve"> to struggling parents necessary to keep families out of poverty.s The right to abort, then, is being recast today as essential to the work of resisting impoverishment, in a society governed by a state that fails to embrace support for poor families as a core state responsibility. </w:t>
      </w:r>
      <w:r w:rsidRPr="00B35F93">
        <w:rPr>
          <w:rStyle w:val="StyleUnderline"/>
        </w:rPr>
        <w:t xml:space="preserve">So understood, abortion is a defensive right against a sub-minimal state-a defensive right to avoid the </w:t>
      </w:r>
      <w:r w:rsidRPr="00B35F93">
        <w:rPr>
          <w:rStyle w:val="Emphasis"/>
        </w:rPr>
        <w:t>web of parental responsibilities and rights implied by communal life</w:t>
      </w:r>
      <w:r w:rsidRPr="00B35F93">
        <w:rPr>
          <w:rStyle w:val="StyleUnderline"/>
        </w:rPr>
        <w:t>,</w:t>
      </w:r>
      <w:r w:rsidRPr="004A249F">
        <w:rPr>
          <w:sz w:val="12"/>
        </w:rPr>
        <w:t xml:space="preserve"> </w:t>
      </w:r>
      <w:r w:rsidRPr="00B35F93">
        <w:rPr>
          <w:rStyle w:val="StyleUnderline"/>
        </w:rPr>
        <w:t xml:space="preserve">in which the state cannot perform essential state duties. </w:t>
      </w:r>
      <w:r w:rsidRPr="004A249F">
        <w:rPr>
          <w:sz w:val="12"/>
        </w:rPr>
        <w:t xml:space="preserve">The right to die, more briefly, might follow the same logic: it can be conceived as an individual right to withdraw from a compact with a state that cannot provide assistance through palliative care." Finally, </w:t>
      </w:r>
      <w:r w:rsidRPr="00B35F93">
        <w:rPr>
          <w:rStyle w:val="StyleUnderline"/>
        </w:rPr>
        <w:t>the right to marry</w:t>
      </w:r>
      <w:r w:rsidRPr="004A249F">
        <w:rPr>
          <w:sz w:val="12"/>
        </w:rPr>
        <w:t xml:space="preserve">, not yet embraced by the Court but accepted by a number of state supreme courts" and pushed with increasing success by the liberal left," </w:t>
      </w:r>
      <w:r w:rsidRPr="00B35F93">
        <w:rPr>
          <w:rStyle w:val="StyleUnderline"/>
        </w:rPr>
        <w:t>can also be understood through this Heller paradigm.</w:t>
      </w:r>
      <w:r w:rsidRPr="004A249F">
        <w:rPr>
          <w:sz w:val="12"/>
        </w:rPr>
        <w:t xml:space="preserve"> The right to a state-recognized marriage gives individuals who may or may not be in love with each other a right to join in a compact with each other for mutual monetary benefit." </w:t>
      </w:r>
      <w:r w:rsidRPr="00B35F93">
        <w:rPr>
          <w:rStyle w:val="StyleUnderline"/>
        </w:rPr>
        <w:t>The case for this right</w:t>
      </w:r>
      <w:r w:rsidRPr="004A249F">
        <w:rPr>
          <w:sz w:val="12"/>
        </w:rPr>
        <w:t xml:space="preserve">, as articulated by the Human Rights Campaign, </w:t>
      </w:r>
      <w:r w:rsidRPr="00B35F93">
        <w:rPr>
          <w:rStyle w:val="StyleUnderline"/>
        </w:rPr>
        <w:t xml:space="preserve">has almost nothing to do with the integrity of gay life </w:t>
      </w:r>
      <w:r w:rsidRPr="004A249F">
        <w:rPr>
          <w:sz w:val="12"/>
        </w:rPr>
        <w:t xml:space="preserve">or the morality of gay sex. </w:t>
      </w:r>
      <w:r w:rsidRPr="00B35F93">
        <w:rPr>
          <w:rStyle w:val="StyleUnderline"/>
        </w:rPr>
        <w:t xml:space="preserve">Rather, </w:t>
      </w:r>
      <w:r w:rsidRPr="004A249F">
        <w:rPr>
          <w:rStyle w:val="StyleUnderline"/>
          <w:highlight w:val="green"/>
        </w:rPr>
        <w:t>it turns</w:t>
      </w:r>
      <w:r w:rsidRPr="004A249F">
        <w:rPr>
          <w:sz w:val="12"/>
        </w:rPr>
        <w:t xml:space="preserve"> largely, if not entirely, </w:t>
      </w:r>
      <w:r w:rsidRPr="004A249F">
        <w:rPr>
          <w:rStyle w:val="StyleUnderline"/>
          <w:highlight w:val="green"/>
        </w:rPr>
        <w:t xml:space="preserve">on the inadequacy of the </w:t>
      </w:r>
      <w:r w:rsidRPr="004A249F">
        <w:rPr>
          <w:rStyle w:val="Emphasis"/>
          <w:highlight w:val="green"/>
        </w:rPr>
        <w:t xml:space="preserve">compact between the </w:t>
      </w:r>
      <w:r w:rsidRPr="004A249F">
        <w:rPr>
          <w:sz w:val="12"/>
        </w:rPr>
        <w:t>single</w:t>
      </w:r>
      <w:r w:rsidRPr="004A249F">
        <w:rPr>
          <w:rStyle w:val="Emphasis"/>
        </w:rPr>
        <w:t xml:space="preserve"> i</w:t>
      </w:r>
      <w:r w:rsidRPr="004A249F">
        <w:rPr>
          <w:rStyle w:val="Emphasis"/>
          <w:highlight w:val="green"/>
        </w:rPr>
        <w:t xml:space="preserve">ndividual and the state </w:t>
      </w:r>
      <w:r w:rsidRPr="004A249F">
        <w:rPr>
          <w:sz w:val="12"/>
          <w:highlight w:val="green"/>
        </w:rPr>
        <w:t>or,</w:t>
      </w:r>
      <w:r w:rsidRPr="004A249F">
        <w:rPr>
          <w:sz w:val="12"/>
        </w:rPr>
        <w:t xml:space="preserve"> put differently, between the individual and civil society.90 What state-regulated marriage grants, in other words, is a right to one's spouse's health insurance, retirement benefits, military benefits, if any, and pension." </w:t>
      </w:r>
      <w:r w:rsidRPr="00B35F93">
        <w:rPr>
          <w:rStyle w:val="StyleUnderline"/>
        </w:rPr>
        <w:t>Given a state with a shrunken public purse and a shattered safety net</w:t>
      </w:r>
      <w:r w:rsidRPr="004A249F">
        <w:rPr>
          <w:sz w:val="12"/>
        </w:rPr>
        <w:t xml:space="preserve">, the </w:t>
      </w:r>
      <w:r w:rsidRPr="00B35F93">
        <w:rPr>
          <w:rStyle w:val="StyleUnderline"/>
        </w:rPr>
        <w:t xml:space="preserve">necessity of </w:t>
      </w:r>
      <w:r w:rsidRPr="004A249F">
        <w:rPr>
          <w:sz w:val="12"/>
        </w:rPr>
        <w:t xml:space="preserve">these economic </w:t>
      </w:r>
      <w:r w:rsidRPr="00B35F93">
        <w:rPr>
          <w:rStyle w:val="StyleUnderline"/>
        </w:rPr>
        <w:t>rights is in part a function of single individuals' economic fragility</w:t>
      </w:r>
      <w:r w:rsidRPr="004A249F">
        <w:rPr>
          <w:sz w:val="12"/>
        </w:rPr>
        <w:t xml:space="preserve">. Married partners are somewhat better protected against the risks and vulnerabilities of middle age, old age, and declining health than unmarried individuals.92 Extending marriage rights, then, is simply an extension of a right to withdraw from the social compact in favor of the marital one. To generalize, </w:t>
      </w:r>
      <w:r w:rsidRPr="004A249F">
        <w:rPr>
          <w:rStyle w:val="StyleUnderline"/>
          <w:highlight w:val="green"/>
        </w:rPr>
        <w:t xml:space="preserve">defensive rights of withdrawal are collectively rights to withdraw from the social compact with a failed state and to </w:t>
      </w:r>
      <w:r w:rsidRPr="004A249F">
        <w:rPr>
          <w:rStyle w:val="Emphasis"/>
          <w:highlight w:val="green"/>
        </w:rPr>
        <w:t xml:space="preserve">internalize the functions the state would normally </w:t>
      </w:r>
      <w:r w:rsidRPr="004A249F">
        <w:rPr>
          <w:rStyle w:val="StyleUnderline"/>
          <w:highlight w:val="green"/>
        </w:rPr>
        <w:t>be expected to perform had it not collapsed</w:t>
      </w:r>
      <w:r w:rsidRPr="00B35F93">
        <w:rPr>
          <w:rStyle w:val="StyleUnderline"/>
        </w:rPr>
        <w:t xml:space="preserve">. Such rights are justified on the basis of the </w:t>
      </w:r>
      <w:r w:rsidRPr="00B35F93">
        <w:rPr>
          <w:rStyle w:val="Emphasis"/>
        </w:rPr>
        <w:t>inadequacies of the sub-minimal state</w:t>
      </w:r>
      <w:r w:rsidRPr="004A249F">
        <w:rPr>
          <w:sz w:val="12"/>
        </w:rPr>
        <w:t xml:space="preserve">. A state should protect citizens against violence. If it fails to do so, a right to own a gun and use it in self-defense obviously becomes much more desirable. A state should run a decent public school system. If it cannot or will not, a right to homeschool becomes far more pressing. A state should assist with the extraordinary costs of child care, particularly in early years. If the state fails to do so, the right to avoid parenting through abortion or contraception becomes vital. A state should assist with end-of-life care. If it fails to do so, a right to die becomes much more appealing. A state should assist with the management of life's risks, through social security systems, pensions, military benefits, and the like. If it fails to do so, marriage simply becomes a better compact and the right to marry all the more imperative. Unmarried life-that is, an individual's life lived simply in compact with the state-is economically untenable, if not calamitous, for citizens at the edge of poverty. The </w:t>
      </w:r>
      <w:r w:rsidRPr="004A249F">
        <w:rPr>
          <w:rStyle w:val="StyleUnderline"/>
          <w:highlight w:val="green"/>
        </w:rPr>
        <w:t>tragic rights</w:t>
      </w:r>
      <w:r w:rsidRPr="004A249F">
        <w:rPr>
          <w:sz w:val="12"/>
        </w:rPr>
        <w:t xml:space="preserve"> of our age </w:t>
      </w:r>
      <w:r w:rsidRPr="004A249F">
        <w:rPr>
          <w:rStyle w:val="StyleUnderline"/>
          <w:highlight w:val="green"/>
        </w:rPr>
        <w:t>grant</w:t>
      </w:r>
      <w:r w:rsidRPr="004A249F">
        <w:rPr>
          <w:rStyle w:val="StyleUnderline"/>
        </w:rPr>
        <w:t xml:space="preserve"> </w:t>
      </w:r>
      <w:r w:rsidRPr="004A249F">
        <w:rPr>
          <w:sz w:val="12"/>
        </w:rPr>
        <w:t>the citizen</w:t>
      </w:r>
      <w:r w:rsidRPr="00B35F93">
        <w:rPr>
          <w:rStyle w:val="StyleUnderline"/>
        </w:rPr>
        <w:t xml:space="preserve"> </w:t>
      </w:r>
      <w:r w:rsidRPr="004A249F">
        <w:rPr>
          <w:rStyle w:val="StyleUnderline"/>
          <w:highlight w:val="green"/>
        </w:rPr>
        <w:t>the right to withdraw</w:t>
      </w:r>
      <w:r w:rsidRPr="004A249F">
        <w:rPr>
          <w:sz w:val="12"/>
        </w:rPr>
        <w:t xml:space="preserve"> </w:t>
      </w:r>
      <w:r w:rsidRPr="00B35F93">
        <w:rPr>
          <w:rStyle w:val="StyleUnderline"/>
        </w:rPr>
        <w:t>from</w:t>
      </w:r>
      <w:r w:rsidRPr="004A249F">
        <w:rPr>
          <w:sz w:val="12"/>
        </w:rPr>
        <w:t xml:space="preserve"> those </w:t>
      </w:r>
      <w:r w:rsidRPr="00B35F93">
        <w:rPr>
          <w:rStyle w:val="Emphasis"/>
        </w:rPr>
        <w:t>bonds of citizenship</w:t>
      </w:r>
      <w:r w:rsidRPr="004A249F">
        <w:rPr>
          <w:sz w:val="12"/>
        </w:rPr>
        <w:t xml:space="preserve">, </w:t>
      </w:r>
      <w:r w:rsidRPr="00B35F93">
        <w:rPr>
          <w:rStyle w:val="StyleUnderline"/>
        </w:rPr>
        <w:t xml:space="preserve">and they </w:t>
      </w:r>
      <w:r w:rsidRPr="004A249F">
        <w:rPr>
          <w:rStyle w:val="Emphasis"/>
        </w:rPr>
        <w:t>presuppose a state incapable of performing basic functions</w:t>
      </w:r>
      <w:r w:rsidRPr="004A249F">
        <w:rPr>
          <w:sz w:val="12"/>
        </w:rPr>
        <w:t xml:space="preserve">. </w:t>
      </w:r>
      <w:r w:rsidRPr="004A249F">
        <w:rPr>
          <w:rStyle w:val="StyleUnderline"/>
        </w:rPr>
        <w:t>They are rights to withdraw from the</w:t>
      </w:r>
      <w:r w:rsidRPr="00B35F93">
        <w:rPr>
          <w:rStyle w:val="StyleUnderline"/>
        </w:rPr>
        <w:t xml:space="preserve"> </w:t>
      </w:r>
      <w:r w:rsidRPr="004A249F">
        <w:rPr>
          <w:sz w:val="12"/>
        </w:rPr>
        <w:t xml:space="preserve">risks, </w:t>
      </w:r>
      <w:r w:rsidRPr="00B35F93">
        <w:rPr>
          <w:rStyle w:val="Emphasis"/>
        </w:rPr>
        <w:t>lethality,</w:t>
      </w:r>
      <w:r w:rsidRPr="004A249F">
        <w:rPr>
          <w:sz w:val="12"/>
        </w:rPr>
        <w:t xml:space="preserve"> and irresponsibility of </w:t>
      </w:r>
      <w:r w:rsidRPr="00B35F93">
        <w:rPr>
          <w:rStyle w:val="StyleUnderline"/>
        </w:rPr>
        <w:t xml:space="preserve">a </w:t>
      </w:r>
      <w:r w:rsidRPr="00B35F93">
        <w:rPr>
          <w:rStyle w:val="StyleUnderline"/>
        </w:rPr>
        <w:lastRenderedPageBreak/>
        <w:t xml:space="preserve">shredded social compact. </w:t>
      </w:r>
      <w:r w:rsidRPr="004A249F">
        <w:rPr>
          <w:sz w:val="12"/>
        </w:rPr>
        <w:t xml:space="preserve">They are rights </w:t>
      </w:r>
      <w:r w:rsidRPr="00B35F93">
        <w:rPr>
          <w:rStyle w:val="StyleUnderline"/>
        </w:rPr>
        <w:t xml:space="preserve">to </w:t>
      </w:r>
      <w:r w:rsidRPr="004A249F">
        <w:rPr>
          <w:rStyle w:val="StyleUnderline"/>
          <w:highlight w:val="green"/>
        </w:rPr>
        <w:t xml:space="preserve">choose </w:t>
      </w:r>
      <w:r w:rsidRPr="004A249F">
        <w:rPr>
          <w:rStyle w:val="Emphasis"/>
          <w:highlight w:val="green"/>
        </w:rPr>
        <w:t>a state of nature</w:t>
      </w:r>
      <w:r w:rsidRPr="004A249F">
        <w:rPr>
          <w:rStyle w:val="StyleUnderline"/>
          <w:highlight w:val="green"/>
        </w:rPr>
        <w:t xml:space="preserve"> over a state of a badly tattered</w:t>
      </w:r>
      <w:r w:rsidRPr="00B35F93">
        <w:rPr>
          <w:rStyle w:val="StyleUnderline"/>
        </w:rPr>
        <w:t xml:space="preserve"> </w:t>
      </w:r>
      <w:r w:rsidRPr="004A249F">
        <w:rPr>
          <w:sz w:val="12"/>
        </w:rPr>
        <w:t>and increasingly dangerous civil</w:t>
      </w:r>
      <w:r w:rsidRPr="00B35F93">
        <w:rPr>
          <w:rStyle w:val="StyleUnderline"/>
        </w:rPr>
        <w:t xml:space="preserve"> </w:t>
      </w:r>
      <w:r w:rsidRPr="004A249F">
        <w:rPr>
          <w:rStyle w:val="StyleUnderline"/>
          <w:highlight w:val="green"/>
        </w:rPr>
        <w:t>society</w:t>
      </w:r>
      <w:r w:rsidRPr="004A249F">
        <w:rPr>
          <w:sz w:val="12"/>
          <w:highlight w:val="green"/>
        </w:rPr>
        <w:t>.</w:t>
      </w:r>
      <w:r w:rsidRPr="004A249F">
        <w:rPr>
          <w:sz w:val="12"/>
        </w:rPr>
        <w:t xml:space="preserve"> (727-36)</w:t>
      </w:r>
    </w:p>
    <w:p w14:paraId="2CADDAF9" w14:textId="77777777" w:rsidR="00D11A37" w:rsidRDefault="00D11A37" w:rsidP="00D11A37">
      <w:pPr>
        <w:rPr>
          <w:u w:val="single"/>
        </w:rPr>
      </w:pPr>
    </w:p>
    <w:p w14:paraId="3AACF995" w14:textId="3395A139" w:rsidR="006E6B00" w:rsidRPr="006E6B00" w:rsidRDefault="00006D84" w:rsidP="00843F42">
      <w:pPr>
        <w:pStyle w:val="Heading2"/>
      </w:pPr>
      <w:r>
        <w:lastRenderedPageBreak/>
        <w:t>OFF</w:t>
      </w:r>
    </w:p>
    <w:p w14:paraId="50183E8A" w14:textId="03617FA8" w:rsidR="00006D84" w:rsidRDefault="00006D84" w:rsidP="00006D84">
      <w:pPr>
        <w:pStyle w:val="Heading4"/>
      </w:pPr>
      <w:r>
        <w:t>Reject the 1AC’s framing of labor -- for Black women it is inextricably tied to the loss of consent and autonomy. Vote negative to embrace a weaponization of sexuality that highlights the labor of “reproducing while Black”</w:t>
      </w:r>
    </w:p>
    <w:p w14:paraId="4D240222" w14:textId="77777777" w:rsidR="00006D84" w:rsidRDefault="00006D84" w:rsidP="00006D84">
      <w:r w:rsidRPr="0077326D">
        <w:rPr>
          <w:b/>
          <w:bCs/>
        </w:rPr>
        <w:t>Howell 23</w:t>
      </w:r>
      <w:r>
        <w:t xml:space="preserve"> [ Frances M. Howell </w:t>
      </w:r>
      <w:r w:rsidRPr="00102D66">
        <w:t>s a PhD Candidate in Critical Social/Personality Psychology at The Graduate Center, CUNY. Her current research interests focus primarily on gendered racism in reproductive health care settings, fertility and assisted reproductive technologies</w:t>
      </w:r>
      <w:r>
        <w:t>. “</w:t>
      </w:r>
      <w:r w:rsidRPr="00102D66">
        <w:t>A Historical Analysis of Black Women’s Stratified Reproduction and Experiences of Gendered Racism in Reproductive Healthcare Settings</w:t>
      </w:r>
      <w:r>
        <w:t xml:space="preserve">” Fall 2023 </w:t>
      </w:r>
      <w:r w:rsidRPr="00102D66">
        <w:t>https://sfonline.barnard.edu/a-historical-analysis-of-black-womens-stratified-reproduction-and-experiences-of-gendered-racism-in-reproductive-health-care-settings/</w:t>
      </w:r>
      <w:r>
        <w:t xml:space="preserve">] </w:t>
      </w:r>
    </w:p>
    <w:p w14:paraId="7972AF8F" w14:textId="77777777" w:rsidR="00006D84" w:rsidRPr="0077326D" w:rsidRDefault="00006D84" w:rsidP="00006D84">
      <w:pPr>
        <w:rPr>
          <w:sz w:val="10"/>
          <w:szCs w:val="10"/>
        </w:rPr>
      </w:pPr>
      <w:r w:rsidRPr="00102D66">
        <w:rPr>
          <w:rStyle w:val="StyleUnderline"/>
        </w:rPr>
        <w:t>Increasing attention is being paid to the underlying social and structural causes of what is known as the Black maternal health crisis, a phrase used to describe the adverse maternal health outcomes and increased risk of preventable maternal mortality and morbidity among Black birthing people.</w:t>
      </w:r>
      <w:r>
        <w:t xml:space="preserve">  </w:t>
      </w:r>
      <w:r w:rsidRPr="0077326D">
        <w:rPr>
          <w:sz w:val="10"/>
          <w:szCs w:val="10"/>
        </w:rPr>
        <w:t xml:space="preserve">Social science scholarship related to the Black maternal health crisis tends to focus on racial disparities in biological reproductive outcomes, such as premature birth outcomes, maternal mortality, and higher rates of STIs. Yet there is a shortage of scholarship that acknowledges the relationship between Black birthing people’s adverse reproductive health outcomes, racism, and structural determinants of reproductive injustice, such as unstable housing, barriers to insurance coverage, and access to healthcare. A similarly scarce scholarship situates Black birthing people’s current reproductive health disparities in the context of slavery and its aftermath. Attending to the biological and structural determinates of Black birthing people’s adverse reproductive health outcomes requires a better understanding of the conditions that, historically and in the present, have allowed structural racism to materialize during medical encounters. At issue is Black birthing people’s embodied experience of racialization while navigating reproductive healthcare settings: what it feels like emotionally, where in the body it is felt, and “the process whereby bodies come to be seen, known and lived as ‘having’ a racial identity.” </w:t>
      </w:r>
    </w:p>
    <w:p w14:paraId="3FC5FFA7" w14:textId="77777777" w:rsidR="00006D84" w:rsidRPr="0077326D" w:rsidRDefault="00006D84" w:rsidP="00006D84">
      <w:pPr>
        <w:rPr>
          <w:sz w:val="10"/>
          <w:szCs w:val="10"/>
        </w:rPr>
      </w:pPr>
    </w:p>
    <w:p w14:paraId="29ED8981" w14:textId="77777777" w:rsidR="00006D84" w:rsidRPr="0077326D" w:rsidRDefault="00006D84" w:rsidP="00006D84">
      <w:pPr>
        <w:rPr>
          <w:sz w:val="10"/>
          <w:szCs w:val="10"/>
        </w:rPr>
      </w:pPr>
      <w:r w:rsidRPr="0077326D">
        <w:rPr>
          <w:sz w:val="10"/>
          <w:szCs w:val="10"/>
        </w:rPr>
        <w:t>This special issue is curated around the work of Dána-Ain Davis, author of Reproductive Injustice: Racism, Pregnancy, and Premature Birth (NYU Press, 2019), who brilliantly calls attention to how racism manifests structurally and interpersonally in Black birthing people’s reproductive medical encounters and how cycles of reproductive injustice and racism are reproduced in the very technologies and interventions that claim to save Black babies and their birth parents. Through Davis’s work and guidance as an advisor, I have learned the importance of examining how racism is systematically upheld within institutions. I have also learned the importance of research that considers the history of science and medicine and how that history shapes our current conditions. Finally, from Davis I have learned the importance of language: the words we choose to name, define, and analyze have history and consequence. As Davis has shown me, we can use research to reveal how social categories like race, gender, and class are mobilized in language, institutions, and individual practices to justify and perpetuate oppression and injustices under the guise of power, order, or safety, and we can use this research to contribute to change.</w:t>
      </w:r>
    </w:p>
    <w:p w14:paraId="18C0D98E" w14:textId="77777777" w:rsidR="00006D84" w:rsidRPr="0077326D" w:rsidRDefault="00006D84" w:rsidP="00006D84">
      <w:pPr>
        <w:rPr>
          <w:sz w:val="10"/>
          <w:szCs w:val="10"/>
        </w:rPr>
      </w:pPr>
    </w:p>
    <w:p w14:paraId="3966DF33" w14:textId="77777777" w:rsidR="00006D84" w:rsidRPr="0077326D" w:rsidRDefault="00006D84" w:rsidP="00006D84">
      <w:pPr>
        <w:rPr>
          <w:sz w:val="10"/>
          <w:szCs w:val="10"/>
        </w:rPr>
      </w:pPr>
      <w:r w:rsidRPr="0077326D">
        <w:rPr>
          <w:sz w:val="10"/>
          <w:szCs w:val="10"/>
        </w:rPr>
        <w:t>In the following essay, I use these lessons to situate contemporary Black birthing people’s experiences of gendered racism within a longer history of reproductive injustices. Contextualizing Black women’s current stratified reproduction within the history of slavery and American gynecology and the relationship between the two will help us, as feminist scholars, better understand the current reproductive injustice Black birthing people face.</w:t>
      </w:r>
    </w:p>
    <w:p w14:paraId="3A8D6D5C" w14:textId="77777777" w:rsidR="00006D84" w:rsidRPr="0077326D" w:rsidRDefault="00006D84" w:rsidP="00006D84">
      <w:pPr>
        <w:rPr>
          <w:sz w:val="10"/>
          <w:szCs w:val="10"/>
        </w:rPr>
      </w:pPr>
    </w:p>
    <w:p w14:paraId="5EA94759" w14:textId="77777777" w:rsidR="00006D84" w:rsidRPr="0077326D" w:rsidRDefault="00006D84" w:rsidP="00006D84">
      <w:pPr>
        <w:rPr>
          <w:sz w:val="10"/>
          <w:szCs w:val="10"/>
        </w:rPr>
      </w:pPr>
      <w:r w:rsidRPr="0077326D">
        <w:rPr>
          <w:sz w:val="10"/>
          <w:szCs w:val="10"/>
        </w:rPr>
        <w:t>This essay begins with an examination of the intrinsic relationship between slavery, the progression of science and medicine, and violations of Black reproductive bodies. I aim to excavate how histories of gendered racism are embedded into the reproductive healthcare systems that exist within the current medical-industrial complex. 4 Beginning with a historical analysis, I then turn to Black women’s current experiences of gendered racism in their reproductive health encounters and connect these experiences to slavery and its aftermath. Beyond discussing these findings, I also examine the methodologies typically employed in this area of research. This line of inquiry will then lead to a concluding statement on how future research can build on the numerous lessons from Davis and other scholars and provide an ethics of care for Black women and birthing people.</w:t>
      </w:r>
    </w:p>
    <w:p w14:paraId="1F2314E0" w14:textId="77777777" w:rsidR="00006D84" w:rsidRPr="0077326D" w:rsidRDefault="00006D84" w:rsidP="00006D84">
      <w:pPr>
        <w:rPr>
          <w:sz w:val="10"/>
          <w:szCs w:val="10"/>
        </w:rPr>
      </w:pPr>
    </w:p>
    <w:p w14:paraId="1FE48C4D" w14:textId="77777777" w:rsidR="00006D84" w:rsidRPr="0077326D" w:rsidRDefault="00006D84" w:rsidP="00006D84">
      <w:pPr>
        <w:rPr>
          <w:sz w:val="10"/>
          <w:szCs w:val="10"/>
        </w:rPr>
      </w:pPr>
      <w:r w:rsidRPr="0077326D">
        <w:rPr>
          <w:sz w:val="10"/>
          <w:szCs w:val="10"/>
        </w:rPr>
        <w:t>Historical Perspectives on Black Women’s Reproduction</w:t>
      </w:r>
    </w:p>
    <w:p w14:paraId="1DE71EEC" w14:textId="77777777" w:rsidR="00006D84" w:rsidRPr="0077326D" w:rsidRDefault="00006D84" w:rsidP="00006D84">
      <w:pPr>
        <w:rPr>
          <w:sz w:val="10"/>
          <w:szCs w:val="10"/>
        </w:rPr>
      </w:pPr>
    </w:p>
    <w:p w14:paraId="4699F902" w14:textId="77777777" w:rsidR="00006D84" w:rsidRPr="0077326D" w:rsidRDefault="00006D84" w:rsidP="00006D84">
      <w:pPr>
        <w:rPr>
          <w:sz w:val="10"/>
          <w:szCs w:val="10"/>
        </w:rPr>
      </w:pPr>
      <w:r w:rsidRPr="0077326D">
        <w:rPr>
          <w:sz w:val="10"/>
          <w:szCs w:val="10"/>
        </w:rPr>
        <w:t>Black birthing people experience reproductive health inequities because of three types of racism: gendered, medical, and obstetric. Looking at the problem using these three types of racism as an analytic framework allows us to clearly name and explain the individual and collective consequences of Black birthing people’s experiences of reproductive, gynecological, and obstetric medical encounters. These conceptual frameworks are rooted in the historical context of how the Black reproductive body was conceptualized during slavery and its aftermath, as well as the violence inflicted on these bodies in the name of science and biomedicine.</w:t>
      </w:r>
    </w:p>
    <w:p w14:paraId="1BF2A130" w14:textId="77777777" w:rsidR="00006D84" w:rsidRDefault="00006D84" w:rsidP="00006D84"/>
    <w:p w14:paraId="461E71A6" w14:textId="77777777" w:rsidR="00006D84" w:rsidRPr="00102D66" w:rsidRDefault="00006D84" w:rsidP="00006D84">
      <w:pPr>
        <w:rPr>
          <w:rStyle w:val="StyleUnderline"/>
        </w:rPr>
      </w:pPr>
      <w:r w:rsidRPr="00102D66">
        <w:rPr>
          <w:rStyle w:val="StyleUnderline"/>
        </w:rPr>
        <w:t>During the antebellum era in the United States, the institution of chattel slavery relied on enslaved African people to produce labor.</w:t>
      </w:r>
      <w:r>
        <w:t xml:space="preserve"> </w:t>
      </w:r>
      <w:r w:rsidRPr="00102D66">
        <w:rPr>
          <w:sz w:val="16"/>
        </w:rPr>
        <w:t xml:space="preserve">According to Ahmed, Europe’s project of colonization depended on marking all bodies that were different from the white masculine subject as inferior to varying degrees to uphold its power over internal and colonized subjects. 5 By marking the enslaved African body as Black, not only was race invented, but also white supremacy, providing the ideological basis for the justification of a brutal and dehumanizing economic and political system in the United States. </w:t>
      </w:r>
      <w:r w:rsidRPr="00102D66">
        <w:rPr>
          <w:rStyle w:val="StyleUnderline"/>
        </w:rPr>
        <w:t>Not only did the institution of slavery mark enslaved Africans as Black to extract their labor, it constructed them as both “person and property, as absolutely subject to the will of another,” and thereby attempted to prevent their existence as political and fully human subjects who could claim rights or overthrow a system. 6 In other words, the racialization of colonized bodies was used to maintain and uphold white supremacy and the domination of enslaved Black bodies used for free labor.</w:t>
      </w:r>
    </w:p>
    <w:p w14:paraId="18FAC486" w14:textId="77777777" w:rsidR="00006D84" w:rsidRDefault="00006D84" w:rsidP="00006D84"/>
    <w:p w14:paraId="67520CA3" w14:textId="77777777" w:rsidR="00006D84" w:rsidRPr="0077326D" w:rsidRDefault="00006D84" w:rsidP="00006D84">
      <w:pPr>
        <w:rPr>
          <w:u w:val="single"/>
        </w:rPr>
      </w:pPr>
      <w:r w:rsidRPr="00102D66">
        <w:rPr>
          <w:rStyle w:val="StyleUnderline"/>
        </w:rPr>
        <w:t xml:space="preserve">Under this political and economic system, enslaved and colonized bodies were only valuable in terms of the labor they were able to produce. Therefore, </w:t>
      </w:r>
      <w:r w:rsidRPr="00102D66">
        <w:rPr>
          <w:rStyle w:val="StyleUnderline"/>
          <w:highlight w:val="green"/>
        </w:rPr>
        <w:t>the Black birthing body was essential</w:t>
      </w:r>
      <w:r w:rsidRPr="00102D66">
        <w:rPr>
          <w:rStyle w:val="StyleUnderline"/>
        </w:rPr>
        <w:t xml:space="preserve"> to the maintenance of </w:t>
      </w:r>
      <w:r w:rsidRPr="00102D66">
        <w:rPr>
          <w:rStyle w:val="StyleUnderline"/>
          <w:highlight w:val="green"/>
        </w:rPr>
        <w:t>chattel slavery</w:t>
      </w:r>
      <w:r w:rsidRPr="00102D66">
        <w:rPr>
          <w:rStyle w:val="StyleUnderline"/>
        </w:rPr>
        <w:t xml:space="preserve"> because Black birthing people’s </w:t>
      </w:r>
      <w:r w:rsidRPr="00102D66">
        <w:rPr>
          <w:rStyle w:val="Emphasis"/>
          <w:highlight w:val="green"/>
        </w:rPr>
        <w:t>reproductive labor</w:t>
      </w:r>
      <w:r w:rsidRPr="00102D66">
        <w:rPr>
          <w:rStyle w:val="StyleUnderline"/>
        </w:rPr>
        <w:t xml:space="preserve"> was necessary for the </w:t>
      </w:r>
      <w:r w:rsidRPr="00102D66">
        <w:rPr>
          <w:rStyle w:val="StyleUnderline"/>
          <w:highlight w:val="green"/>
        </w:rPr>
        <w:t>creation of slaves</w:t>
      </w:r>
      <w:r>
        <w:t xml:space="preserve">. </w:t>
      </w:r>
      <w:r w:rsidRPr="0077326D">
        <w:rPr>
          <w:sz w:val="16"/>
        </w:rPr>
        <w:t xml:space="preserve">Even though Europe and the United States ended the transatlantic slave trade around 1807, slavery as an institution remained intact because of its economic importance, creating conditions under which “slavery and the southern way of life could continue only if children were born in bondage.” </w:t>
      </w:r>
      <w:r w:rsidRPr="0077326D">
        <w:rPr>
          <w:rStyle w:val="StyleUnderline"/>
        </w:rPr>
        <w:t xml:space="preserve">As a result, </w:t>
      </w:r>
      <w:r w:rsidRPr="0077326D">
        <w:rPr>
          <w:rStyle w:val="StyleUnderline"/>
          <w:highlight w:val="green"/>
        </w:rPr>
        <w:t>the end of the transatlantic</w:t>
      </w:r>
      <w:r w:rsidRPr="0077326D">
        <w:rPr>
          <w:rStyle w:val="StyleUnderline"/>
        </w:rPr>
        <w:t xml:space="preserve"> slave trade </w:t>
      </w:r>
      <w:r w:rsidRPr="0077326D">
        <w:rPr>
          <w:rStyle w:val="StyleUnderline"/>
          <w:highlight w:val="green"/>
        </w:rPr>
        <w:t>increased the value of the enslaved Black reproductive body</w:t>
      </w:r>
      <w:r w:rsidRPr="0077326D">
        <w:rPr>
          <w:rStyle w:val="StyleUnderline"/>
        </w:rPr>
        <w:t xml:space="preserve"> drastically. 8 Furthermore, since enslaved Black </w:t>
      </w:r>
      <w:r w:rsidRPr="0077326D">
        <w:rPr>
          <w:rStyle w:val="StyleUnderline"/>
          <w:highlight w:val="green"/>
        </w:rPr>
        <w:t>birthing people were denied rights to their personhood</w:t>
      </w:r>
      <w:r w:rsidRPr="0077326D">
        <w:rPr>
          <w:rStyle w:val="StyleUnderline"/>
        </w:rPr>
        <w:t xml:space="preserve">, their reproductive bodies were deemed </w:t>
      </w:r>
      <w:r w:rsidRPr="0077326D">
        <w:rPr>
          <w:rStyle w:val="StyleUnderline"/>
          <w:highlight w:val="green"/>
        </w:rPr>
        <w:t>property</w:t>
      </w:r>
      <w:r w:rsidRPr="0077326D">
        <w:rPr>
          <w:rStyle w:val="StyleUnderline"/>
        </w:rPr>
        <w:t xml:space="preserve">, and their </w:t>
      </w:r>
      <w:r w:rsidRPr="0077326D">
        <w:rPr>
          <w:rStyle w:val="StyleUnderline"/>
          <w:highlight w:val="green"/>
        </w:rPr>
        <w:t>ability to consent to sex and reproduction</w:t>
      </w:r>
      <w:r w:rsidRPr="0077326D">
        <w:rPr>
          <w:rStyle w:val="StyleUnderline"/>
        </w:rPr>
        <w:t xml:space="preserve">, the institution of slavery gave slave owners, doctors, and scientists license to violently exploit their sexual and reproductive bodies.  The </w:t>
      </w:r>
      <w:r w:rsidRPr="0077326D">
        <w:rPr>
          <w:rStyle w:val="StyleUnderline"/>
          <w:highlight w:val="green"/>
        </w:rPr>
        <w:t>institution of slavery depended upon reproductive exploitation,</w:t>
      </w:r>
      <w:r w:rsidRPr="0077326D">
        <w:rPr>
          <w:rStyle w:val="StyleUnderline"/>
        </w:rPr>
        <w:t xml:space="preserve"> and reproductive exploitation, in turn, maintained the institution of slavery.</w:t>
      </w:r>
    </w:p>
    <w:p w14:paraId="51BBBFC0" w14:textId="77777777" w:rsidR="00006D84" w:rsidRDefault="00006D84" w:rsidP="00006D84">
      <w:r>
        <w:t>American Gynecology’s Roots in Slavery</w:t>
      </w:r>
    </w:p>
    <w:p w14:paraId="2AB8103A" w14:textId="77777777" w:rsidR="00006D84" w:rsidRDefault="00006D84" w:rsidP="00006D84">
      <w:r w:rsidRPr="0077326D">
        <w:rPr>
          <w:rStyle w:val="StyleUnderline"/>
        </w:rPr>
        <w:t xml:space="preserve">The law’s construction of enslaved Black birthing people as both a dehumanized person and property led to their reproductive exploitation and catalyzed their use as subjects of medical experimentation. The progression of </w:t>
      </w:r>
      <w:r w:rsidRPr="0077326D">
        <w:rPr>
          <w:rStyle w:val="StyleUnderline"/>
          <w:highlight w:val="green"/>
        </w:rPr>
        <w:t>medical science and the development of reproductive</w:t>
      </w:r>
      <w:r w:rsidRPr="0077326D">
        <w:rPr>
          <w:rStyle w:val="StyleUnderline"/>
        </w:rPr>
        <w:t xml:space="preserve"> medicine coincided with the legal </w:t>
      </w:r>
      <w:r w:rsidRPr="0077326D">
        <w:rPr>
          <w:rStyle w:val="StyleUnderline"/>
          <w:highlight w:val="green"/>
        </w:rPr>
        <w:t>end to the transatlantic slave trade</w:t>
      </w:r>
      <w:r w:rsidRPr="0077326D">
        <w:rPr>
          <w:rStyle w:val="StyleUnderline"/>
        </w:rPr>
        <w:t xml:space="preserve"> and, consequently, an </w:t>
      </w:r>
      <w:r w:rsidRPr="0077326D">
        <w:rPr>
          <w:rStyle w:val="StyleUnderline"/>
          <w:highlight w:val="green"/>
        </w:rPr>
        <w:t>increased investment in Black women’s reproductive labor</w:t>
      </w:r>
      <w:r w:rsidRPr="0077326D">
        <w:rPr>
          <w:rStyle w:val="StyleUnderline"/>
        </w:rPr>
        <w:t xml:space="preserve"> to sustain slavery in the US.</w:t>
      </w:r>
      <w:r>
        <w:t xml:space="preserve"> </w:t>
      </w:r>
      <w:r w:rsidRPr="0077326D">
        <w:rPr>
          <w:sz w:val="14"/>
        </w:rPr>
        <w:t xml:space="preserve">Since the US was becoming an “increasingly profitable slave-based nation,” and the institution of slavery was dependent on viable slave labor, slaveowners also became increasingly invested in maintaining a healthy slave population and providing medical care to enslaved Black bodies. 10 Thus developed a partnership between slave owners and medical doctors to protect and maintain the (re)production of slave labor. 11 As Evans and Lee write, </w:t>
      </w:r>
      <w:r w:rsidRPr="0077326D">
        <w:rPr>
          <w:rStyle w:val="Emphasis"/>
        </w:rPr>
        <w:t>medical knowledge now played a crucial role in the regulation of individual bodies and whole populations.</w:t>
      </w:r>
      <w:r>
        <w:t xml:space="preserve"> </w:t>
      </w:r>
      <w:r w:rsidRPr="0077326D">
        <w:rPr>
          <w:rStyle w:val="StyleUnderline"/>
        </w:rPr>
        <w:t xml:space="preserve">It produced a set of “apparently verifiable truths,” giving it a central role in the production of “the disciplinary society.” 12 To put it differently, slaveowners needed enslaved Black women to (re)produce a healthy slave-nation and so they needed a medical system that could discipline and subjugate those bodies. </w:t>
      </w:r>
      <w:r w:rsidRPr="0077326D">
        <w:rPr>
          <w:sz w:val="16"/>
        </w:rPr>
        <w:t>Thus, a complex and complicated relationship between slave owners, reproductive medicine, and the Black reproductive body was born.</w:t>
      </w:r>
    </w:p>
    <w:p w14:paraId="725354FD" w14:textId="77777777" w:rsidR="00006D84" w:rsidRDefault="00006D84" w:rsidP="00006D84"/>
    <w:p w14:paraId="01F0588A" w14:textId="77777777" w:rsidR="00006D84" w:rsidRPr="0077326D" w:rsidRDefault="00006D84" w:rsidP="00006D84">
      <w:pPr>
        <w:rPr>
          <w:sz w:val="16"/>
        </w:rPr>
      </w:pPr>
      <w:r w:rsidRPr="0077326D">
        <w:rPr>
          <w:rStyle w:val="StyleUnderline"/>
        </w:rPr>
        <w:t xml:space="preserve">In the antebellum South, medical schools and </w:t>
      </w:r>
      <w:r w:rsidRPr="0077326D">
        <w:rPr>
          <w:rStyle w:val="StyleUnderline"/>
          <w:highlight w:val="green"/>
        </w:rPr>
        <w:t>doctors</w:t>
      </w:r>
      <w:r w:rsidRPr="0077326D">
        <w:rPr>
          <w:rStyle w:val="StyleUnderline"/>
        </w:rPr>
        <w:t xml:space="preserve"> often </w:t>
      </w:r>
      <w:r w:rsidRPr="0077326D">
        <w:rPr>
          <w:rStyle w:val="StyleUnderline"/>
          <w:highlight w:val="green"/>
        </w:rPr>
        <w:t>partnered with slave owners</w:t>
      </w:r>
      <w:r w:rsidRPr="0077326D">
        <w:rPr>
          <w:rStyle w:val="StyleUnderline"/>
        </w:rPr>
        <w:t xml:space="preserve"> to attend to the </w:t>
      </w:r>
      <w:r w:rsidRPr="0077326D">
        <w:rPr>
          <w:rStyle w:val="StyleUnderline"/>
          <w:highlight w:val="green"/>
        </w:rPr>
        <w:t>reproductive health</w:t>
      </w:r>
      <w:r w:rsidRPr="0077326D">
        <w:rPr>
          <w:rStyle w:val="StyleUnderline"/>
        </w:rPr>
        <w:t xml:space="preserve"> of enslaved Black birthing people and this transformed the </w:t>
      </w:r>
      <w:r w:rsidRPr="0077326D">
        <w:rPr>
          <w:rStyle w:val="StyleUnderline"/>
          <w:highlight w:val="green"/>
        </w:rPr>
        <w:t>field of modern American gynecology</w:t>
      </w:r>
      <w:r w:rsidRPr="0077326D">
        <w:rPr>
          <w:rStyle w:val="StyleUnderline"/>
        </w:rPr>
        <w:t xml:space="preserve"> in the nineteenth century. 13 Medical doctors, students, and entire medical schools exploited the </w:t>
      </w:r>
      <w:r w:rsidRPr="0077326D">
        <w:rPr>
          <w:rStyle w:val="Emphasis"/>
          <w:highlight w:val="green"/>
        </w:rPr>
        <w:t>denial of consent</w:t>
      </w:r>
      <w:r w:rsidRPr="0077326D">
        <w:rPr>
          <w:rStyle w:val="StyleUnderline"/>
        </w:rPr>
        <w:t xml:space="preserve"> given to enslaved Black birthing people and used them to conduct various experimental surgeries.</w:t>
      </w:r>
      <w:r w:rsidRPr="0077326D">
        <w:rPr>
          <w:sz w:val="16"/>
        </w:rPr>
        <w:t xml:space="preserve"> Most infamously, Dr. James Marion Sims, known as the </w:t>
      </w:r>
      <w:r w:rsidRPr="0077326D">
        <w:rPr>
          <w:rStyle w:val="Emphasis"/>
        </w:rPr>
        <w:t>father of gynecology</w:t>
      </w:r>
      <w:r>
        <w:t xml:space="preserve">, </w:t>
      </w:r>
      <w:r w:rsidRPr="0077326D">
        <w:rPr>
          <w:sz w:val="16"/>
        </w:rPr>
        <w:t>relied exclusively on enslaved Black bodies for reproductive surgical experimentation, which he often performed without anesthesia, to develop treatments for his white patients. 14 What are now routine gynecological treatments and procedures, such as the cesarean section and the removal of infected ovaries, were then developed and perfected through the nonconsensual exploitation of enslaved Black birthing people. 15 Thus, as Ahmed writes, the Black female body became “the means by which science accumulate[d] knowledge.” 16</w:t>
      </w:r>
    </w:p>
    <w:p w14:paraId="7C814586" w14:textId="77777777" w:rsidR="00006D84" w:rsidRPr="0077326D" w:rsidRDefault="00006D84" w:rsidP="00006D84">
      <w:pPr>
        <w:rPr>
          <w:sz w:val="16"/>
        </w:rPr>
      </w:pPr>
      <w:r w:rsidRPr="0077326D">
        <w:rPr>
          <w:sz w:val="16"/>
        </w:rPr>
        <w:t>American gynecology in the antebellum era also sustained ideologies of racial difference. Medical knowledge and representation were used to “prove” the belief in the inherent biological difference between the superior white and the inferior yet super Black body. Qualities that were seen as natural for white women were rarely attributed to Black women, and vice versa, including extremely damaging beliefs about Black women’s tolerance for pain. 17 Like much of white supremacy, the belief that Black bodies are superhuman and thus can withstand dehumanizing pain persists in today’s mainstream medicine. 18</w:t>
      </w:r>
    </w:p>
    <w:p w14:paraId="06552A02" w14:textId="77777777" w:rsidR="00006D84" w:rsidRPr="0077326D" w:rsidRDefault="00006D84" w:rsidP="00006D84">
      <w:pPr>
        <w:rPr>
          <w:rStyle w:val="StyleUnderline"/>
        </w:rPr>
      </w:pPr>
      <w:r w:rsidRPr="0077326D">
        <w:rPr>
          <w:sz w:val="16"/>
        </w:rPr>
        <w:t>Far beyond the antebellum era and the formal abolition of slavery</w:t>
      </w:r>
      <w:r w:rsidRPr="0077326D">
        <w:rPr>
          <w:rStyle w:val="StyleUnderline"/>
        </w:rPr>
        <w:t xml:space="preserve">, </w:t>
      </w:r>
      <w:r w:rsidRPr="0077326D">
        <w:rPr>
          <w:rStyle w:val="StyleUnderline"/>
          <w:highlight w:val="green"/>
        </w:rPr>
        <w:t>Black women’s bodies continued to be exploited</w:t>
      </w:r>
      <w:r w:rsidRPr="0077326D">
        <w:rPr>
          <w:rStyle w:val="StyleUnderline"/>
        </w:rPr>
        <w:t xml:space="preserve"> for the gain of </w:t>
      </w:r>
      <w:r w:rsidRPr="0077326D">
        <w:rPr>
          <w:rStyle w:val="StyleUnderline"/>
          <w:highlight w:val="green"/>
        </w:rPr>
        <w:t>medical knowledge</w:t>
      </w:r>
      <w:r w:rsidRPr="0077326D">
        <w:rPr>
          <w:rStyle w:val="StyleUnderline"/>
        </w:rPr>
        <w:t xml:space="preserve">, and Black birthing people were not alone. Other global majority birthing </w:t>
      </w:r>
      <w:r w:rsidRPr="0077326D">
        <w:rPr>
          <w:rStyle w:val="StyleUnderline"/>
        </w:rPr>
        <w:lastRenderedPageBreak/>
        <w:t>people such as Indigenous, Arab, Asian, and Latinx people also faced medical violence through forced and nonconsensual sterilization and use for experimentations like tubal ligations and hysterectomies, but the targeting of Black bodies has specific significance. In the last one hundred years alone, Black people have been subjected to myriad forms of state-sponsored medical violence and control: in the 1930s, the US government funded birth control clinics to forcibly limit the reproduction of Black people, and in the 1980s and 1990s doctors and public assistance officials forced low-income Black women into sterilization by threatening to withhold government assistance and welfare benefits unless they complied. 19 This legacy has led to Black birthing people’s distrust of the medical institution and has contributed to the Black maternal health crisis and general reproductive health inequities for Black birthing people.</w:t>
      </w:r>
    </w:p>
    <w:p w14:paraId="0C395098" w14:textId="77777777" w:rsidR="00006D84" w:rsidRPr="0077326D" w:rsidRDefault="00006D84" w:rsidP="00006D84">
      <w:pPr>
        <w:rPr>
          <w:sz w:val="16"/>
        </w:rPr>
      </w:pPr>
      <w:r w:rsidRPr="0077326D">
        <w:rPr>
          <w:sz w:val="16"/>
        </w:rPr>
        <w:t>Enslaved Black Women’s Resistance Against Reproductive Injustice</w:t>
      </w:r>
    </w:p>
    <w:p w14:paraId="0DD57DBC" w14:textId="77777777" w:rsidR="00006D84" w:rsidRPr="0077326D" w:rsidRDefault="00006D84" w:rsidP="00006D84">
      <w:pPr>
        <w:rPr>
          <w:sz w:val="16"/>
        </w:rPr>
      </w:pPr>
      <w:r w:rsidRPr="0077326D">
        <w:rPr>
          <w:rStyle w:val="StyleUnderline"/>
        </w:rPr>
        <w:t xml:space="preserve">Despite the egregious truth of violent experimentation on enslaved Black reproductive bodies, </w:t>
      </w:r>
      <w:r w:rsidRPr="0077326D">
        <w:rPr>
          <w:rStyle w:val="StyleUnderline"/>
          <w:highlight w:val="green"/>
        </w:rPr>
        <w:t>enslaved people with the capacity for pregnancy</w:t>
      </w:r>
      <w:r w:rsidRPr="0077326D">
        <w:rPr>
          <w:rStyle w:val="StyleUnderline"/>
        </w:rPr>
        <w:t xml:space="preserve"> found ways to </w:t>
      </w:r>
      <w:r w:rsidRPr="0077326D">
        <w:rPr>
          <w:rStyle w:val="StyleUnderline"/>
          <w:highlight w:val="green"/>
        </w:rPr>
        <w:t>resist their exploitation</w:t>
      </w:r>
      <w:r w:rsidRPr="0077326D">
        <w:rPr>
          <w:rStyle w:val="StyleUnderline"/>
        </w:rPr>
        <w:t xml:space="preserve"> and </w:t>
      </w:r>
      <w:r w:rsidRPr="0077326D">
        <w:rPr>
          <w:rStyle w:val="StyleUnderline"/>
          <w:highlight w:val="green"/>
        </w:rPr>
        <w:t>find agency</w:t>
      </w:r>
      <w:r w:rsidRPr="0077326D">
        <w:rPr>
          <w:rStyle w:val="StyleUnderline"/>
        </w:rPr>
        <w:t xml:space="preserve"> to “resist the wholesale control that slave owners and medical doctors had over their bodies.” 20 For example, during auctions, </w:t>
      </w:r>
      <w:r w:rsidRPr="0077326D">
        <w:rPr>
          <w:rStyle w:val="StyleUnderline"/>
          <w:highlight w:val="green"/>
        </w:rPr>
        <w:t>enslaved birthing people would present themselves as healthy</w:t>
      </w:r>
      <w:r w:rsidRPr="0077326D">
        <w:rPr>
          <w:rStyle w:val="StyleUnderline"/>
        </w:rPr>
        <w:t xml:space="preserve"> “even when they knew they had </w:t>
      </w:r>
      <w:r w:rsidRPr="0077326D">
        <w:rPr>
          <w:rStyle w:val="StyleUnderline"/>
          <w:highlight w:val="green"/>
        </w:rPr>
        <w:t>reproductive illnesses</w:t>
      </w:r>
      <w:r w:rsidRPr="0077326D">
        <w:rPr>
          <w:rStyle w:val="StyleUnderline"/>
        </w:rPr>
        <w:t xml:space="preserve"> and sexually transmitted </w:t>
      </w:r>
      <w:r w:rsidRPr="0077326D">
        <w:rPr>
          <w:rStyle w:val="StyleUnderline"/>
          <w:highlight w:val="green"/>
        </w:rPr>
        <w:t>diseases</w:t>
      </w:r>
      <w:r w:rsidRPr="0077326D">
        <w:rPr>
          <w:rStyle w:val="StyleUnderline"/>
        </w:rPr>
        <w:t xml:space="preserve"> that affected their fertility” to potentially escape abuse and prevent their new slaveowner from capitalizing off their reproduction. 21 These birthing people would also </w:t>
      </w:r>
      <w:r w:rsidRPr="0077326D">
        <w:rPr>
          <w:rStyle w:val="StyleUnderline"/>
          <w:highlight w:val="green"/>
        </w:rPr>
        <w:t>weaponize their sexuality</w:t>
      </w:r>
      <w:r w:rsidRPr="0077326D">
        <w:rPr>
          <w:rStyle w:val="StyleUnderline"/>
        </w:rPr>
        <w:t xml:space="preserve"> to threaten the health of other enslaved individuals, as well as their masters, by, for example, not disclosing known cases of STIs and other venereal diseases. 22 Some enslaved Black birthing people, sometimes referred to as bondwomen, held knowledge of the medicinal value of certain herbs. </w:t>
      </w:r>
      <w:r w:rsidRPr="0077326D">
        <w:rPr>
          <w:sz w:val="16"/>
        </w:rPr>
        <w:t>They would use this knowledge to treat and heal other members of their community. They served as midwives who provided holistic methods of healing. 23 Research and oral histories also suggested that enslaved African birthing people would ingest various plant materials and other non-edible items as contraceptives or abortifacients. 24 The holistic medical practices of bondwomen and enslaved midwives provided healing to enslaved birthing people and helped prevent them from going to hospitals where they would be exposed to invasive reproductive medical experimentations. The medical practices rooted in folk knowledge allowed enslaved birthing people to resist their reproductive exploitation and reclaim some agency in reproduction</w:t>
      </w:r>
    </w:p>
    <w:p w14:paraId="524556B5" w14:textId="77777777" w:rsidR="00006D84" w:rsidRPr="0077326D" w:rsidRDefault="00006D84" w:rsidP="00006D84">
      <w:pPr>
        <w:rPr>
          <w:sz w:val="16"/>
        </w:rPr>
      </w:pPr>
      <w:r w:rsidRPr="0077326D">
        <w:rPr>
          <w:sz w:val="16"/>
        </w:rPr>
        <w:t>It is essential to comprehend these stories of resistance alongside the egregious violations and atrocities performed on enslaved Black reproductive bodies. We must portray enslaved Black birthing people in the wholeness of their lives and capture the power dynamics that result in the everyday imposition of exploitation on the seemingly powerless. 25 By holding these two historical threads together, we can, as Tuana writes, prevent an epistemology of ignorance and promote an epistemology of resistance.</w:t>
      </w:r>
    </w:p>
    <w:p w14:paraId="6615DAF0" w14:textId="13ECE844" w:rsidR="00006D84" w:rsidRDefault="00006D84" w:rsidP="00006D84">
      <w:pPr>
        <w:pStyle w:val="Heading2"/>
      </w:pPr>
      <w:r>
        <w:lastRenderedPageBreak/>
        <w:t xml:space="preserve">Case </w:t>
      </w:r>
    </w:p>
    <w:p w14:paraId="454D824B" w14:textId="25B2AD5D" w:rsidR="00006D84" w:rsidRPr="006D1E6A" w:rsidRDefault="00797117" w:rsidP="00006D84">
      <w:pPr>
        <w:pStyle w:val="Heading4"/>
      </w:pPr>
      <w:r>
        <w:t xml:space="preserve">[3] </w:t>
      </w:r>
      <w:r w:rsidR="00006D84">
        <w:t xml:space="preserve">The 1AC’s fugitive abolition is framed through </w:t>
      </w:r>
      <w:r>
        <w:t>abolition</w:t>
      </w:r>
      <w:r w:rsidR="00006D84">
        <w:t xml:space="preserve"> labor that comes from enslaved narratives. But these enslaved narratives </w:t>
      </w:r>
      <w:r w:rsidR="00006D84" w:rsidRPr="00122DA0">
        <w:t>are</w:t>
      </w:r>
      <w:r w:rsidR="00006D84" w:rsidRPr="006D1E6A">
        <w:t xml:space="preserve"> </w:t>
      </w:r>
      <w:r w:rsidR="00006D84" w:rsidRPr="00122DA0">
        <w:rPr>
          <w:u w:val="single"/>
        </w:rPr>
        <w:t>structured</w:t>
      </w:r>
      <w:r w:rsidR="00006D84" w:rsidRPr="006D1E6A">
        <w:t xml:space="preserve"> through Black women’s maternal pain</w:t>
      </w:r>
      <w:r w:rsidR="00006D84">
        <w:t xml:space="preserve"> </w:t>
      </w:r>
      <w:r w:rsidR="00006D84" w:rsidRPr="006D1E6A">
        <w:t xml:space="preserve">which function as the </w:t>
      </w:r>
      <w:r w:rsidR="00006D84" w:rsidRPr="00A0658C">
        <w:rPr>
          <w:u w:val="single"/>
        </w:rPr>
        <w:t xml:space="preserve">ground </w:t>
      </w:r>
      <w:r w:rsidR="00006D84" w:rsidRPr="006D1E6A">
        <w:t xml:space="preserve">for Black </w:t>
      </w:r>
      <w:r w:rsidR="00006D84">
        <w:t>masculine</w:t>
      </w:r>
      <w:r w:rsidR="00006D84" w:rsidRPr="006D1E6A">
        <w:t xml:space="preserve"> political subjectivity. </w:t>
      </w:r>
    </w:p>
    <w:p w14:paraId="498C6012" w14:textId="77777777" w:rsidR="00006D84" w:rsidRPr="008407F2" w:rsidRDefault="00006D84" w:rsidP="00006D84">
      <w:pPr>
        <w:rPr>
          <w:rStyle w:val="Style13ptBold"/>
        </w:rPr>
      </w:pPr>
      <w:r>
        <w:rPr>
          <w:rStyle w:val="Style13ptBold"/>
        </w:rPr>
        <w:t xml:space="preserve">Yates-Richard 16 </w:t>
      </w:r>
      <w:r w:rsidRPr="008407F2">
        <w:t>[Meina Yates-Richard is assistant professor of twentieth- and twenty-first-century American literature and culture at Syracuse University. “what Is Your Mother’s Name?”: Maternal Disavowal and the Reverberating Aesthetic of Black Women’s Pain in Black Nationalist Literature. American Literature 1 September 2016; 88 (3): 477–507. doi: https://doi.org/10.1215/00029831-3650211, JKS]</w:t>
      </w:r>
    </w:p>
    <w:p w14:paraId="294E70CD" w14:textId="77777777" w:rsidR="00006D84" w:rsidRPr="008407F2" w:rsidRDefault="00006D84" w:rsidP="00006D84">
      <w:pPr>
        <w:rPr>
          <w:sz w:val="14"/>
        </w:rPr>
      </w:pPr>
      <w:r w:rsidRPr="008407F2">
        <w:rPr>
          <w:rStyle w:val="StyleUnderline"/>
        </w:rPr>
        <w:t xml:space="preserve">Without the </w:t>
      </w:r>
      <w:r w:rsidRPr="004F78F7">
        <w:rPr>
          <w:rStyle w:val="StyleUnderline"/>
          <w:highlight w:val="green"/>
        </w:rPr>
        <w:t>scream of a maternal figure</w:t>
      </w:r>
      <w:r w:rsidRPr="008407F2">
        <w:rPr>
          <w:sz w:val="14"/>
        </w:rPr>
        <w:t xml:space="preserve">, it seems, </w:t>
      </w:r>
      <w:r w:rsidRPr="008407F2">
        <w:rPr>
          <w:rStyle w:val="StyleUnderline"/>
        </w:rPr>
        <w:t xml:space="preserve">the </w:t>
      </w:r>
      <w:r w:rsidRPr="004F78F7">
        <w:rPr>
          <w:rStyle w:val="StyleUnderline"/>
          <w:highlight w:val="green"/>
        </w:rPr>
        <w:t>male black nationalist</w:t>
      </w:r>
      <w:r w:rsidRPr="008407F2">
        <w:rPr>
          <w:rStyle w:val="StyleUnderline"/>
        </w:rPr>
        <w:t xml:space="preserve"> subject remains </w:t>
      </w:r>
      <w:r w:rsidRPr="004F78F7">
        <w:rPr>
          <w:rStyle w:val="StyleUnderline"/>
          <w:highlight w:val="green"/>
        </w:rPr>
        <w:t>uninitiated into</w:t>
      </w:r>
      <w:r w:rsidRPr="008407F2">
        <w:rPr>
          <w:rStyle w:val="StyleUnderline"/>
        </w:rPr>
        <w:t xml:space="preserve"> </w:t>
      </w:r>
      <w:r w:rsidRPr="004F78F7">
        <w:rPr>
          <w:rStyle w:val="StyleUnderline"/>
          <w:highlight w:val="green"/>
        </w:rPr>
        <w:t>self-knowledge</w:t>
      </w:r>
      <w:r w:rsidRPr="008407F2">
        <w:rPr>
          <w:rStyle w:val="StyleUnderline"/>
        </w:rPr>
        <w:t xml:space="preserve"> and full awareness of his oppressed social status.</w:t>
      </w:r>
      <w:r w:rsidRPr="008407F2">
        <w:rPr>
          <w:sz w:val="14"/>
        </w:rPr>
        <w:t xml:space="preserve"> </w:t>
      </w:r>
      <w:r w:rsidRPr="004F78F7">
        <w:rPr>
          <w:rStyle w:val="Emphasis"/>
          <w:highlight w:val="green"/>
        </w:rPr>
        <w:t>Black women’s pain serves as the matrix</w:t>
      </w:r>
      <w:r w:rsidRPr="008407F2">
        <w:rPr>
          <w:rStyle w:val="Emphasis"/>
        </w:rPr>
        <w:t xml:space="preserve"> </w:t>
      </w:r>
      <w:r w:rsidRPr="004F78F7">
        <w:rPr>
          <w:rStyle w:val="Emphasis"/>
          <w:highlight w:val="green"/>
        </w:rPr>
        <w:t>of his becoming</w:t>
      </w:r>
      <w:r w:rsidRPr="008407F2">
        <w:rPr>
          <w:sz w:val="14"/>
        </w:rPr>
        <w:t xml:space="preserve">. Related </w:t>
      </w:r>
      <w:r w:rsidRPr="004F78F7">
        <w:rPr>
          <w:rStyle w:val="StyleUnderline"/>
          <w:highlight w:val="green"/>
        </w:rPr>
        <w:t>through songs, cries</w:t>
      </w:r>
      <w:r w:rsidRPr="008407F2">
        <w:rPr>
          <w:rStyle w:val="StyleUnderline"/>
        </w:rPr>
        <w:t>, and metaphors of labor and birth, black maternal suffering proves both productive and shameful—the primordial ooze from which the black man arises, but must leave behind in order to claim a future for himself.</w:t>
      </w:r>
      <w:r w:rsidRPr="008407F2">
        <w:rPr>
          <w:sz w:val="14"/>
        </w:rPr>
        <w:t xml:space="preserve"> In 1960s and 1970s black nationalist circles, </w:t>
      </w:r>
      <w:r w:rsidRPr="008407F2">
        <w:rPr>
          <w:rStyle w:val="StyleUnderline"/>
        </w:rPr>
        <w:t xml:space="preserve">the </w:t>
      </w:r>
      <w:r w:rsidRPr="004F78F7">
        <w:rPr>
          <w:rStyle w:val="StyleUnderline"/>
          <w:highlight w:val="green"/>
        </w:rPr>
        <w:t>black man was identified “as</w:t>
      </w:r>
      <w:r w:rsidRPr="008407F2">
        <w:rPr>
          <w:rStyle w:val="StyleUnderline"/>
        </w:rPr>
        <w:t xml:space="preserve"> the </w:t>
      </w:r>
      <w:r w:rsidRPr="004F78F7">
        <w:rPr>
          <w:rStyle w:val="StyleUnderline"/>
          <w:highlight w:val="green"/>
        </w:rPr>
        <w:t>true subject of black nationalist discourse</w:t>
      </w:r>
      <w:r w:rsidRPr="008407F2">
        <w:rPr>
          <w:rStyle w:val="StyleUnderline"/>
        </w:rPr>
        <w:t xml:space="preserve">,” and </w:t>
      </w:r>
      <w:r w:rsidRPr="004F78F7">
        <w:rPr>
          <w:rStyle w:val="Emphasis"/>
          <w:highlight w:val="green"/>
        </w:rPr>
        <w:t>black women were pushed to its margins</w:t>
      </w:r>
      <w:r w:rsidRPr="008407F2">
        <w:rPr>
          <w:sz w:val="14"/>
        </w:rPr>
        <w:t xml:space="preserve"> (Dubey 1994, 17). Appallingly, </w:t>
      </w:r>
      <w:r w:rsidRPr="008407F2">
        <w:rPr>
          <w:rStyle w:val="StyleUnderline"/>
        </w:rPr>
        <w:t>the black nationalisms of this era reproduced</w:t>
      </w:r>
      <w:r w:rsidRPr="008407F2">
        <w:rPr>
          <w:sz w:val="14"/>
        </w:rPr>
        <w:t xml:space="preserve"> Daniel </w:t>
      </w:r>
      <w:r w:rsidRPr="008407F2">
        <w:rPr>
          <w:rStyle w:val="StyleUnderline"/>
        </w:rPr>
        <w:t>Moynihan’s problematic claim</w:t>
      </w:r>
      <w:r w:rsidRPr="008407F2">
        <w:rPr>
          <w:sz w:val="14"/>
        </w:rPr>
        <w:t xml:space="preserve"> in The Negro Family: The Case for National Action (1965) </w:t>
      </w:r>
      <w:r w:rsidRPr="008407F2">
        <w:rPr>
          <w:rStyle w:val="StyleUnderline"/>
        </w:rPr>
        <w:t xml:space="preserve">that the matriarchal structure of black American families oppresses black men. </w:t>
      </w:r>
      <w:r w:rsidRPr="008407F2">
        <w:rPr>
          <w:sz w:val="14"/>
        </w:rPr>
        <w:t xml:space="preserve">While the impact of Moynihan’s report cannot be denied, black nationalist tendencies to marginalize and silence black mothers encompass a broad historical terrain into which that moment must be situated. </w:t>
      </w:r>
      <w:r w:rsidRPr="008407F2">
        <w:rPr>
          <w:rStyle w:val="StyleUnderline"/>
        </w:rPr>
        <w:t>Black nationalism broadly defined is the acknowledgment of a shared “racial heritage and destiny” forged in the crucible of transatlantic slavery that mandates communal “responsib[ility] for the welfare of other black individuals”</w:t>
      </w:r>
      <w:r w:rsidRPr="008407F2">
        <w:rPr>
          <w:sz w:val="14"/>
        </w:rPr>
        <w:t xml:space="preserve"> (Moses 1988, 20).</w:t>
      </w:r>
    </w:p>
    <w:p w14:paraId="414A2F48" w14:textId="77777777" w:rsidR="00006D84" w:rsidRPr="008407F2" w:rsidRDefault="00006D84" w:rsidP="00006D84">
      <w:pPr>
        <w:rPr>
          <w:sz w:val="14"/>
        </w:rPr>
      </w:pPr>
      <w:r w:rsidRPr="008407F2">
        <w:rPr>
          <w:sz w:val="14"/>
        </w:rPr>
        <w:t xml:space="preserve">Within black nationalism, as with patriarchal forms of nationalism more broadly, there lies a fundamental problem of gender inequity. </w:t>
      </w:r>
      <w:r w:rsidRPr="008407F2">
        <w:rPr>
          <w:rStyle w:val="StyleUnderline"/>
        </w:rPr>
        <w:t>Angela Davis, Michele Wallace, and bell hooks</w:t>
      </w:r>
      <w:r w:rsidRPr="008407F2">
        <w:rPr>
          <w:sz w:val="14"/>
        </w:rPr>
        <w:t xml:space="preserve"> offer incisive critiques of black nationalism’s gender problems. However, these analyses are misunderstood as mere responses to the black power movement and its concomitant black nationalist discourses. Instead, these </w:t>
      </w:r>
      <w:r w:rsidRPr="008407F2">
        <w:rPr>
          <w:rStyle w:val="StyleUnderline"/>
        </w:rPr>
        <w:t>scholars extend a long-standing legacy of black women’s critical assessments of black nationalist ideologies</w:t>
      </w:r>
      <w:r w:rsidRPr="008407F2">
        <w:rPr>
          <w:sz w:val="14"/>
        </w:rPr>
        <w:t>. Kathy Glass (2006, 1) posits that black women writer-activists such as Frances E. W. Harper “transcend[ed] the narrowness of nationalism [by] develop[ing] eclectic resistance strategies and unique forms of political alliance.” Seemingly barred by gender from actively producing black nationalism’s principles, these women critically examine its conflicting ideological aims in their writing, and center black women as maternal (re)producers of culture. Building on these women’s critical assessments, this essay examines the role of black women’s sounds, songs, and approximated womb-spaces as the unclaimed fundamentals of black nationalist ideologies.</w:t>
      </w:r>
    </w:p>
    <w:p w14:paraId="5604A995" w14:textId="77777777" w:rsidR="00006D84" w:rsidRPr="008407F2" w:rsidRDefault="00006D84" w:rsidP="00006D84">
      <w:pPr>
        <w:rPr>
          <w:sz w:val="14"/>
        </w:rPr>
      </w:pPr>
      <w:r w:rsidRPr="008407F2">
        <w:rPr>
          <w:rStyle w:val="StyleUnderline"/>
        </w:rPr>
        <w:t xml:space="preserve">The </w:t>
      </w:r>
      <w:r w:rsidRPr="004F78F7">
        <w:rPr>
          <w:rStyle w:val="StyleUnderline"/>
          <w:highlight w:val="green"/>
        </w:rPr>
        <w:t xml:space="preserve">masculinist desire to </w:t>
      </w:r>
      <w:r w:rsidRPr="004F78F7">
        <w:rPr>
          <w:rStyle w:val="Emphasis"/>
          <w:highlight w:val="green"/>
        </w:rPr>
        <w:t>relegate black women to subordinate roles</w:t>
      </w:r>
      <w:r w:rsidRPr="004F78F7">
        <w:rPr>
          <w:rStyle w:val="StyleUnderline"/>
          <w:highlight w:val="green"/>
        </w:rPr>
        <w:t xml:space="preserve"> obscures gendered aspects of racial</w:t>
      </w:r>
      <w:r w:rsidRPr="008407F2">
        <w:rPr>
          <w:rStyle w:val="StyleUnderline"/>
        </w:rPr>
        <w:t xml:space="preserve"> </w:t>
      </w:r>
      <w:r w:rsidRPr="004F78F7">
        <w:rPr>
          <w:rStyle w:val="StyleUnderline"/>
          <w:highlight w:val="green"/>
        </w:rPr>
        <w:t>oppression</w:t>
      </w:r>
      <w:r w:rsidRPr="008407F2">
        <w:rPr>
          <w:rStyle w:val="StyleUnderline"/>
        </w:rPr>
        <w:t xml:space="preserve"> to which black nationalism should respond</w:t>
      </w:r>
      <w:r w:rsidRPr="008407F2">
        <w:rPr>
          <w:sz w:val="14"/>
        </w:rPr>
        <w:t>. Moynihan’s The Negro Family exacerbates the gendered wounds of slavery by naming the black maternal body as the site of black familial “pathology.” Responding to Moynihan’s report, Hortense Spillers (2003a, 227) locates its “originary . . . principle” in “the condition of the slave mother [which is] ‘forever entailed on all her remotest posterity.’” One, therefore, cannot respond to Moynihan’s report without responding to the historical principle to which it tethers itself—“the condition of the [black] mother” (227). Spillers interrogates “condition of the mother,” probing the extent of its reducibility to “enslavement,” while also suggesting that it signifies the “‘mark’ and ‘knowledge’ of the mother upon the child” (227). Spillers, in this essay, postulates that the “knowledge” transmitted from mother to child is both of social status and of self as subject. Her insights allow me to examine texts promulgating black nationalism(s) across a broad timespan to expose that maternal disavowal proves integral to their politics and poetics. Investigating the core of black nationalism, we find that the New World black mother’s soundings are necessary to formulate its ideologies, though her cries are muted in the masculinist imagination.</w:t>
      </w:r>
    </w:p>
    <w:p w14:paraId="0BEA9D76" w14:textId="77777777" w:rsidR="00006D84" w:rsidRPr="008407F2" w:rsidRDefault="00006D84" w:rsidP="00006D84">
      <w:pPr>
        <w:rPr>
          <w:sz w:val="14"/>
        </w:rPr>
      </w:pPr>
      <w:r w:rsidRPr="008407F2">
        <w:rPr>
          <w:rStyle w:val="Emphasis"/>
        </w:rPr>
        <w:t xml:space="preserve">Maternal acts become abrogated in nationalistic texts by </w:t>
      </w:r>
      <w:r w:rsidRPr="004F78F7">
        <w:rPr>
          <w:rStyle w:val="Emphasis"/>
          <w:highlight w:val="green"/>
        </w:rPr>
        <w:t>black men who enact their own metaphorical</w:t>
      </w:r>
      <w:r w:rsidRPr="008407F2">
        <w:rPr>
          <w:rStyle w:val="Emphasis"/>
        </w:rPr>
        <w:t xml:space="preserve"> </w:t>
      </w:r>
      <w:r w:rsidRPr="004F78F7">
        <w:rPr>
          <w:rStyle w:val="Emphasis"/>
          <w:highlight w:val="green"/>
        </w:rPr>
        <w:t>rebirthings through proxy wombs and black women’s songs or sounds of pain</w:t>
      </w:r>
      <w:r w:rsidRPr="008407F2">
        <w:rPr>
          <w:rStyle w:val="Emphasis"/>
        </w:rPr>
        <w:t>.</w:t>
      </w:r>
      <w:r w:rsidRPr="008407F2">
        <w:rPr>
          <w:sz w:val="14"/>
        </w:rPr>
        <w:t xml:space="preserve"> </w:t>
      </w:r>
      <w:r w:rsidRPr="008407F2">
        <w:rPr>
          <w:rStyle w:val="StyleUnderline"/>
        </w:rPr>
        <w:t xml:space="preserve">These men then claim subjective autonomy and the authority to represent the black community, </w:t>
      </w:r>
      <w:r w:rsidRPr="008407F2">
        <w:rPr>
          <w:sz w:val="14"/>
        </w:rPr>
        <w:t xml:space="preserve">thereby </w:t>
      </w:r>
      <w:r w:rsidRPr="008407F2">
        <w:rPr>
          <w:rStyle w:val="StyleUnderline"/>
        </w:rPr>
        <w:t>erasing the presence of black women.</w:t>
      </w:r>
      <w:r w:rsidRPr="008407F2">
        <w:rPr>
          <w:sz w:val="14"/>
        </w:rPr>
        <w:t xml:space="preserve"> </w:t>
      </w:r>
      <w:r w:rsidRPr="008407F2">
        <w:rPr>
          <w:rStyle w:val="StyleUnderline"/>
        </w:rPr>
        <w:t xml:space="preserve">The lionized status of black masculinity in nationalist contexts obscures </w:t>
      </w:r>
      <w:r w:rsidRPr="008407F2">
        <w:rPr>
          <w:rStyle w:val="StyleUnderline"/>
        </w:rPr>
        <w:lastRenderedPageBreak/>
        <w:t>the ways in which black maternity surfaces in the form of sound to engender community, testimony, and subjectivity.</w:t>
      </w:r>
      <w:r w:rsidRPr="008407F2">
        <w:rPr>
          <w:sz w:val="14"/>
        </w:rPr>
        <w:t xml:space="preserve"> </w:t>
      </w:r>
      <w:r w:rsidRPr="008407F2">
        <w:rPr>
          <w:rStyle w:val="Emphasis"/>
        </w:rPr>
        <w:t xml:space="preserve">Sonic black maternity is first called up to preserve and disseminate communal history and then shuttled offsite and disavowed to forward masculinist perspectives of freedom and black nationalism. </w:t>
      </w:r>
      <w:r w:rsidRPr="008407F2">
        <w:rPr>
          <w:rStyle w:val="StyleUnderline"/>
        </w:rPr>
        <w:t>This disavowal</w:t>
      </w:r>
      <w:r w:rsidRPr="008407F2">
        <w:rPr>
          <w:sz w:val="14"/>
        </w:rPr>
        <w:t xml:space="preserve"> of the centrality </w:t>
      </w:r>
      <w:r w:rsidRPr="008407F2">
        <w:rPr>
          <w:rStyle w:val="StyleUnderline"/>
        </w:rPr>
        <w:t>of black maternal figures and their sounds to black testimony</w:t>
      </w:r>
      <w:r w:rsidRPr="008407F2">
        <w:rPr>
          <w:sz w:val="14"/>
        </w:rPr>
        <w:t xml:space="preserve"> and subjectivity </w:t>
      </w:r>
      <w:r w:rsidRPr="008407F2">
        <w:rPr>
          <w:rStyle w:val="StyleUnderline"/>
        </w:rPr>
        <w:t xml:space="preserve">reaches a critical juncture during the 1960s and 1970s, </w:t>
      </w:r>
      <w:r w:rsidRPr="008407F2">
        <w:rPr>
          <w:sz w:val="14"/>
        </w:rPr>
        <w:t xml:space="preserve">as black male authority was discursively amplified in radical black movements in the United </w:t>
      </w:r>
      <w:r w:rsidRPr="004F78F7">
        <w:rPr>
          <w:sz w:val="14"/>
        </w:rPr>
        <w:t xml:space="preserve">States. </w:t>
      </w:r>
      <w:r w:rsidRPr="004F78F7">
        <w:rPr>
          <w:rStyle w:val="StyleUnderline"/>
        </w:rPr>
        <w:t>The</w:t>
      </w:r>
      <w:r w:rsidRPr="004F78F7">
        <w:rPr>
          <w:sz w:val="14"/>
        </w:rPr>
        <w:t xml:space="preserve"> black nationalist </w:t>
      </w:r>
      <w:r w:rsidRPr="004F78F7">
        <w:rPr>
          <w:rStyle w:val="StyleUnderline"/>
        </w:rPr>
        <w:t xml:space="preserve">rhetoric of this historical moment effectively </w:t>
      </w:r>
      <w:r w:rsidRPr="004F78F7">
        <w:rPr>
          <w:rStyle w:val="Emphasis"/>
          <w:highlight w:val="green"/>
        </w:rPr>
        <w:t>silences black women publicly, while</w:t>
      </w:r>
      <w:r w:rsidRPr="008407F2">
        <w:rPr>
          <w:rStyle w:val="Emphasis"/>
        </w:rPr>
        <w:t xml:space="preserve"> </w:t>
      </w:r>
      <w:r w:rsidRPr="004F78F7">
        <w:rPr>
          <w:rStyle w:val="Emphasis"/>
          <w:highlight w:val="green"/>
        </w:rPr>
        <w:t>requiring their maternal labors offsite</w:t>
      </w:r>
      <w:r w:rsidRPr="008407F2">
        <w:rPr>
          <w:rStyle w:val="StyleUnderline"/>
        </w:rPr>
        <w:t>. This gendered sleight of hand is not</w:t>
      </w:r>
      <w:r w:rsidRPr="008407F2">
        <w:rPr>
          <w:sz w:val="14"/>
        </w:rPr>
        <w:t xml:space="preserve"> at all </w:t>
      </w:r>
      <w:r w:rsidRPr="008407F2">
        <w:rPr>
          <w:rStyle w:val="StyleUnderline"/>
        </w:rPr>
        <w:t>unique to this moment, but</w:t>
      </w:r>
      <w:r w:rsidRPr="008407F2">
        <w:rPr>
          <w:sz w:val="14"/>
        </w:rPr>
        <w:t xml:space="preserve"> instead </w:t>
      </w:r>
      <w:r w:rsidRPr="008407F2">
        <w:rPr>
          <w:rStyle w:val="StyleUnderline"/>
        </w:rPr>
        <w:t>reveals long-standing practices of maternal denial and abandonment that marginalize black women</w:t>
      </w:r>
      <w:r w:rsidRPr="008407F2">
        <w:rPr>
          <w:sz w:val="14"/>
        </w:rPr>
        <w:t xml:space="preserve"> within black nationalist ideologies. As black womanhood is allied with songs and sounds of pain in nationalist texts, this essay unearths echoes of </w:t>
      </w:r>
      <w:r w:rsidRPr="008407F2">
        <w:rPr>
          <w:rStyle w:val="StyleUnderline"/>
        </w:rPr>
        <w:t>black women’s pain</w:t>
      </w:r>
      <w:r w:rsidRPr="008407F2">
        <w:rPr>
          <w:sz w:val="14"/>
        </w:rPr>
        <w:t xml:space="preserve"> to theorize the ways in which these sounds are </w:t>
      </w:r>
      <w:r w:rsidRPr="008407F2">
        <w:rPr>
          <w:rStyle w:val="StyleUnderline"/>
        </w:rPr>
        <w:t>rendered serviceable in the making of nationalist subjectivities and ideologies.</w:t>
      </w:r>
      <w:r w:rsidRPr="008407F2">
        <w:rPr>
          <w:sz w:val="14"/>
        </w:rPr>
        <w:t xml:space="preserve"> </w:t>
      </w:r>
      <w:r w:rsidRPr="008407F2">
        <w:rPr>
          <w:rStyle w:val="StyleUnderline"/>
        </w:rPr>
        <w:t>Black male nationalist writers reconstruct wombs as built and/or metaphorical spaces</w:t>
      </w:r>
      <w:r w:rsidRPr="008407F2">
        <w:rPr>
          <w:sz w:val="14"/>
        </w:rPr>
        <w:t xml:space="preserve"> in order </w:t>
      </w:r>
      <w:r w:rsidRPr="008407F2">
        <w:rPr>
          <w:rStyle w:val="StyleUnderline"/>
        </w:rPr>
        <w:t>to forward a paradigm of male self-making.</w:t>
      </w:r>
      <w:r w:rsidRPr="008407F2">
        <w:rPr>
          <w:sz w:val="14"/>
        </w:rPr>
        <w:t xml:space="preserve"> However, </w:t>
      </w:r>
      <w:r w:rsidRPr="008407F2">
        <w:rPr>
          <w:rStyle w:val="StyleUnderline"/>
        </w:rPr>
        <w:t>black women’s songs and sounds produce</w:t>
      </w:r>
      <w:r w:rsidRPr="008407F2">
        <w:rPr>
          <w:sz w:val="14"/>
        </w:rPr>
        <w:t xml:space="preserve"> what I name </w:t>
      </w:r>
      <w:r w:rsidRPr="008407F2">
        <w:rPr>
          <w:rStyle w:val="StyleUnderline"/>
        </w:rPr>
        <w:t>a “reverberating aesthetic of black women’s pain” that simultaneously structures and haunts texts representing black nationalist thought.</w:t>
      </w:r>
      <w:r w:rsidRPr="008407F2">
        <w:rPr>
          <w:sz w:val="14"/>
        </w:rPr>
        <w:t xml:space="preserve"> This essay tracks these acoustic after-effects in order to uncover these black women as a crucial first step toward sounding their distinct testimonies.</w:t>
      </w:r>
    </w:p>
    <w:p w14:paraId="42A773A9" w14:textId="77777777" w:rsidR="00006D84" w:rsidRPr="008407F2" w:rsidRDefault="00006D84" w:rsidP="00006D84">
      <w:pPr>
        <w:rPr>
          <w:rStyle w:val="Emphasis"/>
        </w:rPr>
      </w:pPr>
      <w:r w:rsidRPr="004F78F7">
        <w:rPr>
          <w:rStyle w:val="Emphasis"/>
          <w:highlight w:val="green"/>
        </w:rPr>
        <w:t>Frederick Douglass’s</w:t>
      </w:r>
      <w:r w:rsidRPr="008407F2">
        <w:rPr>
          <w:rStyle w:val="Emphasis"/>
        </w:rPr>
        <w:t xml:space="preserve"> Narrative of the Life of Frederick Douglass, An American Slave </w:t>
      </w:r>
      <w:r w:rsidRPr="008407F2">
        <w:rPr>
          <w:sz w:val="14"/>
        </w:rPr>
        <w:t xml:space="preserve">(1845), Frances Harper’s Iola Leroy; or, Shadows Uplifted (1892), Ralph Ellison’s Invisible Man (1952), and Toni Morrison’s Song of Solomon (1977) all </w:t>
      </w:r>
      <w:r w:rsidRPr="004F78F7">
        <w:rPr>
          <w:rStyle w:val="StyleUnderline"/>
          <w:highlight w:val="green"/>
        </w:rPr>
        <w:t>place maternal song</w:t>
      </w:r>
      <w:r w:rsidRPr="008407F2">
        <w:rPr>
          <w:rStyle w:val="StyleUnderline"/>
        </w:rPr>
        <w:t xml:space="preserve"> and sound </w:t>
      </w:r>
      <w:r w:rsidRPr="004F78F7">
        <w:rPr>
          <w:rStyle w:val="StyleUnderline"/>
          <w:highlight w:val="green"/>
        </w:rPr>
        <w:t>at the center of their</w:t>
      </w:r>
      <w:r w:rsidRPr="008407F2">
        <w:rPr>
          <w:sz w:val="14"/>
        </w:rPr>
        <w:t xml:space="preserve"> diverse </w:t>
      </w:r>
      <w:r w:rsidRPr="004F78F7">
        <w:rPr>
          <w:rStyle w:val="StyleUnderline"/>
          <w:highlight w:val="green"/>
        </w:rPr>
        <w:t>black nationalistic ideologies</w:t>
      </w:r>
      <w:r w:rsidRPr="008407F2">
        <w:rPr>
          <w:sz w:val="14"/>
        </w:rPr>
        <w:t>. In these texts, songs transmit histories and traverse temporal and geographical distances to engender community, while black women’s cries warn against danger and express shared pain</w:t>
      </w:r>
      <w:r w:rsidRPr="008407F2">
        <w:rPr>
          <w:rStyle w:val="StyleUnderline"/>
        </w:rPr>
        <w:t>. Black maternity’s sonic dimensions are allied with umbilical and birthing imagery, forwarding a procreative ethos within which black male identity is constituted.</w:t>
      </w:r>
      <w:r w:rsidRPr="008407F2">
        <w:rPr>
          <w:sz w:val="14"/>
        </w:rPr>
        <w:t xml:space="preserve"> </w:t>
      </w:r>
      <w:r w:rsidRPr="008407F2">
        <w:rPr>
          <w:rStyle w:val="StyleUnderline"/>
        </w:rPr>
        <w:t>However, male-authored nationalist texts frequently absent maternal bearers of song and sound and construct sites that mimic the womb to perform political and subjective rebirth</w:t>
      </w:r>
      <w:r w:rsidRPr="008407F2">
        <w:rPr>
          <w:sz w:val="14"/>
        </w:rPr>
        <w:t xml:space="preserve">. </w:t>
      </w:r>
      <w:r w:rsidRPr="008407F2">
        <w:rPr>
          <w:rStyle w:val="Emphasis"/>
        </w:rPr>
        <w:t xml:space="preserve">Douglass’s 1845 </w:t>
      </w:r>
      <w:r w:rsidRPr="004F78F7">
        <w:rPr>
          <w:rStyle w:val="Emphasis"/>
          <w:highlight w:val="green"/>
        </w:rPr>
        <w:t>Narrative provides the womb’s blueprint for his literary heirs</w:t>
      </w:r>
      <w:r w:rsidRPr="008407F2">
        <w:rPr>
          <w:rStyle w:val="Emphasis"/>
        </w:rPr>
        <w:t>.</w:t>
      </w:r>
    </w:p>
    <w:p w14:paraId="2D0CF249" w14:textId="77777777" w:rsidR="00006D84" w:rsidRPr="008407F2" w:rsidRDefault="00006D84" w:rsidP="00006D84">
      <w:pPr>
        <w:rPr>
          <w:sz w:val="14"/>
        </w:rPr>
      </w:pPr>
      <w:r w:rsidRPr="004F78F7">
        <w:rPr>
          <w:rStyle w:val="Emphasis"/>
          <w:highlight w:val="green"/>
        </w:rPr>
        <w:t>Masculinist textual representations deny women’s maternal authority</w:t>
      </w:r>
      <w:r w:rsidRPr="008407F2">
        <w:rPr>
          <w:rStyle w:val="Emphasis"/>
        </w:rPr>
        <w:t>, engendering a dynamic in which “men beget men”</w:t>
      </w:r>
      <w:r w:rsidRPr="008407F2">
        <w:rPr>
          <w:sz w:val="14"/>
        </w:rPr>
        <w:t xml:space="preserve"> (Wright 2004, 125). Because “the trope of the mother speaks to circularity, connecting . . . future generations to previous ones” (139), a focus on maternal soundings necessitates a mode of textual engagement that traces resonances across time in order to uncover black mothers at the core of nationalist discourse. Harper’s positioning of maternal figures in a burgeoning black nationalist discourse provides a template for future black feminist scholars to contest gendered inequities inherent within black activism. Iola Leroy responds to Douglass’s call in order to reveal and contest the Narrative’s masculinist exceptionalism. While Douglass is not commonly understood as a black nationalist sympathizer in his early career, within this essay I recuperate him as a black nationalist figure because his representative black masculinism and his acts of maternal abandonment prove endemic to future black nationalist ideologies. </w:t>
      </w:r>
      <w:r w:rsidRPr="008407F2">
        <w:rPr>
          <w:rStyle w:val="StyleUnderline"/>
        </w:rPr>
        <w:t>Douglass’s black masculinist exceptionalism comprises an aspirational politics of black male attainment that stakes itself in a claim to represent black male capacity for citizenship.</w:t>
      </w:r>
      <w:r w:rsidRPr="008407F2">
        <w:rPr>
          <w:sz w:val="14"/>
        </w:rPr>
        <w:t xml:space="preserve"> Reading “against the grain” of his testimony, </w:t>
      </w:r>
      <w:r w:rsidRPr="008407F2">
        <w:rPr>
          <w:rStyle w:val="StyleUnderline"/>
        </w:rPr>
        <w:t>I look to the Narrative’s “dislocations”</w:t>
      </w:r>
      <w:r w:rsidRPr="008407F2">
        <w:rPr>
          <w:sz w:val="14"/>
        </w:rPr>
        <w:t xml:space="preserve"> (Levine 2008), </w:t>
      </w:r>
      <w:r w:rsidRPr="008407F2">
        <w:rPr>
          <w:rStyle w:val="StyleUnderline"/>
        </w:rPr>
        <w:t>moments in which he “pragmatically,” or “to his own surprise—expressed himself in a rhetoric harmonious with that of black nationalism</w:t>
      </w:r>
      <w:r w:rsidRPr="008407F2">
        <w:rPr>
          <w:sz w:val="14"/>
        </w:rPr>
        <w:t>” in order to mark his influence on subsequent imaginings of black nationalism (Moses 2004, 40).</w:t>
      </w:r>
    </w:p>
    <w:p w14:paraId="64B7B6D4" w14:textId="77777777" w:rsidR="00006D84" w:rsidRPr="008407F2" w:rsidRDefault="00006D84" w:rsidP="00006D84">
      <w:pPr>
        <w:rPr>
          <w:sz w:val="14"/>
        </w:rPr>
      </w:pPr>
      <w:r w:rsidRPr="008407F2">
        <w:rPr>
          <w:sz w:val="14"/>
        </w:rPr>
        <w:t xml:space="preserve">Taking </w:t>
      </w:r>
      <w:r w:rsidRPr="008407F2">
        <w:rPr>
          <w:rStyle w:val="StyleUnderline"/>
        </w:rPr>
        <w:t>Douglass’s Narrative</w:t>
      </w:r>
      <w:r w:rsidRPr="008407F2">
        <w:rPr>
          <w:sz w:val="14"/>
        </w:rPr>
        <w:t xml:space="preserve"> as a text that implicitly</w:t>
      </w:r>
      <w:r w:rsidRPr="008407F2">
        <w:rPr>
          <w:rStyle w:val="StyleUnderline"/>
        </w:rPr>
        <w:t xml:space="preserve"> traffics in black nationalist discourse</w:t>
      </w:r>
      <w:r w:rsidRPr="008407F2">
        <w:rPr>
          <w:sz w:val="14"/>
        </w:rPr>
        <w:t xml:space="preserve">, and Iola Leroy as a novel in which “nationalist ingredients inform its ideological orientation” (Glass 2006, 107), we more clearly understand what Michael Stancliff (2011, 10) calls “the constitutive rhetoric of black nationalism . . . as a working theory” of what Dexter Gordon names a “discourse in action . . . responsive to the exigencies of the contingent situations in which it operates” (quoted in Stancliff 2011, 10). Focusing on black mothers and their songs, Iola Leroy contributes “an important ethical register to the cultural rhetoric of black nationalism” (7). Attending to the ways in which the Narrative and Iola Leroy negotiate aspects of black nationalist thought, and to how each influences the ways black nationalism comes to be expressed in the future, I reveal the centrality of black maternal figures, their sounds, and their songs to black nationalist ideologies. </w:t>
      </w:r>
      <w:r w:rsidRPr="004F78F7">
        <w:rPr>
          <w:rStyle w:val="StyleUnderline"/>
          <w:highlight w:val="green"/>
        </w:rPr>
        <w:t>Douglass</w:t>
      </w:r>
      <w:r w:rsidRPr="004F78F7">
        <w:rPr>
          <w:sz w:val="14"/>
          <w:highlight w:val="green"/>
        </w:rPr>
        <w:t>’s</w:t>
      </w:r>
      <w:r w:rsidRPr="008407F2">
        <w:rPr>
          <w:sz w:val="14"/>
        </w:rPr>
        <w:t xml:space="preserve"> Narrative </w:t>
      </w:r>
      <w:r w:rsidRPr="004F78F7">
        <w:rPr>
          <w:rStyle w:val="StyleUnderline"/>
          <w:highlight w:val="green"/>
        </w:rPr>
        <w:t xml:space="preserve">presents black women’s sounds and bodies in a manner that </w:t>
      </w:r>
      <w:r w:rsidRPr="00A0658C">
        <w:rPr>
          <w:rStyle w:val="StyleUnderline"/>
          <w:highlight w:val="green"/>
        </w:rPr>
        <w:t xml:space="preserve">becomes paradigmatic </w:t>
      </w:r>
      <w:r w:rsidRPr="004F78F7">
        <w:rPr>
          <w:rStyle w:val="StyleUnderline"/>
          <w:highlight w:val="green"/>
        </w:rPr>
        <w:t>within masculinist literatures of black nationalism</w:t>
      </w:r>
      <w:r w:rsidRPr="008407F2">
        <w:rPr>
          <w:sz w:val="14"/>
        </w:rPr>
        <w:t>—a paradigm that Iola Leroy unmasks and corrects. Naming Ellison as Douglass’s literary heir, the essay examines Invisible Man’s use of black women’s sounds and proxy wombs as constitutive to the text’s black nationalism. Morrison’s Song of Solomon provides a sustained critical engagement that looks backward toward Ellison and Douglass in order to expose the sacrifice of black women as constitutive aspects of black nationalist ideologies. Reading these texts together enables us to mark the enduring influence of Douglass’s Narrative on masculinist black nationalist literatures, which represent sounding and singing black maternal bodies as both sites of unfreedom and thresholds of black male becoming.</w:t>
      </w:r>
    </w:p>
    <w:p w14:paraId="1D1C7888" w14:textId="77777777" w:rsidR="00006D84" w:rsidRPr="00006D84" w:rsidRDefault="00006D84" w:rsidP="00006D84"/>
    <w:p w14:paraId="1146CD1B" w14:textId="20A6EE10" w:rsidR="00D11A37" w:rsidRPr="00B43FC6" w:rsidRDefault="00797117" w:rsidP="00D11A37">
      <w:pPr>
        <w:pStyle w:val="Heading4"/>
        <w:rPr>
          <w:rFonts w:cs="Calibri"/>
        </w:rPr>
      </w:pPr>
      <w:r>
        <w:rPr>
          <w:rFonts w:cs="Calibri"/>
          <w:u w:val="single"/>
        </w:rPr>
        <w:t xml:space="preserve">[4] </w:t>
      </w:r>
      <w:r w:rsidR="00D11A37" w:rsidRPr="00B43FC6">
        <w:rPr>
          <w:rFonts w:cs="Calibri"/>
          <w:u w:val="single"/>
        </w:rPr>
        <w:t>Black female imago disad</w:t>
      </w:r>
      <w:r w:rsidR="00D11A37" w:rsidRPr="00B43FC6">
        <w:rPr>
          <w:rFonts w:cs="Calibri"/>
        </w:rPr>
        <w:t xml:space="preserve">— gender is the presence absence of the 1NC. Their theory of power is complicit in violent affective investments that reproduce black women’s death. </w:t>
      </w:r>
    </w:p>
    <w:p w14:paraId="643737C2" w14:textId="77777777" w:rsidR="00D11A37" w:rsidRPr="00B43FC6" w:rsidRDefault="00D11A37" w:rsidP="00D11A37">
      <w:pPr>
        <w:rPr>
          <w:rStyle w:val="Style13ptBold"/>
        </w:rPr>
      </w:pPr>
      <w:r w:rsidRPr="00B43FC6">
        <w:rPr>
          <w:rStyle w:val="Style13ptBold"/>
        </w:rPr>
        <w:t xml:space="preserve">Terrefe 18 </w:t>
      </w:r>
      <w:r w:rsidRPr="00B43FC6">
        <w:t>[Selamawit D. Terrefe, Assistant Professor of African American literature and culture in the Department of English and a Fellow at the Newcomb College, Speaking the Hieroglyph Theory &amp; Event, Volume 21, Number 1, January 2018, pp. 124-147, JKS]</w:t>
      </w:r>
    </w:p>
    <w:p w14:paraId="3562FB19" w14:textId="77777777" w:rsidR="00D11A37" w:rsidRPr="00B43FC6" w:rsidRDefault="00D11A37" w:rsidP="00D11A37">
      <w:pPr>
        <w:rPr>
          <w:sz w:val="14"/>
        </w:rPr>
      </w:pPr>
      <w:r w:rsidRPr="00B43FC6">
        <w:rPr>
          <w:sz w:val="14"/>
        </w:rPr>
        <w:t xml:space="preserve">Intramurally, </w:t>
      </w:r>
      <w:r w:rsidRPr="001F4825">
        <w:rPr>
          <w:rStyle w:val="StyleUnderline"/>
          <w:highlight w:val="green"/>
        </w:rPr>
        <w:t>we are fixated on the broken, wounded “flesh” of Black men</w:t>
      </w:r>
      <w:r w:rsidRPr="00B43FC6">
        <w:rPr>
          <w:rStyle w:val="StyleUnderline"/>
        </w:rPr>
        <w:t xml:space="preserve">, gazing upon contemporary images of their bullet ridden bodies as though these corpses were conduits </w:t>
      </w:r>
      <w:r w:rsidRPr="00B43FC6">
        <w:rPr>
          <w:rStyle w:val="Emphasis"/>
        </w:rPr>
        <w:t xml:space="preserve">for </w:t>
      </w:r>
      <w:r w:rsidRPr="001F4825">
        <w:rPr>
          <w:rStyle w:val="Emphasis"/>
          <w:highlight w:val="green"/>
        </w:rPr>
        <w:t>a mourning we refuse for Black women</w:t>
      </w:r>
      <w:r w:rsidRPr="00B43FC6">
        <w:rPr>
          <w:rStyle w:val="Emphasis"/>
        </w:rPr>
        <w:t xml:space="preserve">, </w:t>
      </w:r>
      <w:r w:rsidRPr="00B43FC6">
        <w:rPr>
          <w:sz w:val="14"/>
        </w:rPr>
        <w:t xml:space="preserve">cis and trans. </w:t>
      </w:r>
      <w:r w:rsidRPr="00B43FC6">
        <w:rPr>
          <w:rStyle w:val="StyleUnderline"/>
        </w:rPr>
        <w:t>Our affective relations and empathic visual identifications have rested with Black men,</w:t>
      </w:r>
      <w:r w:rsidRPr="00B43FC6">
        <w:rPr>
          <w:sz w:val="14"/>
        </w:rPr>
        <w:t xml:space="preserve"> especially with the explosion of literary and visual culture from the early 20th through the first decades of the 21st century. </w:t>
      </w:r>
      <w:r w:rsidRPr="00B43FC6">
        <w:rPr>
          <w:rStyle w:val="Emphasis"/>
        </w:rPr>
        <w:t xml:space="preserve">But </w:t>
      </w:r>
      <w:r w:rsidRPr="001F4825">
        <w:rPr>
          <w:rStyle w:val="Emphasis"/>
          <w:highlight w:val="green"/>
        </w:rPr>
        <w:t>has the Black female imago experienced an erasure, or something more insidious</w:t>
      </w:r>
      <w:r w:rsidRPr="00B43FC6">
        <w:rPr>
          <w:rStyle w:val="Emphasis"/>
        </w:rPr>
        <w:t>?</w:t>
      </w:r>
      <w:r w:rsidRPr="00B43FC6">
        <w:rPr>
          <w:sz w:val="14"/>
        </w:rPr>
        <w:t xml:space="preserve"> Undoubtedly, work on the spectral parameters of antiblack violence against Black men from theorists such as David Marriott, among others, is crucial for understanding and arguing the extent to how normalized and normalizing white violent fantasies are to our psychic edifice. But </w:t>
      </w:r>
      <w:r w:rsidRPr="001F4825">
        <w:rPr>
          <w:rStyle w:val="StyleUnderline"/>
          <w:highlight w:val="green"/>
        </w:rPr>
        <w:t>how has the absented imago of the Black female</w:t>
      </w:r>
      <w:r w:rsidRPr="00B43FC6">
        <w:rPr>
          <w:rStyle w:val="StyleUnderline"/>
        </w:rPr>
        <w:t xml:space="preserve"> body </w:t>
      </w:r>
      <w:r w:rsidRPr="001F4825">
        <w:rPr>
          <w:rStyle w:val="StyleUnderline"/>
          <w:highlight w:val="green"/>
        </w:rPr>
        <w:t>aided in the construction of this phantasmatic and material violence</w:t>
      </w:r>
      <w:r w:rsidRPr="00B43FC6">
        <w:rPr>
          <w:rStyle w:val="StyleUnderline"/>
        </w:rPr>
        <w:t xml:space="preserve"> when the pleasure derived from the Black woman’s abjection travels to the space of one’s negated psyche?</w:t>
      </w:r>
      <w:r w:rsidRPr="00B43FC6">
        <w:rPr>
          <w:sz w:val="14"/>
        </w:rPr>
        <w:t xml:space="preserve"> How does one elaborate, convey, confront, mourn or bury the traveling of that impulse? An impulse that is the drive and/or desire to mete out a suffering you can only bear when it is upon the flesh of one whose annihilation you meet with ambivalence: </w:t>
      </w:r>
      <w:r w:rsidRPr="001F4825">
        <w:rPr>
          <w:rStyle w:val="StyleUnderline"/>
          <w:highlight w:val="green"/>
        </w:rPr>
        <w:t>the Black woman who bears the blame</w:t>
      </w:r>
      <w:r w:rsidRPr="00B43FC6">
        <w:rPr>
          <w:sz w:val="14"/>
        </w:rPr>
        <w:t>—partus sequitur ventrum—</w:t>
      </w:r>
      <w:r w:rsidRPr="001F4825">
        <w:rPr>
          <w:rStyle w:val="StyleUnderline"/>
          <w:highlight w:val="green"/>
        </w:rPr>
        <w:t>for determining Blackness?</w:t>
      </w:r>
      <w:r w:rsidRPr="00B43FC6">
        <w:rPr>
          <w:sz w:val="14"/>
        </w:rPr>
        <w:t xml:space="preserve"> Black rupture, absence and loss engenders not only the temporal aphasia3 structuring Black waking life throughout the globe, but also haunts interpretations of the psyche itself, including its dreams. Freud, in Interpretation of Dreams, renders them as follows: The dream-thoughts are immediately comprehensible, as soon as we have learnt them. The dream-content, on the other hand, is expressed as it were in a pictograph script, the characters of which have to be transposed individually into the language of the dream-thoughts. If we attempted to read these characters according to their pictorial value instead of according to their symbolic relation, we should clearly be led into error. …But obviously we can only form a proper judgment of the rebus if we put aside criticisms. …The words which are put together in this way are no longer nonsensical but may form a poetical phrase of the greatest beauty and significance. A dream is a picture-puzzle of this sort and our predecessors in the field of dream-interpretation have made the mistake of treating the rebus as a pictorial composition: and as such it has seemed to them nonsensical and worthless.4 </w:t>
      </w:r>
      <w:r w:rsidRPr="001F4825">
        <w:rPr>
          <w:rStyle w:val="StyleUnderline"/>
        </w:rPr>
        <w:t>What if we were to shift our</w:t>
      </w:r>
      <w:r w:rsidRPr="00B43FC6">
        <w:rPr>
          <w:rStyle w:val="StyleUnderline"/>
        </w:rPr>
        <w:t xml:space="preserve"> ethico-political and theoretical orientations concerning the bodies and imagos of Black women, perhaps reading both their construction and our libidinal responses to them as a rebus for the psychic life of slavery?</w:t>
      </w:r>
      <w:r w:rsidRPr="00B43FC6">
        <w:rPr>
          <w:sz w:val="14"/>
        </w:rPr>
        <w:t xml:space="preserve"> Freud adopted a term of translation and descriptive transference—the metaphor of the rebus—to describe the language of dreams, and similar to Freud’s elaboration of the “error” in interpreting meaning from “these characters according to their pictorial value instead of according to their symbolic relation,” we must do the same with respect to reading the processes and ramifications of Black people’s “ungendering” via racial slavery: “the commanding terms of the dehumanizing, ungendering, and defacing project of African persons.”5 Operating as a “metaphor of social and cultural management”6 both internal and external to the Black intramural, </w:t>
      </w:r>
      <w:r w:rsidRPr="001F4825">
        <w:rPr>
          <w:rStyle w:val="Emphasis"/>
          <w:highlight w:val="green"/>
        </w:rPr>
        <w:t>gender acts as</w:t>
      </w:r>
      <w:r w:rsidRPr="00B43FC6">
        <w:rPr>
          <w:rStyle w:val="Emphasis"/>
        </w:rPr>
        <w:t xml:space="preserve"> both </w:t>
      </w:r>
      <w:r w:rsidRPr="001F4825">
        <w:rPr>
          <w:rStyle w:val="Emphasis"/>
          <w:highlight w:val="green"/>
        </w:rPr>
        <w:t>a mode of violence and a manner through</w:t>
      </w:r>
      <w:r w:rsidRPr="00B43FC6">
        <w:rPr>
          <w:rStyle w:val="Emphasis"/>
        </w:rPr>
        <w:t xml:space="preserve"> which </w:t>
      </w:r>
      <w:r w:rsidRPr="001F4825">
        <w:rPr>
          <w:rStyle w:val="Emphasis"/>
          <w:highlight w:val="green"/>
        </w:rPr>
        <w:t>our understanding of Black suffering</w:t>
      </w:r>
      <w:r w:rsidRPr="00B43FC6">
        <w:rPr>
          <w:rStyle w:val="Emphasis"/>
        </w:rPr>
        <w:t xml:space="preserve"> writ large </w:t>
      </w:r>
      <w:r w:rsidRPr="001F4825">
        <w:rPr>
          <w:rStyle w:val="Emphasis"/>
          <w:highlight w:val="green"/>
        </w:rPr>
        <w:t>affects the deepest levels of the psyche.</w:t>
      </w:r>
      <w:r w:rsidRPr="00B43FC6">
        <w:rPr>
          <w:rStyle w:val="Emphasis"/>
        </w:rPr>
        <w:t xml:space="preserve"> </w:t>
      </w:r>
      <w:r w:rsidRPr="00B43FC6">
        <w:rPr>
          <w:sz w:val="14"/>
        </w:rPr>
        <w:t xml:space="preserve">Hence, our political, ethical, and libidinal investments appear to focus primarily on Black male abjection—as both spectacle and spectacular—for like dream-thoughts, they are “immediately comprehensible, as soon as we have learnt them.” However, </w:t>
      </w:r>
      <w:r w:rsidRPr="00B43FC6">
        <w:rPr>
          <w:rStyle w:val="StyleUnderline"/>
        </w:rPr>
        <w:t>reading the psychic life of slavery through both the rebus of Black female flesh as “a text for living and for dying,” and a primitive language without a grammar—the latent content of dreams, the dream-content itself— we could practice a mode of thinking with and through the untranslatable in both Black life and death</w:t>
      </w:r>
      <w:r w:rsidRPr="00B43FC6">
        <w:rPr>
          <w:sz w:val="14"/>
        </w:rPr>
        <w:t xml:space="preserve">, social or otherwise. In similar fashion to Freud’s dream-content, </w:t>
      </w:r>
      <w:r w:rsidRPr="001F4825">
        <w:rPr>
          <w:rStyle w:val="StyleUnderline"/>
          <w:highlight w:val="green"/>
        </w:rPr>
        <w:t>Black women’s suffering operates as invisibly</w:t>
      </w:r>
      <w:r w:rsidRPr="00B43FC6">
        <w:rPr>
          <w:rStyle w:val="StyleUnderline"/>
        </w:rPr>
        <w:t xml:space="preserve"> as the Black unconscious writ large, and as the underpinning of our interpretations of the (Black) psyche: </w:t>
      </w:r>
      <w:r w:rsidRPr="001F4825">
        <w:rPr>
          <w:rStyle w:val="StyleUnderline"/>
          <w:highlight w:val="green"/>
        </w:rPr>
        <w:t>a psyche which unleashes incalculable aggressivities towards the Black woman</w:t>
      </w:r>
      <w:r w:rsidRPr="00B43FC6">
        <w:rPr>
          <w:rStyle w:val="StyleUnderline"/>
        </w:rPr>
        <w:t xml:space="preserve"> as the arbiter of Blackness itself</w:t>
      </w:r>
      <w:r w:rsidRPr="00B43FC6">
        <w:rPr>
          <w:sz w:val="14"/>
        </w:rPr>
        <w:t xml:space="preserve">. Since any ethical investigation into the intersection of race, gender, politics, and violence within contemporary discourse in Africa and its diaspora must include a vision of the psychic life of Black subjects as theorized by Black people, Hortense Spillers’ oeuvre, I contend, provides a critical foundation. Beyond her contribution to the canonical formation of African American literary and critical theory with essays such as “Mama’s Baby, Papa’s Maybe: An American Grammar Book,” Spillers’ engagement with and formation of psychoanalytic theory in works such as “All the Things You Could be By Now if Sigmund Freud’s Wife Was Your Mother’: Psychoanalysis and Race” profoundly catalyze and situate the socio-political and ethical import of meditating upon the psychic life of slavery. Spillers extends her radical hermeneutic of flesh, what she defines as “that zero degree of social conceptualization that does not escape concealment under the brush of discourse, or the reflexes of iconography,”8 to her subsequent essay, “All the Things You Could be by Now, If Sigmund Freud’s Wife was Your Mother,” with the introduction of two key concepts. Spillers poses the first, “psychoanalytics,” differentially to traditional psychoanalytic discourse, and charges it with “effecting a translation from the muteness of desire/ wish—that which shames and baffles the subject…into an articulated syntactic particularity.”9 The second critical concept Spillers </w:t>
      </w:r>
      <w:r w:rsidRPr="00B43FC6">
        <w:rPr>
          <w:sz w:val="14"/>
        </w:rPr>
        <w:lastRenderedPageBreak/>
        <w:t xml:space="preserve">introduces is a strategy she terms “interior intersubjectivity,” defining it as both a goal and process of “self-reflection” “predicated…on speaking,” “a discipline of a self-critical inquiry,” which occurs “in the transgressive unpredictable play of language.”10 Until the publication of Spillers’ work, we’ve had limited access to theoretical frameworks that begin to discuss the Black female as a figuration both outside of and in excess of not only language, but also the specular.11 </w:t>
      </w:r>
      <w:r w:rsidRPr="00B43FC6">
        <w:rPr>
          <w:rStyle w:val="StyleUnderline"/>
        </w:rPr>
        <w:t xml:space="preserve">The role of the Black woman, I contend, proves critical within both the Symbolic and Real, illuminating the psychic processes of modernity’s negotiation of life and death, desire and fantasy. </w:t>
      </w:r>
      <w:r w:rsidRPr="00B43FC6">
        <w:rPr>
          <w:sz w:val="14"/>
        </w:rPr>
        <w:t xml:space="preserve">In other words, </w:t>
      </w:r>
      <w:r w:rsidRPr="00B43FC6">
        <w:rPr>
          <w:rStyle w:val="StyleUnderline"/>
        </w:rPr>
        <w:t xml:space="preserve">Black women’s flesh—as an outcome and practice of conceptions of psychic life/death </w:t>
      </w:r>
      <w:r w:rsidRPr="00B43FC6">
        <w:rPr>
          <w:sz w:val="14"/>
        </w:rPr>
        <w:t>within pre-modern and modern eras (on both sides of the Atlantic Ocean, the Indian Ocean, and the Mediterranean Sea)—</w:t>
      </w:r>
      <w:r w:rsidRPr="00B43FC6">
        <w:rPr>
          <w:rStyle w:val="StyleUnderline"/>
        </w:rPr>
        <w:t>undergirds and drives the language and discourse of not only psychoanalysis but the unconscious itself</w:t>
      </w:r>
      <w:r w:rsidRPr="001F4825">
        <w:rPr>
          <w:rStyle w:val="StyleUnderline"/>
          <w:highlight w:val="green"/>
        </w:rPr>
        <w:t xml:space="preserve">. </w:t>
      </w:r>
      <w:r w:rsidRPr="001F4825">
        <w:rPr>
          <w:rStyle w:val="Emphasis"/>
          <w:sz w:val="28"/>
          <w:szCs w:val="28"/>
          <w:highlight w:val="green"/>
        </w:rPr>
        <w:t>The erasure and silencing of affective responses to Black women’s suffering mirrors her ontological absence, the obliteration of her suffering in our</w:t>
      </w:r>
      <w:r w:rsidRPr="00B43FC6">
        <w:rPr>
          <w:rStyle w:val="Emphasis"/>
          <w:sz w:val="28"/>
          <w:szCs w:val="28"/>
        </w:rPr>
        <w:t xml:space="preserve"> collective </w:t>
      </w:r>
      <w:r w:rsidRPr="001F4825">
        <w:rPr>
          <w:rStyle w:val="Emphasis"/>
          <w:sz w:val="28"/>
          <w:szCs w:val="28"/>
          <w:highlight w:val="green"/>
        </w:rPr>
        <w:t>imagining of antiblack violence</w:t>
      </w:r>
      <w:r w:rsidRPr="00B43FC6">
        <w:rPr>
          <w:rStyle w:val="Emphasis"/>
          <w:sz w:val="28"/>
          <w:szCs w:val="28"/>
        </w:rPr>
        <w:t xml:space="preserve"> and the theoretical apparatuses Black critical theorists of Black life and Black death deploy</w:t>
      </w:r>
      <w:r w:rsidRPr="00B43FC6">
        <w:rPr>
          <w:sz w:val="14"/>
        </w:rPr>
        <w:t>. Extending the critical work of Spillers, I argue that a hermeneutic lens attuned to the hieroglyphics of Black female flesh translates the muteness and ideological purchase of the Black female imago, and by extension the Black female psyche, from temporal aphasia towards Spillers’ goal of “an articulated syntactic particularly.”</w:t>
      </w:r>
    </w:p>
    <w:p w14:paraId="3147BDF5" w14:textId="77777777" w:rsidR="00D11A37" w:rsidRDefault="00D11A37" w:rsidP="00D11A37"/>
    <w:p w14:paraId="360FA557" w14:textId="77777777" w:rsidR="00D11A37" w:rsidRPr="00D11A37" w:rsidRDefault="00D11A37" w:rsidP="00D11A37"/>
    <w:sectPr w:rsidR="00D11A37" w:rsidRPr="00D11A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E40A31" w14:textId="77777777" w:rsidR="009A551F" w:rsidRDefault="009A551F" w:rsidP="00066D2C">
      <w:pPr>
        <w:spacing w:after="0" w:line="240" w:lineRule="auto"/>
      </w:pPr>
      <w:r>
        <w:separator/>
      </w:r>
    </w:p>
  </w:endnote>
  <w:endnote w:type="continuationSeparator" w:id="0">
    <w:p w14:paraId="22BDC0CD" w14:textId="77777777" w:rsidR="009A551F" w:rsidRDefault="009A55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553C90" w14:textId="77777777" w:rsidR="009A551F" w:rsidRDefault="009A551F" w:rsidP="00066D2C">
      <w:pPr>
        <w:spacing w:after="0" w:line="240" w:lineRule="auto"/>
      </w:pPr>
      <w:r>
        <w:separator/>
      </w:r>
    </w:p>
  </w:footnote>
  <w:footnote w:type="continuationSeparator" w:id="0">
    <w:p w14:paraId="3174439A" w14:textId="77777777" w:rsidR="009A551F" w:rsidRDefault="009A55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6121F"/>
    <w:multiLevelType w:val="hybridMultilevel"/>
    <w:tmpl w:val="D63678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86896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235CD"/>
    <w:rsid w:val="00001C7E"/>
    <w:rsid w:val="0000487C"/>
    <w:rsid w:val="00006D84"/>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EF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5CD"/>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99A"/>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B8A"/>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FC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B00"/>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117"/>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F42"/>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1F"/>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D74"/>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A37"/>
    <w:rsid w:val="00D13012"/>
    <w:rsid w:val="00D14159"/>
    <w:rsid w:val="00D14990"/>
    <w:rsid w:val="00D223F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EBE"/>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2FE"/>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0C9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9F6"/>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32AAC"/>
  <w15:chartTrackingRefBased/>
  <w15:docId w15:val="{ADCE1CAE-88A6-6247-8734-45089F6A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3F42"/>
    <w:rPr>
      <w:rFonts w:ascii="Calibri" w:hAnsi="Calibri" w:cs="Calibri"/>
    </w:rPr>
  </w:style>
  <w:style w:type="paragraph" w:styleId="Heading1">
    <w:name w:val="heading 1"/>
    <w:aliases w:val="Pocket"/>
    <w:basedOn w:val="Normal"/>
    <w:next w:val="Normal"/>
    <w:link w:val="Heading1Char"/>
    <w:qFormat/>
    <w:rsid w:val="00843F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3F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843F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w:basedOn w:val="Normal"/>
    <w:next w:val="Normal"/>
    <w:link w:val="Heading4Char"/>
    <w:uiPriority w:val="3"/>
    <w:qFormat/>
    <w:rsid w:val="00843F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3F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3F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3F42"/>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843F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43F42"/>
    <w:rPr>
      <w:color w:val="auto"/>
      <w:u w:val="none"/>
    </w:rPr>
  </w:style>
  <w:style w:type="character" w:customStyle="1" w:styleId="Heading1Char">
    <w:name w:val="Heading 1 Char"/>
    <w:aliases w:val="Pocket Char"/>
    <w:basedOn w:val="DefaultParagraphFont"/>
    <w:link w:val="Heading1"/>
    <w:rsid w:val="00843F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3F4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43F4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
    <w:basedOn w:val="DefaultParagraphFont"/>
    <w:link w:val="Heading4"/>
    <w:uiPriority w:val="3"/>
    <w:rsid w:val="00843F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43F4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843F42"/>
    <w:rPr>
      <w:b w:val="0"/>
      <w:sz w:val="22"/>
      <w:u w:val="single"/>
    </w:rPr>
  </w:style>
  <w:style w:type="character" w:styleId="Strong">
    <w:name w:val="Strong"/>
    <w:basedOn w:val="DefaultParagraphFont"/>
    <w:uiPriority w:val="22"/>
    <w:semiHidden/>
    <w:qFormat/>
    <w:rsid w:val="00843F42"/>
    <w:rPr>
      <w:b/>
      <w:bCs/>
    </w:rPr>
  </w:style>
  <w:style w:type="character" w:styleId="BookTitle">
    <w:name w:val="Book Title"/>
    <w:basedOn w:val="DefaultParagraphFont"/>
    <w:uiPriority w:val="33"/>
    <w:semiHidden/>
    <w:qFormat/>
    <w:rsid w:val="00843F42"/>
    <w:rPr>
      <w:b/>
      <w:bCs/>
      <w:i/>
      <w:iCs/>
      <w:spacing w:val="5"/>
    </w:rPr>
  </w:style>
  <w:style w:type="character" w:customStyle="1" w:styleId="Heading5Char">
    <w:name w:val="Heading 5 Char"/>
    <w:basedOn w:val="DefaultParagraphFont"/>
    <w:link w:val="Heading5"/>
    <w:uiPriority w:val="9"/>
    <w:semiHidden/>
    <w:rsid w:val="00843F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3F42"/>
  </w:style>
  <w:style w:type="paragraph" w:styleId="Header">
    <w:name w:val="header"/>
    <w:basedOn w:val="Normal"/>
    <w:link w:val="HeaderChar"/>
    <w:uiPriority w:val="99"/>
    <w:semiHidden/>
    <w:rsid w:val="00843F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3F42"/>
    <w:rPr>
      <w:rFonts w:ascii="Calibri" w:hAnsi="Calibri" w:cs="Calibri"/>
    </w:rPr>
  </w:style>
  <w:style w:type="paragraph" w:styleId="Footer">
    <w:name w:val="footer"/>
    <w:basedOn w:val="Normal"/>
    <w:link w:val="FooterChar"/>
    <w:uiPriority w:val="99"/>
    <w:semiHidden/>
    <w:rsid w:val="00843F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3F42"/>
    <w:rPr>
      <w:rFonts w:ascii="Calibri" w:hAnsi="Calibri" w:cs="Calibri"/>
    </w:rPr>
  </w:style>
  <w:style w:type="paragraph" w:styleId="BodyText">
    <w:name w:val="Body Text"/>
    <w:basedOn w:val="Normal"/>
    <w:link w:val="BodyTextChar"/>
    <w:uiPriority w:val="99"/>
    <w:semiHidden/>
    <w:unhideWhenUsed/>
    <w:rsid w:val="00843F42"/>
    <w:pPr>
      <w:spacing w:after="120"/>
    </w:pPr>
  </w:style>
  <w:style w:type="character" w:customStyle="1" w:styleId="BodyTextChar">
    <w:name w:val="Body Text Char"/>
    <w:basedOn w:val="DefaultParagraphFont"/>
    <w:link w:val="BodyText"/>
    <w:uiPriority w:val="99"/>
    <w:semiHidden/>
    <w:rsid w:val="00843F42"/>
    <w:rPr>
      <w:rFonts w:ascii="Calibri" w:hAnsi="Calibri" w:cs="Calibri"/>
    </w:rPr>
  </w:style>
  <w:style w:type="paragraph" w:styleId="NoSpacing">
    <w:name w:val="No Spacing"/>
    <w:link w:val="NoSpacingChar"/>
    <w:uiPriority w:val="99"/>
    <w:semiHidden/>
    <w:unhideWhenUsed/>
    <w:qFormat/>
    <w:rsid w:val="00843F4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43F42"/>
    <w:rPr>
      <w:rFonts w:ascii="Calibri" w:hAnsi="Calibri" w:cs="Calibri"/>
    </w:rPr>
  </w:style>
  <w:style w:type="character" w:styleId="Hyperlink">
    <w:name w:val="Hyperlink"/>
    <w:basedOn w:val="DefaultParagraphFont"/>
    <w:uiPriority w:val="99"/>
    <w:unhideWhenUsed/>
    <w:rsid w:val="00843F42"/>
    <w:rPr>
      <w:color w:val="0563C1" w:themeColor="hyperlink"/>
      <w:u w:val="single"/>
    </w:rPr>
  </w:style>
  <w:style w:type="character" w:styleId="UnresolvedMention">
    <w:name w:val="Unresolved Mention"/>
    <w:basedOn w:val="DefaultParagraphFont"/>
    <w:uiPriority w:val="99"/>
    <w:semiHidden/>
    <w:unhideWhenUsed/>
    <w:rsid w:val="00843F4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11A37"/>
    <w:pPr>
      <w:spacing w:after="0" w:line="240" w:lineRule="auto"/>
    </w:pPr>
    <w:rPr>
      <w:u w:val="single"/>
    </w:rPr>
  </w:style>
  <w:style w:type="paragraph" w:customStyle="1" w:styleId="textbold">
    <w:name w:val="text bold"/>
    <w:basedOn w:val="Normal"/>
    <w:link w:val="Emphasis"/>
    <w:uiPriority w:val="8"/>
    <w:qFormat/>
    <w:rsid w:val="00D11A37"/>
    <w:pPr>
      <w:ind w:left="720"/>
      <w:jc w:val="both"/>
    </w:pPr>
    <w:rPr>
      <w:b/>
      <w:iCs/>
      <w:u w:val="single"/>
    </w:rPr>
  </w:style>
  <w:style w:type="paragraph" w:styleId="FootnoteText">
    <w:name w:val="footnote text"/>
    <w:basedOn w:val="Normal"/>
    <w:link w:val="FootnoteTextChar"/>
    <w:uiPriority w:val="99"/>
    <w:semiHidden/>
    <w:unhideWhenUsed/>
    <w:rsid w:val="006E6B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6B00"/>
    <w:rPr>
      <w:rFonts w:ascii="Calibri" w:hAnsi="Calibri" w:cs="Calibri"/>
      <w:sz w:val="20"/>
      <w:szCs w:val="20"/>
    </w:rPr>
  </w:style>
  <w:style w:type="character" w:styleId="FootnoteReference">
    <w:name w:val="footnote reference"/>
    <w:basedOn w:val="DefaultParagraphFont"/>
    <w:uiPriority w:val="99"/>
    <w:semiHidden/>
    <w:unhideWhenUsed/>
    <w:rsid w:val="006E6B0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in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Pages>
  <Words>16111</Words>
  <Characters>91838</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Shehzad, Hina</cp:lastModifiedBy>
  <cp:revision>2</cp:revision>
  <dcterms:created xsi:type="dcterms:W3CDTF">2026-02-01T16:05:00Z</dcterms:created>
  <dcterms:modified xsi:type="dcterms:W3CDTF">2026-02-01T16:05:00Z</dcterms:modified>
</cp:coreProperties>
</file>