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553EB" w14:textId="728F014E" w:rsidR="00683CC0" w:rsidRDefault="00683CC0" w:rsidP="00683CC0">
      <w:pPr>
        <w:pStyle w:val="Heading1"/>
      </w:pPr>
      <w:r>
        <w:t>1NC</w:t>
      </w:r>
    </w:p>
    <w:p w14:paraId="2E1C2AF3" w14:textId="2878AEC4" w:rsidR="00683CC0" w:rsidRDefault="00683CC0" w:rsidP="00683CC0">
      <w:pPr>
        <w:pStyle w:val="Heading2"/>
      </w:pPr>
      <w:r>
        <w:t>OFF</w:t>
      </w:r>
    </w:p>
    <w:p w14:paraId="41AFBE25" w14:textId="36A3345A" w:rsidR="00683CC0" w:rsidRDefault="00683CC0" w:rsidP="00683CC0">
      <w:pPr>
        <w:pStyle w:val="Heading3"/>
      </w:pPr>
      <w:r>
        <w:t>OFF</w:t>
      </w:r>
    </w:p>
    <w:p w14:paraId="7CAA986B" w14:textId="77777777" w:rsidR="00683CC0" w:rsidRDefault="00683CC0" w:rsidP="00683CC0">
      <w:pPr>
        <w:pStyle w:val="Heading4"/>
      </w:pPr>
      <w:r>
        <w:t>The 50 state governments and other relevant subnational governments should:</w:t>
      </w:r>
    </w:p>
    <w:p w14:paraId="37A63C0E" w14:textId="77777777" w:rsidR="00683CC0" w:rsidRPr="00854BE6" w:rsidRDefault="00683CC0" w:rsidP="00683CC0">
      <w:pPr>
        <w:pStyle w:val="Heading4"/>
      </w:pPr>
      <w:r>
        <w:t xml:space="preserve">Grant zombies collective bargaining rights under state law </w:t>
      </w:r>
    </w:p>
    <w:p w14:paraId="7F5AB03C" w14:textId="77777777" w:rsidR="00683CC0" w:rsidRDefault="00683CC0" w:rsidP="00683CC0">
      <w:pPr>
        <w:pStyle w:val="Heading4"/>
      </w:pPr>
      <w:r>
        <w:t>Expressly authorize this action and maintain active state supervision</w:t>
      </w:r>
    </w:p>
    <w:p w14:paraId="5527F51E" w14:textId="77777777" w:rsidR="00683CC0" w:rsidRDefault="00683CC0" w:rsidP="00683CC0"/>
    <w:p w14:paraId="78F35B88" w14:textId="77777777" w:rsidR="00683CC0" w:rsidRPr="00FF26CF" w:rsidRDefault="00683CC0" w:rsidP="00683CC0">
      <w:pPr>
        <w:pStyle w:val="Heading4"/>
        <w:rPr>
          <w:u w:val="single"/>
        </w:rPr>
      </w:pPr>
      <w:r>
        <w:t xml:space="preserve">Solves and avoids </w:t>
      </w:r>
      <w:r>
        <w:rPr>
          <w:u w:val="single"/>
        </w:rPr>
        <w:t>antitrust liability</w:t>
      </w:r>
      <w:r>
        <w:t xml:space="preserve"> and </w:t>
      </w:r>
      <w:r>
        <w:rPr>
          <w:u w:val="single"/>
        </w:rPr>
        <w:t>preemption</w:t>
      </w:r>
    </w:p>
    <w:p w14:paraId="2B0B763B" w14:textId="77777777" w:rsidR="00683CC0" w:rsidRPr="006904B5" w:rsidRDefault="00683CC0" w:rsidP="00683CC0">
      <w:r w:rsidRPr="00ED31CA">
        <w:rPr>
          <w:rStyle w:val="Style13ptBold"/>
        </w:rPr>
        <w:t>Kim 22</w:t>
      </w:r>
      <w:r>
        <w:t xml:space="preserve"> [Eugene K. Kim, Yale Law School, J.D.; Yale College, B.A. Data as Labor: Retrofitting Labor Law for the Platform Economy, 23 MINN. J.L. SCI. &amp; TECH. 131. 1-28-2022 https://scholarship.law.umn.edu/mjlst/vol23/iss1/4 ]</w:t>
      </w:r>
    </w:p>
    <w:p w14:paraId="71C378CB" w14:textId="77777777" w:rsidR="00683CC0" w:rsidRDefault="00683CC0" w:rsidP="00683CC0">
      <w:r>
        <w:t>C. IMPLEMENTATION &amp; STATE ACTION</w:t>
      </w:r>
    </w:p>
    <w:p w14:paraId="72FDE8E6" w14:textId="77777777" w:rsidR="00683CC0" w:rsidRDefault="00683CC0" w:rsidP="00683CC0">
      <w:r w:rsidRPr="001D25BE">
        <w:rPr>
          <w:rStyle w:val="StyleUnderline"/>
        </w:rPr>
        <w:t>While there have been moves to amend the NLRA</w:t>
      </w:r>
      <w:r>
        <w:t xml:space="preserve"> directly </w:t>
      </w:r>
      <w:r w:rsidRPr="001D25BE">
        <w:rPr>
          <w:rStyle w:val="StyleUnderline"/>
        </w:rPr>
        <w:t>and</w:t>
      </w:r>
      <w:r>
        <w:t xml:space="preserve"> to </w:t>
      </w:r>
      <w:r w:rsidRPr="001D25BE">
        <w:rPr>
          <w:rStyle w:val="StyleUnderline"/>
        </w:rPr>
        <w:t xml:space="preserve">broaden the protections of </w:t>
      </w:r>
      <w:r w:rsidRPr="00A53483">
        <w:rPr>
          <w:rStyle w:val="StyleUnderline"/>
          <w:highlight w:val="green"/>
        </w:rPr>
        <w:t>labor law on</w:t>
      </w:r>
      <w:r w:rsidRPr="001D25BE">
        <w:rPr>
          <w:rStyle w:val="StyleUnderline"/>
        </w:rPr>
        <w:t xml:space="preserve"> a </w:t>
      </w:r>
      <w:r w:rsidRPr="00A53483">
        <w:rPr>
          <w:rStyle w:val="StyleUnderline"/>
          <w:highlight w:val="green"/>
        </w:rPr>
        <w:t>fed</w:t>
      </w:r>
      <w:r w:rsidRPr="001D25BE">
        <w:rPr>
          <w:rStyle w:val="StyleUnderline"/>
        </w:rPr>
        <w:t xml:space="preserve">eral </w:t>
      </w:r>
      <w:r w:rsidRPr="00A53483">
        <w:rPr>
          <w:rStyle w:val="StyleUnderline"/>
          <w:highlight w:val="green"/>
        </w:rPr>
        <w:t>level</w:t>
      </w:r>
      <w:r>
        <w:t xml:space="preserve">, </w:t>
      </w:r>
      <w:r w:rsidRPr="001D25BE">
        <w:rPr>
          <w:rStyle w:val="StyleUnderline"/>
        </w:rPr>
        <w:t>these</w:t>
      </w:r>
      <w:r>
        <w:t xml:space="preserve"> </w:t>
      </w:r>
      <w:r w:rsidRPr="001D25BE">
        <w:rPr>
          <w:rStyle w:val="StyleUnderline"/>
        </w:rPr>
        <w:t>moves have had</w:t>
      </w:r>
      <w:r>
        <w:t xml:space="preserve"> </w:t>
      </w:r>
      <w:r w:rsidRPr="001D25BE">
        <w:rPr>
          <w:rStyle w:val="Emphasis"/>
        </w:rPr>
        <w:t>limited success</w:t>
      </w:r>
      <w:r>
        <w:t xml:space="preserve">, leading many to abandon federal labor law as a tool of worker empowerment.129 </w:t>
      </w:r>
      <w:r w:rsidRPr="001D25BE">
        <w:rPr>
          <w:rStyle w:val="StyleUnderline"/>
        </w:rPr>
        <w:t>Efforts</w:t>
      </w:r>
      <w:r>
        <w:t xml:space="preserve"> to reform the NLRA continue, most notably through the proposed Protecting the Right to Organize (PRO) Act,130 but these efforts are likely to </w:t>
      </w:r>
      <w:r w:rsidRPr="00A53483">
        <w:rPr>
          <w:rStyle w:val="StyleUnderline"/>
          <w:highlight w:val="green"/>
        </w:rPr>
        <w:t>face</w:t>
      </w:r>
      <w:r>
        <w:t xml:space="preserve"> similar </w:t>
      </w:r>
      <w:r w:rsidRPr="00A53483">
        <w:rPr>
          <w:rStyle w:val="Emphasis"/>
          <w:highlight w:val="green"/>
        </w:rPr>
        <w:t>political challenges</w:t>
      </w:r>
      <w:r>
        <w:t>.</w:t>
      </w:r>
    </w:p>
    <w:p w14:paraId="11DCA1CA" w14:textId="77777777" w:rsidR="00683CC0" w:rsidRPr="00F95F3E" w:rsidRDefault="00683CC0" w:rsidP="00683CC0">
      <w:pPr>
        <w:rPr>
          <w:rStyle w:val="StyleUnderline"/>
        </w:rPr>
      </w:pPr>
      <w:r>
        <w:t xml:space="preserve">In addition to federal reforms, </w:t>
      </w:r>
      <w:r w:rsidRPr="00A53483">
        <w:rPr>
          <w:rStyle w:val="Emphasis"/>
          <w:highlight w:val="green"/>
        </w:rPr>
        <w:t>state action</w:t>
      </w:r>
      <w:r w:rsidRPr="00A53483">
        <w:rPr>
          <w:highlight w:val="green"/>
        </w:rPr>
        <w:t xml:space="preserve"> </w:t>
      </w:r>
      <w:r w:rsidRPr="00A53483">
        <w:rPr>
          <w:rStyle w:val="StyleUnderline"/>
          <w:highlight w:val="green"/>
        </w:rPr>
        <w:t>presents</w:t>
      </w:r>
      <w:r w:rsidRPr="00E6471F">
        <w:rPr>
          <w:rStyle w:val="StyleUnderline"/>
        </w:rPr>
        <w:t xml:space="preserve"> </w:t>
      </w:r>
      <w:r w:rsidRPr="00E6471F">
        <w:rPr>
          <w:rStyle w:val="Emphasis"/>
        </w:rPr>
        <w:t xml:space="preserve">another </w:t>
      </w:r>
      <w:r w:rsidRPr="00A53483">
        <w:rPr>
          <w:rStyle w:val="Emphasis"/>
          <w:highlight w:val="green"/>
        </w:rPr>
        <w:t>pathway</w:t>
      </w:r>
      <w:r w:rsidRPr="00A53483">
        <w:rPr>
          <w:highlight w:val="green"/>
        </w:rPr>
        <w:t xml:space="preserve"> </w:t>
      </w:r>
      <w:r w:rsidRPr="00A53483">
        <w:rPr>
          <w:rStyle w:val="StyleUnderline"/>
          <w:highlight w:val="green"/>
        </w:rPr>
        <w:t>for broadening</w:t>
      </w:r>
      <w:r w:rsidRPr="00E6471F">
        <w:rPr>
          <w:rStyle w:val="StyleUnderline"/>
        </w:rPr>
        <w:t xml:space="preserve"> the </w:t>
      </w:r>
      <w:r w:rsidRPr="00A53483">
        <w:rPr>
          <w:rStyle w:val="StyleUnderline"/>
          <w:highlight w:val="green"/>
        </w:rPr>
        <w:t>protections</w:t>
      </w:r>
      <w:r w:rsidRPr="00E6471F">
        <w:rPr>
          <w:rStyle w:val="StyleUnderline"/>
        </w:rPr>
        <w:t xml:space="preserve"> of labor law </w:t>
      </w:r>
      <w:r w:rsidRPr="00E6471F">
        <w:t>in areas</w:t>
      </w:r>
      <w:r>
        <w:t xml:space="preserve"> where there is popular support. </w:t>
      </w:r>
      <w:r w:rsidRPr="00F95F3E">
        <w:rPr>
          <w:rStyle w:val="StyleUnderline"/>
        </w:rPr>
        <w:t>Much as states such as California have used the ABC test to expand the breadth of employment</w:t>
      </w:r>
      <w:r>
        <w:t xml:space="preserve"> </w:t>
      </w:r>
      <w:r w:rsidRPr="00F95F3E">
        <w:rPr>
          <w:rStyle w:val="StyleUnderline"/>
        </w:rPr>
        <w:t>entitlements</w:t>
      </w:r>
      <w:r>
        <w:t xml:space="preserve">, </w:t>
      </w:r>
      <w:r w:rsidRPr="00F95F3E">
        <w:rPr>
          <w:rStyle w:val="StyleUnderline"/>
        </w:rPr>
        <w:t>states can also enact statutes permitting individuals</w:t>
      </w:r>
      <w:r>
        <w:t xml:space="preserve"> covered by the ABC test </w:t>
      </w:r>
      <w:r w:rsidRPr="00F95F3E">
        <w:rPr>
          <w:rStyle w:val="StyleUnderline"/>
        </w:rPr>
        <w:t>to form collectives, elect representatives, and negotiate vis-à-vis platforms</w:t>
      </w:r>
      <w:r>
        <w:t xml:space="preserve">. </w:t>
      </w:r>
      <w:r w:rsidRPr="00F95F3E">
        <w:rPr>
          <w:rStyle w:val="StyleUnderline"/>
        </w:rPr>
        <w:t>Similarly, states could enact statutes permitting uncompensated workers to form collectives and bargain.</w:t>
      </w:r>
    </w:p>
    <w:p w14:paraId="58377AF4" w14:textId="77777777" w:rsidR="00683CC0" w:rsidRDefault="00683CC0" w:rsidP="00683CC0">
      <w:r w:rsidRPr="00BA465B">
        <w:rPr>
          <w:rStyle w:val="StyleUnderline"/>
        </w:rPr>
        <w:t>This</w:t>
      </w:r>
      <w:r>
        <w:t xml:space="preserve"> strategy </w:t>
      </w:r>
      <w:r w:rsidRPr="00BA465B">
        <w:rPr>
          <w:rStyle w:val="StyleUnderline"/>
        </w:rPr>
        <w:t>has</w:t>
      </w:r>
      <w:r>
        <w:t xml:space="preserve"> notably </w:t>
      </w:r>
      <w:r w:rsidRPr="00BA465B">
        <w:rPr>
          <w:rStyle w:val="StyleUnderline"/>
        </w:rPr>
        <w:t>been used</w:t>
      </w:r>
      <w:r>
        <w:t xml:space="preserve"> by the City of Seattle </w:t>
      </w:r>
      <w:r w:rsidRPr="00BA465B">
        <w:rPr>
          <w:rStyle w:val="StyleUnderline"/>
        </w:rPr>
        <w:t xml:space="preserve">to permit for-hire drivers, who are largely considered </w:t>
      </w:r>
      <w:r w:rsidRPr="00BA465B">
        <w:rPr>
          <w:rStyle w:val="Emphasis"/>
        </w:rPr>
        <w:t xml:space="preserve">independent contractors </w:t>
      </w:r>
      <w:r w:rsidRPr="00BA465B">
        <w:rPr>
          <w:rStyle w:val="StyleUnderline"/>
        </w:rPr>
        <w:t>under the common-law approach, to bargain collectively with their hirers</w:t>
      </w:r>
      <w:r>
        <w:t xml:space="preserve">,131 although the approach has been challenged in court because municipal action may be preempted by federal antitrust laws.132 </w:t>
      </w:r>
      <w:r w:rsidRPr="00CB34BE">
        <w:rPr>
          <w:rStyle w:val="StyleUnderline"/>
        </w:rPr>
        <w:t xml:space="preserve">A similar move by a </w:t>
      </w:r>
      <w:r w:rsidRPr="00A74E66">
        <w:rPr>
          <w:rStyle w:val="StyleUnderline"/>
          <w:highlight w:val="green"/>
        </w:rPr>
        <w:t>state would</w:t>
      </w:r>
      <w:r>
        <w:t xml:space="preserve"> </w:t>
      </w:r>
      <w:r w:rsidRPr="00CB34BE">
        <w:rPr>
          <w:rStyle w:val="StyleUnderline"/>
        </w:rPr>
        <w:t xml:space="preserve">have the effect of </w:t>
      </w:r>
      <w:r w:rsidRPr="00217B4D">
        <w:rPr>
          <w:rStyle w:val="Emphasis"/>
          <w:highlight w:val="green"/>
        </w:rPr>
        <w:t>exempt</w:t>
      </w:r>
      <w:r w:rsidRPr="00A74E66">
        <w:rPr>
          <w:rStyle w:val="Emphasis"/>
        </w:rPr>
        <w:t>ing</w:t>
      </w:r>
      <w:r w:rsidRPr="00217B4D">
        <w:rPr>
          <w:rStyle w:val="StyleUnderline"/>
          <w:highlight w:val="green"/>
        </w:rPr>
        <w:t xml:space="preserve"> covered workers </w:t>
      </w:r>
      <w:r w:rsidRPr="00217B4D">
        <w:rPr>
          <w:rStyle w:val="Emphasis"/>
          <w:highlight w:val="green"/>
        </w:rPr>
        <w:t>from antitrust liability</w:t>
      </w:r>
      <w:r>
        <w:t xml:space="preserve"> </w:t>
      </w:r>
      <w:r w:rsidRPr="00CB34BE">
        <w:rPr>
          <w:rStyle w:val="StyleUnderline"/>
        </w:rPr>
        <w:t xml:space="preserve">for organizing </w:t>
      </w:r>
      <w:r w:rsidRPr="00217B4D">
        <w:rPr>
          <w:rStyle w:val="StyleUnderline"/>
          <w:highlight w:val="green"/>
        </w:rPr>
        <w:t xml:space="preserve">under the </w:t>
      </w:r>
      <w:r w:rsidRPr="00217B4D">
        <w:rPr>
          <w:rStyle w:val="Emphasis"/>
          <w:highlight w:val="green"/>
        </w:rPr>
        <w:t>state action doctrine</w:t>
      </w:r>
      <w:r w:rsidRPr="00217B4D">
        <w:rPr>
          <w:highlight w:val="green"/>
        </w:rPr>
        <w:t xml:space="preserve">, </w:t>
      </w:r>
      <w:r w:rsidRPr="00217B4D">
        <w:rPr>
          <w:rStyle w:val="StyleUnderline"/>
          <w:highlight w:val="green"/>
        </w:rPr>
        <w:t>and</w:t>
      </w:r>
      <w:r w:rsidRPr="00CB34BE">
        <w:rPr>
          <w:rStyle w:val="StyleUnderline"/>
        </w:rPr>
        <w:t xml:space="preserve"> </w:t>
      </w:r>
      <w:r w:rsidRPr="00CB34BE">
        <w:rPr>
          <w:rStyle w:val="Emphasis"/>
        </w:rPr>
        <w:t xml:space="preserve">would </w:t>
      </w:r>
      <w:r w:rsidRPr="00217B4D">
        <w:rPr>
          <w:rStyle w:val="Emphasis"/>
          <w:highlight w:val="green"/>
        </w:rPr>
        <w:t>not</w:t>
      </w:r>
      <w:r w:rsidRPr="00CB34BE">
        <w:rPr>
          <w:rStyle w:val="Emphasis"/>
        </w:rPr>
        <w:t xml:space="preserve"> be </w:t>
      </w:r>
      <w:r w:rsidRPr="00217B4D">
        <w:rPr>
          <w:rStyle w:val="Emphasis"/>
          <w:highlight w:val="green"/>
        </w:rPr>
        <w:t>preempted by the NLRA</w:t>
      </w:r>
      <w:r w:rsidRPr="00217B4D">
        <w:rPr>
          <w:highlight w:val="green"/>
        </w:rPr>
        <w:t xml:space="preserve"> </w:t>
      </w:r>
      <w:r w:rsidRPr="00A74E66">
        <w:rPr>
          <w:rStyle w:val="StyleUnderline"/>
        </w:rPr>
        <w:t xml:space="preserve">insofar </w:t>
      </w:r>
      <w:r w:rsidRPr="00217B4D">
        <w:rPr>
          <w:rStyle w:val="StyleUnderline"/>
          <w:highlight w:val="green"/>
        </w:rPr>
        <w:t>as it cover</w:t>
      </w:r>
      <w:r w:rsidRPr="00A74E66">
        <w:rPr>
          <w:rStyle w:val="StyleUnderline"/>
        </w:rPr>
        <w:t xml:space="preserve">ed </w:t>
      </w:r>
      <w:r w:rsidRPr="00217B4D">
        <w:rPr>
          <w:rStyle w:val="StyleUnderline"/>
          <w:highlight w:val="green"/>
        </w:rPr>
        <w:t>workers</w:t>
      </w:r>
      <w:r w:rsidRPr="00CB34BE">
        <w:rPr>
          <w:rStyle w:val="StyleUnderline"/>
        </w:rPr>
        <w:t xml:space="preserve"> </w:t>
      </w:r>
      <w:r w:rsidRPr="00217B4D">
        <w:rPr>
          <w:rStyle w:val="Emphasis"/>
        </w:rPr>
        <w:t xml:space="preserve">currently </w:t>
      </w:r>
      <w:r w:rsidRPr="00217B4D">
        <w:rPr>
          <w:rStyle w:val="Emphasis"/>
          <w:highlight w:val="green"/>
        </w:rPr>
        <w:t>excluded</w:t>
      </w:r>
      <w:r w:rsidRPr="00217B4D">
        <w:rPr>
          <w:rStyle w:val="StyleUnderline"/>
          <w:highlight w:val="green"/>
        </w:rPr>
        <w:t xml:space="preserve"> from the fed</w:t>
      </w:r>
      <w:r w:rsidRPr="00A74E66">
        <w:rPr>
          <w:rStyle w:val="StyleUnderline"/>
        </w:rPr>
        <w:t xml:space="preserve">eral </w:t>
      </w:r>
      <w:r w:rsidRPr="00217B4D">
        <w:rPr>
          <w:rStyle w:val="StyleUnderline"/>
          <w:highlight w:val="green"/>
        </w:rPr>
        <w:t>definition of</w:t>
      </w:r>
      <w:r w:rsidRPr="00CB34BE">
        <w:rPr>
          <w:rStyle w:val="StyleUnderline"/>
        </w:rPr>
        <w:t xml:space="preserve"> “</w:t>
      </w:r>
      <w:r w:rsidRPr="00217B4D">
        <w:rPr>
          <w:rStyle w:val="StyleUnderline"/>
          <w:highlight w:val="green"/>
        </w:rPr>
        <w:t>employee</w:t>
      </w:r>
      <w:r w:rsidRPr="00CB34BE">
        <w:rPr>
          <w:rStyle w:val="StyleUnderline"/>
        </w:rPr>
        <w:t>.</w:t>
      </w:r>
      <w:r>
        <w:t>”133</w:t>
      </w:r>
    </w:p>
    <w:p w14:paraId="50C006FE" w14:textId="77777777" w:rsidR="00683CC0" w:rsidRPr="00985726" w:rsidRDefault="00683CC0" w:rsidP="00683CC0"/>
    <w:p w14:paraId="71D9188F" w14:textId="77777777" w:rsidR="00683CC0" w:rsidRDefault="00683CC0" w:rsidP="00683CC0">
      <w:pPr>
        <w:pStyle w:val="Heading3"/>
      </w:pPr>
      <w:r>
        <w:t>OFF</w:t>
      </w:r>
    </w:p>
    <w:p w14:paraId="3090216F" w14:textId="77777777" w:rsidR="00683CC0" w:rsidRPr="00EB717A" w:rsidRDefault="00683CC0" w:rsidP="00683CC0">
      <w:pPr>
        <w:pStyle w:val="Heading4"/>
        <w:rPr>
          <w:rFonts w:eastAsia="Times New Roman"/>
        </w:rPr>
      </w:pPr>
      <w:r w:rsidRPr="00EB717A">
        <w:rPr>
          <w:rFonts w:eastAsia="Times New Roman"/>
        </w:rPr>
        <w:t>"Federal Government" means the national government, not the states or localities</w:t>
      </w:r>
    </w:p>
    <w:p w14:paraId="245F5FFD" w14:textId="77777777" w:rsidR="00683CC0" w:rsidRPr="00EB717A" w:rsidRDefault="00683CC0" w:rsidP="00683CC0">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79F23D61" w14:textId="77777777" w:rsidR="00683CC0" w:rsidRPr="001D39BC" w:rsidRDefault="00683CC0" w:rsidP="00683CC0">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5D29B596" w14:textId="77777777" w:rsidR="00683CC0" w:rsidRPr="009024F0" w:rsidRDefault="00683CC0" w:rsidP="00683CC0"/>
    <w:p w14:paraId="2428255E" w14:textId="77777777" w:rsidR="00683CC0" w:rsidRPr="006463E6" w:rsidRDefault="00683CC0" w:rsidP="00683CC0">
      <w:pPr>
        <w:pStyle w:val="Heading4"/>
      </w:pPr>
      <w:r>
        <w:t>“Collective bargaining” is governed by statute, agency regs, and judicial decisions</w:t>
      </w:r>
    </w:p>
    <w:p w14:paraId="332E53E0" w14:textId="77777777" w:rsidR="00683CC0" w:rsidRDefault="00683CC0" w:rsidP="00683CC0">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13549238" w14:textId="77777777" w:rsidR="00683CC0" w:rsidRPr="00D853DA" w:rsidRDefault="00683CC0" w:rsidP="00683CC0">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2E7A19A7" w14:textId="77777777" w:rsidR="00683CC0" w:rsidRPr="00D853DA" w:rsidRDefault="00683CC0" w:rsidP="00683CC0">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1D36F50F" w14:textId="77777777" w:rsidR="00683CC0" w:rsidRPr="006463E6" w:rsidRDefault="00683CC0" w:rsidP="00683CC0">
      <w:pPr>
        <w:rPr>
          <w:sz w:val="16"/>
        </w:rPr>
      </w:pPr>
      <w:r w:rsidRPr="006463E6">
        <w:rPr>
          <w:sz w:val="16"/>
        </w:rPr>
        <w:t>National Labor Relations</w:t>
      </w:r>
    </w:p>
    <w:p w14:paraId="60640EAC" w14:textId="77777777" w:rsidR="00683CC0" w:rsidRPr="006463E6" w:rsidRDefault="00683CC0" w:rsidP="00683CC0">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7993CE99" w14:textId="77777777" w:rsidR="00683CC0" w:rsidRPr="006463E6" w:rsidRDefault="00683CC0" w:rsidP="00683CC0">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669B5EC" w14:textId="77777777" w:rsidR="00683CC0" w:rsidRPr="006463E6" w:rsidRDefault="00683CC0" w:rsidP="00683CC0">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1074FFC5" w14:textId="77777777" w:rsidR="00683CC0" w:rsidRDefault="00683CC0" w:rsidP="00683CC0"/>
    <w:p w14:paraId="7384E4A8" w14:textId="77777777" w:rsidR="00683CC0" w:rsidRPr="00EB717A" w:rsidRDefault="00683CC0" w:rsidP="00683CC0">
      <w:pPr>
        <w:pStyle w:val="Heading4"/>
      </w:pPr>
      <w:r>
        <w:t>“</w:t>
      </w:r>
      <w:r w:rsidRPr="00EB717A">
        <w:t>Should” means “must” and requires immediate legal effect</w:t>
      </w:r>
    </w:p>
    <w:p w14:paraId="4C44F4CC" w14:textId="77777777" w:rsidR="00683CC0" w:rsidRPr="00EB717A" w:rsidRDefault="00683CC0" w:rsidP="00683CC0">
      <w:r w:rsidRPr="00EB717A">
        <w:rPr>
          <w:rFonts w:eastAsiaTheme="majorEastAsia"/>
          <w:b/>
          <w:bCs/>
          <w:sz w:val="26"/>
        </w:rPr>
        <w:t>Summers 94</w:t>
      </w:r>
      <w:r w:rsidRPr="00EB717A">
        <w:t xml:space="preserve"> (Justice – Oklahoma Supreme Court, “Kelsey v. Dollarsaver Food Warehouse of Durant”, 1994 OK 123, 11-8, http://www.oscn.net/applications/oscn/DeliverDocument.asp?CiteID=20287#marker3fn13)</w:t>
      </w:r>
    </w:p>
    <w:p w14:paraId="0C700204" w14:textId="77777777" w:rsidR="00683CC0" w:rsidRPr="00EB717A" w:rsidRDefault="00683CC0" w:rsidP="00683CC0">
      <w:pPr>
        <w:rPr>
          <w:sz w:val="16"/>
        </w:rPr>
      </w:pPr>
      <w:r w:rsidRPr="00403EF3">
        <w:rPr>
          <w:sz w:val="12"/>
        </w:rPr>
        <w:t>¶</w:t>
      </w:r>
      <w:r w:rsidRPr="00EB717A">
        <w:rPr>
          <w:sz w:val="16"/>
        </w:rPr>
        <w:t xml:space="preserve">4 </w:t>
      </w:r>
      <w:r w:rsidRPr="00EB717A">
        <w:rPr>
          <w:rFonts w:eastAsiaTheme="majorEastAsia"/>
          <w:u w:val="single"/>
        </w:rPr>
        <w:t>The legal question to be resolved by the court is whether the word "should"</w:t>
      </w:r>
      <w:r w:rsidRPr="00EB717A">
        <w:rPr>
          <w:sz w:val="16"/>
        </w:rPr>
        <w:t xml:space="preserve">13 in the May 18 order connotes futurity or </w:t>
      </w:r>
      <w:r w:rsidRPr="00EB717A">
        <w:rPr>
          <w:rFonts w:eastAsiaTheme="majorEastAsia"/>
          <w:u w:val="single"/>
        </w:rPr>
        <w:t xml:space="preserve">may be deemed a ruling </w:t>
      </w:r>
      <w:r w:rsidRPr="00EB717A">
        <w:rPr>
          <w:rFonts w:eastAsiaTheme="majorEastAsia"/>
          <w:i/>
          <w:u w:val="single"/>
        </w:rPr>
        <w:t>in praesenti</w:t>
      </w:r>
      <w:r w:rsidRPr="00EB717A">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400A0701" w14:textId="77777777" w:rsidR="00683CC0" w:rsidRPr="00EB717A" w:rsidRDefault="00683CC0" w:rsidP="00683CC0">
      <w:r w:rsidRPr="00EB717A">
        <w:t>[CONTINUES – TO FOOTNOTE]</w:t>
      </w:r>
    </w:p>
    <w:p w14:paraId="5BBB8A01" w14:textId="77777777" w:rsidR="00683CC0" w:rsidRPr="00EB717A" w:rsidRDefault="00683CC0" w:rsidP="00683CC0">
      <w:pPr>
        <w:rPr>
          <w:sz w:val="16"/>
        </w:rPr>
      </w:pPr>
      <w:r w:rsidRPr="00EB717A">
        <w:rPr>
          <w:sz w:val="16"/>
        </w:rPr>
        <w:t>13 "</w:t>
      </w:r>
      <w:r w:rsidRPr="00EB717A">
        <w:rPr>
          <w:i/>
          <w:iCs/>
          <w:sz w:val="16"/>
        </w:rPr>
        <w:t>Should</w:t>
      </w:r>
      <w:r w:rsidRPr="00EB717A">
        <w:rPr>
          <w:sz w:val="16"/>
        </w:rPr>
        <w:t xml:space="preserve">" not only is used as a "present indicative" synonymous with </w:t>
      </w:r>
      <w:r w:rsidRPr="00EB717A">
        <w:rPr>
          <w:i/>
          <w:iCs/>
          <w:sz w:val="16"/>
        </w:rPr>
        <w:t>ought</w:t>
      </w:r>
      <w:r w:rsidRPr="00EB717A">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EB717A">
        <w:rPr>
          <w:rFonts w:eastAsiaTheme="majorEastAsia"/>
          <w:u w:val="single"/>
        </w:rPr>
        <w:t xml:space="preserve">Certain </w:t>
      </w:r>
      <w:r w:rsidRPr="00B33BC8">
        <w:rPr>
          <w:rFonts w:eastAsiaTheme="majorEastAsia"/>
          <w:highlight w:val="green"/>
          <w:u w:val="single"/>
        </w:rPr>
        <w:t>contexts mandate</w:t>
      </w:r>
      <w:r w:rsidRPr="00EB717A">
        <w:rPr>
          <w:rFonts w:eastAsiaTheme="majorEastAsia"/>
          <w:u w:val="single"/>
        </w:rPr>
        <w:t xml:space="preserve"> a </w:t>
      </w:r>
      <w:r w:rsidRPr="00B33BC8">
        <w:rPr>
          <w:rFonts w:eastAsiaTheme="majorEastAsia"/>
          <w:highlight w:val="green"/>
          <w:u w:val="single"/>
        </w:rPr>
        <w:t>construction of</w:t>
      </w:r>
      <w:r w:rsidRPr="00EB717A">
        <w:rPr>
          <w:rFonts w:eastAsiaTheme="majorEastAsia"/>
          <w:u w:val="single"/>
        </w:rPr>
        <w:t xml:space="preserve"> the term </w:t>
      </w:r>
      <w:r w:rsidRPr="00B33BC8">
        <w:rPr>
          <w:rFonts w:eastAsiaTheme="majorEastAsia"/>
          <w:highlight w:val="green"/>
          <w:u w:val="single"/>
        </w:rPr>
        <w:t xml:space="preserve">"should" as </w:t>
      </w:r>
      <w:r w:rsidRPr="00B33BC8">
        <w:rPr>
          <w:b/>
          <w:iCs/>
          <w:highlight w:val="green"/>
          <w:u w:val="single"/>
        </w:rPr>
        <w:t>more</w:t>
      </w:r>
      <w:r w:rsidRPr="00B33BC8">
        <w:rPr>
          <w:rFonts w:eastAsiaTheme="majorEastAsia"/>
          <w:highlight w:val="green"/>
          <w:u w:val="single"/>
        </w:rPr>
        <w:t xml:space="preserve"> than</w:t>
      </w:r>
      <w:r w:rsidRPr="00EB717A">
        <w:rPr>
          <w:rFonts w:eastAsiaTheme="majorEastAsia"/>
          <w:u w:val="single"/>
        </w:rPr>
        <w:t xml:space="preserve"> merely indicating</w:t>
      </w:r>
      <w:r w:rsidRPr="00EB717A">
        <w:rPr>
          <w:sz w:val="16"/>
        </w:rPr>
        <w:t xml:space="preserve"> preference or </w:t>
      </w:r>
      <w:r w:rsidRPr="00B33BC8">
        <w:rPr>
          <w:rFonts w:eastAsiaTheme="majorEastAsia"/>
          <w:highlight w:val="green"/>
          <w:u w:val="single"/>
        </w:rPr>
        <w:t>desirability</w:t>
      </w:r>
      <w:r w:rsidRPr="00EB717A">
        <w:rPr>
          <w:sz w:val="16"/>
        </w:rPr>
        <w:t xml:space="preserve">. Brown, supra at 1080-81 (jury instructions stating that jurors "should" reduce the amount of damages in proportion to the amount of contributory negligence of the plaintiff was held to imply an </w:t>
      </w:r>
      <w:r w:rsidRPr="00EB717A">
        <w:rPr>
          <w:i/>
          <w:iCs/>
          <w:sz w:val="16"/>
        </w:rPr>
        <w:t>obligation</w:t>
      </w:r>
      <w:r w:rsidRPr="00EB717A">
        <w:rPr>
          <w:sz w:val="16"/>
        </w:rPr>
        <w:t xml:space="preserve"> </w:t>
      </w:r>
      <w:r w:rsidRPr="00EB717A">
        <w:rPr>
          <w:i/>
          <w:iCs/>
          <w:sz w:val="16"/>
        </w:rPr>
        <w:t>and to be more than advisory</w:t>
      </w:r>
      <w:r w:rsidRPr="00EB717A">
        <w:rPr>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EB717A">
        <w:rPr>
          <w:i/>
          <w:iCs/>
          <w:sz w:val="16"/>
        </w:rPr>
        <w:t>obligation</w:t>
      </w:r>
      <w:r w:rsidRPr="00EB717A">
        <w:rPr>
          <w:sz w:val="16"/>
        </w:rPr>
        <w:t xml:space="preserve"> to include the requested segment); State v. Rack, 318 S.W.2d 211, 215 (Mo. 1958) </w:t>
      </w:r>
      <w:r w:rsidRPr="00EB717A">
        <w:rPr>
          <w:rFonts w:eastAsiaTheme="majorEastAsia"/>
          <w:u w:val="single"/>
        </w:rPr>
        <w:t>(</w:t>
      </w:r>
      <w:r w:rsidRPr="00B33BC8">
        <w:rPr>
          <w:rFonts w:eastAsiaTheme="majorEastAsia"/>
          <w:highlight w:val="green"/>
          <w:u w:val="single"/>
        </w:rPr>
        <w:t>"should" would mean</w:t>
      </w:r>
      <w:r w:rsidRPr="00EB717A">
        <w:rPr>
          <w:rFonts w:eastAsiaTheme="majorEastAsia"/>
          <w:u w:val="single"/>
        </w:rPr>
        <w:t xml:space="preserve"> the same as</w:t>
      </w:r>
      <w:r w:rsidRPr="00EB717A">
        <w:rPr>
          <w:sz w:val="16"/>
        </w:rPr>
        <w:t xml:space="preserve"> "shall" or </w:t>
      </w:r>
      <w:r w:rsidRPr="00B33BC8">
        <w:rPr>
          <w:rFonts w:eastAsiaTheme="majorEastAsia"/>
          <w:highlight w:val="green"/>
          <w:u w:val="single"/>
        </w:rPr>
        <w:t>"must"</w:t>
      </w:r>
      <w:r w:rsidRPr="00EB717A">
        <w:rPr>
          <w:u w:val="single"/>
        </w:rPr>
        <w:t xml:space="preserve"> </w:t>
      </w:r>
      <w:r w:rsidRPr="00EB717A">
        <w:rPr>
          <w:sz w:val="16"/>
        </w:rPr>
        <w:t xml:space="preserve">when used in an instruction to the jury which tells the triers they "should disregard false testimony"). 14 </w:t>
      </w:r>
      <w:r w:rsidRPr="00EB717A">
        <w:rPr>
          <w:rFonts w:eastAsiaTheme="majorEastAsia"/>
          <w:i/>
          <w:u w:val="single"/>
        </w:rPr>
        <w:t>In praesenti</w:t>
      </w:r>
      <w:r w:rsidRPr="00EB717A">
        <w:rPr>
          <w:rFonts w:eastAsiaTheme="majorEastAsia" w:cstheme="majorBidi"/>
          <w:b/>
          <w:sz w:val="16"/>
          <w:szCs w:val="24"/>
          <w:u w:val="single"/>
        </w:rPr>
        <w:t xml:space="preserve"> </w:t>
      </w:r>
      <w:r w:rsidRPr="00EB717A">
        <w:rPr>
          <w:rFonts w:eastAsiaTheme="majorEastAsia"/>
          <w:u w:val="single"/>
        </w:rPr>
        <w:t>means literally "at the present time."</w:t>
      </w:r>
      <w:r w:rsidRPr="00EB717A">
        <w:rPr>
          <w:sz w:val="16"/>
        </w:rPr>
        <w:t xml:space="preserve"> BLACK'S LAW DICTIONARY 792 (6th Ed. 1990). In legal parlance </w:t>
      </w:r>
      <w:r w:rsidRPr="00B33BC8">
        <w:rPr>
          <w:rFonts w:eastAsiaTheme="majorEastAsia"/>
          <w:highlight w:val="green"/>
          <w:u w:val="single"/>
        </w:rPr>
        <w:t>the phrase denotes</w:t>
      </w:r>
      <w:r w:rsidRPr="00EB717A">
        <w:rPr>
          <w:sz w:val="16"/>
        </w:rPr>
        <w:t xml:space="preserve"> that which in </w:t>
      </w:r>
      <w:r w:rsidRPr="00B33BC8">
        <w:rPr>
          <w:rFonts w:eastAsiaTheme="majorEastAsia"/>
          <w:highlight w:val="green"/>
          <w:u w:val="single"/>
        </w:rPr>
        <w:t>law is</w:t>
      </w:r>
      <w:r w:rsidRPr="00EB717A">
        <w:rPr>
          <w:sz w:val="16"/>
        </w:rPr>
        <w:t xml:space="preserve"> </w:t>
      </w:r>
      <w:r w:rsidRPr="00EB717A">
        <w:rPr>
          <w:i/>
          <w:iCs/>
          <w:sz w:val="16"/>
        </w:rPr>
        <w:t>presently</w:t>
      </w:r>
      <w:r w:rsidRPr="00EB717A">
        <w:rPr>
          <w:sz w:val="16"/>
        </w:rPr>
        <w:t xml:space="preserve"> or </w:t>
      </w:r>
      <w:r w:rsidRPr="00B33BC8">
        <w:rPr>
          <w:b/>
          <w:i/>
          <w:iCs/>
          <w:highlight w:val="green"/>
          <w:u w:val="single"/>
        </w:rPr>
        <w:t>immediately effective</w:t>
      </w:r>
      <w:r w:rsidRPr="00EB717A">
        <w:rPr>
          <w:u w:val="single"/>
        </w:rPr>
        <w:t xml:space="preserve">, </w:t>
      </w:r>
      <w:r w:rsidRPr="00EB717A">
        <w:rPr>
          <w:rFonts w:eastAsiaTheme="majorEastAsia"/>
          <w:u w:val="single"/>
        </w:rPr>
        <w:t xml:space="preserve">as </w:t>
      </w:r>
      <w:r w:rsidRPr="00B33BC8">
        <w:rPr>
          <w:rFonts w:eastAsiaTheme="majorEastAsia"/>
          <w:highlight w:val="green"/>
          <w:u w:val="single"/>
        </w:rPr>
        <w:t>opposed to</w:t>
      </w:r>
      <w:r w:rsidRPr="00EB717A">
        <w:rPr>
          <w:rFonts w:eastAsiaTheme="majorEastAsia"/>
          <w:u w:val="single"/>
        </w:rPr>
        <w:t xml:space="preserve"> something that</w:t>
      </w:r>
      <w:r w:rsidRPr="00EB717A">
        <w:rPr>
          <w:u w:val="single"/>
        </w:rPr>
        <w:t xml:space="preserve"> </w:t>
      </w:r>
      <w:r w:rsidRPr="00EB717A">
        <w:rPr>
          <w:rFonts w:eastAsiaTheme="majorEastAsia"/>
          <w:i/>
          <w:u w:val="single"/>
        </w:rPr>
        <w:t>will</w:t>
      </w:r>
      <w:r w:rsidRPr="00EB717A">
        <w:rPr>
          <w:sz w:val="16"/>
        </w:rPr>
        <w:t xml:space="preserve"> or </w:t>
      </w:r>
      <w:r w:rsidRPr="00EB717A">
        <w:rPr>
          <w:i/>
          <w:iCs/>
          <w:sz w:val="16"/>
        </w:rPr>
        <w:t>would</w:t>
      </w:r>
      <w:r w:rsidRPr="00EB717A">
        <w:rPr>
          <w:sz w:val="16"/>
        </w:rPr>
        <w:t xml:space="preserve"> </w:t>
      </w:r>
      <w:r w:rsidRPr="00EB717A">
        <w:rPr>
          <w:rFonts w:eastAsiaTheme="majorEastAsia"/>
          <w:u w:val="single"/>
        </w:rPr>
        <w:t xml:space="preserve">become effective </w:t>
      </w:r>
      <w:r w:rsidRPr="00B33BC8">
        <w:rPr>
          <w:b/>
          <w:i/>
          <w:iCs/>
          <w:highlight w:val="green"/>
          <w:u w:val="single"/>
        </w:rPr>
        <w:t>in the future</w:t>
      </w:r>
      <w:r w:rsidRPr="00EB717A">
        <w:rPr>
          <w:i/>
          <w:iCs/>
          <w:sz w:val="16"/>
        </w:rPr>
        <w:t xml:space="preserve"> [in futurol</w:t>
      </w:r>
      <w:r w:rsidRPr="00EB717A">
        <w:rPr>
          <w:sz w:val="16"/>
        </w:rPr>
        <w:t>]. See Van Wyck v. Knevals, 106 U.S. 360, 365, 1 S.Ct. 336, 337, 27 L.Ed. 201 (1882).</w:t>
      </w:r>
    </w:p>
    <w:p w14:paraId="44AA1DA2" w14:textId="77777777" w:rsidR="00683CC0" w:rsidRDefault="00683CC0" w:rsidP="00683CC0"/>
    <w:p w14:paraId="4D3F9E73" w14:textId="77777777" w:rsidR="00683CC0" w:rsidRDefault="00683CC0" w:rsidP="00683CC0">
      <w:pPr>
        <w:pStyle w:val="Heading4"/>
      </w:pPr>
      <w:r>
        <w:t>US worker is an exhaustive, clearly defined list</w:t>
      </w:r>
    </w:p>
    <w:p w14:paraId="1CAE9060" w14:textId="77777777" w:rsidR="00683CC0" w:rsidRPr="00B12F1C" w:rsidRDefault="00683CC0" w:rsidP="00683CC0">
      <w:r>
        <w:t xml:space="preserve">---NOTE: Part 655 is called “Temporary Employment of Foreign </w:t>
      </w:r>
      <w:r w:rsidRPr="00B12F1C">
        <w:rPr>
          <w:rStyle w:val="StyleUnderline"/>
          <w:highlight w:val="green"/>
        </w:rPr>
        <w:t>Workers in the United States</w:t>
      </w:r>
      <w:r>
        <w:t>” (and this is subpart A of Part 655)</w:t>
      </w:r>
    </w:p>
    <w:p w14:paraId="6FE56A3F" w14:textId="77777777" w:rsidR="00683CC0" w:rsidRPr="005463B1" w:rsidRDefault="00683CC0" w:rsidP="00683CC0">
      <w:r w:rsidRPr="005463B1">
        <w:rPr>
          <w:rStyle w:val="Style13ptBold"/>
        </w:rPr>
        <w:t>US Code ND</w:t>
      </w:r>
      <w:r>
        <w:t xml:space="preserve"> [Code of Federal Regulations (Title 20, § 655.5), “Subpart A—Labor Certification Process for Temporary Non-Agricultural Employment </w:t>
      </w:r>
      <w:r w:rsidRPr="00B12F1C">
        <w:rPr>
          <w:rStyle w:val="Emphasis"/>
        </w:rPr>
        <w:t>in the United States</w:t>
      </w:r>
      <w:r>
        <w:t xml:space="preserve"> (H-2B Workers)”, https://www.law.cornell.edu/cfr/text/20/655.5]</w:t>
      </w:r>
    </w:p>
    <w:p w14:paraId="4F29D5A4" w14:textId="77777777" w:rsidR="00683CC0" w:rsidRPr="005463B1" w:rsidRDefault="00683CC0" w:rsidP="00683CC0">
      <w:r w:rsidRPr="005463B1">
        <w:rPr>
          <w:rStyle w:val="Emphasis"/>
          <w:highlight w:val="green"/>
        </w:rPr>
        <w:t>United States worker</w:t>
      </w:r>
      <w:r w:rsidRPr="005463B1">
        <w:t xml:space="preserve"> (U.S. worker) </w:t>
      </w:r>
      <w:r w:rsidRPr="005463B1">
        <w:rPr>
          <w:rStyle w:val="Emphasis"/>
          <w:highlight w:val="green"/>
        </w:rPr>
        <w:t>means</w:t>
      </w:r>
      <w:r w:rsidRPr="005463B1">
        <w:t xml:space="preserve"> </w:t>
      </w:r>
      <w:r w:rsidRPr="005463B1">
        <w:rPr>
          <w:rStyle w:val="StyleUnderline"/>
          <w:highlight w:val="green"/>
        </w:rPr>
        <w:t>a worker who is</w:t>
      </w:r>
      <w:r w:rsidRPr="005463B1">
        <w:t>:</w:t>
      </w:r>
    </w:p>
    <w:p w14:paraId="12F5DE01" w14:textId="77777777" w:rsidR="00683CC0" w:rsidRPr="005463B1" w:rsidRDefault="00683CC0" w:rsidP="00683CC0">
      <w:r w:rsidRPr="005463B1">
        <w:t>(1) </w:t>
      </w:r>
      <w:r w:rsidRPr="005463B1">
        <w:rPr>
          <w:rStyle w:val="StyleUnderline"/>
          <w:highlight w:val="green"/>
        </w:rPr>
        <w:t>A citizen</w:t>
      </w:r>
      <w:r w:rsidRPr="005463B1">
        <w:t xml:space="preserve"> or national of the U.S.;</w:t>
      </w:r>
    </w:p>
    <w:p w14:paraId="7D5295A4" w14:textId="77777777" w:rsidR="00683CC0" w:rsidRPr="005463B1" w:rsidRDefault="00683CC0" w:rsidP="00683CC0">
      <w:r w:rsidRPr="005463B1">
        <w:t>(2) </w:t>
      </w:r>
      <w:r w:rsidRPr="005463B1">
        <w:rPr>
          <w:rStyle w:val="StyleUnderline"/>
          <w:highlight w:val="green"/>
        </w:rPr>
        <w:t>A</w:t>
      </w:r>
      <w:r w:rsidRPr="00985726">
        <w:t xml:space="preserve">n </w:t>
      </w:r>
      <w:r>
        <w:t>[</w:t>
      </w:r>
      <w:r w:rsidRPr="00985726">
        <w:rPr>
          <w:rStyle w:val="Emphasis"/>
          <w:highlight w:val="green"/>
        </w:rPr>
        <w:t>migrant</w:t>
      </w:r>
      <w:r>
        <w:t xml:space="preserve">] </w:t>
      </w:r>
      <w:r w:rsidRPr="00985726">
        <w:t>alien</w:t>
      </w:r>
      <w:r w:rsidRPr="005463B1">
        <w:rPr>
          <w:rStyle w:val="StyleUnderline"/>
          <w:highlight w:val="green"/>
        </w:rPr>
        <w:t xml:space="preserve"> who is lawfully admitted for permanent residence in the U.S</w:t>
      </w:r>
      <w:r w:rsidRPr="005463B1">
        <w:t xml:space="preserve">., is admitted as a refugee under 8 U.S.C. 1157, section 207 of the INA, is granted asylum under 8 U.S.C. 1158, section 208 of the INA, </w:t>
      </w:r>
      <w:r w:rsidRPr="005463B1">
        <w:rPr>
          <w:rStyle w:val="StyleUnderline"/>
          <w:highlight w:val="green"/>
        </w:rPr>
        <w:t>or</w:t>
      </w:r>
      <w:r w:rsidRPr="005463B1">
        <w:t xml:space="preserve"> is an alien </w:t>
      </w:r>
      <w:r w:rsidRPr="005463B1">
        <w:rPr>
          <w:rStyle w:val="StyleUnderline"/>
          <w:highlight w:val="green"/>
        </w:rPr>
        <w:t>otherwise authorized</w:t>
      </w:r>
      <w:r w:rsidRPr="005463B1">
        <w:rPr>
          <w:rStyle w:val="StyleUnderline"/>
        </w:rPr>
        <w:t xml:space="preserve"> under the immigration laws </w:t>
      </w:r>
      <w:r w:rsidRPr="005463B1">
        <w:rPr>
          <w:rStyle w:val="StyleUnderline"/>
          <w:highlight w:val="green"/>
        </w:rPr>
        <w:t>to be employed in the U.S</w:t>
      </w:r>
      <w:r w:rsidRPr="005463B1">
        <w:t>.; or</w:t>
      </w:r>
    </w:p>
    <w:p w14:paraId="6443A724" w14:textId="77777777" w:rsidR="00683CC0" w:rsidRPr="007C419C" w:rsidRDefault="00683CC0" w:rsidP="00683CC0">
      <w:r w:rsidRPr="005463B1">
        <w:t>(3) </w:t>
      </w:r>
      <w:r w:rsidRPr="005463B1">
        <w:rPr>
          <w:rStyle w:val="StyleUnderline"/>
          <w:highlight w:val="green"/>
        </w:rPr>
        <w:t>An individual who is not an unauthorized alien</w:t>
      </w:r>
      <w:r w:rsidRPr="005463B1">
        <w:t xml:space="preserve"> (as defined in 8 U.S.C. 1324a(h)(3), section 274a(h)(3) of the INA) </w:t>
      </w:r>
      <w:r w:rsidRPr="005463B1">
        <w:rPr>
          <w:rStyle w:val="StyleUnderline"/>
          <w:highlight w:val="green"/>
        </w:rPr>
        <w:t>with respect to the employment</w:t>
      </w:r>
      <w:r w:rsidRPr="005463B1">
        <w:rPr>
          <w:rStyle w:val="StyleUnderline"/>
        </w:rPr>
        <w:t xml:space="preserve"> in which </w:t>
      </w:r>
      <w:r w:rsidRPr="005463B1">
        <w:rPr>
          <w:rStyle w:val="StyleUnderline"/>
          <w:highlight w:val="green"/>
        </w:rPr>
        <w:t>the worker is engaging</w:t>
      </w:r>
      <w:r w:rsidRPr="005463B1">
        <w:t>.</w:t>
      </w:r>
    </w:p>
    <w:p w14:paraId="127005F2" w14:textId="77777777" w:rsidR="00683CC0" w:rsidRDefault="00683CC0" w:rsidP="00683CC0"/>
    <w:p w14:paraId="6EA0BDAC" w14:textId="77777777" w:rsidR="00683CC0" w:rsidRPr="00F04C01" w:rsidRDefault="00683CC0" w:rsidP="00683CC0">
      <w:pPr>
        <w:pStyle w:val="Heading4"/>
      </w:pPr>
      <w:r>
        <w:t>Vote Negative.</w:t>
      </w:r>
    </w:p>
    <w:p w14:paraId="2799687F" w14:textId="77777777" w:rsidR="00683CC0" w:rsidRDefault="00683CC0" w:rsidP="00683CC0">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w:t>
      </w:r>
    </w:p>
    <w:p w14:paraId="434A911A" w14:textId="77777777" w:rsidR="00683CC0" w:rsidRDefault="00683CC0" w:rsidP="00683CC0"/>
    <w:p w14:paraId="1EAD586E" w14:textId="77777777" w:rsidR="00683CC0" w:rsidRPr="004C5AC8" w:rsidRDefault="00683CC0" w:rsidP="00683CC0">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7B264076" w14:textId="77777777" w:rsidR="00683CC0" w:rsidRDefault="00683CC0" w:rsidP="00683CC0">
      <w:pPr>
        <w:pStyle w:val="Heading3"/>
      </w:pPr>
      <w:r>
        <w:t>OFF</w:t>
      </w:r>
    </w:p>
    <w:p w14:paraId="0583DA2B" w14:textId="77777777" w:rsidR="00683CC0" w:rsidRDefault="00683CC0" w:rsidP="00683CC0">
      <w:pPr>
        <w:pStyle w:val="Heading4"/>
      </w:pPr>
      <w:r>
        <w:t>Your primary ethical obligation is to fight for unions and organized labor. That’s key to stopping ICE, ensuring worker protections, and fighting Trumpian fascism.</w:t>
      </w:r>
    </w:p>
    <w:p w14:paraId="2E555B4B" w14:textId="77777777" w:rsidR="00683CC0" w:rsidRDefault="00683CC0" w:rsidP="00683CC0">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r w:rsidRPr="001E3508">
        <w:t>https://ballsandstrikes.org/law-politics/trump-unions-losing-in-court/</w:t>
      </w:r>
      <w:r>
        <w:t xml:space="preserve"> NL]</w:t>
      </w:r>
    </w:p>
    <w:p w14:paraId="1B9C2484" w14:textId="77777777" w:rsidR="00683CC0" w:rsidRPr="004302D2" w:rsidRDefault="00683CC0" w:rsidP="00683CC0">
      <w:pPr>
        <w:rPr>
          <w:rStyle w:val="StyleUnderline"/>
        </w:rPr>
      </w:pPr>
      <w:r w:rsidRPr="00634168">
        <w:rPr>
          <w:rStyle w:val="StyleUnderline"/>
        </w:rPr>
        <w:t>In the first year of President Donald Trump’s second term,</w:t>
      </w:r>
      <w:r w:rsidRPr="004302D2">
        <w:rPr>
          <w:rStyle w:val="StyleUnderline"/>
        </w:rPr>
        <w:t xml:space="preserve"> </w:t>
      </w:r>
      <w:r w:rsidRPr="00634168">
        <w:rPr>
          <w:rStyle w:val="StyleUnderline"/>
          <w:highlight w:val="green"/>
        </w:rPr>
        <w:t xml:space="preserve">as </w:t>
      </w:r>
      <w:r w:rsidRPr="00634168">
        <w:rPr>
          <w:rStyle w:val="Emphasis"/>
          <w:highlight w:val="green"/>
        </w:rPr>
        <w:t xml:space="preserve">rural hospitals </w:t>
      </w:r>
      <w:r w:rsidRPr="00943198">
        <w:rPr>
          <w:rStyle w:val="Emphasis"/>
          <w:highlight w:val="green"/>
        </w:rPr>
        <w:t>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50318E61" w14:textId="77777777" w:rsidR="00683CC0" w:rsidRPr="00CF3852" w:rsidRDefault="00683CC0" w:rsidP="00683CC0">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18300272" w14:textId="77777777" w:rsidR="00683CC0" w:rsidRPr="00CF3852" w:rsidRDefault="00683CC0" w:rsidP="00683CC0">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04DA95C7" w14:textId="77777777" w:rsidR="00683CC0" w:rsidRPr="00CF3852" w:rsidRDefault="00683CC0" w:rsidP="00683CC0">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r w:rsidRPr="001E3508">
        <w:t>freezing</w:t>
      </w:r>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r w:rsidRPr="001E3508">
        <w:t>harder</w:t>
      </w:r>
      <w:r w:rsidRPr="00CF3852">
        <w:t> for federal employees to organize. Meanwhile, the </w:t>
      </w:r>
      <w:r w:rsidRPr="001E3508">
        <w:t>nominee</w:t>
      </w:r>
      <w:r w:rsidRPr="00CF3852">
        <w:t> to replace Gwynne Wilcox as chair of the NLRB is a former partner at Morgan Lewis, a law firm that has represented Amazon in high-profile union-busting efforts. </w:t>
      </w:r>
    </w:p>
    <w:p w14:paraId="50B095E9" w14:textId="77777777" w:rsidR="00683CC0" w:rsidRPr="00CF3852" w:rsidRDefault="00683CC0" w:rsidP="00683CC0">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2173E257" w14:textId="77777777" w:rsidR="00683CC0" w:rsidRPr="004302D2" w:rsidRDefault="00683CC0" w:rsidP="00683CC0">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2F0D8F">
        <w:rPr>
          <w:rStyle w:val="StyleUnderline"/>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75BEDD26" w14:textId="77777777" w:rsidR="00683CC0" w:rsidRPr="004302D2" w:rsidRDefault="00683CC0" w:rsidP="00683CC0">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xml:space="preserve">, instead of </w:t>
      </w:r>
      <w:r w:rsidRPr="00634168">
        <w:rPr>
          <w:rStyle w:val="StyleUnderline"/>
        </w:rPr>
        <w:t xml:space="preserve">on </w:t>
      </w:r>
      <w:r w:rsidRPr="00943198">
        <w:rPr>
          <w:rStyle w:val="StyleUnderline"/>
          <w:highlight w:val="green"/>
        </w:rPr>
        <w:t>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3636E7D4" w14:textId="77777777" w:rsidR="00683CC0" w:rsidRPr="004302D2" w:rsidRDefault="00683CC0" w:rsidP="00683CC0">
      <w:r w:rsidRPr="00634168">
        <w:rPr>
          <w:rStyle w:val="StyleUnderline"/>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r w:rsidRPr="001E3508">
        <w:t>SEIU’s own and DHS</w:t>
      </w:r>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73686E94" w14:textId="77777777" w:rsidR="00683CC0" w:rsidRPr="004302D2" w:rsidRDefault="00683CC0" w:rsidP="00683CC0">
      <w:pPr>
        <w:rPr>
          <w:rStyle w:val="StyleUnderline"/>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0867174F" w14:textId="77777777" w:rsidR="00683CC0" w:rsidRPr="00CF3852" w:rsidRDefault="00683CC0" w:rsidP="00683CC0">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2F0D8F">
        <w:rPr>
          <w:rStyle w:val="StyleUnderline"/>
        </w:rPr>
        <w:t>department</w:t>
      </w:r>
      <w:r w:rsidRPr="00943198">
        <w:rPr>
          <w:rStyle w:val="StyleUnderline"/>
          <w:highlight w:val="green"/>
        </w:rPr>
        <w:t xml:space="preserve">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75F5E8C5" w14:textId="77777777" w:rsidR="00683CC0" w:rsidRPr="004302D2" w:rsidRDefault="00683CC0" w:rsidP="00683CC0">
      <w:pPr>
        <w:rPr>
          <w:rStyle w:val="Emphasis"/>
        </w:rPr>
      </w:pPr>
      <w:r w:rsidRPr="00943198">
        <w:rPr>
          <w:rStyle w:val="StyleUnderline"/>
          <w:highlight w:val="green"/>
        </w:rPr>
        <w:t xml:space="preserve">This is </w:t>
      </w:r>
      <w:r w:rsidRPr="002F0D8F">
        <w:rPr>
          <w:rStyle w:val="StyleUnderline"/>
        </w:rPr>
        <w:t xml:space="preserve">what </w:t>
      </w:r>
      <w:r w:rsidRPr="00943198">
        <w:rPr>
          <w:rStyle w:val="StyleUnderline"/>
          <w:highlight w:val="green"/>
        </w:rPr>
        <w:t xml:space="preserve">movement lawyering </w:t>
      </w:r>
      <w:r w:rsidRPr="002F0D8F">
        <w:rPr>
          <w:rStyle w:val="Emphasis"/>
        </w:rPr>
        <w:t>actually</w:t>
      </w:r>
      <w:r w:rsidRPr="002F0D8F">
        <w:rPr>
          <w:rStyle w:val="StyleUnderline"/>
        </w:rPr>
        <w:t xml:space="preserve"> looks like. </w:t>
      </w:r>
      <w:r w:rsidRPr="00943198">
        <w:rPr>
          <w:rStyle w:val="StyleUnderline"/>
          <w:highlight w:val="green"/>
        </w:rPr>
        <w:t>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2F0D8F">
        <w:rPr>
          <w:rStyle w:val="StyleUnderline"/>
        </w:rPr>
        <w:t xml:space="preserve">. The </w:t>
      </w:r>
      <w:r w:rsidRPr="00943198">
        <w:rPr>
          <w:rStyle w:val="StyleUnderline"/>
          <w:highlight w:val="green"/>
        </w:rPr>
        <w:t xml:space="preserve">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75EFBACF" w14:textId="77777777" w:rsidR="00683CC0" w:rsidRPr="00634168" w:rsidRDefault="00683CC0" w:rsidP="00683CC0">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r w:rsidRPr="00943198">
        <w:rPr>
          <w:rStyle w:val="StyleUnderline"/>
          <w:highlight w:val="green"/>
        </w:rPr>
        <w:t xml:space="preserve">headscratching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08DE911C" w14:textId="77777777" w:rsidR="00683CC0" w:rsidRDefault="00683CC0" w:rsidP="00683CC0">
      <w:pPr>
        <w:pStyle w:val="Heading4"/>
      </w:pPr>
      <w:r>
        <w:t>Only unions can stop the existential threat of Project 2025 and Trumpian fascism.</w:t>
      </w:r>
    </w:p>
    <w:p w14:paraId="5D71A707" w14:textId="77777777" w:rsidR="00683CC0" w:rsidRDefault="00683CC0" w:rsidP="00683CC0">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r w:rsidRPr="006933A2">
        <w:t>https://publicservices.international/resources/news/unions-rise-as-americas-defiant-shield-against-trumps-authoritarianism?id=15733&amp;lang=en</w:t>
      </w:r>
      <w:r>
        <w:t xml:space="preserve"> NL]</w:t>
      </w:r>
    </w:p>
    <w:p w14:paraId="6C2198CC" w14:textId="77777777" w:rsidR="00683CC0" w:rsidRPr="00BD18F5" w:rsidRDefault="00683CC0" w:rsidP="00683CC0">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5FEFC178" w14:textId="77777777" w:rsidR="00683CC0" w:rsidRPr="00E33000" w:rsidRDefault="00683CC0" w:rsidP="00683CC0">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0BDE0013" w14:textId="77777777" w:rsidR="00683CC0" w:rsidRPr="00BD18F5" w:rsidRDefault="00683CC0" w:rsidP="00683CC0">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xml:space="preserve">. National Nurses United is </w:t>
      </w:r>
      <w:r w:rsidRPr="00943198">
        <w:rPr>
          <w:rStyle w:val="Emphasis"/>
          <w:highlight w:val="green"/>
        </w:rPr>
        <w:t>fighting to defend Medicare</w:t>
      </w:r>
      <w:r w:rsidRPr="00BD18F5">
        <w:rPr>
          <w:rStyle w:val="Emphasis"/>
        </w:rPr>
        <w:t xml:space="preserve"> from privatization </w:t>
      </w:r>
      <w:r w:rsidRPr="00BD18F5">
        <w:rPr>
          <w:rStyle w:val="StyleUnderline"/>
        </w:rPr>
        <w:t xml:space="preserve">through patient advocacy campaigns. AFSCME members are </w:t>
      </w:r>
      <w:r w:rsidRPr="00BD18F5">
        <w:rPr>
          <w:rStyle w:val="Emphasis"/>
        </w:rPr>
        <w:t>deploying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5EB58675" w14:textId="77777777" w:rsidR="00683CC0" w:rsidRPr="00BD18F5" w:rsidRDefault="00683CC0" w:rsidP="00683CC0">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74F42120" w14:textId="77777777" w:rsidR="00683CC0" w:rsidRPr="00E33000" w:rsidRDefault="00683CC0" w:rsidP="00683CC0">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54A7B4AC" w14:textId="77777777" w:rsidR="00683CC0" w:rsidRPr="00E33000" w:rsidRDefault="00683CC0" w:rsidP="00683CC0">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40CB01A0" w14:textId="77777777" w:rsidR="00683CC0" w:rsidRPr="00E33000" w:rsidRDefault="00683CC0" w:rsidP="00683CC0">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470A3A7B" w14:textId="77777777" w:rsidR="00683CC0" w:rsidRPr="00B65563" w:rsidRDefault="00683CC0" w:rsidP="00683CC0">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6E7254FA" w14:textId="77777777" w:rsidR="00683CC0" w:rsidRPr="00E33000" w:rsidRDefault="00683CC0" w:rsidP="00683CC0">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3332E1EC" w14:textId="77777777" w:rsidR="00683CC0" w:rsidRDefault="00683CC0" w:rsidP="00683CC0">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4211F22D" w14:textId="77777777" w:rsidR="00683CC0" w:rsidRDefault="00683CC0" w:rsidP="00683CC0">
      <w:pPr>
        <w:pStyle w:val="Heading4"/>
      </w:pPr>
      <w:r>
        <w:t>Vote neg for a “Block and Build” approach to union organizing. This is not liberalist reform but radical change that dismantles institutional violence.</w:t>
      </w:r>
    </w:p>
    <w:p w14:paraId="45848136" w14:textId="77777777" w:rsidR="00683CC0" w:rsidRDefault="00683CC0" w:rsidP="00683CC0">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1E3508">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r w:rsidRPr="001E3508">
        <w:t>https://convergencemag.com/articles/how-labor-can-fight-trumps-authoritarianism/</w:t>
      </w:r>
      <w:r>
        <w:t xml:space="preserve"> NL]</w:t>
      </w:r>
    </w:p>
    <w:p w14:paraId="075DDECB" w14:textId="77777777" w:rsidR="00683CC0" w:rsidRPr="00384242" w:rsidRDefault="00683CC0" w:rsidP="00683CC0">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t>
      </w:r>
      <w:r w:rsidRPr="00A01A3B">
        <w:rPr>
          <w:rStyle w:val="StyleUnderline"/>
        </w:rPr>
        <w:t>with</w:t>
      </w:r>
      <w:r w:rsidRPr="00943198">
        <w:rPr>
          <w:rStyle w:val="StyleUnderline"/>
          <w:highlight w:val="green"/>
        </w:rPr>
        <w:t xml:space="preserve">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3738D3FC" w14:textId="77777777" w:rsidR="00683CC0" w:rsidRPr="00ED2411" w:rsidRDefault="00683CC0" w:rsidP="00683CC0">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1A2933E8" w14:textId="77777777" w:rsidR="00683CC0" w:rsidRPr="00384242" w:rsidRDefault="00683CC0" w:rsidP="00683CC0">
      <w:r w:rsidRPr="00384242">
        <w:t>This objective comes in the context of efforts by Trump and MAGA forces to bring some unions more formally into the Right’s coalition, which echoes </w:t>
      </w:r>
      <w:r w:rsidRPr="001E3508">
        <w:t>similar efforts by racist authoritarians throughout history</w:t>
      </w:r>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39B8F817" w14:textId="77777777" w:rsidR="00683CC0" w:rsidRPr="00384242" w:rsidRDefault="00683CC0" w:rsidP="00683CC0">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081255AA" w14:textId="77777777" w:rsidR="00683CC0" w:rsidRPr="00ED2411" w:rsidRDefault="00683CC0" w:rsidP="00683CC0">
      <w:pPr>
        <w:rPr>
          <w:rStyle w:val="Emphasis"/>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426CFCED" w14:textId="77777777" w:rsidR="00683CC0" w:rsidRPr="00ED2411" w:rsidRDefault="00683CC0" w:rsidP="00683CC0">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6A2FE357" w14:textId="77777777" w:rsidR="00683CC0" w:rsidRPr="00384242" w:rsidRDefault="00683CC0" w:rsidP="00683CC0">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4A31793D" w14:textId="77777777" w:rsidR="00683CC0" w:rsidRPr="00384242" w:rsidRDefault="00683CC0" w:rsidP="00683CC0">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r w:rsidRPr="001E3508">
        <w:t> Reclaim Our Schools LA</w:t>
      </w:r>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670503EE" w14:textId="77777777" w:rsidR="00683CC0" w:rsidRPr="00045C8F" w:rsidRDefault="00683CC0" w:rsidP="00683CC0">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4674BB72" w14:textId="77777777" w:rsidR="00683CC0" w:rsidRPr="00384242" w:rsidRDefault="00683CC0" w:rsidP="00683CC0">
      <w:r w:rsidRPr="00384242">
        <w:t>It is only through intentional work with community that labor will be able to build a multi-faceted working-class movement.</w:t>
      </w:r>
    </w:p>
    <w:p w14:paraId="0747D32B" w14:textId="77777777" w:rsidR="00683CC0" w:rsidRPr="00045C8F" w:rsidRDefault="00683CC0" w:rsidP="00683CC0">
      <w:pPr>
        <w:rPr>
          <w:rStyle w:val="Emphasis"/>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697CC86C" w14:textId="77777777" w:rsidR="00683CC0" w:rsidRPr="00384242" w:rsidRDefault="00683CC0" w:rsidP="00683CC0">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7321D317" w14:textId="77777777" w:rsidR="00683CC0" w:rsidRPr="00384242" w:rsidRDefault="00683CC0" w:rsidP="00683CC0">
      <w:r w:rsidRPr="00384242">
        <w:t>Many of us did exactly this</w:t>
      </w:r>
      <w:r w:rsidRPr="001E3508">
        <w:t> in campaigning for Kamala Harris</w:t>
      </w:r>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73ABFCDB" w14:textId="77777777" w:rsidR="00683CC0" w:rsidRPr="00384242" w:rsidRDefault="00683CC0" w:rsidP="00683CC0">
      <w:r w:rsidRPr="00384242">
        <w:t>The union difference</w:t>
      </w:r>
    </w:p>
    <w:p w14:paraId="28106628" w14:textId="77777777" w:rsidR="00683CC0" w:rsidRPr="00045C8F" w:rsidRDefault="00683CC0" w:rsidP="00683CC0">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182BC51B" w14:textId="77777777" w:rsidR="00683CC0" w:rsidRPr="00045C8F" w:rsidRDefault="00683CC0" w:rsidP="00683CC0">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6235559A" w14:textId="77777777" w:rsidR="00683CC0" w:rsidRPr="00384242" w:rsidRDefault="00683CC0" w:rsidP="00683CC0">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384242">
        <w:t>. </w:t>
      </w:r>
    </w:p>
    <w:p w14:paraId="3321E903" w14:textId="77777777" w:rsidR="00683CC0" w:rsidRPr="00384242" w:rsidRDefault="00683CC0" w:rsidP="00683CC0">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A01A3B">
        <w:rPr>
          <w:rStyle w:val="StyleUnderline"/>
        </w:rPr>
        <w:t xml:space="preserve">, and </w:t>
      </w:r>
      <w:r w:rsidRPr="00A01A3B">
        <w:rPr>
          <w:rStyle w:val="Emphasis"/>
        </w:rPr>
        <w:t>more</w:t>
      </w:r>
      <w:r w:rsidRPr="00A01A3B">
        <w:rPr>
          <w:rStyle w:val="StyleUnderline"/>
        </w:rPr>
        <w:t>.</w:t>
      </w:r>
    </w:p>
    <w:p w14:paraId="36F4D96E" w14:textId="77777777" w:rsidR="00683CC0" w:rsidRPr="00045C8F" w:rsidRDefault="00683CC0" w:rsidP="00683CC0">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w:t>
      </w:r>
      <w:r w:rsidRPr="00A01A3B">
        <w:rPr>
          <w:rStyle w:val="Emphasis"/>
        </w:rPr>
        <w:t>radically</w:t>
      </w:r>
      <w:r w:rsidRPr="00A01A3B">
        <w:rPr>
          <w:rStyle w:val="StyleUnderline"/>
        </w:rPr>
        <w:t xml:space="preserve"> </w:t>
      </w:r>
      <w:r w:rsidRPr="00943198">
        <w:rPr>
          <w:rStyle w:val="StyleUnderline"/>
          <w:highlight w:val="green"/>
        </w:rPr>
        <w:t xml:space="preserve">increase union membership is a </w:t>
      </w:r>
      <w:r w:rsidRPr="00943198">
        <w:rPr>
          <w:rStyle w:val="Emphasis"/>
          <w:highlight w:val="green"/>
        </w:rPr>
        <w:t xml:space="preserve">foundational part of the work </w:t>
      </w:r>
      <w:r w:rsidRPr="00A01A3B">
        <w:rPr>
          <w:rStyle w:val="Emphasis"/>
        </w:rPr>
        <w:t>ahead</w:t>
      </w:r>
      <w:r w:rsidRPr="00045C8F">
        <w:rPr>
          <w:rStyle w:val="StyleUnderline"/>
        </w:rPr>
        <w:t xml:space="preserve"> — not only for economic justice, but </w:t>
      </w:r>
      <w:r w:rsidRPr="00045C8F">
        <w:rPr>
          <w:rStyle w:val="Emphasis"/>
        </w:rPr>
        <w:t>for multi-racial democracy.</w:t>
      </w:r>
    </w:p>
    <w:p w14:paraId="6A46136C" w14:textId="77777777" w:rsidR="00683CC0" w:rsidRPr="00384242" w:rsidRDefault="00683CC0" w:rsidP="00683CC0">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1D63F47F" w14:textId="77777777" w:rsidR="00683CC0" w:rsidRDefault="00683CC0" w:rsidP="00683CC0">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A01A3B">
        <w:rPr>
          <w:rStyle w:val="Emphasis"/>
        </w:rPr>
        <w:t xml:space="preserve">for </w:t>
      </w:r>
      <w:r w:rsidRPr="00943198">
        <w:rPr>
          <w:rStyle w:val="Emphasis"/>
          <w:highlight w:val="green"/>
        </w:rPr>
        <w:t>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1EA772F2" w14:textId="77777777" w:rsidR="00683CC0" w:rsidRDefault="00683CC0" w:rsidP="00683CC0">
      <w:pPr>
        <w:pStyle w:val="Heading3"/>
      </w:pPr>
      <w:r>
        <w:t>OFF</w:t>
      </w:r>
    </w:p>
    <w:p w14:paraId="18F17A58" w14:textId="77777777" w:rsidR="00683CC0" w:rsidRDefault="00683CC0" w:rsidP="00683CC0">
      <w:pPr>
        <w:pStyle w:val="Heading4"/>
      </w:pPr>
      <w:r>
        <w:t xml:space="preserve">Dems win — Prediction markets. </w:t>
      </w:r>
    </w:p>
    <w:p w14:paraId="02EF3FF0" w14:textId="77777777" w:rsidR="00683CC0" w:rsidRDefault="00683CC0" w:rsidP="00683CC0">
      <w:r w:rsidRPr="00835E13">
        <w:rPr>
          <w:rStyle w:val="Style13ptBold"/>
        </w:rPr>
        <w:t>L</w:t>
      </w:r>
      <w:r>
        <w:rPr>
          <w:rStyle w:val="Style13ptBold"/>
        </w:rPr>
        <w:t>ott and Stossel</w:t>
      </w:r>
      <w:r w:rsidRPr="00835E13">
        <w:rPr>
          <w:rStyle w:val="Style13ptBold"/>
        </w:rPr>
        <w:t xml:space="preserve"> </w:t>
      </w:r>
      <w:r>
        <w:rPr>
          <w:rStyle w:val="Style13ptBold"/>
        </w:rPr>
        <w:t>25</w:t>
      </w:r>
      <w:r>
        <w:t xml:space="preserve"> [</w:t>
      </w:r>
      <w:r w:rsidRPr="000F30F9">
        <w:t>Maxim Lott</w:t>
      </w:r>
      <w:r>
        <w:t xml:space="preserve">; </w:t>
      </w:r>
      <w:r w:rsidRPr="000F30F9">
        <w:t>John Stossel</w:t>
      </w:r>
      <w:r>
        <w:t>,“</w:t>
      </w:r>
      <w:r w:rsidRPr="000F30F9">
        <w:t>Election Betting Odds</w:t>
      </w:r>
      <w:r>
        <w:t xml:space="preserve">,” </w:t>
      </w:r>
      <w:r w:rsidRPr="000F30F9">
        <w:rPr>
          <w:i/>
        </w:rPr>
        <w:t>Election Betting Odds</w:t>
      </w:r>
      <w:r>
        <w:t xml:space="preserve">, December 2025, Available Online at </w:t>
      </w:r>
      <w:r w:rsidRPr="000F30F9">
        <w:t>https://electionbettingodds.com/House-Control-2026.html</w:t>
      </w:r>
      <w:r>
        <w:t>, Accessed 12-28-2025]</w:t>
      </w:r>
    </w:p>
    <w:p w14:paraId="2F7495FB" w14:textId="77777777" w:rsidR="00683CC0" w:rsidRDefault="00683CC0" w:rsidP="00683CC0">
      <w:r>
        <w:rPr>
          <w:noProof/>
        </w:rPr>
        <w:drawing>
          <wp:inline distT="0" distB="0" distL="0" distR="0" wp14:anchorId="0E3D9C6E" wp14:editId="6CA6E553">
            <wp:extent cx="5943600" cy="3049270"/>
            <wp:effectExtent l="0" t="0" r="0" b="0"/>
            <wp:docPr id="1423239477" name="Picture 1" descr="A graph of the fall of the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39477" name="Picture 1" descr="A graph of the fall of the hous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49270"/>
                    </a:xfrm>
                    <a:prstGeom prst="rect">
                      <a:avLst/>
                    </a:prstGeom>
                  </pic:spPr>
                </pic:pic>
              </a:graphicData>
            </a:graphic>
          </wp:inline>
        </w:drawing>
      </w:r>
    </w:p>
    <w:p w14:paraId="26AA9614" w14:textId="77777777" w:rsidR="00683CC0" w:rsidRDefault="00683CC0" w:rsidP="00683CC0"/>
    <w:p w14:paraId="794C4A37" w14:textId="77777777" w:rsidR="00683CC0" w:rsidRPr="008379ED" w:rsidRDefault="00683CC0" w:rsidP="00683CC0"/>
    <w:p w14:paraId="7EC80EB9" w14:textId="77777777" w:rsidR="00683CC0" w:rsidRDefault="00683CC0" w:rsidP="00683CC0"/>
    <w:p w14:paraId="5BE9BB07" w14:textId="77777777" w:rsidR="00683CC0" w:rsidRDefault="00683CC0" w:rsidP="00683CC0">
      <w:pPr>
        <w:pStyle w:val="Heading4"/>
      </w:pPr>
      <w:r>
        <w:t xml:space="preserve">The plan causes unions to stop campaigning for dems — plan fixes the issues they care about. </w:t>
      </w:r>
    </w:p>
    <w:p w14:paraId="30B8E412" w14:textId="77777777" w:rsidR="00683CC0" w:rsidRDefault="00683CC0" w:rsidP="00683CC0">
      <w:r w:rsidRPr="009A0D23">
        <w:rPr>
          <w:rStyle w:val="Style13ptBold"/>
        </w:rPr>
        <w:t xml:space="preserve">Greenhouse </w:t>
      </w:r>
      <w:r>
        <w:rPr>
          <w:rStyle w:val="Style13ptBold"/>
        </w:rPr>
        <w:t>25</w:t>
      </w:r>
      <w:r>
        <w:t xml:space="preserve"> [</w:t>
      </w:r>
      <w:r w:rsidRPr="009A0D23">
        <w:t>Steven Greenhouse</w:t>
      </w:r>
      <w:r>
        <w:t xml:space="preserve">, </w:t>
      </w:r>
      <w:r w:rsidRPr="009A0D23">
        <w:t>senior fellow at the Century Foundation</w:t>
      </w:r>
      <w:r>
        <w:t>, “</w:t>
      </w:r>
      <w:r w:rsidRPr="009A0D23">
        <w:t>America’s Labor Unions Are Souring on Trump</w:t>
      </w:r>
      <w:r>
        <w:t xml:space="preserve">,” </w:t>
      </w:r>
      <w:r>
        <w:rPr>
          <w:i/>
        </w:rPr>
        <w:t>Slate</w:t>
      </w:r>
      <w:r>
        <w:t>, May 5</w:t>
      </w:r>
      <w:r w:rsidRPr="009A0D23">
        <w:rPr>
          <w:vertAlign w:val="superscript"/>
        </w:rPr>
        <w:t>th</w:t>
      </w:r>
      <w:r>
        <w:t xml:space="preserve"> 2025, Available Online at </w:t>
      </w:r>
      <w:r w:rsidRPr="009A0D23">
        <w:t>https://slate.com/news-and-politics/2025/05/unions-donald-trump-2026-election-kilmar-abrego-garcia.html</w:t>
      </w:r>
      <w:r>
        <w:t>]</w:t>
      </w:r>
    </w:p>
    <w:p w14:paraId="401248ED" w14:textId="77777777" w:rsidR="00683CC0" w:rsidRDefault="00683CC0" w:rsidP="00683CC0">
      <w:r>
        <w:t xml:space="preserve">But now, five weeks later, it’s abundantly clear </w:t>
      </w:r>
      <w:r w:rsidRPr="009922F2">
        <w:rPr>
          <w:rStyle w:val="StyleUnderline"/>
        </w:rPr>
        <w:t xml:space="preserve">that most </w:t>
      </w:r>
      <w:r w:rsidRPr="008379ED">
        <w:rPr>
          <w:rStyle w:val="StyleUnderline"/>
          <w:highlight w:val="green"/>
        </w:rPr>
        <w:t xml:space="preserve">unions are </w:t>
      </w:r>
      <w:r w:rsidRPr="008379ED">
        <w:rPr>
          <w:rStyle w:val="Emphasis"/>
          <w:highlight w:val="green"/>
        </w:rPr>
        <w:t>angry</w:t>
      </w:r>
      <w:r w:rsidRPr="009922F2">
        <w:rPr>
          <w:rStyle w:val="StyleUnderline"/>
        </w:rPr>
        <w:t xml:space="preserve"> as hell </w:t>
      </w:r>
      <w:r w:rsidRPr="008379ED">
        <w:rPr>
          <w:rStyle w:val="StyleUnderline"/>
          <w:highlight w:val="green"/>
        </w:rPr>
        <w:t>about Trump 2</w:t>
      </w:r>
      <w:r w:rsidRPr="009922F2">
        <w:rPr>
          <w:rStyle w:val="StyleUnderline"/>
        </w:rPr>
        <w:t>.0.</w:t>
      </w:r>
      <w:r>
        <w:t xml:space="preserve"> “We’ve been facing a barrage of attacks from the administration,” said Liz Shuler, president of the AFL-CIO, the nation’s main union federation, in an interview. </w:t>
      </w:r>
      <w:r w:rsidRPr="009922F2">
        <w:rPr>
          <w:rStyle w:val="StyleUnderline"/>
        </w:rPr>
        <w:t xml:space="preserve">“They’re slashing jobs. They’re ripping up union contracts. They’re cutting services. </w:t>
      </w:r>
      <w:r w:rsidRPr="008379ED">
        <w:rPr>
          <w:rStyle w:val="StyleUnderline"/>
          <w:highlight w:val="green"/>
        </w:rPr>
        <w:t>Trump’s delivered on nothing that he promised</w:t>
      </w:r>
      <w:r>
        <w:t>. We would say his scorecard is a fail.”</w:t>
      </w:r>
    </w:p>
    <w:p w14:paraId="18848364" w14:textId="77777777" w:rsidR="00683CC0" w:rsidRDefault="00683CC0" w:rsidP="00683CC0">
      <w:r>
        <w:t xml:space="preserve">Trump’s anti-union moves have come faster and been vaster than labor leaders had anticipated. He and Elon Musk have fired tens of thousands of federal workers while ignoring job protections in their union contracts. </w:t>
      </w:r>
      <w:r w:rsidRPr="006063B9">
        <w:rPr>
          <w:rStyle w:val="StyleUnderline"/>
          <w:highlight w:val="green"/>
        </w:rPr>
        <w:t>Trump dismissed the chair of the N</w:t>
      </w:r>
      <w:r w:rsidRPr="009922F2">
        <w:rPr>
          <w:rStyle w:val="StyleUnderline"/>
        </w:rPr>
        <w:t xml:space="preserve">ational </w:t>
      </w:r>
      <w:r w:rsidRPr="006063B9">
        <w:rPr>
          <w:rStyle w:val="StyleUnderline"/>
          <w:highlight w:val="green"/>
        </w:rPr>
        <w:t>L</w:t>
      </w:r>
      <w:r w:rsidRPr="009922F2">
        <w:rPr>
          <w:rStyle w:val="StyleUnderline"/>
        </w:rPr>
        <w:t xml:space="preserve">abor </w:t>
      </w:r>
      <w:r w:rsidRPr="006063B9">
        <w:rPr>
          <w:rStyle w:val="StyleUnderline"/>
          <w:highlight w:val="green"/>
        </w:rPr>
        <w:t>R</w:t>
      </w:r>
      <w:r w:rsidRPr="009922F2">
        <w:rPr>
          <w:rStyle w:val="StyleUnderline"/>
        </w:rPr>
        <w:t xml:space="preserve">elations </w:t>
      </w:r>
      <w:r w:rsidRPr="006063B9">
        <w:rPr>
          <w:rStyle w:val="StyleUnderline"/>
          <w:highlight w:val="green"/>
        </w:rPr>
        <w:t>B</w:t>
      </w:r>
      <w:r w:rsidRPr="009922F2">
        <w:rPr>
          <w:rStyle w:val="StyleUnderline"/>
        </w:rPr>
        <w:t>oard well before her term ended, leaving the board without a quorum to function</w:t>
      </w:r>
      <w:r>
        <w:t xml:space="preserve">. </w:t>
      </w:r>
      <w:r w:rsidRPr="006063B9">
        <w:rPr>
          <w:rStyle w:val="StyleUnderline"/>
          <w:highlight w:val="green"/>
        </w:rPr>
        <w:t>He issued an</w:t>
      </w:r>
      <w:r w:rsidRPr="009922F2">
        <w:rPr>
          <w:rStyle w:val="StyleUnderline"/>
        </w:rPr>
        <w:t xml:space="preserve"> e</w:t>
      </w:r>
      <w:r w:rsidRPr="006063B9">
        <w:rPr>
          <w:rStyle w:val="StyleUnderline"/>
          <w:highlight w:val="green"/>
        </w:rPr>
        <w:t>x</w:t>
      </w:r>
      <w:r w:rsidRPr="009922F2">
        <w:rPr>
          <w:rStyle w:val="StyleUnderline"/>
        </w:rPr>
        <w:t xml:space="preserve">ecutive </w:t>
      </w:r>
      <w:r w:rsidRPr="006063B9">
        <w:rPr>
          <w:rStyle w:val="StyleUnderline"/>
          <w:highlight w:val="green"/>
        </w:rPr>
        <w:t>o</w:t>
      </w:r>
      <w:r w:rsidRPr="009922F2">
        <w:rPr>
          <w:rStyle w:val="StyleUnderline"/>
        </w:rPr>
        <w:t xml:space="preserve">rder </w:t>
      </w:r>
      <w:r w:rsidRPr="006063B9">
        <w:rPr>
          <w:rStyle w:val="StyleUnderline"/>
          <w:highlight w:val="green"/>
        </w:rPr>
        <w:t>to destroy c</w:t>
      </w:r>
      <w:r w:rsidRPr="009922F2">
        <w:rPr>
          <w:rStyle w:val="StyleUnderline"/>
        </w:rPr>
        <w:t xml:space="preserve">ollective </w:t>
      </w:r>
      <w:r w:rsidRPr="006063B9">
        <w:rPr>
          <w:rStyle w:val="StyleUnderline"/>
          <w:highlight w:val="green"/>
        </w:rPr>
        <w:t>b</w:t>
      </w:r>
      <w:r w:rsidRPr="009922F2">
        <w:rPr>
          <w:rStyle w:val="StyleUnderline"/>
        </w:rPr>
        <w:t xml:space="preserve">argaining </w:t>
      </w:r>
      <w:r w:rsidRPr="006063B9">
        <w:rPr>
          <w:rStyle w:val="StyleUnderline"/>
          <w:highlight w:val="green"/>
        </w:rPr>
        <w:t>r</w:t>
      </w:r>
      <w:r w:rsidRPr="009922F2">
        <w:rPr>
          <w:rStyle w:val="StyleUnderline"/>
        </w:rPr>
        <w:t>ight</w:t>
      </w:r>
      <w:r w:rsidRPr="006063B9">
        <w:rPr>
          <w:rStyle w:val="StyleUnderline"/>
          <w:highlight w:val="green"/>
        </w:rPr>
        <w:t>s</w:t>
      </w:r>
      <w:r w:rsidRPr="009922F2">
        <w:rPr>
          <w:rStyle w:val="StyleUnderline"/>
        </w:rPr>
        <w:t xml:space="preserve"> </w:t>
      </w:r>
      <w:r w:rsidRPr="006063B9">
        <w:rPr>
          <w:rStyle w:val="StyleUnderline"/>
          <w:highlight w:val="green"/>
        </w:rPr>
        <w:t>for</w:t>
      </w:r>
      <w:r w:rsidRPr="009922F2">
        <w:rPr>
          <w:rStyle w:val="StyleUnderline"/>
        </w:rPr>
        <w:t xml:space="preserve"> 1 million </w:t>
      </w:r>
      <w:r w:rsidRPr="006063B9">
        <w:rPr>
          <w:rStyle w:val="StyleUnderline"/>
          <w:highlight w:val="green"/>
        </w:rPr>
        <w:t>federal employees</w:t>
      </w:r>
      <w:r w:rsidRPr="009922F2">
        <w:rPr>
          <w:rStyle w:val="StyleUnderline"/>
        </w:rPr>
        <w:t xml:space="preserve">. “That’s </w:t>
      </w:r>
      <w:r w:rsidRPr="006063B9">
        <w:rPr>
          <w:rStyle w:val="StyleUnderline"/>
          <w:highlight w:val="green"/>
        </w:rPr>
        <w:t>the biggest assault against labor</w:t>
      </w:r>
      <w:r w:rsidRPr="009922F2">
        <w:rPr>
          <w:rStyle w:val="StyleUnderline"/>
        </w:rPr>
        <w:t xml:space="preserve"> in our history,”</w:t>
      </w:r>
      <w:r>
        <w:t xml:space="preserve"> Shuler said.</w:t>
      </w:r>
    </w:p>
    <w:p w14:paraId="2EB15E42" w14:textId="77777777" w:rsidR="00683CC0" w:rsidRDefault="00683CC0" w:rsidP="00683CC0">
      <w:r>
        <w:t>America’s labor unions—which represent 16 million workers—have responded to Trump’s blitz in several ways. First, they’ve mounted a huge defensive effort, largely through lawsuits, to save the jobs of fired federal employees and to preserve federal workers’ bargaining rights. (A federal judge ruled that Trump violated the law in terminating the bargaining rights of federal workers.)</w:t>
      </w:r>
    </w:p>
    <w:p w14:paraId="6579D607" w14:textId="77777777" w:rsidR="00683CC0" w:rsidRDefault="00683CC0" w:rsidP="00683CC0">
      <w:r>
        <w:t>Second, many unions and their members have joined the resistance—they’ve marched in many communities’ “Hands Off” rallies, and they have staged many of their own protests. Third, unions have held town hall meetings in purple districts where Republican members of Congress refused to do so because they feared the public’s wrath.</w:t>
      </w:r>
    </w:p>
    <w:p w14:paraId="0E14B266" w14:textId="77777777" w:rsidR="00683CC0" w:rsidRDefault="00683CC0" w:rsidP="00683CC0">
      <w:r>
        <w:t>Shuler said a new AFL-CIO poll found that a majority of union members say the country is moving in the wrong direction, with many complaining that Trump has done nothing to reduce inflation. “We’re seeing the most unified labor movement we’ve seen in a long time,” Shuler said. “The best organizer is a bad boss.”</w:t>
      </w:r>
    </w:p>
    <w:p w14:paraId="4B0C9D17" w14:textId="77777777" w:rsidR="00683CC0" w:rsidRDefault="00683CC0" w:rsidP="00683CC0">
      <w:r w:rsidRPr="006063B9">
        <w:rPr>
          <w:rStyle w:val="StyleUnderline"/>
          <w:highlight w:val="green"/>
        </w:rPr>
        <w:t>Unions weren’t unified during</w:t>
      </w:r>
      <w:r w:rsidRPr="009922F2">
        <w:rPr>
          <w:rStyle w:val="StyleUnderline"/>
        </w:rPr>
        <w:t xml:space="preserve"> the </w:t>
      </w:r>
      <w:r w:rsidRPr="006063B9">
        <w:rPr>
          <w:rStyle w:val="StyleUnderline"/>
          <w:highlight w:val="green"/>
        </w:rPr>
        <w:t>2024</w:t>
      </w:r>
      <w:r w:rsidRPr="009922F2">
        <w:rPr>
          <w:rStyle w:val="StyleUnderline"/>
        </w:rPr>
        <w:t xml:space="preserve"> campaign</w:t>
      </w:r>
      <w:r>
        <w:t>—indeed voters in union households backed Harris over Trump by just 8 percentage points—53 percent to 45 percent, according to exit polls. While most unions endorsed Harris, two powerful unions—the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3DF35160" w14:textId="77777777" w:rsidR="00683CC0" w:rsidRPr="009922F2" w:rsidRDefault="00683CC0" w:rsidP="00683CC0">
      <w:pPr>
        <w:rPr>
          <w:sz w:val="8"/>
        </w:rPr>
      </w:pPr>
      <w:r w:rsidRPr="009922F2">
        <w:rPr>
          <w:sz w:val="8"/>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3A85976F" w14:textId="77777777" w:rsidR="00683CC0" w:rsidRPr="009922F2" w:rsidRDefault="00683CC0" w:rsidP="00683CC0">
      <w:pPr>
        <w:rPr>
          <w:sz w:val="8"/>
        </w:rPr>
      </w:pPr>
      <w:r w:rsidRPr="009922F2">
        <w:rPr>
          <w:sz w:val="8"/>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320F42B6" w14:textId="77777777" w:rsidR="00683CC0" w:rsidRPr="009922F2" w:rsidRDefault="00683CC0" w:rsidP="00683CC0">
      <w:pPr>
        <w:rPr>
          <w:sz w:val="8"/>
        </w:rPr>
      </w:pPr>
      <w:r w:rsidRPr="009922F2">
        <w:rPr>
          <w:sz w:val="8"/>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0E7EFB3D" w14:textId="77777777" w:rsidR="00683CC0" w:rsidRPr="009922F2" w:rsidRDefault="00683CC0" w:rsidP="00683CC0">
      <w:pPr>
        <w:rPr>
          <w:sz w:val="8"/>
        </w:rPr>
      </w:pPr>
      <w:r w:rsidRPr="009922F2">
        <w:rPr>
          <w:sz w:val="8"/>
        </w:rPr>
        <w:t>He slammed Trump for seeking to destroy federal workers’ bargaining rights,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87912B3" w14:textId="77777777" w:rsidR="00683CC0" w:rsidRDefault="00683CC0" w:rsidP="00683CC0">
      <w:r>
        <w:t>“There is a reason we campaigned aggressively against this vision of America in the last election, and we will continue to speak out against it and mobilize against it,” Fain said.</w:t>
      </w:r>
    </w:p>
    <w:p w14:paraId="17CF3811" w14:textId="77777777" w:rsidR="00683CC0" w:rsidRDefault="00683CC0" w:rsidP="00683CC0">
      <w:r w:rsidRPr="009922F2">
        <w:rPr>
          <w:rStyle w:val="StyleUnderline"/>
        </w:rPr>
        <w:t xml:space="preserve">Although the 2026 elections are 18 months away, </w:t>
      </w:r>
      <w:r w:rsidRPr="006063B9">
        <w:rPr>
          <w:rStyle w:val="StyleUnderline"/>
          <w:highlight w:val="green"/>
        </w:rPr>
        <w:t>the union movement is already planting seeds</w:t>
      </w:r>
      <w:r w:rsidRPr="009922F2">
        <w:rPr>
          <w:rStyle w:val="StyleUnderline"/>
        </w:rPr>
        <w:t xml:space="preserve"> to help ensure the Democrats win back control of the House of Representatives. </w:t>
      </w:r>
      <w:r>
        <w:t>Labor leaders hope that union members who have marched in protests this spring will be willing to talk to fellow workers and knock on doors next year when the 2026 campaign heats up. “This is about ladders of engagement,” Shuler said. “Most of the actions on the ground are pathways and drumbeats that will keep escalating. People are frustrated, and they want to channel that into action.”</w:t>
      </w:r>
    </w:p>
    <w:p w14:paraId="03A6B241" w14:textId="77777777" w:rsidR="00683CC0" w:rsidRDefault="00683CC0" w:rsidP="00683CC0">
      <w:r>
        <w:t xml:space="preserve">Joseph McCartin, a labor historian at Georgetown University, said it’s good that unions are mobilizing against Trump, but he added a note of caution: </w:t>
      </w:r>
      <w:r w:rsidRPr="009922F2">
        <w:rPr>
          <w:rStyle w:val="StyleUnderline"/>
        </w:rPr>
        <w:t>“</w:t>
      </w:r>
      <w:r w:rsidRPr="006063B9">
        <w:rPr>
          <w:rStyle w:val="StyleUnderline"/>
          <w:highlight w:val="green"/>
        </w:rPr>
        <w:t>There’s still a lack of strategy to really bring pressure to bear.</w:t>
      </w:r>
      <w:r w:rsidRPr="009922F2">
        <w:rPr>
          <w:rStyle w:val="StyleUnderline"/>
        </w:rPr>
        <w:t xml:space="preserve"> Part of it is everyone was caught by surprise by the ferocity and scope of what’s happening. There is a movement to form an effective strategy, </w:t>
      </w:r>
      <w:r w:rsidRPr="006063B9">
        <w:rPr>
          <w:rStyle w:val="StyleUnderline"/>
          <w:highlight w:val="green"/>
        </w:rPr>
        <w:t>but I don’t think it’s fully in place yet</w:t>
      </w:r>
      <w:r w:rsidRPr="009922F2">
        <w:rPr>
          <w:rStyle w:val="StyleUnderline"/>
        </w:rPr>
        <w:t>.</w:t>
      </w:r>
      <w:r>
        <w:t>”</w:t>
      </w:r>
    </w:p>
    <w:p w14:paraId="2D11256E" w14:textId="77777777" w:rsidR="00683CC0" w:rsidRDefault="00683CC0" w:rsidP="00683CC0">
      <w:r>
        <w:t>McCartin said unions did well last November in getting out members to vote for Harris. “But they just weren’t able to compensate for the bleeding of working-class voters beyond their ranks,” he said. “</w:t>
      </w:r>
      <w:r w:rsidRPr="006063B9">
        <w:rPr>
          <w:rStyle w:val="StyleUnderline"/>
          <w:highlight w:val="green"/>
        </w:rPr>
        <w:t>The threat of a smaller union movement trying to swim against that current raises serious questions.</w:t>
      </w:r>
      <w:r w:rsidRPr="006063B9">
        <w:rPr>
          <w:highlight w:val="green"/>
        </w:rPr>
        <w:t>”</w:t>
      </w:r>
    </w:p>
    <w:p w14:paraId="05D5C12F" w14:textId="77777777" w:rsidR="00683CC0" w:rsidRPr="009A0D23" w:rsidRDefault="00683CC0" w:rsidP="00683CC0"/>
    <w:p w14:paraId="7460E1D7" w14:textId="77777777" w:rsidR="00683CC0" w:rsidRDefault="00683CC0" w:rsidP="00683CC0"/>
    <w:p w14:paraId="43C4F708" w14:textId="77777777" w:rsidR="00683CC0" w:rsidRDefault="00683CC0" w:rsidP="00683CC0">
      <w:pPr>
        <w:pStyle w:val="Heading4"/>
      </w:pPr>
      <w:r>
        <w:t xml:space="preserve">A democratic win prevents nuke testing. </w:t>
      </w:r>
    </w:p>
    <w:p w14:paraId="7645C68B" w14:textId="77777777" w:rsidR="00683CC0" w:rsidRDefault="00683CC0" w:rsidP="00683CC0">
      <w:r>
        <w:rPr>
          <w:rStyle w:val="Style13ptBold"/>
        </w:rPr>
        <w:t>Park et al.</w:t>
      </w:r>
      <w:r w:rsidRPr="00835E13">
        <w:rPr>
          <w:rStyle w:val="Style13ptBold"/>
        </w:rPr>
        <w:t xml:space="preserve"> </w:t>
      </w:r>
      <w:r>
        <w:rPr>
          <w:rStyle w:val="Style13ptBold"/>
        </w:rPr>
        <w:t>25</w:t>
      </w:r>
      <w:r>
        <w:t xml:space="preserve"> [</w:t>
      </w:r>
      <w:r w:rsidRPr="00A12108">
        <w:rPr>
          <w:u w:val="single"/>
        </w:rPr>
        <w:t>Sulgiye Park</w:t>
      </w:r>
      <w:r>
        <w:t xml:space="preserve">, </w:t>
      </w:r>
      <w:r w:rsidRPr="00A12108">
        <w:t>senior scientist with the Global Security Program at the Union of Concerned Scientists</w:t>
      </w:r>
      <w:r>
        <w:t xml:space="preserve">, </w:t>
      </w:r>
      <w:r w:rsidRPr="00A12108">
        <w:t>holds a PhD in Geological Sciences from Stanford University</w:t>
      </w:r>
      <w:r>
        <w:t xml:space="preserve">; </w:t>
      </w:r>
      <w:r w:rsidRPr="00A12108">
        <w:rPr>
          <w:u w:val="single"/>
        </w:rPr>
        <w:t>Jennifer Knox</w:t>
      </w:r>
      <w:r>
        <w:t>;</w:t>
      </w:r>
      <w:r w:rsidRPr="00A12108">
        <w:t xml:space="preserve"> </w:t>
      </w:r>
      <w:r w:rsidRPr="00A12108">
        <w:rPr>
          <w:u w:val="single"/>
        </w:rPr>
        <w:t>Dylan Spaulding</w:t>
      </w:r>
      <w:r>
        <w:t>, “</w:t>
      </w:r>
      <w:r w:rsidRPr="00A12108">
        <w:t>Why it would be a bad idea for the Trump administration to conduct a “rapid” nuclear test</w:t>
      </w:r>
      <w:r>
        <w:t xml:space="preserve">,” </w:t>
      </w:r>
      <w:r>
        <w:rPr>
          <w:i/>
        </w:rPr>
        <w:t>Bulletin of the Atomic Scientists</w:t>
      </w:r>
      <w:r>
        <w:t>, February 18</w:t>
      </w:r>
      <w:r w:rsidRPr="00A12108">
        <w:rPr>
          <w:vertAlign w:val="superscript"/>
        </w:rPr>
        <w:t>th</w:t>
      </w:r>
      <w:r>
        <w:t xml:space="preserve"> 2025, Available Online at </w:t>
      </w:r>
      <w:r w:rsidRPr="00A12108">
        <w:t>https://thebulletin.org/2025/02/why-it-would-be-a-bad-idea-for-the-trump-administration-to-conduct-a-rapid-nuclear-test/</w:t>
      </w:r>
      <w:r>
        <w:t>]</w:t>
      </w:r>
    </w:p>
    <w:p w14:paraId="6DDEBE20" w14:textId="77777777" w:rsidR="00683CC0" w:rsidRPr="00964C39" w:rsidRDefault="00683CC0" w:rsidP="00683CC0">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B9467D">
        <w:rPr>
          <w:sz w:val="16"/>
        </w:rPr>
        <w:t xml:space="preserve">, </w:t>
      </w:r>
      <w:r w:rsidRPr="00B9467D">
        <w:rPr>
          <w:rStyle w:val="StyleUnderline"/>
        </w:rPr>
        <w:t>he would be lucky</w:t>
      </w:r>
      <w:r w:rsidRPr="00B9467D">
        <w:rPr>
          <w:sz w:val="16"/>
        </w:rPr>
        <w:t xml:space="preserve"> </w:t>
      </w:r>
      <w:r w:rsidRPr="00B9467D">
        <w:rPr>
          <w:rStyle w:val="StyleUnderline"/>
        </w:rPr>
        <w:t xml:space="preserve">to see that process </w:t>
      </w:r>
      <w:r w:rsidRPr="00B9467D">
        <w:rPr>
          <w:rStyle w:val="Emphasis"/>
        </w:rPr>
        <w:t>concluded</w:t>
      </w:r>
      <w:r w:rsidRPr="00B9467D">
        <w:rPr>
          <w:rStyle w:val="StyleUnderline"/>
        </w:rPr>
        <w:t xml:space="preserve"> without </w:t>
      </w:r>
      <w:r w:rsidRPr="00B9467D">
        <w:rPr>
          <w:rStyle w:val="Emphasis"/>
        </w:rPr>
        <w:t>Congress</w:t>
      </w:r>
      <w:r w:rsidRPr="00B9467D">
        <w:rPr>
          <w:sz w:val="16"/>
        </w:rPr>
        <w:t xml:space="preserve"> </w:t>
      </w:r>
      <w:r w:rsidRPr="00B9467D">
        <w:rPr>
          <w:rStyle w:val="Emphasis"/>
        </w:rPr>
        <w:t>intervening</w:t>
      </w:r>
      <w:r w:rsidRPr="00B9467D">
        <w:rPr>
          <w:sz w:val="16"/>
        </w:rPr>
        <w:t xml:space="preserve"> to stop it. </w:t>
      </w:r>
      <w:r w:rsidRPr="00B9467D">
        <w:rPr>
          <w:rStyle w:val="StyleUnderline"/>
        </w:rPr>
        <w:t>Right now</w:t>
      </w:r>
      <w:r w:rsidRPr="00B9467D">
        <w:rPr>
          <w:sz w:val="16"/>
        </w:rPr>
        <w:t xml:space="preserve">, </w:t>
      </w:r>
      <w:r w:rsidRPr="00B9467D">
        <w:rPr>
          <w:rStyle w:val="StyleUnderline"/>
        </w:rPr>
        <w:t>Republicans hold a majority in the House</w:t>
      </w:r>
      <w:r w:rsidRPr="00B9467D">
        <w:rPr>
          <w:sz w:val="16"/>
        </w:rPr>
        <w:t xml:space="preserve"> and the Senate, </w:t>
      </w:r>
      <w:r w:rsidRPr="00B9467D">
        <w:rPr>
          <w:rStyle w:val="StyleUnderline"/>
        </w:rPr>
        <w:t xml:space="preserve">but </w:t>
      </w:r>
      <w:r w:rsidRPr="004F5A21">
        <w:rPr>
          <w:rStyle w:val="StyleUnderline"/>
        </w:rPr>
        <w:t>the margins are</w:t>
      </w:r>
      <w:r w:rsidRPr="004F5A21">
        <w:rPr>
          <w:sz w:val="16"/>
        </w:rPr>
        <w:t xml:space="preserve"> </w:t>
      </w:r>
      <w:r w:rsidRPr="004F5A21">
        <w:rPr>
          <w:rStyle w:val="Emphasis"/>
        </w:rPr>
        <w:t>razor-thin</w:t>
      </w:r>
      <w:r w:rsidRPr="004F5A21">
        <w:rPr>
          <w:sz w:val="16"/>
        </w:rPr>
        <w:t>. While</w:t>
      </w:r>
      <w:r w:rsidRPr="00964C39">
        <w:rPr>
          <w:sz w:val="16"/>
        </w:rPr>
        <w:t xml:space="preserv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530C6BE" w14:textId="77777777" w:rsidR="00683CC0" w:rsidRDefault="00683CC0" w:rsidP="00683CC0">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A12108">
        <w:rPr>
          <w:rStyle w:val="Emphasis"/>
          <w:highlight w:val="green"/>
        </w:rPr>
        <w:t>midterm</w:t>
      </w:r>
      <w:r w:rsidRPr="00964C39">
        <w:rPr>
          <w:rStyle w:val="Emphasis"/>
        </w:rPr>
        <w:t xml:space="preserve"> election</w:t>
      </w:r>
      <w:r w:rsidRPr="00A12108">
        <w:rPr>
          <w:rStyle w:val="Emphasis"/>
          <w:highlight w:val="gree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4F5A21">
        <w:rPr>
          <w:rStyle w:val="Emphasis"/>
        </w:rPr>
        <w:t>This</w:t>
      </w:r>
      <w:r w:rsidRPr="004F5A21">
        <w:rPr>
          <w:sz w:val="16"/>
        </w:rPr>
        <w:t xml:space="preserve"> </w:t>
      </w:r>
      <w:r w:rsidRPr="004F5A21">
        <w:rPr>
          <w:rStyle w:val="StyleUnderline"/>
        </w:rPr>
        <w:t xml:space="preserve">would </w:t>
      </w:r>
      <w:r w:rsidRPr="00A12108">
        <w:rPr>
          <w:rStyle w:val="StyleUnderline"/>
          <w:highlight w:val="green"/>
        </w:rPr>
        <w:t xml:space="preserve">give </w:t>
      </w:r>
      <w:r w:rsidRPr="00A12108">
        <w:rPr>
          <w:rStyle w:val="Emphasis"/>
          <w:highlight w:val="green"/>
        </w:rPr>
        <w:t>Democrats</w:t>
      </w:r>
      <w:r w:rsidRPr="00A12108">
        <w:rPr>
          <w:rStyle w:val="StyleUnderline"/>
          <w:highlight w:val="green"/>
        </w:rPr>
        <w:t xml:space="preserve"> the </w:t>
      </w:r>
      <w:r w:rsidRPr="00A12108">
        <w:rPr>
          <w:rStyle w:val="Emphasis"/>
          <w:highlight w:val="green"/>
        </w:rPr>
        <w:t>opportunity</w:t>
      </w:r>
      <w:r w:rsidRPr="00A12108">
        <w:rPr>
          <w:rStyle w:val="StyleUnderline"/>
          <w:highlight w:val="green"/>
        </w:rPr>
        <w:t xml:space="preserve"> to </w:t>
      </w:r>
      <w:r w:rsidRPr="00A12108">
        <w:rPr>
          <w:rStyle w:val="Emphasis"/>
          <w:sz w:val="28"/>
          <w:szCs w:val="32"/>
          <w:highlight w:val="green"/>
        </w:rPr>
        <w:t>disrupt testing preparations</w:t>
      </w:r>
      <w:r w:rsidRPr="00A12108">
        <w:rPr>
          <w:rStyle w:val="StyleUnderline"/>
          <w:highlight w:val="green"/>
        </w:rPr>
        <w:t xml:space="preserve">, </w:t>
      </w:r>
      <w:r w:rsidRPr="004F5A21">
        <w:rPr>
          <w:rStyle w:val="StyleUnderline"/>
        </w:rPr>
        <w:t xml:space="preserve">such as when they </w:t>
      </w:r>
      <w:r w:rsidRPr="004F5A21">
        <w:rPr>
          <w:rStyle w:val="Emphasis"/>
        </w:rPr>
        <w:t>introduce</w:t>
      </w:r>
      <w:r w:rsidRPr="00964C39">
        <w:rPr>
          <w:rStyle w:val="Emphasis"/>
        </w:rPr>
        <w:t>d</w:t>
      </w:r>
      <w:r w:rsidRPr="00964C39">
        <w:rPr>
          <w:rStyle w:val="StyleUnderline"/>
        </w:rPr>
        <w:t xml:space="preserve"> </w:t>
      </w:r>
      <w:r w:rsidRPr="00A12108">
        <w:rPr>
          <w:rStyle w:val="StyleUnderline"/>
          <w:highlight w:val="green"/>
        </w:rPr>
        <w:t xml:space="preserve">an </w:t>
      </w:r>
      <w:r w:rsidRPr="00A12108">
        <w:rPr>
          <w:rStyle w:val="Emphasis"/>
          <w:highlight w:val="green"/>
        </w:rPr>
        <w:t>amendment</w:t>
      </w:r>
      <w:r w:rsidRPr="00A12108">
        <w:rPr>
          <w:rStyle w:val="StyleUnderline"/>
          <w:highlight w:val="green"/>
        </w:rPr>
        <w:t xml:space="preserve"> </w:t>
      </w:r>
      <w:r w:rsidRPr="004F5A21">
        <w:rPr>
          <w:rStyle w:val="StyleUnderline"/>
        </w:rPr>
        <w:t xml:space="preserve">to the 2021 </w:t>
      </w:r>
      <w:r w:rsidRPr="004F5A21">
        <w:rPr>
          <w:rStyle w:val="Emphasis"/>
        </w:rPr>
        <w:t>N</w:t>
      </w:r>
      <w:r w:rsidRPr="004F5A21">
        <w:rPr>
          <w:sz w:val="16"/>
        </w:rPr>
        <w:t xml:space="preserve">ational </w:t>
      </w:r>
      <w:r w:rsidRPr="004F5A21">
        <w:rPr>
          <w:rStyle w:val="Emphasis"/>
        </w:rPr>
        <w:t>D</w:t>
      </w:r>
      <w:r w:rsidRPr="004F5A21">
        <w:rPr>
          <w:sz w:val="16"/>
        </w:rPr>
        <w:t xml:space="preserve">efense </w:t>
      </w:r>
      <w:r w:rsidRPr="004F5A21">
        <w:rPr>
          <w:rStyle w:val="Emphasis"/>
        </w:rPr>
        <w:t>A</w:t>
      </w:r>
      <w:r w:rsidRPr="004F5A21">
        <w:rPr>
          <w:sz w:val="16"/>
        </w:rPr>
        <w:t xml:space="preserve">uthorization </w:t>
      </w:r>
      <w:r w:rsidRPr="004F5A21">
        <w:rPr>
          <w:rStyle w:val="Emphasis"/>
        </w:rPr>
        <w:t>A</w:t>
      </w:r>
      <w:r w:rsidRPr="004F5A21">
        <w:rPr>
          <w:sz w:val="16"/>
        </w:rPr>
        <w:t>ct</w:t>
      </w:r>
      <w:r w:rsidRPr="00964C39">
        <w:rPr>
          <w:rStyle w:val="StyleUnderline"/>
        </w:rPr>
        <w:t xml:space="preserve"> </w:t>
      </w:r>
      <w:r w:rsidRPr="00A12108">
        <w:rPr>
          <w:rStyle w:val="StyleUnderline"/>
          <w:highlight w:val="green"/>
        </w:rPr>
        <w:t xml:space="preserve">to </w:t>
      </w:r>
      <w:r w:rsidRPr="00A12108">
        <w:rPr>
          <w:rStyle w:val="Emphasis"/>
          <w:highlight w:val="green"/>
        </w:rPr>
        <w:t>block funding</w:t>
      </w:r>
      <w:r w:rsidRPr="00A12108">
        <w:rPr>
          <w:rStyle w:val="StyleUnderline"/>
          <w:highlight w:val="green"/>
        </w:rPr>
        <w:t xml:space="preserve"> for any </w:t>
      </w:r>
      <w:r w:rsidRPr="00A12108">
        <w:rPr>
          <w:rStyle w:val="Emphasis"/>
          <w:highlight w:val="green"/>
        </w:rPr>
        <w:t>explosive nuclear testing</w:t>
      </w:r>
      <w:r w:rsidRPr="00A12108">
        <w:rPr>
          <w:rStyle w:val="StyleUnderline"/>
          <w:highlight w:val="green"/>
        </w:rPr>
        <w:t>.</w:t>
      </w:r>
    </w:p>
    <w:p w14:paraId="0B4516E8" w14:textId="77777777" w:rsidR="00683CC0" w:rsidRDefault="00683CC0" w:rsidP="00683CC0">
      <w:pPr>
        <w:pStyle w:val="Heading4"/>
      </w:pPr>
      <w:r>
        <w:t xml:space="preserve">Otherwise, extinction. </w:t>
      </w:r>
    </w:p>
    <w:p w14:paraId="748C7860" w14:textId="77777777" w:rsidR="00683CC0" w:rsidRDefault="00683CC0" w:rsidP="00683CC0">
      <w:r w:rsidRPr="008379ED">
        <w:rPr>
          <w:rStyle w:val="Style13ptBold"/>
        </w:rPr>
        <w:t xml:space="preserve">Smith </w:t>
      </w:r>
      <w:r>
        <w:rPr>
          <w:rStyle w:val="Style13ptBold"/>
        </w:rPr>
        <w:t>25</w:t>
      </w:r>
      <w:r>
        <w:t xml:space="preserve"> [</w:t>
      </w:r>
      <w:r w:rsidRPr="008379ED">
        <w:t>David Kenneth Smith</w:t>
      </w:r>
      <w:r>
        <w:t xml:space="preserve">, </w:t>
      </w:r>
      <w:r w:rsidRPr="008379ED">
        <w:t>senior scientist with the Global Security Directorate at the Lawrence Livermore National Laboratory USA</w:t>
      </w:r>
      <w:r>
        <w:t xml:space="preserve">, former </w:t>
      </w:r>
      <w:r w:rsidRPr="008379ED">
        <w:t>budget senior nuclear security officer</w:t>
      </w:r>
      <w:r>
        <w:t>, “</w:t>
      </w:r>
      <w:r w:rsidRPr="008379ED">
        <w:t>The Chapter on US Nuclear Testing Must be Closed</w:t>
      </w:r>
      <w:r>
        <w:t xml:space="preserve">,” </w:t>
      </w:r>
      <w:r>
        <w:rPr>
          <w:i/>
        </w:rPr>
        <w:t>Stimson</w:t>
      </w:r>
      <w:r>
        <w:t>, January 15</w:t>
      </w:r>
      <w:r w:rsidRPr="008379ED">
        <w:rPr>
          <w:vertAlign w:val="superscript"/>
        </w:rPr>
        <w:t>th</w:t>
      </w:r>
      <w:r>
        <w:t xml:space="preserve"> 2025, Available Online at </w:t>
      </w:r>
      <w:r w:rsidRPr="00B828BD">
        <w:t>https://www.stimson.org/2025/the-chapter-on-us-nuclear-testing-must-be-closed/</w:t>
      </w:r>
      <w:r>
        <w:t>]</w:t>
      </w:r>
    </w:p>
    <w:p w14:paraId="4BF3009F" w14:textId="77777777" w:rsidR="00683CC0" w:rsidRPr="00496DF3" w:rsidRDefault="00683CC0" w:rsidP="00683CC0">
      <w:pPr>
        <w:rPr>
          <w:sz w:val="16"/>
        </w:rPr>
      </w:pPr>
      <w:r w:rsidRPr="00496DF3">
        <w:rPr>
          <w:sz w:val="16"/>
        </w:rPr>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496DF3">
        <w:rPr>
          <w:rStyle w:val="StyleUnderline"/>
        </w:rPr>
        <w:t>proposals</w:t>
      </w:r>
      <w:r w:rsidRPr="00496DF3">
        <w:rPr>
          <w:sz w:val="16"/>
        </w:rPr>
        <w:t xml:space="preserve"> for the incoming Trump administration </w:t>
      </w:r>
      <w:r w:rsidRPr="00496DF3">
        <w:rPr>
          <w:rStyle w:val="StyleUnderline"/>
        </w:rPr>
        <w:t xml:space="preserve">to resume US underground </w:t>
      </w:r>
      <w:r w:rsidRPr="008379ED">
        <w:rPr>
          <w:rStyle w:val="StyleUnderline"/>
          <w:highlight w:val="green"/>
        </w:rPr>
        <w:t xml:space="preserve">nuclear testing risk undermining </w:t>
      </w:r>
      <w:r w:rsidRPr="008379ED">
        <w:rPr>
          <w:rStyle w:val="Emphasis"/>
          <w:highlight w:val="green"/>
        </w:rPr>
        <w:t>decades of international restraint</w:t>
      </w:r>
      <w:r w:rsidRPr="00496DF3">
        <w:rPr>
          <w:rStyle w:val="Emphasis"/>
        </w:rPr>
        <w:t xml:space="preserve"> </w:t>
      </w:r>
      <w:r w:rsidRPr="00496DF3">
        <w:rPr>
          <w:rStyle w:val="StyleUnderline"/>
        </w:rPr>
        <w:t>that rendered such tests a global anathema</w:t>
      </w:r>
      <w:r w:rsidRPr="00496DF3">
        <w:rPr>
          <w:sz w:val="16"/>
        </w:rPr>
        <w:t xml:space="preserve">. </w:t>
      </w:r>
      <w:r w:rsidRPr="00496DF3">
        <w:rPr>
          <w:rStyle w:val="StyleUnderline"/>
        </w:rPr>
        <w:t xml:space="preserve">Resuming nuclear </w:t>
      </w:r>
      <w:r w:rsidRPr="004F5A21">
        <w:rPr>
          <w:rStyle w:val="StyleUnderline"/>
        </w:rPr>
        <w:t>testing</w:t>
      </w:r>
      <w:r w:rsidRPr="004F5A21">
        <w:rPr>
          <w:sz w:val="16"/>
        </w:rPr>
        <w:t xml:space="preserve"> by the United States </w:t>
      </w:r>
      <w:r w:rsidRPr="004F5A21">
        <w:rPr>
          <w:rStyle w:val="StyleUnderline"/>
        </w:rPr>
        <w:t>is</w:t>
      </w:r>
      <w:r w:rsidRPr="004F5A21">
        <w:rPr>
          <w:sz w:val="16"/>
        </w:rPr>
        <w:t xml:space="preserve"> unnecessary and </w:t>
      </w:r>
      <w:r w:rsidRPr="004F5A21">
        <w:rPr>
          <w:rStyle w:val="Emphasis"/>
        </w:rPr>
        <w:t>destabilizing</w:t>
      </w:r>
      <w:r w:rsidRPr="004F5A21">
        <w:rPr>
          <w:sz w:val="16"/>
        </w:rPr>
        <w:t xml:space="preserve">. </w:t>
      </w:r>
      <w:r w:rsidRPr="004F5A21">
        <w:rPr>
          <w:rStyle w:val="StyleUnderline"/>
        </w:rPr>
        <w:t>A return to nuclear testing will weaken established international norms</w:t>
      </w:r>
      <w:r w:rsidRPr="004F5A21">
        <w:rPr>
          <w:sz w:val="16"/>
        </w:rPr>
        <w:t xml:space="preserve">, to include a test ban, </w:t>
      </w:r>
      <w:r w:rsidRPr="004F5A21">
        <w:rPr>
          <w:rStyle w:val="StyleUnderline"/>
        </w:rPr>
        <w:t>and set a</w:t>
      </w:r>
      <w:r w:rsidRPr="004F5A21">
        <w:rPr>
          <w:sz w:val="16"/>
        </w:rPr>
        <w:t xml:space="preserve">n uncertain </w:t>
      </w:r>
      <w:r w:rsidRPr="004F5A21">
        <w:rPr>
          <w:rStyle w:val="StyleUnderline"/>
        </w:rPr>
        <w:t>course</w:t>
      </w:r>
      <w:r w:rsidRPr="004F5A21">
        <w:rPr>
          <w:sz w:val="16"/>
        </w:rPr>
        <w:t xml:space="preserve"> that brings the world closer </w:t>
      </w:r>
      <w:r w:rsidRPr="004F5A21">
        <w:rPr>
          <w:rStyle w:val="StyleUnderline"/>
        </w:rPr>
        <w:t>to</w:t>
      </w:r>
      <w:r w:rsidRPr="00496DF3">
        <w:rPr>
          <w:sz w:val="16"/>
        </w:rPr>
        <w:t xml:space="preserve"> the </w:t>
      </w:r>
      <w:r w:rsidRPr="008379ED">
        <w:rPr>
          <w:rStyle w:val="Emphasis"/>
          <w:highlight w:val="green"/>
        </w:rPr>
        <w:t>catastrophic use</w:t>
      </w:r>
      <w:r w:rsidRPr="00496DF3">
        <w:rPr>
          <w:rStyle w:val="Emphasis"/>
        </w:rPr>
        <w:t xml:space="preserve"> of these weapons</w:t>
      </w:r>
      <w:r w:rsidRPr="00496DF3">
        <w:rPr>
          <w:sz w:val="16"/>
        </w:rPr>
        <w:t xml:space="preserve">. Proliferators will take their cues from any decision by the United States. Further testing would only incrementally provide new information not already available from comprehensive laboratory studies and simulations. </w:t>
      </w:r>
      <w:r w:rsidRPr="00496DF3">
        <w:rPr>
          <w:rStyle w:val="StyleUnderline"/>
        </w:rPr>
        <w:t xml:space="preserve">The current </w:t>
      </w:r>
      <w:r w:rsidRPr="008379ED">
        <w:rPr>
          <w:rStyle w:val="StyleUnderline"/>
          <w:highlight w:val="green"/>
        </w:rPr>
        <w:t>moratorium</w:t>
      </w:r>
      <w:r w:rsidRPr="00496DF3">
        <w:rPr>
          <w:sz w:val="16"/>
        </w:rPr>
        <w:t xml:space="preserve"> on nuclear testing by the United States </w:t>
      </w:r>
      <w:r w:rsidRPr="008379ED">
        <w:rPr>
          <w:rStyle w:val="StyleUnderline"/>
          <w:highlight w:val="green"/>
        </w:rPr>
        <w:t>is</w:t>
      </w:r>
      <w:r w:rsidRPr="00496DF3">
        <w:rPr>
          <w:rStyle w:val="StyleUnderline"/>
        </w:rPr>
        <w:t xml:space="preserve"> a </w:t>
      </w:r>
      <w:r w:rsidRPr="008379ED">
        <w:rPr>
          <w:rStyle w:val="Emphasis"/>
          <w:highlight w:val="green"/>
        </w:rPr>
        <w:t>critical</w:t>
      </w:r>
      <w:r w:rsidRPr="00496DF3">
        <w:rPr>
          <w:rStyle w:val="Emphasis"/>
        </w:rPr>
        <w:t xml:space="preserve"> pillar </w:t>
      </w:r>
      <w:r w:rsidRPr="00496DF3">
        <w:rPr>
          <w:rStyle w:val="StyleUnderline"/>
        </w:rPr>
        <w:t>of global nuclear restraint</w:t>
      </w:r>
      <w:r w:rsidRPr="00496DF3">
        <w:rPr>
          <w:sz w:val="16"/>
        </w:rPr>
        <w:t>.</w:t>
      </w:r>
    </w:p>
    <w:p w14:paraId="446BB671" w14:textId="77777777" w:rsidR="00683CC0" w:rsidRDefault="00683CC0" w:rsidP="00683CC0"/>
    <w:p w14:paraId="7342EF5B" w14:textId="77777777" w:rsidR="00683CC0" w:rsidRPr="00A01E84" w:rsidRDefault="00683CC0" w:rsidP="00683CC0"/>
    <w:p w14:paraId="69E55BE2" w14:textId="77777777" w:rsidR="00683CC0" w:rsidRDefault="00683CC0" w:rsidP="00683CC0">
      <w:pPr>
        <w:pStyle w:val="Heading3"/>
      </w:pPr>
      <w:r>
        <w:t>OFF</w:t>
      </w:r>
    </w:p>
    <w:p w14:paraId="1F02E79D" w14:textId="77777777" w:rsidR="00683CC0" w:rsidRDefault="00683CC0" w:rsidP="00683CC0">
      <w:pPr>
        <w:pStyle w:val="Heading4"/>
      </w:pPr>
      <w:r>
        <w:t>MSU affirms AFF without the improper use of the metaphor zombies”</w:t>
      </w:r>
    </w:p>
    <w:p w14:paraId="4D7C24D6" w14:textId="77777777" w:rsidR="00683CC0" w:rsidRPr="002A7E0D" w:rsidRDefault="00683CC0" w:rsidP="00683CC0"/>
    <w:p w14:paraId="2E9E056D" w14:textId="77777777" w:rsidR="00683CC0" w:rsidRDefault="00683CC0" w:rsidP="00683CC0">
      <w:pPr>
        <w:pStyle w:val="Heading4"/>
      </w:pPr>
      <w:r>
        <w:t xml:space="preserve">The AFFs use of “the zombie” as an a “revolution” is colonial and cultural appropriation – the use of zombies to critique the topic takes the problematic and dual symbolism of the slave-in-rebellion and the slave-in-chains.  </w:t>
      </w:r>
    </w:p>
    <w:p w14:paraId="7F42FEB6" w14:textId="77777777" w:rsidR="00683CC0" w:rsidRPr="002A7E0D" w:rsidRDefault="00683CC0" w:rsidP="00683CC0"/>
    <w:p w14:paraId="48327D55" w14:textId="77777777" w:rsidR="00683CC0" w:rsidRDefault="00683CC0" w:rsidP="00683CC0">
      <w:r>
        <w:t xml:space="preserve">Sarah Juliet </w:t>
      </w:r>
      <w:r w:rsidRPr="002A7E0D">
        <w:rPr>
          <w:b/>
          <w:sz w:val="24"/>
          <w:szCs w:val="24"/>
          <w:u w:val="single"/>
        </w:rPr>
        <w:t>LAURO</w:t>
      </w:r>
      <w:r>
        <w:t xml:space="preserve"> English @ Tampa ‘</w:t>
      </w:r>
      <w:r w:rsidRPr="002A7C32">
        <w:rPr>
          <w:b/>
          <w:u w:val="single"/>
        </w:rPr>
        <w:t>15</w:t>
      </w:r>
      <w:r>
        <w:t xml:space="preserve"> </w:t>
      </w:r>
      <w:r w:rsidRPr="002A7C32">
        <w:t>The Transatlantic Zombie Slavery, Rebellion, and Living Death</w:t>
      </w:r>
      <w:r>
        <w:t xml:space="preserve"> p. 2-12</w:t>
      </w:r>
    </w:p>
    <w:p w14:paraId="53FF1166" w14:textId="77777777" w:rsidR="00683CC0" w:rsidRDefault="00683CC0" w:rsidP="00683CC0"/>
    <w:p w14:paraId="7B4B68FE" w14:textId="77777777" w:rsidR="00683CC0" w:rsidRPr="00210BF4" w:rsidRDefault="00683CC0" w:rsidP="00683CC0">
      <w:r w:rsidRPr="00210BF4">
        <w:t xml:space="preserve">Perhaps it ended in October 2011, when </w:t>
      </w:r>
      <w:r w:rsidRPr="00210BF4">
        <w:rPr>
          <w:rStyle w:val="StyleUnderline"/>
        </w:rPr>
        <w:t>a contingent of protesters who had been active in</w:t>
      </w:r>
      <w:r w:rsidRPr="00210BF4">
        <w:t xml:space="preserve"> the </w:t>
      </w:r>
      <w:r w:rsidRPr="002A7E0D">
        <w:rPr>
          <w:rStyle w:val="Emphasis"/>
          <w:highlight w:val="green"/>
        </w:rPr>
        <w:t>Occupy</w:t>
      </w:r>
      <w:r w:rsidRPr="00210BF4">
        <w:t xml:space="preserve"> Wall Street (OWS) </w:t>
      </w:r>
      <w:r w:rsidRPr="00210BF4">
        <w:rPr>
          <w:rStyle w:val="StyleUnderline"/>
        </w:rPr>
        <w:t>demonstrations</w:t>
      </w:r>
      <w:r w:rsidRPr="00210BF4">
        <w:t xml:space="preserve"> in New York City, many of whom had already been sleeping in tents in Zuccotti Park for weeks, </w:t>
      </w:r>
      <w:r w:rsidRPr="002A7E0D">
        <w:rPr>
          <w:rStyle w:val="StyleUnderline"/>
          <w:highlight w:val="green"/>
        </w:rPr>
        <w:t xml:space="preserve">dressed as </w:t>
      </w:r>
      <w:r w:rsidRPr="002A7E0D">
        <w:rPr>
          <w:rStyle w:val="Emphasis"/>
          <w:highlight w:val="green"/>
        </w:rPr>
        <w:t>zombies</w:t>
      </w:r>
      <w:r w:rsidRPr="00210BF4">
        <w:rPr>
          <w:rStyle w:val="StyleUnderline"/>
        </w:rPr>
        <w:t xml:space="preserve"> to express dissatisfaction with corporate influence</w:t>
      </w:r>
      <w:r w:rsidRPr="00210BF4">
        <w:t xml:space="preserve"> over politics </w:t>
      </w:r>
      <w:r w:rsidRPr="00210BF4">
        <w:rPr>
          <w:rStyle w:val="StyleUnderline"/>
        </w:rPr>
        <w:t>and</w:t>
      </w:r>
      <w:r w:rsidRPr="00210BF4">
        <w:t xml:space="preserve"> the grotesque wealth </w:t>
      </w:r>
      <w:r w:rsidRPr="00210BF4">
        <w:rPr>
          <w:rStyle w:val="StyleUnderline"/>
        </w:rPr>
        <w:t>inequality</w:t>
      </w:r>
      <w:r w:rsidRPr="00210BF4">
        <w:t xml:space="preserve"> in the United States. In a missive from OWS headquarters, </w:t>
      </w:r>
      <w:r w:rsidRPr="00210BF4">
        <w:rPr>
          <w:rStyle w:val="StyleUnderline"/>
        </w:rPr>
        <w:t xml:space="preserve">participants were encouraged to come </w:t>
      </w:r>
      <w:r w:rsidRPr="00210BF4">
        <w:t xml:space="preserve">to the financial district on October 3 </w:t>
      </w:r>
      <w:r w:rsidRPr="00210BF4">
        <w:rPr>
          <w:rStyle w:val="StyleUnderline"/>
        </w:rPr>
        <w:t xml:space="preserve">“dressed as a </w:t>
      </w:r>
      <w:r w:rsidRPr="00210BF4">
        <w:rPr>
          <w:rStyle w:val="Emphasis"/>
        </w:rPr>
        <w:t>corporate zombie</w:t>
      </w:r>
      <w:r w:rsidRPr="00210BF4">
        <w:t xml:space="preserve">!” Organizers wrote, “This means jacket and tie if possible, white face, fake blood, eating monopoly money, and doing a slow march, so when people come to work on Monday in this neighborhood they see us reflecting the metaphor of their actions” (Apple; emphasis mine). </w:t>
      </w:r>
      <w:r w:rsidRPr="00210BF4">
        <w:rPr>
          <w:rStyle w:val="StyleUnderline"/>
        </w:rPr>
        <w:t>One zombie’s makeshift sign better explains the “</w:t>
      </w:r>
      <w:r w:rsidRPr="00210BF4">
        <w:rPr>
          <w:rStyle w:val="Emphasis"/>
        </w:rPr>
        <w:t>metaphor</w:t>
      </w:r>
      <w:r w:rsidRPr="00210BF4">
        <w:t>” protesters meant to make visible: “</w:t>
      </w:r>
      <w:r w:rsidRPr="00210BF4">
        <w:rPr>
          <w:rStyle w:val="StyleUnderline"/>
        </w:rPr>
        <w:t>Money hungry fascists are dead inside</w:t>
      </w:r>
      <w:r w:rsidRPr="00210BF4">
        <w:t>” (Daily Mail). These zombies were not using the image of the living dead to represent themselves but creating a reflection of the Wall Street bankers whose policies they found abhorrent. This signals to me a change in how zombie imagery has been appropriated.</w:t>
      </w:r>
    </w:p>
    <w:p w14:paraId="1707CA8B" w14:textId="77777777" w:rsidR="00683CC0" w:rsidRPr="00210BF4" w:rsidRDefault="00683CC0" w:rsidP="00683CC0">
      <w:r w:rsidRPr="00210BF4">
        <w:t>In addition to zombie walks, the living dead have been found at a number of public events over the previous few years: at performances and protests, at student rallies against fee increases, and at the royal wedding of Will and Kate, but the Occupy Zombie obviously draws upon the figure’s ability to signify dissatisfaction with a capitalist paradigm that diminishes the rights of workers for the benefit of a master class. The articles in the mainstream media that were produced as a result of the OWS display drew largely, if not solely, upon the films of George Romero for reference.3</w:t>
      </w:r>
    </w:p>
    <w:p w14:paraId="20F1EA20" w14:textId="77777777" w:rsidR="00683CC0" w:rsidRPr="00210BF4" w:rsidRDefault="00683CC0" w:rsidP="00683CC0">
      <w:r w:rsidRPr="00210BF4">
        <w:t xml:space="preserve">To many in the United States, the zombie belongs to cinema, and the word conjures images of figures lumbering stiffly across the cinematic landscape; a mob of moaning, half- rotten people greedily devouring the entrails of their friends; a snarling, blankly vicious look in the eyes of a child. But, as most zombie film fans already know, the legend of </w:t>
      </w:r>
      <w:r w:rsidRPr="002A7E0D">
        <w:rPr>
          <w:rStyle w:val="StyleUnderline"/>
          <w:highlight w:val="green"/>
        </w:rPr>
        <w:t xml:space="preserve">the </w:t>
      </w:r>
      <w:r w:rsidRPr="002A7E0D">
        <w:rPr>
          <w:rStyle w:val="Emphasis"/>
          <w:highlight w:val="green"/>
        </w:rPr>
        <w:t>walking dead</w:t>
      </w:r>
      <w:r w:rsidRPr="00210BF4">
        <w:t xml:space="preserve"> that merged with Romero’s cannibalistic “ghoul” </w:t>
      </w:r>
      <w:r w:rsidRPr="002A7E0D">
        <w:rPr>
          <w:rStyle w:val="StyleUnderline"/>
          <w:highlight w:val="green"/>
        </w:rPr>
        <w:t xml:space="preserve">is a folktale from </w:t>
      </w:r>
      <w:r w:rsidRPr="002A7E0D">
        <w:rPr>
          <w:rStyle w:val="Emphasis"/>
          <w:highlight w:val="green"/>
        </w:rPr>
        <w:t>Haiti</w:t>
      </w:r>
      <w:r w:rsidRPr="00210BF4">
        <w:t xml:space="preserve">, one that is </w:t>
      </w:r>
      <w:r w:rsidRPr="00210BF4">
        <w:rPr>
          <w:rStyle w:val="StyleUnderline"/>
        </w:rPr>
        <w:t xml:space="preserve">deeply </w:t>
      </w:r>
      <w:r w:rsidRPr="002A7E0D">
        <w:rPr>
          <w:rStyle w:val="StyleUnderline"/>
          <w:highlight w:val="green"/>
        </w:rPr>
        <w:t>associated with</w:t>
      </w:r>
      <w:r w:rsidRPr="00210BF4">
        <w:rPr>
          <w:rStyle w:val="StyleUnderline"/>
        </w:rPr>
        <w:t xml:space="preserve"> the nation’s </w:t>
      </w:r>
      <w:r w:rsidRPr="002A7E0D">
        <w:rPr>
          <w:rStyle w:val="StyleUnderline"/>
          <w:highlight w:val="green"/>
        </w:rPr>
        <w:t xml:space="preserve">history as a </w:t>
      </w:r>
      <w:r w:rsidRPr="002A7E0D">
        <w:rPr>
          <w:rStyle w:val="Emphasis"/>
          <w:highlight w:val="green"/>
        </w:rPr>
        <w:t>colony</w:t>
      </w:r>
      <w:r w:rsidRPr="002A7E0D">
        <w:rPr>
          <w:rStyle w:val="StyleUnderline"/>
          <w:highlight w:val="green"/>
        </w:rPr>
        <w:t xml:space="preserve"> and</w:t>
      </w:r>
      <w:r w:rsidRPr="00210BF4">
        <w:rPr>
          <w:rStyle w:val="StyleUnderline"/>
        </w:rPr>
        <w:t xml:space="preserve"> the people’s past as </w:t>
      </w:r>
      <w:r w:rsidRPr="00210BF4">
        <w:rPr>
          <w:rStyle w:val="Emphasis"/>
        </w:rPr>
        <w:t xml:space="preserve">plantation </w:t>
      </w:r>
      <w:r w:rsidRPr="002A7E0D">
        <w:rPr>
          <w:rStyle w:val="Emphasis"/>
          <w:highlight w:val="green"/>
        </w:rPr>
        <w:t>slaves</w:t>
      </w:r>
      <w:r w:rsidRPr="00210BF4">
        <w:t xml:space="preserve">.4 This book traces the history of the zombie myth, whereby </w:t>
      </w:r>
      <w:r w:rsidRPr="00210BF4">
        <w:rPr>
          <w:rStyle w:val="StyleUnderline"/>
        </w:rPr>
        <w:t>a metaphor about slavery</w:t>
      </w:r>
      <w:r w:rsidRPr="00210BF4">
        <w:t xml:space="preserve"> </w:t>
      </w:r>
      <w:r w:rsidRPr="00210BF4">
        <w:rPr>
          <w:rStyle w:val="StyleUnderline"/>
        </w:rPr>
        <w:t xml:space="preserve">became transposed in </w:t>
      </w:r>
      <w:r w:rsidRPr="00210BF4">
        <w:t xml:space="preserve">cinema, pulp fiction, and </w:t>
      </w:r>
      <w:r w:rsidRPr="00210BF4">
        <w:rPr>
          <w:rStyle w:val="StyleUnderline"/>
        </w:rPr>
        <w:t>US popular culture</w:t>
      </w:r>
      <w:r w:rsidRPr="00210BF4">
        <w:t>, and it teases out the various complications inherent in the myth’s transformation. I may be wrong to think that we’ve laid to rest even the millennial zombie; as long as it serves a purpose, the figure may continue to darken our doors, but I can’t help thinking that knowing the history of the zombie myth changes our relationship to it. The zombie, as we will see, is a creolized and creolizing figure.</w:t>
      </w:r>
    </w:p>
    <w:p w14:paraId="7BAF86DE" w14:textId="77777777" w:rsidR="00683CC0" w:rsidRPr="00210BF4" w:rsidRDefault="00683CC0" w:rsidP="00683CC0">
      <w:r w:rsidRPr="00210BF4">
        <w:t>The catalog of the zombie’s appearances in transatlantic culture has become expansive. Indeed, after hundreds of years of transmission, transformation, and translation, the zombie cannot be called anything other than a “myth.” I use the term myth to describe the development of the zombie narrative across the centuries and “mythos” when designating the diverse strands that today are yoked together to signify the recurrence of the theme in diverse media. I also refer to the “metaphor” at the heart of the myth, when the figure of living death is made into a symbol or allegory or is used in analogy to draw comparison between the animated corpse and something else. At various points, the zombie is all these things: a metaphor, a symbol, an allegory, a figure, and an icon, not to mention, as Ulrich Beck claims, a category.5 Overall, its diverse usages as a figure are aggregated into an accumulated historical meaning that I call the zombie myth. The term zombie dialectics alludes to a kind of Hegelian Spirit of History that animates the zombie. Operating in one register of the zombie’s dialectic (individual/collective), this accrued historical content signifies over and above solitary uses of the zombie metaphor. The zombie doesn’t just mean whatever one wants it to mean; almost as if it had its own agency, it speaks over those who would wield the zombie metaphor. It is not my claim that this animation of the zombie metaphor is unique to the undead (as Heidegger said, “Die Sprache sprict,” “Language speaks”) but only that its historical content (as an appropriated imagery that resists its own appropriation) is uniquely in synch with its form, which originally represented a slave raised from the dead to labor, who revolts against his masters.</w:t>
      </w:r>
    </w:p>
    <w:p w14:paraId="17D5EA29" w14:textId="77777777" w:rsidR="00683CC0" w:rsidRPr="00210BF4" w:rsidRDefault="00683CC0" w:rsidP="00683CC0">
      <w:r w:rsidRPr="00210BF4">
        <w:t xml:space="preserve">In order to start our exploration of the long and complex history of the rich myth of the zombie, we can take hold of that object, the Wall Street zombie, as a knot by which we can begin to grasp the zombie in its contemporary form. If we pull on the threads, certain things become visible that reveal the central core of this mythology: for example, </w:t>
      </w:r>
      <w:r w:rsidRPr="00210BF4">
        <w:rPr>
          <w:rStyle w:val="StyleUnderline"/>
        </w:rPr>
        <w:t xml:space="preserve">the </w:t>
      </w:r>
      <w:r w:rsidRPr="002A7E0D">
        <w:rPr>
          <w:rStyle w:val="StyleUnderline"/>
          <w:highlight w:val="green"/>
        </w:rPr>
        <w:t>zombie is</w:t>
      </w:r>
      <w:r w:rsidRPr="00210BF4">
        <w:rPr>
          <w:rStyle w:val="StyleUnderline"/>
        </w:rPr>
        <w:t xml:space="preserve"> </w:t>
      </w:r>
      <w:r w:rsidRPr="00210BF4">
        <w:rPr>
          <w:rStyle w:val="Emphasis"/>
        </w:rPr>
        <w:t xml:space="preserve">deeply </w:t>
      </w:r>
      <w:r w:rsidRPr="002A7E0D">
        <w:rPr>
          <w:rStyle w:val="Emphasis"/>
          <w:highlight w:val="green"/>
        </w:rPr>
        <w:t>connected</w:t>
      </w:r>
      <w:r w:rsidRPr="002A7E0D">
        <w:rPr>
          <w:rStyle w:val="StyleUnderline"/>
          <w:highlight w:val="green"/>
        </w:rPr>
        <w:t xml:space="preserve"> to</w:t>
      </w:r>
      <w:r w:rsidRPr="00210BF4">
        <w:rPr>
          <w:rStyle w:val="StyleUnderline"/>
        </w:rPr>
        <w:t xml:space="preserve"> a colonial and postcolonial history of </w:t>
      </w:r>
      <w:r w:rsidRPr="002A7E0D">
        <w:rPr>
          <w:rStyle w:val="Emphasis"/>
          <w:highlight w:val="green"/>
        </w:rPr>
        <w:t>oppression</w:t>
      </w:r>
      <w:r w:rsidRPr="00210BF4">
        <w:rPr>
          <w:rStyle w:val="StyleUnderline"/>
        </w:rPr>
        <w:t xml:space="preserve">; this is crystallized in that fraught term </w:t>
      </w:r>
      <w:r w:rsidRPr="002A7E0D">
        <w:rPr>
          <w:rStyle w:val="StyleUnderline"/>
          <w:highlight w:val="green"/>
        </w:rPr>
        <w:t>Occupy</w:t>
      </w:r>
      <w:r w:rsidRPr="00210BF4">
        <w:rPr>
          <w:rStyle w:val="StyleUnderline"/>
        </w:rPr>
        <w:t xml:space="preserve">, which here </w:t>
      </w:r>
      <w:r w:rsidRPr="002A7E0D">
        <w:rPr>
          <w:rStyle w:val="StyleUnderline"/>
          <w:highlight w:val="green"/>
        </w:rPr>
        <w:t>is</w:t>
      </w:r>
      <w:r w:rsidRPr="00210BF4">
        <w:rPr>
          <w:rStyle w:val="StyleUnderline"/>
        </w:rPr>
        <w:t xml:space="preserve"> doubly laden, tacitly </w:t>
      </w:r>
      <w:r w:rsidRPr="002A7E0D">
        <w:rPr>
          <w:rStyle w:val="StyleUnderline"/>
          <w:highlight w:val="green"/>
        </w:rPr>
        <w:t>bearing</w:t>
      </w:r>
      <w:r w:rsidRPr="00210BF4">
        <w:rPr>
          <w:rStyle w:val="StyleUnderline"/>
        </w:rPr>
        <w:t xml:space="preserve"> the </w:t>
      </w:r>
      <w:r w:rsidRPr="002A7E0D">
        <w:rPr>
          <w:rStyle w:val="StyleUnderline"/>
          <w:highlight w:val="green"/>
        </w:rPr>
        <w:t>acknowledgment</w:t>
      </w:r>
      <w:r w:rsidRPr="00210BF4">
        <w:rPr>
          <w:rStyle w:val="StyleUnderline"/>
        </w:rPr>
        <w:t xml:space="preserve"> that </w:t>
      </w:r>
      <w:r w:rsidRPr="002A7E0D">
        <w:rPr>
          <w:rStyle w:val="StyleUnderline"/>
          <w:highlight w:val="green"/>
        </w:rPr>
        <w:t>the zombie</w:t>
      </w:r>
      <w:r w:rsidRPr="00210BF4">
        <w:rPr>
          <w:rStyle w:val="StyleUnderline"/>
        </w:rPr>
        <w:t xml:space="preserve"> only </w:t>
      </w:r>
      <w:r w:rsidRPr="002A7E0D">
        <w:rPr>
          <w:rStyle w:val="StyleUnderline"/>
          <w:highlight w:val="green"/>
        </w:rPr>
        <w:t>comes into US</w:t>
      </w:r>
      <w:r w:rsidRPr="00210BF4">
        <w:rPr>
          <w:rStyle w:val="StyleUnderline"/>
        </w:rPr>
        <w:t xml:space="preserve"> cinema </w:t>
      </w:r>
      <w:r w:rsidRPr="002A7E0D">
        <w:rPr>
          <w:rStyle w:val="StyleUnderline"/>
          <w:highlight w:val="green"/>
        </w:rPr>
        <w:t>because of</w:t>
      </w:r>
      <w:r w:rsidRPr="00210BF4">
        <w:rPr>
          <w:rStyle w:val="StyleUnderline"/>
        </w:rPr>
        <w:t xml:space="preserve"> the </w:t>
      </w:r>
      <w:r w:rsidRPr="002A7E0D">
        <w:rPr>
          <w:rStyle w:val="Emphasis"/>
          <w:highlight w:val="green"/>
        </w:rPr>
        <w:t>American occupation</w:t>
      </w:r>
      <w:r w:rsidRPr="002A7E0D">
        <w:rPr>
          <w:rStyle w:val="StyleUnderline"/>
          <w:highlight w:val="green"/>
        </w:rPr>
        <w:t xml:space="preserve"> of</w:t>
      </w:r>
      <w:r w:rsidRPr="00210BF4">
        <w:rPr>
          <w:rStyle w:val="StyleUnderline"/>
        </w:rPr>
        <w:t xml:space="preserve"> the sovereign republic of </w:t>
      </w:r>
      <w:r w:rsidRPr="002A7E0D">
        <w:rPr>
          <w:rStyle w:val="StyleUnderline"/>
          <w:highlight w:val="green"/>
        </w:rPr>
        <w:t>Haiti</w:t>
      </w:r>
      <w:r w:rsidRPr="00210BF4">
        <w:t xml:space="preserve"> (1915– 34). Yet </w:t>
      </w:r>
      <w:r w:rsidRPr="00210BF4">
        <w:rPr>
          <w:rStyle w:val="StyleUnderline"/>
        </w:rPr>
        <w:t>this zombie is neither</w:t>
      </w:r>
      <w:r w:rsidRPr="00210BF4">
        <w:t xml:space="preserve">, like its Haitian forebear, </w:t>
      </w:r>
      <w:r w:rsidRPr="00210BF4">
        <w:rPr>
          <w:rStyle w:val="StyleUnderline"/>
        </w:rPr>
        <w:t>a critique of commodity production under a slave economy nor, like its cinematic parent, an allegory of the blind ingestion of the consumer capitalist.</w:t>
      </w:r>
      <w:r w:rsidRPr="00210BF4">
        <w:t xml:space="preserve"> Rather, </w:t>
      </w:r>
      <w:r w:rsidRPr="00210BF4">
        <w:rPr>
          <w:rStyle w:val="StyleUnderline"/>
        </w:rPr>
        <w:t>in this setting</w:t>
      </w:r>
      <w:r w:rsidRPr="00210BF4">
        <w:t xml:space="preserve"> the spectacle of the zombie was invoked to protest corporate greed, Wall Street’s special brand of conjuring: </w:t>
      </w:r>
      <w:r w:rsidRPr="002A7E0D">
        <w:rPr>
          <w:rStyle w:val="Emphasis"/>
          <w:highlight w:val="green"/>
        </w:rPr>
        <w:t>nothing is made but profits</w:t>
      </w:r>
      <w:r w:rsidRPr="00210BF4">
        <w:rPr>
          <w:rStyle w:val="StyleUnderline"/>
        </w:rPr>
        <w:t>;</w:t>
      </w:r>
      <w:r w:rsidRPr="00210BF4">
        <w:t xml:space="preserve"> nothing consumed but dollars. Nevertheless, the Occupy zombie is not so far afield from where the myth began, and even as it would overwrite the image of the living corpse with a new program (a trick that has been performed time and time again upon the zombie’s body), </w:t>
      </w:r>
      <w:r w:rsidRPr="00210BF4">
        <w:rPr>
          <w:rStyle w:val="StyleUnderline"/>
        </w:rPr>
        <w:t xml:space="preserve">the sight of the dead lumbering down a city block in New York </w:t>
      </w:r>
      <w:r w:rsidRPr="002A7E0D">
        <w:rPr>
          <w:rStyle w:val="StyleUnderline"/>
          <w:highlight w:val="green"/>
        </w:rPr>
        <w:t>preserves</w:t>
      </w:r>
      <w:r w:rsidRPr="00210BF4">
        <w:rPr>
          <w:rStyle w:val="StyleUnderline"/>
        </w:rPr>
        <w:t xml:space="preserve"> two aspects of the zombie mythology</w:t>
      </w:r>
      <w:r w:rsidRPr="00210BF4">
        <w:t xml:space="preserve">— those inseparably woven together as strands in our knot, forming the center of the zombie myth: </w:t>
      </w:r>
      <w:r w:rsidRPr="002A7E0D">
        <w:rPr>
          <w:rStyle w:val="StyleUnderline"/>
          <w:highlight w:val="green"/>
        </w:rPr>
        <w:t xml:space="preserve">the </w:t>
      </w:r>
      <w:r w:rsidRPr="002A7E0D">
        <w:rPr>
          <w:rStyle w:val="Emphasis"/>
          <w:highlight w:val="green"/>
        </w:rPr>
        <w:t>specter</w:t>
      </w:r>
      <w:r w:rsidRPr="002A7E0D">
        <w:rPr>
          <w:rStyle w:val="StyleUnderline"/>
          <w:highlight w:val="green"/>
        </w:rPr>
        <w:t xml:space="preserve"> of the </w:t>
      </w:r>
      <w:r w:rsidRPr="002A7E0D">
        <w:rPr>
          <w:rStyle w:val="Emphasis"/>
          <w:highlight w:val="green"/>
        </w:rPr>
        <w:t>colonial slave</w:t>
      </w:r>
      <w:r w:rsidRPr="002A7E0D">
        <w:rPr>
          <w:rStyle w:val="StyleUnderline"/>
          <w:highlight w:val="green"/>
        </w:rPr>
        <w:t xml:space="preserve"> and</w:t>
      </w:r>
      <w:r w:rsidRPr="00210BF4">
        <w:rPr>
          <w:rStyle w:val="StyleUnderline"/>
        </w:rPr>
        <w:t xml:space="preserve"> that </w:t>
      </w:r>
      <w:r w:rsidRPr="002A7E0D">
        <w:rPr>
          <w:rStyle w:val="StyleUnderline"/>
          <w:highlight w:val="green"/>
        </w:rPr>
        <w:t xml:space="preserve">slave’s potential for </w:t>
      </w:r>
      <w:r w:rsidRPr="002A7E0D">
        <w:rPr>
          <w:rStyle w:val="Emphasis"/>
          <w:highlight w:val="green"/>
        </w:rPr>
        <w:t>rebellion</w:t>
      </w:r>
      <w:r w:rsidRPr="002A7E0D">
        <w:rPr>
          <w:highlight w:val="green"/>
        </w:rPr>
        <w:t xml:space="preserve">. </w:t>
      </w:r>
      <w:r w:rsidRPr="002A7E0D">
        <w:rPr>
          <w:rStyle w:val="StyleUnderline"/>
          <w:highlight w:val="green"/>
        </w:rPr>
        <w:t>These</w:t>
      </w:r>
      <w:r w:rsidRPr="00210BF4">
        <w:t xml:space="preserve"> two lines </w:t>
      </w:r>
      <w:r w:rsidRPr="002A7E0D">
        <w:rPr>
          <w:rStyle w:val="StyleUnderline"/>
          <w:highlight w:val="green"/>
        </w:rPr>
        <w:t>provide</w:t>
      </w:r>
      <w:r w:rsidRPr="00210BF4">
        <w:t xml:space="preserve"> </w:t>
      </w:r>
      <w:r w:rsidRPr="00210BF4">
        <w:rPr>
          <w:rStyle w:val="StyleUnderline"/>
        </w:rPr>
        <w:t xml:space="preserve">the </w:t>
      </w:r>
      <w:r w:rsidRPr="002A7E0D">
        <w:rPr>
          <w:rStyle w:val="StyleUnderline"/>
          <w:highlight w:val="green"/>
        </w:rPr>
        <w:t>tension of</w:t>
      </w:r>
      <w:r w:rsidRPr="00210BF4">
        <w:t xml:space="preserve"> what I am calling the zombie’s dialectic; and when it is a mode for thinking, </w:t>
      </w:r>
      <w:r w:rsidRPr="002A7E0D">
        <w:rPr>
          <w:rStyle w:val="Emphasis"/>
          <w:highlight w:val="green"/>
        </w:rPr>
        <w:t>zombie dialectics</w:t>
      </w:r>
      <w:r w:rsidRPr="00210BF4">
        <w:t>.</w:t>
      </w:r>
    </w:p>
    <w:p w14:paraId="0484F5F3" w14:textId="77777777" w:rsidR="00683CC0" w:rsidRPr="00210BF4" w:rsidRDefault="00683CC0" w:rsidP="00683CC0">
      <w:r w:rsidRPr="00210BF4">
        <w:rPr>
          <w:rStyle w:val="StyleUnderline"/>
        </w:rPr>
        <w:t>Zombie dialectics is</w:t>
      </w:r>
      <w:r w:rsidRPr="00210BF4">
        <w:t xml:space="preserve"> not, like Theodor Adorno’s Negative Dialectics, a means of understanding the production of knowledge; it is just </w:t>
      </w:r>
      <w:r w:rsidRPr="00210BF4">
        <w:rPr>
          <w:rStyle w:val="StyleUnderline"/>
        </w:rPr>
        <w:t>a mode for understanding the zombie myth</w:t>
      </w:r>
      <w:r w:rsidRPr="00210BF4">
        <w:t xml:space="preserve">. In the zombie </w:t>
      </w:r>
      <w:r w:rsidRPr="00210BF4">
        <w:rPr>
          <w:rStyle w:val="StyleUnderline"/>
        </w:rPr>
        <w:t>there is</w:t>
      </w:r>
      <w:r w:rsidRPr="00210BF4">
        <w:t xml:space="preserve"> a tensile </w:t>
      </w:r>
      <w:r w:rsidRPr="00210BF4">
        <w:rPr>
          <w:rStyle w:val="StyleUnderline"/>
        </w:rPr>
        <w:t>fluctuation</w:t>
      </w:r>
      <w:r w:rsidRPr="00210BF4">
        <w:t xml:space="preserve"> </w:t>
      </w:r>
      <w:r w:rsidRPr="00210BF4">
        <w:rPr>
          <w:rStyle w:val="StyleUnderline"/>
        </w:rPr>
        <w:t>between the disempowered, vacant zombie and the terrible, powerful zombie</w:t>
      </w:r>
      <w:r w:rsidRPr="00210BF4">
        <w:t>. The specter of potential violence is visible even in the most benign slave zombie; and even the most horrific, bloodthirsty zombies are, in some sense, pitiable. As with that other living dead, Frankenstein’s monster, one sees concretized in the form of the zombie myth something like Hegel’s Master and Bondsman dialectic: the fluidity of power, violence, and monstrosity.6 It is rather more hopeful than Lars Bang Larsen’s description of the zombie as a “collapsed dialectic” (2) and more in line with David McNally’s single use of the phrase “zombiedialectic” to draw out the relevance of Frantz Fanon to Hegel and Marx (265). In part, I embrace the theory of the transmissibility of colonial power structures— the zombie is never merely a cultural appropriation, but it also infects its occupying host— but I prefer the term dialectic here because I am eager that we should listen to the way that this myth speaks to us, over and above the fan, the film director, the houngan (Vaudou practitioner), or the individual author. The phrase “zombie dialectics” also conveys the back- and- forth motion that this cultural history of the myth traces, as a figure of Caribbean folklore (described in chapter 1) is taken up in Hollywood cinema (chapter 2), reclaimed in Haitian literature (chapter 3), and responded to in the contemporary visual arts of North America (chapter 4). Yet it is true that “zombie dialectics,” by which I mean its inherent unity of opposites— of living death, of singularity/ plurality, of enslavement/rebellion— only ever leads to stasis, not resolution or even progress. Above all else, zombie dialectics is something like Walter Benjamin’s concept of the dialectical image: frozen, a snapshot of irresolvable oppositions.</w:t>
      </w:r>
    </w:p>
    <w:p w14:paraId="7BDC1097" w14:textId="77777777" w:rsidR="00683CC0" w:rsidRPr="00210BF4" w:rsidRDefault="00683CC0" w:rsidP="00683CC0">
      <w:r w:rsidRPr="00210BF4">
        <w:t xml:space="preserve">One sees the zombie’s dialectic between slavery and resistance at work in this example of the OWS protest: </w:t>
      </w:r>
      <w:r w:rsidRPr="00210BF4">
        <w:rPr>
          <w:rStyle w:val="StyleUnderline"/>
        </w:rPr>
        <w:t xml:space="preserve">the </w:t>
      </w:r>
      <w:r w:rsidRPr="002A7E0D">
        <w:rPr>
          <w:rStyle w:val="StyleUnderline"/>
          <w:highlight w:val="green"/>
        </w:rPr>
        <w:t>danger of</w:t>
      </w:r>
      <w:r w:rsidRPr="00210BF4">
        <w:rPr>
          <w:rStyle w:val="StyleUnderline"/>
        </w:rPr>
        <w:t xml:space="preserve"> making use of the </w:t>
      </w:r>
      <w:r w:rsidRPr="002A7E0D">
        <w:rPr>
          <w:rStyle w:val="StyleUnderline"/>
          <w:highlight w:val="green"/>
        </w:rPr>
        <w:t xml:space="preserve">zombie as a </w:t>
      </w:r>
      <w:r w:rsidRPr="002A7E0D">
        <w:rPr>
          <w:rStyle w:val="Emphasis"/>
          <w:highlight w:val="green"/>
        </w:rPr>
        <w:t>signifier</w:t>
      </w:r>
      <w:r w:rsidRPr="002A7E0D">
        <w:rPr>
          <w:rStyle w:val="StyleUnderline"/>
          <w:highlight w:val="green"/>
        </w:rPr>
        <w:t xml:space="preserve"> is in not keeping</w:t>
      </w:r>
      <w:r w:rsidRPr="00210BF4">
        <w:rPr>
          <w:rStyle w:val="StyleUnderline"/>
        </w:rPr>
        <w:t xml:space="preserve"> the </w:t>
      </w:r>
      <w:r w:rsidRPr="002A7E0D">
        <w:rPr>
          <w:rStyle w:val="StyleUnderline"/>
          <w:highlight w:val="green"/>
        </w:rPr>
        <w:t>terms in balance</w:t>
      </w:r>
      <w:r w:rsidRPr="00210BF4">
        <w:rPr>
          <w:rStyle w:val="StyleUnderline"/>
        </w:rPr>
        <w:t>.</w:t>
      </w:r>
      <w:r w:rsidRPr="00210BF4">
        <w:t xml:space="preserve"> </w:t>
      </w:r>
      <w:r w:rsidRPr="00210BF4">
        <w:rPr>
          <w:rStyle w:val="StyleUnderline"/>
        </w:rPr>
        <w:t>Because the zombie is typically a futile, disempowered figure, the image of a walking corpse hardly seems effective as a figuration of rebellion</w:t>
      </w:r>
      <w:r w:rsidRPr="00210BF4">
        <w:t xml:space="preserve">: </w:t>
      </w:r>
      <w:r w:rsidRPr="00210BF4">
        <w:rPr>
          <w:rStyle w:val="StyleUnderline"/>
        </w:rPr>
        <w:t xml:space="preserve">the </w:t>
      </w:r>
      <w:r w:rsidRPr="002A7E0D">
        <w:rPr>
          <w:rStyle w:val="StyleUnderline"/>
          <w:highlight w:val="green"/>
        </w:rPr>
        <w:t>zombie’s use in</w:t>
      </w:r>
      <w:r w:rsidRPr="00210BF4">
        <w:rPr>
          <w:rStyle w:val="StyleUnderline"/>
        </w:rPr>
        <w:t xml:space="preserve"> social </w:t>
      </w:r>
      <w:r w:rsidRPr="002A7E0D">
        <w:rPr>
          <w:rStyle w:val="StyleUnderline"/>
          <w:highlight w:val="green"/>
        </w:rPr>
        <w:t xml:space="preserve">protest </w:t>
      </w:r>
      <w:r w:rsidRPr="002A7E0D">
        <w:rPr>
          <w:rStyle w:val="Emphasis"/>
          <w:highlight w:val="green"/>
        </w:rPr>
        <w:t>risks transforming</w:t>
      </w:r>
      <w:r w:rsidRPr="002A7E0D">
        <w:rPr>
          <w:rStyle w:val="StyleUnderline"/>
          <w:highlight w:val="green"/>
        </w:rPr>
        <w:t xml:space="preserve"> a </w:t>
      </w:r>
      <w:r w:rsidRPr="002A7E0D">
        <w:rPr>
          <w:rStyle w:val="Emphasis"/>
          <w:highlight w:val="green"/>
        </w:rPr>
        <w:t>battle cry into a dirge</w:t>
      </w:r>
      <w:r w:rsidRPr="00210BF4">
        <w:t xml:space="preserve">. Thus, it seems, </w:t>
      </w:r>
      <w:r w:rsidRPr="00210BF4">
        <w:rPr>
          <w:rStyle w:val="StyleUnderline"/>
        </w:rPr>
        <w:t xml:space="preserve">the </w:t>
      </w:r>
      <w:r w:rsidRPr="002A7E0D">
        <w:rPr>
          <w:rStyle w:val="StyleUnderline"/>
          <w:highlight w:val="green"/>
        </w:rPr>
        <w:t xml:space="preserve">zombie </w:t>
      </w:r>
      <w:r w:rsidRPr="002A7E0D">
        <w:rPr>
          <w:rStyle w:val="Emphasis"/>
          <w:highlight w:val="green"/>
        </w:rPr>
        <w:t>speaks over</w:t>
      </w:r>
      <w:r w:rsidRPr="00210BF4">
        <w:rPr>
          <w:rStyle w:val="Emphasis"/>
        </w:rPr>
        <w:t xml:space="preserve"> those </w:t>
      </w:r>
      <w:r w:rsidRPr="002A7E0D">
        <w:rPr>
          <w:rStyle w:val="Emphasis"/>
          <w:highlight w:val="green"/>
        </w:rPr>
        <w:t>protesters</w:t>
      </w:r>
      <w:r w:rsidRPr="002A7E0D">
        <w:rPr>
          <w:rStyle w:val="StyleUnderline"/>
          <w:highlight w:val="green"/>
        </w:rPr>
        <w:t xml:space="preserve"> who would </w:t>
      </w:r>
      <w:r w:rsidRPr="002A7E0D">
        <w:rPr>
          <w:rStyle w:val="Emphasis"/>
          <w:highlight w:val="green"/>
        </w:rPr>
        <w:t>use its image</w:t>
      </w:r>
      <w:r w:rsidRPr="00210BF4">
        <w:rPr>
          <w:rStyle w:val="StyleUnderline"/>
        </w:rPr>
        <w:t xml:space="preserve">, unwittingly </w:t>
      </w:r>
      <w:r w:rsidRPr="002A7E0D">
        <w:rPr>
          <w:rStyle w:val="StyleUnderline"/>
          <w:highlight w:val="green"/>
        </w:rPr>
        <w:t>invoking its</w:t>
      </w:r>
      <w:r w:rsidRPr="00210BF4">
        <w:rPr>
          <w:rStyle w:val="StyleUnderline"/>
        </w:rPr>
        <w:t xml:space="preserve"> complicated </w:t>
      </w:r>
      <w:r w:rsidRPr="002A7E0D">
        <w:rPr>
          <w:rStyle w:val="StyleUnderline"/>
          <w:highlight w:val="green"/>
        </w:rPr>
        <w:t>lineage</w:t>
      </w:r>
      <w:r w:rsidRPr="00210BF4">
        <w:t>. This is the more complex, lesser- known history of the zombie that is detailed in this book. If the zombie of twentieth- and twenty- first- century cinema can be said to be “about” capitalism, this is only because the much longer 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 But before I go into more detail about how zombie dialectics works, let’s take a step back.</w:t>
      </w:r>
    </w:p>
    <w:p w14:paraId="44755C3A" w14:textId="77777777" w:rsidR="00683CC0" w:rsidRPr="00210BF4" w:rsidRDefault="00683CC0" w:rsidP="00683CC0">
      <w:r w:rsidRPr="00210BF4">
        <w:t xml:space="preserve">The trope of men returning from the world of the dead is as old as narrative itself. The hero’s voyage to the underworld is a general characteristic of the epic genre as evidenced by The Odyssey, The Aeneid, The Epic of Gilgamesh, and, of course, Dante’s Inferno. The idea that the dead might be reanimated exists in religions and cultures throughout the world. Aside from the well- known resurrections of deities in Greek mythology, ancient Egypt, and Christianity (Dionysus, Osiris, Christ), which are bodies that defy death completely, examples of corporeal living dead that, like the zombie, straddle this hinterland between being and not- being include shape- shifting ghouls who haunt graveyards and assume the identity of those they devour; moldy grims that may turn out to be sacrificial victims buried alive to protect a church; fleshly revenants who return largely to complete unfinished earthly business such as exacting revenge; animate corpses deprived of rest due to sins they committed in life, a violent death, or an improper burial; and some kinds of vampires. There are also more joyful living dead, like the dancing skeletons of some Native American cultures or those seen in medieval danse macabre frescoes, but regardless, the fantasy that death, the ultimate inevitability, can be defied is a longstanding and ubiquitous trope in folklore and mythologies from around the globe. So why is it specifically the zombie, a figure with a lineage that can be traced to the African slave trade and which has deep associations with enslavement and rebellion, that is so prevalent in American culture today? And </w:t>
      </w:r>
      <w:r w:rsidRPr="00210BF4">
        <w:rPr>
          <w:rStyle w:val="StyleUnderline"/>
        </w:rPr>
        <w:t>what is it about the zombie that made it seem (erroneously, in the case of OWS) like an apt icon for social protest</w:t>
      </w:r>
      <w:r w:rsidRPr="00210BF4">
        <w:t xml:space="preserve">? There is a long- standing rhetorical connection between revolution and reawakening from death. Elias Canetti associates “reversals” (as of status, slave rebellions, peasant uprisings) with the idea of resurrection; he discusses them both as “reversal crowds”: “At the center of this kind of promise [of spiritual reversal] stands the idea of revival. Cases of people brought back to life by Christ are reported in the Gospels. The preachers of the famous ‘revivals’ in Anglo- Saxon countries made every possible use of death and resurrection” (Canetti 60).7 The discourse of “the last shall be first” or “the meek shall inherit the earth” is well known; as Canetti claims, this is interpolated, and the oppressed understand that “between the present state and that other stands death” (60). Frantz Fanon, too, refers to this biblical allusion directly in his discussion of the Haitian Revolution: “For if the last shall be first, this will only come to pass after a murderous and decisive struggle between the two protagonists” (Fanon, The Wretched of the Earth 37). This allows us to understand one reason why </w:t>
      </w:r>
      <w:r w:rsidRPr="00210BF4">
        <w:rPr>
          <w:rStyle w:val="StyleUnderline"/>
        </w:rPr>
        <w:t>imagery of revival</w:t>
      </w:r>
      <w:r w:rsidRPr="00210BF4">
        <w:t xml:space="preserve">, rebirth, and resurrection </w:t>
      </w:r>
      <w:r w:rsidRPr="00210BF4">
        <w:rPr>
          <w:rStyle w:val="StyleUnderline"/>
        </w:rPr>
        <w:t>is prevalent</w:t>
      </w:r>
      <w:r w:rsidRPr="00210BF4">
        <w:t xml:space="preserve"> in discussion of social revolutions: the poor who were made to believe that they would have their reward in heaven perform their deaths and resurrection symbolically. They will not wait for death; </w:t>
      </w:r>
      <w:r w:rsidRPr="00210BF4">
        <w:rPr>
          <w:rStyle w:val="StyleUnderline"/>
        </w:rPr>
        <w:t>they will claim their due on earth</w:t>
      </w:r>
      <w:r w:rsidRPr="00210BF4">
        <w:t>.</w:t>
      </w:r>
    </w:p>
    <w:p w14:paraId="65600226" w14:textId="77777777" w:rsidR="00683CC0" w:rsidRPr="00210BF4" w:rsidRDefault="00683CC0" w:rsidP="00683CC0">
      <w:r w:rsidRPr="00210BF4">
        <w:t xml:space="preserve">All living dead might be said to be figures of rebellion, for they are, at the very least, rebelling against the natural order and the laws of human mortality. </w:t>
      </w:r>
      <w:r w:rsidRPr="00210BF4">
        <w:rPr>
          <w:rStyle w:val="StyleUnderline"/>
        </w:rPr>
        <w:t xml:space="preserve">Yet </w:t>
      </w:r>
      <w:r w:rsidRPr="002A7E0D">
        <w:rPr>
          <w:rStyle w:val="StyleUnderline"/>
          <w:highlight w:val="green"/>
        </w:rPr>
        <w:t>the zombie is not</w:t>
      </w:r>
      <w:r w:rsidRPr="00210BF4">
        <w:rPr>
          <w:rStyle w:val="StyleUnderline"/>
        </w:rPr>
        <w:t xml:space="preserve"> a </w:t>
      </w:r>
      <w:r w:rsidRPr="002A7E0D">
        <w:rPr>
          <w:rStyle w:val="StyleUnderline"/>
          <w:highlight w:val="green"/>
        </w:rPr>
        <w:t>resurrected</w:t>
      </w:r>
      <w:r w:rsidRPr="00210BF4">
        <w:rPr>
          <w:rStyle w:val="StyleUnderline"/>
        </w:rPr>
        <w:t xml:space="preserve"> body</w:t>
      </w:r>
      <w:r w:rsidRPr="00210BF4">
        <w:t xml:space="preserve">, like Lazarus, or restored to wholeness, like Dionysus, </w:t>
      </w:r>
      <w:r w:rsidRPr="002A7E0D">
        <w:rPr>
          <w:rStyle w:val="StyleUnderline"/>
          <w:highlight w:val="green"/>
        </w:rPr>
        <w:t xml:space="preserve">but an </w:t>
      </w:r>
      <w:r w:rsidRPr="002A7E0D">
        <w:rPr>
          <w:rStyle w:val="Emphasis"/>
          <w:highlight w:val="green"/>
        </w:rPr>
        <w:t>animated corpse</w:t>
      </w:r>
      <w:r w:rsidRPr="00210BF4">
        <w:t xml:space="preserve">: </w:t>
      </w:r>
      <w:r w:rsidRPr="00210BF4">
        <w:rPr>
          <w:rStyle w:val="StyleUnderline"/>
        </w:rPr>
        <w:t xml:space="preserve">a </w:t>
      </w:r>
      <w:r w:rsidRPr="002A7E0D">
        <w:rPr>
          <w:rStyle w:val="StyleUnderline"/>
          <w:highlight w:val="green"/>
        </w:rPr>
        <w:t xml:space="preserve">body </w:t>
      </w:r>
      <w:r w:rsidRPr="002A7E0D">
        <w:rPr>
          <w:rStyle w:val="Emphasis"/>
          <w:highlight w:val="green"/>
        </w:rPr>
        <w:t>reduced</w:t>
      </w:r>
      <w:r w:rsidRPr="002A7E0D">
        <w:rPr>
          <w:rStyle w:val="StyleUnderline"/>
          <w:highlight w:val="green"/>
        </w:rPr>
        <w:t xml:space="preserve"> to an </w:t>
      </w:r>
      <w:r w:rsidRPr="002A7E0D">
        <w:rPr>
          <w:rStyle w:val="Emphasis"/>
          <w:highlight w:val="green"/>
        </w:rPr>
        <w:t>object</w:t>
      </w:r>
      <w:r w:rsidRPr="00210BF4">
        <w:rPr>
          <w:rStyle w:val="StyleUnderline"/>
        </w:rPr>
        <w:t xml:space="preserve">, stripped of its </w:t>
      </w:r>
      <w:r w:rsidRPr="00210BF4">
        <w:rPr>
          <w:rStyle w:val="Emphasis"/>
        </w:rPr>
        <w:t>subject status</w:t>
      </w:r>
      <w:r w:rsidRPr="00210BF4">
        <w:rPr>
          <w:rStyle w:val="StyleUnderline"/>
        </w:rPr>
        <w:t>,</w:t>
      </w:r>
      <w:r w:rsidRPr="00210BF4">
        <w:t xml:space="preserve"> but which nonetheless maintains a type of agency. Most likely due to its association with Haiti, the site of what is problematically termed the world’s only successful slave rebellion, the zombie, more than other undead figures, has become a trope associated with revolution. In the zombie horde of twentieth- century cinema, we see the specter of the angry mob; in the Haitian zombie, we see an allegory of slavery that is at the same time historically connected to the revolution. Reading the zombie pessimistically, one might say that rather than resurrection, which is equated with complete liberation, </w:t>
      </w:r>
      <w:r w:rsidRPr="00210BF4">
        <w:rPr>
          <w:rStyle w:val="StyleUnderline"/>
        </w:rPr>
        <w:t xml:space="preserve">the incarnation of living death in the zombie </w:t>
      </w:r>
      <w:r w:rsidRPr="002A7E0D">
        <w:rPr>
          <w:rStyle w:val="StyleUnderline"/>
          <w:highlight w:val="green"/>
        </w:rPr>
        <w:t>represents revolutions that have not</w:t>
      </w:r>
      <w:r w:rsidRPr="00210BF4">
        <w:rPr>
          <w:rStyle w:val="StyleUnderline"/>
        </w:rPr>
        <w:t xml:space="preserve"> completely </w:t>
      </w:r>
      <w:r w:rsidRPr="002A7E0D">
        <w:rPr>
          <w:rStyle w:val="StyleUnderline"/>
          <w:highlight w:val="green"/>
        </w:rPr>
        <w:t>succeeded</w:t>
      </w:r>
      <w:r w:rsidRPr="00210BF4">
        <w:t xml:space="preserve">— an accusation that many have leveled at the Black Republic. The zombie thereby incorporates a people’s history of both enslavement and political resistance. This becomes a paradox as striking as its living- deadness, the central antinomies of the zombie dialectic I describe here: slavery, rebellion, and living death. The figure of the zombie as we conceptualize it today— as the walking dead; a vacant- eyed drone; a vicious, animated corpse; a rabid, dehumanized carrier of virus; or a toxic body that passes on its psychopathic behavior with a bite— began as a figure allegorizing the plight of the colonial slave. The contemporary zombie is the descendant of an immigrant mythology heralding from the French colony of Saint Domingue, which would become the nation of Haiti after a thirteen- year battle between rebel slaves and free blacks and several European armies. The zombie myth itself first took shape out of the raw material of many different kinds of African folklore and the new mythologies of the enslaved population of Saint Domingue; perhaps it was even inflected by European revenant legends and religious lore passed on by the French colonists. But hailing as it does from a predominantly oral mythology, the precise details of how the myth formed were lost along the passage of the ides. The zombie’s history is one that can be reconstituted only by sifting through the literary fragments of empire, histories written almost entirely by the colonial oppressors, slaveholders, and French and Spanish monks and chronicled in the exaggerated travelogues of curious travelers. A history of the zombie myth would chart its journey across the globe, as it was borne on slave ships across the Atlantic and sprouted among the sugarcane plantations of the Caribbean, as it was carried to Europe in the incendiary reports of missionaries, settlers, journalists, and anthropologists. In places one must read the interstices in the written records. Staring into aporias, we can only wonder whether the creature may have migrated to the American South during the Haitian Revolution, tied up in the kerchiefs of those unfortunates who were swept by their masters to climes kinder to the slaveholder. In places the zombie’s history is irrecoverable, and we must admit our own limitations, confined as we are to one side of the story, that which was written down by Europeans, who usually were not objective ethnographers but had vested interests in representing the slave population as superstitious and savage. As with many figures of folklore, the zombie provides us with a case study that challenges definitions of history. Is the contemporary oral history of the zombie that survives in Haiti as valid as the written record dating to the colonial period? Is it valid as history, or as folklore? Because the Haitian zombie is in itself a representation of the people’s history— as slaves and as slaves in revolt— this mythology is in a unique position to represent the people’s deft navigation of history and myth and the complicated relationship between them. The zombie’s global migration and its evolution furnish a commentary on empire. On the macrolevel, the specter of the slave persists even within the much- changed zombie mythos, and this probably accounts for the enduring fascination with the figure: whether as a means of atoning for a deeply embedded cultural regret regarding the triangle trade or an unfortunate impulse to repeat the past sins of empires in the form of cultural conquest. For example, under the microscope the cinematic viral zombies of the present day remind us of the way we are slaves to our physical bodies, at the mercy of our instincts and drives, hosts to the parasites and bacteria that colonize us. Peering through the telescope of a distant vantage point, we must recognize that the zombie is a myth that was taken (up) from Haiti, where it represented a people’s history of enslavement and oppression and was made to do the psychological labor for another group of people. </w:t>
      </w:r>
      <w:r w:rsidRPr="00210BF4">
        <w:rPr>
          <w:rStyle w:val="StyleUnderline"/>
        </w:rPr>
        <w:t xml:space="preserve">The living dead </w:t>
      </w:r>
      <w:r w:rsidRPr="002A7E0D">
        <w:rPr>
          <w:rStyle w:val="StyleUnderline"/>
          <w:highlight w:val="green"/>
        </w:rPr>
        <w:t>zombie is</w:t>
      </w:r>
      <w:r w:rsidRPr="00210BF4">
        <w:rPr>
          <w:rStyle w:val="StyleUnderline"/>
        </w:rPr>
        <w:t xml:space="preserve"> essentially a </w:t>
      </w:r>
      <w:r w:rsidRPr="002A7E0D">
        <w:rPr>
          <w:rStyle w:val="StyleUnderline"/>
          <w:highlight w:val="green"/>
        </w:rPr>
        <w:t>metaphor</w:t>
      </w:r>
      <w:r w:rsidRPr="00210BF4">
        <w:rPr>
          <w:rStyle w:val="StyleUnderline"/>
        </w:rPr>
        <w:t xml:space="preserve"> that was </w:t>
      </w:r>
      <w:r w:rsidRPr="002A7E0D">
        <w:rPr>
          <w:rStyle w:val="StyleUnderline"/>
          <w:highlight w:val="green"/>
        </w:rPr>
        <w:t xml:space="preserve">commandeered by </w:t>
      </w:r>
      <w:r w:rsidRPr="002A7E0D">
        <w:rPr>
          <w:rStyle w:val="Emphasis"/>
          <w:highlight w:val="green"/>
        </w:rPr>
        <w:t>Europeans</w:t>
      </w:r>
      <w:r w:rsidRPr="00210BF4">
        <w:rPr>
          <w:rStyle w:val="StyleUnderline"/>
        </w:rPr>
        <w:t xml:space="preserve"> and </w:t>
      </w:r>
      <w:r w:rsidRPr="00210BF4">
        <w:rPr>
          <w:rStyle w:val="Emphasis"/>
        </w:rPr>
        <w:t>Americans</w:t>
      </w:r>
      <w:r w:rsidRPr="00210BF4">
        <w:rPr>
          <w:rStyle w:val="StyleUnderline"/>
        </w:rPr>
        <w:t xml:space="preserve"> and put </w:t>
      </w:r>
      <w:r w:rsidRPr="002A7E0D">
        <w:rPr>
          <w:rStyle w:val="StyleUnderline"/>
          <w:highlight w:val="green"/>
        </w:rPr>
        <w:t>to</w:t>
      </w:r>
      <w:r w:rsidRPr="00210BF4">
        <w:rPr>
          <w:rStyle w:val="StyleUnderline"/>
        </w:rPr>
        <w:t xml:space="preserve"> service to </w:t>
      </w:r>
      <w:r w:rsidRPr="002A7E0D">
        <w:rPr>
          <w:rStyle w:val="StyleUnderline"/>
          <w:highlight w:val="green"/>
        </w:rPr>
        <w:t xml:space="preserve">represent their </w:t>
      </w:r>
      <w:r w:rsidRPr="002A7E0D">
        <w:rPr>
          <w:rStyle w:val="Emphasis"/>
          <w:highlight w:val="green"/>
        </w:rPr>
        <w:t>own concerns</w:t>
      </w:r>
      <w:r w:rsidRPr="00210BF4">
        <w:rPr>
          <w:rStyle w:val="StyleUnderline"/>
        </w:rPr>
        <w:t>, as in</w:t>
      </w:r>
      <w:r w:rsidRPr="00210BF4">
        <w:t xml:space="preserve"> George </w:t>
      </w:r>
      <w:r w:rsidRPr="00210BF4">
        <w:rPr>
          <w:rStyle w:val="StyleUnderline"/>
        </w:rPr>
        <w:t>Romero’s</w:t>
      </w:r>
      <w:r w:rsidRPr="00210BF4">
        <w:t xml:space="preserve"> notable </w:t>
      </w:r>
      <w:r w:rsidRPr="00210BF4">
        <w:rPr>
          <w:rStyle w:val="StyleUnderline"/>
        </w:rPr>
        <w:t>critique of consumer capitalism</w:t>
      </w:r>
      <w:r w:rsidRPr="00210BF4">
        <w:t xml:space="preserve"> in Dawn of the Dead (1978). </w:t>
      </w:r>
      <w:r w:rsidRPr="00210BF4">
        <w:rPr>
          <w:rStyle w:val="StyleUnderline"/>
        </w:rPr>
        <w:t xml:space="preserve">In tracing a cultural history of the </w:t>
      </w:r>
      <w:r w:rsidRPr="002A7E0D">
        <w:rPr>
          <w:rStyle w:val="StyleUnderline"/>
          <w:highlight w:val="green"/>
        </w:rPr>
        <w:t>zombie</w:t>
      </w:r>
      <w:r w:rsidRPr="00210BF4">
        <w:rPr>
          <w:rStyle w:val="StyleUnderline"/>
        </w:rPr>
        <w:t xml:space="preserve">, we find that the zombie was not only a metaphor for slavery, but </w:t>
      </w:r>
      <w:r w:rsidRPr="002A7E0D">
        <w:rPr>
          <w:rStyle w:val="StyleUnderline"/>
          <w:highlight w:val="green"/>
        </w:rPr>
        <w:t>became a slave metaphor</w:t>
      </w:r>
      <w:r w:rsidRPr="00210BF4">
        <w:rPr>
          <w:rStyle w:val="StyleUnderline"/>
        </w:rPr>
        <w:t xml:space="preserve"> itself </w:t>
      </w:r>
      <w:r w:rsidRPr="002A7E0D">
        <w:rPr>
          <w:rStyle w:val="StyleUnderline"/>
          <w:highlight w:val="green"/>
        </w:rPr>
        <w:t>when</w:t>
      </w:r>
      <w:r w:rsidRPr="00210BF4">
        <w:rPr>
          <w:rStyle w:val="StyleUnderline"/>
        </w:rPr>
        <w:t xml:space="preserve"> it was </w:t>
      </w:r>
      <w:r w:rsidRPr="002A7E0D">
        <w:rPr>
          <w:rStyle w:val="Emphasis"/>
          <w:highlight w:val="green"/>
        </w:rPr>
        <w:t>forced to labor in cinema</w:t>
      </w:r>
      <w:r w:rsidRPr="002A7E0D">
        <w:rPr>
          <w:rStyle w:val="StyleUnderline"/>
          <w:highlight w:val="green"/>
        </w:rPr>
        <w:t xml:space="preserve">, carrying the </w:t>
      </w:r>
      <w:r w:rsidRPr="002A7E0D">
        <w:rPr>
          <w:rStyle w:val="Emphasis"/>
          <w:highlight w:val="green"/>
        </w:rPr>
        <w:t>psychic load</w:t>
      </w:r>
      <w:r w:rsidRPr="002A7E0D">
        <w:rPr>
          <w:rStyle w:val="StyleUnderline"/>
          <w:highlight w:val="green"/>
        </w:rPr>
        <w:t xml:space="preserve"> of</w:t>
      </w:r>
      <w:r w:rsidRPr="00210BF4">
        <w:rPr>
          <w:rStyle w:val="StyleUnderline"/>
        </w:rPr>
        <w:t xml:space="preserve"> a </w:t>
      </w:r>
      <w:r w:rsidRPr="00210BF4">
        <w:rPr>
          <w:rStyle w:val="Emphasis"/>
        </w:rPr>
        <w:t xml:space="preserve">formerly </w:t>
      </w:r>
      <w:r w:rsidRPr="002A7E0D">
        <w:rPr>
          <w:rStyle w:val="Emphasis"/>
          <w:highlight w:val="green"/>
        </w:rPr>
        <w:t>imperialist culture</w:t>
      </w:r>
      <w:r w:rsidRPr="002A7E0D">
        <w:rPr>
          <w:rStyle w:val="StyleUnderline"/>
          <w:highlight w:val="green"/>
        </w:rPr>
        <w:t>, made into</w:t>
      </w:r>
      <w:r w:rsidRPr="00210BF4">
        <w:rPr>
          <w:rStyle w:val="StyleUnderline"/>
        </w:rPr>
        <w:t xml:space="preserve"> a </w:t>
      </w:r>
      <w:r w:rsidRPr="002A7E0D">
        <w:rPr>
          <w:rStyle w:val="Emphasis"/>
          <w:highlight w:val="green"/>
        </w:rPr>
        <w:t>lamentation of capitalist greed</w:t>
      </w:r>
      <w:r w:rsidRPr="002A7E0D">
        <w:rPr>
          <w:rStyle w:val="StyleUnderline"/>
          <w:highlight w:val="green"/>
        </w:rPr>
        <w:t xml:space="preserve"> rather than </w:t>
      </w:r>
      <w:r w:rsidRPr="002A7E0D">
        <w:rPr>
          <w:rStyle w:val="Emphasis"/>
          <w:highlight w:val="green"/>
        </w:rPr>
        <w:t>colonial servitude</w:t>
      </w:r>
      <w:r w:rsidRPr="002A7E0D">
        <w:rPr>
          <w:rStyle w:val="StyleUnderline"/>
          <w:highlight w:val="green"/>
        </w:rPr>
        <w:t xml:space="preserve"> or </w:t>
      </w:r>
      <w:r w:rsidRPr="002A7E0D">
        <w:rPr>
          <w:rStyle w:val="Emphasis"/>
          <w:highlight w:val="green"/>
        </w:rPr>
        <w:t>postcolonial oppression</w:t>
      </w:r>
      <w:r w:rsidRPr="00210BF4">
        <w:rPr>
          <w:b/>
        </w:rPr>
        <w:t>.</w:t>
      </w:r>
      <w:r w:rsidRPr="00210BF4">
        <w:t xml:space="preserve"> And yet this is only one of the forces in play in the zombie dialectic; the other parallels the figure’s indivisible association with slave rebellion and reveals the way </w:t>
      </w:r>
      <w:r w:rsidRPr="00210BF4">
        <w:rPr>
          <w:rStyle w:val="StyleUnderline"/>
        </w:rPr>
        <w:t>the metaphor rebels even against those who would make use of it for their own devices</w:t>
      </w:r>
      <w:r w:rsidRPr="00210BF4">
        <w:t>.</w:t>
      </w:r>
    </w:p>
    <w:p w14:paraId="2F3F46EB" w14:textId="77777777" w:rsidR="00683CC0" w:rsidRPr="00210BF4" w:rsidRDefault="00683CC0" w:rsidP="00683CC0">
      <w:r w:rsidRPr="00210BF4">
        <w:t xml:space="preserve">Along the way to providing the most fleshed out cultural history of the zombie myth to date, </w:t>
      </w:r>
      <w:r w:rsidRPr="00210BF4">
        <w:rPr>
          <w:rStyle w:val="StyleUnderline"/>
        </w:rPr>
        <w:t>this volume questions the ethics and the efficacy of making use of the zombie’s dialectical metaphor. Increasingly polyvalent in popular cultur</w:t>
      </w:r>
      <w:r w:rsidRPr="00210BF4">
        <w:t xml:space="preserve">e, the zombie (at various points and places a tenet of spiritual belief, a folkloric bogeyman, a cinematic cash cow) </w:t>
      </w:r>
      <w:r w:rsidRPr="00210BF4">
        <w:rPr>
          <w:rStyle w:val="StyleUnderline"/>
        </w:rPr>
        <w:t xml:space="preserve">has come to be legible as a global mythology and interpolated in society nearly as a symbol, a kind of </w:t>
      </w:r>
      <w:r w:rsidRPr="002A7E0D">
        <w:rPr>
          <w:rStyle w:val="Emphasis"/>
          <w:highlight w:val="green"/>
        </w:rPr>
        <w:t>icon of disempowerment</w:t>
      </w:r>
      <w:r w:rsidRPr="00210BF4">
        <w:rPr>
          <w:rStyle w:val="StyleUnderline"/>
        </w:rPr>
        <w:t xml:space="preserve"> that can be </w:t>
      </w:r>
      <w:r w:rsidRPr="002A7E0D">
        <w:rPr>
          <w:rStyle w:val="StyleUnderline"/>
          <w:highlight w:val="green"/>
        </w:rPr>
        <w:t xml:space="preserve">made to </w:t>
      </w:r>
      <w:r w:rsidRPr="002A7E0D">
        <w:rPr>
          <w:rStyle w:val="Emphasis"/>
          <w:highlight w:val="green"/>
        </w:rPr>
        <w:t>signify everything</w:t>
      </w:r>
      <w:r w:rsidRPr="002A7E0D">
        <w:rPr>
          <w:rStyle w:val="StyleUnderline"/>
          <w:highlight w:val="green"/>
        </w:rPr>
        <w:t xml:space="preserve"> from </w:t>
      </w:r>
      <w:r w:rsidRPr="002A7E0D">
        <w:rPr>
          <w:rStyle w:val="Emphasis"/>
          <w:highlight w:val="green"/>
        </w:rPr>
        <w:t>distrust of the government</w:t>
      </w:r>
      <w:r w:rsidRPr="002A7E0D">
        <w:rPr>
          <w:rStyle w:val="StyleUnderline"/>
          <w:highlight w:val="green"/>
        </w:rPr>
        <w:t xml:space="preserve"> to </w:t>
      </w:r>
      <w:r w:rsidRPr="002A7E0D">
        <w:rPr>
          <w:rStyle w:val="Emphasis"/>
          <w:highlight w:val="green"/>
        </w:rPr>
        <w:t>fears of terrorist attack</w:t>
      </w:r>
      <w:r w:rsidRPr="002A7E0D">
        <w:rPr>
          <w:rStyle w:val="StyleUnderline"/>
          <w:highlight w:val="green"/>
        </w:rPr>
        <w:t xml:space="preserve"> or viral </w:t>
      </w:r>
      <w:r w:rsidRPr="002A7E0D">
        <w:rPr>
          <w:rStyle w:val="Emphasis"/>
          <w:highlight w:val="green"/>
        </w:rPr>
        <w:t>pandemic</w:t>
      </w:r>
      <w:r w:rsidRPr="00210BF4">
        <w:rPr>
          <w:rStyle w:val="StyleUnderline"/>
        </w:rPr>
        <w:t xml:space="preserve"> to suspicion of science or a critique of consumerism.</w:t>
      </w:r>
      <w:r w:rsidRPr="00210BF4">
        <w:t xml:space="preserve"> This multiplication of potential meanings, this semiotic fecundity of the zombie mythos, resembles many contemporary zombies: they keep coming. But though symbols are always more than what they seem, this cipher is an especially rare case. One can see this just at the level of its form. Both living and dead, the zombie is, like many monsters, always a border dweller, a hybrid character, in defiance of ontology, or as Jeffrey Jerome Cohen states in his seven theses on “monster culture,” “the harbinger of category crisis” (6). The myth’s history reveals that the zombie’s ambivalence as living and dead is paralleled in its simultaneity as a figuration of both slavery and rebellion. The seventeenth- century African soul- capture myths out of which the zombie developed clearly respond to the people’s experience of slavery, but the myth’s historical connection to the Haitian Revolution has ensured that it is also always tinged by political resistance. Inherently and inseparably dual, the zombie symbolizes both the disempowered slave- in- chains and the powerful slave- in- revolt.</w:t>
      </w:r>
    </w:p>
    <w:p w14:paraId="29907A6B" w14:textId="77777777" w:rsidR="00683CC0" w:rsidRPr="00210BF4" w:rsidRDefault="00683CC0" w:rsidP="00683CC0">
      <w:r w:rsidRPr="00210BF4">
        <w:t>Cohen notes the way that, more broadly, the monster frustrates the typical dialectical model: “This simultaneous repulsion and attraction at the core of the monster’s composition accounts greatly for its continued cultural popularity, for the fact that the monster seldom can be contained in a simple, binary dialectic (thesis, antithesis . . . no synthesis). We distrust and loathe the monster at the same time we envy its freedom, and perhaps, its sublime despair” (17). Because of the zombie’s suspension in contradiction and also because of the dialogic, communicable (in both senses of the word) mode of the zombie’s transference, I refer to its conundrum as zombie dialectics.</w:t>
      </w:r>
    </w:p>
    <w:p w14:paraId="26B51491" w14:textId="77777777" w:rsidR="00683CC0" w:rsidRDefault="00683CC0" w:rsidP="00683CC0">
      <w:r w:rsidRPr="00210BF4">
        <w:t xml:space="preserve">What I am calling zombie dialectics is, in part, a mode of investigating the zombie, for its transmissions across space and time and the conversations that occur about power and possession in and through its movements and transformations. It is also shorthand for signifying the tension one finds in zombie narratives between representations of slavery and of resistance, of the difference between creolization, cultural merging, and appropriation, cultural theft. This book takes cues from Paul Gilroy’s discussion of the “complex interpenetration” of cultures in The Black Atlantic (48), as it does from Homi Bhabha’s discussion of the “ambivalence of colonial discourse” (122) in The Location of Culture. It takes as a perhaps unlikely model Eric Lott’s Love and Theft, with its discussion of the “dialectical flickering” between envy and insult evidenced in the practice of nineteenth- century blackface minstrelsy (18). For cultural cross- pollination and ambivalences are inherently visible in the content of the figure in the zombie’s transatlantic transmissions, when it signifies both resistance and oppression, or revolution and enslavement, as well as in its form, when the zombie- as- text oscillates between cultural appropriation and syncretism, or something in between. Studying one of the most popular figures of pulp fiction and twentieth- century cinema that became increasingly visible in a variety of other media in the first years of the twenty- first century, together with its complex political history, is perhaps the best way to understand the persistence of colonialism in cultural form. The zombie has been ubiquitous, “cultural common coin” (as Lott said of blackfaced minstrelsy, 4), in the past decade; it has been so prevalent in the entertainment of North Americans that the fact that the majority remain unaware of its extraordinary postcolonial significance indicates a surprising (if not malicious) cultural blind spot. </w:t>
      </w:r>
      <w:r w:rsidRPr="00210BF4">
        <w:rPr>
          <w:rStyle w:val="StyleUnderline"/>
        </w:rPr>
        <w:t>If minstrelsy was a “further commodification of an already enslaved, noncitizen people” in the nineteenth century</w:t>
      </w:r>
      <w:r w:rsidRPr="00210BF4">
        <w:t xml:space="preserve"> (15), </w:t>
      </w:r>
      <w:r w:rsidRPr="00210BF4">
        <w:rPr>
          <w:rStyle w:val="StyleUnderline"/>
        </w:rPr>
        <w:t>the zombie is a twentieth- century commodification of a people’s narrative about their ancestors’ commodification under transatlantic slavery and its persistence in the postcolony</w:t>
      </w:r>
      <w:r w:rsidRPr="00210BF4">
        <w:t xml:space="preserve">. In a way, then, </w:t>
      </w:r>
      <w:r w:rsidRPr="00210BF4">
        <w:rPr>
          <w:rStyle w:val="StyleUnderline"/>
        </w:rPr>
        <w:t xml:space="preserve">the </w:t>
      </w:r>
      <w:r w:rsidRPr="002A7E0D">
        <w:rPr>
          <w:rStyle w:val="StyleUnderline"/>
          <w:highlight w:val="green"/>
        </w:rPr>
        <w:t xml:space="preserve">appropriation of the zombie myth in a </w:t>
      </w:r>
      <w:r w:rsidRPr="002A7E0D">
        <w:rPr>
          <w:rStyle w:val="Emphasis"/>
          <w:highlight w:val="green"/>
        </w:rPr>
        <w:t>display</w:t>
      </w:r>
      <w:r w:rsidRPr="002A7E0D">
        <w:rPr>
          <w:rStyle w:val="StyleUnderline"/>
          <w:highlight w:val="green"/>
        </w:rPr>
        <w:t xml:space="preserve"> like </w:t>
      </w:r>
      <w:r w:rsidRPr="002A7E0D">
        <w:rPr>
          <w:rStyle w:val="Emphasis"/>
          <w:highlight w:val="green"/>
        </w:rPr>
        <w:t>Occupy Wall Street</w:t>
      </w:r>
      <w:r w:rsidRPr="002A7E0D">
        <w:rPr>
          <w:rStyle w:val="StyleUnderline"/>
          <w:highlight w:val="green"/>
        </w:rPr>
        <w:t xml:space="preserve"> risks seeming like</w:t>
      </w:r>
      <w:r w:rsidRPr="00210BF4">
        <w:rPr>
          <w:rStyle w:val="StyleUnderline"/>
        </w:rPr>
        <w:t xml:space="preserve"> a kind of </w:t>
      </w:r>
      <w:r w:rsidRPr="002A7E0D">
        <w:rPr>
          <w:rStyle w:val="Emphasis"/>
          <w:highlight w:val="green"/>
        </w:rPr>
        <w:t>second-degree blackface</w:t>
      </w:r>
      <w:r w:rsidRPr="00210BF4">
        <w:rPr>
          <w:rStyle w:val="StyleUnderline"/>
        </w:rPr>
        <w:t>, an appropriation of a people’s cultural narrative of struggle</w:t>
      </w:r>
      <w:r w:rsidRPr="00210BF4">
        <w:t xml:space="preserve"> and empowerment for entertainment purposes. Differently from Bhabha and Gilroy, this study of one transatlantic myth highlights an explicitly national (in addition to racial and cultural) politics in its description of (to borrow yet another phrase from Lott) the “social unconscious” of zombies. For the zombie’s transmission is deeply tied to the history of Haiti and its relationship with the world beyond, including its prehistory as a slave colony and its establishment as a free republic via the revolution, its military occupation (1915– 32), and its (lasting) economic dependence on foreign powers and international corporations. Whereas Bhabha and Gilroy emphasize the transnational over the national in a spirit of looking at the creolization of cultures, in the case of the zombie we find a myth that is centrally important to the national identity of Haiti being appropriated by its former colonizers and occupiers. Differently from Lott, for whom blackface is “less a repetition of power relations than a signifier for them— a distorted mirror, reflecting displacements and condensations and discontinuites between which and the social field there exist lags, unevennesses, multiple determinations” (8), </w:t>
      </w:r>
      <w:r w:rsidRPr="00210BF4">
        <w:rPr>
          <w:rStyle w:val="StyleUnderline"/>
        </w:rPr>
        <w:t xml:space="preserve">I read the zombie as both a reflection of existent </w:t>
      </w:r>
      <w:r w:rsidRPr="00210BF4">
        <w:rPr>
          <w:rStyle w:val="Emphasis"/>
        </w:rPr>
        <w:t>power relations</w:t>
      </w:r>
      <w:r w:rsidRPr="00210BF4">
        <w:rPr>
          <w:rStyle w:val="StyleUnderline"/>
        </w:rPr>
        <w:t xml:space="preserve"> and a repetition of past ones: a cultural rehearsal enacted on the body of the metaphor that dramatizes the enslavement, colonization, appropriation, and occupation exercised over literal bodies.</w:t>
      </w:r>
      <w:r w:rsidRPr="00210BF4">
        <w:t xml:space="preserve"> Akin to Lott’s discussion of the “love and theft” evidenced in blackface, the zombie’s transnational, transcultural, and transmedial travels reveal a “flickering dialectic” of repression and resistance not only in specific zombie narratives but also in the myth’s transmission. Even as I claim that the figure was appropriated in an act of cultural piracy, I acknowledge that its journey simultaneously demonstrates the Afro- Caribbean culture’s power, revealed in its infection and inflection of American cinema and popular culture. Those participating as OWS zombies may have been, like most of the general public, un- or misinformed about the long history of this myth— that its ancestral roots can be found in African soul- capture mythologies, that it germinates among the slave populations of the Caribbean and is fed by the syncretistic religions of the region, that it is transplanted first in the United States as a direct result of the US occupation of Haiti. They may have been ignorant, in short, of the ways that the zombie’s invocation draws upon a much larger, varied, and rich critique both of empire and of colonialism. Nonetheless, </w:t>
      </w:r>
      <w:r w:rsidRPr="00210BF4">
        <w:rPr>
          <w:rStyle w:val="StyleUnderline"/>
        </w:rPr>
        <w:t xml:space="preserve">contemporary </w:t>
      </w:r>
      <w:r w:rsidRPr="002A7E0D">
        <w:rPr>
          <w:rStyle w:val="StyleUnderline"/>
          <w:highlight w:val="green"/>
        </w:rPr>
        <w:t>iterations of</w:t>
      </w:r>
      <w:r w:rsidRPr="00210BF4">
        <w:rPr>
          <w:rStyle w:val="StyleUnderline"/>
        </w:rPr>
        <w:t xml:space="preserve"> the </w:t>
      </w:r>
      <w:r w:rsidRPr="002A7E0D">
        <w:rPr>
          <w:rStyle w:val="StyleUnderline"/>
          <w:highlight w:val="green"/>
        </w:rPr>
        <w:t>zombie</w:t>
      </w:r>
      <w:r w:rsidRPr="00210BF4">
        <w:rPr>
          <w:rStyle w:val="StyleUnderline"/>
        </w:rPr>
        <w:t xml:space="preserve"> like the OWS protest often unknowingly </w:t>
      </w:r>
      <w:r w:rsidRPr="002A7E0D">
        <w:rPr>
          <w:rStyle w:val="StyleUnderline"/>
          <w:highlight w:val="green"/>
        </w:rPr>
        <w:t>parallel</w:t>
      </w:r>
      <w:r w:rsidRPr="00210BF4">
        <w:rPr>
          <w:rStyle w:val="StyleUnderline"/>
        </w:rPr>
        <w:t xml:space="preserve"> the </w:t>
      </w:r>
      <w:r w:rsidRPr="002A7E0D">
        <w:rPr>
          <w:rStyle w:val="Emphasis"/>
          <w:highlight w:val="green"/>
        </w:rPr>
        <w:t>colonial imperialism</w:t>
      </w:r>
      <w:r w:rsidRPr="002A7E0D">
        <w:rPr>
          <w:rStyle w:val="StyleUnderline"/>
          <w:highlight w:val="green"/>
        </w:rPr>
        <w:t xml:space="preserve"> under which the </w:t>
      </w:r>
      <w:r w:rsidRPr="002A7E0D">
        <w:rPr>
          <w:rStyle w:val="Emphasis"/>
          <w:highlight w:val="green"/>
        </w:rPr>
        <w:t>zombie myth was born(e) even as they</w:t>
      </w:r>
      <w:r w:rsidRPr="00210BF4">
        <w:rPr>
          <w:rStyle w:val="Emphasis"/>
        </w:rPr>
        <w:t xml:space="preserve"> propose to </w:t>
      </w:r>
      <w:r w:rsidRPr="002A7E0D">
        <w:rPr>
          <w:rStyle w:val="Emphasis"/>
          <w:highlight w:val="green"/>
        </w:rPr>
        <w:t>critique the</w:t>
      </w:r>
      <w:r w:rsidRPr="00210BF4">
        <w:rPr>
          <w:rStyle w:val="Emphasis"/>
        </w:rPr>
        <w:t xml:space="preserve"> global </w:t>
      </w:r>
      <w:r w:rsidRPr="002A7E0D">
        <w:rPr>
          <w:rStyle w:val="Emphasis"/>
          <w:highlight w:val="green"/>
        </w:rPr>
        <w:t>economic system</w:t>
      </w:r>
      <w:r w:rsidRPr="00210BF4">
        <w:rPr>
          <w:rStyle w:val="Emphasis"/>
        </w:rPr>
        <w:t xml:space="preserve"> that is its heir</w:t>
      </w:r>
      <w:r w:rsidRPr="00210BF4">
        <w:t>.</w:t>
      </w:r>
    </w:p>
    <w:p w14:paraId="0BE2D346" w14:textId="77777777" w:rsidR="00683CC0" w:rsidRPr="00210BF4" w:rsidRDefault="00683CC0" w:rsidP="00683CC0"/>
    <w:p w14:paraId="17CFDAAE" w14:textId="77777777" w:rsidR="00683CC0" w:rsidRDefault="00683CC0" w:rsidP="00683CC0">
      <w:pPr>
        <w:pStyle w:val="Heading4"/>
      </w:pPr>
      <w:r>
        <w:t xml:space="preserve">Turns the case – appropriate of zombie metaphor instrumentalizes the cultural labor of former slaves – supports imperial capital. </w:t>
      </w:r>
    </w:p>
    <w:p w14:paraId="1C050C2C" w14:textId="77777777" w:rsidR="00683CC0" w:rsidRDefault="00683CC0" w:rsidP="00683CC0"/>
    <w:p w14:paraId="08B0A7FD" w14:textId="77777777" w:rsidR="00683CC0" w:rsidRDefault="00683CC0" w:rsidP="00683CC0">
      <w:r>
        <w:t xml:space="preserve">Sarah Juliet </w:t>
      </w:r>
      <w:r w:rsidRPr="002A7C32">
        <w:rPr>
          <w:b/>
          <w:u w:val="single"/>
        </w:rPr>
        <w:t>LAURO</w:t>
      </w:r>
      <w:r>
        <w:t xml:space="preserve"> English @ Tampa ‘</w:t>
      </w:r>
      <w:r w:rsidRPr="002A7C32">
        <w:rPr>
          <w:b/>
          <w:u w:val="single"/>
        </w:rPr>
        <w:t>15</w:t>
      </w:r>
      <w:r>
        <w:t xml:space="preserve"> </w:t>
      </w:r>
      <w:r w:rsidRPr="002A7C32">
        <w:t>The Transatlantic Zombie Slavery, Rebellion, and Living Death</w:t>
      </w:r>
      <w:r>
        <w:t xml:space="preserve"> p. 17-18</w:t>
      </w:r>
    </w:p>
    <w:p w14:paraId="7C294AA1" w14:textId="77777777" w:rsidR="00683CC0" w:rsidRDefault="00683CC0" w:rsidP="00683CC0"/>
    <w:p w14:paraId="57210BC1" w14:textId="77777777" w:rsidR="00683CC0" w:rsidRPr="009C5330" w:rsidRDefault="00683CC0" w:rsidP="00683CC0">
      <w:pPr>
        <w:rPr>
          <w:rStyle w:val="StyleUnderline"/>
        </w:rPr>
      </w:pPr>
      <w:r w:rsidRPr="009C5330">
        <w:t xml:space="preserve">As a cultural history of the zombie this book traces the development of one figuration of living death, connecting diverse images that share common ancestors, spying those moments of influence, transmission, and translation— terms that I use here not interchangeably but to highlight subtle differences in the agency involved in the myth’s adaptation— wherein the figure is hewn by emerging cultural forces or when one mythology grinds against another and is reshaped. But even as I call this a “cultural history” of the zombie myth, I use the term with some reservations. This is a history of a myth— a myth that is itself an index of a particular history of the transatlantic slave trade. </w:t>
      </w:r>
      <w:r w:rsidRPr="009C5330">
        <w:rPr>
          <w:rStyle w:val="StyleUnderline"/>
        </w:rPr>
        <w:t xml:space="preserve">The importance of the </w:t>
      </w:r>
      <w:r w:rsidRPr="002A7E0D">
        <w:rPr>
          <w:rStyle w:val="StyleUnderline"/>
          <w:highlight w:val="green"/>
        </w:rPr>
        <w:t>zombie myth</w:t>
      </w:r>
      <w:r w:rsidRPr="009C5330">
        <w:rPr>
          <w:rStyle w:val="StyleUnderline"/>
        </w:rPr>
        <w:t xml:space="preserve"> is the way its migrations and </w:t>
      </w:r>
      <w:r w:rsidRPr="002A7E0D">
        <w:rPr>
          <w:rStyle w:val="StyleUnderline"/>
          <w:highlight w:val="green"/>
        </w:rPr>
        <w:t>transformations</w:t>
      </w:r>
      <w:r w:rsidRPr="009C5330">
        <w:rPr>
          <w:rStyle w:val="StyleUnderline"/>
        </w:rPr>
        <w:t xml:space="preserve"> (from Haitian folklore to US cinema</w:t>
      </w:r>
      <w:r w:rsidRPr="009C5330">
        <w:t xml:space="preserve">, for example) </w:t>
      </w:r>
      <w:r w:rsidRPr="002A7E0D">
        <w:rPr>
          <w:rStyle w:val="StyleUnderline"/>
          <w:highlight w:val="green"/>
        </w:rPr>
        <w:t>parallel</w:t>
      </w:r>
      <w:r w:rsidRPr="009C5330">
        <w:rPr>
          <w:rStyle w:val="StyleUnderline"/>
        </w:rPr>
        <w:t xml:space="preserve"> its </w:t>
      </w:r>
      <w:r w:rsidRPr="002A7E0D">
        <w:rPr>
          <w:rStyle w:val="StyleUnderline"/>
          <w:highlight w:val="green"/>
        </w:rPr>
        <w:t>symbolic content</w:t>
      </w:r>
      <w:r w:rsidRPr="009C5330">
        <w:rPr>
          <w:rStyle w:val="StyleUnderline"/>
        </w:rPr>
        <w:t xml:space="preserve">: the </w:t>
      </w:r>
      <w:r w:rsidRPr="002A7E0D">
        <w:rPr>
          <w:rStyle w:val="StyleUnderline"/>
          <w:highlight w:val="green"/>
        </w:rPr>
        <w:t>figure</w:t>
      </w:r>
      <w:r w:rsidRPr="009C5330">
        <w:rPr>
          <w:rStyle w:val="StyleUnderline"/>
        </w:rPr>
        <w:t xml:space="preserve"> first </w:t>
      </w:r>
      <w:r w:rsidRPr="002A7E0D">
        <w:rPr>
          <w:rStyle w:val="StyleUnderline"/>
          <w:highlight w:val="green"/>
        </w:rPr>
        <w:t>allegorized</w:t>
      </w:r>
      <w:r w:rsidRPr="009C5330">
        <w:rPr>
          <w:rStyle w:val="StyleUnderline"/>
        </w:rPr>
        <w:t xml:space="preserve"> the </w:t>
      </w:r>
      <w:r w:rsidRPr="002A7E0D">
        <w:rPr>
          <w:rStyle w:val="StyleUnderline"/>
          <w:highlight w:val="green"/>
        </w:rPr>
        <w:t>displacement of the African to</w:t>
      </w:r>
      <w:r w:rsidRPr="009C5330">
        <w:rPr>
          <w:rStyle w:val="StyleUnderline"/>
        </w:rPr>
        <w:t xml:space="preserve"> the </w:t>
      </w:r>
      <w:r w:rsidRPr="009C5330">
        <w:rPr>
          <w:rStyle w:val="Emphasis"/>
        </w:rPr>
        <w:t xml:space="preserve">cane </w:t>
      </w:r>
      <w:r w:rsidRPr="002A7E0D">
        <w:rPr>
          <w:rStyle w:val="Emphasis"/>
          <w:highlight w:val="green"/>
        </w:rPr>
        <w:t>plantations</w:t>
      </w:r>
      <w:r w:rsidRPr="009C5330">
        <w:rPr>
          <w:rStyle w:val="StyleUnderline"/>
        </w:rPr>
        <w:t xml:space="preserve"> of the Caribbean and, </w:t>
      </w:r>
      <w:r w:rsidRPr="002A7E0D">
        <w:rPr>
          <w:rStyle w:val="StyleUnderline"/>
          <w:highlight w:val="green"/>
        </w:rPr>
        <w:t>under</w:t>
      </w:r>
      <w:r w:rsidRPr="009C5330">
        <w:rPr>
          <w:rStyle w:val="StyleUnderline"/>
        </w:rPr>
        <w:t xml:space="preserve"> the glare of </w:t>
      </w:r>
      <w:r w:rsidRPr="002A7E0D">
        <w:rPr>
          <w:rStyle w:val="Emphasis"/>
          <w:highlight w:val="green"/>
        </w:rPr>
        <w:t>colonial imperialism</w:t>
      </w:r>
      <w:r w:rsidRPr="002A7E0D">
        <w:rPr>
          <w:rStyle w:val="StyleUnderline"/>
          <w:highlight w:val="green"/>
        </w:rPr>
        <w:t xml:space="preserve">, the </w:t>
      </w:r>
      <w:r w:rsidRPr="002A7E0D">
        <w:rPr>
          <w:rStyle w:val="Emphasis"/>
          <w:highlight w:val="green"/>
        </w:rPr>
        <w:t>transformation</w:t>
      </w:r>
      <w:r w:rsidRPr="002A7E0D">
        <w:rPr>
          <w:rStyle w:val="StyleUnderline"/>
          <w:highlight w:val="green"/>
        </w:rPr>
        <w:t xml:space="preserve"> of the </w:t>
      </w:r>
      <w:r w:rsidRPr="002A7E0D">
        <w:rPr>
          <w:rStyle w:val="Emphasis"/>
          <w:highlight w:val="green"/>
        </w:rPr>
        <w:t>human into an instrument</w:t>
      </w:r>
      <w:r w:rsidRPr="009C5330">
        <w:t xml:space="preserve">. Eerily, </w:t>
      </w:r>
      <w:r w:rsidRPr="009C5330">
        <w:rPr>
          <w:rStyle w:val="StyleUnderline"/>
        </w:rPr>
        <w:t>the zombie has a history— as a myth— that uncannily parallels its own substance</w:t>
      </w:r>
      <w:r w:rsidRPr="009C5330">
        <w:t xml:space="preserve">, and it has a structure that appositely reflects the matter of the metaphor. </w:t>
      </w:r>
      <w:r w:rsidRPr="009C5330">
        <w:rPr>
          <w:rStyle w:val="StyleUnderline"/>
        </w:rPr>
        <w:t xml:space="preserve">The zombie most clearly </w:t>
      </w:r>
      <w:r w:rsidRPr="002A7E0D">
        <w:rPr>
          <w:rStyle w:val="StyleUnderline"/>
          <w:highlight w:val="green"/>
        </w:rPr>
        <w:t>translates</w:t>
      </w:r>
      <w:r w:rsidRPr="009C5330">
        <w:rPr>
          <w:rStyle w:val="StyleUnderline"/>
        </w:rPr>
        <w:t xml:space="preserve"> the </w:t>
      </w:r>
      <w:r w:rsidRPr="002A7E0D">
        <w:rPr>
          <w:rStyle w:val="StyleUnderline"/>
          <w:highlight w:val="green"/>
        </w:rPr>
        <w:t xml:space="preserve">experience of the </w:t>
      </w:r>
      <w:r w:rsidRPr="002A7E0D">
        <w:rPr>
          <w:rStyle w:val="Emphasis"/>
          <w:highlight w:val="green"/>
        </w:rPr>
        <w:t>African slave</w:t>
      </w:r>
      <w:r w:rsidRPr="002A7E0D">
        <w:rPr>
          <w:rStyle w:val="StyleUnderline"/>
          <w:highlight w:val="green"/>
        </w:rPr>
        <w:t xml:space="preserve"> into</w:t>
      </w:r>
      <w:r w:rsidRPr="009C5330">
        <w:rPr>
          <w:rStyle w:val="StyleUnderline"/>
        </w:rPr>
        <w:t xml:space="preserve"> a </w:t>
      </w:r>
      <w:r w:rsidRPr="002A7E0D">
        <w:rPr>
          <w:rStyle w:val="Emphasis"/>
          <w:highlight w:val="green"/>
        </w:rPr>
        <w:t>folkloric figure</w:t>
      </w:r>
      <w:r w:rsidRPr="009C5330">
        <w:rPr>
          <w:rStyle w:val="StyleUnderline"/>
        </w:rPr>
        <w:t xml:space="preserve">— </w:t>
      </w:r>
      <w:r w:rsidRPr="002A7E0D">
        <w:rPr>
          <w:rStyle w:val="Emphasis"/>
          <w:highlight w:val="green"/>
        </w:rPr>
        <w:t>biologically alive</w:t>
      </w:r>
      <w:r w:rsidRPr="002A7E0D">
        <w:rPr>
          <w:rStyle w:val="StyleUnderline"/>
          <w:highlight w:val="green"/>
        </w:rPr>
        <w:t xml:space="preserve"> but “</w:t>
      </w:r>
      <w:r w:rsidRPr="002A7E0D">
        <w:rPr>
          <w:rStyle w:val="Emphasis"/>
          <w:highlight w:val="green"/>
        </w:rPr>
        <w:t>socially dead</w:t>
      </w:r>
      <w:r w:rsidRPr="009C5330">
        <w:rPr>
          <w:rStyle w:val="StyleUnderline"/>
        </w:rPr>
        <w:t>,” as the subjectless agent of another’s bidding</w:t>
      </w:r>
      <w:r w:rsidRPr="009C5330">
        <w:t xml:space="preserve">. </w:t>
      </w:r>
      <w:r w:rsidRPr="002A7E0D">
        <w:rPr>
          <w:rStyle w:val="StyleUnderline"/>
          <w:highlight w:val="green"/>
        </w:rPr>
        <w:t>This</w:t>
      </w:r>
      <w:r w:rsidRPr="009C5330">
        <w:rPr>
          <w:rStyle w:val="StyleUnderline"/>
        </w:rPr>
        <w:t xml:space="preserve"> metaphor </w:t>
      </w:r>
      <w:r w:rsidRPr="002A7E0D">
        <w:rPr>
          <w:rStyle w:val="StyleUnderline"/>
          <w:highlight w:val="green"/>
        </w:rPr>
        <w:t xml:space="preserve">comes to be </w:t>
      </w:r>
      <w:r w:rsidRPr="002A7E0D">
        <w:rPr>
          <w:rStyle w:val="Emphasis"/>
          <w:highlight w:val="green"/>
        </w:rPr>
        <w:t>taken up</w:t>
      </w:r>
      <w:r w:rsidRPr="009C5330">
        <w:rPr>
          <w:rStyle w:val="StyleUnderline"/>
        </w:rPr>
        <w:t xml:space="preserve"> in the twentieth century </w:t>
      </w:r>
      <w:r w:rsidRPr="002A7E0D">
        <w:rPr>
          <w:rStyle w:val="Emphasis"/>
          <w:highlight w:val="green"/>
        </w:rPr>
        <w:t>by the heirs of the oppressors</w:t>
      </w:r>
      <w:r w:rsidRPr="002A7E0D">
        <w:rPr>
          <w:rStyle w:val="StyleUnderline"/>
          <w:highlight w:val="green"/>
        </w:rPr>
        <w:t xml:space="preserve"> to </w:t>
      </w:r>
      <w:r w:rsidRPr="002A7E0D">
        <w:rPr>
          <w:rStyle w:val="Emphasis"/>
          <w:highlight w:val="green"/>
        </w:rPr>
        <w:t>exorcize</w:t>
      </w:r>
      <w:r w:rsidRPr="002A7E0D">
        <w:rPr>
          <w:rStyle w:val="StyleUnderline"/>
          <w:highlight w:val="green"/>
        </w:rPr>
        <w:t xml:space="preserve"> the </w:t>
      </w:r>
      <w:r w:rsidRPr="002A7E0D">
        <w:rPr>
          <w:rStyle w:val="Emphasis"/>
          <w:highlight w:val="green"/>
        </w:rPr>
        <w:t>demons</w:t>
      </w:r>
      <w:r w:rsidRPr="002A7E0D">
        <w:rPr>
          <w:rStyle w:val="StyleUnderline"/>
          <w:highlight w:val="green"/>
        </w:rPr>
        <w:t xml:space="preserve"> of the </w:t>
      </w:r>
      <w:r w:rsidRPr="002A7E0D">
        <w:rPr>
          <w:rStyle w:val="Emphasis"/>
          <w:highlight w:val="green"/>
        </w:rPr>
        <w:t>descendants of empire</w:t>
      </w:r>
      <w:r w:rsidRPr="009C5330">
        <w:rPr>
          <w:rStyle w:val="StyleUnderline"/>
        </w:rPr>
        <w:t xml:space="preserve">. It is therefore not just a myth about slavery, but a “slave metaphor”: </w:t>
      </w:r>
      <w:r w:rsidRPr="009C5330">
        <w:rPr>
          <w:rStyle w:val="Emphasis"/>
        </w:rPr>
        <w:t>usurped, colonized</w:t>
      </w:r>
      <w:r w:rsidRPr="009C5330">
        <w:rPr>
          <w:rStyle w:val="StyleUnderline"/>
        </w:rPr>
        <w:t xml:space="preserve">, and </w:t>
      </w:r>
      <w:r w:rsidRPr="002A7E0D">
        <w:rPr>
          <w:rStyle w:val="Emphasis"/>
          <w:highlight w:val="green"/>
        </w:rPr>
        <w:t>altered to represent the struggles of a distinctly different culture</w:t>
      </w:r>
      <w:r w:rsidRPr="009C5330">
        <w:rPr>
          <w:rStyle w:val="StyleUnderline"/>
        </w:rPr>
        <w:t>.</w:t>
      </w:r>
    </w:p>
    <w:p w14:paraId="29CCE253" w14:textId="77777777" w:rsidR="00683CC0" w:rsidRPr="009C5330" w:rsidRDefault="00683CC0" w:rsidP="00683CC0">
      <w:r w:rsidRPr="009C5330">
        <w:t xml:space="preserve">Questions about the zombie’s history, about the conquest of this mythology and its subsequent countermanding, form a constellation, which, when traced out, reveals the way that </w:t>
      </w:r>
      <w:r w:rsidRPr="009C5330">
        <w:rPr>
          <w:rStyle w:val="StyleUnderline"/>
        </w:rPr>
        <w:t>myths</w:t>
      </w:r>
      <w:r w:rsidRPr="009C5330">
        <w:t xml:space="preserve">, too, </w:t>
      </w:r>
      <w:r w:rsidRPr="009C5330">
        <w:rPr>
          <w:rStyle w:val="StyleUnderline"/>
        </w:rPr>
        <w:t>are battlegrounds of imperial and postcolonial struggle</w:t>
      </w:r>
      <w:r w:rsidRPr="009C5330">
        <w:t xml:space="preserve">. If we were merely interested in the ways in which myths reveal the “contact zones” of colonialism and the cross- pollination of cultures that interacted under the auspices of empire, we might look at a figure like the African goddess Mami Wata for the way that ancient figurations of water spirits collided with European images of mermaids.14 In the case of Mami Wata, and in many histories of a myth’s transmissions, we can see the indices of various contact points of cultures drawn together by colonization. But as a mythic figure that was itself transported across the Atlantic and made to do (psychic) labor for another culture, the zombie presents us with a unique case because its content (the animated corpse as allegory of the slave’s disempowerment) is mirrored by its history. My interest is in looking at how this myth has transformed and yet persevered over time and in questioning if slavery is over why the myth is still with us (and today more ubiquitous than ever). Looking to this myth as an index of cross- cultural transmission under colonialism is revealing of the ways in which the history of the transatlantic slave trade is still very much a part of everyday life in the United States, the way we might say slavery “haunts” our cultural consciousness. But </w:t>
      </w:r>
      <w:r w:rsidRPr="002A7E0D">
        <w:rPr>
          <w:rStyle w:val="StyleUnderline"/>
          <w:highlight w:val="green"/>
        </w:rPr>
        <w:t>looking at the myth’s endurance</w:t>
      </w:r>
      <w:r w:rsidRPr="009C5330">
        <w:rPr>
          <w:rStyle w:val="StyleUnderline"/>
        </w:rPr>
        <w:t xml:space="preserve"> alongside its translations </w:t>
      </w:r>
      <w:r w:rsidRPr="002A7E0D">
        <w:rPr>
          <w:rStyle w:val="StyleUnderline"/>
          <w:highlight w:val="green"/>
        </w:rPr>
        <w:t xml:space="preserve">causes us to reflect on the </w:t>
      </w:r>
      <w:r w:rsidRPr="002A7E0D">
        <w:rPr>
          <w:rStyle w:val="Emphasis"/>
          <w:highlight w:val="green"/>
        </w:rPr>
        <w:t>material ways</w:t>
      </w:r>
      <w:r w:rsidRPr="009C5330">
        <w:rPr>
          <w:rStyle w:val="StyleUnderline"/>
        </w:rPr>
        <w:t xml:space="preserve"> that </w:t>
      </w:r>
      <w:r w:rsidRPr="002A7E0D">
        <w:rPr>
          <w:rStyle w:val="StyleUnderline"/>
          <w:highlight w:val="green"/>
        </w:rPr>
        <w:t>slavery</w:t>
      </w:r>
      <w:r w:rsidRPr="009C5330">
        <w:rPr>
          <w:rStyle w:val="StyleUnderline"/>
        </w:rPr>
        <w:t xml:space="preserve">, imperialism, and occupation </w:t>
      </w:r>
      <w:r w:rsidRPr="002A7E0D">
        <w:rPr>
          <w:rStyle w:val="StyleUnderline"/>
          <w:highlight w:val="green"/>
        </w:rPr>
        <w:t>have not ended</w:t>
      </w:r>
      <w:r w:rsidRPr="009C5330">
        <w:rPr>
          <w:rStyle w:val="StyleUnderline"/>
        </w:rPr>
        <w:t xml:space="preserve">, either politically or economically, </w:t>
      </w:r>
      <w:r w:rsidRPr="002A7E0D">
        <w:rPr>
          <w:rStyle w:val="StyleUnderline"/>
          <w:highlight w:val="green"/>
        </w:rPr>
        <w:t>but</w:t>
      </w:r>
      <w:r w:rsidRPr="009C5330">
        <w:rPr>
          <w:rStyle w:val="StyleUnderline"/>
        </w:rPr>
        <w:t xml:space="preserve"> have merely </w:t>
      </w:r>
      <w:r w:rsidRPr="002A7E0D">
        <w:rPr>
          <w:rStyle w:val="StyleUnderline"/>
          <w:highlight w:val="green"/>
        </w:rPr>
        <w:t>transformed under</w:t>
      </w:r>
      <w:r w:rsidRPr="009C5330">
        <w:rPr>
          <w:rStyle w:val="StyleUnderline"/>
        </w:rPr>
        <w:t xml:space="preserve"> late late </w:t>
      </w:r>
      <w:r w:rsidRPr="002A7E0D">
        <w:rPr>
          <w:rStyle w:val="Emphasis"/>
          <w:highlight w:val="green"/>
        </w:rPr>
        <w:t>capitalism</w:t>
      </w:r>
      <w:r w:rsidRPr="009C5330">
        <w:t>. This cultural history also charts other backand- forths that occur over and within the body of the zombie, not only between cultures, but also within the larger mythos and its emergent trends, revealing tensions between definitions of historical “fact,” for example, and the mythic reimagination of “history.”</w:t>
      </w:r>
    </w:p>
    <w:p w14:paraId="3413639E" w14:textId="77777777" w:rsidR="00683CC0" w:rsidRPr="009C5330" w:rsidRDefault="00683CC0" w:rsidP="00683CC0">
      <w:r w:rsidRPr="009C5330">
        <w:t xml:space="preserve">Above all, </w:t>
      </w:r>
      <w:r w:rsidRPr="009C5330">
        <w:rPr>
          <w:rStyle w:val="StyleUnderline"/>
        </w:rPr>
        <w:t>this is a myth about the power of myths</w:t>
      </w:r>
      <w:r w:rsidRPr="009C5330">
        <w:t xml:space="preserve">. The zombie is exemplary of the way that myths are imported across national and cultural boundaries; that contagion and contamination became significant aspects of the mythos on its earliest transmission across media (into film) and across borders (into the United States) is telling. </w:t>
      </w:r>
      <w:r w:rsidRPr="009C5330">
        <w:rPr>
          <w:rStyle w:val="StyleUnderline"/>
        </w:rPr>
        <w:t xml:space="preserve">We see in the zombie’s example the way </w:t>
      </w:r>
      <w:r w:rsidRPr="002A7E0D">
        <w:rPr>
          <w:rStyle w:val="StyleUnderline"/>
          <w:highlight w:val="green"/>
        </w:rPr>
        <w:t>narratives</w:t>
      </w:r>
      <w:r w:rsidRPr="009C5330">
        <w:rPr>
          <w:rStyle w:val="StyleUnderline"/>
        </w:rPr>
        <w:t xml:space="preserve"> are leveraged and used in the field of conquest as if they, too, </w:t>
      </w:r>
      <w:r w:rsidRPr="002A7E0D">
        <w:rPr>
          <w:rStyle w:val="StyleUnderline"/>
          <w:highlight w:val="green"/>
        </w:rPr>
        <w:t>were</w:t>
      </w:r>
      <w:r w:rsidRPr="009C5330">
        <w:rPr>
          <w:rStyle w:val="StyleUnderline"/>
        </w:rPr>
        <w:t xml:space="preserve"> </w:t>
      </w:r>
      <w:r w:rsidRPr="009C5330">
        <w:rPr>
          <w:rStyle w:val="Emphasis"/>
        </w:rPr>
        <w:t xml:space="preserve">natural </w:t>
      </w:r>
      <w:r w:rsidRPr="002A7E0D">
        <w:rPr>
          <w:rStyle w:val="Emphasis"/>
          <w:highlight w:val="green"/>
        </w:rPr>
        <w:t>resources that could be claimed</w:t>
      </w:r>
      <w:r w:rsidRPr="009C5330">
        <w:rPr>
          <w:rStyle w:val="Emphasis"/>
        </w:rPr>
        <w:t>, mined, hauled away</w:t>
      </w:r>
      <w:r w:rsidRPr="009C5330">
        <w:rPr>
          <w:rStyle w:val="StyleUnderline"/>
        </w:rPr>
        <w:t xml:space="preserve">, </w:t>
      </w:r>
      <w:r w:rsidRPr="002A7E0D">
        <w:rPr>
          <w:rStyle w:val="StyleUnderline"/>
          <w:highlight w:val="green"/>
        </w:rPr>
        <w:t xml:space="preserve">and </w:t>
      </w:r>
      <w:r w:rsidRPr="002A7E0D">
        <w:rPr>
          <w:rStyle w:val="Emphasis"/>
          <w:highlight w:val="green"/>
        </w:rPr>
        <w:t>refined into capital</w:t>
      </w:r>
      <w:r w:rsidRPr="009C5330">
        <w:t>. But resisting forced labor, the zombie myth has a life of its own and contradicts those who would invoke it.</w:t>
      </w:r>
    </w:p>
    <w:p w14:paraId="66E17997" w14:textId="77777777" w:rsidR="00683CC0" w:rsidRDefault="00683CC0" w:rsidP="00683CC0">
      <w:pPr>
        <w:pStyle w:val="Heading2"/>
      </w:pPr>
      <w:r>
        <w:t xml:space="preserve">Case </w:t>
      </w:r>
    </w:p>
    <w:p w14:paraId="730283D9" w14:textId="77777777" w:rsidR="00683CC0" w:rsidRPr="00BD1FCF" w:rsidRDefault="00683CC0" w:rsidP="00683CC0">
      <w:pPr>
        <w:pStyle w:val="Heading3"/>
        <w:rPr>
          <w:rFonts w:asciiTheme="minorHAnsi" w:hAnsiTheme="minorHAnsi" w:cstheme="minorHAnsi"/>
        </w:rPr>
      </w:pPr>
      <w:r w:rsidRPr="00BD1FCF">
        <w:rPr>
          <w:rFonts w:asciiTheme="minorHAnsi" w:hAnsiTheme="minorHAnsi" w:cstheme="minorHAnsi"/>
        </w:rPr>
        <w:t xml:space="preserve">1NC – Presumption </w:t>
      </w:r>
    </w:p>
    <w:p w14:paraId="42890E8C" w14:textId="77777777" w:rsidR="00683CC0" w:rsidRDefault="00683CC0" w:rsidP="00683CC0"/>
    <w:p w14:paraId="1EFFEE4C" w14:textId="77777777" w:rsidR="00683CC0" w:rsidRDefault="00683CC0" w:rsidP="00683CC0">
      <w:pPr>
        <w:pStyle w:val="Heading4"/>
        <w:numPr>
          <w:ilvl w:val="0"/>
          <w:numId w:val="45"/>
        </w:numPr>
        <w:tabs>
          <w:tab w:val="num" w:pos="360"/>
          <w:tab w:val="num" w:pos="1080"/>
          <w:tab w:val="num" w:pos="1800"/>
        </w:tabs>
        <w:ind w:left="0" w:firstLine="0"/>
      </w:pPr>
      <w:r>
        <w:t xml:space="preserve">Their method can’t solve </w:t>
      </w:r>
      <w:r w:rsidRPr="002544A6">
        <w:rPr>
          <w:u w:val="single"/>
        </w:rPr>
        <w:t>offense</w:t>
      </w:r>
      <w:r>
        <w:t xml:space="preserve"> about blackness since they don’t affect the </w:t>
      </w:r>
      <w:r w:rsidRPr="00E97AA4">
        <w:rPr>
          <w:u w:val="single"/>
        </w:rPr>
        <w:t>material reality</w:t>
      </w:r>
      <w:r>
        <w:t xml:space="preserve"> of labor law – the aff does </w:t>
      </w:r>
      <w:r w:rsidRPr="00E97AA4">
        <w:rPr>
          <w:u w:val="single"/>
        </w:rPr>
        <w:t>nothing</w:t>
      </w:r>
      <w:r>
        <w:t xml:space="preserve"> to address harm done to marginalized communities referenced in the 1AC.</w:t>
      </w:r>
    </w:p>
    <w:p w14:paraId="5B65A07D" w14:textId="77777777" w:rsidR="00683CC0" w:rsidRPr="00E97AA4" w:rsidRDefault="00683CC0" w:rsidP="00683CC0"/>
    <w:p w14:paraId="64CAD52B" w14:textId="77777777" w:rsidR="00683CC0" w:rsidRDefault="00683CC0" w:rsidP="00683CC0">
      <w:pPr>
        <w:pStyle w:val="Heading4"/>
        <w:numPr>
          <w:ilvl w:val="0"/>
          <w:numId w:val="45"/>
        </w:numPr>
        <w:tabs>
          <w:tab w:val="num" w:pos="360"/>
          <w:tab w:val="num" w:pos="1080"/>
          <w:tab w:val="num" w:pos="1800"/>
        </w:tabs>
        <w:ind w:left="0" w:firstLine="0"/>
      </w:pPr>
      <w:r>
        <w:t xml:space="preserve">Ask yourself -- </w:t>
      </w:r>
      <w:r w:rsidRPr="002544A6">
        <w:rPr>
          <w:i/>
          <w:iCs w:val="0"/>
          <w:u w:val="single"/>
        </w:rPr>
        <w:t>what changes</w:t>
      </w:r>
      <w:r>
        <w:t xml:space="preserve"> about the world or labor by voting aff? If you can’t answer that </w:t>
      </w:r>
      <w:r w:rsidRPr="00E97AA4">
        <w:rPr>
          <w:u w:val="single"/>
        </w:rPr>
        <w:t>basic</w:t>
      </w:r>
      <w:r>
        <w:t xml:space="preserve"> question after the 1AC, don’t fill in the blanks for them. </w:t>
      </w:r>
    </w:p>
    <w:p w14:paraId="5460B2D4" w14:textId="77777777" w:rsidR="00683CC0" w:rsidRDefault="00683CC0" w:rsidP="00683CC0"/>
    <w:p w14:paraId="1CB9518C" w14:textId="77777777" w:rsidR="00683CC0" w:rsidRPr="005112FE" w:rsidRDefault="00683CC0" w:rsidP="00683CC0">
      <w:pPr>
        <w:pStyle w:val="Heading4"/>
        <w:numPr>
          <w:ilvl w:val="0"/>
          <w:numId w:val="45"/>
        </w:numPr>
      </w:pPr>
      <w:r>
        <w:t>Internal link framing</w:t>
      </w:r>
    </w:p>
    <w:p w14:paraId="0C7A3C3B" w14:textId="77777777" w:rsidR="00683CC0" w:rsidRDefault="00683CC0" w:rsidP="00683CC0"/>
    <w:p w14:paraId="48656B24" w14:textId="77777777" w:rsidR="00683CC0" w:rsidRPr="002A7E0D" w:rsidRDefault="00683CC0" w:rsidP="00683CC0"/>
    <w:p w14:paraId="75CC1765" w14:textId="77777777" w:rsidR="00683CC0" w:rsidRDefault="00683CC0" w:rsidP="00683CC0">
      <w:pPr>
        <w:pStyle w:val="Heading3"/>
      </w:pPr>
      <w:r>
        <w:t xml:space="preserve">1NC – AT: Sorentino 24 – Wager </w:t>
      </w:r>
    </w:p>
    <w:p w14:paraId="31AA7D4C" w14:textId="77777777" w:rsidR="00683CC0" w:rsidRPr="003C126A" w:rsidRDefault="00683CC0" w:rsidP="00683CC0">
      <w:pPr>
        <w:pStyle w:val="Heading4"/>
      </w:pPr>
      <w:r w:rsidRPr="003C126A">
        <w:t>Even if they’re right about ontology, that doesn’t mean we should wholesale reject unions and labor:</w:t>
      </w:r>
    </w:p>
    <w:p w14:paraId="74958CF8" w14:textId="77777777" w:rsidR="00683CC0" w:rsidRPr="003C126A" w:rsidRDefault="00683CC0" w:rsidP="00683CC0">
      <w:pPr>
        <w:rPr>
          <w:rStyle w:val="Style13ptBold"/>
        </w:rPr>
      </w:pPr>
      <w:r w:rsidRPr="003C126A">
        <w:rPr>
          <w:rStyle w:val="Style13ptBold"/>
        </w:rPr>
        <w:t xml:space="preserve">1AC Sorentino 24 </w:t>
      </w:r>
      <w:r w:rsidRPr="003C126A">
        <w:t>[Sara-Maria Sorentino is an Associate Professor of Gender &amp; Race Studies at the University of Alabama. June 2024, Impossible Labour History: Solidarity Dreams and Antiblack Subsumption, Oxford Literary Review, Volume 46, Issue 1, https://doi.org/10.3366/olr.2024.0428, JKS]</w:t>
      </w:r>
    </w:p>
    <w:p w14:paraId="284E076C" w14:textId="77777777" w:rsidR="00683CC0" w:rsidRPr="003C126A" w:rsidRDefault="00683CC0" w:rsidP="00683CC0">
      <w:pPr>
        <w:rPr>
          <w:rStyle w:val="StyleUnderline"/>
        </w:rPr>
      </w:pPr>
      <w:r w:rsidRPr="003C126A">
        <w:rPr>
          <w:sz w:val="16"/>
        </w:rPr>
        <w:t xml:space="preserve">If, in the organizational and theoretical pursuit of such impossibility, </w:t>
      </w:r>
      <w:r w:rsidRPr="003C126A">
        <w:rPr>
          <w:rStyle w:val="StyleUnderline"/>
        </w:rPr>
        <w:t>non-economic black excess remains a supplement to a capitalist given, then political goals themselves will remain mired in a pragmatic particularization whose coincidence with reality proffers only the simulacra of critical thought</w:t>
      </w:r>
      <w:r w:rsidRPr="003C126A">
        <w:rPr>
          <w:sz w:val="16"/>
        </w:rPr>
        <w:t xml:space="preserve">. </w:t>
      </w:r>
      <w:r w:rsidRPr="003C126A">
        <w:rPr>
          <w:rStyle w:val="StyleUnderline"/>
        </w:rPr>
        <w:t>Goals cannot be equivalent with the world from which they emerge</w:t>
      </w:r>
      <w:r w:rsidRPr="003C126A">
        <w:rPr>
          <w:sz w:val="16"/>
        </w:rPr>
        <w:t>, possibilities cannot be forever immanent, else we miss the mystic font of our politics, whose repetitive character we can wager as most expansively addressed through antiblackness and the destructive force such an impossibility implies for politics, desires and dreams</w:t>
      </w:r>
      <w:r w:rsidRPr="003C126A">
        <w:rPr>
          <w:rStyle w:val="Emphasis"/>
        </w:rPr>
        <w:t>. Without this wager, and its accompanying injunction to ‘dance with death’, non-blacks who organise through the axis of labour, even in its critical ‘comrade’ form, continue to reproduce the antiblack drive</w:t>
      </w:r>
      <w:r w:rsidRPr="003C126A">
        <w:rPr>
          <w:sz w:val="16"/>
        </w:rPr>
        <w:t xml:space="preserve">, not recognising that what Hortense Spillers calls the ‘zero degree of social conceptualization’ has always been the outer current that is animated by such a drive.89 </w:t>
      </w:r>
      <w:r w:rsidRPr="003C126A">
        <w:rPr>
          <w:rStyle w:val="StyleUnderline"/>
        </w:rPr>
        <w:t xml:space="preserve">Labour's own self-abolition founders here, at the race-class axis that channels subjection into subjectivity. </w:t>
      </w:r>
      <w:r w:rsidRPr="003C126A">
        <w:rPr>
          <w:sz w:val="16"/>
        </w:rPr>
        <w:t>Likewise with race—</w:t>
      </w:r>
      <w:r w:rsidRPr="003C126A">
        <w:rPr>
          <w:rStyle w:val="StyleUnderline"/>
        </w:rPr>
        <w:t>without a critical analytic of antiblackness felt and foregrounded</w:t>
      </w:r>
      <w:r w:rsidRPr="003C126A">
        <w:rPr>
          <w:sz w:val="16"/>
        </w:rPr>
        <w:t xml:space="preserve">, not as a transparent signifier but as a problem for thought, </w:t>
      </w:r>
      <w:r w:rsidRPr="003C126A">
        <w:rPr>
          <w:rStyle w:val="StyleUnderline"/>
        </w:rPr>
        <w:t>popular engagements with antiracism cannot but collapse into a capitalist infrastructure that sustains, instead of abolishes, the possible lives of the proletariat.</w:t>
      </w:r>
    </w:p>
    <w:p w14:paraId="547F817E" w14:textId="77777777" w:rsidR="00683CC0" w:rsidRDefault="00683CC0" w:rsidP="00683CC0">
      <w:pPr>
        <w:rPr>
          <w:rStyle w:val="Emphasis"/>
        </w:rPr>
      </w:pPr>
      <w:r w:rsidRPr="003C126A">
        <w:rPr>
          <w:rStyle w:val="StyleUnderline"/>
        </w:rPr>
        <w:t xml:space="preserve">Black thought takes up the dialectical mantle not by reintegrating race in a frozen totality but by pointing to what is impossible in the labour frame. </w:t>
      </w:r>
      <w:r w:rsidRPr="005D1B06">
        <w:rPr>
          <w:rStyle w:val="Emphasis"/>
          <w:highlight w:val="green"/>
        </w:rPr>
        <w:t>Such attention does not abandon labour as a sociohistorical point of mediation; rather, it attunes a methodological analysis of historical generalities that make up the best of Marxist critique</w:t>
      </w:r>
      <w:r w:rsidRPr="003C126A">
        <w:rPr>
          <w:sz w:val="16"/>
        </w:rPr>
        <w:t xml:space="preserve">. It asks </w:t>
      </w:r>
      <w:r w:rsidRPr="003C126A">
        <w:rPr>
          <w:rStyle w:val="StyleUnderline"/>
        </w:rPr>
        <w:t>what happens for our imagination and our deeds when analytical and libidinal priorities are inverted, when we actively account for the domination and violence enacted in the ritualization of possibility</w:t>
      </w:r>
      <w:r w:rsidRPr="003C126A">
        <w:rPr>
          <w:sz w:val="16"/>
        </w:rPr>
        <w:t xml:space="preserve">, when race is freed from its adjunctification to class and grasped as an expression of dynamics yet to be explained and perhaps even unexplainable. </w:t>
      </w:r>
      <w:r w:rsidRPr="003C126A">
        <w:rPr>
          <w:rStyle w:val="StyleUnderline"/>
        </w:rPr>
        <w:t>Instead of conceiving difficulties in organising across class and race as problems to overcome,</w:t>
      </w:r>
      <w:r w:rsidRPr="003C126A">
        <w:rPr>
          <w:sz w:val="16"/>
        </w:rPr>
        <w:t xml:space="preserve"> problems that, in already positing their solution, sustain and preserve their problematic</w:t>
      </w:r>
      <w:r w:rsidRPr="003C126A">
        <w:rPr>
          <w:rStyle w:val="StyleUnderline"/>
        </w:rPr>
        <w:t>, it invites a theoretical-political leap into the abyss</w:t>
      </w:r>
      <w:r w:rsidRPr="003C126A">
        <w:rPr>
          <w:rStyle w:val="Emphasis"/>
        </w:rPr>
        <w:t>. This is the wager of blackness, its objective impossibility, said again.</w:t>
      </w:r>
    </w:p>
    <w:p w14:paraId="3A978EA6" w14:textId="77777777" w:rsidR="00683CC0" w:rsidRDefault="00683CC0" w:rsidP="00683CC0"/>
    <w:p w14:paraId="634841E8" w14:textId="77777777" w:rsidR="00683CC0" w:rsidRDefault="00683CC0" w:rsidP="00683CC0">
      <w:pPr>
        <w:pStyle w:val="Heading3"/>
      </w:pPr>
      <w:r>
        <w:t xml:space="preserve">1NC – Black Essentialism </w:t>
      </w:r>
    </w:p>
    <w:p w14:paraId="661545AF" w14:textId="77777777" w:rsidR="00683CC0" w:rsidRDefault="00683CC0" w:rsidP="00683CC0">
      <w:pPr>
        <w:pStyle w:val="Heading4"/>
      </w:pPr>
      <w:r>
        <w:t xml:space="preserve">Their 1AC’s assertion of a unified Black community creates a </w:t>
      </w:r>
      <w:r w:rsidRPr="00D10E1F">
        <w:rPr>
          <w:iCs w:val="0"/>
          <w:u w:val="single"/>
        </w:rPr>
        <w:t>single origin story</w:t>
      </w:r>
      <w:r>
        <w:t xml:space="preserve">. Invoking a Black collective like Black Debate denies hybridity and turns community-building. </w:t>
      </w:r>
    </w:p>
    <w:p w14:paraId="591F33B3" w14:textId="77777777" w:rsidR="00683CC0" w:rsidRPr="00AF2E2B" w:rsidRDefault="00683CC0" w:rsidP="00683CC0">
      <w:r w:rsidRPr="00AF2E2B">
        <w:rPr>
          <w:rStyle w:val="Style13ptBold"/>
        </w:rPr>
        <w:t>Wright 20</w:t>
      </w:r>
      <w:r w:rsidRPr="00AF2E2B">
        <w:t xml:space="preserve"> [Michelle, PhD, 1619: The Danger of a Single Origin Story American Literary History, Volume 32, Issue 4, Winter 2020, Pages e1–e12 https://academic.oup.com/alh/article/32/4/e1/5903561]</w:t>
      </w:r>
    </w:p>
    <w:p w14:paraId="1D0F2DCD" w14:textId="77777777" w:rsidR="00683CC0" w:rsidRDefault="00683CC0" w:rsidP="00683CC0">
      <w:pPr>
        <w:rPr>
          <w:sz w:val="16"/>
        </w:rPr>
      </w:pPr>
      <w:r w:rsidRPr="00151CB5">
        <w:rPr>
          <w:sz w:val="16"/>
        </w:rPr>
        <w:t xml:space="preserve">In 2009, Nigerian author Chimamanda Ngozi Adichie gave a now-famous TED Talk entitled “The Danger of a Single Story,” arguing that </w:t>
      </w:r>
      <w:r w:rsidRPr="00536AFF">
        <w:rPr>
          <w:rStyle w:val="StyleUnderline"/>
          <w:highlight w:val="green"/>
        </w:rPr>
        <w:t>to know</w:t>
      </w:r>
      <w:r w:rsidRPr="00151CB5">
        <w:rPr>
          <w:rStyle w:val="StyleUnderline"/>
        </w:rPr>
        <w:t xml:space="preserve"> </w:t>
      </w:r>
      <w:r w:rsidRPr="00151CB5">
        <w:rPr>
          <w:rStyle w:val="Emphasis"/>
        </w:rPr>
        <w:t xml:space="preserve">only </w:t>
      </w:r>
      <w:r w:rsidRPr="00536AFF">
        <w:rPr>
          <w:rStyle w:val="Emphasis"/>
          <w:highlight w:val="green"/>
        </w:rPr>
        <w:t>one</w:t>
      </w:r>
      <w:r w:rsidRPr="00536AFF">
        <w:rPr>
          <w:rStyle w:val="StyleUnderline"/>
          <w:highlight w:val="green"/>
        </w:rPr>
        <w:t xml:space="preserve"> story</w:t>
      </w:r>
      <w:r w:rsidRPr="00151CB5">
        <w:rPr>
          <w:rStyle w:val="StyleUnderline"/>
        </w:rPr>
        <w:t xml:space="preserve"> about a place,</w:t>
      </w:r>
      <w:r w:rsidRPr="00151CB5">
        <w:rPr>
          <w:sz w:val="16"/>
        </w:rPr>
        <w:t xml:space="preserve"> people, or culture—in this case the continent of Africa—</w:t>
      </w:r>
      <w:r w:rsidRPr="00536AFF">
        <w:rPr>
          <w:rStyle w:val="StyleUnderline"/>
          <w:highlight w:val="green"/>
        </w:rPr>
        <w:t>can</w:t>
      </w:r>
      <w:r w:rsidRPr="00151CB5">
        <w:rPr>
          <w:rStyle w:val="StyleUnderline"/>
        </w:rPr>
        <w:t xml:space="preserve"> unwittingly </w:t>
      </w:r>
      <w:r w:rsidRPr="00536AFF">
        <w:rPr>
          <w:rStyle w:val="StyleUnderline"/>
          <w:highlight w:val="green"/>
        </w:rPr>
        <w:t xml:space="preserve">promote </w:t>
      </w:r>
      <w:r w:rsidRPr="00151CB5">
        <w:rPr>
          <w:rStyle w:val="Emphasis"/>
        </w:rPr>
        <w:t xml:space="preserve">simplistic </w:t>
      </w:r>
      <w:r w:rsidRPr="00536AFF">
        <w:rPr>
          <w:rStyle w:val="Emphasis"/>
          <w:highlight w:val="green"/>
        </w:rPr>
        <w:t>stereotypes</w:t>
      </w:r>
      <w:r w:rsidRPr="00151CB5">
        <w:rPr>
          <w:sz w:val="16"/>
        </w:rPr>
        <w:t xml:space="preserve">. In the talk, Adichie provides the audience with two contrasting examples. In one, following a reading from her book Americanah (2013), some audience members express sorrow at learning that all Nigerian men are violent bullies—an opinion, Adichie notes, drawn from the portrayal of a single character in the novel. The second example is Adichie’s response: she commiserates with her interlocutors on the equally sad fact that all white men must be maniacal serial killers based on her reading of Bret Easton Ellis’s American Pyscho (1991). Her TED Talk audience laughs appreciatively at the second example: imagine—thinking all white men are dangerous murderers! </w:t>
      </w:r>
      <w:r w:rsidRPr="00151CB5">
        <w:rPr>
          <w:rStyle w:val="StyleUnderline"/>
        </w:rPr>
        <w:t>When it comes thinking about a single story</w:t>
      </w:r>
      <w:r w:rsidRPr="00151CB5">
        <w:rPr>
          <w:sz w:val="16"/>
        </w:rPr>
        <w:t xml:space="preserve">—what we in academe often determine to be </w:t>
      </w:r>
      <w:r w:rsidRPr="00151CB5">
        <w:rPr>
          <w:rStyle w:val="StyleUnderline"/>
        </w:rPr>
        <w:t>the “dominant narrative</w:t>
      </w:r>
      <w:r w:rsidRPr="00151CB5">
        <w:rPr>
          <w:sz w:val="16"/>
        </w:rPr>
        <w:t>”—</w:t>
      </w:r>
      <w:r w:rsidRPr="00151CB5">
        <w:rPr>
          <w:rStyle w:val="StyleUnderline"/>
        </w:rPr>
        <w:t xml:space="preserve">the </w:t>
      </w:r>
      <w:r w:rsidRPr="00AF2E2B">
        <w:rPr>
          <w:rStyle w:val="Emphasis"/>
        </w:rPr>
        <w:t>racial difference</w:t>
      </w:r>
      <w:r w:rsidRPr="00151CB5">
        <w:rPr>
          <w:rStyle w:val="StyleUnderline"/>
        </w:rPr>
        <w:t xml:space="preserve"> </w:t>
      </w:r>
      <w:r w:rsidRPr="00151CB5">
        <w:rPr>
          <w:sz w:val="16"/>
        </w:rPr>
        <w:t xml:space="preserve">in Adichie’s anecdote </w:t>
      </w:r>
      <w:r w:rsidRPr="00151CB5">
        <w:rPr>
          <w:rStyle w:val="StyleUnderline"/>
        </w:rPr>
        <w:t>is most telling.</w:t>
      </w:r>
      <w:r w:rsidRPr="00151CB5">
        <w:rPr>
          <w:sz w:val="16"/>
        </w:rPr>
        <w:t xml:space="preserve"> </w:t>
      </w:r>
      <w:r w:rsidRPr="00536AFF">
        <w:rPr>
          <w:rStyle w:val="StyleUnderline"/>
          <w:highlight w:val="green"/>
        </w:rPr>
        <w:t xml:space="preserve">How easy it </w:t>
      </w:r>
      <w:r w:rsidRPr="00AF2E2B">
        <w:rPr>
          <w:rStyle w:val="StyleUnderline"/>
          <w:highlight w:val="green"/>
        </w:rPr>
        <w:t>is to believe</w:t>
      </w:r>
      <w:r w:rsidRPr="00151CB5">
        <w:rPr>
          <w:rStyle w:val="StyleUnderline"/>
        </w:rPr>
        <w:t xml:space="preserve"> </w:t>
      </w:r>
      <w:r w:rsidRPr="00536AFF">
        <w:rPr>
          <w:rStyle w:val="Emphasis"/>
          <w:highlight w:val="green"/>
        </w:rPr>
        <w:t>sweeping statements</w:t>
      </w:r>
      <w:r w:rsidRPr="00151CB5">
        <w:rPr>
          <w:rStyle w:val="StyleUnderline"/>
        </w:rPr>
        <w:t xml:space="preserve"> about </w:t>
      </w:r>
      <w:r w:rsidRPr="00151CB5">
        <w:rPr>
          <w:rStyle w:val="Emphasis"/>
        </w:rPr>
        <w:t>Black men</w:t>
      </w:r>
      <w:r w:rsidRPr="00151CB5">
        <w:rPr>
          <w:sz w:val="16"/>
        </w:rPr>
        <w:t xml:space="preserve">, yet how absurd it is to think such a thing about white men, even though, I might crankily add, an egregious majority of serial killers have, in fact, been white men. </w:t>
      </w:r>
      <w:r w:rsidRPr="00151CB5">
        <w:rPr>
          <w:rStyle w:val="StyleUnderline"/>
        </w:rPr>
        <w:t xml:space="preserve">Yet </w:t>
      </w:r>
      <w:r w:rsidRPr="00536AFF">
        <w:rPr>
          <w:rStyle w:val="StyleUnderline"/>
          <w:highlight w:val="green"/>
        </w:rPr>
        <w:t>we</w:t>
      </w:r>
      <w:r w:rsidRPr="00151CB5">
        <w:rPr>
          <w:rStyle w:val="StyleUnderline"/>
        </w:rPr>
        <w:t xml:space="preserve"> in </w:t>
      </w:r>
      <w:r w:rsidRPr="00151CB5">
        <w:rPr>
          <w:rStyle w:val="Emphasis"/>
        </w:rPr>
        <w:t>academe</w:t>
      </w:r>
      <w:r w:rsidRPr="00151CB5">
        <w:rPr>
          <w:sz w:val="16"/>
        </w:rPr>
        <w:t>—as well as professional talking heads for the media—</w:t>
      </w:r>
      <w:r w:rsidRPr="00536AFF">
        <w:rPr>
          <w:rStyle w:val="StyleUnderline"/>
          <w:highlight w:val="green"/>
        </w:rPr>
        <w:t>may be helping</w:t>
      </w:r>
      <w:r w:rsidRPr="00151CB5">
        <w:rPr>
          <w:rStyle w:val="StyleUnderline"/>
        </w:rPr>
        <w:t xml:space="preserve"> to </w:t>
      </w:r>
      <w:r w:rsidRPr="00536AFF">
        <w:rPr>
          <w:rStyle w:val="StyleUnderline"/>
          <w:highlight w:val="green"/>
        </w:rPr>
        <w:t xml:space="preserve">perpetuate this </w:t>
      </w:r>
      <w:r w:rsidRPr="00151CB5">
        <w:rPr>
          <w:rStyle w:val="StyleUnderline"/>
        </w:rPr>
        <w:t xml:space="preserve">notion </w:t>
      </w:r>
      <w:r w:rsidRPr="00536AFF">
        <w:rPr>
          <w:rStyle w:val="StyleUnderline"/>
          <w:highlight w:val="green"/>
        </w:rPr>
        <w:t xml:space="preserve">when we </w:t>
      </w:r>
      <w:r w:rsidRPr="00536AFF">
        <w:rPr>
          <w:rStyle w:val="Emphasis"/>
          <w:highlight w:val="green"/>
        </w:rPr>
        <w:t xml:space="preserve">invoke the Black collective </w:t>
      </w:r>
      <w:r w:rsidRPr="00151CB5">
        <w:rPr>
          <w:rStyle w:val="Emphasis"/>
        </w:rPr>
        <w:t>through a single story</w:t>
      </w:r>
      <w:r w:rsidRPr="00151CB5">
        <w:rPr>
          <w:sz w:val="16"/>
        </w:rPr>
        <w:t xml:space="preserve">. The situation is complicated. </w:t>
      </w:r>
      <w:r w:rsidRPr="00151CB5">
        <w:rPr>
          <w:rStyle w:val="StyleUnderline"/>
        </w:rPr>
        <w:t>Like all racial minorities</w:t>
      </w:r>
      <w:r w:rsidRPr="00151CB5">
        <w:rPr>
          <w:sz w:val="16"/>
        </w:rPr>
        <w:t xml:space="preserve"> in the US, </w:t>
      </w:r>
      <w:r w:rsidRPr="00536AFF">
        <w:rPr>
          <w:rStyle w:val="Emphasis"/>
          <w:highlight w:val="green"/>
        </w:rPr>
        <w:t>Black people are</w:t>
      </w:r>
      <w:r w:rsidRPr="00151CB5">
        <w:rPr>
          <w:rStyle w:val="StyleUnderline"/>
        </w:rPr>
        <w:t xml:space="preserve"> frequently featured creating, relaying, and thus </w:t>
      </w:r>
      <w:r w:rsidRPr="00536AFF">
        <w:rPr>
          <w:rStyle w:val="Emphasis"/>
          <w:highlight w:val="green"/>
        </w:rPr>
        <w:t>reifying single stories about ourselves</w:t>
      </w:r>
      <w:r w:rsidRPr="00151CB5">
        <w:rPr>
          <w:sz w:val="16"/>
        </w:rPr>
        <w:t xml:space="preserve">. A recent opinion piece in The Washington Post, “Black People Are Tired of Trying to Explain Racism,” follows all of the rules for this dubious process: </w:t>
      </w:r>
      <w:r w:rsidRPr="00536AFF">
        <w:rPr>
          <w:rStyle w:val="StyleUnderline"/>
          <w:highlight w:val="green"/>
        </w:rPr>
        <w:t xml:space="preserve">a </w:t>
      </w:r>
      <w:r w:rsidRPr="00536AFF">
        <w:rPr>
          <w:rStyle w:val="Emphasis"/>
          <w:highlight w:val="green"/>
        </w:rPr>
        <w:t>personal anecdote</w:t>
      </w:r>
      <w:r w:rsidRPr="00536AFF">
        <w:rPr>
          <w:rStyle w:val="StyleUnderline"/>
          <w:highlight w:val="green"/>
        </w:rPr>
        <w:t xml:space="preserve"> is</w:t>
      </w:r>
      <w:r w:rsidRPr="00151CB5">
        <w:rPr>
          <w:rStyle w:val="StyleUnderline"/>
        </w:rPr>
        <w:t xml:space="preserve"> </w:t>
      </w:r>
      <w:r w:rsidRPr="00151CB5">
        <w:rPr>
          <w:rStyle w:val="Emphasis"/>
        </w:rPr>
        <w:t xml:space="preserve">confidently </w:t>
      </w:r>
      <w:r w:rsidRPr="00536AFF">
        <w:rPr>
          <w:rStyle w:val="Emphasis"/>
          <w:highlight w:val="green"/>
        </w:rPr>
        <w:t>presented</w:t>
      </w:r>
      <w:r w:rsidRPr="00536AFF">
        <w:rPr>
          <w:rStyle w:val="StyleUnderline"/>
          <w:highlight w:val="green"/>
        </w:rPr>
        <w:t xml:space="preserve"> as the experience of </w:t>
      </w:r>
      <w:r w:rsidRPr="00536AFF">
        <w:rPr>
          <w:rStyle w:val="Emphasis"/>
          <w:highlight w:val="green"/>
        </w:rPr>
        <w:t xml:space="preserve">all </w:t>
      </w:r>
      <w:r w:rsidRPr="00151CB5">
        <w:rPr>
          <w:rStyle w:val="Emphasis"/>
        </w:rPr>
        <w:t>African Americans</w:t>
      </w:r>
      <w:r w:rsidRPr="00151CB5">
        <w:rPr>
          <w:sz w:val="16"/>
        </w:rPr>
        <w:t xml:space="preserve">, no argument needed (Brown). </w:t>
      </w:r>
      <w:r w:rsidRPr="00536AFF">
        <w:rPr>
          <w:rStyle w:val="StyleUnderline"/>
          <w:highlight w:val="green"/>
        </w:rPr>
        <w:t>We are meant to accept</w:t>
      </w:r>
      <w:r w:rsidRPr="00151CB5">
        <w:rPr>
          <w:rStyle w:val="StyleUnderline"/>
        </w:rPr>
        <w:t xml:space="preserve"> that merely </w:t>
      </w:r>
      <w:r w:rsidRPr="00536AFF">
        <w:rPr>
          <w:rStyle w:val="Emphasis"/>
          <w:highlight w:val="green"/>
        </w:rPr>
        <w:t>being Black</w:t>
      </w:r>
      <w:r w:rsidRPr="00536AFF">
        <w:rPr>
          <w:rStyle w:val="StyleUnderline"/>
          <w:highlight w:val="green"/>
        </w:rPr>
        <w:t xml:space="preserve"> enables the author to speak for</w:t>
      </w:r>
      <w:r w:rsidRPr="00151CB5">
        <w:rPr>
          <w:rStyle w:val="StyleUnderline"/>
        </w:rPr>
        <w:t xml:space="preserve"> some </w:t>
      </w:r>
      <w:r w:rsidRPr="00536AFF">
        <w:rPr>
          <w:rStyle w:val="Emphasis"/>
          <w:highlight w:val="green"/>
        </w:rPr>
        <w:t>40 million</w:t>
      </w:r>
      <w:r w:rsidRPr="00151CB5">
        <w:rPr>
          <w:rStyle w:val="StyleUnderline"/>
        </w:rPr>
        <w:t xml:space="preserve"> of us. </w:t>
      </w:r>
      <w:r w:rsidRPr="00536AFF">
        <w:rPr>
          <w:rStyle w:val="StyleUnderline"/>
          <w:highlight w:val="green"/>
        </w:rPr>
        <w:t>This is</w:t>
      </w:r>
      <w:r w:rsidRPr="00536AFF">
        <w:rPr>
          <w:sz w:val="16"/>
          <w:highlight w:val="green"/>
        </w:rPr>
        <w:t xml:space="preserve"> </w:t>
      </w:r>
      <w:r w:rsidRPr="00536AFF">
        <w:rPr>
          <w:rStyle w:val="Emphasis"/>
          <w:highlight w:val="green"/>
        </w:rPr>
        <w:t>a</w:t>
      </w:r>
      <w:r w:rsidRPr="00151CB5">
        <w:rPr>
          <w:rStyle w:val="Emphasis"/>
        </w:rPr>
        <w:t xml:space="preserve"> very </w:t>
      </w:r>
      <w:r w:rsidRPr="00536AFF">
        <w:rPr>
          <w:rStyle w:val="Emphasis"/>
          <w:highlight w:val="green"/>
        </w:rPr>
        <w:t>dubious stance</w:t>
      </w:r>
      <w:r w:rsidRPr="00151CB5">
        <w:rPr>
          <w:sz w:val="16"/>
        </w:rPr>
        <w:t xml:space="preserve">, especially given what that author wants to claim for 40 million of us. </w:t>
      </w:r>
      <w:r w:rsidRPr="00536AFF">
        <w:rPr>
          <w:rStyle w:val="StyleUnderline"/>
          <w:highlight w:val="green"/>
        </w:rPr>
        <w:t>While</w:t>
      </w:r>
      <w:r w:rsidRPr="00151CB5">
        <w:rPr>
          <w:rStyle w:val="StyleUnderline"/>
        </w:rPr>
        <w:t>, most certainly</w:t>
      </w:r>
      <w:r w:rsidRPr="00151CB5">
        <w:rPr>
          <w:sz w:val="16"/>
        </w:rPr>
        <w:t xml:space="preserve">, I think </w:t>
      </w:r>
      <w:r w:rsidRPr="00536AFF">
        <w:rPr>
          <w:rStyle w:val="StyleUnderline"/>
          <w:highlight w:val="green"/>
        </w:rPr>
        <w:t>many Black people</w:t>
      </w:r>
      <w:r w:rsidRPr="00151CB5">
        <w:rPr>
          <w:rStyle w:val="StyleUnderline"/>
        </w:rPr>
        <w:t xml:space="preserve"> probably </w:t>
      </w:r>
      <w:r w:rsidRPr="00536AFF">
        <w:rPr>
          <w:rStyle w:val="StyleUnderline"/>
          <w:highlight w:val="green"/>
        </w:rPr>
        <w:t>are tired of explaining racism, I am</w:t>
      </w:r>
      <w:r w:rsidRPr="00151CB5">
        <w:rPr>
          <w:rStyle w:val="StyleUnderline"/>
        </w:rPr>
        <w:t xml:space="preserve"> actually </w:t>
      </w:r>
      <w:r w:rsidRPr="00536AFF">
        <w:rPr>
          <w:rStyle w:val="StyleUnderline"/>
          <w:highlight w:val="green"/>
        </w:rPr>
        <w:t>not one of them</w:t>
      </w:r>
      <w:r w:rsidRPr="00151CB5">
        <w:rPr>
          <w:rStyle w:val="StyleUnderline"/>
        </w:rPr>
        <w:t xml:space="preserve">; I think of it as part of my job. </w:t>
      </w:r>
      <w:r w:rsidRPr="00536AFF">
        <w:rPr>
          <w:rStyle w:val="StyleUnderline"/>
          <w:highlight w:val="green"/>
        </w:rPr>
        <w:t xml:space="preserve">Yet how is this </w:t>
      </w:r>
      <w:r w:rsidRPr="00151CB5">
        <w:rPr>
          <w:rStyle w:val="Emphasis"/>
        </w:rPr>
        <w:t xml:space="preserve">single </w:t>
      </w:r>
      <w:r w:rsidRPr="00AF2E2B">
        <w:rPr>
          <w:rStyle w:val="Emphasis"/>
          <w:highlight w:val="green"/>
        </w:rPr>
        <w:t>story</w:t>
      </w:r>
      <w:r w:rsidRPr="00AF2E2B">
        <w:rPr>
          <w:rStyle w:val="StyleUnderline"/>
          <w:highlight w:val="green"/>
        </w:rPr>
        <w:t xml:space="preserve"> </w:t>
      </w:r>
      <w:r w:rsidRPr="00AF2E2B">
        <w:rPr>
          <w:rStyle w:val="Emphasis"/>
          <w:highlight w:val="green"/>
        </w:rPr>
        <w:t>dangerous</w:t>
      </w:r>
      <w:r w:rsidRPr="00151CB5">
        <w:rPr>
          <w:sz w:val="16"/>
        </w:rPr>
        <w:t xml:space="preserve">? </w:t>
      </w:r>
      <w:r w:rsidRPr="00536AFF">
        <w:rPr>
          <w:rStyle w:val="StyleUnderline"/>
          <w:highlight w:val="green"/>
        </w:rPr>
        <w:t>Given</w:t>
      </w:r>
      <w:r w:rsidRPr="00151CB5">
        <w:rPr>
          <w:sz w:val="16"/>
        </w:rPr>
        <w:t xml:space="preserve"> all </w:t>
      </w:r>
      <w:r w:rsidRPr="00536AFF">
        <w:rPr>
          <w:rStyle w:val="StyleUnderline"/>
          <w:highlight w:val="green"/>
        </w:rPr>
        <w:t xml:space="preserve">the millions </w:t>
      </w:r>
      <w:r w:rsidRPr="00151CB5">
        <w:rPr>
          <w:rStyle w:val="StyleUnderline"/>
        </w:rPr>
        <w:t xml:space="preserve">of Black people </w:t>
      </w:r>
      <w:r w:rsidRPr="00536AFF">
        <w:rPr>
          <w:rStyle w:val="StyleUnderline"/>
          <w:highlight w:val="green"/>
        </w:rPr>
        <w:t>who</w:t>
      </w:r>
      <w:r w:rsidRPr="00151CB5">
        <w:rPr>
          <w:rStyle w:val="StyleUnderline"/>
        </w:rPr>
        <w:t xml:space="preserve"> quietly</w:t>
      </w:r>
      <w:r w:rsidRPr="00151CB5">
        <w:rPr>
          <w:sz w:val="16"/>
        </w:rPr>
        <w:t xml:space="preserve">, and even fearfully, </w:t>
      </w:r>
      <w:r w:rsidRPr="00AF2E2B">
        <w:rPr>
          <w:rStyle w:val="StyleUnderline"/>
          <w:highlight w:val="green"/>
        </w:rPr>
        <w:t xml:space="preserve">endure </w:t>
      </w:r>
      <w:r w:rsidRPr="00AF2E2B">
        <w:rPr>
          <w:rStyle w:val="Emphasis"/>
          <w:highlight w:val="green"/>
        </w:rPr>
        <w:t xml:space="preserve">racist </w:t>
      </w:r>
      <w:r w:rsidRPr="00536AFF">
        <w:rPr>
          <w:rStyle w:val="Emphasis"/>
          <w:highlight w:val="green"/>
        </w:rPr>
        <w:t>threats</w:t>
      </w:r>
      <w:r w:rsidRPr="00151CB5">
        <w:rPr>
          <w:rStyle w:val="StyleUnderline"/>
        </w:rPr>
        <w:t xml:space="preserve"> on a daily basis</w:t>
      </w:r>
      <w:r w:rsidRPr="00151CB5">
        <w:rPr>
          <w:sz w:val="16"/>
        </w:rPr>
        <w:t xml:space="preserve"> at work (Hepler; Slaughter), or who in being denied work are also denied free and easy access to larger swaths of other communities, </w:t>
      </w:r>
      <w:r w:rsidRPr="00536AFF">
        <w:rPr>
          <w:rStyle w:val="StyleUnderline"/>
          <w:highlight w:val="green"/>
        </w:rPr>
        <w:t>we have to ask</w:t>
      </w:r>
      <w:r w:rsidRPr="00151CB5">
        <w:rPr>
          <w:rStyle w:val="StyleUnderline"/>
        </w:rPr>
        <w:t xml:space="preserve"> ourselves </w:t>
      </w:r>
      <w:r w:rsidRPr="00536AFF">
        <w:rPr>
          <w:rStyle w:val="StyleUnderline"/>
          <w:highlight w:val="green"/>
        </w:rPr>
        <w:t>how many Black folks</w:t>
      </w:r>
      <w:r w:rsidRPr="00151CB5">
        <w:rPr>
          <w:rStyle w:val="StyleUnderline"/>
        </w:rPr>
        <w:t xml:space="preserve"> out there </w:t>
      </w:r>
      <w:r w:rsidRPr="00536AFF">
        <w:rPr>
          <w:rStyle w:val="StyleUnderline"/>
          <w:highlight w:val="green"/>
        </w:rPr>
        <w:t>might</w:t>
      </w:r>
      <w:r w:rsidRPr="00151CB5">
        <w:rPr>
          <w:rStyle w:val="StyleUnderline"/>
        </w:rPr>
        <w:t xml:space="preserve"> actually </w:t>
      </w:r>
      <w:r w:rsidRPr="00536AFF">
        <w:rPr>
          <w:rStyle w:val="Emphasis"/>
          <w:highlight w:val="green"/>
        </w:rPr>
        <w:t>welcome</w:t>
      </w:r>
      <w:r w:rsidRPr="00151CB5">
        <w:rPr>
          <w:rStyle w:val="Emphasis"/>
        </w:rPr>
        <w:t xml:space="preserve"> or even wish</w:t>
      </w:r>
      <w:r w:rsidRPr="00151CB5">
        <w:rPr>
          <w:rStyle w:val="StyleUnderline"/>
        </w:rPr>
        <w:t xml:space="preserve"> for </w:t>
      </w:r>
      <w:r w:rsidRPr="00536AFF">
        <w:rPr>
          <w:rStyle w:val="StyleUnderline"/>
          <w:highlight w:val="green"/>
        </w:rPr>
        <w:t xml:space="preserve">the opportunity to </w:t>
      </w:r>
      <w:r w:rsidRPr="00536AFF">
        <w:rPr>
          <w:rStyle w:val="Emphasis"/>
          <w:highlight w:val="green"/>
        </w:rPr>
        <w:t>explain racism</w:t>
      </w:r>
      <w:r w:rsidRPr="00151CB5">
        <w:rPr>
          <w:rStyle w:val="Emphasis"/>
        </w:rPr>
        <w:t xml:space="preserve"> to a white person</w:t>
      </w:r>
      <w:r w:rsidRPr="00151CB5">
        <w:rPr>
          <w:sz w:val="16"/>
        </w:rPr>
        <w:t xml:space="preserve">. </w:t>
      </w:r>
      <w:r w:rsidRPr="00151CB5">
        <w:rPr>
          <w:rStyle w:val="StyleUnderline"/>
        </w:rPr>
        <w:t>Imagine a white interlocutor who actually wants to hear them</w:t>
      </w:r>
      <w:r w:rsidRPr="00151CB5">
        <w:rPr>
          <w:sz w:val="16"/>
        </w:rPr>
        <w:t xml:space="preserve"> and not humiliate them, frighten them, threaten them, kill them. </w:t>
      </w:r>
      <w:r w:rsidRPr="00536AFF">
        <w:rPr>
          <w:rStyle w:val="StyleUnderline"/>
          <w:highlight w:val="green"/>
        </w:rPr>
        <w:t>When a single author</w:t>
      </w:r>
      <w:r w:rsidRPr="00151CB5">
        <w:rPr>
          <w:sz w:val="16"/>
        </w:rPr>
        <w:t xml:space="preserve"> uses a national newspaper to </w:t>
      </w:r>
      <w:r w:rsidRPr="00536AFF">
        <w:rPr>
          <w:rStyle w:val="StyleUnderline"/>
          <w:highlight w:val="green"/>
        </w:rPr>
        <w:t xml:space="preserve">assert that </w:t>
      </w:r>
      <w:r w:rsidRPr="00536AFF">
        <w:rPr>
          <w:rStyle w:val="Emphasis"/>
          <w:highlight w:val="green"/>
        </w:rPr>
        <w:t>no Black person</w:t>
      </w:r>
      <w:r w:rsidRPr="00536AFF">
        <w:rPr>
          <w:rStyle w:val="StyleUnderline"/>
          <w:highlight w:val="green"/>
        </w:rPr>
        <w:t xml:space="preserve"> wants to talk about </w:t>
      </w:r>
      <w:r w:rsidRPr="00536AFF">
        <w:rPr>
          <w:rStyle w:val="Emphasis"/>
          <w:highlight w:val="green"/>
        </w:rPr>
        <w:t>racism</w:t>
      </w:r>
      <w:r w:rsidRPr="00536AFF">
        <w:rPr>
          <w:rStyle w:val="StyleUnderline"/>
          <w:highlight w:val="green"/>
        </w:rPr>
        <w:t>, how many</w:t>
      </w:r>
      <w:r w:rsidRPr="00151CB5">
        <w:rPr>
          <w:rStyle w:val="StyleUnderline"/>
        </w:rPr>
        <w:t xml:space="preserve"> potential </w:t>
      </w:r>
      <w:r w:rsidRPr="00536AFF">
        <w:rPr>
          <w:rStyle w:val="StyleUnderline"/>
          <w:highlight w:val="green"/>
        </w:rPr>
        <w:t xml:space="preserve">conversations are </w:t>
      </w:r>
      <w:r w:rsidRPr="00536AFF">
        <w:rPr>
          <w:rStyle w:val="Emphasis"/>
          <w:highlight w:val="green"/>
        </w:rPr>
        <w:t>shut down</w:t>
      </w:r>
      <w:r w:rsidRPr="00151CB5">
        <w:rPr>
          <w:rStyle w:val="StyleUnderline"/>
        </w:rPr>
        <w:t>? This is</w:t>
      </w:r>
      <w:r w:rsidRPr="00151CB5">
        <w:rPr>
          <w:sz w:val="16"/>
        </w:rPr>
        <w:t xml:space="preserve"> just </w:t>
      </w:r>
      <w:r w:rsidRPr="00151CB5">
        <w:rPr>
          <w:rStyle w:val="StyleUnderline"/>
        </w:rPr>
        <w:t>one small way</w:t>
      </w:r>
      <w:r w:rsidRPr="00151CB5">
        <w:rPr>
          <w:sz w:val="16"/>
        </w:rPr>
        <w:t xml:space="preserve"> in which </w:t>
      </w:r>
      <w:r w:rsidRPr="00151CB5">
        <w:rPr>
          <w:rStyle w:val="StyleUnderline"/>
        </w:rPr>
        <w:t>Black academics</w:t>
      </w:r>
      <w:r w:rsidRPr="00151CB5">
        <w:rPr>
          <w:sz w:val="16"/>
        </w:rPr>
        <w:t xml:space="preserve"> and talking heads </w:t>
      </w:r>
      <w:r w:rsidRPr="00151CB5">
        <w:rPr>
          <w:rStyle w:val="StyleUnderline"/>
        </w:rPr>
        <w:t>may frequently differ from the people they claim to speak for.</w:t>
      </w:r>
      <w:r w:rsidRPr="00151CB5">
        <w:rPr>
          <w:sz w:val="16"/>
        </w:rPr>
        <w:t xml:space="preserve"> I am familiar with a broad diversity of white interlocutors who want to talk about race, but they do so with ambivalent and ambiguous interests. There is the white interlocutor who wants you to compliment (and complement) their antiracist résumé; the one who wants you to sympathize with the terrible way they were treated by another minority who mistook them for racist; the one who encourages you to speak and then starts to smile, more and more broadly, with more and more teeth, every time an issue of cruelty or violence is mentioned. And, of course, there is the one who shuts you down with an angry dismissal because what you are saying is not germane—at least not to the way they define race and racism. But most Black people, I suspect, are never asked at all, so who is being served by this Washington Post opinion piece, and who is not? </w:t>
      </w:r>
      <w:r w:rsidRPr="00151CB5">
        <w:rPr>
          <w:rStyle w:val="StyleUnderline"/>
        </w:rPr>
        <w:t xml:space="preserve">The </w:t>
      </w:r>
      <w:r w:rsidRPr="00536AFF">
        <w:rPr>
          <w:rStyle w:val="StyleUnderline"/>
          <w:highlight w:val="green"/>
        </w:rPr>
        <w:t>assumption may be</w:t>
      </w:r>
      <w:r w:rsidRPr="00151CB5">
        <w:rPr>
          <w:sz w:val="16"/>
        </w:rPr>
        <w:t>—on the part of the author and the editor—</w:t>
      </w:r>
      <w:r w:rsidRPr="00151CB5">
        <w:rPr>
          <w:rStyle w:val="StyleUnderline"/>
        </w:rPr>
        <w:t xml:space="preserve">that </w:t>
      </w:r>
      <w:r w:rsidRPr="00536AFF">
        <w:rPr>
          <w:rStyle w:val="StyleUnderline"/>
          <w:highlight w:val="green"/>
        </w:rPr>
        <w:t xml:space="preserve">this is </w:t>
      </w:r>
      <w:r w:rsidRPr="00536AFF">
        <w:rPr>
          <w:rStyle w:val="Emphasis"/>
          <w:highlight w:val="green"/>
        </w:rPr>
        <w:t>excellent fodder for</w:t>
      </w:r>
      <w:r w:rsidRPr="00151CB5">
        <w:rPr>
          <w:rStyle w:val="Emphasis"/>
        </w:rPr>
        <w:t xml:space="preserve"> the </w:t>
      </w:r>
      <w:r w:rsidRPr="00536AFF">
        <w:rPr>
          <w:rStyle w:val="Emphasis"/>
          <w:highlight w:val="green"/>
        </w:rPr>
        <w:t xml:space="preserve">white neoliberal reading </w:t>
      </w:r>
      <w:r w:rsidRPr="00AF2E2B">
        <w:rPr>
          <w:rStyle w:val="Emphasis"/>
          <w:highlight w:val="green"/>
        </w:rPr>
        <w:t>audience</w:t>
      </w:r>
      <w:r w:rsidRPr="00AF2E2B">
        <w:rPr>
          <w:sz w:val="16"/>
          <w:highlight w:val="green"/>
        </w:rPr>
        <w:t xml:space="preserve"> (</w:t>
      </w:r>
      <w:r w:rsidRPr="00536AFF">
        <w:rPr>
          <w:rStyle w:val="StyleUnderline"/>
          <w:highlight w:val="green"/>
        </w:rPr>
        <w:t>and</w:t>
      </w:r>
      <w:r w:rsidRPr="00151CB5">
        <w:rPr>
          <w:rStyle w:val="StyleUnderline"/>
        </w:rPr>
        <w:t xml:space="preserve"> those </w:t>
      </w:r>
      <w:r w:rsidRPr="00536AFF">
        <w:rPr>
          <w:rStyle w:val="Emphasis"/>
          <w:highlight w:val="green"/>
        </w:rPr>
        <w:t>bourgeois minorities</w:t>
      </w:r>
      <w:r w:rsidRPr="00151CB5">
        <w:rPr>
          <w:rStyle w:val="StyleUnderline"/>
        </w:rPr>
        <w:t>, including me, who also read and discuss exactly these kinds of articles).</w:t>
      </w:r>
      <w:r w:rsidRPr="00151CB5">
        <w:rPr>
          <w:sz w:val="16"/>
        </w:rPr>
        <w:t xml:space="preserve"> So perhaps the people assumed not to read it do not matter. </w:t>
      </w:r>
      <w:r w:rsidRPr="00151CB5">
        <w:rPr>
          <w:rStyle w:val="StyleUnderline"/>
        </w:rPr>
        <w:t xml:space="preserve">Can a single story do harm when its listeners are a carefully curated minority of the reading/listening audience to be had? </w:t>
      </w:r>
      <w:r w:rsidRPr="00151CB5">
        <w:rPr>
          <w:sz w:val="16"/>
        </w:rPr>
        <w:t xml:space="preserve">Obviously, even more so than elite newspapers like the Post and The New York Times, </w:t>
      </w:r>
      <w:r w:rsidRPr="00151CB5">
        <w:rPr>
          <w:rStyle w:val="StyleUnderline"/>
        </w:rPr>
        <w:t>most academic speakers and writers likely assume a vastly smaller audience for our publications and lectures.</w:t>
      </w:r>
      <w:r w:rsidRPr="00151CB5">
        <w:rPr>
          <w:sz w:val="16"/>
        </w:rPr>
        <w:t xml:space="preserve"> </w:t>
      </w:r>
      <w:r w:rsidRPr="00151CB5">
        <w:rPr>
          <w:rStyle w:val="StyleUnderline"/>
        </w:rPr>
        <w:t>While social protest movements and political discourses thrive on simplification</w:t>
      </w:r>
      <w:r w:rsidRPr="00151CB5">
        <w:rPr>
          <w:sz w:val="16"/>
        </w:rPr>
        <w:t xml:space="preserve"> (“What do we want?!”), all of the </w:t>
      </w:r>
      <w:r w:rsidRPr="00AF2E2B">
        <w:rPr>
          <w:rStyle w:val="Emphasis"/>
        </w:rPr>
        <w:t>Black talking heads</w:t>
      </w:r>
      <w:r w:rsidRPr="00151CB5">
        <w:rPr>
          <w:sz w:val="16"/>
        </w:rPr>
        <w:t xml:space="preserve"> </w:t>
      </w:r>
      <w:r w:rsidRPr="00151CB5">
        <w:rPr>
          <w:rStyle w:val="StyleUnderline"/>
        </w:rPr>
        <w:t xml:space="preserve">earnestly </w:t>
      </w:r>
      <w:r w:rsidRPr="00536AFF">
        <w:rPr>
          <w:rStyle w:val="StyleUnderline"/>
          <w:highlight w:val="green"/>
        </w:rPr>
        <w:t xml:space="preserve">explaining </w:t>
      </w:r>
      <w:r w:rsidRPr="00AF2E2B">
        <w:rPr>
          <w:rStyle w:val="StyleUnderline"/>
          <w:highlight w:val="green"/>
        </w:rPr>
        <w:t xml:space="preserve">what </w:t>
      </w:r>
      <w:r w:rsidRPr="00AF2E2B">
        <w:rPr>
          <w:rStyle w:val="Emphasis"/>
          <w:highlight w:val="green"/>
        </w:rPr>
        <w:t xml:space="preserve">all </w:t>
      </w:r>
      <w:r w:rsidRPr="00536AFF">
        <w:rPr>
          <w:rStyle w:val="Emphasis"/>
          <w:highlight w:val="green"/>
        </w:rPr>
        <w:t>Black people think</w:t>
      </w:r>
      <w:r w:rsidRPr="00151CB5">
        <w:rPr>
          <w:rStyle w:val="StyleUnderline"/>
        </w:rPr>
        <w:t>/</w:t>
      </w:r>
      <w:r w:rsidRPr="00151CB5">
        <w:rPr>
          <w:sz w:val="16"/>
        </w:rPr>
        <w:t xml:space="preserve">feel/do right now, and why, </w:t>
      </w:r>
      <w:r w:rsidRPr="00536AFF">
        <w:rPr>
          <w:rStyle w:val="Emphasis"/>
          <w:highlight w:val="green"/>
        </w:rPr>
        <w:t>may not be helping the antiracist cause</w:t>
      </w:r>
      <w:r w:rsidRPr="00151CB5">
        <w:rPr>
          <w:rStyle w:val="Emphasis"/>
        </w:rPr>
        <w:t xml:space="preserve"> much</w:t>
      </w:r>
      <w:r w:rsidRPr="00151CB5">
        <w:rPr>
          <w:sz w:val="16"/>
        </w:rPr>
        <w:t xml:space="preserve">. After all, </w:t>
      </w:r>
      <w:r w:rsidRPr="00536AFF">
        <w:rPr>
          <w:rStyle w:val="StyleUnderline"/>
          <w:highlight w:val="green"/>
        </w:rPr>
        <w:t>aren’t we fighting</w:t>
      </w:r>
      <w:r w:rsidRPr="00151CB5">
        <w:rPr>
          <w:rStyle w:val="StyleUnderline"/>
        </w:rPr>
        <w:t xml:space="preserve">, at least in part, </w:t>
      </w:r>
      <w:r w:rsidRPr="00536AFF">
        <w:rPr>
          <w:rStyle w:val="StyleUnderline"/>
          <w:highlight w:val="green"/>
        </w:rPr>
        <w:t>for the right to be seen</w:t>
      </w:r>
      <w:r w:rsidRPr="00151CB5">
        <w:rPr>
          <w:rStyle w:val="StyleUnderline"/>
        </w:rPr>
        <w:t xml:space="preserve"> as we are, and </w:t>
      </w:r>
      <w:r w:rsidRPr="00536AFF">
        <w:rPr>
          <w:rStyle w:val="StyleUnderline"/>
          <w:highlight w:val="green"/>
        </w:rPr>
        <w:t xml:space="preserve">not as a </w:t>
      </w:r>
      <w:r w:rsidRPr="00536AFF">
        <w:rPr>
          <w:rStyle w:val="Emphasis"/>
          <w:highlight w:val="green"/>
        </w:rPr>
        <w:t>homogenous mass</w:t>
      </w:r>
      <w:r w:rsidRPr="00151CB5">
        <w:rPr>
          <w:rStyle w:val="Emphasis"/>
        </w:rPr>
        <w:t xml:space="preserve"> easily explained and </w:t>
      </w:r>
      <w:r w:rsidRPr="00536AFF">
        <w:rPr>
          <w:rStyle w:val="Emphasis"/>
          <w:highlight w:val="green"/>
        </w:rPr>
        <w:t>dismissed with a slogan</w:t>
      </w:r>
      <w:r w:rsidRPr="00151CB5">
        <w:rPr>
          <w:rStyle w:val="StyleUnderline"/>
        </w:rPr>
        <w:t>, as our variety of Black political leaders currently bears out</w:t>
      </w:r>
      <w:r w:rsidRPr="00151CB5">
        <w:rPr>
          <w:sz w:val="16"/>
        </w:rPr>
        <w:t xml:space="preserve"> (Bacon)?</w:t>
      </w:r>
    </w:p>
    <w:p w14:paraId="6A5CC7CB" w14:textId="77777777" w:rsidR="00683CC0" w:rsidRPr="002A7E0D" w:rsidRDefault="00683CC0" w:rsidP="00683CC0"/>
    <w:p w14:paraId="0469AB0A" w14:textId="77777777" w:rsidR="00683CC0" w:rsidRDefault="00683CC0" w:rsidP="00683CC0">
      <w:pPr>
        <w:pStyle w:val="Heading3"/>
      </w:pPr>
      <w:r>
        <w:t xml:space="preserve">1NC – Fiat Good – Immigration </w:t>
      </w:r>
    </w:p>
    <w:p w14:paraId="64D34E83" w14:textId="77777777" w:rsidR="00683CC0" w:rsidRPr="00BC3459" w:rsidRDefault="00683CC0" w:rsidP="00683CC0">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opens up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1977D40E" w14:textId="77777777" w:rsidR="00683CC0" w:rsidRPr="00BC3459" w:rsidRDefault="00683CC0" w:rsidP="00683CC0">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w:t>
      </w:r>
      <w:r w:rsidRPr="00634AE4">
        <w:t>https://doi.org/10.1080/10665684.2018.1441764</w:t>
      </w:r>
      <w:r w:rsidRPr="00BC3459">
        <w:t>] *[language modifications]</w:t>
      </w:r>
    </w:p>
    <w:p w14:paraId="250ED61C" w14:textId="77777777" w:rsidR="00683CC0" w:rsidRPr="00BC3459" w:rsidRDefault="00683CC0" w:rsidP="00683CC0">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BC3459">
        <w:rPr>
          <w:rStyle w:val="StyleUnderline"/>
        </w:rPr>
        <w:t>this article</w:t>
      </w:r>
      <w:r w:rsidRPr="00BC3459">
        <w:rPr>
          <w:sz w:val="16"/>
        </w:rPr>
        <w:t xml:space="preserve"> acts as a dream interpretation of the DREAM Act (dreampower),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DREAMer</w:t>
      </w:r>
      <w:r w:rsidRPr="00BC3459">
        <w:rPr>
          <w:sz w:val="16"/>
        </w:rPr>
        <w:t xml:space="preserve">. </w:t>
      </w:r>
      <w:r w:rsidRPr="00BC3459">
        <w:rPr>
          <w:rStyle w:val="StyleUnderline"/>
        </w:rPr>
        <w:t>We conclude with a call for a decolonial politics of ensueños</w:t>
      </w:r>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4538AC6A" w14:textId="77777777" w:rsidR="00683CC0" w:rsidRPr="00BC3459" w:rsidRDefault="00683CC0" w:rsidP="00683CC0">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2A3B39D9" w14:textId="77777777" w:rsidR="00683CC0" w:rsidRPr="00BC3459" w:rsidRDefault="00683CC0" w:rsidP="00683CC0">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We would be hard pressed to speak of a/n im/migrant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enfleshment of the dream, embodying the (frustrated) hopes and (deferred) dreams of parents and grandparents (e.g., Carcamo, [ 17] ). </w:t>
      </w:r>
      <w:r w:rsidRPr="00BC3459">
        <w:rPr>
          <w:rStyle w:val="StyleUnderline"/>
        </w:rPr>
        <w:t>Within what for many is a precarious material present, the children of immigrants operate as futuriority</w:t>
      </w:r>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3D26FD6B" w14:textId="77777777" w:rsidR="00683CC0" w:rsidRPr="00BC3459" w:rsidRDefault="00683CC0" w:rsidP="00683CC0">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im/migrant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r w:rsidRPr="00BC3459">
        <w:rPr>
          <w:rStyle w:val="Emphasis"/>
        </w:rPr>
        <w:t>im/migrant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r w:rsidRPr="00BC3459">
        <w:rPr>
          <w:rStyle w:val="StyleUnderline"/>
        </w:rPr>
        <w:t>psychopower</w:t>
      </w:r>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1BD4C592" w14:textId="77777777" w:rsidR="00683CC0" w:rsidRPr="00BC3459" w:rsidRDefault="00683CC0" w:rsidP="00683CC0">
      <w:pPr>
        <w:rPr>
          <w:sz w:val="12"/>
          <w:szCs w:val="12"/>
        </w:rPr>
      </w:pPr>
      <w:r w:rsidRPr="00BC3459">
        <w:rPr>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4CAC2165" w14:textId="77777777" w:rsidR="00683CC0" w:rsidRPr="00BC3459" w:rsidRDefault="00683CC0" w:rsidP="00683CC0">
      <w:pPr>
        <w:rPr>
          <w:sz w:val="12"/>
          <w:szCs w:val="12"/>
        </w:rPr>
      </w:pPr>
      <w:r w:rsidRPr="00BC3459">
        <w:rPr>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0289F1BE" w14:textId="77777777" w:rsidR="00683CC0" w:rsidRPr="00BC3459" w:rsidRDefault="00683CC0" w:rsidP="00683CC0">
      <w:pPr>
        <w:rPr>
          <w:sz w:val="12"/>
          <w:szCs w:val="12"/>
        </w:rPr>
      </w:pPr>
      <w:r w:rsidRPr="00BC3459">
        <w:rPr>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010BB588" w14:textId="77777777" w:rsidR="00683CC0" w:rsidRPr="00BC3459" w:rsidRDefault="00683CC0" w:rsidP="00683CC0">
      <w:pPr>
        <w:rPr>
          <w:rStyle w:val="Emphasis"/>
        </w:rPr>
      </w:pPr>
      <w:r w:rsidRPr="00BC3459">
        <w:rPr>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“otro mundo”</w:t>
      </w:r>
      <w:r w:rsidRPr="00BC3459">
        <w:rPr>
          <w:sz w:val="16"/>
        </w:rPr>
        <w:t xml:space="preserve"> (Anzaldúa, [ 6] , p. 276, emphasis added).</w:t>
      </w:r>
    </w:p>
    <w:p w14:paraId="393FDC07" w14:textId="77777777" w:rsidR="00683CC0" w:rsidRPr="00BC3459" w:rsidRDefault="00683CC0" w:rsidP="00683CC0">
      <w:pPr>
        <w:rPr>
          <w:sz w:val="16"/>
        </w:rPr>
      </w:pPr>
      <w:r w:rsidRPr="00BC3459">
        <w:rPr>
          <w:sz w:val="16"/>
        </w:rPr>
        <w:t xml:space="preserve">As Robin Kelley ([ 41] )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61E8DD2A" w14:textId="77777777" w:rsidR="00683CC0" w:rsidRPr="00BC3459" w:rsidRDefault="00683CC0" w:rsidP="00683CC0">
      <w:pPr>
        <w:rPr>
          <w:sz w:val="16"/>
        </w:rPr>
      </w:pPr>
      <w:r w:rsidRPr="00BC3459">
        <w:rPr>
          <w:sz w:val="16"/>
        </w:rPr>
        <w:t>Dreaming like an “alien”</w:t>
      </w:r>
    </w:p>
    <w:p w14:paraId="3D797F2E" w14:textId="77777777" w:rsidR="00683CC0" w:rsidRPr="00BC3459" w:rsidRDefault="00683CC0" w:rsidP="00683CC0">
      <w:pPr>
        <w:rPr>
          <w:sz w:val="16"/>
        </w:rPr>
      </w:pPr>
      <w:r w:rsidRPr="00BC3459">
        <w:rPr>
          <w:sz w:val="16"/>
        </w:rPr>
        <w:t>Aliens: Unhuman or differently human?</w:t>
      </w:r>
    </w:p>
    <w:p w14:paraId="7910E944" w14:textId="77777777" w:rsidR="00683CC0" w:rsidRPr="00BC3459" w:rsidRDefault="00683CC0" w:rsidP="00683CC0">
      <w:pPr>
        <w:rPr>
          <w:sz w:val="16"/>
        </w:rPr>
      </w:pPr>
      <w:r w:rsidRPr="00BC3459">
        <w:rPr>
          <w:sz w:val="16"/>
        </w:rPr>
        <w:t xml:space="preserve">The term “alien” connotes an outsider, a foreigner, a thing that does not belong: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alien,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Alien Genesis story, her analysis, deftly tracks the manner in which </w:t>
      </w:r>
      <w:r w:rsidRPr="00BC3459">
        <w:rPr>
          <w:rStyle w:val="Emphasis"/>
          <w:highlight w:val="green"/>
        </w:rPr>
        <w:t>restrictive immigration policy</w:t>
      </w:r>
      <w:r w:rsidRPr="00BC3459">
        <w:rPr>
          <w:rStyle w:val="StyleUnderline"/>
        </w:rPr>
        <w:t xml:space="preserve"> served to </w:t>
      </w:r>
      <w:r w:rsidRPr="00BC3459">
        <w:rPr>
          <w:rStyle w:val="StyleUnderline"/>
          <w:highlight w:val="green"/>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lifeworlds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r w:rsidRPr="00BC3459">
        <w:rPr>
          <w:iCs/>
          <w:sz w:val="16"/>
        </w:rPr>
        <w:t>Weheliye</w:t>
      </w:r>
      <w:r w:rsidRPr="00BC3459">
        <w:rPr>
          <w:sz w:val="16"/>
        </w:rPr>
        <w:t xml:space="preserve"> ([ 60] ) details the racializing assemblages that have been productive of gradations between “the non-human, the not-quite human, and the human” (p. 3). As Sara Ahmed ([ 4] ) observes:</w:t>
      </w:r>
    </w:p>
    <w:p w14:paraId="18D1C294" w14:textId="77777777" w:rsidR="00683CC0" w:rsidRPr="00BC3459" w:rsidRDefault="00683CC0" w:rsidP="00683CC0">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42225865" w14:textId="77777777" w:rsidR="00683CC0" w:rsidRPr="00BC3459" w:rsidRDefault="00683CC0" w:rsidP="00683CC0">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3AA5F01C" w14:textId="77777777" w:rsidR="00683CC0" w:rsidRPr="00BC3459" w:rsidRDefault="00683CC0" w:rsidP="00683CC0">
      <w:pPr>
        <w:rPr>
          <w:sz w:val="16"/>
          <w:szCs w:val="16"/>
        </w:rPr>
      </w:pPr>
      <w:r w:rsidRPr="00BC3459">
        <w:rPr>
          <w:sz w:val="16"/>
          <w:szCs w:val="16"/>
        </w:rPr>
        <w:t>A note on ALF: From alien life forms to acceptable life forms</w:t>
      </w:r>
    </w:p>
    <w:p w14:paraId="0AF93EB6" w14:textId="77777777" w:rsidR="00683CC0" w:rsidRPr="00BC3459" w:rsidRDefault="00683CC0" w:rsidP="00683CC0">
      <w:pPr>
        <w:rPr>
          <w:sz w:val="16"/>
          <w:szCs w:val="16"/>
        </w:rPr>
      </w:pPr>
      <w:r w:rsidRPr="00BC3459">
        <w:rPr>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16E78C1C" w14:textId="77777777" w:rsidR="00683CC0" w:rsidRPr="00BC3459" w:rsidRDefault="00683CC0" w:rsidP="00683CC0">
      <w:pPr>
        <w:rPr>
          <w:sz w:val="16"/>
          <w:szCs w:val="16"/>
        </w:rPr>
      </w:pPr>
      <w:r w:rsidRPr="00BC3459">
        <w:rPr>
          <w:sz w:val="16"/>
          <w:szCs w:val="16"/>
        </w:rPr>
        <w:t>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4BF6C64B" w14:textId="77777777" w:rsidR="00683CC0" w:rsidRPr="00BC3459" w:rsidRDefault="00683CC0" w:rsidP="00683CC0">
      <w:pPr>
        <w:rPr>
          <w:sz w:val="16"/>
          <w:szCs w:val="16"/>
        </w:rPr>
      </w:pPr>
      <w:r w:rsidRPr="00BC3459">
        <w:rPr>
          <w:sz w:val="16"/>
          <w:szCs w:val="16"/>
        </w:rPr>
        <w:t>Aliens live or aliens die</w:t>
      </w:r>
    </w:p>
    <w:p w14:paraId="552206F5" w14:textId="77777777" w:rsidR="00683CC0" w:rsidRPr="00BC3459" w:rsidRDefault="00683CC0" w:rsidP="00683CC0">
      <w:pPr>
        <w:rPr>
          <w:sz w:val="16"/>
          <w:szCs w:val="16"/>
        </w:rPr>
      </w:pPr>
      <w:r w:rsidRPr="00BC3459">
        <w:rPr>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1571CB6F" w14:textId="77777777" w:rsidR="00683CC0" w:rsidRPr="00BC3459" w:rsidRDefault="00683CC0" w:rsidP="00683CC0">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4996206A" w14:textId="77777777" w:rsidR="00683CC0" w:rsidRPr="00BC3459" w:rsidRDefault="00683CC0" w:rsidP="00683CC0">
      <w:pPr>
        <w:rPr>
          <w:sz w:val="16"/>
          <w:szCs w:val="16"/>
        </w:rPr>
      </w:pPr>
      <w:r w:rsidRPr="00BC3459">
        <w:rPr>
          <w:sz w:val="16"/>
          <w:szCs w:val="16"/>
        </w:rPr>
        <w:t>Prescriptive dreaming</w:t>
      </w:r>
    </w:p>
    <w:p w14:paraId="1F665A1A" w14:textId="77777777" w:rsidR="00683CC0" w:rsidRPr="00BC3459" w:rsidRDefault="00683CC0" w:rsidP="00683CC0">
      <w:pPr>
        <w:rPr>
          <w:sz w:val="16"/>
          <w:szCs w:val="16"/>
        </w:rPr>
      </w:pPr>
      <w:r w:rsidRPr="00BC3459">
        <w:rPr>
          <w:sz w:val="16"/>
          <w:szCs w:val="16"/>
        </w:rPr>
        <w:t>The politics of sleep apnea</w:t>
      </w:r>
    </w:p>
    <w:p w14:paraId="349B57E2" w14:textId="77777777" w:rsidR="00683CC0" w:rsidRPr="00BC3459" w:rsidRDefault="00683CC0" w:rsidP="00683CC0">
      <w:pPr>
        <w:rPr>
          <w:sz w:val="16"/>
          <w:szCs w:val="16"/>
        </w:rPr>
      </w:pPr>
      <w:r w:rsidRPr="00BC3459">
        <w:rPr>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46875B08" w14:textId="77777777" w:rsidR="00683CC0" w:rsidRPr="00BC3459" w:rsidRDefault="00683CC0" w:rsidP="00683CC0">
      <w:pPr>
        <w:rPr>
          <w:sz w:val="16"/>
          <w:szCs w:val="16"/>
        </w:rPr>
      </w:pPr>
      <w:r w:rsidRPr="00BC3459">
        <w:rPr>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51BC2B41" w14:textId="77777777" w:rsidR="00683CC0" w:rsidRPr="00BC3459" w:rsidRDefault="00683CC0" w:rsidP="00683CC0">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2C7092">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3AD4454A" w14:textId="77777777" w:rsidR="00683CC0" w:rsidRPr="00BC3459" w:rsidRDefault="00683CC0" w:rsidP="00683CC0">
      <w:pPr>
        <w:rPr>
          <w:sz w:val="16"/>
        </w:rPr>
      </w:pPr>
      <w:r w:rsidRPr="00BC3459">
        <w:rPr>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entrepreneurialize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2C7092">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7C72F834" w14:textId="77777777" w:rsidR="00683CC0" w:rsidRPr="00BC3459" w:rsidRDefault="00683CC0" w:rsidP="00683CC0">
      <w:pPr>
        <w:rPr>
          <w:sz w:val="12"/>
          <w:szCs w:val="12"/>
        </w:rPr>
      </w:pPr>
      <w:r w:rsidRPr="00BC3459">
        <w:rPr>
          <w:sz w:val="12"/>
          <w:szCs w:val="12"/>
        </w:rPr>
        <w:t>Dreampolitics</w:t>
      </w:r>
    </w:p>
    <w:p w14:paraId="61A8D84D" w14:textId="77777777" w:rsidR="00683CC0" w:rsidRPr="00BC3459" w:rsidRDefault="00683CC0" w:rsidP="00683CC0">
      <w:pPr>
        <w:rPr>
          <w:sz w:val="12"/>
          <w:szCs w:val="12"/>
        </w:rPr>
      </w:pPr>
      <w:r w:rsidRPr="00BC3459">
        <w:rPr>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257EF417" w14:textId="77777777" w:rsidR="00683CC0" w:rsidRPr="00BC3459" w:rsidRDefault="00683CC0" w:rsidP="00683CC0">
      <w:pPr>
        <w:rPr>
          <w:sz w:val="12"/>
          <w:szCs w:val="12"/>
        </w:rPr>
      </w:pPr>
      <w:r w:rsidRPr="00BC3459">
        <w:rPr>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1266E256" w14:textId="77777777" w:rsidR="00683CC0" w:rsidRPr="00BC3459" w:rsidRDefault="00683CC0" w:rsidP="00683CC0">
      <w:pPr>
        <w:rPr>
          <w:sz w:val="12"/>
          <w:szCs w:val="12"/>
        </w:rPr>
      </w:pPr>
      <w:r w:rsidRPr="00BC3459">
        <w:rPr>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1005B7C4" w14:textId="77777777" w:rsidR="00683CC0" w:rsidRPr="00BC3459" w:rsidRDefault="00683CC0" w:rsidP="00683CC0">
      <w:pPr>
        <w:rPr>
          <w:sz w:val="12"/>
          <w:szCs w:val="12"/>
        </w:rPr>
      </w:pPr>
      <w:r w:rsidRPr="00BC3459">
        <w:rPr>
          <w:sz w:val="12"/>
          <w:szCs w:val="12"/>
        </w:rPr>
        <w:t>Retrofitting dreams; or making America great again</w:t>
      </w:r>
    </w:p>
    <w:p w14:paraId="4667885C" w14:textId="77777777" w:rsidR="00683CC0" w:rsidRPr="00BC3459" w:rsidRDefault="00683CC0" w:rsidP="00683CC0">
      <w:pPr>
        <w:rPr>
          <w:sz w:val="12"/>
          <w:szCs w:val="12"/>
        </w:rPr>
      </w:pPr>
      <w:r w:rsidRPr="00BC3459">
        <w:rPr>
          <w:sz w:val="12"/>
          <w:szCs w:val="12"/>
        </w:rPr>
        <w:t>Teach for documentation</w:t>
      </w:r>
    </w:p>
    <w:p w14:paraId="0CE70711" w14:textId="77777777" w:rsidR="00683CC0" w:rsidRPr="00BC3459" w:rsidRDefault="00683CC0" w:rsidP="00683CC0">
      <w:pPr>
        <w:rPr>
          <w:sz w:val="12"/>
          <w:szCs w:val="12"/>
        </w:rPr>
      </w:pPr>
      <w:r w:rsidRPr="00BC3459">
        <w:rPr>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1606E242" w14:textId="77777777" w:rsidR="00683CC0" w:rsidRPr="00BC3459" w:rsidRDefault="00683CC0" w:rsidP="00683CC0">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2122B19B" w14:textId="77777777" w:rsidR="00683CC0" w:rsidRPr="00BC3459" w:rsidRDefault="00683CC0" w:rsidP="00683CC0">
      <w:pPr>
        <w:rPr>
          <w:sz w:val="12"/>
          <w:szCs w:val="12"/>
        </w:rPr>
      </w:pPr>
      <w:r w:rsidRPr="00BC3459">
        <w:rPr>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4B04408E" w14:textId="77777777" w:rsidR="00683CC0" w:rsidRPr="00BC3459" w:rsidRDefault="00683CC0" w:rsidP="00683CC0">
      <w:pPr>
        <w:rPr>
          <w:sz w:val="12"/>
          <w:szCs w:val="12"/>
        </w:rPr>
      </w:pPr>
      <w:r w:rsidRPr="00BC3459">
        <w:rPr>
          <w:sz w:val="12"/>
          <w:szCs w:val="12"/>
        </w:rPr>
        <w:t>Retrofittable subjects</w:t>
      </w:r>
    </w:p>
    <w:p w14:paraId="7D2D58BB" w14:textId="77777777" w:rsidR="00683CC0" w:rsidRPr="00BC3459" w:rsidRDefault="00683CC0" w:rsidP="00683CC0">
      <w:pPr>
        <w:rPr>
          <w:sz w:val="12"/>
          <w:szCs w:val="12"/>
        </w:rPr>
      </w:pPr>
      <w:r w:rsidRPr="00BC3459">
        <w:rPr>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4FB1F345" w14:textId="77777777" w:rsidR="00683CC0" w:rsidRPr="00BC3459" w:rsidRDefault="00683CC0" w:rsidP="00683CC0">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78CE8949" w14:textId="77777777" w:rsidR="00683CC0" w:rsidRPr="00BC3459" w:rsidRDefault="00683CC0" w:rsidP="00683CC0">
      <w:pPr>
        <w:rPr>
          <w:sz w:val="12"/>
          <w:szCs w:val="12"/>
        </w:rPr>
      </w:pPr>
      <w:r w:rsidRPr="00BC3459">
        <w:rPr>
          <w:sz w:val="12"/>
          <w:szCs w:val="12"/>
        </w:rPr>
        <w:t>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2675B2F4" w14:textId="77777777" w:rsidR="00683CC0" w:rsidRPr="00BC3459" w:rsidRDefault="00683CC0" w:rsidP="00683CC0">
      <w:pPr>
        <w:rPr>
          <w:sz w:val="12"/>
          <w:szCs w:val="12"/>
        </w:rPr>
      </w:pPr>
      <w:r w:rsidRPr="00BC3459">
        <w:rPr>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0C5EF0D1" w14:textId="77777777" w:rsidR="00683CC0" w:rsidRPr="00BC3459" w:rsidRDefault="00683CC0" w:rsidP="00683CC0">
      <w:pPr>
        <w:rPr>
          <w:sz w:val="12"/>
          <w:szCs w:val="12"/>
        </w:rPr>
      </w:pPr>
      <w:r w:rsidRPr="00BC3459">
        <w:rPr>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314941EA" w14:textId="77777777" w:rsidR="00683CC0" w:rsidRPr="00BC3459" w:rsidRDefault="00683CC0" w:rsidP="00683CC0">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62728C7E" w14:textId="77777777" w:rsidR="00683CC0" w:rsidRPr="00BC3459" w:rsidRDefault="00683CC0" w:rsidP="00683CC0">
      <w:pPr>
        <w:rPr>
          <w:rStyle w:val="StyleUnderline"/>
        </w:rPr>
      </w:pPr>
      <w:r w:rsidRPr="00BC3459">
        <w:rPr>
          <w:sz w:val="16"/>
        </w:rPr>
        <w:t>“</w:t>
      </w:r>
      <w:r w:rsidRPr="00BC3459">
        <w:rPr>
          <w:rStyle w:val="StyleUnderline"/>
        </w:rPr>
        <w:t>Sueño another world</w:t>
      </w:r>
      <w:r w:rsidRPr="00BC3459">
        <w:rPr>
          <w:sz w:val="16"/>
        </w:rPr>
        <w:t xml:space="preserve">”: </w:t>
      </w:r>
      <w:r w:rsidRPr="00BC3459">
        <w:rPr>
          <w:rStyle w:val="StyleUnderline"/>
        </w:rPr>
        <w:t>Waking up to dream/dreaming to wake up</w:t>
      </w:r>
    </w:p>
    <w:p w14:paraId="5F84997C" w14:textId="77777777" w:rsidR="00683CC0" w:rsidRPr="00BC3459" w:rsidRDefault="00683CC0" w:rsidP="00683CC0">
      <w:pPr>
        <w:rPr>
          <w:sz w:val="16"/>
        </w:rPr>
      </w:pPr>
      <w:r w:rsidRPr="00BC3459">
        <w:rPr>
          <w:sz w:val="16"/>
        </w:rPr>
        <w:t>“Some of us are awake while dreaming and dreaming while awake” (Anzaldúa)</w:t>
      </w:r>
    </w:p>
    <w:p w14:paraId="7D011078" w14:textId="77777777" w:rsidR="00683CC0" w:rsidRPr="00BC3459" w:rsidRDefault="00683CC0" w:rsidP="00683CC0">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r w:rsidRPr="00BC3459">
        <w:rPr>
          <w:rStyle w:val="Emphasis"/>
          <w:highlight w:val="green"/>
        </w:rPr>
        <w:t>im/migrants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existing literature on biopower and psychopower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2CE1D769" w14:textId="77777777" w:rsidR="00683CC0" w:rsidRPr="00BC3459" w:rsidRDefault="00683CC0" w:rsidP="00683CC0">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r w:rsidRPr="00BC3459">
        <w:rPr>
          <w:rStyle w:val="StyleUnderline"/>
        </w:rPr>
        <w:t>Mignolo</w:t>
      </w:r>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future we desire</w:t>
      </w:r>
      <w:r w:rsidRPr="00BC3459">
        <w:rPr>
          <w:rStyle w:val="StyleUnderline"/>
          <w:highlight w:val="green"/>
        </w:rPr>
        <w:t xml:space="preserve">, but </w:t>
      </w:r>
      <w:r w:rsidRPr="00BC3459">
        <w:rPr>
          <w:rStyle w:val="Emphasis"/>
          <w:highlight w:val="green"/>
        </w:rPr>
        <w:t>have yet to fully formulate</w:t>
      </w:r>
      <w:r w:rsidRPr="00BC3459">
        <w:rPr>
          <w:sz w:val="16"/>
        </w:rPr>
        <w:t>.</w:t>
      </w:r>
    </w:p>
    <w:p w14:paraId="6F11AEE2" w14:textId="77777777" w:rsidR="00683CC0" w:rsidRPr="00BC3459" w:rsidRDefault="00683CC0" w:rsidP="00683CC0">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uncolonial,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146F08D8" w14:textId="77777777" w:rsidR="00683CC0" w:rsidRPr="00BC3459" w:rsidRDefault="00683CC0" w:rsidP="00683CC0">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Other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so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an/other mundo</w:t>
      </w:r>
      <w:r w:rsidRPr="00A15C36">
        <w:rPr>
          <w:rStyle w:val="StyleUnderline"/>
        </w:rPr>
        <w:t>?</w:t>
      </w:r>
      <w:r w:rsidRPr="00A15C36">
        <w:rPr>
          <w:sz w:val="16"/>
        </w:rPr>
        <w:t>[ 10]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02B2F9F3" w14:textId="77777777" w:rsidR="00683CC0" w:rsidRPr="00BC3459" w:rsidRDefault="00683CC0" w:rsidP="00683CC0">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r w:rsidRPr="00BC3459">
        <w:rPr>
          <w:rStyle w:val="Emphasis"/>
          <w:highlight w:val="green"/>
        </w:rPr>
        <w:t>open up</w:t>
      </w:r>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272B8A96" w14:textId="77777777" w:rsidR="00683CC0" w:rsidRPr="00BC3459" w:rsidRDefault="00683CC0" w:rsidP="00683CC0">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“el otro mundo”</w:t>
      </w:r>
      <w:r w:rsidRPr="00BC3459">
        <w:rPr>
          <w:sz w:val="16"/>
        </w:rPr>
        <w:t xml:space="preserve"> (Anzaldúa, [ 8] ). Dreams, as Freire also observes ([ 30] ), </w:t>
      </w:r>
      <w:r w:rsidRPr="00BC3459">
        <w:rPr>
          <w:rStyle w:val="StyleUnderline"/>
        </w:rPr>
        <w:t xml:space="preserve">open up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xml:space="preserve">. In our dreams, we give new shape to a world that is “yet-to-come” (as in Derrida's “l'avenir” [i.e., Malabou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4C7075E2" w14:textId="77777777" w:rsidR="00683CC0" w:rsidRPr="00BC3459" w:rsidRDefault="00683CC0" w:rsidP="00683CC0">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r w:rsidRPr="00A15C36">
        <w:rPr>
          <w:rStyle w:val="StyleUnderline"/>
        </w:rPr>
        <w:t>Ensueños</w:t>
      </w:r>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está viendo como en sueños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11674455" w14:textId="77777777" w:rsidR="00683CC0" w:rsidRPr="00BC3459" w:rsidRDefault="00683CC0" w:rsidP="00683CC0">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Ghiso &amp; Compano, [ 32] ).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41B53391" w14:textId="77777777" w:rsidR="00683CC0" w:rsidRPr="005112FE" w:rsidRDefault="00683CC0" w:rsidP="00683CC0">
      <w:pPr>
        <w:pStyle w:val="Heading3"/>
      </w:pPr>
      <w:r>
        <w:t>1NC – Extinction Reps</w:t>
      </w:r>
    </w:p>
    <w:p w14:paraId="5F880E7A" w14:textId="77777777" w:rsidR="00683CC0" w:rsidRPr="005112FE" w:rsidRDefault="00683CC0" w:rsidP="00683CC0"/>
    <w:p w14:paraId="01A03F22" w14:textId="77777777" w:rsidR="00683CC0" w:rsidRDefault="00683CC0" w:rsidP="00683CC0">
      <w:pPr>
        <w:pStyle w:val="Heading4"/>
      </w:pPr>
      <w:r>
        <w:t>Extinction reps do NOT result in nor legitimate sustaining the present---merely opens plural futures for the making</w:t>
      </w:r>
    </w:p>
    <w:p w14:paraId="7BA2A289" w14:textId="77777777" w:rsidR="00683CC0" w:rsidRDefault="00683CC0" w:rsidP="00683CC0">
      <w:r w:rsidRPr="00C0677C">
        <w:rPr>
          <w:rStyle w:val="Style13ptBold"/>
        </w:rPr>
        <w:t>Simon</w:t>
      </w:r>
      <w:r w:rsidRPr="00C0677C">
        <w:t xml:space="preserve"> et al </w:t>
      </w:r>
      <w:r w:rsidRPr="00C0677C">
        <w:rPr>
          <w:rStyle w:val="Style13ptBold"/>
        </w:rPr>
        <w:t>24</w:t>
      </w:r>
      <w:r>
        <w:t xml:space="preserve"> [Zoltán Boldizsár Simon, Bielefeld University; and Marek </w:t>
      </w:r>
      <w:r w:rsidRPr="00C0677C">
        <w:rPr>
          <w:b/>
          <w:bCs/>
        </w:rPr>
        <w:t>Tamm</w:t>
      </w:r>
      <w:r>
        <w:t>, Tallinn University; “The Opening of Historical Futures,” History &amp; Theory, published online 6-19-2024, DOI 10.1111/hith.12352]</w:t>
      </w:r>
    </w:p>
    <w:p w14:paraId="294261E6" w14:textId="77777777" w:rsidR="00683CC0" w:rsidRPr="00900211" w:rsidRDefault="00683CC0" w:rsidP="00683CC0">
      <w:pPr>
        <w:rPr>
          <w:sz w:val="16"/>
        </w:rPr>
      </w:pPr>
      <w:r w:rsidRPr="00900211">
        <w:rPr>
          <w:rStyle w:val="StyleUnderline"/>
        </w:rPr>
        <w:t xml:space="preserve">A </w:t>
      </w:r>
      <w:r w:rsidRPr="00900211">
        <w:rPr>
          <w:rStyle w:val="Emphasis"/>
        </w:rPr>
        <w:t>persisting myth</w:t>
      </w:r>
      <w:r w:rsidRPr="00900211">
        <w:rPr>
          <w:rStyle w:val="StyleUnderline"/>
        </w:rPr>
        <w:t xml:space="preserve"> of contemporary discussions of historical time </w:t>
      </w:r>
      <w:r w:rsidRPr="00900211">
        <w:rPr>
          <w:rStyle w:val="Emphasis"/>
        </w:rPr>
        <w:t>holds that the future had been closing in when it gradually came to be viewed as a catastrophe</w:t>
      </w:r>
      <w:r w:rsidRPr="00900211">
        <w:rPr>
          <w:sz w:val="16"/>
        </w:rPr>
        <w:t>. The collective endeavor of the “Historical Futures” project, pursued on the pages of this journal in the first half of the 2020s, has proved the myth wrong. Four years of explorative work and reflection on a variety of ways in which contemporary societal practices and discourses openly advocate or tacitly imply transitions from apprehended pasts to anticipated futures have testified to the contrary: an opening of contemporary historical futures.</w:t>
      </w:r>
    </w:p>
    <w:p w14:paraId="72B28ACB" w14:textId="77777777" w:rsidR="00683CC0" w:rsidRPr="00900211" w:rsidRDefault="00683CC0" w:rsidP="00683CC0">
      <w:pPr>
        <w:rPr>
          <w:sz w:val="16"/>
        </w:rPr>
      </w:pPr>
      <w:r w:rsidRPr="00900211">
        <w:rPr>
          <w:sz w:val="16"/>
        </w:rPr>
        <w:t>One might be skeptical about such claims and ask, How so? Doesn't the future still appear catastrophic on all fronts? Aren't advanced technologies turned against the promises of betterment, and don't they engender the possibility of dystopian futures? Isn't the ultimate Anthropocene prospect an Earth that is, at best, inhospitable for human societies or, at worst, uninhabitable for humans? And, finally, isn't all of this eventually irrelevant considering that global sociopolitical developments are already on a self-destructive course? In a way, the answer to all these questions is: yes. All these are, most certainly, prominent reasons why the Doomsday Clock shows only ninety seconds to midnight, the closest humanity has ever been to global existential catastrophe.1</w:t>
      </w:r>
    </w:p>
    <w:p w14:paraId="46839092" w14:textId="77777777" w:rsidR="00683CC0" w:rsidRPr="00900211" w:rsidRDefault="00683CC0" w:rsidP="00683CC0">
      <w:pPr>
        <w:rPr>
          <w:sz w:val="16"/>
        </w:rPr>
      </w:pPr>
      <w:r w:rsidRPr="00900211">
        <w:rPr>
          <w:sz w:val="16"/>
        </w:rPr>
        <w:t>Yet, the reasons to see the contemporary predicament as an opening of historical futures are equally compelling. The coming pages will delve into those reasons in more detail, fleshing out the opening of historical futures as the frame within which the contributions to the “Historical Futures” series can be pulled together. Without further ado, let us put our cards on the table by asking, Why is the future not closed? Why it is, to the contrary, more open than ever?</w:t>
      </w:r>
    </w:p>
    <w:p w14:paraId="404E1093" w14:textId="77777777" w:rsidR="00683CC0" w:rsidRPr="00900211" w:rsidRDefault="00683CC0" w:rsidP="00683CC0">
      <w:pPr>
        <w:rPr>
          <w:sz w:val="16"/>
        </w:rPr>
      </w:pPr>
      <w:r w:rsidRPr="00900211">
        <w:rPr>
          <w:sz w:val="16"/>
        </w:rPr>
        <w:t>THE MYTH OF A CLOSED FUTURE</w:t>
      </w:r>
    </w:p>
    <w:p w14:paraId="0DDEA196" w14:textId="77777777" w:rsidR="00683CC0" w:rsidRPr="00900211" w:rsidRDefault="00683CC0" w:rsidP="00683CC0">
      <w:pPr>
        <w:rPr>
          <w:sz w:val="16"/>
        </w:rPr>
      </w:pPr>
      <w:r w:rsidRPr="00900211">
        <w:rPr>
          <w:rStyle w:val="StyleUnderline"/>
        </w:rPr>
        <w:t>To see why contemporary historical futures represent an opening that is more radical than ever, one needs to take a closer look at why recent views hold that the future is closed</w:t>
      </w:r>
      <w:r w:rsidRPr="00900211">
        <w:rPr>
          <w:sz w:val="16"/>
        </w:rPr>
        <w:t>. In turn, to understand why the future appears to be closed to these views, one needs to look back at modern time experiences. According to Reinhart Koselleck's historical investigations,2 it was in the period between the mid-eighteenth and mid-nineteenth centuries that the future opened up. Set against the Christian time experience that postulated both a deterministic endtime and, up to the final point of the Last Judgment, a relative self-similarity between past experiences and expectations of the future, modernity looked ahead to futures that broke away from the pasts. Expectations of the future moved away from past experiences with an increasing pace, and the present became the social space of future-oriented planning, prediction, and action. Differently put, the future opened up toward making history by acting toward the realization of desired futures. Yet, according to Koselleck, history has never actually meant the actual realization of plans and predictions. Rather, it was characterized “by the manner in which human foresight, human plans, and their execution always diverge in the course of time.”3</w:t>
      </w:r>
    </w:p>
    <w:p w14:paraId="30E9A43A" w14:textId="77777777" w:rsidR="00683CC0" w:rsidRPr="00900211" w:rsidRDefault="00683CC0" w:rsidP="00683CC0">
      <w:pPr>
        <w:rPr>
          <w:sz w:val="16"/>
        </w:rPr>
      </w:pPr>
      <w:r w:rsidRPr="00900211">
        <w:rPr>
          <w:rStyle w:val="StyleUnderline"/>
          <w:highlight w:val="green"/>
        </w:rPr>
        <w:t>When</w:t>
      </w:r>
      <w:r w:rsidRPr="00900211">
        <w:rPr>
          <w:rStyle w:val="StyleUnderline"/>
        </w:rPr>
        <w:t xml:space="preserve"> recent views </w:t>
      </w:r>
      <w:r w:rsidRPr="00900211">
        <w:rPr>
          <w:rStyle w:val="StyleUnderline"/>
          <w:highlight w:val="green"/>
        </w:rPr>
        <w:t xml:space="preserve">assume a </w:t>
      </w:r>
      <w:r w:rsidRPr="00900211">
        <w:rPr>
          <w:rStyle w:val="Emphasis"/>
          <w:highlight w:val="green"/>
        </w:rPr>
        <w:t>closure of the future</w:t>
      </w:r>
      <w:r w:rsidRPr="00900211">
        <w:rPr>
          <w:rStyle w:val="StyleUnderline"/>
        </w:rPr>
        <w:t xml:space="preserve">, they </w:t>
      </w:r>
      <w:r w:rsidRPr="00900211">
        <w:rPr>
          <w:rStyle w:val="Emphasis"/>
        </w:rPr>
        <w:t xml:space="preserve">typically </w:t>
      </w:r>
      <w:r w:rsidRPr="00900211">
        <w:rPr>
          <w:rStyle w:val="Emphasis"/>
          <w:highlight w:val="green"/>
        </w:rPr>
        <w:t>mean</w:t>
      </w:r>
      <w:r w:rsidRPr="00900211">
        <w:rPr>
          <w:rStyle w:val="StyleUnderline"/>
        </w:rPr>
        <w:t xml:space="preserve"> two closely interrelated scenarios</w:t>
      </w:r>
      <w:r w:rsidRPr="00900211">
        <w:rPr>
          <w:sz w:val="16"/>
        </w:rPr>
        <w:t xml:space="preserve">. </w:t>
      </w:r>
      <w:r w:rsidRPr="00900211">
        <w:rPr>
          <w:rStyle w:val="StyleUnderline"/>
        </w:rPr>
        <w:t>The first one, focused on the sociopolitical domain, spotlights the consequences of how the future increasingly appears as a threat and a catastrophe</w:t>
      </w:r>
      <w:r w:rsidRPr="00900211">
        <w:rPr>
          <w:sz w:val="16"/>
        </w:rPr>
        <w:t xml:space="preserve">. As Eva Horn has noted, “unlike other forms of relating to the future—such as promises, plans, utopias, or hopes—future catastrophes are seen primarily in the light of their obviation or prevention.”4 And, indeed, the entailed demand of preventive action in catastrophic futures has been addressed in contexts ranging from the emergence of new forms of governance to the value of considering even the most catastrophic scenarios in developing societal responses to anthropogenic climate change.5 The most important consequences from our viewpoint, however, concern the ways in which catastrophic futures impact historical understanding. In François Hartog's view, the consequences are as profound as the resulting emergence of a new presentist “regime of historicity,”6 which brings about a closure of the future by virtue of elevating precaution about the future to the level of a principle that guides social action. </w:t>
      </w:r>
      <w:r w:rsidRPr="00900211">
        <w:rPr>
          <w:rStyle w:val="StyleUnderline"/>
        </w:rPr>
        <w:t xml:space="preserve">In effect, </w:t>
      </w:r>
      <w:r w:rsidRPr="00900211">
        <w:rPr>
          <w:rStyle w:val="Emphasis"/>
          <w:highlight w:val="green"/>
        </w:rPr>
        <w:t>action aimed at avoiding catastrophic futures results in extending the scope of the present over the future</w:t>
      </w:r>
      <w:r w:rsidRPr="00900211">
        <w:rPr>
          <w:sz w:val="16"/>
        </w:rPr>
        <w:t>.</w:t>
      </w:r>
    </w:p>
    <w:p w14:paraId="0E4E0969" w14:textId="77777777" w:rsidR="00683CC0" w:rsidRPr="00900211" w:rsidRDefault="00683CC0" w:rsidP="00683CC0">
      <w:pPr>
        <w:rPr>
          <w:sz w:val="16"/>
        </w:rPr>
      </w:pPr>
      <w:r w:rsidRPr="00900211">
        <w:rPr>
          <w:rStyle w:val="StyleUnderline"/>
        </w:rPr>
        <w:t xml:space="preserve">Accompanying the </w:t>
      </w:r>
      <w:r w:rsidRPr="00900211">
        <w:rPr>
          <w:rStyle w:val="Emphasis"/>
        </w:rPr>
        <w:t>diagnosis of presentism</w:t>
      </w:r>
      <w:r w:rsidRPr="00900211">
        <w:rPr>
          <w:sz w:val="16"/>
        </w:rPr>
        <w:t xml:space="preserve">, the second prevalent view on the closure of the future is based on the perception that there is no longer a divergence between expectations, plans, and predictions, on the one hand, and the way things actually happen, on the other. </w:t>
      </w:r>
      <w:r w:rsidRPr="00900211">
        <w:rPr>
          <w:rStyle w:val="StyleUnderline"/>
        </w:rPr>
        <w:t xml:space="preserve">On that logic, </w:t>
      </w:r>
      <w:r w:rsidRPr="00900211">
        <w:rPr>
          <w:rStyle w:val="Emphasis"/>
        </w:rPr>
        <w:t>the future is seen as closing in because it increasingly appears as determined</w:t>
      </w:r>
      <w:r w:rsidRPr="00900211">
        <w:rPr>
          <w:rStyle w:val="StyleUnderline"/>
        </w:rPr>
        <w:t xml:space="preserve"> (again)</w:t>
      </w:r>
      <w:r w:rsidRPr="00900211">
        <w:rPr>
          <w:sz w:val="16"/>
        </w:rPr>
        <w:t>. Just how exactly and to what extent the future appears determined, or “defuturized,” to use a term coined by Niklas Luhmann,7 depends on the kind of future that is at stake. In regard to anthropocenic futures, the more the prospects are conceived as catastrophic and the closer the catastrophe comes to mean societal collapse and even full-scale human extinction, the more determined the future might appear—and there is no shortage today of speculating collapse, extinction, and an uninhabitable Earth.8</w:t>
      </w:r>
    </w:p>
    <w:p w14:paraId="62CBA76E" w14:textId="77777777" w:rsidR="00683CC0" w:rsidRPr="00900211" w:rsidRDefault="00683CC0" w:rsidP="00683CC0">
      <w:pPr>
        <w:rPr>
          <w:sz w:val="16"/>
        </w:rPr>
      </w:pPr>
      <w:r w:rsidRPr="00900211">
        <w:rPr>
          <w:sz w:val="16"/>
        </w:rPr>
        <w:t>Whereas ecological imaginaries typically see the closure of the future as the specter of determined human endtimes, determinism in technoscientific futures shows a broader variety. Although the monumentalism of dystopian narratives of human-made superintelligence going rogue can even surpass the scales of ecological determinism,9 the most intriguing views on the closure of the future in the context of technoscience do not necessitate imaginaries of collapse and extinction. Most prominently, they converge in debates on the workings of predictive algorithms. In discussing the temporalities of digital technology, Mark Coeckelbergh recently summarized the societal fears surrounding predictive determinism:</w:t>
      </w:r>
    </w:p>
    <w:p w14:paraId="39E32032" w14:textId="77777777" w:rsidR="00683CC0" w:rsidRPr="00900211" w:rsidRDefault="00683CC0" w:rsidP="00683CC0">
      <w:pPr>
        <w:rPr>
          <w:sz w:val="16"/>
        </w:rPr>
      </w:pPr>
      <w:r w:rsidRPr="00900211">
        <w:rPr>
          <w:sz w:val="16"/>
        </w:rPr>
        <w:t>We struggle against death and impermanence. And digital social media even asks us to, in the sense that we continuously have to be present in order to continue our digital lives, in order to not die digitally. We have to continuously present and perform ourselves online while not being really present to the situation. We have to perform digitally or die. Post or perish. We have to be and stay online. We have to interact. We have to produce data. We even take selfies in order to try to maintain ourselves and our presence. But these efforts are in vain. We are not in the present and we cannot hold on to the present. There is no time for the present. We and our time are resources for the future. The future is being calculated. The future is made by algorithms and those who use them to use us. And with AI and data science, we are tied to our past data and fixed to anticipatory logics. Even ethics and regulation of technologies tend to often miss the situatedness, the contexts, and societal circumstances of the making of data and “the contingencies of living particular lives.” AI ethics becomes itself an algorithm. Everything has already been predicted. We want a future, but the future is closed. Our data have already been taken. We have been analyzed, modelled, and profiled. Our future is fabricated. Our lives are predicted. Uncertainty has been managed. And probably we are being manipulated right now. We do what the algorithms predicted. We are not really in the present but are fixed in the past and closed off to the future.10</w:t>
      </w:r>
    </w:p>
    <w:p w14:paraId="5956F3F5" w14:textId="77777777" w:rsidR="00683CC0" w:rsidRPr="00900211" w:rsidRDefault="00683CC0" w:rsidP="00683CC0">
      <w:pPr>
        <w:rPr>
          <w:sz w:val="16"/>
        </w:rPr>
      </w:pPr>
      <w:r w:rsidRPr="00900211">
        <w:rPr>
          <w:sz w:val="16"/>
        </w:rPr>
        <w:t>Let us focus on the italicized part of this quote. The prospect of all uncertainties of the future having been managed by virtue of everything having been predicted is the effective closure of the future that, according to Koselleck (as mentioned above), opened up in modernity. Even though the modern world has put to work a host of predictive practices to manage future uncertainty, this could never entail the promise of absolute predictive success, because an ultimate triumph of prediction would result in the image of a predetermined world that modernity sought to escape by its open futures.</w:t>
      </w:r>
    </w:p>
    <w:p w14:paraId="77D9D704" w14:textId="77777777" w:rsidR="00683CC0" w:rsidRPr="00900211" w:rsidRDefault="00683CC0" w:rsidP="00683CC0">
      <w:pPr>
        <w:rPr>
          <w:sz w:val="16"/>
        </w:rPr>
      </w:pPr>
      <w:r w:rsidRPr="00900211">
        <w:rPr>
          <w:sz w:val="16"/>
        </w:rPr>
        <w:t>This is, more or less, what Helga Nowotny claimed when remarking that “the planning frenzy of modernity had already had to yield to a humbler management of uncertainty when predictive analytics came to the apparent rescue, promising the objectivity and efficiency of employing algorithms instead of relying on fallible humans.”11 Outsourcing human decision-making to algorithms, according to Nowotny, might come at a price that is too high. Illustrating how algorithmic prediction is expected to facilitate a closure of the future, Nowotny wrote:</w:t>
      </w:r>
    </w:p>
    <w:p w14:paraId="7B1AAC8F" w14:textId="77777777" w:rsidR="00683CC0" w:rsidRPr="00900211" w:rsidRDefault="00683CC0" w:rsidP="00683CC0">
      <w:pPr>
        <w:rPr>
          <w:sz w:val="16"/>
        </w:rPr>
      </w:pPr>
      <w:r w:rsidRPr="00900211">
        <w:rPr>
          <w:sz w:val="16"/>
        </w:rPr>
        <w:t>If we abandon the human desire to know why and to understand what holds the world together, we risk creating a closed and deterministic world run by efficient prediction machines whose inner workings remain obscure and whose impact on us goes unquestioned. Such a determinism renounces the inherent uncertainty of the future and replaces it with the dangerous illusion of being in control. Eventually, we risk being transformed into prediction systems ourselves. Even our ability to teach others what we know and share what we experience might begin to resemble that of a prediction machine. A return to a deterministic worldview would imply that the open horizon of the future is closed again. It would mean abandoning a precious and hard-won discovery that was made only a few centuries ago. Instead, we should embrace uncertainty, allowing it to lead us into the vast space of possibilities and thereby enrich what we know.12</w:t>
      </w:r>
    </w:p>
    <w:p w14:paraId="495AF0BF" w14:textId="77777777" w:rsidR="00683CC0" w:rsidRPr="00900211" w:rsidRDefault="00683CC0" w:rsidP="00683CC0">
      <w:pPr>
        <w:rPr>
          <w:sz w:val="16"/>
        </w:rPr>
      </w:pPr>
      <w:r w:rsidRPr="00900211">
        <w:rPr>
          <w:sz w:val="16"/>
        </w:rPr>
        <w:t>As Nowotny's words clearly indicate, the perceived perils of closed futures entail a demand and desire to keep the future open and to uphold future-oriented societal endeavors. It is in response to the perceived closure that we can observe a tumultuous scene of reopenings of the future today, from the climate and environmental activism of youth movements through the writings of an older generation of social theorists, such as Slavoj Žižek, who turned neuroticism into a matter of branding, to the Zapatista-inspired “real utopia” explicated by Jérôme Baschet in his contribution to the “Historical Futures” project.13</w:t>
      </w:r>
    </w:p>
    <w:p w14:paraId="40D2A089" w14:textId="77777777" w:rsidR="00683CC0" w:rsidRPr="00900211" w:rsidRDefault="00683CC0" w:rsidP="00683CC0">
      <w:pPr>
        <w:rPr>
          <w:sz w:val="16"/>
        </w:rPr>
      </w:pPr>
      <w:r w:rsidRPr="00900211">
        <w:rPr>
          <w:sz w:val="16"/>
        </w:rPr>
        <w:t>THE OPENING OF HISTORICAL FUTURES</w:t>
      </w:r>
    </w:p>
    <w:p w14:paraId="6B6576BE" w14:textId="77777777" w:rsidR="00683CC0" w:rsidRPr="00900211" w:rsidRDefault="00683CC0" w:rsidP="00683CC0">
      <w:pPr>
        <w:rPr>
          <w:sz w:val="16"/>
        </w:rPr>
      </w:pPr>
      <w:r w:rsidRPr="00900211">
        <w:rPr>
          <w:sz w:val="16"/>
        </w:rPr>
        <w:t xml:space="preserve">While we do not wish to question any particular effort to (re)open the future today, we most certainly want to address the question of whether the future is really that determined. It seems to us that </w:t>
      </w:r>
      <w:r w:rsidRPr="00900211">
        <w:rPr>
          <w:rStyle w:val="StyleUnderline"/>
          <w:highlight w:val="green"/>
        </w:rPr>
        <w:t>the</w:t>
      </w:r>
      <w:r w:rsidRPr="00C0677C">
        <w:rPr>
          <w:rStyle w:val="StyleUnderline"/>
        </w:rPr>
        <w:t xml:space="preserve"> reigning </w:t>
      </w:r>
      <w:r w:rsidRPr="00900211">
        <w:rPr>
          <w:rStyle w:val="Emphasis"/>
          <w:highlight w:val="green"/>
        </w:rPr>
        <w:t>narrative</w:t>
      </w:r>
      <w:r w:rsidRPr="00C0677C">
        <w:rPr>
          <w:rStyle w:val="StyleUnderline"/>
        </w:rPr>
        <w:t xml:space="preserve"> about a contemporary </w:t>
      </w:r>
      <w:r w:rsidRPr="00C0677C">
        <w:rPr>
          <w:rStyle w:val="Emphasis"/>
        </w:rPr>
        <w:t>closure of a future</w:t>
      </w:r>
      <w:r w:rsidRPr="00C0677C">
        <w:rPr>
          <w:rStyle w:val="StyleUnderline"/>
        </w:rPr>
        <w:t xml:space="preserve"> that would </w:t>
      </w:r>
      <w:r w:rsidRPr="00C0677C">
        <w:rPr>
          <w:rStyle w:val="Emphasis"/>
        </w:rPr>
        <w:t>demand a (re)opening</w:t>
      </w:r>
      <w:r w:rsidRPr="00C0677C">
        <w:rPr>
          <w:rStyle w:val="StyleUnderline"/>
        </w:rPr>
        <w:t xml:space="preserve"> does </w:t>
      </w:r>
      <w:r w:rsidRPr="00900211">
        <w:rPr>
          <w:rStyle w:val="Emphasis"/>
          <w:highlight w:val="green"/>
        </w:rPr>
        <w:t>not capture</w:t>
      </w:r>
      <w:r w:rsidRPr="00C0677C">
        <w:rPr>
          <w:rStyle w:val="Emphasis"/>
        </w:rPr>
        <w:t xml:space="preserve"> the </w:t>
      </w:r>
      <w:r w:rsidRPr="00900211">
        <w:rPr>
          <w:rStyle w:val="Emphasis"/>
          <w:highlight w:val="green"/>
        </w:rPr>
        <w:t>complexities</w:t>
      </w:r>
      <w:r w:rsidRPr="00C0677C">
        <w:rPr>
          <w:rStyle w:val="StyleUnderline"/>
        </w:rPr>
        <w:t xml:space="preserve"> of what is happening to the future in particular and to historical time in general in contemporary societies</w:t>
      </w:r>
      <w:r w:rsidRPr="00900211">
        <w:rPr>
          <w:sz w:val="16"/>
        </w:rPr>
        <w:t>. As Baschet has asked, “But that disappearance [of the future], is it complete or do certain forms of future manage to survive? And in order to perceive it, don't we have to distinguish between different modalities of the future?”14 As soon as we distinguish between modalities, we can contend that some futures might indeed appear to be closed, especially in the sociopolitical domain. Or one can think of the technofutures of Silicon Valley predictive tech, according to the analysis of Sun-ha Hong.15 Yet, while these futures might demand (re)openings, we do not see that “the future” as such would (or, for that matter, could) be closed today.</w:t>
      </w:r>
    </w:p>
    <w:p w14:paraId="2E894219" w14:textId="77777777" w:rsidR="00683CC0" w:rsidRPr="00900211" w:rsidRDefault="00683CC0" w:rsidP="00683CC0">
      <w:pPr>
        <w:rPr>
          <w:sz w:val="16"/>
        </w:rPr>
      </w:pPr>
      <w:r w:rsidRPr="00900211">
        <w:rPr>
          <w:sz w:val="16"/>
        </w:rPr>
        <w:t xml:space="preserve">What we see as our contemporary predicament is rather a multiplicity of historical futures—that is, “the plurality of transitional relations between apprehensions of the past and anticipated futures” entailed in or advocated by societal practices and discourses, as we defined the concept in our opening contribution to the “Historical Futures” project.16 Historical futures take place simultaneously while interacting with one another in complex ways. Some are in conflict with others, some are reinforcing others, some are canceling out others, some are accelerating or slowing down others, some are indeed trying to reopen certain futures that came to be closed, and some are taking place without anyone noticing them. Aside from the unnoticed ones, </w:t>
      </w:r>
      <w:r w:rsidRPr="00C0677C">
        <w:rPr>
          <w:rStyle w:val="StyleUnderline"/>
        </w:rPr>
        <w:t>all historical futures are contested in one way or another. As long as the future remains contested by virtue of the multiplicity of historical futures that societal practices and discourses entail or advocate, there can be no closure of the future</w:t>
      </w:r>
      <w:r w:rsidRPr="00900211">
        <w:rPr>
          <w:sz w:val="16"/>
        </w:rPr>
        <w:t>.17</w:t>
      </w:r>
    </w:p>
    <w:p w14:paraId="62B98249" w14:textId="77777777" w:rsidR="00683CC0" w:rsidRPr="00900211" w:rsidRDefault="00683CC0" w:rsidP="00683CC0">
      <w:pPr>
        <w:rPr>
          <w:sz w:val="16"/>
        </w:rPr>
      </w:pPr>
      <w:r w:rsidRPr="00900211">
        <w:rPr>
          <w:sz w:val="16"/>
        </w:rPr>
        <w:t xml:space="preserve">Jenny Andersson has recently approached the future in the Cold War as a site of social struggle—that is, as “a field of struggle made up of a multitude of conflicting claims over how the world could be shaped and reshaped.”18 As social contestation over the future is not an exclusive feature of Cold War futures, we think that spotlighting social contestation with Andersson is the most fruitful way to look at the variety of historical futures nurtured in contemporary societies. At the same time, we want to add new dimensions to the approach by emphasizing how </w:t>
      </w:r>
      <w:r w:rsidRPr="00C0677C">
        <w:rPr>
          <w:rStyle w:val="StyleUnderline"/>
        </w:rPr>
        <w:t>the future is not simply a site of social struggle but is also a site of contestation of multiple historical futures</w:t>
      </w:r>
      <w:r w:rsidRPr="00900211">
        <w:rPr>
          <w:sz w:val="16"/>
        </w:rPr>
        <w:t xml:space="preserve">.19 </w:t>
      </w:r>
      <w:r w:rsidRPr="00900211">
        <w:rPr>
          <w:rStyle w:val="Emphasis"/>
          <w:highlight w:val="green"/>
        </w:rPr>
        <w:t>Even if, in</w:t>
      </w:r>
      <w:r w:rsidRPr="00C0677C">
        <w:rPr>
          <w:rStyle w:val="Emphasis"/>
        </w:rPr>
        <w:t xml:space="preserve"> the </w:t>
      </w:r>
      <w:r w:rsidRPr="00900211">
        <w:rPr>
          <w:rStyle w:val="Emphasis"/>
          <w:highlight w:val="green"/>
        </w:rPr>
        <w:t>contestation, some future might not come to be, there is not one single future</w:t>
      </w:r>
      <w:r w:rsidRPr="00C0677C">
        <w:rPr>
          <w:rStyle w:val="StyleUnderline"/>
        </w:rPr>
        <w:t xml:space="preserve"> that one can think of as </w:t>
      </w:r>
      <w:r w:rsidRPr="00900211">
        <w:rPr>
          <w:rStyle w:val="Emphasis"/>
          <w:highlight w:val="green"/>
        </w:rPr>
        <w:t>coming to triumph</w:t>
      </w:r>
      <w:r w:rsidRPr="00C0677C">
        <w:rPr>
          <w:rStyle w:val="StyleUnderline"/>
        </w:rPr>
        <w:t>. With countless historical futures taking place simultaneously, we can observe some of them coming to dominance having been shaped by interactions with other ones, but we cannot see any future winning the contestation</w:t>
      </w:r>
      <w:r w:rsidRPr="00900211">
        <w:rPr>
          <w:sz w:val="16"/>
        </w:rPr>
        <w:t xml:space="preserve">. Should there be a triumphant future, that would be the end of history, and that would be the closure of the future. But </w:t>
      </w:r>
      <w:r w:rsidRPr="00C0677C">
        <w:rPr>
          <w:rStyle w:val="StyleUnderline"/>
        </w:rPr>
        <w:t xml:space="preserve">insofar as there is a contestation of historical futures, the future remains open. We contend that the current state of the world </w:t>
      </w:r>
      <w:r w:rsidRPr="00900211">
        <w:rPr>
          <w:rStyle w:val="StyleUnderline"/>
          <w:highlight w:val="green"/>
        </w:rPr>
        <w:t xml:space="preserve">should be described in terms of the </w:t>
      </w:r>
      <w:r w:rsidRPr="00900211">
        <w:rPr>
          <w:rStyle w:val="Emphasis"/>
          <w:highlight w:val="green"/>
        </w:rPr>
        <w:t>multiplicity of immanent possible futures</w:t>
      </w:r>
      <w:r w:rsidRPr="00900211">
        <w:rPr>
          <w:sz w:val="16"/>
        </w:rPr>
        <w:t>. Franco “Bifo” Berardi recently introduced the term “futurability” to encapsulate this multidimensional nature of the future, asserting that “</w:t>
      </w:r>
      <w:r w:rsidRPr="00C0677C">
        <w:rPr>
          <w:rStyle w:val="Emphasis"/>
        </w:rPr>
        <w:t>in the present a plurality of futures is inscribed</w:t>
      </w:r>
      <w:r w:rsidRPr="00900211">
        <w:rPr>
          <w:sz w:val="16"/>
        </w:rPr>
        <w:t>.”20 We can observe to what extent the future has grown increasingly complex and diverse in recent decades, a trend that Rüdiger Graf has aptly termed “the pluralization of the future.”21</w:t>
      </w:r>
    </w:p>
    <w:p w14:paraId="01C8161F" w14:textId="77777777" w:rsidR="00683CC0" w:rsidRPr="00900211" w:rsidRDefault="00683CC0" w:rsidP="00683CC0">
      <w:pPr>
        <w:rPr>
          <w:sz w:val="16"/>
        </w:rPr>
      </w:pPr>
      <w:r w:rsidRPr="00900211">
        <w:rPr>
          <w:sz w:val="16"/>
        </w:rPr>
        <w:t xml:space="preserve">Building on these considerations, we would like to offer three more specifically phrased reasons why we think that </w:t>
      </w:r>
      <w:r w:rsidRPr="00C0677C">
        <w:rPr>
          <w:rStyle w:val="StyleUnderline"/>
        </w:rPr>
        <w:t xml:space="preserve">the future is </w:t>
      </w:r>
      <w:r w:rsidRPr="00900211">
        <w:rPr>
          <w:rStyle w:val="Emphasis"/>
        </w:rPr>
        <w:t>not closed</w:t>
      </w:r>
      <w:r w:rsidRPr="00C0677C">
        <w:rPr>
          <w:rStyle w:val="StyleUnderline"/>
        </w:rPr>
        <w:t xml:space="preserve"> and</w:t>
      </w:r>
      <w:r w:rsidRPr="00900211">
        <w:rPr>
          <w:sz w:val="16"/>
        </w:rPr>
        <w:t xml:space="preserve"> why, </w:t>
      </w:r>
      <w:r w:rsidRPr="00C0677C">
        <w:rPr>
          <w:rStyle w:val="StyleUnderline"/>
        </w:rPr>
        <w:t xml:space="preserve">to the contrary, it is </w:t>
      </w:r>
      <w:r w:rsidRPr="00900211">
        <w:rPr>
          <w:rStyle w:val="Emphasis"/>
          <w:highlight w:val="green"/>
        </w:rPr>
        <w:t>more radically open than ever</w:t>
      </w:r>
      <w:r w:rsidRPr="00900211">
        <w:rPr>
          <w:sz w:val="16"/>
        </w:rPr>
        <w:t>. First, the cultural diagnosis that sees a closure of the future is firmly grounded in a human-centered view: the future appears to be closed by virtue of the threat it poses to end the human endeavor on the planet. Without aiming to make a case for or against anthropocentrism or anti-anthropocentrism, we would like to point out that a non-anthropocentric or a less anthropocentric view would at least consider the possibility that the prospect of human endtimes is not as much about a closure of the future as it is about an opening to a future without humans. To mention the perhaps most radical of the views that entertain such a possibility, one needs to look at the fringes of ecological debates. There one finds views that picture the prospect of human extinction as a desirable outcome, a perspective based on arguments claiming that a genuinely planet-centered view recognizes that the only way to a future of a thriving planet is to phase out human existence as the root of all planetary problems.22</w:t>
      </w:r>
    </w:p>
    <w:p w14:paraId="74055071" w14:textId="77777777" w:rsidR="00683CC0" w:rsidRPr="00900211" w:rsidRDefault="00683CC0" w:rsidP="00683CC0">
      <w:pPr>
        <w:rPr>
          <w:sz w:val="16"/>
        </w:rPr>
      </w:pPr>
      <w:r w:rsidRPr="00900211">
        <w:rPr>
          <w:sz w:val="16"/>
        </w:rPr>
        <w:t xml:space="preserve">The second reason for questioning the view that sees a closure of the future in contemporary societies lies with the fact that, </w:t>
      </w:r>
      <w:r w:rsidRPr="00C0677C">
        <w:rPr>
          <w:rStyle w:val="StyleUnderline"/>
        </w:rPr>
        <w:t>even if catastrophic futures came to dominate societal imagination lately, “the future” as such never turned catastrophic</w:t>
      </w:r>
      <w:r w:rsidRPr="00900211">
        <w:rPr>
          <w:sz w:val="16"/>
        </w:rPr>
        <w:t xml:space="preserve">. From positively stated transhumanist imaginaries of a coming era of posthumanity to the idea that the contemporary predicament can be turned into a “good Anthropocene” through upscaling the modernist project of technological management and control to the planetary scale, countless futures continue to be perceived as prospects of betterment.23 One might, of course, reject such optimism about any kind of futures. Or </w:t>
      </w:r>
      <w:r w:rsidRPr="00C0677C">
        <w:rPr>
          <w:rStyle w:val="StyleUnderline"/>
        </w:rPr>
        <w:t xml:space="preserve">one </w:t>
      </w:r>
      <w:r w:rsidRPr="00900211">
        <w:rPr>
          <w:rStyle w:val="Emphasis"/>
          <w:highlight w:val="green"/>
        </w:rPr>
        <w:t>might criticize the social costs of continuing with the modernist project</w:t>
      </w:r>
      <w:r w:rsidRPr="00C0677C">
        <w:rPr>
          <w:rStyle w:val="StyleUnderline"/>
        </w:rPr>
        <w:t xml:space="preserve"> of exploiting and controlling a nature conceived in separation from the human world, </w:t>
      </w:r>
      <w:r w:rsidRPr="00C0677C">
        <w:rPr>
          <w:rStyle w:val="Emphasis"/>
        </w:rPr>
        <w:t>and even propose alternative futures</w:t>
      </w:r>
      <w:r w:rsidRPr="00C0677C">
        <w:rPr>
          <w:rStyle w:val="StyleUnderline"/>
        </w:rPr>
        <w:t xml:space="preserve">, as much of the work of the human and social sciences does so. </w:t>
      </w:r>
      <w:r w:rsidRPr="00C0677C">
        <w:rPr>
          <w:rStyle w:val="Emphasis"/>
        </w:rPr>
        <w:t xml:space="preserve">It </w:t>
      </w:r>
      <w:r w:rsidRPr="00900211">
        <w:rPr>
          <w:rStyle w:val="Emphasis"/>
          <w:highlight w:val="green"/>
        </w:rPr>
        <w:t>nevertheless remains true that multiple positive</w:t>
      </w:r>
      <w:r w:rsidRPr="00C0677C">
        <w:rPr>
          <w:rStyle w:val="Emphasis"/>
        </w:rPr>
        <w:t xml:space="preserve">ly conceived historical </w:t>
      </w:r>
      <w:r w:rsidRPr="00900211">
        <w:rPr>
          <w:rStyle w:val="Emphasis"/>
          <w:highlight w:val="green"/>
        </w:rPr>
        <w:t>futures are advocated and contested</w:t>
      </w:r>
      <w:r w:rsidRPr="00C0677C">
        <w:rPr>
          <w:rStyle w:val="StyleUnderline"/>
        </w:rPr>
        <w:t xml:space="preserve"> in contemporary societies</w:t>
      </w:r>
      <w:r w:rsidRPr="00900211">
        <w:rPr>
          <w:sz w:val="16"/>
        </w:rPr>
        <w:t>.</w:t>
      </w:r>
    </w:p>
    <w:p w14:paraId="0AEBED34" w14:textId="77777777" w:rsidR="00683CC0" w:rsidRPr="00900211" w:rsidRDefault="00683CC0" w:rsidP="00683CC0">
      <w:pPr>
        <w:rPr>
          <w:sz w:val="16"/>
        </w:rPr>
      </w:pPr>
      <w:r w:rsidRPr="00900211">
        <w:rPr>
          <w:sz w:val="16"/>
        </w:rPr>
        <w:t xml:space="preserve">And that is precisely our third reason to uphold the opening of historical futures: </w:t>
      </w:r>
      <w:r w:rsidRPr="00C0677C">
        <w:rPr>
          <w:rStyle w:val="StyleUnderline"/>
        </w:rPr>
        <w:t xml:space="preserve">as long as there are multiple historical futures, there is contestation about futures; and </w:t>
      </w:r>
      <w:r w:rsidRPr="00900211">
        <w:rPr>
          <w:rStyle w:val="Emphasis"/>
          <w:highlight w:val="green"/>
        </w:rPr>
        <w:t>as long as futures are in contestation, “the future” remains open</w:t>
      </w:r>
      <w:r w:rsidRPr="00900211">
        <w:rPr>
          <w:sz w:val="16"/>
        </w:rPr>
        <w:t xml:space="preserve">. In principle, </w:t>
      </w:r>
      <w:r w:rsidRPr="00C0677C">
        <w:rPr>
          <w:rStyle w:val="StyleUnderline"/>
        </w:rPr>
        <w:t>even if there were only a single determined future, and even if that future were to be contested interpretively, the future would still be open</w:t>
      </w:r>
      <w:r w:rsidRPr="00900211">
        <w:rPr>
          <w:sz w:val="16"/>
        </w:rPr>
        <w:t xml:space="preserve">. </w:t>
      </w:r>
      <w:r w:rsidRPr="00C0677C">
        <w:rPr>
          <w:rStyle w:val="StyleUnderline"/>
        </w:rPr>
        <w:t>For whatever appears as a desirable future to one person can easily represent hell</w:t>
      </w:r>
      <w:r w:rsidRPr="00900211">
        <w:rPr>
          <w:sz w:val="16"/>
        </w:rPr>
        <w:t>—secular or religious—</w:t>
      </w:r>
      <w:r w:rsidRPr="00C0677C">
        <w:rPr>
          <w:rStyle w:val="StyleUnderline"/>
        </w:rPr>
        <w:t>to someone else</w:t>
      </w:r>
      <w:r w:rsidRPr="00900211">
        <w:rPr>
          <w:sz w:val="16"/>
        </w:rPr>
        <w:t>. Yet, the contestations to which we would like to call attention do not merely concern interpretive contests of a determined future. What we need to grasp today is, we think, the complexities of the simultaneity of conceptions of the future and the ways in which transitions to those futures mobilize a plurality of historicities.</w:t>
      </w:r>
    </w:p>
    <w:p w14:paraId="17F78889" w14:textId="3A137BE8" w:rsidR="00683CC0" w:rsidRDefault="00683CC0" w:rsidP="00683CC0">
      <w:pPr>
        <w:pStyle w:val="Heading1"/>
      </w:pPr>
      <w:r>
        <w:t>2NC</w:t>
      </w:r>
    </w:p>
    <w:p w14:paraId="149272E3" w14:textId="77777777" w:rsidR="00683CC0" w:rsidRDefault="00683CC0" w:rsidP="00683CC0">
      <w:pPr>
        <w:pStyle w:val="Heading2"/>
      </w:pPr>
      <w:r>
        <w:t xml:space="preserve">Topicality </w:t>
      </w:r>
    </w:p>
    <w:p w14:paraId="514E1DAB" w14:textId="77777777" w:rsidR="00683CC0" w:rsidRDefault="00683CC0" w:rsidP="00683CC0"/>
    <w:p w14:paraId="3CD51398" w14:textId="77777777" w:rsidR="00683CC0" w:rsidRPr="001C75BB" w:rsidRDefault="00683CC0" w:rsidP="00683CC0">
      <w:pPr>
        <w:pStyle w:val="Heading3"/>
      </w:pPr>
      <w:r>
        <w:t xml:space="preserve">2NC---SSD Good---Malcolm X </w:t>
      </w:r>
    </w:p>
    <w:p w14:paraId="555D8C54" w14:textId="77777777" w:rsidR="00683CC0" w:rsidRPr="00751F08" w:rsidRDefault="00683CC0" w:rsidP="00683CC0">
      <w:pPr>
        <w:pStyle w:val="Heading4"/>
        <w:rPr>
          <w:rFonts w:asciiTheme="minorHAnsi" w:hAnsiTheme="minorHAnsi" w:cstheme="minorHAnsi"/>
        </w:rPr>
      </w:pPr>
      <w:r>
        <w:rPr>
          <w:rFonts w:asciiTheme="minorHAnsi" w:hAnsiTheme="minorHAnsi" w:cstheme="minorHAnsi"/>
        </w:rPr>
        <w:t>S</w:t>
      </w:r>
      <w:r w:rsidRPr="00751F08">
        <w:rPr>
          <w:rFonts w:asciiTheme="minorHAnsi" w:hAnsiTheme="minorHAnsi" w:cstheme="minorHAnsi"/>
        </w:rPr>
        <w:t xml:space="preserve">witch-side </w:t>
      </w:r>
      <w:r w:rsidRPr="00696256">
        <w:rPr>
          <w:rFonts w:asciiTheme="minorHAnsi" w:hAnsiTheme="minorHAnsi" w:cstheme="minorHAnsi"/>
          <w:u w:val="single"/>
        </w:rPr>
        <w:t>turns</w:t>
      </w:r>
      <w:r w:rsidRPr="00751F08">
        <w:rPr>
          <w:rFonts w:asciiTheme="minorHAnsi" w:hAnsiTheme="minorHAnsi" w:cstheme="minorHAnsi"/>
        </w:rPr>
        <w:t xml:space="preserve"> subject formation</w:t>
      </w:r>
      <w:r>
        <w:rPr>
          <w:rFonts w:asciiTheme="minorHAnsi" w:hAnsiTheme="minorHAnsi" w:cstheme="minorHAnsi"/>
        </w:rPr>
        <w:t xml:space="preserve"> and rev v rev debates. Someone needs to </w:t>
      </w:r>
      <w:r w:rsidRPr="00696256">
        <w:rPr>
          <w:rFonts w:asciiTheme="minorHAnsi" w:hAnsiTheme="minorHAnsi" w:cstheme="minorHAnsi"/>
          <w:u w:val="single"/>
        </w:rPr>
        <w:t xml:space="preserve">defend </w:t>
      </w:r>
      <w:r>
        <w:rPr>
          <w:rFonts w:asciiTheme="minorHAnsi" w:hAnsiTheme="minorHAnsi" w:cstheme="minorHAnsi"/>
        </w:rPr>
        <w:t xml:space="preserve">the topic so the </w:t>
      </w:r>
      <w:r w:rsidRPr="00696256">
        <w:rPr>
          <w:rFonts w:asciiTheme="minorHAnsi" w:hAnsiTheme="minorHAnsi" w:cstheme="minorHAnsi"/>
          <w:u w:val="single"/>
        </w:rPr>
        <w:t>other side</w:t>
      </w:r>
      <w:r>
        <w:rPr>
          <w:rFonts w:asciiTheme="minorHAnsi" w:hAnsiTheme="minorHAnsi" w:cstheme="minorHAnsi"/>
        </w:rPr>
        <w:t xml:space="preserve"> can critique it – </w:t>
      </w:r>
      <w:r w:rsidRPr="00751F08">
        <w:rPr>
          <w:rFonts w:asciiTheme="minorHAnsi" w:hAnsiTheme="minorHAnsi" w:cstheme="minorHAnsi"/>
        </w:rPr>
        <w:t>Malcolm X prison debates prove</w:t>
      </w:r>
      <w:r>
        <w:rPr>
          <w:rFonts w:asciiTheme="minorHAnsi" w:hAnsiTheme="minorHAnsi" w:cstheme="minorHAnsi"/>
        </w:rPr>
        <w:t xml:space="preserve"> – it’s the only way to generate </w:t>
      </w:r>
      <w:r w:rsidRPr="00CC7175">
        <w:rPr>
          <w:rFonts w:asciiTheme="minorHAnsi" w:hAnsiTheme="minorHAnsi" w:cstheme="minorHAnsi"/>
          <w:u w:val="single"/>
        </w:rPr>
        <w:t>portable critical skills.</w:t>
      </w:r>
      <w:r>
        <w:rPr>
          <w:rFonts w:asciiTheme="minorHAnsi" w:hAnsiTheme="minorHAnsi" w:cstheme="minorHAnsi"/>
        </w:rPr>
        <w:t xml:space="preserve"> </w:t>
      </w:r>
    </w:p>
    <w:p w14:paraId="00DD51C1" w14:textId="77777777" w:rsidR="00683CC0" w:rsidRPr="00591830" w:rsidRDefault="00683CC0" w:rsidP="00683CC0">
      <w:r w:rsidRPr="00B74FC0">
        <w:rPr>
          <w:rStyle w:val="Style13ptBold"/>
        </w:rPr>
        <w:t>Branham 95</w:t>
      </w:r>
      <w:r w:rsidRPr="00751F08">
        <w:rPr>
          <w:rFonts w:asciiTheme="minorHAnsi" w:hAnsiTheme="minorHAnsi" w:cstheme="minorHAnsi"/>
        </w:rPr>
        <w:t xml:space="preserve"> </w:t>
      </w:r>
      <w:r w:rsidRPr="00591830">
        <w:t>[Robert</w:t>
      </w:r>
      <w:r>
        <w:t xml:space="preserve"> – P</w:t>
      </w:r>
      <w:r w:rsidRPr="00591830">
        <w:t xml:space="preserve">rofessor of rhetoric and </w:t>
      </w:r>
      <w:r>
        <w:t>former D</w:t>
      </w:r>
      <w:r w:rsidRPr="00591830">
        <w:t xml:space="preserve">irector of </w:t>
      </w:r>
      <w:r>
        <w:t>D</w:t>
      </w:r>
      <w:r w:rsidRPr="00591830">
        <w:t xml:space="preserve">ebate at Bates college, “’I was gone on debating’: Malcolm X’s Prison Debates and Public Confrontations”, </w:t>
      </w:r>
      <w:r>
        <w:t>Argumentation and Advocacy, 31:3, 117-137, DOI: 10.1080/00028533.1995.11951606, JKS]</w:t>
      </w:r>
    </w:p>
    <w:p w14:paraId="4596076B" w14:textId="77777777" w:rsidR="00683CC0" w:rsidRPr="00591830" w:rsidRDefault="00683CC0" w:rsidP="00683CC0">
      <w:pPr>
        <w:rPr>
          <w:rFonts w:asciiTheme="minorHAnsi" w:hAnsiTheme="minorHAnsi" w:cstheme="minorHAnsi"/>
          <w:sz w:val="16"/>
        </w:rPr>
      </w:pPr>
      <w:r w:rsidRPr="00591830">
        <w:rPr>
          <w:rFonts w:asciiTheme="minorHAnsi" w:hAnsiTheme="minorHAnsi" w:cstheme="minorHAnsi"/>
          <w:sz w:val="16"/>
        </w:rPr>
        <w:t xml:space="preserve">Norfolk had a fine library of several thousand volumes and prisoners were able to check out books for their choice. Malcolm X became a voracious and critical reader, discovering “new evidence to document the Muslim teachings” in books ranging from accounts of the slave trade to Milton’s </w:t>
      </w:r>
      <w:r w:rsidRPr="00591830">
        <w:rPr>
          <w:rFonts w:asciiTheme="minorHAnsi" w:hAnsiTheme="minorHAnsi" w:cstheme="minorHAnsi"/>
          <w:i/>
          <w:sz w:val="16"/>
        </w:rPr>
        <w:t xml:space="preserve">Paradise Lost </w:t>
      </w:r>
      <w:r w:rsidRPr="00591830">
        <w:rPr>
          <w:rFonts w:asciiTheme="minorHAnsi" w:hAnsiTheme="minorHAnsi" w:cstheme="minorHAnsi"/>
          <w:sz w:val="16"/>
        </w:rPr>
        <w:t xml:space="preserve">(X, 1965b, pp. 185-186). </w:t>
      </w:r>
      <w:r w:rsidRPr="00B215D9">
        <w:rPr>
          <w:rStyle w:val="StyleUnderline"/>
          <w:rFonts w:asciiTheme="minorHAnsi" w:hAnsiTheme="minorHAnsi" w:cstheme="minorHAnsi"/>
          <w:highlight w:val="green"/>
        </w:rPr>
        <w:t>Malcolm X</w:t>
      </w:r>
      <w:r w:rsidRPr="00591830">
        <w:rPr>
          <w:rStyle w:val="StyleUnderline"/>
          <w:rFonts w:asciiTheme="minorHAnsi" w:hAnsiTheme="minorHAnsi" w:cstheme="minorHAnsi"/>
        </w:rPr>
        <w:t>’s</w:t>
      </w:r>
      <w:r w:rsidRPr="00751F08">
        <w:rPr>
          <w:rStyle w:val="StyleUnderline"/>
          <w:rFonts w:asciiTheme="minorHAnsi" w:hAnsiTheme="minorHAnsi" w:cstheme="minorHAnsi"/>
        </w:rPr>
        <w:t xml:space="preserve"> prison education</w:t>
      </w:r>
      <w:r w:rsidRPr="00591830">
        <w:rPr>
          <w:rFonts w:asciiTheme="minorHAnsi" w:hAnsiTheme="minorHAnsi" w:cstheme="minorHAnsi"/>
          <w:sz w:val="16"/>
        </w:rPr>
        <w:t>, including Elijah Muhammad,” writes Baraka, “</w:t>
      </w:r>
      <w:r w:rsidRPr="00751F08">
        <w:rPr>
          <w:rStyle w:val="StyleUnderline"/>
          <w:rFonts w:asciiTheme="minorHAnsi" w:hAnsiTheme="minorHAnsi" w:cstheme="minorHAnsi"/>
        </w:rPr>
        <w:t>gives him the form with which overtly to combine consciousness with his actual life</w:t>
      </w:r>
      <w:r w:rsidRPr="00591830">
        <w:rPr>
          <w:rFonts w:asciiTheme="minorHAnsi" w:hAnsiTheme="minorHAnsi" w:cstheme="minorHAnsi"/>
          <w:sz w:val="16"/>
        </w:rPr>
        <w:t>” (p. 26</w:t>
      </w:r>
      <w:r w:rsidRPr="00751F08">
        <w:rPr>
          <w:rStyle w:val="StyleUnderline"/>
          <w:rFonts w:asciiTheme="minorHAnsi" w:hAnsiTheme="minorHAnsi" w:cstheme="minorHAnsi"/>
        </w:rPr>
        <w:t xml:space="preserve">). As Malcolm X </w:t>
      </w:r>
      <w:r w:rsidRPr="00B215D9">
        <w:rPr>
          <w:rStyle w:val="StyleUnderline"/>
          <w:rFonts w:asciiTheme="minorHAnsi" w:hAnsiTheme="minorHAnsi" w:cstheme="minorHAnsi"/>
          <w:highlight w:val="green"/>
        </w:rPr>
        <w:t>sought new outlets for his heightened political consciousness, he turned to</w:t>
      </w:r>
      <w:r w:rsidRPr="00751F08">
        <w:rPr>
          <w:rStyle w:val="StyleUnderline"/>
          <w:rFonts w:asciiTheme="minorHAnsi" w:hAnsiTheme="minorHAnsi" w:cstheme="minorHAnsi"/>
        </w:rPr>
        <w:t xml:space="preserve"> the weekly formal </w:t>
      </w:r>
      <w:r w:rsidRPr="00591830">
        <w:rPr>
          <w:rStyle w:val="StyleUnderline"/>
          <w:rFonts w:asciiTheme="minorHAnsi" w:hAnsiTheme="minorHAnsi" w:cstheme="minorHAnsi"/>
          <w:highlight w:val="green"/>
        </w:rPr>
        <w:t>debate</w:t>
      </w:r>
      <w:r w:rsidRPr="00751F08">
        <w:rPr>
          <w:rStyle w:val="StyleUnderline"/>
          <w:rFonts w:asciiTheme="minorHAnsi" w:hAnsiTheme="minorHAnsi" w:cstheme="minorHAnsi"/>
        </w:rPr>
        <w:t>s</w:t>
      </w:r>
      <w:r w:rsidRPr="00591830">
        <w:rPr>
          <w:rFonts w:asciiTheme="minorHAnsi" w:hAnsiTheme="minorHAnsi" w:cstheme="minorHAnsi"/>
          <w:sz w:val="16"/>
        </w:rPr>
        <w:t xml:space="preserve"> sponsored by the inmate team. “My reading had my mind like steam under pressure,” he recounted: “</w:t>
      </w:r>
      <w:r w:rsidRPr="00751F08">
        <w:rPr>
          <w:rStyle w:val="Emphasis"/>
          <w:rFonts w:asciiTheme="minorHAnsi" w:hAnsiTheme="minorHAnsi" w:cstheme="minorHAnsi"/>
        </w:rPr>
        <w:t>Some way, I had to start telling the white man about himself to his face. I decided to do this by putting my name down to debate</w:t>
      </w:r>
      <w:r w:rsidRPr="00591830">
        <w:rPr>
          <w:rFonts w:asciiTheme="minorHAnsi" w:hAnsiTheme="minorHAnsi" w:cstheme="minorHAnsi"/>
          <w:sz w:val="16"/>
        </w:rPr>
        <w:t xml:space="preserve">” (1965b, p.184). </w:t>
      </w:r>
    </w:p>
    <w:p w14:paraId="27A77774" w14:textId="77777777" w:rsidR="00683CC0" w:rsidRPr="00591830" w:rsidRDefault="00683CC0" w:rsidP="00683CC0">
      <w:pPr>
        <w:rPr>
          <w:rFonts w:asciiTheme="minorHAnsi" w:hAnsiTheme="minorHAnsi" w:cstheme="minorHAnsi"/>
          <w:sz w:val="16"/>
        </w:rPr>
      </w:pPr>
      <w:r w:rsidRPr="00751F08">
        <w:rPr>
          <w:rStyle w:val="StyleUnderline"/>
          <w:rFonts w:asciiTheme="minorHAnsi" w:hAnsiTheme="minorHAnsi" w:cstheme="minorHAnsi"/>
        </w:rPr>
        <w:t xml:space="preserve">Malcolm X’s </w:t>
      </w:r>
      <w:r w:rsidRPr="00591830">
        <w:rPr>
          <w:rFonts w:asciiTheme="minorHAnsi" w:hAnsiTheme="minorHAnsi" w:cstheme="minorHAnsi"/>
          <w:sz w:val="16"/>
        </w:rPr>
        <w:t xml:space="preserve">prison </w:t>
      </w:r>
      <w:r w:rsidRPr="00751F08">
        <w:rPr>
          <w:rStyle w:val="StyleUnderline"/>
          <w:rFonts w:asciiTheme="minorHAnsi" w:hAnsiTheme="minorHAnsi" w:cstheme="minorHAnsi"/>
        </w:rPr>
        <w:t>debate experience allowed him to bring his newly acquired historical knowledge and critical ideology to bear on a wide variety of social justice issues</w:t>
      </w:r>
      <w:r w:rsidRPr="00591830">
        <w:rPr>
          <w:rFonts w:asciiTheme="minorHAnsi" w:hAnsiTheme="minorHAnsi" w:cstheme="minorHAnsi"/>
          <w:sz w:val="16"/>
        </w:rPr>
        <w:t>. “</w:t>
      </w:r>
      <w:r w:rsidRPr="00591830">
        <w:rPr>
          <w:rStyle w:val="Emphasis"/>
          <w:rFonts w:asciiTheme="minorHAnsi" w:hAnsiTheme="minorHAnsi" w:cstheme="minorHAnsi"/>
          <w:szCs w:val="24"/>
          <w:highlight w:val="green"/>
        </w:rPr>
        <w:t>Whichever side of the selected subject was assigned to me, I’d track down and study everything I could find on it</w:t>
      </w:r>
      <w:r w:rsidRPr="00751F08">
        <w:rPr>
          <w:rStyle w:val="Emphasis"/>
          <w:rFonts w:asciiTheme="minorHAnsi" w:hAnsiTheme="minorHAnsi" w:cstheme="minorHAnsi"/>
        </w:rPr>
        <w:t>,”</w:t>
      </w:r>
      <w:r w:rsidRPr="00591830">
        <w:rPr>
          <w:rFonts w:asciiTheme="minorHAnsi" w:hAnsiTheme="minorHAnsi" w:cstheme="minorHAnsi"/>
          <w:sz w:val="16"/>
        </w:rPr>
        <w:t xml:space="preserve"> wrote Malcolm X. “</w:t>
      </w:r>
      <w:r w:rsidRPr="00591830">
        <w:rPr>
          <w:rStyle w:val="Emphasis"/>
          <w:rFonts w:asciiTheme="minorHAnsi" w:hAnsiTheme="minorHAnsi" w:cstheme="minorHAnsi"/>
          <w:szCs w:val="24"/>
          <w:highlight w:val="green"/>
        </w:rPr>
        <w:t>I’d put myself in my opponent’s place and decide how I’d try to win if I had the other side: and then I’d figure out a way to knock down those points</w:t>
      </w:r>
      <w:r w:rsidRPr="00591830">
        <w:rPr>
          <w:rFonts w:asciiTheme="minorHAnsi" w:hAnsiTheme="minorHAnsi" w:cstheme="minorHAnsi"/>
          <w:sz w:val="16"/>
        </w:rPr>
        <w:t xml:space="preserve">” (1965b, p. 184). </w:t>
      </w:r>
      <w:r w:rsidRPr="00751F08">
        <w:rPr>
          <w:rStyle w:val="StyleUnderline"/>
          <w:rFonts w:asciiTheme="minorHAnsi" w:hAnsiTheme="minorHAnsi" w:cstheme="minorHAnsi"/>
        </w:rPr>
        <w:t>Preparation for each debate included four or five practice sessions. Debaters conducted individual research and also worked collaborativiely in research teams</w:t>
      </w:r>
      <w:r w:rsidRPr="00591830">
        <w:rPr>
          <w:rFonts w:asciiTheme="minorHAnsi" w:hAnsiTheme="minorHAnsi" w:cstheme="minorHAnsi"/>
          <w:sz w:val="16"/>
        </w:rPr>
        <w:t xml:space="preserve"> (Bender, 1993). Visiting debaters “could not understand how we had the material to debate with them” recalls Malcolm Jarvis, Malcolm X’s debate partner at Norfolk. “They were at the mercy of people with M.A.s and Ph.D.s to teach them,” he explains. </w:t>
      </w:r>
    </w:p>
    <w:p w14:paraId="5E9E6B70" w14:textId="77777777" w:rsidR="00683CC0" w:rsidRPr="00591830" w:rsidRDefault="00683CC0" w:rsidP="00683CC0">
      <w:pPr>
        <w:rPr>
          <w:rFonts w:asciiTheme="minorHAnsi" w:hAnsiTheme="minorHAnsi" w:cstheme="minorHAnsi"/>
          <w:sz w:val="16"/>
        </w:rPr>
      </w:pPr>
      <w:r w:rsidRPr="00751F08">
        <w:rPr>
          <w:rStyle w:val="StyleUnderline"/>
          <w:rFonts w:asciiTheme="minorHAnsi" w:hAnsiTheme="minorHAnsi" w:cstheme="minorHAnsi"/>
        </w:rPr>
        <w:t>The</w:t>
      </w:r>
      <w:r w:rsidRPr="00591830">
        <w:rPr>
          <w:rFonts w:asciiTheme="minorHAnsi" w:hAnsiTheme="minorHAnsi" w:cstheme="minorHAnsi"/>
          <w:sz w:val="16"/>
        </w:rPr>
        <w:t xml:space="preserve"> weekly </w:t>
      </w:r>
      <w:r w:rsidRPr="00751F08">
        <w:rPr>
          <w:rStyle w:val="StyleUnderline"/>
          <w:rFonts w:asciiTheme="minorHAnsi" w:hAnsiTheme="minorHAnsi" w:cstheme="minorHAnsi"/>
        </w:rPr>
        <w:t>Norfolk debates attracted large audiences, generally filling the three-hundred-seat prison theater</w:t>
      </w:r>
      <w:r w:rsidRPr="00591830">
        <w:rPr>
          <w:rFonts w:asciiTheme="minorHAnsi" w:hAnsiTheme="minorHAnsi" w:cstheme="minorHAnsi"/>
          <w:sz w:val="16"/>
        </w:rPr>
        <w:t xml:space="preserve">. </w:t>
      </w:r>
      <w:r w:rsidRPr="00751F08">
        <w:rPr>
          <w:rStyle w:val="StyleUnderline"/>
          <w:rFonts w:asciiTheme="minorHAnsi" w:hAnsiTheme="minorHAnsi" w:cstheme="minorHAnsi"/>
        </w:rPr>
        <w:t>Most prisoners attended and the sessions also attracted curious visitors, usually invited representatives of organizations connected to the topic under discussion</w:t>
      </w:r>
      <w:r w:rsidRPr="00591830">
        <w:rPr>
          <w:rFonts w:asciiTheme="minorHAnsi" w:hAnsiTheme="minorHAnsi" w:cstheme="minorHAnsi"/>
          <w:sz w:val="16"/>
        </w:rPr>
        <w:t xml:space="preserve">. </w:t>
      </w:r>
      <w:r w:rsidRPr="00751F08">
        <w:rPr>
          <w:rStyle w:val="StyleUnderline"/>
          <w:rFonts w:asciiTheme="minorHAnsi" w:hAnsiTheme="minorHAnsi" w:cstheme="minorHAnsi"/>
        </w:rPr>
        <w:t>These debates provided Malcolm X with the first large audiences of his speaking career</w:t>
      </w:r>
      <w:r w:rsidRPr="00591830">
        <w:rPr>
          <w:rFonts w:asciiTheme="minorHAnsi" w:hAnsiTheme="minorHAnsi" w:cstheme="minorHAnsi"/>
          <w:sz w:val="16"/>
        </w:rPr>
        <w:t xml:space="preserve">. </w:t>
      </w:r>
    </w:p>
    <w:p w14:paraId="7E8CA0C5" w14:textId="77777777" w:rsidR="00683CC0" w:rsidRPr="00591830" w:rsidRDefault="00683CC0" w:rsidP="00683CC0">
      <w:pPr>
        <w:ind w:left="720"/>
        <w:rPr>
          <w:rFonts w:asciiTheme="minorHAnsi" w:hAnsiTheme="minorHAnsi" w:cstheme="minorHAnsi"/>
          <w:sz w:val="16"/>
        </w:rPr>
      </w:pPr>
      <w:r w:rsidRPr="00591830">
        <w:rPr>
          <w:rFonts w:asciiTheme="minorHAnsi" w:hAnsiTheme="minorHAnsi" w:cstheme="minorHAnsi"/>
          <w:sz w:val="16"/>
        </w:rPr>
        <w:t xml:space="preserve">“I will tell you that right there in the prison, debating, speaking to a crowd, was as exhilarating to me as the discovery of knowledge through reading had been. Standing up there, the faces looking up at me, the things in my head coming out of my mouth, while my brain searched for the next best thing to follow what I was saying, </w:t>
      </w:r>
      <w:r w:rsidRPr="00591830">
        <w:rPr>
          <w:rStyle w:val="Emphasis"/>
        </w:rPr>
        <w:t xml:space="preserve">and </w:t>
      </w:r>
      <w:r w:rsidRPr="00591830">
        <w:rPr>
          <w:rStyle w:val="Emphasis"/>
          <w:highlight w:val="green"/>
        </w:rPr>
        <w:t>if I could sway them to my side by handling it right, then I had won the debate</w:t>
      </w:r>
      <w:r w:rsidRPr="00591830">
        <w:rPr>
          <w:rStyle w:val="Emphasis"/>
        </w:rPr>
        <w:t xml:space="preserve"> – once my feet got wet, I was gone on debating</w:t>
      </w:r>
      <w:r w:rsidRPr="00591830">
        <w:rPr>
          <w:rFonts w:asciiTheme="minorHAnsi" w:hAnsiTheme="minorHAnsi" w:cstheme="minorHAnsi"/>
          <w:sz w:val="16"/>
        </w:rPr>
        <w:t>” (1963b, p. 184).</w:t>
      </w:r>
    </w:p>
    <w:p w14:paraId="740093C8" w14:textId="77777777" w:rsidR="00683CC0" w:rsidRPr="00591830" w:rsidRDefault="00683CC0" w:rsidP="00683CC0">
      <w:pPr>
        <w:rPr>
          <w:rFonts w:asciiTheme="minorHAnsi" w:hAnsiTheme="minorHAnsi" w:cstheme="minorHAnsi"/>
          <w:sz w:val="16"/>
        </w:rPr>
      </w:pPr>
      <w:r w:rsidRPr="00591830">
        <w:rPr>
          <w:rFonts w:asciiTheme="minorHAnsi" w:hAnsiTheme="minorHAnsi" w:cstheme="minorHAnsi"/>
          <w:sz w:val="16"/>
        </w:rPr>
        <w:t xml:space="preserve">The Norfolk </w:t>
      </w:r>
      <w:r w:rsidRPr="00B215D9">
        <w:rPr>
          <w:rStyle w:val="StyleUnderline"/>
          <w:rFonts w:asciiTheme="minorHAnsi" w:hAnsiTheme="minorHAnsi" w:cstheme="minorHAnsi"/>
          <w:highlight w:val="green"/>
        </w:rPr>
        <w:t>debate</w:t>
      </w:r>
      <w:r w:rsidRPr="00591830">
        <w:rPr>
          <w:rFonts w:asciiTheme="minorHAnsi" w:hAnsiTheme="minorHAnsi" w:cstheme="minorHAnsi"/>
          <w:sz w:val="16"/>
        </w:rPr>
        <w:t xml:space="preserve"> program </w:t>
      </w:r>
      <w:r w:rsidRPr="00B215D9">
        <w:rPr>
          <w:rStyle w:val="StyleUnderline"/>
          <w:rFonts w:asciiTheme="minorHAnsi" w:hAnsiTheme="minorHAnsi" w:cstheme="minorHAnsi"/>
          <w:highlight w:val="green"/>
        </w:rPr>
        <w:t>provided Malcolm X with a new medium for the expression of his emerging political philosophy</w:t>
      </w:r>
      <w:r w:rsidRPr="00751F08">
        <w:rPr>
          <w:rStyle w:val="StyleUnderline"/>
          <w:rFonts w:asciiTheme="minorHAnsi" w:hAnsiTheme="minorHAnsi" w:cstheme="minorHAnsi"/>
        </w:rPr>
        <w:t xml:space="preserve"> and with a regular forum in which he could both appeal to fellow prisoners and confront white adversaries</w:t>
      </w:r>
      <w:r w:rsidRPr="00591830">
        <w:rPr>
          <w:rFonts w:asciiTheme="minorHAnsi" w:hAnsiTheme="minorHAnsi" w:cstheme="minorHAnsi"/>
          <w:sz w:val="16"/>
        </w:rPr>
        <w:t>, with prisoners or visiting debaters representing prestigious colleges and universities. Jarvis recalls that he and Malcolm X debated and several occasions against teams from Harvard and Yale. Boston University, MIT, Holy Cross and other prominent New England colleges held annual debates with the prisoners and Oxford and Cambridge. both visited.2 Austin Freeley, who coached the B.U. teams that competed at Norfolk during the 1940s, wrote that these debates were "of the highest quality" and the Norfolk debaters had won twice as many debates as they had lost in previous years (p. 26). Many of the debating prisoners had little formal education. Several of the best, including Malcolm X. were grade school or junior high dropouts, recalls coach Coleman Bender, yet "they went six years without losing a debate" against top collegiate teams during the 1950s</w:t>
      </w:r>
      <w:r w:rsidRPr="00751F08">
        <w:rPr>
          <w:rStyle w:val="StyleUnderline"/>
          <w:rFonts w:asciiTheme="minorHAnsi" w:hAnsiTheme="minorHAnsi" w:cstheme="minorHAnsi"/>
        </w:rPr>
        <w:t>. For Malcolm X, the possibility for victory in these encounters against privileged white opponents was a lesson in the importance of careful preparation and a testament to the power of truthful vision</w:t>
      </w:r>
      <w:r w:rsidRPr="00591830">
        <w:rPr>
          <w:rFonts w:asciiTheme="minorHAnsi" w:hAnsiTheme="minorHAnsi" w:cstheme="minorHAnsi"/>
          <w:sz w:val="16"/>
        </w:rPr>
        <w:t xml:space="preserve"> (Gambino, p. 17). </w:t>
      </w:r>
    </w:p>
    <w:p w14:paraId="5532675A" w14:textId="77777777" w:rsidR="00683CC0" w:rsidRPr="00591830" w:rsidRDefault="00683CC0" w:rsidP="00683CC0">
      <w:pPr>
        <w:rPr>
          <w:rFonts w:asciiTheme="minorHAnsi" w:hAnsiTheme="minorHAnsi" w:cstheme="minorHAnsi"/>
          <w:sz w:val="16"/>
        </w:rPr>
      </w:pPr>
      <w:r w:rsidRPr="00591830">
        <w:rPr>
          <w:rFonts w:asciiTheme="minorHAnsi" w:hAnsiTheme="minorHAnsi" w:cstheme="minorHAnsi"/>
          <w:sz w:val="16"/>
        </w:rPr>
        <w:t xml:space="preserve">Some of the topics for debate proposed by the inmates dealt directly with the conditions of their own imprisonment, a phenomenon that created great discom-fort among prison authorities. Norfolk officials sought to censor "controversial topics," particularly those involving issues in criminal justice (such as capital punishment, pay for prison labor and indeterminate sentencing), because they thought that "shutting out the news was the best way to keep control" (Bender). Yet the prisoners persisted. In an account of the inmates' debate on capital punishment written for the monthly newspaper. The Colony, Malcolm X offers a practical assessment of the death penalty's deterrent value from a prisoner's point of view: "Such actual deterrence can only result from mandatory death penalties, almost perfect detective forces, incorruptible po-lice and judiciary, juries unswayed by human emotions and a stern unpardoning police." Even should these impossible 2 The Cambridge team defended the proposition that "Life is just a bowl of cherries." The opposing prisoners argued. "No. it's just the pits" (Bender. 1993), conditions be met, he warns, they "would result in such a large number of executions that the defenders of the death penalty would stand aghast" (Little, 1950, p. 9). </w:t>
      </w:r>
      <w:r w:rsidRPr="00751F08">
        <w:rPr>
          <w:rStyle w:val="StyleUnderline"/>
          <w:rFonts w:asciiTheme="minorHAnsi" w:hAnsiTheme="minorHAnsi" w:cstheme="minorHAnsi"/>
        </w:rPr>
        <w:t xml:space="preserve">By speaking and </w:t>
      </w:r>
      <w:r w:rsidRPr="00591830">
        <w:rPr>
          <w:rFonts w:asciiTheme="minorHAnsi" w:hAnsiTheme="minorHAnsi" w:cstheme="minorHAnsi"/>
          <w:sz w:val="16"/>
        </w:rPr>
        <w:t>debating about the conditions of their own punishment,</w:t>
      </w:r>
      <w:r w:rsidRPr="00751F08">
        <w:rPr>
          <w:rStyle w:val="StyleUnderline"/>
          <w:rFonts w:asciiTheme="minorHAnsi" w:hAnsiTheme="minorHAnsi" w:cstheme="minorHAnsi"/>
        </w:rPr>
        <w:t xml:space="preserve"> Norfolk inmates sought to reestablish themselves as subjects, rather than mere objects within the dominating discourse of others</w:t>
      </w:r>
      <w:r w:rsidRPr="00591830">
        <w:rPr>
          <w:rFonts w:asciiTheme="minorHAnsi" w:hAnsiTheme="minorHAnsi" w:cstheme="minorHAnsi"/>
          <w:sz w:val="16"/>
        </w:rPr>
        <w:t xml:space="preserve"> (hooks, 1989, p. 12). One repeated topic that particularly delighted the prisoners and irked prison authorities was "Re-solved: That today's banks are too easy to rob." Norfolk's affirmative team included the convicted Brinks robbers (Bender). </w:t>
      </w:r>
    </w:p>
    <w:p w14:paraId="09B3BFBD" w14:textId="77777777" w:rsidR="00683CC0" w:rsidRPr="00591830" w:rsidRDefault="00683CC0" w:rsidP="00683CC0">
      <w:pPr>
        <w:rPr>
          <w:rFonts w:asciiTheme="minorHAnsi" w:hAnsiTheme="minorHAnsi" w:cstheme="minorHAnsi"/>
          <w:sz w:val="16"/>
        </w:rPr>
      </w:pPr>
      <w:r w:rsidRPr="00591830">
        <w:rPr>
          <w:rFonts w:asciiTheme="minorHAnsi" w:hAnsiTheme="minorHAnsi" w:cstheme="minorHAnsi"/>
          <w:sz w:val="16"/>
        </w:rPr>
        <w:t xml:space="preserve">In his autobiography. </w:t>
      </w:r>
      <w:r w:rsidRPr="00751F08">
        <w:rPr>
          <w:rStyle w:val="StyleUnderline"/>
          <w:rFonts w:asciiTheme="minorHAnsi" w:hAnsiTheme="minorHAnsi" w:cstheme="minorHAnsi"/>
        </w:rPr>
        <w:t>Malcolm X de-scribes several of the debates in which he participated at Norfolk, from literary ex-changes on the identity of Shakespeare</w:t>
      </w:r>
      <w:r w:rsidRPr="00591830">
        <w:rPr>
          <w:rFonts w:asciiTheme="minorHAnsi" w:hAnsiTheme="minorHAnsi" w:cstheme="minorHAnsi"/>
          <w:sz w:val="16"/>
        </w:rPr>
        <w:t xml:space="preserve"> (lie argued that King James "was the real poet who used the ?WM de plume Shakespeare") </w:t>
      </w:r>
      <w:r w:rsidRPr="00751F08">
        <w:rPr>
          <w:rStyle w:val="StyleUnderline"/>
          <w:rFonts w:asciiTheme="minorHAnsi" w:hAnsiTheme="minorHAnsi" w:cstheme="minorHAnsi"/>
        </w:rPr>
        <w:t xml:space="preserve">to debates on historical topics in which he was able to employ his recent research on the history of African peoples and racial oppression </w:t>
      </w:r>
      <w:r w:rsidRPr="00591830">
        <w:rPr>
          <w:rFonts w:asciiTheme="minorHAnsi" w:hAnsiTheme="minorHAnsi" w:cstheme="minorHAnsi"/>
          <w:sz w:val="16"/>
        </w:rPr>
        <w:t xml:space="preserve">(p. 185). On the topic, "Com-pulsory Military Training—Or None?." he seized upon his opponent's racist portrayal of the "primitive" Ethiopian defense against Italian invasion to illustrate both the continuing drive of European colonial-ism and the bravery of the Ethiopians, who in their resistance to racist oppression "would have thrown even their bare bodies at the airplanes because they had seen that they were fighting the devil incarnate." His opponents "yelled 'foul, " because he had "made the subject a race issue" (p. 184). </w:t>
      </w:r>
      <w:r w:rsidRPr="00751F08">
        <w:rPr>
          <w:rStyle w:val="StyleUnderline"/>
          <w:rFonts w:asciiTheme="minorHAnsi" w:hAnsiTheme="minorHAnsi" w:cstheme="minorHAnsi"/>
        </w:rPr>
        <w:t xml:space="preserve">Such </w:t>
      </w:r>
      <w:r w:rsidRPr="00B215D9">
        <w:rPr>
          <w:rStyle w:val="StyleUnderline"/>
          <w:rFonts w:asciiTheme="minorHAnsi" w:hAnsiTheme="minorHAnsi" w:cstheme="minorHAnsi"/>
          <w:highlight w:val="green"/>
        </w:rPr>
        <w:t>debates offered Malcolm X an opportunity to confront his white opponents with the fruits of his recent research and with his superior understanding of the role of race in social and political history</w:t>
      </w:r>
      <w:r w:rsidRPr="00591830">
        <w:rPr>
          <w:rFonts w:asciiTheme="minorHAnsi" w:hAnsiTheme="minorHAnsi" w:cstheme="minorHAnsi"/>
          <w:sz w:val="16"/>
          <w:highlight w:val="green"/>
        </w:rPr>
        <w:t>.</w:t>
      </w:r>
      <w:r w:rsidRPr="00591830">
        <w:rPr>
          <w:rFonts w:asciiTheme="minorHAnsi" w:hAnsiTheme="minorHAnsi" w:cstheme="minorHAnsi"/>
          <w:sz w:val="16"/>
        </w:rPr>
        <w:t xml:space="preserve"> </w:t>
      </w:r>
    </w:p>
    <w:p w14:paraId="4FCF798B" w14:textId="77777777" w:rsidR="00683CC0" w:rsidRDefault="00683CC0" w:rsidP="00683CC0">
      <w:pPr>
        <w:rPr>
          <w:sz w:val="16"/>
        </w:rPr>
      </w:pPr>
      <w:r w:rsidRPr="00591830">
        <w:rPr>
          <w:sz w:val="16"/>
        </w:rPr>
        <w:t>In a debate on the question of whether or not Homer had ever existed, he "threw into those white faces the theory that Homer only symbolized how white Europeans kidnapped black Africans, then blinded them so that they could never get back to their own people" (p. 185). In the account of this debate in his autobiography, he recalls the use of etymological arguments ("Homer and Omar and Moor, you see, are all related terms") that would become a hallmark of his later public speeches and debates as a public figure.</w:t>
      </w:r>
    </w:p>
    <w:p w14:paraId="655663F0" w14:textId="77777777" w:rsidR="00683CC0" w:rsidRDefault="00683CC0" w:rsidP="00683CC0">
      <w:pPr>
        <w:pStyle w:val="Heading2"/>
      </w:pPr>
      <w:r>
        <w:t xml:space="preserve">States CP </w:t>
      </w:r>
    </w:p>
    <w:p w14:paraId="3E44DBF5" w14:textId="77777777" w:rsidR="00683CC0" w:rsidRDefault="00683CC0" w:rsidP="00683CC0"/>
    <w:p w14:paraId="72B723D0" w14:textId="77777777" w:rsidR="00683CC0" w:rsidRPr="00015EDC" w:rsidRDefault="00683CC0" w:rsidP="00683CC0">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76E5CC49" w14:textId="77777777" w:rsidR="00683CC0" w:rsidRPr="002B2407" w:rsidRDefault="00683CC0" w:rsidP="00683CC0">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68DAF1BF" w14:textId="77777777" w:rsidR="00683CC0" w:rsidRPr="00015EDC" w:rsidRDefault="00683CC0" w:rsidP="00683CC0">
      <w:pPr>
        <w:rPr>
          <w:sz w:val="16"/>
        </w:rPr>
      </w:pPr>
      <w:r w:rsidRPr="00015EDC">
        <w:rPr>
          <w:sz w:val="16"/>
        </w:rPr>
        <w:t>D. Dynamic Federalism: From National to Local to National Again</w:t>
      </w:r>
    </w:p>
    <w:p w14:paraId="32791583" w14:textId="77777777" w:rsidR="00683CC0" w:rsidRPr="00015EDC" w:rsidRDefault="00683CC0" w:rsidP="00683CC0">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6A3B165C" w14:textId="77777777" w:rsidR="00683CC0" w:rsidRPr="00015EDC" w:rsidRDefault="00683CC0" w:rsidP="00683CC0">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77D5A41B" w14:textId="77777777" w:rsidR="00683CC0" w:rsidRPr="00015EDC" w:rsidRDefault="00683CC0" w:rsidP="00683CC0">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5A059419" w14:textId="77777777" w:rsidR="00683CC0" w:rsidRPr="00015EDC" w:rsidRDefault="00683CC0" w:rsidP="00683CC0">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230F5954" w14:textId="77777777" w:rsidR="00683CC0" w:rsidRPr="00015EDC" w:rsidRDefault="00683CC0" w:rsidP="00683CC0">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1EE2A19E" w14:textId="77777777" w:rsidR="00683CC0" w:rsidRDefault="00683CC0" w:rsidP="00683CC0">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775EE36A" w14:textId="77777777" w:rsidR="00683CC0" w:rsidRPr="009E6216" w:rsidRDefault="00683CC0" w:rsidP="00683CC0"/>
    <w:p w14:paraId="0E47627B" w14:textId="77777777" w:rsidR="00683CC0" w:rsidRPr="00436D6F" w:rsidRDefault="00683CC0" w:rsidP="00683CC0">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6399BDA8" w14:textId="77777777" w:rsidR="00683CC0" w:rsidRPr="00436D6F" w:rsidRDefault="00683CC0" w:rsidP="00683CC0">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1C0DBFFB" w14:textId="77777777" w:rsidR="00683CC0" w:rsidRPr="005E253A" w:rsidRDefault="00683CC0" w:rsidP="00683CC0">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568AD3E1" w14:textId="77777777" w:rsidR="00683CC0" w:rsidRPr="00436D6F" w:rsidRDefault="00683CC0" w:rsidP="00683CC0">
      <w:pPr>
        <w:keepNext/>
        <w:keepLines/>
        <w:spacing w:before="40" w:after="0" w:line="256" w:lineRule="auto"/>
        <w:outlineLvl w:val="3"/>
        <w:rPr>
          <w:rFonts w:eastAsia="Times New Roman"/>
          <w:b/>
          <w:iCs/>
          <w:sz w:val="26"/>
        </w:rPr>
      </w:pPr>
      <w:r>
        <w:rPr>
          <w:rFonts w:eastAsia="Times New Roman"/>
          <w:b/>
          <w:iCs/>
          <w:sz w:val="26"/>
        </w:rPr>
        <w:t xml:space="preserve">It </w:t>
      </w:r>
      <w:r w:rsidRPr="005E253A">
        <w:rPr>
          <w:rFonts w:eastAsia="Times New Roman"/>
          <w:b/>
          <w:iCs/>
          <w:sz w:val="26"/>
          <w:u w:val="single"/>
        </w:rPr>
        <w:t>can’t be states</w:t>
      </w:r>
      <w:r w:rsidRPr="00436D6F">
        <w:rPr>
          <w:rFonts w:eastAsia="Times New Roman"/>
          <w:b/>
          <w:iCs/>
          <w:sz w:val="26"/>
        </w:rPr>
        <w:t xml:space="preserve"> </w:t>
      </w:r>
    </w:p>
    <w:p w14:paraId="26EF3475" w14:textId="77777777" w:rsidR="00683CC0" w:rsidRPr="00436D6F" w:rsidRDefault="00683CC0" w:rsidP="00683CC0">
      <w:pPr>
        <w:spacing w:line="256" w:lineRule="auto"/>
        <w:rPr>
          <w:rFonts w:eastAsia="Calibri"/>
        </w:rPr>
      </w:pPr>
      <w:r w:rsidRPr="00436D6F">
        <w:rPr>
          <w:rFonts w:eastAsia="Calibri"/>
          <w:b/>
          <w:bCs/>
          <w:sz w:val="26"/>
        </w:rPr>
        <w:t>Krutz &amp; Waskiewicz 21</w:t>
      </w:r>
      <w:r w:rsidRPr="00436D6F">
        <w:rPr>
          <w:rFonts w:eastAsia="Calibri"/>
        </w:rPr>
        <w:t xml:space="preserve"> [Glen Krutz (Content Lead), PhD from Texas A&amp;M University. He currently serves as Professor of Political Science, Sylvie Waskiewicz (Lead Editor), PhD, from the Institute of French Studies at New York University, “American Government 3e” Textbook distributed by OpenStax, Chapter “The Division of Powers”, Module 11, First published Jul 28, 2021, https://openstax.org/books/american-government-3e/pages/3-1-the-division-of-powers]</w:t>
      </w:r>
    </w:p>
    <w:p w14:paraId="41BC3E8D" w14:textId="77777777" w:rsidR="00683CC0" w:rsidRPr="00436D6F" w:rsidRDefault="00683CC0" w:rsidP="00683CC0">
      <w:pPr>
        <w:spacing w:line="256" w:lineRule="auto"/>
        <w:rPr>
          <w:rFonts w:eastAsia="Calibri"/>
          <w:sz w:val="16"/>
        </w:rPr>
      </w:pPr>
      <w:r w:rsidRPr="00436D6F">
        <w:rPr>
          <w:rFonts w:eastAsia="Calibri"/>
          <w:sz w:val="16"/>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436D6F">
        <w:rPr>
          <w:rFonts w:eastAsia="Calibri"/>
          <w:highlight w:val="green"/>
          <w:u w:val="single"/>
        </w:rPr>
        <w:t>In the U</w:t>
      </w:r>
      <w:r w:rsidRPr="00436D6F">
        <w:rPr>
          <w:rFonts w:eastAsia="Calibri"/>
          <w:u w:val="single"/>
        </w:rPr>
        <w:t xml:space="preserve">nited </w:t>
      </w:r>
      <w:r w:rsidRPr="00436D6F">
        <w:rPr>
          <w:rFonts w:eastAsia="Calibri"/>
          <w:highlight w:val="green"/>
          <w:u w:val="single"/>
        </w:rPr>
        <w:t>S</w:t>
      </w:r>
      <w:r w:rsidRPr="00436D6F">
        <w:rPr>
          <w:rFonts w:eastAsia="Calibri"/>
          <w:u w:val="single"/>
        </w:rPr>
        <w:t xml:space="preserve">tates, </w:t>
      </w:r>
      <w:r w:rsidRPr="00436D6F">
        <w:rPr>
          <w:rFonts w:eastAsia="Calibri"/>
          <w:highlight w:val="green"/>
          <w:u w:val="single"/>
        </w:rPr>
        <w:t xml:space="preserve">the </w:t>
      </w:r>
      <w:r w:rsidRPr="00436D6F">
        <w:rPr>
          <w:rFonts w:eastAsia="Calibri"/>
          <w:u w:val="single"/>
        </w:rPr>
        <w:t xml:space="preserve">term </w:t>
      </w:r>
      <w:r w:rsidRPr="00436D6F">
        <w:rPr>
          <w:rFonts w:eastAsia="Calibri"/>
          <w:highlight w:val="green"/>
          <w:u w:val="single"/>
        </w:rPr>
        <w:t>f</w:t>
      </w:r>
      <w:r w:rsidRPr="00436D6F">
        <w:rPr>
          <w:rFonts w:eastAsia="Calibri"/>
          <w:u w:val="single"/>
        </w:rPr>
        <w:t xml:space="preserve">ederal </w:t>
      </w:r>
      <w:r w:rsidRPr="00436D6F">
        <w:rPr>
          <w:rFonts w:eastAsia="Calibri"/>
          <w:highlight w:val="green"/>
          <w:u w:val="single"/>
        </w:rPr>
        <w:t>g</w:t>
      </w:r>
      <w:r w:rsidRPr="00436D6F">
        <w:rPr>
          <w:rFonts w:eastAsia="Calibri"/>
          <w:u w:val="single"/>
        </w:rPr>
        <w:t xml:space="preserve">overnment </w:t>
      </w:r>
      <w:r w:rsidRPr="00436D6F">
        <w:rPr>
          <w:rFonts w:eastAsia="Calibri"/>
          <w:highlight w:val="green"/>
          <w:u w:val="single"/>
        </w:rPr>
        <w:t>refers to the government at the national level,</w:t>
      </w:r>
      <w:r w:rsidRPr="00436D6F">
        <w:rPr>
          <w:rFonts w:eastAsia="Calibri"/>
          <w:sz w:val="16"/>
          <w:highlight w:val="green"/>
        </w:rPr>
        <w:t xml:space="preserve"> </w:t>
      </w:r>
      <w:r w:rsidRPr="00436D6F">
        <w:rPr>
          <w:rFonts w:eastAsia="Calibri"/>
          <w:highlight w:val="green"/>
          <w:u w:val="single"/>
        </w:rPr>
        <w:t>while</w:t>
      </w:r>
      <w:r w:rsidRPr="00436D6F">
        <w:rPr>
          <w:rFonts w:eastAsia="Calibri"/>
          <w:sz w:val="16"/>
        </w:rPr>
        <w:t xml:space="preserve"> the term </w:t>
      </w:r>
      <w:r w:rsidRPr="00436D6F">
        <w:rPr>
          <w:rFonts w:eastAsia="Calibri"/>
          <w:highlight w:val="green"/>
          <w:u w:val="single"/>
        </w:rPr>
        <w:t>states means</w:t>
      </w:r>
      <w:r w:rsidRPr="00436D6F">
        <w:rPr>
          <w:rFonts w:eastAsia="Calibri"/>
          <w:u w:val="single"/>
        </w:rPr>
        <w:t xml:space="preserve"> governments at the </w:t>
      </w:r>
      <w:r w:rsidRPr="00436D6F">
        <w:rPr>
          <w:rFonts w:eastAsia="Calibri"/>
          <w:highlight w:val="green"/>
          <w:u w:val="single"/>
        </w:rPr>
        <w:t>subnational</w:t>
      </w:r>
      <w:r w:rsidRPr="00436D6F">
        <w:rPr>
          <w:rFonts w:eastAsia="Calibri"/>
          <w:u w:val="single"/>
        </w:rPr>
        <w:t xml:space="preserve"> level</w:t>
      </w:r>
      <w:r w:rsidRPr="00436D6F">
        <w:rPr>
          <w:rFonts w:eastAsia="Calibri"/>
          <w:sz w:val="16"/>
        </w:rPr>
        <w:t>.</w:t>
      </w:r>
    </w:p>
    <w:p w14:paraId="6DB87D17" w14:textId="77777777" w:rsidR="00683CC0" w:rsidRDefault="00683CC0" w:rsidP="00683CC0">
      <w:pPr>
        <w:pStyle w:val="Heading4"/>
        <w:rPr>
          <w:rFonts w:eastAsia="Calibri"/>
        </w:rPr>
      </w:pPr>
      <w:r>
        <w:rPr>
          <w:rFonts w:eastAsia="Calibri"/>
        </w:rPr>
        <w:t xml:space="preserve">Severance creates a </w:t>
      </w:r>
      <w:r>
        <w:rPr>
          <w:rFonts w:eastAsia="Calibri"/>
          <w:u w:val="single"/>
        </w:rPr>
        <w:t>moving target</w:t>
      </w:r>
      <w:r>
        <w:rPr>
          <w:rFonts w:eastAsia="Calibri"/>
        </w:rPr>
        <w:t xml:space="preserve"> and destroys </w:t>
      </w:r>
      <w:r>
        <w:rPr>
          <w:rFonts w:eastAsia="Calibri"/>
          <w:u w:val="single"/>
        </w:rPr>
        <w:t>neg ground</w:t>
      </w:r>
      <w:r>
        <w:rPr>
          <w:rFonts w:eastAsia="Calibri"/>
        </w:rPr>
        <w:t xml:space="preserve"> and </w:t>
      </w:r>
      <w:r>
        <w:rPr>
          <w:rFonts w:eastAsia="Calibri"/>
          <w:u w:val="single"/>
        </w:rPr>
        <w:t>predictability</w:t>
      </w:r>
      <w:r>
        <w:rPr>
          <w:rFonts w:eastAsia="Calibri"/>
        </w:rPr>
        <w:t>. Reject it.</w:t>
      </w:r>
    </w:p>
    <w:p w14:paraId="59A3BB56" w14:textId="77777777" w:rsidR="00683CC0" w:rsidRDefault="00683CC0" w:rsidP="00683CC0"/>
    <w:p w14:paraId="7956C64E" w14:textId="77777777" w:rsidR="00683CC0" w:rsidRPr="00153914" w:rsidRDefault="00683CC0" w:rsidP="00683CC0">
      <w:pPr>
        <w:pStyle w:val="Heading4"/>
      </w:pPr>
      <w:r w:rsidRPr="00153914">
        <w:rPr>
          <w:u w:val="single"/>
        </w:rPr>
        <w:t>Empirics prove</w:t>
      </w:r>
      <w:r>
        <w:t xml:space="preserve"> – states </w:t>
      </w:r>
      <w:r w:rsidRPr="001A0AC9">
        <w:rPr>
          <w:u w:val="single"/>
        </w:rPr>
        <w:t>successfully legislate</w:t>
      </w:r>
      <w:r>
        <w:t xml:space="preserve"> in areas excluded by the NLRA</w:t>
      </w:r>
    </w:p>
    <w:p w14:paraId="1102860A" w14:textId="77777777" w:rsidR="00683CC0" w:rsidRPr="002B2407" w:rsidRDefault="00683CC0" w:rsidP="00683CC0">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28DCF019" w14:textId="77777777" w:rsidR="00683CC0" w:rsidRPr="00153914" w:rsidRDefault="00683CC0" w:rsidP="00683CC0">
      <w:pPr>
        <w:rPr>
          <w:sz w:val="16"/>
        </w:rPr>
      </w:pPr>
      <w:r w:rsidRPr="00153914">
        <w:rPr>
          <w:sz w:val="16"/>
        </w:rPr>
        <w:t>C. Successes at the State and Local Level</w:t>
      </w:r>
    </w:p>
    <w:p w14:paraId="3EF3A6FB" w14:textId="77777777" w:rsidR="00683CC0" w:rsidRPr="00153914" w:rsidRDefault="00683CC0" w:rsidP="00683CC0">
      <w:pPr>
        <w:rPr>
          <w:sz w:val="16"/>
        </w:rPr>
      </w:pPr>
      <w:r w:rsidRPr="00153914">
        <w:rPr>
          <w:sz w:val="16"/>
        </w:rPr>
        <w:t xml:space="preserve">Notwithstanding the preemption challenges and home-rule constraints, both </w:t>
      </w:r>
      <w:r w:rsidRPr="00FD710D">
        <w:rPr>
          <w:rStyle w:val="StyleUnderline"/>
        </w:rPr>
        <w:t xml:space="preserve">the </w:t>
      </w:r>
      <w:r w:rsidRPr="00153914">
        <w:rPr>
          <w:rStyle w:val="StyleUnderline"/>
          <w:highlight w:val="green"/>
        </w:rPr>
        <w:t>labor</w:t>
      </w:r>
      <w:r w:rsidRPr="00FD710D">
        <w:rPr>
          <w:rStyle w:val="StyleUnderline"/>
        </w:rPr>
        <w:t xml:space="preserve"> movement</w:t>
      </w:r>
      <w:r w:rsidRPr="00153914">
        <w:rPr>
          <w:sz w:val="16"/>
        </w:rPr>
        <w:t xml:space="preserve"> and the tenants’ rights movement </w:t>
      </w:r>
      <w:r w:rsidRPr="00153914">
        <w:rPr>
          <w:rStyle w:val="StyleUnderline"/>
          <w:highlight w:val="green"/>
        </w:rPr>
        <w:t>have had</w:t>
      </w:r>
      <w:r w:rsidRPr="00FD710D">
        <w:rPr>
          <w:rStyle w:val="StyleUnderline"/>
        </w:rPr>
        <w:t xml:space="preserve"> </w:t>
      </w:r>
      <w:r w:rsidRPr="00153914">
        <w:rPr>
          <w:rStyle w:val="Emphasis"/>
          <w:highlight w:val="green"/>
        </w:rPr>
        <w:t>significant successes</w:t>
      </w:r>
      <w:r w:rsidRPr="00153914">
        <w:rPr>
          <w:sz w:val="16"/>
        </w:rPr>
        <w:t xml:space="preserve"> </w:t>
      </w:r>
      <w:r w:rsidRPr="00FD710D">
        <w:rPr>
          <w:rStyle w:val="StyleUnderline"/>
        </w:rPr>
        <w:t xml:space="preserve">in </w:t>
      </w:r>
      <w:r w:rsidRPr="00153914">
        <w:rPr>
          <w:rStyle w:val="StyleUnderline"/>
          <w:highlight w:val="green"/>
        </w:rPr>
        <w:t xml:space="preserve">enacting power-building laws at the </w:t>
      </w:r>
      <w:r w:rsidRPr="00153914">
        <w:rPr>
          <w:rStyle w:val="Emphasis"/>
          <w:highlight w:val="green"/>
        </w:rPr>
        <w:t>state</w:t>
      </w:r>
      <w:r w:rsidRPr="00153914">
        <w:rPr>
          <w:sz w:val="16"/>
        </w:rPr>
        <w:t xml:space="preserve"> and local </w:t>
      </w:r>
      <w:r w:rsidRPr="00153914">
        <w:rPr>
          <w:rStyle w:val="Emphasis"/>
          <w:highlight w:val="green"/>
        </w:rPr>
        <w:t>level</w:t>
      </w:r>
      <w:r w:rsidRPr="00153914">
        <w:rPr>
          <w:sz w:val="16"/>
        </w:rPr>
        <w:t xml:space="preserve"> </w:t>
      </w:r>
      <w:r w:rsidRPr="00153914">
        <w:rPr>
          <w:rStyle w:val="StyleUnderline"/>
        </w:rPr>
        <w:t>in recent years</w:t>
      </w:r>
      <w:r w:rsidRPr="00153914">
        <w:rPr>
          <w:sz w:val="16"/>
        </w:rPr>
        <w:t>.</w:t>
      </w:r>
    </w:p>
    <w:p w14:paraId="2459B1FE" w14:textId="77777777" w:rsidR="00683CC0" w:rsidRPr="00153914" w:rsidRDefault="00683CC0" w:rsidP="00683CC0">
      <w:pPr>
        <w:rPr>
          <w:sz w:val="16"/>
        </w:rPr>
      </w:pPr>
      <w:r w:rsidRPr="00153914">
        <w:rPr>
          <w:sz w:val="16"/>
        </w:rPr>
        <w:t>For example, much of the labor movement recognizes that sectoral bargaining—combined with worksite bargaining—is necessary in today’s economy to give workers real power over their wages, benefits, and working conditions. Yet, achieving a system of sectoral or broader-based bargaining at the federal level is politically infeasible. One of the key insights of the Fight for $15 campaign, led by the Service Employees International Union (SEIU), was that advances can be made toward sectoral bargaining at the state level: States can structure their employment laws in ways that allow worker organizations and employers to participate in administrative processes—in “worker boards” or “industry committees”—to set wages, benefits, and working conditions for their own industries.272 Thus, although states and localities are preempted from creating full-fledged sectoral bargaining, they can still enable sectoral standard setting. Moreover, workers can use such boards as a focal point for their organizing.273 To that end, the Fight for $15 recently helped pass a new statute in California that raises wages for all fast-food workers, while also establishing a state-appointed council to set, on an ongoing basis, industry-wide minimum standards, including wages, hours, and working conditions, for fast-food workers.274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200E29B4" w14:textId="77777777" w:rsidR="00683CC0" w:rsidRPr="00153914" w:rsidRDefault="00683CC0" w:rsidP="00683CC0">
      <w:pPr>
        <w:rPr>
          <w:sz w:val="16"/>
        </w:rPr>
      </w:pPr>
      <w:r w:rsidRPr="00153914">
        <w:rPr>
          <w:rStyle w:val="StyleUnderline"/>
          <w:highlight w:val="green"/>
        </w:rPr>
        <w:t>Workers</w:t>
      </w:r>
      <w:r w:rsidRPr="00153914">
        <w:rPr>
          <w:sz w:val="16"/>
          <w:highlight w:val="green"/>
        </w:rPr>
        <w:t xml:space="preserve"> </w:t>
      </w:r>
      <w:r w:rsidRPr="00153914">
        <w:rPr>
          <w:rStyle w:val="Emphasis"/>
          <w:highlight w:val="green"/>
        </w:rPr>
        <w:t>not covered</w:t>
      </w:r>
      <w:r w:rsidRPr="00A81466">
        <w:rPr>
          <w:rStyle w:val="Emphasis"/>
        </w:rPr>
        <w:t xml:space="preserve"> by the NLRA</w:t>
      </w:r>
      <w:r w:rsidRPr="00153914">
        <w:rPr>
          <w:sz w:val="16"/>
        </w:rPr>
        <w:t xml:space="preserve"> </w:t>
      </w:r>
      <w:r w:rsidRPr="00153914">
        <w:rPr>
          <w:rStyle w:val="StyleUnderline"/>
          <w:highlight w:val="green"/>
        </w:rPr>
        <w:t>have</w:t>
      </w:r>
      <w:r w:rsidRPr="00A81466">
        <w:rPr>
          <w:rStyle w:val="StyleUnderline"/>
        </w:rPr>
        <w:t xml:space="preserve"> also </w:t>
      </w:r>
      <w:r w:rsidRPr="00153914">
        <w:rPr>
          <w:rStyle w:val="StyleUnderline"/>
          <w:highlight w:val="green"/>
        </w:rPr>
        <w:t>had</w:t>
      </w:r>
      <w:r w:rsidRPr="00153914">
        <w:rPr>
          <w:sz w:val="16"/>
        </w:rPr>
        <w:t xml:space="preserve"> </w:t>
      </w:r>
      <w:r w:rsidRPr="00A81466">
        <w:rPr>
          <w:rStyle w:val="StyleUnderline"/>
        </w:rPr>
        <w:t xml:space="preserve">recent </w:t>
      </w:r>
      <w:r w:rsidRPr="00153914">
        <w:rPr>
          <w:rStyle w:val="StyleUnderline"/>
          <w:highlight w:val="green"/>
        </w:rPr>
        <w:t>successes</w:t>
      </w:r>
      <w:r w:rsidRPr="00A81466">
        <w:rPr>
          <w:rStyle w:val="StyleUnderline"/>
        </w:rPr>
        <w:t xml:space="preserve"> with organizing-enabling legislation at the</w:t>
      </w:r>
      <w:r w:rsidRPr="00153914">
        <w:rPr>
          <w:sz w:val="16"/>
        </w:rPr>
        <w:t xml:space="preserve"> </w:t>
      </w:r>
      <w:r w:rsidRPr="00A81466">
        <w:rPr>
          <w:rStyle w:val="StyleUnderline"/>
        </w:rPr>
        <w:t>state and local level</w:t>
      </w:r>
      <w:r w:rsidRPr="00153914">
        <w:rPr>
          <w:sz w:val="16"/>
        </w:rPr>
        <w:t xml:space="preserve">. </w:t>
      </w:r>
      <w:r w:rsidRPr="00153914">
        <w:rPr>
          <w:rStyle w:val="StyleUnderline"/>
          <w:highlight w:val="green"/>
        </w:rPr>
        <w:t>In New York</w:t>
      </w:r>
      <w:r w:rsidRPr="00153914">
        <w:rPr>
          <w:sz w:val="16"/>
          <w:highlight w:val="green"/>
        </w:rPr>
        <w:t xml:space="preserve">, </w:t>
      </w:r>
      <w:r w:rsidRPr="00153914">
        <w:rPr>
          <w:rStyle w:val="Emphasis"/>
          <w:highlight w:val="green"/>
        </w:rPr>
        <w:t>farmworkers</w:t>
      </w:r>
      <w:r w:rsidRPr="00153914">
        <w:rPr>
          <w:sz w:val="16"/>
        </w:rPr>
        <w:t xml:space="preserve"> </w:t>
      </w:r>
      <w:r w:rsidRPr="00A81466">
        <w:rPr>
          <w:rStyle w:val="StyleUnderline"/>
        </w:rPr>
        <w:t xml:space="preserve">recently </w:t>
      </w:r>
      <w:r w:rsidRPr="00153914">
        <w:rPr>
          <w:rStyle w:val="StyleUnderline"/>
          <w:highlight w:val="green"/>
        </w:rPr>
        <w:t>won the right to unionize and bargain</w:t>
      </w:r>
      <w:r w:rsidRPr="00153914">
        <w:rPr>
          <w:sz w:val="16"/>
        </w:rPr>
        <w:t xml:space="preserve">.278 </w:t>
      </w:r>
      <w:r w:rsidRPr="00A81466">
        <w:rPr>
          <w:rStyle w:val="StyleUnderline"/>
        </w:rPr>
        <w:t>And</w:t>
      </w:r>
      <w:r w:rsidRPr="00153914">
        <w:rPr>
          <w:sz w:val="16"/>
        </w:rPr>
        <w:t xml:space="preserve"> </w:t>
      </w:r>
      <w:r w:rsidRPr="00153914">
        <w:rPr>
          <w:rStyle w:val="Emphasis"/>
          <w:highlight w:val="green"/>
        </w:rPr>
        <w:t>domestic workers</w:t>
      </w:r>
      <w:r w:rsidRPr="00153914">
        <w:rPr>
          <w:sz w:val="16"/>
        </w:rPr>
        <w:t xml:space="preserve"> have </w:t>
      </w:r>
      <w:r w:rsidRPr="00A81466">
        <w:rPr>
          <w:rStyle w:val="StyleUnderline"/>
        </w:rPr>
        <w:t xml:space="preserve">successfully </w:t>
      </w:r>
      <w:r w:rsidRPr="00153914">
        <w:rPr>
          <w:rStyle w:val="StyleUnderline"/>
          <w:highlight w:val="green"/>
        </w:rPr>
        <w:t>pushed for</w:t>
      </w:r>
      <w:r w:rsidRPr="00A81466">
        <w:rPr>
          <w:rStyle w:val="StyleUnderline"/>
        </w:rPr>
        <w:t xml:space="preserve"> new “Bills of Rights” and </w:t>
      </w:r>
      <w:r w:rsidRPr="00153914">
        <w:rPr>
          <w:rStyle w:val="StyleUnderline"/>
          <w:highlight w:val="green"/>
        </w:rPr>
        <w:t>protections in</w:t>
      </w:r>
      <w:r w:rsidRPr="00A81466">
        <w:rPr>
          <w:rStyle w:val="StyleUnderline"/>
        </w:rPr>
        <w:t xml:space="preserve"> numerous </w:t>
      </w:r>
      <w:r w:rsidRPr="00153914">
        <w:rPr>
          <w:rStyle w:val="StyleUnderline"/>
          <w:highlight w:val="green"/>
        </w:rPr>
        <w:t>states</w:t>
      </w:r>
      <w:r w:rsidRPr="00153914">
        <w:rPr>
          <w:sz w:val="16"/>
        </w:rPr>
        <w:t xml:space="preserve"> and cities, including California, Connecticut, Illinois, Nevada, New York, and Seattle.279 </w:t>
      </w:r>
      <w:r w:rsidRPr="00153914">
        <w:rPr>
          <w:rStyle w:val="StyleUnderline"/>
          <w:highlight w:val="green"/>
        </w:rPr>
        <w:t>These</w:t>
      </w:r>
      <w:r w:rsidRPr="00A81466">
        <w:rPr>
          <w:rStyle w:val="StyleUnderline"/>
        </w:rPr>
        <w:t xml:space="preserve"> ordinances </w:t>
      </w:r>
      <w:r w:rsidRPr="00153914">
        <w:rPr>
          <w:rStyle w:val="StyleUnderline"/>
          <w:highlight w:val="green"/>
        </w:rPr>
        <w:t>give</w:t>
      </w:r>
      <w:r w:rsidRPr="00A81466">
        <w:rPr>
          <w:rStyle w:val="StyleUnderline"/>
        </w:rPr>
        <w:t xml:space="preserve"> domestic workers rights to </w:t>
      </w:r>
      <w:r w:rsidRPr="00153914">
        <w:rPr>
          <w:rStyle w:val="Emphasis"/>
          <w:highlight w:val="green"/>
        </w:rPr>
        <w:t>minimum wages</w:t>
      </w:r>
      <w:r w:rsidRPr="00153914">
        <w:rPr>
          <w:rStyle w:val="StyleUnderline"/>
          <w:highlight w:val="green"/>
        </w:rPr>
        <w:t xml:space="preserve">, </w:t>
      </w:r>
      <w:r w:rsidRPr="00153914">
        <w:rPr>
          <w:rStyle w:val="Emphasis"/>
          <w:highlight w:val="green"/>
        </w:rPr>
        <w:t>rest</w:t>
      </w:r>
      <w:r w:rsidRPr="00A81466">
        <w:rPr>
          <w:rStyle w:val="Emphasis"/>
        </w:rPr>
        <w:t xml:space="preserve"> breaks</w:t>
      </w:r>
      <w:r w:rsidRPr="00A81466">
        <w:rPr>
          <w:rStyle w:val="StyleUnderline"/>
        </w:rPr>
        <w:t xml:space="preserve">, </w:t>
      </w:r>
      <w:r w:rsidRPr="00153914">
        <w:rPr>
          <w:rStyle w:val="StyleUnderline"/>
          <w:highlight w:val="green"/>
        </w:rPr>
        <w:t xml:space="preserve">and </w:t>
      </w:r>
      <w:r w:rsidRPr="00153914">
        <w:rPr>
          <w:rStyle w:val="Emphasis"/>
          <w:highlight w:val="green"/>
        </w:rPr>
        <w:t>meal breaks</w:t>
      </w:r>
      <w:r w:rsidRPr="00153914">
        <w:rPr>
          <w:sz w:val="16"/>
        </w:rPr>
        <w:t xml:space="preserve">.280 </w:t>
      </w:r>
      <w:r w:rsidRPr="00A81466">
        <w:rPr>
          <w:rStyle w:val="StyleUnderline"/>
        </w:rPr>
        <w:t xml:space="preserve">Some </w:t>
      </w:r>
      <w:r w:rsidRPr="00153914">
        <w:rPr>
          <w:rStyle w:val="StyleUnderline"/>
          <w:highlight w:val="green"/>
        </w:rPr>
        <w:t>also create</w:t>
      </w:r>
      <w:r w:rsidRPr="00A81466">
        <w:rPr>
          <w:rStyle w:val="StyleUnderline"/>
        </w:rPr>
        <w:t xml:space="preserve"> Domestic </w:t>
      </w:r>
      <w:r w:rsidRPr="00153914">
        <w:rPr>
          <w:rStyle w:val="StyleUnderline"/>
          <w:highlight w:val="green"/>
        </w:rPr>
        <w:t>Workers</w:t>
      </w:r>
      <w:r w:rsidRPr="00A81466">
        <w:rPr>
          <w:rStyle w:val="StyleUnderline"/>
        </w:rPr>
        <w:t xml:space="preserve"> Standards </w:t>
      </w:r>
      <w:r w:rsidRPr="00153914">
        <w:rPr>
          <w:rStyle w:val="StyleUnderline"/>
          <w:highlight w:val="green"/>
        </w:rPr>
        <w:t>Boards</w:t>
      </w:r>
      <w:r w:rsidRPr="00A81466">
        <w:rPr>
          <w:rStyle w:val="StyleUnderline"/>
        </w:rPr>
        <w:t xml:space="preserve"> through </w:t>
      </w:r>
      <w:r w:rsidRPr="00153914">
        <w:rPr>
          <w:rStyle w:val="StyleUnderline"/>
          <w:highlight w:val="green"/>
        </w:rPr>
        <w:t>which</w:t>
      </w:r>
      <w:r w:rsidRPr="00A81466">
        <w:rPr>
          <w:rStyle w:val="StyleUnderline"/>
        </w:rPr>
        <w:t xml:space="preserve"> domestic </w:t>
      </w:r>
      <w:r w:rsidRPr="00153914">
        <w:rPr>
          <w:rStyle w:val="StyleUnderline"/>
          <w:highlight w:val="green"/>
        </w:rPr>
        <w:t>worker org</w:t>
      </w:r>
      <w:r w:rsidRPr="00A81466">
        <w:rPr>
          <w:rStyle w:val="StyleUnderline"/>
        </w:rPr>
        <w:t>anization</w:t>
      </w:r>
      <w:r w:rsidRPr="00153914">
        <w:rPr>
          <w:rStyle w:val="StyleUnderline"/>
          <w:highlight w:val="green"/>
        </w:rPr>
        <w:t>s</w:t>
      </w:r>
      <w:r w:rsidRPr="00A81466">
        <w:rPr>
          <w:rStyle w:val="StyleUnderline"/>
        </w:rPr>
        <w:t xml:space="preserve">, the public, and hiring entities </w:t>
      </w:r>
      <w:r w:rsidRPr="00153914">
        <w:rPr>
          <w:rStyle w:val="StyleUnderline"/>
          <w:highlight w:val="green"/>
        </w:rPr>
        <w:t>can</w:t>
      </w:r>
      <w:r w:rsidRPr="00A81466">
        <w:rPr>
          <w:rStyle w:val="StyleUnderline"/>
        </w:rPr>
        <w:t xml:space="preserve"> engage in </w:t>
      </w:r>
      <w:r w:rsidRPr="00153914">
        <w:rPr>
          <w:rStyle w:val="StyleUnderline"/>
          <w:highlight w:val="green"/>
        </w:rPr>
        <w:t>negotiat</w:t>
      </w:r>
      <w:r w:rsidRPr="00A81466">
        <w:rPr>
          <w:rStyle w:val="StyleUnderline"/>
        </w:rPr>
        <w:t xml:space="preserve">ions about </w:t>
      </w:r>
      <w:r w:rsidRPr="00153914">
        <w:rPr>
          <w:rStyle w:val="Emphasis"/>
          <w:highlight w:val="green"/>
        </w:rPr>
        <w:t>conditions of employment</w:t>
      </w:r>
      <w:r w:rsidRPr="00153914">
        <w:rPr>
          <w:sz w:val="16"/>
        </w:rPr>
        <w:t>.281 Tenant movements, too, have had success at the state and local level. Consider the experience in New York State. After decades of struggle, the tenant movement played a key role in winning the Housing Stability and Tenant Protection Act of 2019 (HSTPA),282 which contains what State Senate Majority Leader Andrea Stewart-Cousins called “the strongest tenant protections in history.”283 Among other reforms, HSTPA expands rent  stabilization to cover the entire state of New York, bans the use of so-called “tenant blacklists” to protect tenants who enforce their rights, creates the crime of unlawful eviction, and strengthens protections against retaliatory evictions.284 Tenants in New York are now able to organize with far less fear of retaliation. They achieved this victory by forming the first viable statewide tenants’ rights coalition of organizing groups in New York since the 1990s and will be able to use the legislation to organize further.285</w:t>
      </w:r>
    </w:p>
    <w:p w14:paraId="5A629C5B" w14:textId="77777777" w:rsidR="00683CC0" w:rsidRDefault="00683CC0" w:rsidP="00683CC0">
      <w:pPr>
        <w:pStyle w:val="Heading4"/>
      </w:pPr>
      <w:r>
        <w:t>States can expand CB to workers excluded by the NLRA</w:t>
      </w:r>
    </w:p>
    <w:p w14:paraId="14153138" w14:textId="77777777" w:rsidR="00683CC0" w:rsidRPr="00544DEA" w:rsidRDefault="00683CC0" w:rsidP="00683CC0">
      <w:r w:rsidRPr="00544DEA">
        <w:rPr>
          <w:rStyle w:val="Style13ptBold"/>
        </w:rPr>
        <w:t>Gerstein 25</w:t>
      </w:r>
      <w:r>
        <w:t xml:space="preserve"> [Terri Gerstein is the Director of the newly created NYU Wagner Labor Initiative, at the NYU Robert F. Wagner Graduate School of Public Service, graduate of Harvard College and Harvard Law School, “Issue Brief: </w:t>
      </w:r>
      <w:r w:rsidRPr="0089791C">
        <w:rPr>
          <w:rStyle w:val="StyleUnderline"/>
          <w:highlight w:val="green"/>
        </w:rPr>
        <w:t>How State</w:t>
      </w:r>
      <w:r>
        <w:t xml:space="preserve"> </w:t>
      </w:r>
      <w:r w:rsidRPr="0089791C">
        <w:rPr>
          <w:rStyle w:val="StyleUnderline"/>
        </w:rPr>
        <w:t xml:space="preserve">and Local Government </w:t>
      </w:r>
      <w:r w:rsidRPr="0089791C">
        <w:rPr>
          <w:rStyle w:val="StyleUnderline"/>
          <w:highlight w:val="green"/>
        </w:rPr>
        <w:t>Can Support Workers’ Right</w:t>
      </w:r>
      <w:r w:rsidRPr="0089791C">
        <w:rPr>
          <w:rStyle w:val="StyleUnderline"/>
        </w:rPr>
        <w:t xml:space="preserve"> to Form and Join Unions</w:t>
      </w:r>
      <w:r>
        <w:t>”4-22-2025 https://wagner.nyu.edu/files/laborinitiative/Issue-Brief-April-2025.pdf]</w:t>
      </w:r>
    </w:p>
    <w:p w14:paraId="0C0DE2E0" w14:textId="77777777" w:rsidR="00683CC0" w:rsidRDefault="00683CC0" w:rsidP="00683CC0">
      <w:r>
        <w:t xml:space="preserve">2. </w:t>
      </w:r>
      <w:r w:rsidRPr="00C22D9C">
        <w:rPr>
          <w:rStyle w:val="StyleUnderline"/>
        </w:rPr>
        <w:t xml:space="preserve">Laws </w:t>
      </w:r>
      <w:r w:rsidRPr="00DA5ADF">
        <w:rPr>
          <w:rStyle w:val="Emphasis"/>
          <w:highlight w:val="green"/>
        </w:rPr>
        <w:t>expanding c</w:t>
      </w:r>
      <w:r w:rsidRPr="00C22D9C">
        <w:rPr>
          <w:rStyle w:val="Emphasis"/>
        </w:rPr>
        <w:t xml:space="preserve">ollective </w:t>
      </w:r>
      <w:r w:rsidRPr="00DA5ADF">
        <w:rPr>
          <w:rStyle w:val="Emphasis"/>
          <w:highlight w:val="green"/>
        </w:rPr>
        <w:t>b</w:t>
      </w:r>
      <w:r w:rsidRPr="00C22D9C">
        <w:rPr>
          <w:rStyle w:val="Emphasis"/>
        </w:rPr>
        <w:t>argaining</w:t>
      </w:r>
      <w:r>
        <w:t xml:space="preserve"> </w:t>
      </w:r>
      <w:r w:rsidRPr="00C22D9C">
        <w:rPr>
          <w:rStyle w:val="StyleUnderline"/>
        </w:rPr>
        <w:t xml:space="preserve">as much as possible </w:t>
      </w:r>
      <w:r w:rsidRPr="00DA5ADF">
        <w:rPr>
          <w:rStyle w:val="StyleUnderline"/>
          <w:highlight w:val="green"/>
        </w:rPr>
        <w:t xml:space="preserve">to </w:t>
      </w:r>
      <w:r w:rsidRPr="00DA5ADF">
        <w:rPr>
          <w:rStyle w:val="Emphasis"/>
          <w:highlight w:val="green"/>
        </w:rPr>
        <w:t>workers</w:t>
      </w:r>
      <w:r w:rsidRPr="00C22D9C">
        <w:rPr>
          <w:rStyle w:val="Emphasis"/>
        </w:rPr>
        <w:t xml:space="preserve"> </w:t>
      </w:r>
      <w:r w:rsidRPr="00DA5ADF">
        <w:rPr>
          <w:rStyle w:val="Emphasis"/>
          <w:highlight w:val="green"/>
        </w:rPr>
        <w:t>not covered by fed</w:t>
      </w:r>
      <w:r w:rsidRPr="00C22D9C">
        <w:rPr>
          <w:rStyle w:val="Emphasis"/>
        </w:rPr>
        <w:t xml:space="preserve">eral </w:t>
      </w:r>
      <w:r w:rsidRPr="00DA5ADF">
        <w:rPr>
          <w:rStyle w:val="Emphasis"/>
          <w:highlight w:val="green"/>
        </w:rPr>
        <w:t>law</w:t>
      </w:r>
      <w:r>
        <w:t>.</w:t>
      </w:r>
    </w:p>
    <w:p w14:paraId="0BC56154" w14:textId="77777777" w:rsidR="00683CC0" w:rsidRDefault="00683CC0" w:rsidP="00683CC0">
      <w:r w:rsidRPr="00C22D9C">
        <w:rPr>
          <w:rStyle w:val="StyleUnderline"/>
        </w:rPr>
        <w:t xml:space="preserve">The </w:t>
      </w:r>
      <w:r w:rsidRPr="00DA5ADF">
        <w:rPr>
          <w:rStyle w:val="StyleUnderline"/>
          <w:highlight w:val="green"/>
        </w:rPr>
        <w:t xml:space="preserve">NLRA </w:t>
      </w:r>
      <w:r w:rsidRPr="00DA5ADF">
        <w:rPr>
          <w:rStyle w:val="Emphasis"/>
          <w:highlight w:val="green"/>
        </w:rPr>
        <w:t>does not cover</w:t>
      </w:r>
      <w:r w:rsidRPr="00DA5ADF">
        <w:rPr>
          <w:highlight w:val="green"/>
        </w:rPr>
        <w:t xml:space="preserve"> </w:t>
      </w:r>
      <w:r w:rsidRPr="00DA5ADF">
        <w:rPr>
          <w:rStyle w:val="StyleUnderline"/>
          <w:highlight w:val="green"/>
        </w:rPr>
        <w:t>all workers</w:t>
      </w:r>
      <w:r w:rsidRPr="00C22D9C">
        <w:rPr>
          <w:rStyle w:val="StyleUnderline"/>
        </w:rPr>
        <w:t>;</w:t>
      </w:r>
      <w:r>
        <w:t xml:space="preserve"> </w:t>
      </w:r>
      <w:r w:rsidRPr="00C22D9C">
        <w:rPr>
          <w:rStyle w:val="StyleUnderline"/>
        </w:rPr>
        <w:t>for example</w:t>
      </w:r>
      <w:r>
        <w:t xml:space="preserve">, </w:t>
      </w:r>
      <w:r w:rsidRPr="00DA5ADF">
        <w:rPr>
          <w:rStyle w:val="Emphasis"/>
          <w:highlight w:val="green"/>
        </w:rPr>
        <w:t>public sector</w:t>
      </w:r>
      <w:r w:rsidRPr="00C22D9C">
        <w:rPr>
          <w:rStyle w:val="Emphasis"/>
        </w:rPr>
        <w:t xml:space="preserve"> employees</w:t>
      </w:r>
      <w:r>
        <w:t xml:space="preserve"> </w:t>
      </w:r>
      <w:r w:rsidRPr="00C22D9C">
        <w:rPr>
          <w:rStyle w:val="StyleUnderline"/>
        </w:rPr>
        <w:t>and</w:t>
      </w:r>
      <w:r>
        <w:t xml:space="preserve"> </w:t>
      </w:r>
      <w:r w:rsidRPr="00DA5ADF">
        <w:rPr>
          <w:rStyle w:val="Emphasis"/>
          <w:highlight w:val="green"/>
        </w:rPr>
        <w:t>farmworkers</w:t>
      </w:r>
      <w:r>
        <w:t xml:space="preserve"> </w:t>
      </w:r>
      <w:r w:rsidRPr="00C22D9C">
        <w:rPr>
          <w:rStyle w:val="StyleUnderline"/>
        </w:rPr>
        <w:t>are excluded</w:t>
      </w:r>
      <w:r>
        <w:t xml:space="preserve">. </w:t>
      </w:r>
      <w:r w:rsidRPr="00DA5ADF">
        <w:rPr>
          <w:rStyle w:val="Emphasis"/>
          <w:highlight w:val="green"/>
        </w:rPr>
        <w:t>Several states</w:t>
      </w:r>
      <w:r w:rsidRPr="00DA5ADF">
        <w:rPr>
          <w:highlight w:val="green"/>
        </w:rPr>
        <w:t xml:space="preserve"> </w:t>
      </w:r>
      <w:r w:rsidRPr="00DA5ADF">
        <w:rPr>
          <w:rStyle w:val="StyleUnderline"/>
          <w:highlight w:val="green"/>
        </w:rPr>
        <w:t>have expanded</w:t>
      </w:r>
      <w:r w:rsidRPr="00C22D9C">
        <w:rPr>
          <w:rStyle w:val="StyleUnderline"/>
        </w:rPr>
        <w:t xml:space="preserve"> collective bargaining </w:t>
      </w:r>
      <w:r w:rsidRPr="00DA5ADF">
        <w:rPr>
          <w:rStyle w:val="StyleUnderline"/>
          <w:highlight w:val="green"/>
        </w:rPr>
        <w:t>rights to employees excluded</w:t>
      </w:r>
      <w:r w:rsidRPr="00C22D9C">
        <w:rPr>
          <w:rStyle w:val="StyleUnderline"/>
        </w:rPr>
        <w:t xml:space="preserve"> from NLRA courage</w:t>
      </w:r>
      <w:r>
        <w:t xml:space="preserve">: </w:t>
      </w:r>
      <w:r w:rsidRPr="00DA5ADF">
        <w:rPr>
          <w:rStyle w:val="Emphasis"/>
          <w:highlight w:val="green"/>
        </w:rPr>
        <w:t>New York</w:t>
      </w:r>
      <w:r>
        <w:t xml:space="preserve"> </w:t>
      </w:r>
      <w:r w:rsidRPr="00C22D9C">
        <w:rPr>
          <w:rStyle w:val="StyleUnderline"/>
        </w:rPr>
        <w:t xml:space="preserve">recently did so in relation </w:t>
      </w:r>
      <w:r w:rsidRPr="00DA5ADF">
        <w:rPr>
          <w:rStyle w:val="StyleUnderline"/>
          <w:highlight w:val="green"/>
        </w:rPr>
        <w:t>to farmworkers</w:t>
      </w:r>
      <w:r w:rsidRPr="00C22D9C">
        <w:rPr>
          <w:rStyle w:val="StyleUnderline"/>
        </w:rPr>
        <w:t>,</w:t>
      </w:r>
      <w:r>
        <w:t xml:space="preserve"> </w:t>
      </w:r>
      <w:r w:rsidRPr="00C22D9C">
        <w:rPr>
          <w:rStyle w:val="StyleUnderline"/>
        </w:rPr>
        <w:t xml:space="preserve">while </w:t>
      </w:r>
      <w:r w:rsidRPr="00DA5ADF">
        <w:rPr>
          <w:rStyle w:val="Emphasis"/>
          <w:highlight w:val="green"/>
        </w:rPr>
        <w:t>Colorado</w:t>
      </w:r>
      <w:r w:rsidRPr="00C22D9C">
        <w:rPr>
          <w:rStyle w:val="StyleUnderline"/>
        </w:rPr>
        <w:t xml:space="preserve"> extended collective bargaining to certain state and county employees</w:t>
      </w:r>
      <w:r>
        <w:t xml:space="preserve">.41 </w:t>
      </w:r>
      <w:r w:rsidRPr="00DA5ADF">
        <w:rPr>
          <w:rStyle w:val="Emphasis"/>
          <w:highlight w:val="green"/>
        </w:rPr>
        <w:t>Nevada</w:t>
      </w:r>
      <w:r w:rsidRPr="00DA5ADF">
        <w:rPr>
          <w:rStyle w:val="StyleUnderline"/>
          <w:highlight w:val="green"/>
        </w:rPr>
        <w:t xml:space="preserve"> and</w:t>
      </w:r>
      <w:r w:rsidRPr="00C22D9C">
        <w:rPr>
          <w:rStyle w:val="StyleUnderline"/>
        </w:rPr>
        <w:t xml:space="preserve"> </w:t>
      </w:r>
      <w:r w:rsidRPr="00DA5ADF">
        <w:rPr>
          <w:rStyle w:val="Emphasis"/>
          <w:highlight w:val="green"/>
        </w:rPr>
        <w:t>Virginia</w:t>
      </w:r>
      <w:r w:rsidRPr="00C22D9C">
        <w:rPr>
          <w:rStyle w:val="StyleUnderline"/>
        </w:rPr>
        <w:t xml:space="preserve"> extended collective bargaining to certain subsets of </w:t>
      </w:r>
      <w:r w:rsidRPr="00DA5ADF">
        <w:rPr>
          <w:rStyle w:val="StyleUnderline"/>
          <w:highlight w:val="green"/>
        </w:rPr>
        <w:t>public employees</w:t>
      </w:r>
      <w:r w:rsidRPr="00C22D9C">
        <w:rPr>
          <w:rStyle w:val="StyleUnderline"/>
        </w:rPr>
        <w:t xml:space="preserve">. </w:t>
      </w:r>
      <w:r>
        <w:t>State and local governments can also ensure that public employees learn about public sector unions by including them in new employee orientation meetings; although this step can be taken without legislation, a number of state laws requiring this and other measures were passed in the wake of the 2018 Janus Supreme Court case.42 Finally, to facilitate collective bargaining by workers that are covered by the NLRA, states can eliminate barriers to collective bargaining, like so-called “right-to-work” laws.43</w:t>
      </w:r>
    </w:p>
    <w:p w14:paraId="2E337E9A" w14:textId="77777777" w:rsidR="00683CC0" w:rsidRPr="00677922" w:rsidRDefault="00683CC0" w:rsidP="00683CC0">
      <w:pPr>
        <w:pStyle w:val="Heading4"/>
      </w:pPr>
      <w:r>
        <w:t xml:space="preserve">States solve labor protections for workers </w:t>
      </w:r>
      <w:r w:rsidRPr="001B06D6">
        <w:rPr>
          <w:u w:val="single"/>
        </w:rPr>
        <w:t>exempt</w:t>
      </w:r>
      <w:r>
        <w:t xml:space="preserve"> from the </w:t>
      </w:r>
      <w:r w:rsidRPr="001B06D6">
        <w:rPr>
          <w:u w:val="single"/>
        </w:rPr>
        <w:t>NLRA</w:t>
      </w:r>
      <w:r>
        <w:t xml:space="preserve">. </w:t>
      </w:r>
    </w:p>
    <w:p w14:paraId="088C9E6F" w14:textId="77777777" w:rsidR="00683CC0" w:rsidRPr="00677922" w:rsidRDefault="00683CC0" w:rsidP="00683CC0">
      <w:pPr>
        <w:rPr>
          <w:rStyle w:val="Style13ptBold"/>
          <w:b w:val="0"/>
          <w:bCs w:val="0"/>
        </w:rPr>
      </w:pPr>
      <w:r>
        <w:rPr>
          <w:rStyle w:val="Style13ptBold"/>
        </w:rPr>
        <w:t xml:space="preserve">CJLE 24 </w:t>
      </w:r>
      <w:r w:rsidRPr="008276AE">
        <w:rPr>
          <w:szCs w:val="20"/>
        </w:rPr>
        <w:t xml:space="preserve">[Center for Labor &amp; A Just Economy, The Center for Labor and a Just Economy (CLJE) at Harvard Law School is a hub of collaborative research, policy, and strategies to empower working people to build an equitable economy and democracy. Through convening stakeholders, disseminating ideas, advising policy makers, and shaping how the media understands progressive labor issues, the Center is committed to reimagining the law and developing paradigm-shifting policy., “BUILDING WORKER POWER IN CITIES AND STATES”, 9-1-2024, https://clje.law.harvard.edu/publication/building-worker-power-in-cities-states/]  </w:t>
      </w:r>
    </w:p>
    <w:p w14:paraId="15A6BC8D" w14:textId="77777777" w:rsidR="00683CC0" w:rsidRPr="006F34EB" w:rsidRDefault="00683CC0" w:rsidP="00683CC0">
      <w:pPr>
        <w:rPr>
          <w:sz w:val="16"/>
        </w:rPr>
      </w:pPr>
      <w:r w:rsidRPr="006F34EB">
        <w:rPr>
          <w:sz w:val="16"/>
        </w:rPr>
        <w:t>BROAD COLLECTIVE BARGAINING RIGHTS MODELED ON THE NLRA</w:t>
      </w:r>
    </w:p>
    <w:p w14:paraId="389C37DA" w14:textId="77777777" w:rsidR="00683CC0" w:rsidRPr="006F34EB" w:rsidRDefault="00683CC0" w:rsidP="00683CC0">
      <w:pPr>
        <w:rPr>
          <w:sz w:val="16"/>
        </w:rPr>
      </w:pPr>
      <w:r w:rsidRPr="006F34EB">
        <w:rPr>
          <w:sz w:val="16"/>
        </w:rPr>
        <w:t xml:space="preserve">As noted earlier, state constitutions can be used to establish labor rights for excluded workers. Alternatively, collective </w:t>
      </w:r>
      <w:r w:rsidRPr="00251A02">
        <w:rPr>
          <w:rStyle w:val="Emphasis"/>
          <w:highlight w:val="green"/>
        </w:rPr>
        <w:t>bargaining rights</w:t>
      </w:r>
      <w:r w:rsidRPr="00251A02">
        <w:rPr>
          <w:sz w:val="16"/>
          <w:highlight w:val="green"/>
        </w:rPr>
        <w:t xml:space="preserve"> </w:t>
      </w:r>
      <w:r w:rsidRPr="00251A02">
        <w:rPr>
          <w:rStyle w:val="StyleUnderline"/>
          <w:highlight w:val="green"/>
        </w:rPr>
        <w:t>can be provided by statute</w:t>
      </w:r>
      <w:r w:rsidRPr="006F34EB">
        <w:rPr>
          <w:sz w:val="16"/>
        </w:rPr>
        <w:t xml:space="preserve">. In either case, </w:t>
      </w:r>
      <w:r w:rsidRPr="006F34EB">
        <w:rPr>
          <w:rStyle w:val="StyleUnderline"/>
        </w:rPr>
        <w:t>state</w:t>
      </w:r>
      <w:r w:rsidRPr="006F34EB">
        <w:rPr>
          <w:sz w:val="16"/>
        </w:rPr>
        <w:t xml:space="preserve"> collective bargaining </w:t>
      </w:r>
      <w:r w:rsidRPr="006F34EB">
        <w:rPr>
          <w:rStyle w:val="StyleUnderline"/>
        </w:rPr>
        <w:t>laws</w:t>
      </w:r>
      <w:r w:rsidRPr="006F34EB">
        <w:rPr>
          <w:sz w:val="16"/>
        </w:rPr>
        <w:t xml:space="preserve"> could </w:t>
      </w:r>
      <w:r w:rsidRPr="00251A02">
        <w:rPr>
          <w:rStyle w:val="StyleUnderline"/>
          <w:highlight w:val="green"/>
        </w:rPr>
        <w:t>automatically</w:t>
      </w:r>
      <w:r w:rsidRPr="006F34EB">
        <w:rPr>
          <w:rStyle w:val="StyleUnderline"/>
        </w:rPr>
        <w:t xml:space="preserve"> </w:t>
      </w:r>
      <w:r w:rsidRPr="00251A02">
        <w:rPr>
          <w:rStyle w:val="StyleUnderline"/>
          <w:highlight w:val="green"/>
        </w:rPr>
        <w:t>cover</w:t>
      </w:r>
      <w:r w:rsidRPr="006F34EB">
        <w:rPr>
          <w:sz w:val="16"/>
        </w:rPr>
        <w:t xml:space="preserve"> </w:t>
      </w:r>
      <w:r w:rsidRPr="006F34EB">
        <w:rPr>
          <w:rStyle w:val="Emphasis"/>
        </w:rPr>
        <w:t xml:space="preserve">any </w:t>
      </w:r>
      <w:r w:rsidRPr="00251A02">
        <w:rPr>
          <w:rStyle w:val="Emphasis"/>
          <w:highlight w:val="green"/>
        </w:rPr>
        <w:t>workers</w:t>
      </w:r>
      <w:r w:rsidRPr="006F34EB">
        <w:rPr>
          <w:sz w:val="16"/>
        </w:rPr>
        <w:t xml:space="preserve"> </w:t>
      </w:r>
      <w:r w:rsidRPr="00251A02">
        <w:rPr>
          <w:rStyle w:val="StyleUnderline"/>
          <w:highlight w:val="green"/>
        </w:rPr>
        <w:t>excluded from federal labor law</w:t>
      </w:r>
      <w:r w:rsidRPr="006F34EB">
        <w:rPr>
          <w:sz w:val="16"/>
        </w:rPr>
        <w:t xml:space="preserve">. For example, the </w:t>
      </w:r>
      <w:r w:rsidRPr="00251A02">
        <w:rPr>
          <w:rStyle w:val="Emphasis"/>
          <w:highlight w:val="green"/>
        </w:rPr>
        <w:t>New York</w:t>
      </w:r>
      <w:r w:rsidRPr="006F34EB">
        <w:rPr>
          <w:sz w:val="16"/>
        </w:rPr>
        <w:t xml:space="preserve"> State Employment Relations Act </w:t>
      </w:r>
      <w:r w:rsidRPr="00251A02">
        <w:rPr>
          <w:rStyle w:val="StyleUnderline"/>
          <w:highlight w:val="green"/>
        </w:rPr>
        <w:t>provides</w:t>
      </w:r>
      <w:r w:rsidRPr="006F34EB">
        <w:rPr>
          <w:sz w:val="16"/>
        </w:rPr>
        <w:t xml:space="preserve"> collective </w:t>
      </w:r>
      <w:r w:rsidRPr="006F34EB">
        <w:rPr>
          <w:rStyle w:val="StyleUnderline"/>
        </w:rPr>
        <w:t xml:space="preserve">bargaining </w:t>
      </w:r>
      <w:r w:rsidRPr="00251A02">
        <w:rPr>
          <w:rStyle w:val="StyleUnderline"/>
          <w:highlight w:val="green"/>
        </w:rPr>
        <w:t xml:space="preserve">rights to </w:t>
      </w:r>
      <w:r w:rsidRPr="00251A02">
        <w:rPr>
          <w:rStyle w:val="Emphasis"/>
          <w:highlight w:val="green"/>
        </w:rPr>
        <w:t>all private-sector</w:t>
      </w:r>
      <w:r w:rsidRPr="006F34EB">
        <w:rPr>
          <w:rStyle w:val="Emphasis"/>
        </w:rPr>
        <w:t xml:space="preserve"> </w:t>
      </w:r>
      <w:r w:rsidRPr="00251A02">
        <w:rPr>
          <w:rStyle w:val="Emphasis"/>
          <w:highlight w:val="green"/>
        </w:rPr>
        <w:t>workers</w:t>
      </w:r>
      <w:r w:rsidRPr="006F34EB">
        <w:rPr>
          <w:rStyle w:val="StyleUnderline"/>
        </w:rPr>
        <w:t xml:space="preserve"> in the state unless</w:t>
      </w:r>
      <w:r w:rsidRPr="006F34EB">
        <w:rPr>
          <w:sz w:val="16"/>
        </w:rPr>
        <w:t xml:space="preserve"> the </w:t>
      </w:r>
      <w:r w:rsidRPr="006F34EB">
        <w:rPr>
          <w:rStyle w:val="Emphasis"/>
        </w:rPr>
        <w:t>NLRB</w:t>
      </w:r>
      <w:r w:rsidRPr="006F34EB">
        <w:rPr>
          <w:sz w:val="16"/>
        </w:rPr>
        <w:t xml:space="preserve"> </w:t>
      </w:r>
      <w:r w:rsidRPr="006F34EB">
        <w:rPr>
          <w:rStyle w:val="StyleUnderline"/>
        </w:rPr>
        <w:t>determines</w:t>
      </w:r>
      <w:r w:rsidRPr="006F34EB">
        <w:rPr>
          <w:sz w:val="16"/>
        </w:rPr>
        <w:t xml:space="preserve"> that </w:t>
      </w:r>
      <w:r w:rsidRPr="006F34EB">
        <w:rPr>
          <w:rStyle w:val="StyleUnderline"/>
        </w:rPr>
        <w:t>they</w:t>
      </w:r>
      <w:r w:rsidRPr="006F34EB">
        <w:rPr>
          <w:sz w:val="16"/>
        </w:rPr>
        <w:t xml:space="preserve"> a</w:t>
      </w:r>
      <w:r w:rsidRPr="006F34EB">
        <w:rPr>
          <w:rStyle w:val="StyleUnderline"/>
        </w:rPr>
        <w:t xml:space="preserve">re covered by the </w:t>
      </w:r>
      <w:r w:rsidRPr="006F34EB">
        <w:rPr>
          <w:rStyle w:val="Emphasis"/>
        </w:rPr>
        <w:t>NLRA</w:t>
      </w:r>
      <w:r w:rsidRPr="006F34EB">
        <w:rPr>
          <w:sz w:val="16"/>
        </w:rPr>
        <w:t xml:space="preserve">. </w:t>
      </w:r>
      <w:r w:rsidRPr="00251A02">
        <w:rPr>
          <w:rStyle w:val="StyleUnderline"/>
          <w:highlight w:val="green"/>
        </w:rPr>
        <w:t>States</w:t>
      </w:r>
      <w:r w:rsidRPr="006F34EB">
        <w:rPr>
          <w:sz w:val="16"/>
        </w:rPr>
        <w:t xml:space="preserve"> can </w:t>
      </w:r>
      <w:r w:rsidRPr="006F34EB">
        <w:rPr>
          <w:rStyle w:val="StyleUnderline"/>
        </w:rPr>
        <w:t xml:space="preserve">also </w:t>
      </w:r>
      <w:r w:rsidRPr="00251A02">
        <w:rPr>
          <w:rStyle w:val="StyleUnderline"/>
          <w:highlight w:val="green"/>
        </w:rPr>
        <w:t>extend</w:t>
      </w:r>
      <w:r w:rsidRPr="006F34EB">
        <w:rPr>
          <w:sz w:val="16"/>
        </w:rPr>
        <w:t xml:space="preserve"> collective </w:t>
      </w:r>
      <w:r w:rsidRPr="006F34EB">
        <w:rPr>
          <w:rStyle w:val="Emphasis"/>
        </w:rPr>
        <w:t xml:space="preserve">bargaining </w:t>
      </w:r>
      <w:r w:rsidRPr="00251A02">
        <w:rPr>
          <w:rStyle w:val="Emphasis"/>
          <w:highlight w:val="green"/>
        </w:rPr>
        <w:t>rights</w:t>
      </w:r>
      <w:r w:rsidRPr="006F34EB">
        <w:rPr>
          <w:sz w:val="16"/>
        </w:rPr>
        <w:t xml:space="preserve"> modeled on the NLRA </w:t>
      </w:r>
      <w:r w:rsidRPr="00251A02">
        <w:rPr>
          <w:rStyle w:val="StyleUnderline"/>
          <w:highlight w:val="green"/>
        </w:rPr>
        <w:t>to</w:t>
      </w:r>
      <w:r w:rsidRPr="006F34EB">
        <w:rPr>
          <w:rStyle w:val="StyleUnderline"/>
        </w:rPr>
        <w:t xml:space="preserve"> particular </w:t>
      </w:r>
      <w:r w:rsidRPr="00251A02">
        <w:rPr>
          <w:rStyle w:val="StyleUnderline"/>
          <w:highlight w:val="green"/>
        </w:rPr>
        <w:t>categories of excluded workers</w:t>
      </w:r>
      <w:r w:rsidRPr="006F34EB">
        <w:rPr>
          <w:rStyle w:val="StyleUnderline"/>
        </w:rPr>
        <w:t>, such as</w:t>
      </w:r>
      <w:r w:rsidRPr="006F34EB">
        <w:rPr>
          <w:sz w:val="16"/>
        </w:rPr>
        <w:t xml:space="preserve"> </w:t>
      </w:r>
      <w:r w:rsidRPr="00251A02">
        <w:rPr>
          <w:rStyle w:val="Emphasis"/>
          <w:highlight w:val="green"/>
        </w:rPr>
        <w:t>ag</w:t>
      </w:r>
      <w:r w:rsidRPr="006F34EB">
        <w:rPr>
          <w:sz w:val="16"/>
        </w:rPr>
        <w:t xml:space="preserve">ricultural workers, </w:t>
      </w:r>
      <w:r w:rsidRPr="00251A02">
        <w:rPr>
          <w:rStyle w:val="Emphasis"/>
          <w:highlight w:val="green"/>
        </w:rPr>
        <w:t>domestic</w:t>
      </w:r>
      <w:r w:rsidRPr="006F34EB">
        <w:rPr>
          <w:sz w:val="16"/>
        </w:rPr>
        <w:t xml:space="preserve"> workers, </w:t>
      </w:r>
      <w:r w:rsidRPr="00251A02">
        <w:rPr>
          <w:rStyle w:val="StyleUnderline"/>
          <w:highlight w:val="green"/>
        </w:rPr>
        <w:t>or</w:t>
      </w:r>
      <w:r w:rsidRPr="006F34EB">
        <w:rPr>
          <w:sz w:val="16"/>
        </w:rPr>
        <w:t xml:space="preserve"> </w:t>
      </w:r>
      <w:r w:rsidRPr="006F34EB">
        <w:rPr>
          <w:rStyle w:val="Emphasis"/>
        </w:rPr>
        <w:t xml:space="preserve">independent </w:t>
      </w:r>
      <w:r w:rsidRPr="00251A02">
        <w:rPr>
          <w:rStyle w:val="Emphasis"/>
          <w:highlight w:val="green"/>
        </w:rPr>
        <w:t>contractors</w:t>
      </w:r>
      <w:r w:rsidRPr="006F34EB">
        <w:rPr>
          <w:sz w:val="16"/>
        </w:rPr>
        <w:t xml:space="preserve"> (subject to the preemption questions above).</w:t>
      </w:r>
    </w:p>
    <w:p w14:paraId="5C177CBC" w14:textId="77777777" w:rsidR="00683CC0" w:rsidRPr="00EC1814" w:rsidRDefault="00683CC0" w:rsidP="00683CC0">
      <w:pPr>
        <w:rPr>
          <w:sz w:val="16"/>
        </w:rPr>
      </w:pPr>
      <w:r w:rsidRPr="00EC1814">
        <w:rPr>
          <w:sz w:val="16"/>
        </w:rPr>
        <w:t xml:space="preserve">COLLECTIVE RIGHTS STRONGER THAN THE NLRA </w:t>
      </w:r>
    </w:p>
    <w:p w14:paraId="0C1930A3" w14:textId="77777777" w:rsidR="00683CC0" w:rsidRPr="00EC1814" w:rsidRDefault="00683CC0" w:rsidP="00683CC0">
      <w:pPr>
        <w:rPr>
          <w:rStyle w:val="StyleUnderline"/>
        </w:rPr>
      </w:pPr>
      <w:r w:rsidRPr="00EC1814">
        <w:rPr>
          <w:rStyle w:val="StyleUnderline"/>
        </w:rPr>
        <w:t>States</w:t>
      </w:r>
      <w:r w:rsidRPr="00EC1814">
        <w:rPr>
          <w:sz w:val="16"/>
        </w:rPr>
        <w:t xml:space="preserve"> and local governments </w:t>
      </w:r>
      <w:r w:rsidRPr="00EC1814">
        <w:rPr>
          <w:rStyle w:val="StyleUnderline"/>
        </w:rPr>
        <w:t>can turn</w:t>
      </w:r>
      <w:r w:rsidRPr="00EC1814">
        <w:rPr>
          <w:sz w:val="16"/>
        </w:rPr>
        <w:t xml:space="preserve"> a major downside of federal labor law — its </w:t>
      </w:r>
      <w:r w:rsidRPr="00EC1814">
        <w:rPr>
          <w:rStyle w:val="StyleUnderline"/>
        </w:rPr>
        <w:t xml:space="preserve">exclusion of large groups of </w:t>
      </w:r>
      <w:r w:rsidRPr="00EC1814">
        <w:rPr>
          <w:rStyle w:val="Emphasis"/>
        </w:rPr>
        <w:t>vulnerable workers</w:t>
      </w:r>
      <w:r w:rsidRPr="00EC1814">
        <w:rPr>
          <w:sz w:val="16"/>
        </w:rPr>
        <w:t xml:space="preserve"> — </w:t>
      </w:r>
      <w:r w:rsidRPr="00EC1814">
        <w:rPr>
          <w:rStyle w:val="StyleUnderline"/>
        </w:rPr>
        <w:t xml:space="preserve">into an opportunity by providing </w:t>
      </w:r>
      <w:r w:rsidRPr="00EC1814">
        <w:rPr>
          <w:rStyle w:val="Emphasis"/>
        </w:rPr>
        <w:t>collective rights</w:t>
      </w:r>
      <w:r w:rsidRPr="00EC1814">
        <w:rPr>
          <w:rStyle w:val="StyleUnderline"/>
        </w:rPr>
        <w:t xml:space="preserve"> that improve</w:t>
      </w:r>
      <w:r w:rsidRPr="00EC1814">
        <w:rPr>
          <w:sz w:val="16"/>
        </w:rPr>
        <w:t xml:space="preserve"> on the </w:t>
      </w:r>
      <w:r w:rsidRPr="00EC1814">
        <w:rPr>
          <w:rStyle w:val="StyleUnderline"/>
        </w:rPr>
        <w:t xml:space="preserve">deficits of the </w:t>
      </w:r>
      <w:r w:rsidRPr="00EC1814">
        <w:rPr>
          <w:rStyle w:val="Emphasis"/>
        </w:rPr>
        <w:t>NLRA</w:t>
      </w:r>
      <w:r w:rsidRPr="00EC1814">
        <w:rPr>
          <w:rStyle w:val="StyleUnderline"/>
        </w:rPr>
        <w:t>.</w:t>
      </w:r>
    </w:p>
    <w:p w14:paraId="3D6B85C0" w14:textId="77777777" w:rsidR="00683CC0" w:rsidRPr="009F719A" w:rsidRDefault="00683CC0" w:rsidP="00683CC0">
      <w:pPr>
        <w:ind w:left="720"/>
        <w:rPr>
          <w:sz w:val="16"/>
        </w:rPr>
      </w:pPr>
      <w:r w:rsidRPr="009F719A">
        <w:rPr>
          <w:sz w:val="16"/>
        </w:rPr>
        <w:t>Public Sector Workers: Many of the innovative features adopted for public sector collective bargaining are addressed in Section I above. Another interesting provision in several public sector bargaining laws is interest-based bargaining and first contract arbitration. Often facilitated by mediators, interest based bargaining provides an alternative to traditional, positional forms of bargaining by promoting a collaborative, trust-based approach to negotiating contracts. Under a system of interest arbitration applied to first contracts, employers are obligated to start the collective bargaining process within 10 days of receiving a written notice from the union and have 90 days to negotiate a contract before either side may request mediation and arbitration. These provisions are critical to ensuring that public sector workers covered by such laws reach effective collective bargaining agreements, addressing the challenge that many workers face under the NLRA in reaching first contracts.</w:t>
      </w:r>
    </w:p>
    <w:p w14:paraId="60F6FADA" w14:textId="77777777" w:rsidR="00683CC0" w:rsidRPr="001B06D6" w:rsidRDefault="00683CC0" w:rsidP="00683CC0">
      <w:pPr>
        <w:ind w:left="720"/>
        <w:rPr>
          <w:sz w:val="16"/>
        </w:rPr>
      </w:pPr>
      <w:r w:rsidRPr="00EC1814">
        <w:rPr>
          <w:rStyle w:val="Emphasis"/>
        </w:rPr>
        <w:t>Ag</w:t>
      </w:r>
      <w:r w:rsidRPr="001B06D6">
        <w:rPr>
          <w:sz w:val="16"/>
        </w:rPr>
        <w:t xml:space="preserve">ricultural </w:t>
      </w:r>
      <w:r w:rsidRPr="00EC1814">
        <w:rPr>
          <w:rStyle w:val="Emphasis"/>
        </w:rPr>
        <w:t>Workers</w:t>
      </w:r>
      <w:r w:rsidRPr="001B06D6">
        <w:rPr>
          <w:sz w:val="16"/>
        </w:rPr>
        <w:t xml:space="preserve">: </w:t>
      </w:r>
      <w:r w:rsidRPr="00251A02">
        <w:rPr>
          <w:rStyle w:val="StyleUnderline"/>
          <w:highlight w:val="green"/>
        </w:rPr>
        <w:t>Fourteen states extend</w:t>
      </w:r>
      <w:r w:rsidRPr="001B06D6">
        <w:rPr>
          <w:sz w:val="16"/>
        </w:rPr>
        <w:t xml:space="preserve"> collective </w:t>
      </w:r>
      <w:r w:rsidRPr="00B62B28">
        <w:rPr>
          <w:rStyle w:val="Emphasis"/>
        </w:rPr>
        <w:t xml:space="preserve">bargaining </w:t>
      </w:r>
      <w:r w:rsidRPr="00251A02">
        <w:rPr>
          <w:rStyle w:val="Emphasis"/>
          <w:highlight w:val="green"/>
        </w:rPr>
        <w:t>rights</w:t>
      </w:r>
      <w:r w:rsidRPr="00251A02">
        <w:rPr>
          <w:sz w:val="16"/>
          <w:highlight w:val="green"/>
        </w:rPr>
        <w:t xml:space="preserve"> </w:t>
      </w:r>
      <w:r w:rsidRPr="00251A02">
        <w:rPr>
          <w:rStyle w:val="StyleUnderline"/>
          <w:highlight w:val="green"/>
        </w:rPr>
        <w:t>to ag</w:t>
      </w:r>
      <w:r w:rsidRPr="001B06D6">
        <w:rPr>
          <w:sz w:val="16"/>
        </w:rPr>
        <w:t xml:space="preserve">ricultural </w:t>
      </w:r>
      <w:r w:rsidRPr="00251A02">
        <w:rPr>
          <w:rStyle w:val="StyleUnderline"/>
          <w:highlight w:val="green"/>
        </w:rPr>
        <w:t>workers</w:t>
      </w:r>
      <w:r w:rsidRPr="001B06D6">
        <w:rPr>
          <w:sz w:val="16"/>
        </w:rPr>
        <w:t xml:space="preserve">.11 </w:t>
      </w:r>
      <w:r w:rsidRPr="00B62B28">
        <w:rPr>
          <w:rStyle w:val="Emphasis"/>
        </w:rPr>
        <w:t>California’s</w:t>
      </w:r>
      <w:r w:rsidRPr="001B06D6">
        <w:rPr>
          <w:sz w:val="16"/>
        </w:rPr>
        <w:t xml:space="preserve"> statute </w:t>
      </w:r>
      <w:r w:rsidRPr="00B62B28">
        <w:rPr>
          <w:rStyle w:val="StyleUnderline"/>
        </w:rPr>
        <w:t>departs from</w:t>
      </w:r>
      <w:r w:rsidRPr="001B06D6">
        <w:rPr>
          <w:sz w:val="16"/>
        </w:rPr>
        <w:t xml:space="preserve"> the </w:t>
      </w:r>
      <w:r w:rsidRPr="00B62B28">
        <w:rPr>
          <w:rStyle w:val="StyleUnderline"/>
        </w:rPr>
        <w:t>NLRA model in</w:t>
      </w:r>
      <w:r w:rsidRPr="001B06D6">
        <w:rPr>
          <w:sz w:val="16"/>
        </w:rPr>
        <w:t xml:space="preserve"> significant </w:t>
      </w:r>
      <w:r w:rsidRPr="00B62B28">
        <w:rPr>
          <w:rStyle w:val="StyleUnderline"/>
        </w:rPr>
        <w:t>ways</w:t>
      </w:r>
      <w:r w:rsidRPr="001B06D6">
        <w:rPr>
          <w:sz w:val="16"/>
        </w:rPr>
        <w:t xml:space="preserve"> </w:t>
      </w:r>
      <w:r w:rsidRPr="00B62B28">
        <w:rPr>
          <w:rStyle w:val="StyleUnderline"/>
        </w:rPr>
        <w:t>that make organizing</w:t>
      </w:r>
      <w:r w:rsidRPr="001B06D6">
        <w:rPr>
          <w:sz w:val="16"/>
        </w:rPr>
        <w:t xml:space="preserve"> workers </w:t>
      </w:r>
      <w:r w:rsidRPr="00B62B28">
        <w:rPr>
          <w:rStyle w:val="Emphasis"/>
        </w:rPr>
        <w:t>easier</w:t>
      </w:r>
      <w:r w:rsidRPr="001B06D6">
        <w:rPr>
          <w:sz w:val="16"/>
        </w:rPr>
        <w:t>. California’s Agricultural Labor Relations Act (</w:t>
      </w:r>
      <w:r w:rsidRPr="00B62B28">
        <w:rPr>
          <w:rStyle w:val="Emphasis"/>
        </w:rPr>
        <w:t>ALRA</w:t>
      </w:r>
      <w:r w:rsidRPr="001B06D6">
        <w:rPr>
          <w:sz w:val="16"/>
        </w:rPr>
        <w:t xml:space="preserve">) </w:t>
      </w:r>
      <w:r w:rsidRPr="00B62B28">
        <w:rPr>
          <w:rStyle w:val="StyleUnderline"/>
        </w:rPr>
        <w:t>explicitly allows workers to unionize through</w:t>
      </w:r>
      <w:r w:rsidRPr="001B06D6">
        <w:rPr>
          <w:sz w:val="16"/>
        </w:rPr>
        <w:t xml:space="preserve"> majority </w:t>
      </w:r>
      <w:r w:rsidRPr="00B62B28">
        <w:rPr>
          <w:rStyle w:val="StyleUnderline"/>
        </w:rPr>
        <w:t>card check recognition</w:t>
      </w:r>
      <w:r w:rsidRPr="001B06D6">
        <w:rPr>
          <w:sz w:val="16"/>
        </w:rPr>
        <w:t xml:space="preserve">, </w:t>
      </w:r>
      <w:r w:rsidRPr="00B62B28">
        <w:rPr>
          <w:rStyle w:val="StyleUnderline"/>
        </w:rPr>
        <w:t>permits unions to engage in secondary</w:t>
      </w:r>
      <w:r w:rsidRPr="001B06D6">
        <w:rPr>
          <w:sz w:val="16"/>
        </w:rPr>
        <w:t xml:space="preserve"> consumer </w:t>
      </w:r>
      <w:r w:rsidRPr="00B62B28">
        <w:rPr>
          <w:rStyle w:val="StyleUnderline"/>
        </w:rPr>
        <w:t>boycotts</w:t>
      </w:r>
      <w:r w:rsidRPr="001B06D6">
        <w:rPr>
          <w:sz w:val="16"/>
        </w:rPr>
        <w:t xml:space="preserve">, </w:t>
      </w:r>
      <w:r w:rsidRPr="00B62B28">
        <w:rPr>
          <w:rStyle w:val="StyleUnderline"/>
        </w:rPr>
        <w:t>and</w:t>
      </w:r>
      <w:r w:rsidRPr="001B06D6">
        <w:rPr>
          <w:sz w:val="16"/>
        </w:rPr>
        <w:t xml:space="preserve"> more generally </w:t>
      </w:r>
      <w:r w:rsidRPr="00B62B28">
        <w:rPr>
          <w:rStyle w:val="StyleUnderline"/>
        </w:rPr>
        <w:t xml:space="preserve">gives its labor board the power to </w:t>
      </w:r>
      <w:r w:rsidRPr="00B62B28">
        <w:rPr>
          <w:rStyle w:val="Emphasis"/>
        </w:rPr>
        <w:t>depart</w:t>
      </w:r>
      <w:r w:rsidRPr="00B62B28">
        <w:rPr>
          <w:rStyle w:val="StyleUnderline"/>
        </w:rPr>
        <w:t xml:space="preserve"> from </w:t>
      </w:r>
      <w:r w:rsidRPr="00B62B28">
        <w:rPr>
          <w:rStyle w:val="Emphasis"/>
        </w:rPr>
        <w:t>NLRA precedent</w:t>
      </w:r>
      <w:r w:rsidRPr="00B62B28">
        <w:rPr>
          <w:rStyle w:val="StyleUnderline"/>
        </w:rPr>
        <w:t xml:space="preserve"> whenever necessary to further </w:t>
      </w:r>
      <w:r w:rsidRPr="00B62B28">
        <w:rPr>
          <w:rStyle w:val="Emphasis"/>
        </w:rPr>
        <w:t>state labor policy</w:t>
      </w:r>
      <w:r w:rsidRPr="00B62B28">
        <w:rPr>
          <w:rStyle w:val="StyleUnderline"/>
        </w:rPr>
        <w:t>.</w:t>
      </w:r>
      <w:r w:rsidRPr="001B06D6">
        <w:rPr>
          <w:sz w:val="16"/>
        </w:rPr>
        <w:t>12</w:t>
      </w:r>
    </w:p>
    <w:p w14:paraId="7E0270CE" w14:textId="77777777" w:rsidR="00683CC0" w:rsidRPr="001B06D6" w:rsidRDefault="00683CC0" w:rsidP="00683CC0">
      <w:pPr>
        <w:ind w:left="720"/>
        <w:rPr>
          <w:sz w:val="16"/>
        </w:rPr>
      </w:pPr>
      <w:r w:rsidRPr="00EC1814">
        <w:rPr>
          <w:rStyle w:val="Emphasis"/>
        </w:rPr>
        <w:t>Ride-Hail Drivers</w:t>
      </w:r>
      <w:r w:rsidRPr="001B06D6">
        <w:rPr>
          <w:sz w:val="16"/>
        </w:rPr>
        <w:t xml:space="preserve">: In 2016, </w:t>
      </w:r>
      <w:r w:rsidRPr="00251A02">
        <w:rPr>
          <w:rStyle w:val="StyleUnderline"/>
          <w:highlight w:val="green"/>
        </w:rPr>
        <w:t>Seattle passed</w:t>
      </w:r>
      <w:r w:rsidRPr="001B06D6">
        <w:rPr>
          <w:sz w:val="16"/>
        </w:rPr>
        <w:t xml:space="preserve"> an ordinance </w:t>
      </w:r>
      <w:r w:rsidRPr="00251A02">
        <w:rPr>
          <w:rStyle w:val="StyleUnderline"/>
          <w:highlight w:val="green"/>
        </w:rPr>
        <w:t>providing</w:t>
      </w:r>
      <w:r w:rsidRPr="009F719A">
        <w:rPr>
          <w:rStyle w:val="StyleUnderline"/>
        </w:rPr>
        <w:t xml:space="preserve"> </w:t>
      </w:r>
      <w:r w:rsidRPr="00251A02">
        <w:rPr>
          <w:rStyle w:val="StyleUnderline"/>
          <w:highlight w:val="green"/>
        </w:rPr>
        <w:t>ride-hail workers with</w:t>
      </w:r>
      <w:r w:rsidRPr="001B06D6">
        <w:rPr>
          <w:sz w:val="16"/>
        </w:rPr>
        <w:t xml:space="preserve"> collective </w:t>
      </w:r>
      <w:r w:rsidRPr="009F719A">
        <w:rPr>
          <w:rStyle w:val="Emphasis"/>
        </w:rPr>
        <w:t xml:space="preserve">bargaining </w:t>
      </w:r>
      <w:r w:rsidRPr="00251A02">
        <w:rPr>
          <w:rStyle w:val="Emphasis"/>
          <w:highlight w:val="green"/>
        </w:rPr>
        <w:t>rights</w:t>
      </w:r>
      <w:r w:rsidRPr="001B06D6">
        <w:rPr>
          <w:sz w:val="16"/>
        </w:rPr>
        <w:t xml:space="preserve">.13 The ordinance was later amended to limit bargaining to working conditions, rather than wages, to avoid potential antitrust challenges. Notwithstanding this limitation, the ordinance requires ride-hailing, ride-sharing, or taxi companies to supply drivers’ names and contact information to unions wishing to contact them about organizing. The ordinance also </w:t>
      </w:r>
      <w:r w:rsidRPr="009F719A">
        <w:rPr>
          <w:rStyle w:val="StyleUnderline"/>
        </w:rPr>
        <w:t>provides for interest arbitration in the case of impasse, gives</w:t>
      </w:r>
      <w:r w:rsidRPr="001B06D6">
        <w:rPr>
          <w:sz w:val="16"/>
        </w:rPr>
        <w:t xml:space="preserve"> the </w:t>
      </w:r>
      <w:r w:rsidRPr="009F719A">
        <w:rPr>
          <w:rStyle w:val="StyleUnderline"/>
        </w:rPr>
        <w:t xml:space="preserve">city veto power over approval of </w:t>
      </w:r>
      <w:r w:rsidRPr="009F719A">
        <w:rPr>
          <w:rStyle w:val="Emphasis"/>
        </w:rPr>
        <w:t>c</w:t>
      </w:r>
      <w:r w:rsidRPr="001B06D6">
        <w:rPr>
          <w:sz w:val="16"/>
        </w:rPr>
        <w:t xml:space="preserve">ollective </w:t>
      </w:r>
      <w:r w:rsidRPr="009F719A">
        <w:rPr>
          <w:rStyle w:val="Emphasis"/>
        </w:rPr>
        <w:t>b</w:t>
      </w:r>
      <w:r w:rsidRPr="001B06D6">
        <w:rPr>
          <w:sz w:val="16"/>
        </w:rPr>
        <w:t xml:space="preserve">argaining </w:t>
      </w:r>
      <w:r w:rsidRPr="009F719A">
        <w:rPr>
          <w:rStyle w:val="Emphasis"/>
        </w:rPr>
        <w:t>a</w:t>
      </w:r>
      <w:r w:rsidRPr="001B06D6">
        <w:rPr>
          <w:sz w:val="16"/>
        </w:rPr>
        <w:t>greements, and allows for public hearings on the substance of those agreements.</w:t>
      </w:r>
    </w:p>
    <w:p w14:paraId="3EAE9974" w14:textId="77777777" w:rsidR="00683CC0" w:rsidRPr="001B06D6" w:rsidRDefault="00683CC0" w:rsidP="00683CC0">
      <w:pPr>
        <w:ind w:left="720"/>
        <w:rPr>
          <w:sz w:val="16"/>
        </w:rPr>
      </w:pPr>
      <w:r w:rsidRPr="001B06D6">
        <w:rPr>
          <w:sz w:val="16"/>
        </w:rPr>
        <w:t xml:space="preserve">In the intervening years, </w:t>
      </w:r>
      <w:r w:rsidRPr="009F719A">
        <w:rPr>
          <w:rStyle w:val="StyleUnderline"/>
        </w:rPr>
        <w:t>a number of states have experimented with legislation to extend</w:t>
      </w:r>
      <w:r w:rsidRPr="001B06D6">
        <w:rPr>
          <w:sz w:val="16"/>
        </w:rPr>
        <w:t xml:space="preserve"> collective </w:t>
      </w:r>
      <w:r w:rsidRPr="009F719A">
        <w:rPr>
          <w:rStyle w:val="Emphasis"/>
        </w:rPr>
        <w:t>bargaining rights</w:t>
      </w:r>
      <w:r w:rsidRPr="001B06D6">
        <w:rPr>
          <w:sz w:val="16"/>
        </w:rPr>
        <w:t xml:space="preserve"> </w:t>
      </w:r>
      <w:r w:rsidRPr="009F719A">
        <w:rPr>
          <w:rStyle w:val="StyleUnderline"/>
        </w:rPr>
        <w:t>to ride-hail drivers</w:t>
      </w:r>
      <w:r w:rsidRPr="001B06D6">
        <w:rPr>
          <w:sz w:val="16"/>
        </w:rPr>
        <w:t>. Most recently, Massachusetts legislators have taken up a bill to create a sectoral bargaining system for ride-hail drivers in the state.14 If enacted, the bill would require companies like Uber and Lyft to negotiate as a group with any union that represents at least 25% of drivers. Once an agreement is reached, all drivers with more than 100 trips completed in the previous quarter would be entitled to vote on whether to approve the agreement. If approved, the agreement would go to the Massachusetts Secretary of Labor for a fairness check. If the parties could not reach an agreement, an arbitrator would step in and devise fair terms to submit to drivers for a vote.</w:t>
      </w:r>
    </w:p>
    <w:p w14:paraId="4B41D27A" w14:textId="77777777" w:rsidR="00683CC0" w:rsidRPr="001B06D6" w:rsidRDefault="00683CC0" w:rsidP="00683CC0">
      <w:pPr>
        <w:ind w:left="720"/>
        <w:rPr>
          <w:sz w:val="16"/>
        </w:rPr>
      </w:pPr>
      <w:r w:rsidRPr="001B06D6">
        <w:rPr>
          <w:sz w:val="16"/>
        </w:rPr>
        <w:t xml:space="preserve">Legislating new forms of collective bargaining for ride-hail drivers raises concerns regarding the companies’ misclassification of these drivers as independent contractors. With careful drafting and coordination with unions, enforcement authorities, and other organizations advocating for drivers’ proper classification as employees, state policymakers can experiment with legislating new rights for drivers without precluding proper classification actions. </w:t>
      </w:r>
    </w:p>
    <w:p w14:paraId="37347C45" w14:textId="77777777" w:rsidR="00683CC0" w:rsidRPr="001B06D6" w:rsidRDefault="00683CC0" w:rsidP="00683CC0">
      <w:pPr>
        <w:ind w:left="720"/>
        <w:rPr>
          <w:sz w:val="16"/>
        </w:rPr>
      </w:pPr>
      <w:r w:rsidRPr="00EC1814">
        <w:rPr>
          <w:rStyle w:val="Emphasis"/>
        </w:rPr>
        <w:t>Domestic Workers</w:t>
      </w:r>
      <w:r w:rsidRPr="001B06D6">
        <w:rPr>
          <w:sz w:val="16"/>
        </w:rPr>
        <w:t xml:space="preserve">: Led by organizations representing low-wage and immigrant workers, such as the National Domestic Workers Alliance, a </w:t>
      </w:r>
      <w:r w:rsidRPr="009F719A">
        <w:rPr>
          <w:rStyle w:val="StyleUnderline"/>
        </w:rPr>
        <w:t xml:space="preserve">number of </w:t>
      </w:r>
      <w:r w:rsidRPr="00251A02">
        <w:rPr>
          <w:rStyle w:val="StyleUnderline"/>
          <w:highlight w:val="green"/>
        </w:rPr>
        <w:t>states</w:t>
      </w:r>
      <w:r w:rsidRPr="001B06D6">
        <w:rPr>
          <w:sz w:val="16"/>
        </w:rPr>
        <w:t xml:space="preserve"> have </w:t>
      </w:r>
      <w:r w:rsidRPr="00251A02">
        <w:rPr>
          <w:rStyle w:val="StyleUnderline"/>
          <w:highlight w:val="green"/>
        </w:rPr>
        <w:t>enacted</w:t>
      </w:r>
      <w:r w:rsidRPr="001B06D6">
        <w:rPr>
          <w:sz w:val="16"/>
        </w:rPr>
        <w:t xml:space="preserve"> Domestic </w:t>
      </w:r>
      <w:r w:rsidRPr="00251A02">
        <w:rPr>
          <w:rStyle w:val="Emphasis"/>
          <w:highlight w:val="green"/>
        </w:rPr>
        <w:t>Workers Bills of Rights</w:t>
      </w:r>
      <w:r w:rsidRPr="001B06D6">
        <w:rPr>
          <w:sz w:val="16"/>
        </w:rPr>
        <w:t xml:space="preserve"> in order </w:t>
      </w:r>
      <w:r w:rsidRPr="00251A02">
        <w:rPr>
          <w:rStyle w:val="StyleUnderline"/>
          <w:highlight w:val="green"/>
        </w:rPr>
        <w:t>to</w:t>
      </w:r>
      <w:r w:rsidRPr="001B06D6">
        <w:rPr>
          <w:rStyle w:val="StyleUnderline"/>
        </w:rPr>
        <w:t xml:space="preserve"> </w:t>
      </w:r>
      <w:r w:rsidRPr="00251A02">
        <w:rPr>
          <w:rStyle w:val="StyleUnderline"/>
          <w:highlight w:val="green"/>
        </w:rPr>
        <w:t>extend basic protections to workers excluded from</w:t>
      </w:r>
      <w:r w:rsidRPr="001B06D6">
        <w:rPr>
          <w:rStyle w:val="StyleUnderline"/>
        </w:rPr>
        <w:t xml:space="preserve"> the </w:t>
      </w:r>
      <w:r w:rsidRPr="00251A02">
        <w:rPr>
          <w:rStyle w:val="StyleUnderline"/>
          <w:highlight w:val="green"/>
        </w:rPr>
        <w:t>NLRA</w:t>
      </w:r>
      <w:r w:rsidRPr="001B06D6">
        <w:rPr>
          <w:rStyle w:val="StyleUnderline"/>
        </w:rPr>
        <w:t xml:space="preserve"> </w:t>
      </w:r>
      <w:r w:rsidRPr="00251A02">
        <w:rPr>
          <w:rStyle w:val="StyleUnderline"/>
          <w:highlight w:val="green"/>
        </w:rPr>
        <w:t>and</w:t>
      </w:r>
      <w:r w:rsidRPr="001B06D6">
        <w:rPr>
          <w:sz w:val="16"/>
        </w:rPr>
        <w:t xml:space="preserve"> many </w:t>
      </w:r>
      <w:r w:rsidRPr="00251A02">
        <w:rPr>
          <w:rStyle w:val="Emphasis"/>
          <w:highlight w:val="green"/>
        </w:rPr>
        <w:t>other</w:t>
      </w:r>
      <w:r w:rsidRPr="001B06D6">
        <w:rPr>
          <w:rStyle w:val="Emphasis"/>
        </w:rPr>
        <w:t xml:space="preserve"> </w:t>
      </w:r>
      <w:r w:rsidRPr="00251A02">
        <w:rPr>
          <w:rStyle w:val="Emphasis"/>
          <w:highlight w:val="green"/>
        </w:rPr>
        <w:t>labor standards</w:t>
      </w:r>
      <w:r w:rsidRPr="001B06D6">
        <w:rPr>
          <w:sz w:val="16"/>
        </w:rPr>
        <w:t xml:space="preserve"> provisions. Domestic Workers Bills of Rights have passed in 10 states, two major cities, and Washington, D.C. Protections included in these laws are the rights to:15</w:t>
      </w:r>
    </w:p>
    <w:p w14:paraId="739036C2" w14:textId="77777777" w:rsidR="00683CC0" w:rsidRPr="001B06D6" w:rsidRDefault="00683CC0" w:rsidP="00683CC0">
      <w:pPr>
        <w:pStyle w:val="ListParagraph"/>
        <w:numPr>
          <w:ilvl w:val="0"/>
          <w:numId w:val="46"/>
        </w:numPr>
        <w:rPr>
          <w:sz w:val="16"/>
        </w:rPr>
      </w:pPr>
      <w:r w:rsidRPr="001B06D6">
        <w:rPr>
          <w:sz w:val="16"/>
        </w:rPr>
        <w:t xml:space="preserve">Fair wage and overtime pay </w:t>
      </w:r>
    </w:p>
    <w:p w14:paraId="7E91AC8E" w14:textId="77777777" w:rsidR="00683CC0" w:rsidRPr="001B06D6" w:rsidRDefault="00683CC0" w:rsidP="00683CC0">
      <w:pPr>
        <w:pStyle w:val="ListParagraph"/>
        <w:numPr>
          <w:ilvl w:val="0"/>
          <w:numId w:val="46"/>
        </w:numPr>
        <w:rPr>
          <w:sz w:val="16"/>
        </w:rPr>
      </w:pPr>
      <w:r w:rsidRPr="001B06D6">
        <w:rPr>
          <w:sz w:val="16"/>
        </w:rPr>
        <w:t xml:space="preserve">Rest breaks </w:t>
      </w:r>
    </w:p>
    <w:p w14:paraId="3595BBFF" w14:textId="77777777" w:rsidR="00683CC0" w:rsidRPr="001B06D6" w:rsidRDefault="00683CC0" w:rsidP="00683CC0">
      <w:pPr>
        <w:pStyle w:val="ListParagraph"/>
        <w:numPr>
          <w:ilvl w:val="0"/>
          <w:numId w:val="46"/>
        </w:numPr>
        <w:rPr>
          <w:sz w:val="16"/>
        </w:rPr>
      </w:pPr>
      <w:r w:rsidRPr="001B06D6">
        <w:rPr>
          <w:sz w:val="16"/>
        </w:rPr>
        <w:t xml:space="preserve">Written agreements </w:t>
      </w:r>
    </w:p>
    <w:p w14:paraId="4C59FB94" w14:textId="77777777" w:rsidR="00683CC0" w:rsidRPr="001B06D6" w:rsidRDefault="00683CC0" w:rsidP="00683CC0">
      <w:pPr>
        <w:pStyle w:val="ListParagraph"/>
        <w:numPr>
          <w:ilvl w:val="0"/>
          <w:numId w:val="46"/>
        </w:numPr>
        <w:rPr>
          <w:sz w:val="16"/>
        </w:rPr>
      </w:pPr>
      <w:r w:rsidRPr="001B06D6">
        <w:rPr>
          <w:sz w:val="16"/>
        </w:rPr>
        <w:t xml:space="preserve">Freedom from discrimination and harassment </w:t>
      </w:r>
    </w:p>
    <w:p w14:paraId="331543B8" w14:textId="77777777" w:rsidR="00683CC0" w:rsidRPr="001B06D6" w:rsidRDefault="00683CC0" w:rsidP="00683CC0">
      <w:pPr>
        <w:pStyle w:val="ListParagraph"/>
        <w:numPr>
          <w:ilvl w:val="0"/>
          <w:numId w:val="46"/>
        </w:numPr>
        <w:rPr>
          <w:sz w:val="16"/>
        </w:rPr>
      </w:pPr>
      <w:r w:rsidRPr="001B06D6">
        <w:rPr>
          <w:sz w:val="16"/>
        </w:rPr>
        <w:t xml:space="preserve">Safe work conditions </w:t>
      </w:r>
    </w:p>
    <w:p w14:paraId="51D3B359" w14:textId="77777777" w:rsidR="00683CC0" w:rsidRPr="001B06D6" w:rsidRDefault="00683CC0" w:rsidP="00683CC0">
      <w:pPr>
        <w:pStyle w:val="ListParagraph"/>
        <w:numPr>
          <w:ilvl w:val="0"/>
          <w:numId w:val="46"/>
        </w:numPr>
        <w:rPr>
          <w:sz w:val="16"/>
        </w:rPr>
      </w:pPr>
      <w:r w:rsidRPr="001B06D6">
        <w:rPr>
          <w:sz w:val="16"/>
        </w:rPr>
        <w:t xml:space="preserve">Privacy for in-home workers </w:t>
      </w:r>
    </w:p>
    <w:p w14:paraId="41943E70" w14:textId="77777777" w:rsidR="00683CC0" w:rsidRPr="001B06D6" w:rsidRDefault="00683CC0" w:rsidP="00683CC0">
      <w:pPr>
        <w:pStyle w:val="ListParagraph"/>
        <w:numPr>
          <w:ilvl w:val="0"/>
          <w:numId w:val="46"/>
        </w:numPr>
        <w:rPr>
          <w:sz w:val="16"/>
        </w:rPr>
      </w:pPr>
      <w:r w:rsidRPr="001B06D6">
        <w:rPr>
          <w:sz w:val="16"/>
        </w:rPr>
        <w:t>Days of rest</w:t>
      </w:r>
    </w:p>
    <w:p w14:paraId="6F2C381C" w14:textId="77777777" w:rsidR="00683CC0" w:rsidRPr="001B06D6" w:rsidRDefault="00683CC0" w:rsidP="00683CC0">
      <w:pPr>
        <w:pStyle w:val="ListParagraph"/>
        <w:numPr>
          <w:ilvl w:val="0"/>
          <w:numId w:val="46"/>
        </w:numPr>
        <w:rPr>
          <w:sz w:val="16"/>
        </w:rPr>
      </w:pPr>
      <w:r w:rsidRPr="001B06D6">
        <w:rPr>
          <w:sz w:val="16"/>
        </w:rPr>
        <w:t>Paid leave</w:t>
      </w:r>
    </w:p>
    <w:p w14:paraId="0E7179D2" w14:textId="77777777" w:rsidR="00683CC0" w:rsidRPr="00F73F3E" w:rsidRDefault="00683CC0" w:rsidP="00683CC0"/>
    <w:p w14:paraId="325B1347" w14:textId="77777777" w:rsidR="00683CC0" w:rsidRPr="00E04954" w:rsidRDefault="00683CC0" w:rsidP="00683CC0">
      <w:pPr>
        <w:pStyle w:val="Heading4"/>
      </w:pPr>
    </w:p>
    <w:p w14:paraId="4C2618DB" w14:textId="31AB46D0" w:rsidR="00683CC0" w:rsidRDefault="00683CC0" w:rsidP="00683CC0">
      <w:pPr>
        <w:pStyle w:val="Heading1"/>
      </w:pPr>
      <w:r>
        <w:t>1NR</w:t>
      </w:r>
    </w:p>
    <w:p w14:paraId="299D9FA6" w14:textId="77777777" w:rsidR="00683CC0" w:rsidRDefault="00683CC0" w:rsidP="00683CC0">
      <w:pPr>
        <w:pStyle w:val="Heading2"/>
      </w:pPr>
      <w:r>
        <w:t>OFF</w:t>
      </w:r>
    </w:p>
    <w:p w14:paraId="6AEE0B26" w14:textId="44F268A7" w:rsidR="00683CC0" w:rsidRDefault="00683CC0" w:rsidP="00683CC0">
      <w:pPr>
        <w:pStyle w:val="Heading3"/>
      </w:pPr>
      <w:r>
        <w:t xml:space="preserve">2NC/1NC---Overview </w:t>
      </w:r>
    </w:p>
    <w:p w14:paraId="492E93DC" w14:textId="77777777" w:rsidR="00683CC0" w:rsidRPr="00496DF3" w:rsidRDefault="00683CC0" w:rsidP="00683CC0">
      <w:pPr>
        <w:pStyle w:val="Heading4"/>
        <w:tabs>
          <w:tab w:val="num" w:pos="1440"/>
        </w:tabs>
        <w:rPr>
          <w:rFonts w:cs="Times New Roman"/>
        </w:rPr>
      </w:pPr>
      <w:r w:rsidRPr="00496DF3">
        <w:rPr>
          <w:rFonts w:cs="Times New Roman"/>
        </w:rPr>
        <w:t xml:space="preserve">Dems in the House </w:t>
      </w:r>
      <w:r>
        <w:rPr>
          <w:rFonts w:cs="Times New Roman"/>
        </w:rPr>
        <w:t xml:space="preserve">stop Poly Crisis.  </w:t>
      </w:r>
    </w:p>
    <w:p w14:paraId="1AEB3DDC" w14:textId="77777777" w:rsidR="00683CC0" w:rsidRDefault="00683CC0" w:rsidP="00683CC0">
      <w:r w:rsidRPr="00DE3AF8">
        <w:rPr>
          <w:rStyle w:val="Style13ptBold"/>
        </w:rPr>
        <w:t>Ashn</w:t>
      </w:r>
      <w:r w:rsidRPr="003A064E">
        <w:rPr>
          <w:rStyle w:val="Style13ptBold"/>
        </w:rPr>
        <w:t xml:space="preserve"> </w:t>
      </w:r>
      <w:r>
        <w:rPr>
          <w:rStyle w:val="Style13ptBold"/>
        </w:rPr>
        <w:t>25</w:t>
      </w:r>
      <w:r>
        <w:t xml:space="preserve"> [</w:t>
      </w:r>
      <w:r w:rsidRPr="00DE3AF8">
        <w:t>Timothy Garton Ash</w:t>
      </w:r>
      <w:r w:rsidRPr="003A064E">
        <w:t>n</w:t>
      </w:r>
      <w:r>
        <w:t>, “</w:t>
      </w:r>
      <w:r w:rsidRPr="00DE3AF8">
        <w:t>Americans have 400 days to save their democracy</w:t>
      </w:r>
      <w:r>
        <w:t xml:space="preserve">,” </w:t>
      </w:r>
      <w:r>
        <w:rPr>
          <w:i/>
        </w:rPr>
        <w:t>The Guardian</w:t>
      </w:r>
      <w:r>
        <w:t>, September 16</w:t>
      </w:r>
      <w:r w:rsidRPr="00DE3AF8">
        <w:rPr>
          <w:vertAlign w:val="superscript"/>
        </w:rPr>
        <w:t>th</w:t>
      </w:r>
      <w:r>
        <w:t xml:space="preserve"> 2025, Available Online at </w:t>
      </w:r>
      <w:r w:rsidRPr="00DE3AF8">
        <w:t>https://www.theguardian.com/commentisfree/2025/sep/16/us-americans-republic-midterm-elections-democrats</w:t>
      </w:r>
      <w:r>
        <w:t>]</w:t>
      </w:r>
    </w:p>
    <w:p w14:paraId="4DB0D9B8" w14:textId="77777777" w:rsidR="00683CC0" w:rsidRPr="00496DF3" w:rsidRDefault="00683CC0" w:rsidP="00683CC0">
      <w:r w:rsidRPr="00496DF3">
        <w:t xml:space="preserve">I never thought I’d see fear spread so far and fast. </w:t>
      </w:r>
      <w:r w:rsidRPr="00DE3AF8">
        <w:rPr>
          <w:rStyle w:val="StyleUnderline"/>
          <w:highlight w:val="green"/>
        </w:rPr>
        <w:t>Next year’s midterm elections are</w:t>
      </w:r>
      <w:r w:rsidRPr="00496DF3">
        <w:rPr>
          <w:rStyle w:val="StyleUnderline"/>
        </w:rPr>
        <w:t xml:space="preserve"> now </w:t>
      </w:r>
      <w:r w:rsidRPr="00DE3AF8">
        <w:rPr>
          <w:rStyle w:val="StyleUnderline"/>
          <w:highlight w:val="green"/>
        </w:rPr>
        <w:t>crucial for</w:t>
      </w:r>
      <w:r w:rsidRPr="00496DF3">
        <w:rPr>
          <w:rStyle w:val="Style13ptBold"/>
        </w:rPr>
        <w:t xml:space="preserve"> </w:t>
      </w:r>
      <w:r w:rsidRPr="00496DF3">
        <w:t xml:space="preserve">the Democratic party – and for </w:t>
      </w:r>
      <w:r w:rsidRPr="00DE3AF8">
        <w:rPr>
          <w:rStyle w:val="Emphasis"/>
          <w:highlight w:val="green"/>
        </w:rPr>
        <w:t>democrats everywhere</w:t>
      </w:r>
    </w:p>
    <w:p w14:paraId="149D358C" w14:textId="77777777" w:rsidR="00683CC0" w:rsidRPr="00496DF3" w:rsidRDefault="00683CC0" w:rsidP="00683CC0">
      <w:pPr>
        <w:rPr>
          <w:sz w:val="14"/>
        </w:rPr>
      </w:pPr>
      <w:r w:rsidRPr="00496DF3">
        <w:rPr>
          <w:sz w:val="14"/>
        </w:rPr>
        <w:t xml:space="preserve">I return to Europe from the US with a clear conclusion: American </w:t>
      </w:r>
      <w:r w:rsidRPr="00496DF3">
        <w:rPr>
          <w:rStyle w:val="Emphasis"/>
        </w:rPr>
        <w:t>dem</w:t>
      </w:r>
      <w:r w:rsidRPr="00496DF3">
        <w:rPr>
          <w:sz w:val="14"/>
        </w:rPr>
        <w:t>ocrat</w:t>
      </w:r>
      <w:r w:rsidRPr="00496DF3">
        <w:rPr>
          <w:rStyle w:val="Emphasis"/>
        </w:rPr>
        <w:t>s</w:t>
      </w:r>
      <w:r w:rsidRPr="00496DF3">
        <w:rPr>
          <w:sz w:val="14"/>
        </w:rPr>
        <w:t xml:space="preserve"> (lowercase d) </w:t>
      </w:r>
      <w:r w:rsidRPr="00496DF3">
        <w:rPr>
          <w:rStyle w:val="StyleUnderline"/>
        </w:rPr>
        <w:t>have 400 days to</w:t>
      </w:r>
      <w:r w:rsidRPr="00496DF3">
        <w:rPr>
          <w:sz w:val="14"/>
        </w:rPr>
        <w:t xml:space="preserve"> start </w:t>
      </w:r>
      <w:r w:rsidRPr="00496DF3">
        <w:rPr>
          <w:rStyle w:val="Emphasis"/>
        </w:rPr>
        <w:t>sav</w:t>
      </w:r>
      <w:r w:rsidRPr="00496DF3">
        <w:rPr>
          <w:sz w:val="14"/>
        </w:rPr>
        <w:t xml:space="preserve">ing US </w:t>
      </w:r>
      <w:r w:rsidRPr="00496DF3">
        <w:rPr>
          <w:rStyle w:val="StyleUnderline"/>
        </w:rPr>
        <w:t>democracy</w:t>
      </w:r>
      <w:r w:rsidRPr="00496DF3">
        <w:rPr>
          <w:sz w:val="14"/>
        </w:rPr>
        <w:t xml:space="preserve">. </w:t>
      </w:r>
      <w:r w:rsidRPr="00DE3AF8">
        <w:rPr>
          <w:rStyle w:val="StyleUnderline"/>
          <w:highlight w:val="green"/>
        </w:rPr>
        <w:t>If</w:t>
      </w:r>
      <w:r w:rsidRPr="00496DF3">
        <w:rPr>
          <w:rStyle w:val="StyleUnderline"/>
        </w:rPr>
        <w:t xml:space="preserve"> next autumn’s </w:t>
      </w:r>
      <w:r w:rsidRPr="00DE3AF8">
        <w:rPr>
          <w:rStyle w:val="StyleUnderline"/>
          <w:highlight w:val="green"/>
        </w:rPr>
        <w:t>midterm</w:t>
      </w:r>
      <w:r w:rsidRPr="00496DF3">
        <w:rPr>
          <w:rStyle w:val="StyleUnderline"/>
        </w:rPr>
        <w:t xml:space="preserve"> election</w:t>
      </w:r>
      <w:r w:rsidRPr="00DE3AF8">
        <w:rPr>
          <w:rStyle w:val="Emphasis"/>
          <w:highlight w:val="green"/>
        </w:rPr>
        <w:t>s</w:t>
      </w:r>
      <w:r w:rsidRPr="00DE3AF8">
        <w:rPr>
          <w:rStyle w:val="StyleUnderline"/>
          <w:highlight w:val="green"/>
        </w:rPr>
        <w:t xml:space="preserve"> produce a Congress that begins to constrain</w:t>
      </w:r>
      <w:r w:rsidRPr="00496DF3">
        <w:rPr>
          <w:sz w:val="14"/>
        </w:rPr>
        <w:t xml:space="preserve"> Donald </w:t>
      </w:r>
      <w:r w:rsidRPr="00DE3AF8">
        <w:rPr>
          <w:rStyle w:val="StyleUnderline"/>
          <w:highlight w:val="green"/>
        </w:rPr>
        <w:t>Trump there will</w:t>
      </w:r>
      <w:r w:rsidRPr="00496DF3">
        <w:rPr>
          <w:sz w:val="14"/>
        </w:rPr>
        <w:t xml:space="preserve"> </w:t>
      </w:r>
      <w:r w:rsidRPr="00496DF3">
        <w:rPr>
          <w:rStyle w:val="StyleUnderline"/>
        </w:rPr>
        <w:t xml:space="preserve">then </w:t>
      </w:r>
      <w:r w:rsidRPr="00DE3AF8">
        <w:rPr>
          <w:rStyle w:val="StyleUnderline"/>
          <w:highlight w:val="green"/>
        </w:rPr>
        <w:t>be</w:t>
      </w:r>
      <w:r w:rsidRPr="00496DF3">
        <w:rPr>
          <w:rStyle w:val="StyleUnderline"/>
        </w:rPr>
        <w:t xml:space="preserve"> a</w:t>
      </w:r>
      <w:r w:rsidRPr="00496DF3">
        <w:rPr>
          <w:sz w:val="14"/>
        </w:rPr>
        <w:t xml:space="preserve"> further 700 days to prepare the </w:t>
      </w:r>
      <w:r w:rsidRPr="00DE3AF8">
        <w:rPr>
          <w:rStyle w:val="StyleUnderline"/>
          <w:highlight w:val="green"/>
        </w:rPr>
        <w:t>peaceful transfer of</w:t>
      </w:r>
      <w:r w:rsidRPr="00496DF3">
        <w:rPr>
          <w:rStyle w:val="StyleUnderline"/>
        </w:rPr>
        <w:t xml:space="preserve"> executive </w:t>
      </w:r>
      <w:r w:rsidRPr="00DE3AF8">
        <w:rPr>
          <w:rStyle w:val="StyleUnderline"/>
          <w:highlight w:val="green"/>
        </w:rPr>
        <w:t>power that</w:t>
      </w:r>
      <w:r w:rsidRPr="00496DF3">
        <w:rPr>
          <w:sz w:val="14"/>
        </w:rPr>
        <w:t xml:space="preserve"> alone </w:t>
      </w:r>
      <w:r w:rsidRPr="00DE3AF8">
        <w:rPr>
          <w:rStyle w:val="StyleUnderline"/>
          <w:highlight w:val="green"/>
        </w:rPr>
        <w:t>will secure the future of</w:t>
      </w:r>
      <w:r w:rsidRPr="00496DF3">
        <w:rPr>
          <w:rStyle w:val="StyleUnderline"/>
        </w:rPr>
        <w:t xml:space="preserve"> this republic</w:t>
      </w:r>
      <w:r w:rsidRPr="00496DF3">
        <w:rPr>
          <w:sz w:val="14"/>
        </w:rPr>
        <w:t xml:space="preserve">. </w:t>
      </w:r>
      <w:r w:rsidRPr="00496DF3">
        <w:rPr>
          <w:rStyle w:val="StyleUnderline"/>
        </w:rPr>
        <w:t xml:space="preserve">Operation Save </w:t>
      </w:r>
      <w:r w:rsidRPr="00DE3AF8">
        <w:rPr>
          <w:rStyle w:val="StyleUnderline"/>
          <w:highlight w:val="green"/>
        </w:rPr>
        <w:t>US Democracy</w:t>
      </w:r>
      <w:r w:rsidRPr="00496DF3">
        <w:rPr>
          <w:rStyle w:val="StyleUnderline"/>
        </w:rPr>
        <w:t>, stages 1 and 2</w:t>
      </w:r>
      <w:r w:rsidRPr="00496DF3">
        <w:rPr>
          <w:sz w:val="14"/>
        </w:rPr>
        <w:t>.</w:t>
      </w:r>
    </w:p>
    <w:p w14:paraId="6E1BFD32" w14:textId="77777777" w:rsidR="00683CC0" w:rsidRPr="00496DF3" w:rsidRDefault="00683CC0" w:rsidP="00683CC0">
      <w:pPr>
        <w:rPr>
          <w:sz w:val="14"/>
        </w:rPr>
      </w:pPr>
      <w:r w:rsidRPr="00496DF3">
        <w:rPr>
          <w:sz w:val="14"/>
        </w:rPr>
        <w:t xml:space="preserve">Hysterical hyperbole? I would love to think so. But during seven weeks in the US this summer, I was shaken every day by the speed and executive brutality of President Trump’s assault on what had seemed settled norms of US democracy and by the desperate weakness of resistance to that assault. There’s a growing body of international evidence to suggest that </w:t>
      </w:r>
      <w:r w:rsidRPr="00496DF3">
        <w:rPr>
          <w:rStyle w:val="StyleUnderline"/>
        </w:rPr>
        <w:t xml:space="preserve">once a liberal </w:t>
      </w:r>
      <w:r w:rsidRPr="00DE3AF8">
        <w:rPr>
          <w:rStyle w:val="StyleUnderline"/>
          <w:highlight w:val="green"/>
        </w:rPr>
        <w:t>democracy has been eroded</w:t>
      </w:r>
      <w:r w:rsidRPr="00496DF3">
        <w:rPr>
          <w:rStyle w:val="StyleUnderline"/>
        </w:rPr>
        <w:t>, it’s very difficult to restore it. Destruction is so much easier than construction</w:t>
      </w:r>
      <w:r w:rsidRPr="00496DF3">
        <w:rPr>
          <w:sz w:val="14"/>
        </w:rPr>
        <w:t>.</w:t>
      </w:r>
    </w:p>
    <w:p w14:paraId="42CD4FFD" w14:textId="77777777" w:rsidR="00683CC0" w:rsidRPr="00496DF3" w:rsidRDefault="00683CC0" w:rsidP="00683CC0">
      <w:pPr>
        <w:rPr>
          <w:sz w:val="14"/>
        </w:rPr>
      </w:pPr>
      <w:r w:rsidRPr="00DE3AF8">
        <w:rPr>
          <w:rStyle w:val="Emphasis"/>
          <w:highlight w:val="green"/>
        </w:rPr>
        <w:t>That’s why</w:t>
      </w:r>
      <w:r w:rsidRPr="00496DF3">
        <w:rPr>
          <w:sz w:val="14"/>
        </w:rPr>
        <w:t xml:space="preserve"> all </w:t>
      </w:r>
      <w:r w:rsidRPr="00DE3AF8">
        <w:rPr>
          <w:rStyle w:val="Emphasis"/>
          <w:highlight w:val="green"/>
        </w:rPr>
        <w:t>dem</w:t>
      </w:r>
      <w:r w:rsidRPr="00496DF3">
        <w:rPr>
          <w:sz w:val="14"/>
        </w:rPr>
        <w:t>ocrat</w:t>
      </w:r>
      <w:r w:rsidRPr="00DE3AF8">
        <w:rPr>
          <w:rStyle w:val="Emphasis"/>
          <w:highlight w:val="green"/>
        </w:rPr>
        <w:t>s</w:t>
      </w:r>
      <w:r w:rsidRPr="00496DF3">
        <w:rPr>
          <w:sz w:val="14"/>
        </w:rPr>
        <w:t xml:space="preserve">, irrespective of party or ideology, </w:t>
      </w:r>
      <w:r w:rsidRPr="00DE3AF8">
        <w:rPr>
          <w:rStyle w:val="Emphasis"/>
          <w:highlight w:val="green"/>
        </w:rPr>
        <w:t>must</w:t>
      </w:r>
      <w:r w:rsidRPr="00496DF3">
        <w:rPr>
          <w:sz w:val="14"/>
        </w:rPr>
        <w:t xml:space="preserve"> hope the Democrats </w:t>
      </w:r>
      <w:r w:rsidRPr="00496DF3">
        <w:rPr>
          <w:rStyle w:val="StyleUnderline"/>
        </w:rPr>
        <w:t xml:space="preserve">regain </w:t>
      </w:r>
      <w:r w:rsidRPr="00DE3AF8">
        <w:rPr>
          <w:rStyle w:val="StyleUnderline"/>
          <w:highlight w:val="green"/>
        </w:rPr>
        <w:t>control</w:t>
      </w:r>
      <w:r w:rsidRPr="00496DF3">
        <w:rPr>
          <w:rStyle w:val="StyleUnderline"/>
        </w:rPr>
        <w:t xml:space="preserve"> of </w:t>
      </w:r>
      <w:r w:rsidRPr="00DE3AF8">
        <w:rPr>
          <w:rStyle w:val="StyleUnderline"/>
          <w:highlight w:val="green"/>
        </w:rPr>
        <w:t>the House</w:t>
      </w:r>
      <w:r w:rsidRPr="00496DF3">
        <w:rPr>
          <w:sz w:val="14"/>
        </w:rPr>
        <w:t xml:space="preserve"> of Representatives in midterm elections on 3 November 2026. Not because of the Democrats’ policies, which are a muddle, or their current leadership, which is a mess, but simply because </w:t>
      </w:r>
      <w:r w:rsidRPr="00DE3AF8">
        <w:rPr>
          <w:rStyle w:val="StyleUnderline"/>
          <w:highlight w:val="green"/>
        </w:rPr>
        <w:t>US democracy need</w:t>
      </w:r>
      <w:r w:rsidRPr="00496DF3">
        <w:rPr>
          <w:rStyle w:val="StyleUnderline"/>
        </w:rPr>
        <w:t>s Congress</w:t>
      </w:r>
      <w:r w:rsidRPr="00496DF3">
        <w:rPr>
          <w:sz w:val="14"/>
        </w:rPr>
        <w:t xml:space="preserve">, </w:t>
      </w:r>
      <w:r w:rsidRPr="00496DF3">
        <w:rPr>
          <w:rStyle w:val="StyleUnderline"/>
        </w:rPr>
        <w:t xml:space="preserve">the principal </w:t>
      </w:r>
      <w:r w:rsidRPr="00DE3AF8">
        <w:rPr>
          <w:rStyle w:val="Emphasis"/>
          <w:highlight w:val="green"/>
        </w:rPr>
        <w:t>check on pres</w:t>
      </w:r>
      <w:r w:rsidRPr="00496DF3">
        <w:rPr>
          <w:rStyle w:val="StyleUnderline"/>
        </w:rPr>
        <w:t xml:space="preserve">idential </w:t>
      </w:r>
      <w:r w:rsidRPr="00DE3AF8">
        <w:rPr>
          <w:rStyle w:val="StyleUnderline"/>
          <w:highlight w:val="green"/>
        </w:rPr>
        <w:t>power</w:t>
      </w:r>
      <w:r w:rsidRPr="00496DF3">
        <w:rPr>
          <w:sz w:val="14"/>
        </w:rPr>
        <w:t xml:space="preserve"> envisaged in the US constitution, </w:t>
      </w:r>
      <w:r w:rsidRPr="00496DF3">
        <w:rPr>
          <w:rStyle w:val="StyleUnderline"/>
        </w:rPr>
        <w:t>to start doing its job again</w:t>
      </w:r>
      <w:r w:rsidRPr="00496DF3">
        <w:rPr>
          <w:sz w:val="14"/>
        </w:rPr>
        <w:t xml:space="preserve">. </w:t>
      </w:r>
      <w:r w:rsidRPr="00DE3AF8">
        <w:rPr>
          <w:rStyle w:val="StyleUnderline"/>
          <w:highlight w:val="green"/>
        </w:rPr>
        <w:t>That will not happen so long as</w:t>
      </w:r>
      <w:r w:rsidRPr="00496DF3">
        <w:rPr>
          <w:sz w:val="14"/>
        </w:rPr>
        <w:t xml:space="preserve"> the </w:t>
      </w:r>
      <w:r w:rsidRPr="00DE3AF8">
        <w:rPr>
          <w:rStyle w:val="StyleUnderline"/>
          <w:highlight w:val="green"/>
        </w:rPr>
        <w:t>Republicans</w:t>
      </w:r>
      <w:r w:rsidRPr="00496DF3">
        <w:rPr>
          <w:sz w:val="14"/>
        </w:rPr>
        <w:t xml:space="preserve">, dominated and intimidated by Trump, </w:t>
      </w:r>
      <w:r w:rsidRPr="00DE3AF8">
        <w:rPr>
          <w:rStyle w:val="StyleUnderline"/>
          <w:highlight w:val="green"/>
        </w:rPr>
        <w:t>control both houses</w:t>
      </w:r>
      <w:r w:rsidRPr="00496DF3">
        <w:rPr>
          <w:sz w:val="14"/>
        </w:rPr>
        <w:t>.</w:t>
      </w:r>
    </w:p>
    <w:p w14:paraId="59827B3E" w14:textId="77777777" w:rsidR="00683CC0" w:rsidRPr="00496DF3" w:rsidRDefault="00683CC0" w:rsidP="00683CC0">
      <w:pPr>
        <w:rPr>
          <w:sz w:val="14"/>
        </w:rPr>
      </w:pPr>
      <w:r w:rsidRPr="00496DF3">
        <w:rPr>
          <w:sz w:val="14"/>
        </w:rPr>
        <w:t xml:space="preserve">Much has been made of comparisons to other authoritarian power grabs, from Europe in the 1930s to Viktor Orbán’s Hungary, but I’m most struck by the distinctive features of the US case. To name just four: </w:t>
      </w:r>
      <w:r w:rsidRPr="00496DF3">
        <w:rPr>
          <w:rStyle w:val="StyleUnderline"/>
        </w:rPr>
        <w:t>excessive executive power</w:t>
      </w:r>
      <w:r w:rsidRPr="00496DF3">
        <w:rPr>
          <w:sz w:val="14"/>
        </w:rPr>
        <w:t xml:space="preserve">; </w:t>
      </w:r>
      <w:r w:rsidRPr="00496DF3">
        <w:rPr>
          <w:rStyle w:val="StyleUnderline"/>
        </w:rPr>
        <w:t>chronic gerrymandering; endemic violence</w:t>
      </w:r>
      <w:r w:rsidRPr="00496DF3">
        <w:rPr>
          <w:sz w:val="14"/>
        </w:rPr>
        <w:t xml:space="preserve">; </w:t>
      </w:r>
      <w:r w:rsidRPr="00496DF3">
        <w:rPr>
          <w:rStyle w:val="StyleUnderline"/>
        </w:rPr>
        <w:t>and</w:t>
      </w:r>
      <w:r w:rsidRPr="00496DF3">
        <w:rPr>
          <w:sz w:val="14"/>
        </w:rPr>
        <w:t xml:space="preserve"> the way </w:t>
      </w:r>
      <w:r w:rsidRPr="00496DF3">
        <w:rPr>
          <w:rStyle w:val="StyleUnderline"/>
        </w:rPr>
        <w:t>a would-be authoritarian</w:t>
      </w:r>
      <w:r w:rsidRPr="00496DF3">
        <w:rPr>
          <w:sz w:val="14"/>
        </w:rPr>
        <w:t xml:space="preserve"> can exploit the intense capitalist competition that permeates every area of US life.</w:t>
      </w:r>
    </w:p>
    <w:p w14:paraId="7DBEEDA9" w14:textId="77777777" w:rsidR="00683CC0" w:rsidRDefault="00683CC0" w:rsidP="00683CC0">
      <w:pPr>
        <w:rPr>
          <w:sz w:val="14"/>
        </w:rPr>
      </w:pPr>
      <w:r w:rsidRPr="00496DF3">
        <w:rPr>
          <w:sz w:val="14"/>
        </w:rPr>
        <w:t xml:space="preserve">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2 of that constitution. More recently, a conservative-dominated supreme court has given succour to the unitary executive theory developed by rightwing legal theorists, which gives the most expansive reading of presidential power. And now the </w:t>
      </w:r>
      <w:r w:rsidRPr="00496DF3">
        <w:rPr>
          <w:rStyle w:val="Emphasis"/>
        </w:rPr>
        <w:t>Trump</w:t>
      </w:r>
      <w:r w:rsidRPr="00496DF3">
        <w:rPr>
          <w:sz w:val="14"/>
        </w:rPr>
        <w:t xml:space="preserve"> administration – well prepared, unlike in 2017 – </w:t>
      </w:r>
      <w:r w:rsidRPr="00496DF3">
        <w:rPr>
          <w:rStyle w:val="StyleUnderline"/>
        </w:rPr>
        <w:t>has exploited every inch and wrinkle of existing executive power</w:t>
      </w:r>
      <w:r w:rsidRPr="00496DF3">
        <w:rPr>
          <w:sz w:val="14"/>
        </w:rPr>
        <w:t>, as well as simply breaking the law and defying the courts to stop it.</w:t>
      </w:r>
    </w:p>
    <w:p w14:paraId="554E42F2" w14:textId="77777777" w:rsidR="00683CC0" w:rsidRDefault="00683CC0" w:rsidP="00683CC0"/>
    <w:p w14:paraId="366B229E" w14:textId="77777777" w:rsidR="00683CC0" w:rsidRDefault="00683CC0" w:rsidP="00683CC0">
      <w:pPr>
        <w:pStyle w:val="Heading3"/>
      </w:pPr>
      <w:r>
        <w:t>2NC/1NR---Thumpers---Redistricting</w:t>
      </w:r>
    </w:p>
    <w:p w14:paraId="471BE608" w14:textId="77777777" w:rsidR="00683CC0" w:rsidRDefault="00683CC0" w:rsidP="00683CC0">
      <w:pPr>
        <w:pStyle w:val="Heading4"/>
      </w:pPr>
      <w:r>
        <w:t xml:space="preserve">Redistricting </w:t>
      </w:r>
      <w:r>
        <w:rPr>
          <w:u w:val="single"/>
        </w:rPr>
        <w:t>and</w:t>
      </w:r>
      <w:r>
        <w:t xml:space="preserve"> the VRA don’t matter---Dems are simple more popular, the timeframe is too short, and counterdistricting balances out gains. </w:t>
      </w:r>
    </w:p>
    <w:p w14:paraId="1454AA8F" w14:textId="77777777" w:rsidR="00683CC0" w:rsidRDefault="00683CC0" w:rsidP="00683CC0">
      <w:r w:rsidRPr="00E543EF">
        <w:rPr>
          <w:rStyle w:val="Style13ptBold"/>
        </w:rPr>
        <w:t>Gonzales 11-12</w:t>
      </w:r>
      <w:r>
        <w:t xml:space="preserve"> [Nathan L. Gonzales (Editor &amp; Publisher of Inside Elections, which provides nonpartisan analysis of campaigns for Senate, House, governor and president. He's also co-host of the Inside Elections Podcast and an Elections Analyst for CQ Roll Call), 11-12-2025, Democrats weathering redistricting storm with majority in sight, Roll Call, https://rollcall.com/2025/11/12/house-elections-midterms-democrats-redistricting/, Accessed: 11-14-2025]</w:t>
      </w:r>
    </w:p>
    <w:p w14:paraId="0F1FE7C6" w14:textId="77777777" w:rsidR="00683CC0" w:rsidRPr="00E7289E" w:rsidRDefault="00683CC0" w:rsidP="00683CC0">
      <w:pPr>
        <w:rPr>
          <w:sz w:val="16"/>
        </w:rPr>
      </w:pPr>
      <w:r w:rsidRPr="00E7289E">
        <w:rPr>
          <w:rStyle w:val="Emphasis"/>
          <w:highlight w:val="green"/>
        </w:rPr>
        <w:t>Redistricting</w:t>
      </w:r>
    </w:p>
    <w:p w14:paraId="560B56C4" w14:textId="77777777" w:rsidR="00683CC0" w:rsidRPr="00E7289E" w:rsidRDefault="00683CC0" w:rsidP="00683CC0">
      <w:pPr>
        <w:rPr>
          <w:sz w:val="16"/>
        </w:rPr>
      </w:pPr>
      <w:r w:rsidRPr="00E7289E">
        <w:rPr>
          <w:sz w:val="16"/>
        </w:rPr>
        <w:t xml:space="preserve">Overall, </w:t>
      </w:r>
      <w:r w:rsidRPr="00E05278">
        <w:rPr>
          <w:rStyle w:val="StyleUnderline"/>
        </w:rPr>
        <w:t xml:space="preserve">Democrats’ potential </w:t>
      </w:r>
      <w:r w:rsidRPr="00E7289E">
        <w:rPr>
          <w:rStyle w:val="StyleUnderline"/>
          <w:highlight w:val="green"/>
        </w:rPr>
        <w:t>gain</w:t>
      </w:r>
      <w:r w:rsidRPr="00E05278">
        <w:rPr>
          <w:rStyle w:val="StyleUnderline"/>
        </w:rPr>
        <w:t xml:space="preserve"> of three to five seats </w:t>
      </w:r>
      <w:r w:rsidRPr="00E7289E">
        <w:rPr>
          <w:rStyle w:val="StyleUnderline"/>
          <w:highlight w:val="green"/>
        </w:rPr>
        <w:t xml:space="preserve">in </w:t>
      </w:r>
      <w:r w:rsidRPr="00E7289E">
        <w:rPr>
          <w:rStyle w:val="Emphasis"/>
          <w:highlight w:val="green"/>
        </w:rPr>
        <w:t>California</w:t>
      </w:r>
      <w:r w:rsidRPr="00E05278">
        <w:rPr>
          <w:rStyle w:val="StyleUnderline"/>
        </w:rPr>
        <w:t xml:space="preserve"> could </w:t>
      </w:r>
      <w:r w:rsidRPr="00E7289E">
        <w:rPr>
          <w:rStyle w:val="Emphasis"/>
          <w:highlight w:val="green"/>
        </w:rPr>
        <w:t>balance out</w:t>
      </w:r>
      <w:r w:rsidRPr="00E05278">
        <w:rPr>
          <w:rStyle w:val="StyleUnderline"/>
        </w:rPr>
        <w:t xml:space="preserve"> Republicans’ potential gain of three to five seats in </w:t>
      </w:r>
      <w:r w:rsidRPr="00E7289E">
        <w:rPr>
          <w:rStyle w:val="Emphasis"/>
          <w:highlight w:val="green"/>
        </w:rPr>
        <w:t>Texas</w:t>
      </w:r>
      <w:r w:rsidRPr="00E7289E">
        <w:rPr>
          <w:sz w:val="16"/>
        </w:rPr>
        <w:t xml:space="preserve">. And the </w:t>
      </w:r>
      <w:r w:rsidRPr="00E05278">
        <w:rPr>
          <w:rStyle w:val="StyleUnderline"/>
        </w:rPr>
        <w:t xml:space="preserve">Democratic gain in </w:t>
      </w:r>
      <w:r w:rsidRPr="00E7289E">
        <w:rPr>
          <w:rStyle w:val="Emphasis"/>
          <w:highlight w:val="green"/>
        </w:rPr>
        <w:t>Utah</w:t>
      </w:r>
      <w:r w:rsidRPr="00E7289E">
        <w:rPr>
          <w:sz w:val="16"/>
        </w:rPr>
        <w:t xml:space="preserve"> could </w:t>
      </w:r>
      <w:r w:rsidRPr="00E7289E">
        <w:rPr>
          <w:rStyle w:val="Emphasis"/>
          <w:highlight w:val="green"/>
        </w:rPr>
        <w:t>negate</w:t>
      </w:r>
      <w:r w:rsidRPr="00E7289E">
        <w:rPr>
          <w:sz w:val="16"/>
        </w:rPr>
        <w:t xml:space="preserve"> what Republicans did in </w:t>
      </w:r>
      <w:r w:rsidRPr="00E7289E">
        <w:rPr>
          <w:rStyle w:val="Emphasis"/>
          <w:highlight w:val="green"/>
        </w:rPr>
        <w:t>Missouri</w:t>
      </w:r>
      <w:r w:rsidRPr="00E7289E">
        <w:rPr>
          <w:sz w:val="16"/>
        </w:rPr>
        <w:t xml:space="preserve">. </w:t>
      </w:r>
    </w:p>
    <w:p w14:paraId="0C0C941E" w14:textId="77777777" w:rsidR="00683CC0" w:rsidRPr="00E7289E" w:rsidRDefault="00683CC0" w:rsidP="00683CC0">
      <w:pPr>
        <w:rPr>
          <w:sz w:val="16"/>
        </w:rPr>
      </w:pPr>
      <w:r w:rsidRPr="00E7289E">
        <w:rPr>
          <w:sz w:val="16"/>
        </w:rPr>
        <w:t xml:space="preserve">Republicans are probably still ahead in the overall redistricting fight, thanks to new lines in Ohio and North Carolina. And Republicans could draw themselves a handful of more favorable districts in Indiana and Florida. But again, </w:t>
      </w:r>
      <w:r w:rsidRPr="00E7289E">
        <w:rPr>
          <w:rStyle w:val="Emphasis"/>
          <w:highlight w:val="green"/>
        </w:rPr>
        <w:t>Maryland</w:t>
      </w:r>
      <w:r w:rsidRPr="00E7289E">
        <w:rPr>
          <w:sz w:val="16"/>
        </w:rPr>
        <w:t xml:space="preserve"> Gov. Wes Moore looks </w:t>
      </w:r>
      <w:r w:rsidRPr="00E05278">
        <w:rPr>
          <w:rStyle w:val="StyleUnderline"/>
        </w:rPr>
        <w:t xml:space="preserve">determined to help Democrats </w:t>
      </w:r>
      <w:r w:rsidRPr="00E7289E">
        <w:rPr>
          <w:rStyle w:val="StyleUnderline"/>
          <w:highlight w:val="green"/>
        </w:rPr>
        <w:t>gain</w:t>
      </w:r>
      <w:r w:rsidRPr="00E05278">
        <w:rPr>
          <w:rStyle w:val="StyleUnderline"/>
        </w:rPr>
        <w:t xml:space="preserve"> a </w:t>
      </w:r>
      <w:r w:rsidRPr="00E7289E">
        <w:rPr>
          <w:rStyle w:val="StyleUnderline"/>
          <w:highlight w:val="green"/>
        </w:rPr>
        <w:t>seat</w:t>
      </w:r>
      <w:r w:rsidRPr="00E7289E">
        <w:rPr>
          <w:sz w:val="16"/>
        </w:rPr>
        <w:t xml:space="preserve"> in Maryland, and </w:t>
      </w:r>
      <w:r w:rsidRPr="00E7289E">
        <w:rPr>
          <w:rStyle w:val="Emphasis"/>
          <w:highlight w:val="green"/>
        </w:rPr>
        <w:t>Virginia</w:t>
      </w:r>
      <w:r w:rsidRPr="00E7289E">
        <w:rPr>
          <w:sz w:val="16"/>
        </w:rPr>
        <w:t xml:space="preserve"> Democrats have started a process that could lead to them </w:t>
      </w:r>
      <w:r w:rsidRPr="00E05278">
        <w:rPr>
          <w:rStyle w:val="StyleUnderline"/>
        </w:rPr>
        <w:t xml:space="preserve">gaining </w:t>
      </w:r>
      <w:r w:rsidRPr="00E7289E">
        <w:rPr>
          <w:rStyle w:val="Emphasis"/>
          <w:highlight w:val="green"/>
        </w:rPr>
        <w:t>two</w:t>
      </w:r>
      <w:r w:rsidRPr="00E05278">
        <w:rPr>
          <w:rStyle w:val="StyleUnderline"/>
        </w:rPr>
        <w:t xml:space="preserve"> more </w:t>
      </w:r>
      <w:r w:rsidRPr="00E05278">
        <w:rPr>
          <w:rStyle w:val="Emphasis"/>
        </w:rPr>
        <w:t>seats</w:t>
      </w:r>
      <w:r w:rsidRPr="00E7289E">
        <w:rPr>
          <w:sz w:val="16"/>
        </w:rPr>
        <w:t xml:space="preserve"> out of the commonwealth. At this point, the </w:t>
      </w:r>
      <w:r w:rsidRPr="00E05278">
        <w:rPr>
          <w:rStyle w:val="StyleUnderline"/>
        </w:rPr>
        <w:t>net result of redistricting looks like a net gain of only a few seats for the GOP.</w:t>
      </w:r>
      <w:r w:rsidRPr="00E7289E">
        <w:rPr>
          <w:sz w:val="16"/>
        </w:rPr>
        <w:t xml:space="preserve"> </w:t>
      </w:r>
    </w:p>
    <w:p w14:paraId="599B007D" w14:textId="77777777" w:rsidR="00683CC0" w:rsidRPr="00E7289E" w:rsidRDefault="00683CC0" w:rsidP="00683CC0">
      <w:pPr>
        <w:rPr>
          <w:sz w:val="16"/>
        </w:rPr>
      </w:pPr>
      <w:r w:rsidRPr="00E7289E">
        <w:rPr>
          <w:sz w:val="16"/>
        </w:rPr>
        <w:t xml:space="preserve">A critical unknown in the redistricting saga and the corresponding fight for the House is if or when the Supreme Court will roll back Section 2 of the </w:t>
      </w:r>
      <w:r w:rsidRPr="00E7289E">
        <w:rPr>
          <w:rStyle w:val="StyleUnderline"/>
          <w:highlight w:val="green"/>
        </w:rPr>
        <w:t>V</w:t>
      </w:r>
      <w:r w:rsidRPr="002E66CC">
        <w:rPr>
          <w:rStyle w:val="StyleUnderline"/>
        </w:rPr>
        <w:t xml:space="preserve">oting </w:t>
      </w:r>
      <w:r w:rsidRPr="00E7289E">
        <w:rPr>
          <w:rStyle w:val="StyleUnderline"/>
          <w:highlight w:val="green"/>
        </w:rPr>
        <w:t>R</w:t>
      </w:r>
      <w:r w:rsidRPr="002E66CC">
        <w:rPr>
          <w:rStyle w:val="StyleUnderline"/>
        </w:rPr>
        <w:t xml:space="preserve">ights </w:t>
      </w:r>
      <w:r w:rsidRPr="00E7289E">
        <w:rPr>
          <w:rStyle w:val="StyleUnderline"/>
          <w:highlight w:val="green"/>
        </w:rPr>
        <w:t>A</w:t>
      </w:r>
      <w:r w:rsidRPr="002E66CC">
        <w:rPr>
          <w:rStyle w:val="StyleUnderline"/>
        </w:rPr>
        <w:t>ct</w:t>
      </w:r>
      <w:r w:rsidRPr="00E7289E">
        <w:rPr>
          <w:sz w:val="16"/>
        </w:rPr>
        <w:t xml:space="preserve">. That could </w:t>
      </w:r>
      <w:r w:rsidRPr="00E7289E">
        <w:rPr>
          <w:rStyle w:val="StyleUnderline"/>
          <w:highlight w:val="green"/>
        </w:rPr>
        <w:t>leave</w:t>
      </w:r>
      <w:r w:rsidRPr="00E7289E">
        <w:rPr>
          <w:sz w:val="16"/>
        </w:rPr>
        <w:t xml:space="preserve"> up to 19 Democratic-held </w:t>
      </w:r>
      <w:r w:rsidRPr="00E7289E">
        <w:rPr>
          <w:rStyle w:val="StyleUnderline"/>
          <w:highlight w:val="green"/>
        </w:rPr>
        <w:t>districts</w:t>
      </w:r>
      <w:r w:rsidRPr="00E7289E">
        <w:rPr>
          <w:sz w:val="16"/>
          <w:highlight w:val="green"/>
        </w:rPr>
        <w:t xml:space="preserve"> </w:t>
      </w:r>
      <w:r w:rsidRPr="00E7289E">
        <w:rPr>
          <w:rStyle w:val="StyleUnderline"/>
          <w:highlight w:val="green"/>
        </w:rPr>
        <w:t>vulnerable</w:t>
      </w:r>
      <w:r w:rsidRPr="00E7289E">
        <w:rPr>
          <w:rStyle w:val="StyleUnderline"/>
        </w:rPr>
        <w:t xml:space="preserve"> to be redrawn</w:t>
      </w:r>
      <w:r w:rsidRPr="00E7289E">
        <w:rPr>
          <w:sz w:val="16"/>
        </w:rPr>
        <w:t xml:space="preserve">, according to one voting rights group, but the clock is ticking on how such a decision would impact the 2026 elections. </w:t>
      </w:r>
    </w:p>
    <w:p w14:paraId="2A6EA117" w14:textId="77777777" w:rsidR="00683CC0" w:rsidRPr="00E7289E" w:rsidRDefault="00683CC0" w:rsidP="00683CC0">
      <w:pPr>
        <w:rPr>
          <w:sz w:val="16"/>
        </w:rPr>
      </w:pPr>
      <w:r w:rsidRPr="00E7289E">
        <w:rPr>
          <w:sz w:val="16"/>
        </w:rPr>
        <w:t xml:space="preserve">It </w:t>
      </w:r>
      <w:r w:rsidRPr="002E66CC">
        <w:rPr>
          <w:rStyle w:val="StyleUnderline"/>
        </w:rPr>
        <w:t xml:space="preserve">would be a </w:t>
      </w:r>
      <w:r w:rsidRPr="002E66CC">
        <w:rPr>
          <w:rStyle w:val="Emphasis"/>
        </w:rPr>
        <w:t>quick turnaround</w:t>
      </w:r>
      <w:r w:rsidRPr="00E7289E">
        <w:rPr>
          <w:sz w:val="16"/>
        </w:rPr>
        <w:t xml:space="preserve"> </w:t>
      </w:r>
      <w:r w:rsidRPr="002E66CC">
        <w:rPr>
          <w:rStyle w:val="StyleUnderline"/>
        </w:rPr>
        <w:t xml:space="preserve">for </w:t>
      </w:r>
      <w:r w:rsidRPr="002E66CC">
        <w:rPr>
          <w:rStyle w:val="Emphasis"/>
        </w:rPr>
        <w:t>Texas</w:t>
      </w:r>
      <w:r w:rsidRPr="00E7289E">
        <w:rPr>
          <w:sz w:val="16"/>
        </w:rPr>
        <w:t xml:space="preserve"> (where potentially five seats could be altered if the VRA is struck down) </w:t>
      </w:r>
      <w:r w:rsidRPr="002E66CC">
        <w:rPr>
          <w:rStyle w:val="StyleUnderline"/>
        </w:rPr>
        <w:t>and North Carolina</w:t>
      </w:r>
      <w:r w:rsidRPr="00E7289E">
        <w:rPr>
          <w:sz w:val="16"/>
        </w:rPr>
        <w:t xml:space="preserve"> (one seat) as both states have candidate filing deadlines in December. (And that is setting aside how remarkable it would be for Republicans to return to the drawing board after redrawing the maps in both states in just the past few months.) </w:t>
      </w:r>
    </w:p>
    <w:p w14:paraId="7126B57C" w14:textId="77777777" w:rsidR="00683CC0" w:rsidRPr="00E7289E" w:rsidRDefault="00683CC0" w:rsidP="00683CC0">
      <w:pPr>
        <w:rPr>
          <w:sz w:val="16"/>
        </w:rPr>
      </w:pPr>
      <w:r w:rsidRPr="00E7289E">
        <w:rPr>
          <w:sz w:val="16"/>
        </w:rPr>
        <w:t xml:space="preserve">The </w:t>
      </w:r>
      <w:r w:rsidRPr="002E66CC">
        <w:rPr>
          <w:rStyle w:val="StyleUnderline"/>
        </w:rPr>
        <w:t>filing deadline in Alabama</w:t>
      </w:r>
      <w:r w:rsidRPr="00E7289E">
        <w:rPr>
          <w:sz w:val="16"/>
        </w:rPr>
        <w:t xml:space="preserve"> (two seats) is in January, followed by </w:t>
      </w:r>
      <w:r w:rsidRPr="002E66CC">
        <w:rPr>
          <w:rStyle w:val="StyleUnderline"/>
        </w:rPr>
        <w:t>Mississippi</w:t>
      </w:r>
      <w:r w:rsidRPr="00E7289E">
        <w:rPr>
          <w:sz w:val="16"/>
        </w:rPr>
        <w:t xml:space="preserve"> (one seat) and </w:t>
      </w:r>
      <w:r w:rsidRPr="002E66CC">
        <w:rPr>
          <w:rStyle w:val="StyleUnderline"/>
        </w:rPr>
        <w:t>Missouri</w:t>
      </w:r>
      <w:r w:rsidRPr="00E7289E">
        <w:rPr>
          <w:sz w:val="16"/>
        </w:rPr>
        <w:t xml:space="preserve"> (one seat) in February, although Republicans have already redrawn the Show Me State map. </w:t>
      </w:r>
      <w:r w:rsidRPr="002E66CC">
        <w:rPr>
          <w:rStyle w:val="StyleUnderline"/>
        </w:rPr>
        <w:t>Filing deadlines in</w:t>
      </w:r>
      <w:r w:rsidRPr="00E7289E">
        <w:rPr>
          <w:sz w:val="16"/>
        </w:rPr>
        <w:t xml:space="preserve"> </w:t>
      </w:r>
      <w:r w:rsidRPr="002E66CC">
        <w:rPr>
          <w:rStyle w:val="Emphasis"/>
        </w:rPr>
        <w:t>Georgia</w:t>
      </w:r>
      <w:r w:rsidRPr="00E7289E">
        <w:rPr>
          <w:sz w:val="16"/>
        </w:rPr>
        <w:t xml:space="preserve"> (two seats), </w:t>
      </w:r>
      <w:r w:rsidRPr="002E66CC">
        <w:rPr>
          <w:rStyle w:val="Emphasis"/>
        </w:rPr>
        <w:t>Tennessee</w:t>
      </w:r>
      <w:r w:rsidRPr="00E7289E">
        <w:rPr>
          <w:sz w:val="16"/>
        </w:rPr>
        <w:t xml:space="preserve"> (one seat) and </w:t>
      </w:r>
      <w:r w:rsidRPr="002E66CC">
        <w:rPr>
          <w:rStyle w:val="Emphasis"/>
        </w:rPr>
        <w:t>South Carolina</w:t>
      </w:r>
      <w:r w:rsidRPr="00E7289E">
        <w:rPr>
          <w:sz w:val="16"/>
        </w:rPr>
        <w:t xml:space="preserve"> (one seat) aren’t until </w:t>
      </w:r>
      <w:r w:rsidRPr="002E66CC">
        <w:rPr>
          <w:rStyle w:val="StyleUnderline"/>
        </w:rPr>
        <w:t>March</w:t>
      </w:r>
      <w:r w:rsidRPr="00E7289E">
        <w:rPr>
          <w:sz w:val="16"/>
        </w:rPr>
        <w:t xml:space="preserve">, followed by Florida (three seats) in April and Louisiana (two seats) in July. </w:t>
      </w:r>
    </w:p>
    <w:p w14:paraId="750D56D8" w14:textId="77777777" w:rsidR="00683CC0" w:rsidRPr="009517C3" w:rsidRDefault="00683CC0" w:rsidP="00683CC0">
      <w:pPr>
        <w:rPr>
          <w:u w:val="single"/>
        </w:rPr>
      </w:pPr>
      <w:r w:rsidRPr="00E7289E">
        <w:rPr>
          <w:sz w:val="16"/>
        </w:rPr>
        <w:t xml:space="preserve">In total, it could be quite a haul for House Republicans if the Supreme Court guts the VRA, but </w:t>
      </w:r>
      <w:r w:rsidRPr="002E66CC">
        <w:rPr>
          <w:rStyle w:val="StyleUnderline"/>
        </w:rPr>
        <w:t xml:space="preserve">the practical </w:t>
      </w:r>
      <w:r w:rsidRPr="00E7289E">
        <w:rPr>
          <w:rStyle w:val="Emphasis"/>
          <w:highlight w:val="green"/>
        </w:rPr>
        <w:t>reality</w:t>
      </w:r>
      <w:r w:rsidRPr="002E66CC">
        <w:rPr>
          <w:rStyle w:val="StyleUnderline"/>
        </w:rPr>
        <w:t xml:space="preserve"> </w:t>
      </w:r>
      <w:r w:rsidRPr="00E7289E">
        <w:rPr>
          <w:rStyle w:val="StyleUnderline"/>
          <w:highlight w:val="green"/>
        </w:rPr>
        <w:t xml:space="preserve">of </w:t>
      </w:r>
      <w:r w:rsidRPr="00E7289E">
        <w:rPr>
          <w:rStyle w:val="Emphasis"/>
          <w:highlight w:val="green"/>
        </w:rPr>
        <w:t>redrawing</w:t>
      </w:r>
      <w:r w:rsidRPr="002E66CC">
        <w:rPr>
          <w:rStyle w:val="StyleUnderline"/>
        </w:rPr>
        <w:t xml:space="preserve"> the maps in 10 states </w:t>
      </w:r>
      <w:r w:rsidRPr="00E7289E">
        <w:rPr>
          <w:rStyle w:val="StyleUnderline"/>
          <w:highlight w:val="green"/>
        </w:rPr>
        <w:t>under</w:t>
      </w:r>
      <w:r w:rsidRPr="002E66CC">
        <w:rPr>
          <w:rStyle w:val="StyleUnderline"/>
        </w:rPr>
        <w:t xml:space="preserve"> tight </w:t>
      </w:r>
      <w:r w:rsidRPr="00E7289E">
        <w:rPr>
          <w:rStyle w:val="Emphasis"/>
          <w:highlight w:val="green"/>
        </w:rPr>
        <w:t>time constraints</w:t>
      </w:r>
      <w:r w:rsidRPr="002E66CC">
        <w:rPr>
          <w:rStyle w:val="StyleUnderline"/>
        </w:rPr>
        <w:t xml:space="preserve">, including three states that just redrew their lines, </w:t>
      </w:r>
      <w:r w:rsidRPr="00E7289E">
        <w:rPr>
          <w:rStyle w:val="StyleUnderline"/>
          <w:highlight w:val="green"/>
        </w:rPr>
        <w:t>makes it</w:t>
      </w:r>
      <w:r w:rsidRPr="002E66CC">
        <w:rPr>
          <w:rStyle w:val="StyleUnderline"/>
        </w:rPr>
        <w:t xml:space="preserve"> </w:t>
      </w:r>
      <w:r w:rsidRPr="00E7289E">
        <w:rPr>
          <w:rStyle w:val="Emphasis"/>
          <w:highlight w:val="green"/>
        </w:rPr>
        <w:t>unlikely</w:t>
      </w:r>
      <w:r w:rsidRPr="002E66CC">
        <w:rPr>
          <w:rStyle w:val="StyleUnderline"/>
        </w:rPr>
        <w:t>.</w:t>
      </w:r>
    </w:p>
    <w:p w14:paraId="1BC9A5F7" w14:textId="77777777" w:rsidR="00683CC0" w:rsidRDefault="00683CC0" w:rsidP="00683CC0">
      <w:pPr>
        <w:pStyle w:val="Heading3"/>
      </w:pPr>
      <w:r>
        <w:t>2NC/1NR---Link---Republican Credit</w:t>
      </w:r>
    </w:p>
    <w:p w14:paraId="21F0B432" w14:textId="77777777" w:rsidR="00683CC0" w:rsidRDefault="00683CC0" w:rsidP="00683CC0">
      <w:pPr>
        <w:pStyle w:val="Heading4"/>
      </w:pPr>
      <w:r>
        <w:t xml:space="preserve">Major labor policy </w:t>
      </w:r>
      <w:r>
        <w:rPr>
          <w:u w:val="single"/>
        </w:rPr>
        <w:t>flips</w:t>
      </w:r>
      <w:r>
        <w:t xml:space="preserve"> the midterms.</w:t>
      </w:r>
    </w:p>
    <w:p w14:paraId="2A3DB63C" w14:textId="77777777" w:rsidR="00683CC0" w:rsidRPr="005C69FA" w:rsidRDefault="00683CC0" w:rsidP="00683CC0">
      <w:r w:rsidRPr="002911DA">
        <w:rPr>
          <w:rStyle w:val="Style13ptBold"/>
        </w:rPr>
        <w:t>Gibson 24</w:t>
      </w:r>
      <w:r>
        <w:t xml:space="preserve"> [Brittany Gibson, Meredith Lee Hill, and Adam Cancryn, “‘Union Joe,’ Harris and Trump all made gains with unions — but not enough,” POLITICO, 11-01-2024, https://www.politico.com/news/2024</w:t>
      </w:r>
      <w:r w:rsidRPr="005C69FA">
        <w:t>/11/01/harris-trump-unions-elections-00186873</w:t>
      </w:r>
      <w:r>
        <w:t>]</w:t>
      </w:r>
    </w:p>
    <w:p w14:paraId="1C84EDFF" w14:textId="77777777" w:rsidR="00683CC0" w:rsidRPr="005C69FA" w:rsidRDefault="00683CC0" w:rsidP="00683CC0">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32AB0D14" w14:textId="77777777" w:rsidR="00683CC0" w:rsidRPr="00EE4F8D" w:rsidRDefault="00683CC0" w:rsidP="00683CC0">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67219001" w14:textId="77777777" w:rsidR="00683CC0" w:rsidRPr="00EE4F8D" w:rsidRDefault="00683CC0" w:rsidP="00683CC0">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0D9E6B1B" w14:textId="77777777" w:rsidR="00683CC0" w:rsidRPr="00EE4F8D" w:rsidRDefault="00683CC0" w:rsidP="00683CC0">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117F9E23" w14:textId="77777777" w:rsidR="00683CC0" w:rsidRPr="00EE4F8D" w:rsidRDefault="00683CC0" w:rsidP="00683CC0">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67E26873" w14:textId="77777777" w:rsidR="00683CC0" w:rsidRPr="00375A6C" w:rsidRDefault="00683CC0" w:rsidP="00683CC0">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73CDE568" w14:textId="77777777" w:rsidR="00683CC0" w:rsidRPr="00EE4F8D" w:rsidRDefault="00683CC0" w:rsidP="00683CC0">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3CE6BA9F" w14:textId="77777777" w:rsidR="00683CC0" w:rsidRPr="00EE4F8D" w:rsidRDefault="00683CC0" w:rsidP="00683CC0">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7A9238B4" w14:textId="77777777" w:rsidR="00683CC0" w:rsidRPr="00EE4F8D" w:rsidRDefault="00683CC0" w:rsidP="00683CC0">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56965484" w14:textId="77777777" w:rsidR="00683CC0" w:rsidRPr="00EE4F8D" w:rsidRDefault="00683CC0" w:rsidP="00683CC0">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603520FF" w14:textId="77777777" w:rsidR="00683CC0" w:rsidRPr="00EE4F8D" w:rsidRDefault="00683CC0" w:rsidP="00683CC0">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713FB6B1" w14:textId="77777777" w:rsidR="00683CC0" w:rsidRPr="00EE4F8D" w:rsidRDefault="00683CC0" w:rsidP="00683CC0">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34509F42" w14:textId="77777777" w:rsidR="00683CC0" w:rsidRPr="00EE4F8D" w:rsidRDefault="00683CC0" w:rsidP="00683CC0">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13FA83AA" w14:textId="77777777" w:rsidR="00683CC0" w:rsidRPr="00EE4F8D" w:rsidRDefault="00683CC0" w:rsidP="00683CC0">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0C99DEB0" w14:textId="77777777" w:rsidR="00683CC0" w:rsidRPr="00EE4F8D" w:rsidRDefault="00683CC0" w:rsidP="00683CC0">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0600B5D2" w14:textId="77777777" w:rsidR="00683CC0" w:rsidRPr="00430D69" w:rsidRDefault="00683CC0" w:rsidP="00683CC0">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644BEF63" w14:textId="77777777" w:rsidR="00683CC0" w:rsidRPr="00430D69" w:rsidRDefault="00683CC0" w:rsidP="00683CC0">
      <w:pPr>
        <w:rPr>
          <w:sz w:val="10"/>
        </w:rPr>
      </w:pPr>
      <w:r w:rsidRPr="00430D69">
        <w:rPr>
          <w:sz w:val="10"/>
        </w:rPr>
        <w:t>Daggett and the firefighters union declined interview requests.</w:t>
      </w:r>
    </w:p>
    <w:p w14:paraId="502B8859" w14:textId="77777777" w:rsidR="00683CC0" w:rsidRPr="00430D69" w:rsidRDefault="00683CC0" w:rsidP="00683CC0">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311AA0F0" w14:textId="77777777" w:rsidR="00683CC0" w:rsidRPr="00430D69" w:rsidRDefault="00683CC0" w:rsidP="00683CC0">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659CF286" w14:textId="77777777" w:rsidR="00683CC0" w:rsidRPr="00430D69" w:rsidRDefault="00683CC0" w:rsidP="00683CC0">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5110E8A1" w14:textId="77777777" w:rsidR="00683CC0" w:rsidRPr="00430D69" w:rsidRDefault="00683CC0" w:rsidP="00683CC0">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10B93C30" w14:textId="77777777" w:rsidR="00683CC0" w:rsidRPr="00430D69" w:rsidRDefault="00683CC0" w:rsidP="00683CC0">
      <w:pPr>
        <w:rPr>
          <w:sz w:val="10"/>
        </w:rPr>
      </w:pPr>
      <w:r w:rsidRPr="00430D69">
        <w:rPr>
          <w:sz w:val="10"/>
        </w:rPr>
        <w:t>“You can’t hang that shit around her neck without giving her the accolades for where this country has turned around,” the union official added.</w:t>
      </w:r>
    </w:p>
    <w:p w14:paraId="2D46ACCB" w14:textId="77777777" w:rsidR="00683CC0" w:rsidRPr="00430D69" w:rsidRDefault="00683CC0" w:rsidP="00683CC0">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0B5FB9CC" w14:textId="77777777" w:rsidR="00683CC0" w:rsidRPr="00430D69" w:rsidRDefault="00683CC0" w:rsidP="00683CC0">
      <w:pPr>
        <w:rPr>
          <w:sz w:val="10"/>
        </w:rPr>
      </w:pPr>
      <w:r w:rsidRPr="00430D69">
        <w:rPr>
          <w:sz w:val="10"/>
        </w:rPr>
        <w:t>“Biden and Harris saved billions in Teamsters union pensions, and Trump threatened to withhold emergency funds for union firefighters risking their lives in wildfires,” the official said.</w:t>
      </w:r>
    </w:p>
    <w:p w14:paraId="7267769C" w14:textId="77777777" w:rsidR="00683CC0" w:rsidRPr="00430D69" w:rsidRDefault="00683CC0" w:rsidP="00683CC0">
      <w:pPr>
        <w:rPr>
          <w:sz w:val="10"/>
        </w:rPr>
      </w:pPr>
      <w:r w:rsidRPr="00430D69">
        <w:rPr>
          <w:sz w:val="10"/>
        </w:rPr>
        <w:t>But other Harris supporters in the rank-and-file have concerns about the Biden-Harris administration’s record.</w:t>
      </w:r>
    </w:p>
    <w:p w14:paraId="063E4506" w14:textId="77777777" w:rsidR="00683CC0" w:rsidRPr="00430D69" w:rsidRDefault="00683CC0" w:rsidP="00683CC0">
      <w:pPr>
        <w:rPr>
          <w:sz w:val="10"/>
        </w:rPr>
      </w:pPr>
      <w:r w:rsidRPr="00430D69">
        <w:rPr>
          <w:sz w:val="10"/>
        </w:rPr>
        <w:t>“When [Biden] first got in, he disappointed me with the pipeline,” said Mark Provenza, a retired letter carrier, referring to the Keystone XL Pipeline. “You’re supposed to be the pro-union guy.”</w:t>
      </w:r>
    </w:p>
    <w:p w14:paraId="1DEA9E85" w14:textId="77777777" w:rsidR="00683CC0" w:rsidRPr="00430D69" w:rsidRDefault="00683CC0" w:rsidP="00683CC0">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4CD015A7" w14:textId="77777777" w:rsidR="00683CC0" w:rsidRPr="00430D69" w:rsidRDefault="00683CC0" w:rsidP="00683CC0">
      <w:pPr>
        <w:rPr>
          <w:sz w:val="10"/>
        </w:rPr>
      </w:pPr>
      <w:r w:rsidRPr="00430D69">
        <w:rPr>
          <w:sz w:val="10"/>
        </w:rPr>
        <w:t>The White House did not respond to requests for comment.</w:t>
      </w:r>
    </w:p>
    <w:p w14:paraId="65DB907E" w14:textId="77777777" w:rsidR="00683CC0" w:rsidRPr="00EE4F8D" w:rsidRDefault="00683CC0" w:rsidP="00683CC0">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33431009" w14:textId="77777777" w:rsidR="00683CC0" w:rsidRPr="00EE4F8D" w:rsidRDefault="00683CC0" w:rsidP="00683CC0">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2ECAF014" w14:textId="77777777" w:rsidR="00683CC0" w:rsidRPr="00EE4F8D" w:rsidRDefault="00683CC0" w:rsidP="00683CC0">
      <w:pPr>
        <w:rPr>
          <w:sz w:val="14"/>
        </w:rPr>
      </w:pPr>
      <w:r w:rsidRPr="00EE4F8D">
        <w:rPr>
          <w:sz w:val="14"/>
        </w:rPr>
        <w:t>The Trump campaign rejected the affiliation with Project 2025 and said no policy is official unless it comes directly from Trump.</w:t>
      </w:r>
    </w:p>
    <w:p w14:paraId="3A68FBB1" w14:textId="77777777" w:rsidR="00683CC0" w:rsidRPr="00EE4F8D" w:rsidRDefault="00683CC0" w:rsidP="00683CC0">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688C99A1" w14:textId="77777777" w:rsidR="00683CC0" w:rsidRPr="00EE4F8D" w:rsidRDefault="00683CC0" w:rsidP="00683CC0">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74EE97A4" w14:textId="77777777" w:rsidR="00683CC0" w:rsidRPr="00EE4F8D" w:rsidRDefault="00683CC0" w:rsidP="00683CC0">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003C6CD6" w14:textId="77777777" w:rsidR="00683CC0" w:rsidRPr="00816C9C" w:rsidRDefault="00683CC0" w:rsidP="00683CC0">
      <w:pPr>
        <w:rPr>
          <w:b/>
          <w:sz w:val="24"/>
          <w:u w:val="singl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292803C4" w14:textId="77777777" w:rsidR="00683CC0" w:rsidRPr="000D752F" w:rsidRDefault="00683CC0" w:rsidP="00683CC0">
      <w:pPr>
        <w:pStyle w:val="Heading4"/>
      </w:pPr>
      <w:r>
        <w:t xml:space="preserve">There’s </w:t>
      </w:r>
      <w:r>
        <w:rPr>
          <w:u w:val="single"/>
        </w:rPr>
        <w:t>tons</w:t>
      </w:r>
      <w:r>
        <w:t xml:space="preserve"> of popular support for labor reform. Best polling </w:t>
      </w:r>
      <w:r>
        <w:rPr>
          <w:u w:val="single"/>
        </w:rPr>
        <w:t>proves</w:t>
      </w:r>
      <w:r>
        <w:t xml:space="preserve"> it would </w:t>
      </w:r>
      <w:r>
        <w:rPr>
          <w:u w:val="single"/>
        </w:rPr>
        <w:t>redeem</w:t>
      </w:r>
      <w:r>
        <w:t xml:space="preserve"> the GOP. </w:t>
      </w:r>
    </w:p>
    <w:p w14:paraId="7F254E9E" w14:textId="77777777" w:rsidR="00683CC0" w:rsidRDefault="00683CC0" w:rsidP="00683CC0">
      <w:r w:rsidRPr="00956430">
        <w:rPr>
          <w:rStyle w:val="Style13ptBold"/>
        </w:rPr>
        <w:t>Madland 21</w:t>
      </w:r>
      <w:r>
        <w:t xml:space="preserve"> [</w:t>
      </w:r>
      <w:r w:rsidRPr="00816C9C">
        <w:t>David Madland</w:t>
      </w:r>
      <w:r>
        <w:t xml:space="preserve">, Senior Fellow &amp; Strategic Director, Ph.D., Poli Sci and Government, Georgetown University, </w:t>
      </w:r>
      <w:r w:rsidRPr="00816C9C">
        <w:t>“Re-Union: How Bold Labor Reforms Can Repair, Revitalize, and Reunite the United States,” ILR Press, 2021</w:t>
      </w:r>
      <w:r>
        <w:t xml:space="preserve">] </w:t>
      </w:r>
    </w:p>
    <w:p w14:paraId="5545F883" w14:textId="77777777" w:rsidR="00683CC0" w:rsidRPr="00CC6063" w:rsidRDefault="00683CC0" w:rsidP="00683CC0">
      <w:pPr>
        <w:rPr>
          <w:rStyle w:val="StyleUnderline"/>
        </w:rPr>
      </w:pPr>
      <w:r w:rsidRPr="00BF6882">
        <w:rPr>
          <w:rStyle w:val="StyleUnderline"/>
          <w:highlight w:val="green"/>
        </w:rPr>
        <w:t xml:space="preserve">Labor is </w:t>
      </w:r>
      <w:r w:rsidRPr="00BF6882">
        <w:rPr>
          <w:rStyle w:val="Emphasis"/>
          <w:highlight w:val="green"/>
        </w:rPr>
        <w:t>popular</w:t>
      </w:r>
      <w:r w:rsidRPr="00CC6063">
        <w:rPr>
          <w:rStyle w:val="StyleUnderline"/>
        </w:rPr>
        <w:t xml:space="preserve"> among the electorate. </w:t>
      </w:r>
    </w:p>
    <w:p w14:paraId="785B8FD4" w14:textId="77777777" w:rsidR="00683CC0" w:rsidRPr="00911837" w:rsidRDefault="00683CC0" w:rsidP="00683CC0">
      <w:pPr>
        <w:rPr>
          <w:sz w:val="16"/>
        </w:rPr>
      </w:pPr>
      <w:r w:rsidRPr="00911837">
        <w:rPr>
          <w:sz w:val="16"/>
        </w:rPr>
        <w:t xml:space="preserve">Nationwide polls show that </w:t>
      </w:r>
      <w:r w:rsidRPr="00BF6882">
        <w:rPr>
          <w:rStyle w:val="Emphasis"/>
          <w:highlight w:val="green"/>
        </w:rPr>
        <w:t>over</w:t>
      </w:r>
      <w:r w:rsidRPr="00BF6882">
        <w:rPr>
          <w:rStyle w:val="StyleUnderline"/>
          <w:highlight w:val="green"/>
        </w:rPr>
        <w:t xml:space="preserve"> </w:t>
      </w:r>
      <w:r w:rsidRPr="00BF6882">
        <w:rPr>
          <w:rStyle w:val="Emphasis"/>
          <w:highlight w:val="green"/>
        </w:rPr>
        <w:t>60 percent</w:t>
      </w:r>
      <w:r w:rsidRPr="00CC6063">
        <w:rPr>
          <w:rStyle w:val="StyleUnderline"/>
        </w:rPr>
        <w:t xml:space="preserve"> of the public </w:t>
      </w:r>
      <w:r w:rsidRPr="00BF6882">
        <w:rPr>
          <w:rStyle w:val="StyleUnderline"/>
          <w:highlight w:val="green"/>
        </w:rPr>
        <w:t>supports</w:t>
      </w:r>
      <w:r w:rsidRPr="00CC6063">
        <w:rPr>
          <w:rStyle w:val="StyleUnderline"/>
        </w:rPr>
        <w:t xml:space="preserve"> labor </w:t>
      </w:r>
      <w:r w:rsidRPr="00BF6882">
        <w:rPr>
          <w:rStyle w:val="StyleUnderline"/>
          <w:highlight w:val="green"/>
        </w:rPr>
        <w:t>unions</w:t>
      </w:r>
      <w:r w:rsidRPr="00911837">
        <w:rPr>
          <w:sz w:val="16"/>
        </w:rPr>
        <w:t xml:space="preserve">, </w:t>
      </w:r>
      <w:r w:rsidRPr="00CC6063">
        <w:rPr>
          <w:rStyle w:val="StyleUnderline"/>
        </w:rPr>
        <w:t xml:space="preserve">which is about as high as public support has been in </w:t>
      </w:r>
      <w:r w:rsidRPr="00CC6063">
        <w:rPr>
          <w:rStyle w:val="Emphasis"/>
        </w:rPr>
        <w:t>many decades</w:t>
      </w:r>
      <w:r w:rsidRPr="00911837">
        <w:rPr>
          <w:sz w:val="16"/>
        </w:rPr>
        <w:t xml:space="preserve">.15 Support is likely to continue growing since young adults are the most supportive of unions.16 Indeed, Millennials—most of today’s young adults—are very progressive in their economic views and frequently take action to advance their views.17 </w:t>
      </w:r>
    </w:p>
    <w:p w14:paraId="6BA9BAD7" w14:textId="77777777" w:rsidR="00683CC0" w:rsidRPr="00911837" w:rsidRDefault="00683CC0" w:rsidP="00683CC0">
      <w:pPr>
        <w:rPr>
          <w:sz w:val="16"/>
        </w:rPr>
      </w:pPr>
      <w:r w:rsidRPr="00911837">
        <w:rPr>
          <w:sz w:val="16"/>
        </w:rPr>
        <w:t xml:space="preserve">In addition, the very limited </w:t>
      </w:r>
      <w:r w:rsidRPr="00CC6063">
        <w:rPr>
          <w:rStyle w:val="StyleUnderline"/>
        </w:rPr>
        <w:t xml:space="preserve">publicly available </w:t>
      </w:r>
      <w:r w:rsidRPr="00BF6882">
        <w:rPr>
          <w:rStyle w:val="StyleUnderline"/>
          <w:highlight w:val="green"/>
        </w:rPr>
        <w:t xml:space="preserve">polling on </w:t>
      </w:r>
      <w:r w:rsidRPr="00BF6882">
        <w:rPr>
          <w:rStyle w:val="Emphasis"/>
          <w:highlight w:val="green"/>
        </w:rPr>
        <w:t>bold</w:t>
      </w:r>
      <w:r w:rsidRPr="00BF6882">
        <w:rPr>
          <w:rStyle w:val="StyleUnderline"/>
          <w:highlight w:val="green"/>
        </w:rPr>
        <w:t xml:space="preserve"> </w:t>
      </w:r>
      <w:r w:rsidRPr="00BF6882">
        <w:rPr>
          <w:rStyle w:val="Emphasis"/>
          <w:highlight w:val="green"/>
        </w:rPr>
        <w:t>labor policy</w:t>
      </w:r>
      <w:r w:rsidRPr="00BF6882">
        <w:rPr>
          <w:rStyle w:val="StyleUnderline"/>
          <w:highlight w:val="green"/>
        </w:rPr>
        <w:t xml:space="preserve"> </w:t>
      </w:r>
      <w:r w:rsidRPr="00BF6882">
        <w:rPr>
          <w:rStyle w:val="Emphasis"/>
          <w:highlight w:val="green"/>
        </w:rPr>
        <w:t>reform</w:t>
      </w:r>
      <w:r w:rsidRPr="00BF6882">
        <w:rPr>
          <w:rStyle w:val="StyleUnderline"/>
          <w:highlight w:val="green"/>
        </w:rPr>
        <w:t xml:space="preserve"> indicates strong</w:t>
      </w:r>
      <w:r w:rsidRPr="00CC6063">
        <w:rPr>
          <w:rStyle w:val="StyleUnderline"/>
        </w:rPr>
        <w:t xml:space="preserve"> public </w:t>
      </w:r>
      <w:r w:rsidRPr="00BF6882">
        <w:rPr>
          <w:rStyle w:val="StyleUnderline"/>
          <w:highlight w:val="green"/>
        </w:rPr>
        <w:t>support</w:t>
      </w:r>
      <w:r w:rsidRPr="00911837">
        <w:rPr>
          <w:sz w:val="16"/>
        </w:rPr>
        <w:t xml:space="preserve">. A survey designed to test whether workers would join and financially support various types of unions and workers organizations found that </w:t>
      </w:r>
      <w:r w:rsidRPr="00CC6063">
        <w:rPr>
          <w:rStyle w:val="StyleUnderline"/>
        </w:rPr>
        <w:t xml:space="preserve">roughly </w:t>
      </w:r>
      <w:r w:rsidRPr="00BF6882">
        <w:rPr>
          <w:rStyle w:val="StyleUnderline"/>
          <w:highlight w:val="green"/>
        </w:rPr>
        <w:t>70 percent</w:t>
      </w:r>
      <w:r w:rsidRPr="00CC6063">
        <w:rPr>
          <w:rStyle w:val="StyleUnderline"/>
        </w:rPr>
        <w:t xml:space="preserve"> of workers </w:t>
      </w:r>
      <w:r w:rsidRPr="00BF6882">
        <w:rPr>
          <w:rStyle w:val="StyleUnderline"/>
          <w:highlight w:val="green"/>
        </w:rPr>
        <w:t>would join a union that provides</w:t>
      </w:r>
      <w:r w:rsidRPr="00CC6063">
        <w:rPr>
          <w:rStyle w:val="StyleUnderline"/>
        </w:rPr>
        <w:t xml:space="preserve"> benefits and </w:t>
      </w:r>
      <w:r w:rsidRPr="00BF6882">
        <w:rPr>
          <w:rStyle w:val="StyleUnderline"/>
          <w:highlight w:val="green"/>
        </w:rPr>
        <w:t>broad-based bargaining</w:t>
      </w:r>
      <w:r w:rsidRPr="00911837">
        <w:rPr>
          <w:sz w:val="16"/>
        </w:rPr>
        <w:t xml:space="preserve">. This support was higher than for any other type of worker organization tested.18 These results should be taken with some skepticism because the proposals were not explained in detail, nor were proposals critiqued, but the fact that the types of proposals described in this book were the most popular is noteworthy. Two separate </w:t>
      </w:r>
      <w:r w:rsidRPr="00BF6882">
        <w:rPr>
          <w:rStyle w:val="StyleUnderline"/>
          <w:highlight w:val="green"/>
        </w:rPr>
        <w:t>polls</w:t>
      </w:r>
      <w:r w:rsidRPr="00ED76B4">
        <w:rPr>
          <w:rStyle w:val="StyleUnderline"/>
        </w:rPr>
        <w:t xml:space="preserve"> with questions on wage boards </w:t>
      </w:r>
      <w:r w:rsidRPr="00BF6882">
        <w:rPr>
          <w:rStyle w:val="StyleUnderline"/>
          <w:highlight w:val="green"/>
        </w:rPr>
        <w:t>found</w:t>
      </w:r>
      <w:r w:rsidRPr="00ED76B4">
        <w:rPr>
          <w:rStyle w:val="StyleUnderline"/>
        </w:rPr>
        <w:t xml:space="preserve"> that </w:t>
      </w:r>
      <w:r w:rsidRPr="00BF6882">
        <w:rPr>
          <w:rStyle w:val="StyleUnderline"/>
          <w:highlight w:val="green"/>
        </w:rPr>
        <w:t>nearly three-quarters</w:t>
      </w:r>
      <w:r w:rsidRPr="00ED76B4">
        <w:rPr>
          <w:rStyle w:val="StyleUnderline"/>
        </w:rPr>
        <w:t xml:space="preserve"> of likely voters </w:t>
      </w:r>
      <w:r w:rsidRPr="00BF6882">
        <w:rPr>
          <w:rStyle w:val="StyleUnderline"/>
          <w:highlight w:val="green"/>
        </w:rPr>
        <w:t>support</w:t>
      </w:r>
      <w:r w:rsidRPr="00ED76B4">
        <w:rPr>
          <w:rStyle w:val="StyleUnderline"/>
        </w:rPr>
        <w:t xml:space="preserve"> the policy</w:t>
      </w:r>
      <w:r w:rsidRPr="00911837">
        <w:rPr>
          <w:sz w:val="16"/>
        </w:rPr>
        <w:t xml:space="preserve">, </w:t>
      </w:r>
      <w:r w:rsidRPr="00ED76B4">
        <w:rPr>
          <w:rStyle w:val="StyleUnderline"/>
        </w:rPr>
        <w:t xml:space="preserve">including the </w:t>
      </w:r>
      <w:r w:rsidRPr="00ED76B4">
        <w:rPr>
          <w:rStyle w:val="Emphasis"/>
        </w:rPr>
        <w:t>majority</w:t>
      </w:r>
      <w:r w:rsidRPr="00ED76B4">
        <w:rPr>
          <w:rStyle w:val="StyleUnderline"/>
        </w:rPr>
        <w:t xml:space="preserve"> of </w:t>
      </w:r>
      <w:r w:rsidRPr="00ED76B4">
        <w:rPr>
          <w:rStyle w:val="Emphasis"/>
        </w:rPr>
        <w:t>Republicans</w:t>
      </w:r>
      <w:r w:rsidRPr="00911837">
        <w:rPr>
          <w:sz w:val="16"/>
        </w:rPr>
        <w:t xml:space="preserve">.19 The wage board questions may overstate support because of the favorable way they frame the policy and do not discuss opposing arguments. Still, the results are worth noting because </w:t>
      </w:r>
      <w:r w:rsidRPr="00BF6882">
        <w:rPr>
          <w:rStyle w:val="StyleUnderline"/>
          <w:highlight w:val="green"/>
        </w:rPr>
        <w:t>they</w:t>
      </w:r>
      <w:r w:rsidRPr="00911837">
        <w:rPr>
          <w:sz w:val="16"/>
        </w:rPr>
        <w:t xml:space="preserve"> also </w:t>
      </w:r>
      <w:r w:rsidRPr="00BF6882">
        <w:rPr>
          <w:rStyle w:val="StyleUnderline"/>
          <w:highlight w:val="green"/>
        </w:rPr>
        <w:t>suggest</w:t>
      </w:r>
      <w:r w:rsidRPr="00911837">
        <w:rPr>
          <w:sz w:val="16"/>
        </w:rPr>
        <w:t xml:space="preserve"> the </w:t>
      </w:r>
      <w:r w:rsidRPr="00BF6882">
        <w:rPr>
          <w:rStyle w:val="StyleUnderline"/>
          <w:highlight w:val="green"/>
        </w:rPr>
        <w:t>potential for strong public support</w:t>
      </w:r>
      <w:r w:rsidRPr="00BF6882">
        <w:rPr>
          <w:sz w:val="16"/>
        </w:rPr>
        <w:t>,</w:t>
      </w:r>
      <w:r w:rsidRPr="00911837">
        <w:rPr>
          <w:sz w:val="16"/>
        </w:rPr>
        <w:t xml:space="preserve"> </w:t>
      </w:r>
      <w:r w:rsidRPr="00ED76B4">
        <w:rPr>
          <w:rStyle w:val="StyleUnderline"/>
        </w:rPr>
        <w:t xml:space="preserve">especially </w:t>
      </w:r>
      <w:r w:rsidRPr="00BF6882">
        <w:rPr>
          <w:rStyle w:val="StyleUnderline"/>
          <w:highlight w:val="green"/>
        </w:rPr>
        <w:t>because they likely</w:t>
      </w:r>
      <w:r w:rsidRPr="00ED76B4">
        <w:rPr>
          <w:rStyle w:val="StyleUnderline"/>
        </w:rPr>
        <w:t xml:space="preserve"> reflect a type of </w:t>
      </w:r>
      <w:r w:rsidRPr="00BF6882">
        <w:rPr>
          <w:rStyle w:val="Emphasis"/>
          <w:highlight w:val="green"/>
        </w:rPr>
        <w:t>gut</w:t>
      </w:r>
      <w:r w:rsidRPr="00ED76B4">
        <w:rPr>
          <w:rStyle w:val="StyleUnderline"/>
        </w:rPr>
        <w:t xml:space="preserve">-level </w:t>
      </w:r>
      <w:r w:rsidRPr="00BF6882">
        <w:rPr>
          <w:rStyle w:val="Emphasis"/>
          <w:highlight w:val="green"/>
        </w:rPr>
        <w:t>response</w:t>
      </w:r>
      <w:r w:rsidRPr="00ED76B4">
        <w:rPr>
          <w:rStyle w:val="StyleUnderline"/>
        </w:rPr>
        <w:t xml:space="preserve"> to </w:t>
      </w:r>
      <w:r w:rsidRPr="00ED76B4">
        <w:rPr>
          <w:rStyle w:val="Emphasis"/>
        </w:rPr>
        <w:t>bold</w:t>
      </w:r>
      <w:r w:rsidRPr="00ED76B4">
        <w:rPr>
          <w:rStyle w:val="StyleUnderline"/>
        </w:rPr>
        <w:t xml:space="preserve"> </w:t>
      </w:r>
      <w:r w:rsidRPr="00ED76B4">
        <w:rPr>
          <w:rStyle w:val="Emphasis"/>
        </w:rPr>
        <w:t>labor reforms</w:t>
      </w:r>
      <w:r w:rsidRPr="00911837">
        <w:rPr>
          <w:sz w:val="16"/>
        </w:rPr>
        <w:t xml:space="preserve">, as there had been little public discussion of wage boards or other significant bargaining reforms at the times of the surveys, and the polls gave limited information about the reform. </w:t>
      </w:r>
    </w:p>
    <w:p w14:paraId="5F79C572" w14:textId="22A5A8CF" w:rsidR="005D388F" w:rsidRPr="00683CC0" w:rsidRDefault="00683CC0" w:rsidP="005D388F">
      <w:pPr>
        <w:rPr>
          <w:sz w:val="16"/>
        </w:rPr>
      </w:pPr>
      <w:r w:rsidRPr="00911837">
        <w:rPr>
          <w:sz w:val="16"/>
        </w:rPr>
        <w:t xml:space="preserve">More importantly, </w:t>
      </w:r>
      <w:r w:rsidRPr="00ED76B4">
        <w:rPr>
          <w:rStyle w:val="StyleUnderline"/>
        </w:rPr>
        <w:t xml:space="preserve">recent labor actions and policy debates indicate </w:t>
      </w:r>
      <w:r w:rsidRPr="00ED76B4">
        <w:rPr>
          <w:rStyle w:val="Emphasis"/>
        </w:rPr>
        <w:t>widespread</w:t>
      </w:r>
      <w:r w:rsidRPr="00ED76B4">
        <w:rPr>
          <w:rStyle w:val="StyleUnderline"/>
        </w:rPr>
        <w:t xml:space="preserve"> </w:t>
      </w:r>
      <w:r w:rsidRPr="00ED76B4">
        <w:rPr>
          <w:rStyle w:val="Emphasis"/>
        </w:rPr>
        <w:t>support</w:t>
      </w:r>
      <w:r w:rsidRPr="00ED76B4">
        <w:rPr>
          <w:rStyle w:val="StyleUnderline"/>
        </w:rPr>
        <w:t xml:space="preserve"> for </w:t>
      </w:r>
      <w:r w:rsidRPr="00ED76B4">
        <w:rPr>
          <w:rStyle w:val="Emphasis"/>
        </w:rPr>
        <w:t>reform</w:t>
      </w:r>
      <w:r w:rsidRPr="00911837">
        <w:rPr>
          <w:sz w:val="16"/>
        </w:rPr>
        <w:t xml:space="preserve">, </w:t>
      </w:r>
      <w:r w:rsidRPr="00ED76B4">
        <w:rPr>
          <w:rStyle w:val="StyleUnderline"/>
        </w:rPr>
        <w:t>even in conservative areas</w:t>
      </w:r>
      <w:r w:rsidRPr="00911837">
        <w:rPr>
          <w:sz w:val="16"/>
        </w:rPr>
        <w:t xml:space="preserve">. </w:t>
      </w:r>
      <w:r w:rsidRPr="00ED76B4">
        <w:rPr>
          <w:rStyle w:val="StyleUnderline"/>
        </w:rPr>
        <w:t>The 2018 teacher strikes in Republican-leaning states like West Virginia</w:t>
      </w:r>
      <w:r w:rsidRPr="00911837">
        <w:rPr>
          <w:sz w:val="16"/>
        </w:rPr>
        <w:t xml:space="preserve">, </w:t>
      </w:r>
      <w:r w:rsidRPr="00ED76B4">
        <w:rPr>
          <w:rStyle w:val="StyleUnderline"/>
        </w:rPr>
        <w:t>Oklahoma</w:t>
      </w:r>
      <w:r w:rsidRPr="00911837">
        <w:rPr>
          <w:sz w:val="16"/>
        </w:rPr>
        <w:t xml:space="preserve">, </w:t>
      </w:r>
      <w:r w:rsidRPr="00ED76B4">
        <w:rPr>
          <w:rStyle w:val="StyleUnderline"/>
        </w:rPr>
        <w:t>and Arizona drew broad public support</w:t>
      </w:r>
      <w:r w:rsidRPr="00911837">
        <w:rPr>
          <w:sz w:val="16"/>
        </w:rPr>
        <w:t xml:space="preserve">.20 </w:t>
      </w:r>
      <w:r w:rsidRPr="00ED76B4">
        <w:rPr>
          <w:rStyle w:val="StyleUnderline"/>
        </w:rPr>
        <w:t>Further</w:t>
      </w:r>
      <w:r w:rsidRPr="00911837">
        <w:rPr>
          <w:sz w:val="16"/>
        </w:rPr>
        <w:t xml:space="preserve">, </w:t>
      </w:r>
      <w:r w:rsidRPr="00BF6882">
        <w:rPr>
          <w:rStyle w:val="StyleUnderline"/>
          <w:highlight w:val="green"/>
        </w:rPr>
        <w:t>when citizens</w:t>
      </w:r>
      <w:r w:rsidRPr="00ED76B4">
        <w:rPr>
          <w:rStyle w:val="StyleUnderline"/>
        </w:rPr>
        <w:t xml:space="preserve"> have had a chance to </w:t>
      </w:r>
      <w:r w:rsidRPr="00BF6882">
        <w:rPr>
          <w:rStyle w:val="StyleUnderline"/>
          <w:highlight w:val="green"/>
        </w:rPr>
        <w:t>directly vote on union policy</w:t>
      </w:r>
      <w:r w:rsidRPr="00BF6882">
        <w:rPr>
          <w:sz w:val="16"/>
        </w:rPr>
        <w:t xml:space="preserve">, </w:t>
      </w:r>
      <w:r w:rsidRPr="00BF6882">
        <w:rPr>
          <w:rStyle w:val="StyleUnderline"/>
          <w:highlight w:val="green"/>
        </w:rPr>
        <w:t xml:space="preserve">the public has </w:t>
      </w:r>
      <w:r w:rsidRPr="00BF6882">
        <w:rPr>
          <w:rStyle w:val="Emphasis"/>
          <w:highlight w:val="green"/>
        </w:rPr>
        <w:t>backed labor</w:t>
      </w:r>
      <w:r w:rsidRPr="00911837">
        <w:rPr>
          <w:sz w:val="16"/>
        </w:rPr>
        <w:t xml:space="preserve">, even though most votes took place in relatively conservative states. To be sure, </w:t>
      </w:r>
      <w:r w:rsidRPr="00ED76B4">
        <w:rPr>
          <w:rStyle w:val="StyleUnderline"/>
        </w:rPr>
        <w:t>not every labor-related issue before the general public has resulted in victory for unions</w:t>
      </w:r>
      <w:r w:rsidRPr="00911837">
        <w:rPr>
          <w:sz w:val="16"/>
        </w:rPr>
        <w:t xml:space="preserve">, </w:t>
      </w:r>
      <w:r w:rsidRPr="00ED76B4">
        <w:rPr>
          <w:rStyle w:val="StyleUnderline"/>
        </w:rPr>
        <w:t>but</w:t>
      </w:r>
      <w:r w:rsidRPr="00911837">
        <w:rPr>
          <w:sz w:val="16"/>
        </w:rPr>
        <w:t xml:space="preserve"> the </w:t>
      </w:r>
      <w:r w:rsidRPr="00ED76B4">
        <w:rPr>
          <w:rStyle w:val="StyleUnderline"/>
        </w:rPr>
        <w:t xml:space="preserve">losses usually involved a complicating factor that made the public’s choice </w:t>
      </w:r>
      <w:r w:rsidRPr="00ED76B4">
        <w:rPr>
          <w:rStyle w:val="Emphasis"/>
        </w:rPr>
        <w:t>not</w:t>
      </w:r>
      <w:r w:rsidRPr="00ED76B4">
        <w:rPr>
          <w:rStyle w:val="StyleUnderline"/>
        </w:rPr>
        <w:t xml:space="preserve"> </w:t>
      </w:r>
      <w:r w:rsidRPr="00ED76B4">
        <w:rPr>
          <w:rStyle w:val="Emphasis"/>
        </w:rPr>
        <w:t>solely</w:t>
      </w:r>
      <w:r w:rsidRPr="00ED76B4">
        <w:rPr>
          <w:rStyle w:val="StyleUnderline"/>
        </w:rPr>
        <w:t xml:space="preserve"> about the labor policy</w:t>
      </w:r>
      <w:r w:rsidRPr="00911837">
        <w:rPr>
          <w:sz w:val="16"/>
        </w:rPr>
        <w:t xml:space="preserve">. In 2012, the attempt to recall Wisconsin governor Scott Walker for his antiunion policies failed, but a recall is quite different from a direct vote on his labor program. Similarly, the 2012 Michigan ballot initiative to end right to work failed in part because it required changing a state constitution, something voters are reluctant to do for a general policy matter.21 But </w:t>
      </w:r>
      <w:r w:rsidRPr="00524F39">
        <w:rPr>
          <w:rStyle w:val="StyleUnderline"/>
        </w:rPr>
        <w:t>when voters have been able to make a clear and direct choice about labor union policy</w:t>
      </w:r>
      <w:r w:rsidRPr="00911837">
        <w:rPr>
          <w:sz w:val="16"/>
        </w:rPr>
        <w:t xml:space="preserve">, </w:t>
      </w:r>
      <w:r w:rsidRPr="00524F39">
        <w:rPr>
          <w:rStyle w:val="StyleUnderline"/>
        </w:rPr>
        <w:t xml:space="preserve">they have </w:t>
      </w:r>
      <w:r w:rsidRPr="00524F39">
        <w:rPr>
          <w:rStyle w:val="Emphasis"/>
        </w:rPr>
        <w:t>favored</w:t>
      </w:r>
      <w:r w:rsidRPr="00524F39">
        <w:rPr>
          <w:rStyle w:val="StyleUnderline"/>
        </w:rPr>
        <w:t xml:space="preserve"> </w:t>
      </w:r>
      <w:r w:rsidRPr="00524F39">
        <w:rPr>
          <w:rStyle w:val="Emphasis"/>
        </w:rPr>
        <w:t>labor</w:t>
      </w:r>
      <w:r w:rsidRPr="00911837">
        <w:rPr>
          <w:sz w:val="16"/>
        </w:rPr>
        <w:t xml:space="preserve">. </w:t>
      </w:r>
      <w:r w:rsidRPr="00524F39">
        <w:rPr>
          <w:rStyle w:val="StyleUnderline"/>
        </w:rPr>
        <w:t>For example</w:t>
      </w:r>
      <w:r w:rsidRPr="00911837">
        <w:rPr>
          <w:sz w:val="16"/>
        </w:rPr>
        <w:t xml:space="preserve">, </w:t>
      </w:r>
      <w:r w:rsidRPr="00524F39">
        <w:rPr>
          <w:rStyle w:val="StyleUnderline"/>
        </w:rPr>
        <w:t xml:space="preserve">Ohio voters passed a 2011 initiative with over 60 percent in support of </w:t>
      </w:r>
      <w:r w:rsidRPr="00524F39">
        <w:rPr>
          <w:rStyle w:val="Emphasis"/>
        </w:rPr>
        <w:t>overturning</w:t>
      </w:r>
      <w:r w:rsidRPr="00524F39">
        <w:rPr>
          <w:rStyle w:val="StyleUnderline"/>
        </w:rPr>
        <w:t xml:space="preserve"> Republican legislation to </w:t>
      </w:r>
      <w:r w:rsidRPr="00524F39">
        <w:rPr>
          <w:rStyle w:val="Emphasis"/>
        </w:rPr>
        <w:t>restrict</w:t>
      </w:r>
      <w:r w:rsidRPr="00524F39">
        <w:rPr>
          <w:rStyle w:val="StyleUnderline"/>
        </w:rPr>
        <w:t xml:space="preserve"> collective bargaining for public-sector workers</w:t>
      </w:r>
      <w:r w:rsidRPr="00911837">
        <w:rPr>
          <w:sz w:val="16"/>
        </w:rPr>
        <w:t xml:space="preserve">.22 </w:t>
      </w:r>
      <w:r w:rsidRPr="00524F39">
        <w:rPr>
          <w:rStyle w:val="StyleUnderline"/>
        </w:rPr>
        <w:t>In 2018</w:t>
      </w:r>
      <w:r w:rsidRPr="00911837">
        <w:rPr>
          <w:sz w:val="16"/>
        </w:rPr>
        <w:t xml:space="preserve">, </w:t>
      </w:r>
      <w:r w:rsidRPr="00524F39">
        <w:rPr>
          <w:rStyle w:val="StyleUnderline"/>
        </w:rPr>
        <w:t xml:space="preserve">voters in Missouri overturned the state’s right-to-work law by a margin of almost </w:t>
      </w:r>
      <w:r w:rsidRPr="00524F39">
        <w:rPr>
          <w:rStyle w:val="Emphasis"/>
        </w:rPr>
        <w:t>two to one</w:t>
      </w:r>
      <w:r w:rsidRPr="00911837">
        <w:rPr>
          <w:sz w:val="16"/>
        </w:rPr>
        <w:t xml:space="preserve">, </w:t>
      </w:r>
      <w:r w:rsidRPr="00524F39">
        <w:rPr>
          <w:rStyle w:val="StyleUnderline"/>
        </w:rPr>
        <w:t xml:space="preserve">with </w:t>
      </w:r>
      <w:r w:rsidRPr="00524F39">
        <w:rPr>
          <w:rStyle w:val="Emphasis"/>
        </w:rPr>
        <w:t>more</w:t>
      </w:r>
      <w:r w:rsidRPr="00524F39">
        <w:rPr>
          <w:rStyle w:val="StyleUnderline"/>
        </w:rPr>
        <w:t xml:space="preserve"> people voting on that ballot initiative than on the state’s US </w:t>
      </w:r>
      <w:r w:rsidRPr="00524F39">
        <w:rPr>
          <w:rStyle w:val="Emphasis"/>
        </w:rPr>
        <w:t>senate</w:t>
      </w:r>
      <w:r w:rsidRPr="00524F39">
        <w:rPr>
          <w:rStyle w:val="StyleUnderline"/>
        </w:rPr>
        <w:t xml:space="preserve"> race</w:t>
      </w:r>
      <w:r w:rsidRPr="00911837">
        <w:rPr>
          <w:sz w:val="16"/>
        </w:rPr>
        <w:t xml:space="preserve">, </w:t>
      </w:r>
      <w:r w:rsidRPr="00524F39">
        <w:rPr>
          <w:rStyle w:val="StyleUnderline"/>
        </w:rPr>
        <w:t>indicating</w:t>
      </w:r>
      <w:r w:rsidRPr="00911837">
        <w:rPr>
          <w:sz w:val="16"/>
        </w:rPr>
        <w:t xml:space="preserve"> that </w:t>
      </w:r>
      <w:r w:rsidRPr="00524F39">
        <w:rPr>
          <w:rStyle w:val="StyleUnderline"/>
        </w:rPr>
        <w:t xml:space="preserve">many people </w:t>
      </w:r>
      <w:r w:rsidRPr="00524F39">
        <w:rPr>
          <w:rStyle w:val="Emphasis"/>
        </w:rPr>
        <w:t>cared</w:t>
      </w:r>
      <w:r w:rsidRPr="00524F39">
        <w:rPr>
          <w:rStyle w:val="StyleUnderline"/>
        </w:rPr>
        <w:t xml:space="preserve"> </w:t>
      </w:r>
      <w:r w:rsidRPr="00524F39">
        <w:rPr>
          <w:rStyle w:val="Emphasis"/>
        </w:rPr>
        <w:t>strongly</w:t>
      </w:r>
      <w:r w:rsidRPr="00524F39">
        <w:rPr>
          <w:rStyle w:val="StyleUnderline"/>
        </w:rPr>
        <w:t xml:space="preserve"> about labor issues</w:t>
      </w:r>
      <w:r w:rsidRPr="00911837">
        <w:rPr>
          <w:sz w:val="16"/>
        </w:rPr>
        <w:t>.23 Because public-sector bargaining and right to work are two of the least popular labor union issues to debate, these victories may even understate the degree of support for unions in these more conservative states.</w:t>
      </w:r>
    </w:p>
    <w:sectPr w:rsidR="005D388F" w:rsidRPr="00683C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26146" w14:textId="77777777" w:rsidR="002A6D2B" w:rsidRDefault="002A6D2B" w:rsidP="00066D2C">
      <w:pPr>
        <w:spacing w:after="0" w:line="240" w:lineRule="auto"/>
      </w:pPr>
      <w:r>
        <w:separator/>
      </w:r>
    </w:p>
  </w:endnote>
  <w:endnote w:type="continuationSeparator" w:id="0">
    <w:p w14:paraId="044A2E09" w14:textId="77777777" w:rsidR="002A6D2B" w:rsidRDefault="002A6D2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3B363" w14:textId="77777777" w:rsidR="002A6D2B" w:rsidRDefault="002A6D2B" w:rsidP="00066D2C">
      <w:pPr>
        <w:spacing w:after="0" w:line="240" w:lineRule="auto"/>
      </w:pPr>
      <w:r>
        <w:separator/>
      </w:r>
    </w:p>
  </w:footnote>
  <w:footnote w:type="continuationSeparator" w:id="0">
    <w:p w14:paraId="59A68C2E" w14:textId="77777777" w:rsidR="002A6D2B" w:rsidRDefault="002A6D2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8830B97"/>
    <w:multiLevelType w:val="hybridMultilevel"/>
    <w:tmpl w:val="A26EC600"/>
    <w:lvl w:ilvl="0" w:tplc="32182D00">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 w:numId="46" w16cid:durableId="16903765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83C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D2B"/>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B7D"/>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AAB"/>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CC0"/>
    <w:rsid w:val="00687555"/>
    <w:rsid w:val="00690E39"/>
    <w:rsid w:val="00691FF9"/>
    <w:rsid w:val="0069285F"/>
    <w:rsid w:val="0069752C"/>
    <w:rsid w:val="006A0DE5"/>
    <w:rsid w:val="006A0F5C"/>
    <w:rsid w:val="006A3677"/>
    <w:rsid w:val="006A5B27"/>
    <w:rsid w:val="006A6B45"/>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A9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EEB"/>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48D"/>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DB61ED"/>
  <w15:chartTrackingRefBased/>
  <w15:docId w15:val="{4AB0EEAD-A1B7-4A0E-B9AF-F3A1CCBC0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3CC0"/>
    <w:rPr>
      <w:rFonts w:ascii="Calibri" w:hAnsi="Calibri" w:cs="Calibri"/>
    </w:rPr>
  </w:style>
  <w:style w:type="paragraph" w:styleId="Heading1">
    <w:name w:val="heading 1"/>
    <w:aliases w:val="Pocket"/>
    <w:basedOn w:val="Normal"/>
    <w:next w:val="Normal"/>
    <w:link w:val="Heading1Char"/>
    <w:qFormat/>
    <w:rsid w:val="00683C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3C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683C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TA"/>
    <w:basedOn w:val="Normal"/>
    <w:next w:val="Normal"/>
    <w:link w:val="Heading4Char"/>
    <w:uiPriority w:val="3"/>
    <w:qFormat/>
    <w:rsid w:val="00683C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3CC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83C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3CC0"/>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s"/>
    <w:basedOn w:val="DefaultParagraphFont"/>
    <w:link w:val="textbold"/>
    <w:uiPriority w:val="8"/>
    <w:qFormat/>
    <w:rsid w:val="00683CC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83CC0"/>
    <w:rPr>
      <w:color w:val="auto"/>
      <w:u w:val="none"/>
    </w:rPr>
  </w:style>
  <w:style w:type="character" w:customStyle="1" w:styleId="Heading1Char">
    <w:name w:val="Heading 1 Char"/>
    <w:aliases w:val="Pocket Char"/>
    <w:basedOn w:val="DefaultParagraphFont"/>
    <w:link w:val="Heading1"/>
    <w:rsid w:val="00683C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3CC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683CC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83CC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83CC0"/>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S"/>
    <w:basedOn w:val="DefaultParagraphFont"/>
    <w:uiPriority w:val="7"/>
    <w:qFormat/>
    <w:rsid w:val="00683CC0"/>
    <w:rPr>
      <w:b w:val="0"/>
      <w:sz w:val="22"/>
      <w:u w:val="single"/>
    </w:rPr>
  </w:style>
  <w:style w:type="character" w:styleId="Strong">
    <w:name w:val="Strong"/>
    <w:basedOn w:val="DefaultParagraphFont"/>
    <w:uiPriority w:val="22"/>
    <w:semiHidden/>
    <w:qFormat/>
    <w:rsid w:val="00683CC0"/>
    <w:rPr>
      <w:b/>
      <w:bCs/>
    </w:rPr>
  </w:style>
  <w:style w:type="character" w:styleId="BookTitle">
    <w:name w:val="Book Title"/>
    <w:basedOn w:val="DefaultParagraphFont"/>
    <w:uiPriority w:val="33"/>
    <w:semiHidden/>
    <w:qFormat/>
    <w:rsid w:val="00683CC0"/>
    <w:rPr>
      <w:b/>
      <w:bCs/>
      <w:i/>
      <w:iCs/>
      <w:spacing w:val="5"/>
    </w:rPr>
  </w:style>
  <w:style w:type="character" w:customStyle="1" w:styleId="Heading5Char">
    <w:name w:val="Heading 5 Char"/>
    <w:basedOn w:val="DefaultParagraphFont"/>
    <w:link w:val="Heading5"/>
    <w:uiPriority w:val="9"/>
    <w:semiHidden/>
    <w:rsid w:val="00683CC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83CC0"/>
  </w:style>
  <w:style w:type="paragraph" w:styleId="Header">
    <w:name w:val="header"/>
    <w:basedOn w:val="Normal"/>
    <w:link w:val="HeaderChar"/>
    <w:uiPriority w:val="99"/>
    <w:semiHidden/>
    <w:rsid w:val="00683C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3CC0"/>
    <w:rPr>
      <w:rFonts w:ascii="Calibri" w:hAnsi="Calibri" w:cs="Calibri"/>
    </w:rPr>
  </w:style>
  <w:style w:type="paragraph" w:styleId="Footer">
    <w:name w:val="footer"/>
    <w:basedOn w:val="Normal"/>
    <w:link w:val="FooterChar"/>
    <w:uiPriority w:val="99"/>
    <w:semiHidden/>
    <w:rsid w:val="00683C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3CC0"/>
    <w:rPr>
      <w:rFonts w:ascii="Calibri" w:hAnsi="Calibri" w:cs="Calibri"/>
    </w:rPr>
  </w:style>
  <w:style w:type="paragraph" w:styleId="BodyText">
    <w:name w:val="Body Text"/>
    <w:basedOn w:val="Normal"/>
    <w:link w:val="BodyTextChar"/>
    <w:uiPriority w:val="99"/>
    <w:semiHidden/>
    <w:unhideWhenUsed/>
    <w:rsid w:val="00683CC0"/>
    <w:pPr>
      <w:spacing w:after="120"/>
    </w:pPr>
  </w:style>
  <w:style w:type="character" w:customStyle="1" w:styleId="BodyTextChar">
    <w:name w:val="Body Text Char"/>
    <w:basedOn w:val="DefaultParagraphFont"/>
    <w:link w:val="BodyText"/>
    <w:uiPriority w:val="99"/>
    <w:semiHidden/>
    <w:rsid w:val="00683CC0"/>
    <w:rPr>
      <w:rFonts w:ascii="Calibri" w:hAnsi="Calibri" w:cs="Calibri"/>
    </w:rPr>
  </w:style>
  <w:style w:type="paragraph" w:styleId="NoSpacing">
    <w:name w:val="No Spacing"/>
    <w:link w:val="NoSpacingChar"/>
    <w:uiPriority w:val="99"/>
    <w:semiHidden/>
    <w:unhideWhenUsed/>
    <w:qFormat/>
    <w:rsid w:val="00683CC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83CC0"/>
    <w:rPr>
      <w:rFonts w:ascii="Calibri" w:hAnsi="Calibri" w:cs="Calibri"/>
    </w:rPr>
  </w:style>
  <w:style w:type="character" w:styleId="Hyperlink">
    <w:name w:val="Hyperlink"/>
    <w:basedOn w:val="DefaultParagraphFont"/>
    <w:uiPriority w:val="99"/>
    <w:unhideWhenUsed/>
    <w:rsid w:val="00683CC0"/>
    <w:rPr>
      <w:color w:val="0563C1" w:themeColor="hyperlink"/>
      <w:u w:val="single"/>
    </w:rPr>
  </w:style>
  <w:style w:type="character" w:styleId="UnresolvedMention">
    <w:name w:val="Unresolved Mention"/>
    <w:basedOn w:val="DefaultParagraphFont"/>
    <w:uiPriority w:val="99"/>
    <w:semiHidden/>
    <w:unhideWhenUsed/>
    <w:rsid w:val="00683CC0"/>
    <w:rPr>
      <w:color w:val="605E5C"/>
      <w:shd w:val="clear" w:color="auto" w:fill="E1DFDD"/>
    </w:rPr>
  </w:style>
  <w:style w:type="paragraph" w:customStyle="1" w:styleId="textbold">
    <w:name w:val="text bold"/>
    <w:basedOn w:val="Normal"/>
    <w:link w:val="Emphasis"/>
    <w:uiPriority w:val="8"/>
    <w:qFormat/>
    <w:rsid w:val="00683CC0"/>
    <w:pPr>
      <w:ind w:left="720"/>
      <w:jc w:val="both"/>
    </w:pPr>
    <w:rPr>
      <w:b/>
      <w:iCs/>
      <w:u w:val="single"/>
      <w:bdr w:val="single" w:sz="8" w:space="0" w:color="auto"/>
    </w:rPr>
  </w:style>
  <w:style w:type="paragraph" w:customStyle="1" w:styleId="Emphasis1">
    <w:name w:val="Emphasis1"/>
    <w:basedOn w:val="Normal"/>
    <w:uiPriority w:val="8"/>
    <w:qFormat/>
    <w:rsid w:val="00683CC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83CC0"/>
    <w:pPr>
      <w:spacing w:after="0" w:line="240" w:lineRule="auto"/>
    </w:pPr>
    <w:rPr>
      <w:u w:val="single"/>
    </w:rPr>
  </w:style>
  <w:style w:type="paragraph" w:styleId="ListParagraph">
    <w:name w:val="List Paragraph"/>
    <w:aliases w:val="6 font,List Paragraph1,List Paragraph2,Colorful List - Accent 11"/>
    <w:basedOn w:val="Normal"/>
    <w:uiPriority w:val="34"/>
    <w:unhideWhenUsed/>
    <w:qFormat/>
    <w:rsid w:val="00683C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31399</Words>
  <Characters>171126</Characters>
  <Application>Microsoft Office Word</Application>
  <DocSecurity>0</DocSecurity>
  <Lines>1336</Lines>
  <Paragraphs>260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2026-01-18T19:27:00Z</dcterms:created>
  <dcterms:modified xsi:type="dcterms:W3CDTF">2026-01-18T19:31:00Z</dcterms:modified>
</cp:coreProperties>
</file>