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E0807E" w14:textId="77777777" w:rsidR="00BE2DCE" w:rsidRDefault="00BE2DCE" w:rsidP="00BE2DCE">
      <w:pPr>
        <w:pStyle w:val="Heading1"/>
      </w:pPr>
      <w:bookmarkStart w:id="0" w:name="_Hlk208050097"/>
      <w:r>
        <w:t>1NC</w:t>
      </w:r>
    </w:p>
    <w:p w14:paraId="17AE3B17" w14:textId="77777777" w:rsidR="00BE2DCE" w:rsidRPr="00723FE1" w:rsidRDefault="00BE2DCE" w:rsidP="00BE2DCE">
      <w:pPr>
        <w:pStyle w:val="Heading2"/>
      </w:pPr>
      <w:r>
        <w:t>OFF</w:t>
      </w:r>
    </w:p>
    <w:p w14:paraId="121DA89E" w14:textId="77777777" w:rsidR="00BE2DCE" w:rsidRDefault="00BE2DCE" w:rsidP="00BE2DCE">
      <w:pPr>
        <w:pStyle w:val="Heading3"/>
      </w:pPr>
      <w:r>
        <w:t>1NC---OFF</w:t>
      </w:r>
    </w:p>
    <w:p w14:paraId="16DA5EE9" w14:textId="77777777" w:rsidR="00BE2DCE" w:rsidRPr="00936EA6" w:rsidRDefault="00BE2DCE" w:rsidP="00BE2DCE">
      <w:pPr>
        <w:rPr>
          <w:rStyle w:val="Style13ptBold"/>
        </w:rPr>
      </w:pPr>
      <w:r w:rsidRPr="00936EA6">
        <w:rPr>
          <w:rStyle w:val="Style13ptBold"/>
        </w:rPr>
        <w:t>T-</w:t>
      </w:r>
      <w:r>
        <w:rPr>
          <w:rStyle w:val="Style13ptBold"/>
        </w:rPr>
        <w:t>Preexisting:</w:t>
      </w:r>
    </w:p>
    <w:p w14:paraId="5277DC3F" w14:textId="77777777" w:rsidR="00BE2DCE" w:rsidRPr="000904BE" w:rsidRDefault="00BE2DCE" w:rsidP="00BE2DCE">
      <w:pPr>
        <w:pStyle w:val="Heading4"/>
      </w:pPr>
      <w:r>
        <w:t>‘</w:t>
      </w:r>
      <w:r w:rsidRPr="000904BE">
        <w:rPr>
          <w:u w:val="single"/>
        </w:rPr>
        <w:t>Strengthen</w:t>
      </w:r>
      <w:r>
        <w:t xml:space="preserve">’ implies </w:t>
      </w:r>
      <w:r w:rsidRPr="000904BE">
        <w:rPr>
          <w:u w:val="single"/>
        </w:rPr>
        <w:t>preexisting</w:t>
      </w:r>
      <w:r>
        <w:t xml:space="preserve">---Affs must </w:t>
      </w:r>
      <w:r w:rsidRPr="000904BE">
        <w:rPr>
          <w:u w:val="single"/>
        </w:rPr>
        <w:t>enhance</w:t>
      </w:r>
      <w:r>
        <w:t xml:space="preserve"> collective bargaining rights for workers </w:t>
      </w:r>
      <w:r>
        <w:rPr>
          <w:u w:val="single"/>
        </w:rPr>
        <w:t>currently</w:t>
      </w:r>
      <w:r>
        <w:t xml:space="preserve"> protected by the </w:t>
      </w:r>
      <w:r w:rsidRPr="00D809DF">
        <w:rPr>
          <w:u w:val="single"/>
        </w:rPr>
        <w:t>NLRA</w:t>
      </w:r>
      <w:r>
        <w:t xml:space="preserve">. </w:t>
      </w:r>
    </w:p>
    <w:p w14:paraId="5B49414A" w14:textId="77777777" w:rsidR="00BE2DCE" w:rsidRPr="00E4170B" w:rsidRDefault="00BE2DCE" w:rsidP="00BE2DCE">
      <w:r w:rsidRPr="00E4170B">
        <w:rPr>
          <w:rStyle w:val="Style13ptBold"/>
        </w:rPr>
        <w:t>Morris ’19</w:t>
      </w:r>
      <w:r>
        <w:t xml:space="preserve"> [David Morris, </w:t>
      </w:r>
      <w:r w:rsidRPr="00E4170B">
        <w:t>Professor of Business Education at Coventry University</w:t>
      </w:r>
      <w:r>
        <w:t xml:space="preserve">; PhD, economics, University of Warwick. July 27 2019. Palgrave Macmillan, </w:t>
      </w:r>
      <w:r>
        <w:rPr>
          <w:i/>
          <w:iCs/>
        </w:rPr>
        <w:t>Revival of a City, Coventry in a Globalising World</w:t>
      </w:r>
      <w:r>
        <w:t>, pp. 234-235 “</w:t>
      </w:r>
      <w:r w:rsidRPr="00E4170B">
        <w:t>Toward a New Knowledge Economy?</w:t>
      </w:r>
      <w:r>
        <w:t xml:space="preserve">” // </w:t>
      </w:r>
      <w:r>
        <w:rPr>
          <w:i/>
        </w:rPr>
        <w:t>q.c.</w:t>
      </w:r>
      <w:r>
        <w:t>]</w:t>
      </w:r>
    </w:p>
    <w:p w14:paraId="245A9D02" w14:textId="77777777" w:rsidR="00BE2DCE" w:rsidRPr="00EE7AB2" w:rsidRDefault="00BE2DCE" w:rsidP="00BE2DCE">
      <w:pPr>
        <w:rPr>
          <w:sz w:val="12"/>
        </w:rPr>
      </w:pPr>
      <w:r w:rsidRPr="00E4170B">
        <w:rPr>
          <w:sz w:val="12"/>
        </w:rPr>
        <w:t xml:space="preserve">Can government policy interventions intentionally create clusters? The alternate views (to intentional creation) suggest that, either, governments can only create conditions in which clusters might emerge through the bottom-up actions of private firms, or that clusters begin to emerge on their own (autonomously), but once they have started they can be encouraged to grow through targeted policy interventions. However, innovative clusters will not emerge automatically and a number of facilitating conditions need to be present. Prominent among these are the ability of clusters to reduce the costs of co-ordinating complementary but dissimilar activities and the presence of network-innovation. Network-innovation occurs when different economic actors with distinct competencies combine their skills to improve existing products or processes or create new ones. Network-innovations do not always occur through a planned process or programme of research and development, but do require the co-operation of multiple organisations along the value chain. Cluster initiatives are public-private actions designed and resourced to strengthen clusters. </w:t>
      </w:r>
      <w:r w:rsidRPr="009E6042">
        <w:rPr>
          <w:rStyle w:val="StyleUnderline"/>
        </w:rPr>
        <w:t xml:space="preserve">Note </w:t>
      </w:r>
      <w:r w:rsidRPr="002A7882">
        <w:rPr>
          <w:rStyle w:val="StyleUnderline"/>
          <w:highlight w:val="cyan"/>
        </w:rPr>
        <w:t xml:space="preserve">the word </w:t>
      </w:r>
      <w:r w:rsidRPr="002A7882">
        <w:rPr>
          <w:rStyle w:val="Emphasis"/>
          <w:highlight w:val="cyan"/>
        </w:rPr>
        <w:t>“strengthen” rather than “create”</w:t>
      </w:r>
      <w:r w:rsidRPr="00E4170B">
        <w:rPr>
          <w:rStyle w:val="StyleUnderline"/>
        </w:rPr>
        <w:t>.</w:t>
      </w:r>
      <w:r w:rsidRPr="00E4170B">
        <w:rPr>
          <w:sz w:val="12"/>
        </w:rPr>
        <w:t xml:space="preserve"> Again, </w:t>
      </w:r>
      <w:r w:rsidRPr="00E4170B">
        <w:rPr>
          <w:rStyle w:val="StyleUnderline"/>
        </w:rPr>
        <w:t xml:space="preserve">the </w:t>
      </w:r>
      <w:r w:rsidRPr="002A7882">
        <w:rPr>
          <w:rStyle w:val="StyleUnderline"/>
          <w:highlight w:val="cyan"/>
        </w:rPr>
        <w:t>impli</w:t>
      </w:r>
      <w:r w:rsidRPr="00E4170B">
        <w:rPr>
          <w:rStyle w:val="StyleUnderline"/>
        </w:rPr>
        <w:t xml:space="preserve">cation is </w:t>
      </w:r>
      <w:r w:rsidRPr="002A7882">
        <w:rPr>
          <w:rStyle w:val="StyleUnderline"/>
          <w:highlight w:val="cyan"/>
        </w:rPr>
        <w:t xml:space="preserve">that initiatives can </w:t>
      </w:r>
      <w:r w:rsidRPr="002A7882">
        <w:rPr>
          <w:rStyle w:val="Emphasis"/>
          <w:highlight w:val="cyan"/>
        </w:rPr>
        <w:t>only</w:t>
      </w:r>
      <w:r w:rsidRPr="002A7882">
        <w:rPr>
          <w:rStyle w:val="StyleUnderline"/>
          <w:highlight w:val="cyan"/>
        </w:rPr>
        <w:t xml:space="preserve"> develop something which has </w:t>
      </w:r>
      <w:r w:rsidRPr="002A7882">
        <w:rPr>
          <w:rStyle w:val="Emphasis"/>
          <w:highlight w:val="cyan"/>
        </w:rPr>
        <w:t>already begun</w:t>
      </w:r>
      <w:r w:rsidRPr="00E4170B">
        <w:rPr>
          <w:rStyle w:val="StyleUnderline"/>
        </w:rPr>
        <w:t xml:space="preserve"> to emerge </w:t>
      </w:r>
      <w:r w:rsidRPr="002A7882">
        <w:rPr>
          <w:rStyle w:val="StyleUnderline"/>
          <w:highlight w:val="cyan"/>
        </w:rPr>
        <w:t>rather than</w:t>
      </w:r>
      <w:r w:rsidRPr="00E4170B">
        <w:rPr>
          <w:rStyle w:val="StyleUnderline"/>
        </w:rPr>
        <w:t xml:space="preserve"> build </w:t>
      </w:r>
      <w:r w:rsidRPr="002A7882">
        <w:rPr>
          <w:rStyle w:val="StyleUnderline"/>
          <w:highlight w:val="cyan"/>
        </w:rPr>
        <w:t xml:space="preserve">something </w:t>
      </w:r>
      <w:r w:rsidRPr="002A7882">
        <w:rPr>
          <w:rStyle w:val="Emphasis"/>
          <w:highlight w:val="cyan"/>
        </w:rPr>
        <w:t>new</w:t>
      </w:r>
      <w:r w:rsidRPr="002A7882">
        <w:rPr>
          <w:rStyle w:val="StyleUnderline"/>
          <w:highlight w:val="cyan"/>
        </w:rPr>
        <w:t xml:space="preserve"> where there was </w:t>
      </w:r>
      <w:r w:rsidRPr="002A7882">
        <w:rPr>
          <w:rStyle w:val="Emphasis"/>
          <w:highlight w:val="cyan"/>
        </w:rPr>
        <w:t>previously a gap</w:t>
      </w:r>
      <w:r w:rsidRPr="00E4170B">
        <w:rPr>
          <w:sz w:val="12"/>
        </w:rPr>
        <w:t>. Cluster initiatives concentrate on particular aspects of cluster policy, for example developing commercial and research collaboration. Upgrading human resources and the business environment are also important.</w:t>
      </w:r>
    </w:p>
    <w:p w14:paraId="4346297F" w14:textId="77777777" w:rsidR="00BE2DCE" w:rsidRDefault="00BE2DCE" w:rsidP="00BE2DCE">
      <w:pPr>
        <w:pStyle w:val="Heading4"/>
      </w:pPr>
      <w:r w:rsidRPr="005A0F9E">
        <w:rPr>
          <w:u w:val="single"/>
        </w:rPr>
        <w:t>Violation</w:t>
      </w:r>
      <w:r>
        <w:t xml:space="preserve">: they </w:t>
      </w:r>
      <w:r w:rsidRPr="00252D1E">
        <w:t>create</w:t>
      </w:r>
      <w:r>
        <w:t xml:space="preserve"> </w:t>
      </w:r>
      <w:r w:rsidRPr="00252D1E">
        <w:rPr>
          <w:u w:val="single"/>
        </w:rPr>
        <w:t>new</w:t>
      </w:r>
      <w:r>
        <w:t xml:space="preserve"> collective bargaining rights for Workers</w:t>
      </w:r>
    </w:p>
    <w:p w14:paraId="75B2C9D2" w14:textId="77777777" w:rsidR="00BE2DCE" w:rsidRPr="0052136C" w:rsidRDefault="00BE2DCE" w:rsidP="00BE2DCE"/>
    <w:p w14:paraId="66F57193" w14:textId="77777777" w:rsidR="00BE2DCE" w:rsidRDefault="00BE2DCE" w:rsidP="00BE2DCE">
      <w:pPr>
        <w:pStyle w:val="Heading4"/>
      </w:pPr>
      <w:r>
        <w:t xml:space="preserve">Vote </w:t>
      </w:r>
      <w:r w:rsidRPr="005A0F9E">
        <w:rPr>
          <w:u w:val="single"/>
        </w:rPr>
        <w:t>NEG</w:t>
      </w:r>
      <w:r>
        <w:t xml:space="preserve">: tying the Aff to affecting </w:t>
      </w:r>
      <w:r>
        <w:rPr>
          <w:u w:val="single"/>
        </w:rPr>
        <w:t>preexisting</w:t>
      </w:r>
      <w:r>
        <w:t xml:space="preserve"> rights creates </w:t>
      </w:r>
      <w:r w:rsidRPr="000A3F53">
        <w:rPr>
          <w:u w:val="single"/>
        </w:rPr>
        <w:t>predictable</w:t>
      </w:r>
      <w:r>
        <w:t xml:space="preserve"> </w:t>
      </w:r>
      <w:r w:rsidRPr="000A3F53">
        <w:rPr>
          <w:u w:val="single"/>
        </w:rPr>
        <w:t>ground</w:t>
      </w:r>
      <w:r>
        <w:t xml:space="preserve"> which </w:t>
      </w:r>
      <w:r w:rsidRPr="000A3F53">
        <w:rPr>
          <w:u w:val="single"/>
        </w:rPr>
        <w:t>enables</w:t>
      </w:r>
      <w:r>
        <w:t xml:space="preserve"> </w:t>
      </w:r>
      <w:r w:rsidRPr="000A3F53">
        <w:rPr>
          <w:u w:val="single"/>
        </w:rPr>
        <w:t>clash</w:t>
      </w:r>
      <w:r>
        <w:t xml:space="preserve">. </w:t>
      </w:r>
    </w:p>
    <w:p w14:paraId="71131101" w14:textId="77777777" w:rsidR="00BE2DCE" w:rsidRPr="00723FE1" w:rsidRDefault="00BE2DCE" w:rsidP="00BE2DCE">
      <w:pPr>
        <w:pStyle w:val="Heading3"/>
        <w:rPr>
          <w:rStyle w:val="Style13ptBold"/>
          <w:b/>
          <w:bCs w:val="0"/>
        </w:rPr>
      </w:pPr>
      <w:bookmarkStart w:id="1" w:name="_Hlk208049970"/>
      <w:r w:rsidRPr="00723FE1">
        <w:rPr>
          <w:rStyle w:val="Style13ptBold"/>
        </w:rPr>
        <w:t>1NC---OFF</w:t>
      </w:r>
    </w:p>
    <w:p w14:paraId="03805631" w14:textId="77777777" w:rsidR="00BE2DCE" w:rsidRPr="00BE4877" w:rsidRDefault="00BE2DCE" w:rsidP="00BE2DCE">
      <w:pPr>
        <w:rPr>
          <w:rStyle w:val="Style13ptBold"/>
        </w:rPr>
      </w:pPr>
      <w:r w:rsidRPr="00BE4877">
        <w:rPr>
          <w:rStyle w:val="Style13ptBold"/>
        </w:rPr>
        <w:t>Buddhism K:</w:t>
      </w:r>
    </w:p>
    <w:p w14:paraId="6D774EF8" w14:textId="77777777" w:rsidR="00BE2DCE" w:rsidRDefault="00BE2DCE" w:rsidP="00BE2DCE">
      <w:pPr>
        <w:pStyle w:val="Heading4"/>
      </w:pPr>
      <w:r>
        <w:t xml:space="preserve">The 1AC operates within a </w:t>
      </w:r>
      <w:r>
        <w:rPr>
          <w:u w:val="single"/>
        </w:rPr>
        <w:t>dualistic lens</w:t>
      </w:r>
      <w:r>
        <w:t xml:space="preserve"> that </w:t>
      </w:r>
      <w:r>
        <w:rPr>
          <w:u w:val="single"/>
        </w:rPr>
        <w:t>feeds the ego</w:t>
      </w:r>
      <w:r>
        <w:t xml:space="preserve">---this causes </w:t>
      </w:r>
      <w:r w:rsidRPr="0069650A">
        <w:rPr>
          <w:u w:val="single"/>
        </w:rPr>
        <w:t>serial policy failure</w:t>
      </w:r>
      <w:r>
        <w:t xml:space="preserve"> and </w:t>
      </w:r>
      <w:r w:rsidRPr="0069650A">
        <w:rPr>
          <w:u w:val="single"/>
        </w:rPr>
        <w:t>turns the case</w:t>
      </w:r>
      <w:r>
        <w:t xml:space="preserve">---the alternative is to </w:t>
      </w:r>
      <w:r w:rsidRPr="0069650A">
        <w:t>deconstruct the self</w:t>
      </w:r>
      <w:r>
        <w:t xml:space="preserve"> in favor of an </w:t>
      </w:r>
      <w:r w:rsidRPr="0069650A">
        <w:rPr>
          <w:u w:val="single"/>
        </w:rPr>
        <w:t>interconnected sense of being</w:t>
      </w:r>
      <w:r>
        <w:t>.</w:t>
      </w:r>
    </w:p>
    <w:p w14:paraId="151D70A4" w14:textId="77777777" w:rsidR="00BE2DCE" w:rsidRPr="00E80258" w:rsidRDefault="00BE2DCE" w:rsidP="00BE2DCE">
      <w:r w:rsidRPr="00E80258">
        <w:rPr>
          <w:rStyle w:val="Style13ptBold"/>
        </w:rPr>
        <w:t>Loy 10</w:t>
      </w:r>
      <w:r>
        <w:t xml:space="preserve"> – David Robert Loy, professor, </w:t>
      </w:r>
      <w:r w:rsidRPr="000463AE">
        <w:t>writer</w:t>
      </w:r>
      <w:r>
        <w:t xml:space="preserve">, and Zen </w:t>
      </w:r>
      <w:r w:rsidRPr="00B91D92">
        <w:t>teacher</w:t>
      </w:r>
      <w:r>
        <w:t xml:space="preserve"> in the Sanbo Zen tradition of Japanese Zen Buddhism, 2010 (“Healing Ecology,” </w:t>
      </w:r>
      <w:r>
        <w:rPr>
          <w:i/>
        </w:rPr>
        <w:t>Journal of Buddhist Ethics</w:t>
      </w:r>
      <w:r>
        <w:t xml:space="preserve">, Volume 17, </w:t>
      </w:r>
      <w:r w:rsidRPr="00F946A6">
        <w:t>http://blogs.dickinson.edu/buddhistethics/files/2010/05/Loy-Healing-Ecology1.pdf //</w:t>
      </w:r>
      <w:r>
        <w:t xml:space="preserve"> LR</w:t>
      </w:r>
    </w:p>
    <w:p w14:paraId="2576F076" w14:textId="77777777" w:rsidR="00BE2DCE" w:rsidRDefault="00BE2DCE" w:rsidP="00BE2DCE">
      <w:pPr>
        <w:rPr>
          <w:sz w:val="16"/>
        </w:rPr>
      </w:pPr>
      <w:r w:rsidRPr="00AF1216">
        <w:rPr>
          <w:sz w:val="16"/>
        </w:rPr>
        <w:t xml:space="preserve">One way to describe this problem is that, </w:t>
      </w:r>
      <w:r w:rsidRPr="00E80258">
        <w:rPr>
          <w:u w:val="single"/>
        </w:rPr>
        <w:t xml:space="preserve">since the sense of </w:t>
      </w:r>
      <w:r w:rsidRPr="00F07E33">
        <w:rPr>
          <w:highlight w:val="cyan"/>
          <w:u w:val="single"/>
        </w:rPr>
        <w:t>self is</w:t>
      </w:r>
      <w:r w:rsidRPr="00F57A02">
        <w:rPr>
          <w:u w:val="single"/>
        </w:rPr>
        <w:t xml:space="preserve"> a </w:t>
      </w:r>
      <w:r w:rsidRPr="00F07E33">
        <w:rPr>
          <w:rStyle w:val="Emphasis"/>
          <w:highlight w:val="cyan"/>
        </w:rPr>
        <w:t>mental construct</w:t>
      </w:r>
      <w:r w:rsidRPr="00AF1216">
        <w:rPr>
          <w:sz w:val="16"/>
        </w:rPr>
        <w:t xml:space="preserve">, </w:t>
      </w:r>
      <w:r w:rsidRPr="00E80258">
        <w:rPr>
          <w:u w:val="single"/>
        </w:rPr>
        <w:t>it is by definition</w:t>
      </w:r>
      <w:r w:rsidRPr="00AF1216">
        <w:rPr>
          <w:sz w:val="16"/>
        </w:rPr>
        <w:t xml:space="preserve"> </w:t>
      </w:r>
      <w:r w:rsidRPr="00E80258">
        <w:rPr>
          <w:u w:val="single"/>
        </w:rPr>
        <w:t>ungrounded</w:t>
      </w:r>
      <w:r w:rsidRPr="00AF1216">
        <w:rPr>
          <w:sz w:val="16"/>
        </w:rPr>
        <w:t xml:space="preserve"> </w:t>
      </w:r>
      <w:r w:rsidRPr="00E80258">
        <w:rPr>
          <w:u w:val="single"/>
        </w:rPr>
        <w:t>and</w:t>
      </w:r>
      <w:r w:rsidRPr="00AF1216">
        <w:rPr>
          <w:sz w:val="16"/>
        </w:rPr>
        <w:t xml:space="preserve"> </w:t>
      </w:r>
      <w:r w:rsidRPr="00E80258">
        <w:rPr>
          <w:u w:val="single"/>
        </w:rPr>
        <w:t>ungroudable</w:t>
      </w:r>
      <w:r w:rsidRPr="00AF1216">
        <w:rPr>
          <w:sz w:val="16"/>
        </w:rPr>
        <w:t xml:space="preserve">, and </w:t>
      </w:r>
      <w:r w:rsidRPr="00E80258">
        <w:rPr>
          <w:u w:val="single"/>
        </w:rPr>
        <w:t xml:space="preserve">therefore </w:t>
      </w:r>
      <w:r w:rsidRPr="00F07E33">
        <w:rPr>
          <w:rStyle w:val="Emphasis"/>
          <w:highlight w:val="cyan"/>
        </w:rPr>
        <w:t>always insecure</w:t>
      </w:r>
      <w:r w:rsidRPr="00AF1216">
        <w:rPr>
          <w:sz w:val="16"/>
        </w:rPr>
        <w:t xml:space="preserve">. </w:t>
      </w:r>
      <w:r w:rsidRPr="00E80258">
        <w:rPr>
          <w:u w:val="single"/>
        </w:rPr>
        <w:t xml:space="preserve">It can </w:t>
      </w:r>
      <w:r w:rsidRPr="00E80258">
        <w:rPr>
          <w:rStyle w:val="Emphasis"/>
        </w:rPr>
        <w:t>never secure itself</w:t>
      </w:r>
      <w:r w:rsidRPr="00E80258">
        <w:rPr>
          <w:u w:val="single"/>
        </w:rPr>
        <w:t xml:space="preserve"> because </w:t>
      </w:r>
      <w:r w:rsidRPr="00F57A02">
        <w:rPr>
          <w:u w:val="single"/>
        </w:rPr>
        <w:t xml:space="preserve">there’s </w:t>
      </w:r>
      <w:r w:rsidRPr="00F07E33">
        <w:rPr>
          <w:rStyle w:val="Emphasis"/>
          <w:highlight w:val="cyan"/>
        </w:rPr>
        <w:t>nothing substantial</w:t>
      </w:r>
      <w:r w:rsidRPr="00F07E33">
        <w:rPr>
          <w:highlight w:val="cyan"/>
          <w:u w:val="single"/>
        </w:rPr>
        <w:t xml:space="preserve"> or </w:t>
      </w:r>
      <w:r w:rsidRPr="00F07E33">
        <w:rPr>
          <w:rStyle w:val="Emphasis"/>
          <w:highlight w:val="cyan"/>
        </w:rPr>
        <w:t>real</w:t>
      </w:r>
      <w:r w:rsidRPr="00E80258">
        <w:rPr>
          <w:u w:val="single"/>
        </w:rPr>
        <w:t xml:space="preserve"> there </w:t>
      </w:r>
      <w:r w:rsidRPr="00F57A02">
        <w:rPr>
          <w:u w:val="single"/>
        </w:rPr>
        <w:t xml:space="preserve">that </w:t>
      </w:r>
      <w:r w:rsidRPr="00F07E33">
        <w:rPr>
          <w:rStyle w:val="Emphasis"/>
          <w:highlight w:val="cyan"/>
        </w:rPr>
        <w:t>could be secured</w:t>
      </w:r>
      <w:r w:rsidRPr="00AF1216">
        <w:rPr>
          <w:sz w:val="16"/>
        </w:rPr>
        <w:t xml:space="preserve">. The </w:t>
      </w:r>
      <w:r w:rsidRPr="00E80258">
        <w:rPr>
          <w:u w:val="single"/>
        </w:rPr>
        <w:t xml:space="preserve">constructed </w:t>
      </w:r>
      <w:r w:rsidRPr="00F07E33">
        <w:rPr>
          <w:highlight w:val="cyan"/>
          <w:u w:val="single"/>
        </w:rPr>
        <w:t>self is</w:t>
      </w:r>
      <w:r w:rsidRPr="00AF1216">
        <w:rPr>
          <w:sz w:val="16"/>
        </w:rPr>
        <w:t xml:space="preserve"> better understood as </w:t>
      </w:r>
      <w:r w:rsidRPr="00E80258">
        <w:rPr>
          <w:u w:val="single"/>
        </w:rPr>
        <w:t>a work in progress</w:t>
      </w:r>
      <w:r w:rsidRPr="00AF1216">
        <w:rPr>
          <w:sz w:val="16"/>
        </w:rPr>
        <w:t xml:space="preserve">, </w:t>
      </w:r>
      <w:r w:rsidRPr="00E80258">
        <w:rPr>
          <w:u w:val="single"/>
        </w:rPr>
        <w:t xml:space="preserve">because it is </w:t>
      </w:r>
      <w:r w:rsidRPr="00F07E33">
        <w:rPr>
          <w:highlight w:val="cyan"/>
          <w:u w:val="single"/>
        </w:rPr>
        <w:t>never</w:t>
      </w:r>
      <w:r w:rsidRPr="00E80258">
        <w:rPr>
          <w:u w:val="single"/>
        </w:rPr>
        <w:t xml:space="preserve"> </w:t>
      </w:r>
      <w:r w:rsidRPr="00F07E33">
        <w:rPr>
          <w:highlight w:val="cyan"/>
          <w:u w:val="single"/>
        </w:rPr>
        <w:t>completed</w:t>
      </w:r>
      <w:r w:rsidRPr="00AF1216">
        <w:rPr>
          <w:sz w:val="16"/>
        </w:rPr>
        <w:t xml:space="preserve">—more precisely, </w:t>
      </w:r>
      <w:r w:rsidRPr="00E80258">
        <w:rPr>
          <w:u w:val="single"/>
        </w:rPr>
        <w:t>always unhealed</w:t>
      </w:r>
      <w:r w:rsidRPr="00AF1216">
        <w:rPr>
          <w:sz w:val="16"/>
        </w:rPr>
        <w:t xml:space="preserve">. Another way to say it is that </w:t>
      </w:r>
      <w:r w:rsidRPr="00E80258">
        <w:rPr>
          <w:u w:val="single"/>
        </w:rPr>
        <w:t xml:space="preserve">the sense of self is always shadowed or haunted </w:t>
      </w:r>
      <w:r w:rsidRPr="00F07E33">
        <w:rPr>
          <w:highlight w:val="cyan"/>
          <w:u w:val="single"/>
        </w:rPr>
        <w:t xml:space="preserve">by a sense of </w:t>
      </w:r>
      <w:r w:rsidRPr="00F07E33">
        <w:rPr>
          <w:rStyle w:val="Emphasis"/>
          <w:highlight w:val="cyan"/>
        </w:rPr>
        <w:t>lack</w:t>
      </w:r>
      <w:r w:rsidRPr="00AF1216">
        <w:rPr>
          <w:sz w:val="16"/>
        </w:rPr>
        <w:t xml:space="preserve">. </w:t>
      </w:r>
      <w:r w:rsidRPr="00E80258">
        <w:rPr>
          <w:u w:val="single"/>
        </w:rPr>
        <w:t>Processes are temporal</w:t>
      </w:r>
      <w:r w:rsidRPr="00AF1216">
        <w:rPr>
          <w:sz w:val="16"/>
        </w:rPr>
        <w:t xml:space="preserve">, </w:t>
      </w:r>
      <w:r w:rsidRPr="00E80258">
        <w:rPr>
          <w:u w:val="single"/>
        </w:rPr>
        <w:t>necessarily impermanent</w:t>
      </w:r>
      <w:r w:rsidRPr="00AF1216">
        <w:rPr>
          <w:sz w:val="16"/>
        </w:rPr>
        <w:t xml:space="preserve">, </w:t>
      </w:r>
      <w:r w:rsidRPr="00E80258">
        <w:rPr>
          <w:u w:val="single"/>
        </w:rPr>
        <w:t xml:space="preserve">but </w:t>
      </w:r>
      <w:r w:rsidRPr="00F07E33">
        <w:rPr>
          <w:highlight w:val="cyan"/>
          <w:u w:val="single"/>
        </w:rPr>
        <w:t xml:space="preserve">we don’t </w:t>
      </w:r>
      <w:r w:rsidRPr="00AA67E5">
        <w:rPr>
          <w:highlight w:val="cyan"/>
          <w:u w:val="single"/>
        </w:rPr>
        <w:t>want t</w:t>
      </w:r>
      <w:r w:rsidRPr="00F07E33">
        <w:rPr>
          <w:highlight w:val="cyan"/>
          <w:u w:val="single"/>
        </w:rPr>
        <w:t>o be</w:t>
      </w:r>
      <w:r w:rsidRPr="00E80258">
        <w:rPr>
          <w:u w:val="single"/>
        </w:rPr>
        <w:t xml:space="preserve"> something that’s changing all the time</w:t>
      </w:r>
      <w:r w:rsidRPr="00AF1216">
        <w:rPr>
          <w:sz w:val="16"/>
        </w:rPr>
        <w:t xml:space="preserve">, </w:t>
      </w:r>
      <w:r w:rsidRPr="00F07E33">
        <w:rPr>
          <w:rStyle w:val="Emphasis"/>
          <w:highlight w:val="cyan"/>
        </w:rPr>
        <w:t>vulnerable</w:t>
      </w:r>
      <w:r w:rsidRPr="00E80258">
        <w:rPr>
          <w:u w:val="single"/>
        </w:rPr>
        <w:t xml:space="preserve"> to illness</w:t>
      </w:r>
      <w:r w:rsidRPr="00AF1216">
        <w:rPr>
          <w:sz w:val="16"/>
        </w:rPr>
        <w:t xml:space="preserve">, </w:t>
      </w:r>
      <w:r w:rsidRPr="00E80258">
        <w:rPr>
          <w:u w:val="single"/>
        </w:rPr>
        <w:t>old age</w:t>
      </w:r>
      <w:r w:rsidRPr="00AF1216">
        <w:rPr>
          <w:sz w:val="16"/>
        </w:rPr>
        <w:t xml:space="preserve"> </w:t>
      </w:r>
      <w:r w:rsidRPr="00E80258">
        <w:rPr>
          <w:u w:val="single"/>
        </w:rPr>
        <w:t>and death</w:t>
      </w:r>
      <w:r w:rsidRPr="00AF1216">
        <w:rPr>
          <w:sz w:val="16"/>
        </w:rPr>
        <w:t xml:space="preserve">. </w:t>
      </w:r>
      <w:r w:rsidRPr="00F57A02">
        <w:rPr>
          <w:u w:val="single"/>
        </w:rPr>
        <w:t>So</w:t>
      </w:r>
      <w:r w:rsidRPr="00F57A02">
        <w:rPr>
          <w:rStyle w:val="StyleUnderline"/>
        </w:rPr>
        <w:t xml:space="preserve"> </w:t>
      </w:r>
      <w:r w:rsidRPr="00F57A02">
        <w:rPr>
          <w:rStyle w:val="Emphasis"/>
        </w:rPr>
        <w:t>we</w:t>
      </w:r>
      <w:r w:rsidRPr="00E80258">
        <w:rPr>
          <w:rStyle w:val="Emphasis"/>
        </w:rPr>
        <w:t xml:space="preserve"> keep </w:t>
      </w:r>
      <w:r w:rsidRPr="00F07E33">
        <w:rPr>
          <w:rStyle w:val="Emphasis"/>
          <w:highlight w:val="cyan"/>
        </w:rPr>
        <w:t>try</w:t>
      </w:r>
      <w:r w:rsidRPr="00E80258">
        <w:rPr>
          <w:rStyle w:val="Emphasis"/>
        </w:rPr>
        <w:t xml:space="preserve">ing </w:t>
      </w:r>
      <w:r w:rsidRPr="00F07E33">
        <w:rPr>
          <w:rStyle w:val="Emphasis"/>
          <w:highlight w:val="cyan"/>
        </w:rPr>
        <w:t>to secure ourselves</w:t>
      </w:r>
      <w:r w:rsidRPr="00AF1216">
        <w:rPr>
          <w:sz w:val="16"/>
        </w:rPr>
        <w:t xml:space="preserve">, often </w:t>
      </w:r>
      <w:r w:rsidRPr="00E80258">
        <w:rPr>
          <w:u w:val="single"/>
        </w:rPr>
        <w:t xml:space="preserve">in ways </w:t>
      </w:r>
      <w:r w:rsidRPr="00F07E33">
        <w:rPr>
          <w:highlight w:val="cyan"/>
          <w:u w:val="single"/>
        </w:rPr>
        <w:t>that</w:t>
      </w:r>
      <w:r w:rsidRPr="00E80258">
        <w:rPr>
          <w:u w:val="single"/>
        </w:rPr>
        <w:t xml:space="preserve"> just </w:t>
      </w:r>
      <w:r w:rsidRPr="00F07E33">
        <w:rPr>
          <w:highlight w:val="cyan"/>
          <w:u w:val="single"/>
        </w:rPr>
        <w:t xml:space="preserve">make our situation </w:t>
      </w:r>
      <w:r w:rsidRPr="00F07E33">
        <w:rPr>
          <w:rStyle w:val="Emphasis"/>
          <w:highlight w:val="cyan"/>
        </w:rPr>
        <w:t>worse</w:t>
      </w:r>
      <w:r w:rsidRPr="00AF1216">
        <w:rPr>
          <w:sz w:val="16"/>
        </w:rPr>
        <w:t>.</w:t>
      </w:r>
      <w:r>
        <w:rPr>
          <w:sz w:val="16"/>
        </w:rPr>
        <w:t xml:space="preserve"> </w:t>
      </w:r>
      <w:r w:rsidRPr="00AF1216">
        <w:rPr>
          <w:sz w:val="16"/>
        </w:rPr>
        <w:t xml:space="preserve">This is the core of the ignorance that Buddhism emphasizes. </w:t>
      </w:r>
      <w:r w:rsidRPr="00AF1216">
        <w:rPr>
          <w:u w:val="single"/>
        </w:rPr>
        <w:t xml:space="preserve">We </w:t>
      </w:r>
      <w:r w:rsidRPr="00F07E33">
        <w:rPr>
          <w:highlight w:val="cyan"/>
          <w:u w:val="single"/>
        </w:rPr>
        <w:t>often</w:t>
      </w:r>
      <w:r w:rsidRPr="00AF1216">
        <w:rPr>
          <w:u w:val="single"/>
        </w:rPr>
        <w:t xml:space="preserve"> try to secure ourselves </w:t>
      </w:r>
      <w:r w:rsidRPr="00F07E33">
        <w:rPr>
          <w:highlight w:val="cyan"/>
          <w:u w:val="single"/>
        </w:rPr>
        <w:t>by identifying</w:t>
      </w:r>
      <w:r w:rsidRPr="00AF1216">
        <w:rPr>
          <w:u w:val="single"/>
        </w:rPr>
        <w:t xml:space="preserve"> with </w:t>
      </w:r>
      <w:r w:rsidRPr="000463AE">
        <w:rPr>
          <w:u w:val="single"/>
        </w:rPr>
        <w:t>things</w:t>
      </w:r>
      <w:r w:rsidRPr="000463AE">
        <w:rPr>
          <w:sz w:val="16"/>
        </w:rPr>
        <w:t xml:space="preserve"> “</w:t>
      </w:r>
      <w:r w:rsidRPr="000463AE">
        <w:rPr>
          <w:rStyle w:val="Emphasis"/>
        </w:rPr>
        <w:t>outside</w:t>
      </w:r>
      <w:r w:rsidRPr="000463AE">
        <w:rPr>
          <w:sz w:val="16"/>
        </w:rPr>
        <w:t xml:space="preserve">” </w:t>
      </w:r>
      <w:r w:rsidRPr="000463AE">
        <w:rPr>
          <w:u w:val="single"/>
        </w:rPr>
        <w:t>us that</w:t>
      </w:r>
      <w:r w:rsidRPr="000463AE">
        <w:rPr>
          <w:sz w:val="16"/>
        </w:rPr>
        <w:t xml:space="preserve"> (</w:t>
      </w:r>
      <w:r w:rsidRPr="000463AE">
        <w:rPr>
          <w:u w:val="single"/>
        </w:rPr>
        <w:t>we think</w:t>
      </w:r>
      <w:r w:rsidRPr="000463AE">
        <w:rPr>
          <w:sz w:val="16"/>
        </w:rPr>
        <w:t xml:space="preserve">) </w:t>
      </w:r>
      <w:r w:rsidRPr="000463AE">
        <w:rPr>
          <w:u w:val="single"/>
        </w:rPr>
        <w:t xml:space="preserve">can </w:t>
      </w:r>
      <w:r w:rsidRPr="000463AE">
        <w:rPr>
          <w:rStyle w:val="Emphasis"/>
        </w:rPr>
        <w:t>provide the grounding we crave</w:t>
      </w:r>
      <w:r w:rsidRPr="000463AE">
        <w:rPr>
          <w:sz w:val="16"/>
        </w:rPr>
        <w:t xml:space="preserve">: </w:t>
      </w:r>
      <w:r w:rsidRPr="000463AE">
        <w:rPr>
          <w:rStyle w:val="Emphasis"/>
        </w:rPr>
        <w:t>money</w:t>
      </w:r>
      <w:r w:rsidRPr="000463AE">
        <w:rPr>
          <w:sz w:val="16"/>
        </w:rPr>
        <w:t xml:space="preserve">, </w:t>
      </w:r>
      <w:r w:rsidRPr="000463AE">
        <w:rPr>
          <w:rStyle w:val="Emphasis"/>
        </w:rPr>
        <w:t>materi</w:t>
      </w:r>
      <w:r w:rsidRPr="00AF1216">
        <w:rPr>
          <w:rStyle w:val="Emphasis"/>
        </w:rPr>
        <w:t xml:space="preserve">al </w:t>
      </w:r>
      <w:r w:rsidRPr="00F07E33">
        <w:rPr>
          <w:rStyle w:val="Emphasis"/>
          <w:highlight w:val="cyan"/>
        </w:rPr>
        <w:t>possessions</w:t>
      </w:r>
      <w:r w:rsidRPr="00AF1216">
        <w:rPr>
          <w:sz w:val="16"/>
        </w:rPr>
        <w:t xml:space="preserve">, </w:t>
      </w:r>
      <w:r w:rsidRPr="00F07E33">
        <w:rPr>
          <w:rStyle w:val="Emphasis"/>
          <w:highlight w:val="cyan"/>
        </w:rPr>
        <w:t>reputation</w:t>
      </w:r>
      <w:r w:rsidRPr="00AF1216">
        <w:rPr>
          <w:sz w:val="16"/>
        </w:rPr>
        <w:t xml:space="preserve">, </w:t>
      </w:r>
      <w:r w:rsidRPr="00F07E33">
        <w:rPr>
          <w:rStyle w:val="Emphasis"/>
          <w:highlight w:val="cyan"/>
        </w:rPr>
        <w:t>power</w:t>
      </w:r>
      <w:r w:rsidRPr="00AF1216">
        <w:rPr>
          <w:sz w:val="16"/>
        </w:rPr>
        <w:t xml:space="preserve">, physical attractiveness, </w:t>
      </w:r>
      <w:r w:rsidRPr="00AF1216">
        <w:rPr>
          <w:u w:val="single"/>
        </w:rPr>
        <w:t>and so forth</w:t>
      </w:r>
      <w:r w:rsidRPr="00AF1216">
        <w:rPr>
          <w:sz w:val="16"/>
        </w:rPr>
        <w:t xml:space="preserve">. </w:t>
      </w:r>
      <w:r w:rsidRPr="00AF1216">
        <w:rPr>
          <w:u w:val="single"/>
        </w:rPr>
        <w:t xml:space="preserve">That is </w:t>
      </w:r>
      <w:r w:rsidRPr="00F07E33">
        <w:rPr>
          <w:highlight w:val="cyan"/>
          <w:u w:val="single"/>
        </w:rPr>
        <w:t xml:space="preserve">because we </w:t>
      </w:r>
      <w:r w:rsidRPr="00F07E33">
        <w:rPr>
          <w:rStyle w:val="Emphasis"/>
          <w:highlight w:val="cyan"/>
        </w:rPr>
        <w:t>misunderstand our</w:t>
      </w:r>
      <w:r w:rsidRPr="00AF1216">
        <w:rPr>
          <w:rStyle w:val="Emphasis"/>
        </w:rPr>
        <w:t xml:space="preserve"> sense of </w:t>
      </w:r>
      <w:r w:rsidRPr="00F07E33">
        <w:rPr>
          <w:rStyle w:val="Emphasis"/>
          <w:highlight w:val="cyan"/>
        </w:rPr>
        <w:t>lack</w:t>
      </w:r>
      <w:r w:rsidRPr="00AF1216">
        <w:rPr>
          <w:u w:val="single"/>
        </w:rPr>
        <w:t xml:space="preserve"> as due to lack of such things</w:t>
      </w:r>
      <w:r w:rsidRPr="00AF1216">
        <w:rPr>
          <w:sz w:val="16"/>
        </w:rPr>
        <w:t xml:space="preserve">. </w:t>
      </w:r>
      <w:r w:rsidRPr="00AF1216">
        <w:rPr>
          <w:u w:val="single"/>
        </w:rPr>
        <w:t>Since none of them can actually ground or secure my sense-of-self</w:t>
      </w:r>
      <w:r w:rsidRPr="00AF1216">
        <w:rPr>
          <w:sz w:val="16"/>
        </w:rPr>
        <w:t xml:space="preserve">, </w:t>
      </w:r>
      <w:r w:rsidRPr="00AF1216">
        <w:rPr>
          <w:u w:val="single"/>
        </w:rPr>
        <w:t xml:space="preserve">it means that </w:t>
      </w:r>
      <w:r w:rsidRPr="00F07E33">
        <w:rPr>
          <w:rStyle w:val="Emphasis"/>
          <w:highlight w:val="cyan"/>
        </w:rPr>
        <w:t>no matter how much</w:t>
      </w:r>
      <w:r w:rsidRPr="00AF1216">
        <w:rPr>
          <w:u w:val="single"/>
        </w:rPr>
        <w:t xml:space="preserve"> money</w:t>
      </w:r>
      <w:r w:rsidRPr="00AF1216">
        <w:rPr>
          <w:sz w:val="16"/>
        </w:rPr>
        <w:t xml:space="preserve">, </w:t>
      </w:r>
      <w:r w:rsidRPr="00AF1216">
        <w:rPr>
          <w:u w:val="single"/>
        </w:rPr>
        <w:t>and so forth</w:t>
      </w:r>
      <w:r w:rsidRPr="00AF1216">
        <w:rPr>
          <w:sz w:val="16"/>
        </w:rPr>
        <w:t xml:space="preserve">, </w:t>
      </w:r>
      <w:r w:rsidRPr="00F07E33">
        <w:rPr>
          <w:highlight w:val="cyan"/>
          <w:u w:val="single"/>
        </w:rPr>
        <w:t>I</w:t>
      </w:r>
      <w:r w:rsidRPr="00AF1216">
        <w:rPr>
          <w:u w:val="single"/>
        </w:rPr>
        <w:t xml:space="preserve"> may </w:t>
      </w:r>
      <w:r w:rsidRPr="00F07E33">
        <w:rPr>
          <w:highlight w:val="cyan"/>
          <w:u w:val="single"/>
        </w:rPr>
        <w:t>accumulate</w:t>
      </w:r>
      <w:r w:rsidRPr="00AF1216">
        <w:rPr>
          <w:sz w:val="16"/>
        </w:rPr>
        <w:t xml:space="preserve">, </w:t>
      </w:r>
      <w:r w:rsidRPr="00F07E33">
        <w:rPr>
          <w:rStyle w:val="Emphasis"/>
          <w:highlight w:val="cyan"/>
        </w:rPr>
        <w:t>I never</w:t>
      </w:r>
      <w:r w:rsidRPr="00AF1216">
        <w:rPr>
          <w:rStyle w:val="Emphasis"/>
        </w:rPr>
        <w:t xml:space="preserve"> seem to </w:t>
      </w:r>
      <w:r w:rsidRPr="00F07E33">
        <w:rPr>
          <w:rStyle w:val="Emphasis"/>
          <w:highlight w:val="cyan"/>
        </w:rPr>
        <w:t>have enough</w:t>
      </w:r>
      <w:r w:rsidRPr="00AF1216">
        <w:rPr>
          <w:sz w:val="16"/>
        </w:rPr>
        <w:t xml:space="preserve">. The tragedy, from a Buddhist perspective, </w:t>
      </w:r>
      <w:r w:rsidRPr="00AF1216">
        <w:rPr>
          <w:u w:val="single"/>
        </w:rPr>
        <w:t xml:space="preserve">is that such </w:t>
      </w:r>
      <w:r w:rsidRPr="00F07E33">
        <w:rPr>
          <w:highlight w:val="cyan"/>
          <w:u w:val="single"/>
        </w:rPr>
        <w:t xml:space="preserve">attempts to </w:t>
      </w:r>
      <w:r w:rsidRPr="00F07E33">
        <w:rPr>
          <w:rStyle w:val="Emphasis"/>
          <w:highlight w:val="cyan"/>
        </w:rPr>
        <w:t>solve the problem</w:t>
      </w:r>
      <w:r w:rsidRPr="00AF1216">
        <w:rPr>
          <w:u w:val="single"/>
        </w:rPr>
        <w:t xml:space="preserve"> so often end up </w:t>
      </w:r>
      <w:r w:rsidRPr="00F07E33">
        <w:rPr>
          <w:rStyle w:val="Emphasis"/>
          <w:highlight w:val="cyan"/>
        </w:rPr>
        <w:t>reinforc</w:t>
      </w:r>
      <w:r w:rsidRPr="00AF1216">
        <w:rPr>
          <w:rStyle w:val="Emphasis"/>
        </w:rPr>
        <w:t xml:space="preserve">ing the </w:t>
      </w:r>
      <w:r w:rsidRPr="00F07E33">
        <w:rPr>
          <w:rStyle w:val="Emphasis"/>
          <w:highlight w:val="cyan"/>
        </w:rPr>
        <w:t>actual problem</w:t>
      </w:r>
      <w:r w:rsidRPr="00AF1216">
        <w:rPr>
          <w:sz w:val="16"/>
        </w:rPr>
        <w:t xml:space="preserve">—the </w:t>
      </w:r>
      <w:r w:rsidRPr="00AF1216">
        <w:rPr>
          <w:u w:val="single"/>
        </w:rPr>
        <w:t>sense that there is a</w:t>
      </w:r>
      <w:r w:rsidRPr="00AF1216">
        <w:rPr>
          <w:sz w:val="16"/>
        </w:rPr>
        <w:t xml:space="preserve"> “</w:t>
      </w:r>
      <w:r w:rsidRPr="00AF1216">
        <w:rPr>
          <w:rStyle w:val="Emphasis"/>
        </w:rPr>
        <w:t>me</w:t>
      </w:r>
      <w:r w:rsidRPr="00AF1216">
        <w:rPr>
          <w:sz w:val="16"/>
        </w:rPr>
        <w:t xml:space="preserve">” </w:t>
      </w:r>
      <w:r w:rsidRPr="00AF1216">
        <w:rPr>
          <w:u w:val="single"/>
        </w:rPr>
        <w:t xml:space="preserve">that’s </w:t>
      </w:r>
      <w:r w:rsidRPr="00AF1216">
        <w:rPr>
          <w:rStyle w:val="Emphasis"/>
        </w:rPr>
        <w:t>separate from others</w:t>
      </w:r>
      <w:r w:rsidRPr="00AF1216">
        <w:rPr>
          <w:sz w:val="16"/>
        </w:rPr>
        <w:t>.</w:t>
      </w:r>
      <w:r>
        <w:rPr>
          <w:sz w:val="16"/>
        </w:rPr>
        <w:t xml:space="preserve"> </w:t>
      </w:r>
      <w:r w:rsidRPr="00AF1216">
        <w:rPr>
          <w:sz w:val="16"/>
        </w:rPr>
        <w:t xml:space="preserve">The Buddhist </w:t>
      </w:r>
      <w:r w:rsidRPr="00AF1216">
        <w:rPr>
          <w:u w:val="single"/>
        </w:rPr>
        <w:t>solution to this predicament is not to get rid of the self</w:t>
      </w:r>
      <w:r w:rsidRPr="00AF1216">
        <w:rPr>
          <w:sz w:val="16"/>
        </w:rPr>
        <w:t xml:space="preserve">. </w:t>
      </w:r>
      <w:r w:rsidRPr="00AF1216">
        <w:rPr>
          <w:u w:val="single"/>
        </w:rPr>
        <w:t>That</w:t>
      </w:r>
      <w:r w:rsidRPr="00AF1216">
        <w:rPr>
          <w:sz w:val="16"/>
        </w:rPr>
        <w:t xml:space="preserve"> cannot be done, and </w:t>
      </w:r>
      <w:r w:rsidRPr="00AF1216">
        <w:rPr>
          <w:u w:val="single"/>
        </w:rPr>
        <w:t>does not need to be done</w:t>
      </w:r>
      <w:r w:rsidRPr="00AF1216">
        <w:rPr>
          <w:sz w:val="16"/>
        </w:rPr>
        <w:t xml:space="preserve">, </w:t>
      </w:r>
      <w:r w:rsidRPr="00AF1216">
        <w:rPr>
          <w:u w:val="single"/>
        </w:rPr>
        <w:t xml:space="preserve">because </w:t>
      </w:r>
      <w:r w:rsidRPr="00AF1216">
        <w:rPr>
          <w:rStyle w:val="Emphasis"/>
        </w:rPr>
        <w:t>there is no separate self</w:t>
      </w:r>
      <w:r w:rsidRPr="00AF1216">
        <w:rPr>
          <w:sz w:val="16"/>
        </w:rPr>
        <w:t xml:space="preserve">. There never was such a self. </w:t>
      </w:r>
      <w:r w:rsidRPr="00AF1216">
        <w:rPr>
          <w:u w:val="single"/>
        </w:rPr>
        <w:t xml:space="preserve">It is the </w:t>
      </w:r>
      <w:r w:rsidRPr="00F07E33">
        <w:rPr>
          <w:highlight w:val="cyan"/>
          <w:u w:val="single"/>
        </w:rPr>
        <w:t>sense of self</w:t>
      </w:r>
      <w:r w:rsidRPr="00AF1216">
        <w:rPr>
          <w:u w:val="single"/>
        </w:rPr>
        <w:t xml:space="preserve"> that </w:t>
      </w:r>
      <w:r w:rsidRPr="00F07E33">
        <w:rPr>
          <w:highlight w:val="cyan"/>
          <w:u w:val="single"/>
        </w:rPr>
        <w:t>needs to be deconstructed</w:t>
      </w:r>
      <w:r w:rsidRPr="00AF1216">
        <w:rPr>
          <w:sz w:val="16"/>
        </w:rPr>
        <w:t xml:space="preserve"> (</w:t>
      </w:r>
      <w:r w:rsidRPr="00AF1216">
        <w:rPr>
          <w:u w:val="single"/>
        </w:rPr>
        <w:t>for example</w:t>
      </w:r>
      <w:r w:rsidRPr="00AF1216">
        <w:rPr>
          <w:sz w:val="16"/>
        </w:rPr>
        <w:t xml:space="preserve">, </w:t>
      </w:r>
      <w:r w:rsidRPr="00AF1216">
        <w:rPr>
          <w:u w:val="single"/>
        </w:rPr>
        <w:t>in meditation</w:t>
      </w:r>
      <w:r w:rsidRPr="00AF1216">
        <w:rPr>
          <w:sz w:val="16"/>
        </w:rPr>
        <w:t xml:space="preserve">) </w:t>
      </w:r>
      <w:r w:rsidRPr="00F07E33">
        <w:rPr>
          <w:highlight w:val="cyan"/>
          <w:u w:val="single"/>
        </w:rPr>
        <w:t>and</w:t>
      </w:r>
      <w:r w:rsidRPr="00AF1216">
        <w:rPr>
          <w:sz w:val="16"/>
        </w:rPr>
        <w:t xml:space="preserve"> </w:t>
      </w:r>
      <w:r w:rsidRPr="00F07E33">
        <w:rPr>
          <w:rStyle w:val="Emphasis"/>
          <w:highlight w:val="cyan"/>
        </w:rPr>
        <w:t>reconstructed</w:t>
      </w:r>
      <w:r w:rsidRPr="00AF1216">
        <w:rPr>
          <w:sz w:val="16"/>
        </w:rPr>
        <w:t xml:space="preserve"> (for example, </w:t>
      </w:r>
      <w:r w:rsidRPr="0069650A">
        <w:rPr>
          <w:u w:val="single"/>
        </w:rPr>
        <w:t>replacing</w:t>
      </w:r>
      <w:r w:rsidRPr="00AF1216">
        <w:rPr>
          <w:sz w:val="16"/>
        </w:rPr>
        <w:t xml:space="preserve"> the “three poisons” of </w:t>
      </w:r>
      <w:r w:rsidRPr="00AF1216">
        <w:rPr>
          <w:u w:val="single"/>
        </w:rPr>
        <w:t>greed</w:t>
      </w:r>
      <w:r w:rsidRPr="00AF1216">
        <w:rPr>
          <w:sz w:val="16"/>
        </w:rPr>
        <w:t xml:space="preserve">, </w:t>
      </w:r>
      <w:r w:rsidRPr="00AF1216">
        <w:rPr>
          <w:u w:val="single"/>
        </w:rPr>
        <w:t>ill will and delusion with</w:t>
      </w:r>
      <w:r w:rsidRPr="00AF1216">
        <w:rPr>
          <w:sz w:val="16"/>
        </w:rPr>
        <w:t xml:space="preserve"> their more positive counterparts: </w:t>
      </w:r>
      <w:r w:rsidRPr="00AF1216">
        <w:rPr>
          <w:u w:val="single"/>
        </w:rPr>
        <w:t>generosity</w:t>
      </w:r>
      <w:r w:rsidRPr="00AF1216">
        <w:rPr>
          <w:sz w:val="16"/>
        </w:rPr>
        <w:t xml:space="preserve">, </w:t>
      </w:r>
      <w:r w:rsidRPr="00AF1216">
        <w:rPr>
          <w:u w:val="single"/>
        </w:rPr>
        <w:t>lovingkindness</w:t>
      </w:r>
      <w:r w:rsidRPr="00AF1216">
        <w:rPr>
          <w:sz w:val="16"/>
        </w:rPr>
        <w:t xml:space="preserve">, </w:t>
      </w:r>
      <w:r w:rsidRPr="00AF1216">
        <w:rPr>
          <w:u w:val="single"/>
        </w:rPr>
        <w:t>and wisdom</w:t>
      </w:r>
      <w:r w:rsidRPr="00AF1216">
        <w:rPr>
          <w:sz w:val="16"/>
        </w:rPr>
        <w:t xml:space="preserve">). </w:t>
      </w:r>
      <w:r w:rsidRPr="00F07E33">
        <w:rPr>
          <w:highlight w:val="cyan"/>
          <w:u w:val="single"/>
        </w:rPr>
        <w:t>We need to</w:t>
      </w:r>
      <w:r w:rsidRPr="00AF1216">
        <w:rPr>
          <w:sz w:val="16"/>
        </w:rPr>
        <w:t xml:space="preserve"> “</w:t>
      </w:r>
      <w:r w:rsidRPr="00F07E33">
        <w:rPr>
          <w:highlight w:val="cyan"/>
          <w:u w:val="single"/>
        </w:rPr>
        <w:t>wake up</w:t>
      </w:r>
      <w:r w:rsidRPr="00AF1216">
        <w:rPr>
          <w:sz w:val="16"/>
        </w:rPr>
        <w:t xml:space="preserve">” </w:t>
      </w:r>
      <w:r w:rsidRPr="00AF1216">
        <w:rPr>
          <w:u w:val="single"/>
        </w:rPr>
        <w:t xml:space="preserve">and see through the </w:t>
      </w:r>
      <w:r w:rsidRPr="00F57A02">
        <w:rPr>
          <w:u w:val="single"/>
        </w:rPr>
        <w:t xml:space="preserve">illusion </w:t>
      </w:r>
      <w:r w:rsidRPr="00F57A02">
        <w:rPr>
          <w:sz w:val="16"/>
        </w:rPr>
        <w:t xml:space="preserve">of self: </w:t>
      </w:r>
      <w:r w:rsidRPr="00F57A02">
        <w:rPr>
          <w:u w:val="single"/>
        </w:rPr>
        <w:t>I am not inside</w:t>
      </w:r>
      <w:r w:rsidRPr="00F57A02">
        <w:rPr>
          <w:sz w:val="16"/>
        </w:rPr>
        <w:t xml:space="preserve">, </w:t>
      </w:r>
      <w:r w:rsidRPr="00F57A02">
        <w:rPr>
          <w:u w:val="single"/>
        </w:rPr>
        <w:t>peering out at the objective world</w:t>
      </w:r>
      <w:r w:rsidRPr="00AF1216">
        <w:rPr>
          <w:u w:val="single"/>
        </w:rPr>
        <w:t xml:space="preserve"> out there</w:t>
      </w:r>
      <w:r w:rsidRPr="00AF1216">
        <w:rPr>
          <w:sz w:val="16"/>
        </w:rPr>
        <w:t xml:space="preserve">. </w:t>
      </w:r>
      <w:r w:rsidRPr="00AF1216">
        <w:rPr>
          <w:u w:val="single"/>
        </w:rPr>
        <w:t>Rather</w:t>
      </w:r>
      <w:r w:rsidRPr="00AF1216">
        <w:rPr>
          <w:sz w:val="16"/>
        </w:rPr>
        <w:t>, “</w:t>
      </w:r>
      <w:r w:rsidRPr="00F07E33">
        <w:rPr>
          <w:highlight w:val="cyan"/>
          <w:u w:val="single"/>
        </w:rPr>
        <w:t>I</w:t>
      </w:r>
      <w:r w:rsidRPr="00AF1216">
        <w:rPr>
          <w:sz w:val="16"/>
        </w:rPr>
        <w:t xml:space="preserve">” </w:t>
      </w:r>
      <w:r w:rsidRPr="00AA67E5">
        <w:rPr>
          <w:highlight w:val="cyan"/>
          <w:u w:val="single"/>
        </w:rPr>
        <w:t xml:space="preserve">am </w:t>
      </w:r>
      <w:r w:rsidRPr="00AA67E5">
        <w:rPr>
          <w:rStyle w:val="Emphasis"/>
          <w:highlight w:val="cyan"/>
        </w:rPr>
        <w:t xml:space="preserve">one of the </w:t>
      </w:r>
      <w:r w:rsidRPr="00F07E33">
        <w:rPr>
          <w:rStyle w:val="Emphasis"/>
          <w:highlight w:val="cyan"/>
        </w:rPr>
        <w:t>ways in which</w:t>
      </w:r>
      <w:r w:rsidRPr="00AF1216">
        <w:rPr>
          <w:rStyle w:val="Emphasis"/>
        </w:rPr>
        <w:t xml:space="preserve"> all the causes and conditions of </w:t>
      </w:r>
      <w:r w:rsidRPr="00F07E33">
        <w:rPr>
          <w:rStyle w:val="Emphasis"/>
          <w:highlight w:val="cyan"/>
        </w:rPr>
        <w:t>the world come together</w:t>
      </w:r>
      <w:r w:rsidRPr="00AF1216">
        <w:rPr>
          <w:sz w:val="16"/>
        </w:rPr>
        <w:t>—</w:t>
      </w:r>
      <w:r w:rsidRPr="00AF1216">
        <w:rPr>
          <w:u w:val="single"/>
        </w:rPr>
        <w:t>what the whole world is doing</w:t>
      </w:r>
      <w:r w:rsidRPr="00AF1216">
        <w:rPr>
          <w:sz w:val="16"/>
        </w:rPr>
        <w:t xml:space="preserve">—right </w:t>
      </w:r>
      <w:r w:rsidRPr="00AF1216">
        <w:rPr>
          <w:u w:val="single"/>
        </w:rPr>
        <w:t>here and now</w:t>
      </w:r>
      <w:r w:rsidRPr="00AF1216">
        <w:rPr>
          <w:sz w:val="16"/>
        </w:rPr>
        <w:t xml:space="preserve">. </w:t>
      </w:r>
      <w:r w:rsidRPr="0069650A">
        <w:rPr>
          <w:u w:val="single"/>
        </w:rPr>
        <w:t>This</w:t>
      </w:r>
      <w:r w:rsidRPr="00AF1216">
        <w:rPr>
          <w:u w:val="single"/>
        </w:rPr>
        <w:t xml:space="preserve"> </w:t>
      </w:r>
      <w:r w:rsidRPr="00F07E33">
        <w:rPr>
          <w:highlight w:val="cyan"/>
          <w:u w:val="single"/>
        </w:rPr>
        <w:t>realization</w:t>
      </w:r>
      <w:r w:rsidRPr="00AF1216">
        <w:rPr>
          <w:sz w:val="16"/>
        </w:rPr>
        <w:t xml:space="preserve"> does not automatically solve all my personal problems, but it </w:t>
      </w:r>
      <w:r w:rsidRPr="00F07E33">
        <w:rPr>
          <w:highlight w:val="cyan"/>
          <w:u w:val="single"/>
        </w:rPr>
        <w:t>reveals</w:t>
      </w:r>
      <w:r w:rsidRPr="00AF1216">
        <w:rPr>
          <w:u w:val="single"/>
        </w:rPr>
        <w:t xml:space="preserve"> how my sense of self can be reconstructed</w:t>
      </w:r>
      <w:r w:rsidRPr="00AF1216">
        <w:rPr>
          <w:sz w:val="16"/>
        </w:rPr>
        <w:t xml:space="preserve">, </w:t>
      </w:r>
      <w:r w:rsidRPr="00AF1216">
        <w:rPr>
          <w:u w:val="single"/>
        </w:rPr>
        <w:t>so that my way of experiencing the world is more</w:t>
      </w:r>
      <w:r w:rsidRPr="00AF1216">
        <w:rPr>
          <w:sz w:val="16"/>
        </w:rPr>
        <w:t xml:space="preserve"> “</w:t>
      </w:r>
      <w:r w:rsidRPr="00AF1216">
        <w:rPr>
          <w:u w:val="single"/>
        </w:rPr>
        <w:t>permeable</w:t>
      </w:r>
      <w:r w:rsidRPr="00AF1216">
        <w:rPr>
          <w:sz w:val="16"/>
        </w:rPr>
        <w:t xml:space="preserve">” </w:t>
      </w:r>
      <w:r w:rsidRPr="00AF1216">
        <w:rPr>
          <w:u w:val="single"/>
        </w:rPr>
        <w:t xml:space="preserve">and I relate to others in </w:t>
      </w:r>
      <w:r w:rsidRPr="00F57A02">
        <w:rPr>
          <w:u w:val="single"/>
        </w:rPr>
        <w:t xml:space="preserve">a </w:t>
      </w:r>
      <w:r w:rsidRPr="00F07E33">
        <w:rPr>
          <w:rStyle w:val="Emphasis"/>
          <w:highlight w:val="cyan"/>
        </w:rPr>
        <w:t>less dualistic fashion</w:t>
      </w:r>
      <w:r w:rsidRPr="00AF1216">
        <w:rPr>
          <w:sz w:val="16"/>
        </w:rPr>
        <w:t>.</w:t>
      </w:r>
      <w:r>
        <w:rPr>
          <w:sz w:val="16"/>
        </w:rPr>
        <w:t xml:space="preserve"> </w:t>
      </w:r>
      <w:r w:rsidRPr="00AF1216">
        <w:rPr>
          <w:u w:val="single"/>
        </w:rPr>
        <w:t>That brings us to the bodhisattva path</w:t>
      </w:r>
      <w:r w:rsidRPr="00AF1216">
        <w:rPr>
          <w:sz w:val="16"/>
        </w:rPr>
        <w:t xml:space="preserve">. In Buddhism that path is often presented as a personal sacrifice: a bodhisattva is someone who is enlightened and could choose to leave this world of dukkha, yet he or she sticks around to help the rest of us. But there’s another way to understand it. </w:t>
      </w:r>
      <w:r w:rsidRPr="00F07E33">
        <w:rPr>
          <w:highlight w:val="cyan"/>
          <w:u w:val="single"/>
        </w:rPr>
        <w:t xml:space="preserve">If </w:t>
      </w:r>
      <w:r w:rsidRPr="00F07E33">
        <w:rPr>
          <w:rStyle w:val="Emphasis"/>
          <w:highlight w:val="cyan"/>
        </w:rPr>
        <w:t xml:space="preserve">I’m not separate </w:t>
      </w:r>
      <w:r w:rsidRPr="00F57A02">
        <w:rPr>
          <w:rStyle w:val="Emphasis"/>
        </w:rPr>
        <w:t>from everyone else</w:t>
      </w:r>
      <w:r w:rsidRPr="00AF1216">
        <w:rPr>
          <w:sz w:val="16"/>
        </w:rPr>
        <w:t xml:space="preserve">, </w:t>
      </w:r>
      <w:r w:rsidRPr="00F07E33">
        <w:rPr>
          <w:highlight w:val="cyan"/>
          <w:u w:val="single"/>
        </w:rPr>
        <w:t xml:space="preserve">can </w:t>
      </w:r>
      <w:r w:rsidRPr="00F07E33">
        <w:rPr>
          <w:rStyle w:val="Emphasis"/>
          <w:highlight w:val="cyan"/>
        </w:rPr>
        <w:t>my well-being</w:t>
      </w:r>
      <w:r w:rsidRPr="00AF1216">
        <w:rPr>
          <w:u w:val="single"/>
        </w:rPr>
        <w:t xml:space="preserve"> really </w:t>
      </w:r>
      <w:r w:rsidRPr="00F07E33">
        <w:rPr>
          <w:highlight w:val="cyan"/>
          <w:u w:val="single"/>
        </w:rPr>
        <w:t>be distinguished from</w:t>
      </w:r>
      <w:r w:rsidRPr="00AF1216">
        <w:rPr>
          <w:u w:val="single"/>
        </w:rPr>
        <w:t xml:space="preserve"> the </w:t>
      </w:r>
      <w:r w:rsidRPr="00AF1216">
        <w:rPr>
          <w:rStyle w:val="Emphasis"/>
        </w:rPr>
        <w:t>well-being of</w:t>
      </w:r>
      <w:r w:rsidRPr="00AF1216">
        <w:rPr>
          <w:sz w:val="16"/>
        </w:rPr>
        <w:t xml:space="preserve"> “</w:t>
      </w:r>
      <w:r w:rsidRPr="00F07E33">
        <w:rPr>
          <w:rStyle w:val="Emphasis"/>
          <w:highlight w:val="cyan"/>
        </w:rPr>
        <w:t>others</w:t>
      </w:r>
      <w:r w:rsidRPr="00AF1216">
        <w:rPr>
          <w:sz w:val="16"/>
        </w:rPr>
        <w:t xml:space="preserve">”? </w:t>
      </w:r>
      <w:r w:rsidRPr="00AF1216">
        <w:rPr>
          <w:u w:val="single"/>
        </w:rPr>
        <w:t>How can I be fully enlightened</w:t>
      </w:r>
      <w:r w:rsidRPr="00AF1216">
        <w:rPr>
          <w:sz w:val="16"/>
        </w:rPr>
        <w:t xml:space="preserve">, then, </w:t>
      </w:r>
      <w:r w:rsidRPr="00AF1216">
        <w:rPr>
          <w:u w:val="single"/>
        </w:rPr>
        <w:t>unless everyone else is as well</w:t>
      </w:r>
      <w:r w:rsidRPr="00AF1216">
        <w:rPr>
          <w:sz w:val="16"/>
        </w:rPr>
        <w:t>? In that case, following the bodhisattva path is better understood as a more advanced stage of Buddhist practice: learning to live in ways that apply this insight to our daily lives. Taking care of “others,” then, becomes as natural as taking care of my own leg.</w:t>
      </w:r>
      <w:r>
        <w:rPr>
          <w:sz w:val="16"/>
        </w:rPr>
        <w:t xml:space="preserve"> </w:t>
      </w:r>
      <w:r w:rsidRPr="00AF1216">
        <w:rPr>
          <w:sz w:val="16"/>
        </w:rPr>
        <w:t xml:space="preserve">To summarize: </w:t>
      </w:r>
      <w:r w:rsidRPr="00AF1216">
        <w:rPr>
          <w:u w:val="single"/>
        </w:rPr>
        <w:t xml:space="preserve">for Buddhism the </w:t>
      </w:r>
      <w:r w:rsidRPr="00E97B05">
        <w:rPr>
          <w:u w:val="single"/>
        </w:rPr>
        <w:t xml:space="preserve">sense of </w:t>
      </w:r>
      <w:r w:rsidRPr="00F07E33">
        <w:rPr>
          <w:highlight w:val="cyan"/>
          <w:u w:val="single"/>
        </w:rPr>
        <w:t>self is</w:t>
      </w:r>
      <w:r w:rsidRPr="00AF1216">
        <w:rPr>
          <w:u w:val="single"/>
        </w:rPr>
        <w:t xml:space="preserve"> not something self-existing and real but </w:t>
      </w:r>
      <w:r w:rsidRPr="00E97B05">
        <w:rPr>
          <w:u w:val="single"/>
        </w:rPr>
        <w:t xml:space="preserve">a </w:t>
      </w:r>
      <w:r w:rsidRPr="00F07E33">
        <w:rPr>
          <w:rStyle w:val="Emphasis"/>
          <w:highlight w:val="cyan"/>
        </w:rPr>
        <w:t>psychological construction</w:t>
      </w:r>
      <w:r w:rsidRPr="00AF1216">
        <w:rPr>
          <w:sz w:val="16"/>
        </w:rPr>
        <w:t xml:space="preserve">, </w:t>
      </w:r>
      <w:r w:rsidRPr="00F57A02">
        <w:rPr>
          <w:u w:val="single"/>
        </w:rPr>
        <w:t xml:space="preserve">which </w:t>
      </w:r>
      <w:r w:rsidRPr="00AA67E5">
        <w:rPr>
          <w:highlight w:val="cyan"/>
          <w:u w:val="single"/>
        </w:rPr>
        <w:t>involves</w:t>
      </w:r>
      <w:r w:rsidRPr="00AF1216">
        <w:rPr>
          <w:u w:val="single"/>
        </w:rPr>
        <w:t xml:space="preserve"> a </w:t>
      </w:r>
      <w:r w:rsidRPr="00AF1216">
        <w:rPr>
          <w:rStyle w:val="Emphasis"/>
        </w:rPr>
        <w:t xml:space="preserve">sense of </w:t>
      </w:r>
      <w:r w:rsidRPr="00F07E33">
        <w:rPr>
          <w:rStyle w:val="Emphasis"/>
          <w:highlight w:val="cyan"/>
        </w:rPr>
        <w:t>separation from others</w:t>
      </w:r>
      <w:r w:rsidRPr="00AF1216">
        <w:rPr>
          <w:sz w:val="16"/>
        </w:rPr>
        <w:t xml:space="preserve">. Our deepest dukkha is that </w:t>
      </w:r>
      <w:r w:rsidRPr="00F07E33">
        <w:rPr>
          <w:highlight w:val="cyan"/>
          <w:u w:val="single"/>
        </w:rPr>
        <w:t>we feel disconnected</w:t>
      </w:r>
      <w:r w:rsidRPr="00AF1216">
        <w:rPr>
          <w:u w:val="single"/>
        </w:rPr>
        <w:t xml:space="preserve"> from the rest of the world</w:t>
      </w:r>
      <w:r w:rsidRPr="00AF1216">
        <w:rPr>
          <w:sz w:val="16"/>
        </w:rPr>
        <w:t xml:space="preserve">, </w:t>
      </w:r>
      <w:r w:rsidRPr="00AF1216">
        <w:rPr>
          <w:u w:val="single"/>
        </w:rPr>
        <w:t>and this feeling is always</w:t>
      </w:r>
      <w:r w:rsidRPr="00AF1216">
        <w:rPr>
          <w:sz w:val="16"/>
        </w:rPr>
        <w:t xml:space="preserve"> uncomfortable, because </w:t>
      </w:r>
      <w:r w:rsidRPr="00AF1216">
        <w:rPr>
          <w:u w:val="single"/>
        </w:rPr>
        <w:t>insecure</w:t>
      </w:r>
      <w:r w:rsidRPr="00AF1216">
        <w:rPr>
          <w:sz w:val="16"/>
        </w:rPr>
        <w:t xml:space="preserve">. </w:t>
      </w:r>
      <w:r w:rsidRPr="00AF1216">
        <w:rPr>
          <w:u w:val="single"/>
        </w:rPr>
        <w:t>We do many things that</w:t>
      </w:r>
      <w:r w:rsidRPr="00AF1216">
        <w:rPr>
          <w:sz w:val="16"/>
        </w:rPr>
        <w:t xml:space="preserve"> (we hope) </w:t>
      </w:r>
      <w:r w:rsidRPr="00AF1216">
        <w:rPr>
          <w:u w:val="single"/>
        </w:rPr>
        <w:t>will make us feel more real</w:t>
      </w:r>
      <w:r w:rsidRPr="00AF1216">
        <w:rPr>
          <w:sz w:val="16"/>
        </w:rPr>
        <w:t xml:space="preserve">, </w:t>
      </w:r>
      <w:r w:rsidRPr="00AF1216">
        <w:rPr>
          <w:rStyle w:val="Emphasis"/>
        </w:rPr>
        <w:t>yet they often have the opposite effect</w:t>
      </w:r>
      <w:r w:rsidRPr="00AF1216">
        <w:rPr>
          <w:sz w:val="16"/>
        </w:rPr>
        <w:t xml:space="preserve">: </w:t>
      </w:r>
      <w:r w:rsidRPr="00AF1216">
        <w:rPr>
          <w:rStyle w:val="Emphasis"/>
        </w:rPr>
        <w:t>they reinforce that sense of separation</w:t>
      </w:r>
      <w:r w:rsidRPr="00AF1216">
        <w:rPr>
          <w:sz w:val="16"/>
        </w:rPr>
        <w:t xml:space="preserve">. </w:t>
      </w:r>
      <w:r w:rsidRPr="00AF1216">
        <w:rPr>
          <w:u w:val="single"/>
        </w:rPr>
        <w:t>No matter what we have or what we do</w:t>
      </w:r>
      <w:r w:rsidRPr="00AF1216">
        <w:rPr>
          <w:sz w:val="16"/>
        </w:rPr>
        <w:t xml:space="preserve">, </w:t>
      </w:r>
      <w:r w:rsidRPr="00AF1216">
        <w:rPr>
          <w:rStyle w:val="Emphasis"/>
        </w:rPr>
        <w:t>it’s never enough</w:t>
      </w:r>
      <w:r w:rsidRPr="00AF1216">
        <w:rPr>
          <w:sz w:val="16"/>
        </w:rPr>
        <w:t xml:space="preserve">. </w:t>
      </w:r>
      <w:r w:rsidRPr="00AF1216">
        <w:rPr>
          <w:u w:val="single"/>
        </w:rPr>
        <w:t>While we cannot get rid of a self that does not exist</w:t>
      </w:r>
      <w:r w:rsidRPr="00AF1216">
        <w:rPr>
          <w:sz w:val="16"/>
        </w:rPr>
        <w:t xml:space="preserve">, </w:t>
      </w:r>
      <w:r w:rsidRPr="00AF1216">
        <w:rPr>
          <w:u w:val="single"/>
        </w:rPr>
        <w:t>we can</w:t>
      </w:r>
      <w:r w:rsidRPr="00AF1216">
        <w:rPr>
          <w:sz w:val="16"/>
        </w:rPr>
        <w:t xml:space="preserve"> “wake up” and </w:t>
      </w:r>
      <w:r w:rsidRPr="00AF1216">
        <w:rPr>
          <w:u w:val="single"/>
        </w:rPr>
        <w:t>realize it is delusive</w:t>
      </w:r>
      <w:r w:rsidRPr="00AF1216">
        <w:rPr>
          <w:sz w:val="16"/>
        </w:rPr>
        <w:t xml:space="preserve">. This also addresses the existential question about the meaning of one’s life: </w:t>
      </w:r>
      <w:r w:rsidRPr="00AF1216">
        <w:rPr>
          <w:u w:val="single"/>
        </w:rPr>
        <w:t>realizing my nonduality with the world frees me to live as I choose</w:t>
      </w:r>
      <w:r w:rsidRPr="00AF1216">
        <w:rPr>
          <w:sz w:val="16"/>
        </w:rPr>
        <w:t xml:space="preserve">, </w:t>
      </w:r>
      <w:r w:rsidRPr="00AF1216">
        <w:rPr>
          <w:u w:val="single"/>
        </w:rPr>
        <w:t>but that will naturally be in a way that contributes to the well-being of the whole</w:t>
      </w:r>
      <w:r w:rsidRPr="00AF1216">
        <w:rPr>
          <w:sz w:val="16"/>
        </w:rPr>
        <w:t xml:space="preserve">, </w:t>
      </w:r>
      <w:r w:rsidRPr="00AF1216">
        <w:rPr>
          <w:u w:val="single"/>
        </w:rPr>
        <w:t>because I don’t feel apart from that whole</w:t>
      </w:r>
      <w:r w:rsidRPr="00AF1216">
        <w:rPr>
          <w:sz w:val="16"/>
        </w:rPr>
        <w:t>.</w:t>
      </w:r>
    </w:p>
    <w:p w14:paraId="5EF3B123" w14:textId="77777777" w:rsidR="00BE2DCE" w:rsidRPr="00B34FF1" w:rsidRDefault="00BE2DCE" w:rsidP="00BE2DCE">
      <w:pPr>
        <w:pStyle w:val="Heading4"/>
      </w:pPr>
      <w:r>
        <w:t xml:space="preserve">Reality is a </w:t>
      </w:r>
      <w:r>
        <w:rPr>
          <w:u w:val="single"/>
        </w:rPr>
        <w:t>process</w:t>
      </w:r>
      <w:r>
        <w:t xml:space="preserve"> defined by our </w:t>
      </w:r>
      <w:r>
        <w:rPr>
          <w:u w:val="single"/>
        </w:rPr>
        <w:t>consciousness</w:t>
      </w:r>
      <w:r>
        <w:t>---nothing occurs absolutely.</w:t>
      </w:r>
    </w:p>
    <w:p w14:paraId="45DF767D" w14:textId="77777777" w:rsidR="00BE2DCE" w:rsidRPr="0011023A" w:rsidRDefault="00BE2DCE" w:rsidP="00BE2DCE">
      <w:r w:rsidRPr="0011023A">
        <w:rPr>
          <w:rStyle w:val="Style13ptBold"/>
        </w:rPr>
        <w:t>Lanza 1</w:t>
      </w:r>
      <w:r>
        <w:rPr>
          <w:rStyle w:val="Style13ptBold"/>
        </w:rPr>
        <w:t>1</w:t>
      </w:r>
      <w:r>
        <w:t xml:space="preserve"> – Robert Lanza, M.D., currently Head of Astellas Global Regenerative Medicine, Chief Scientific Officer of the Astellas Institute for Regenerative Medicine, Adjunct Professor at Wake Forest University School of Medicine, 2011 (“Is death an illusion? Evidence suggests death isn’t the end,” </w:t>
      </w:r>
      <w:r>
        <w:rPr>
          <w:i/>
        </w:rPr>
        <w:t>Robert Lanza’s Blog</w:t>
      </w:r>
      <w:r>
        <w:t xml:space="preserve">, </w:t>
      </w:r>
      <w:hyperlink r:id="rId8" w:history="1">
        <w:r w:rsidRPr="00245CC5">
          <w:rPr>
            <w:rStyle w:val="Hyperlink"/>
          </w:rPr>
          <w:t>http://www.robertlanzabiocentrism.com/is-death-an-illusion-evidence-suggests-death-isnt-the-end/</w:t>
        </w:r>
      </w:hyperlink>
      <w:r>
        <w:t xml:space="preserve"> // LR</w:t>
      </w:r>
    </w:p>
    <w:p w14:paraId="28D16D08" w14:textId="77777777" w:rsidR="00BE2DCE" w:rsidRPr="00756116" w:rsidRDefault="00BE2DCE" w:rsidP="00BE2DCE">
      <w:pPr>
        <w:rPr>
          <w:sz w:val="16"/>
        </w:rPr>
      </w:pPr>
      <w:r w:rsidRPr="00595EA8">
        <w:rPr>
          <w:highlight w:val="cyan"/>
          <w:u w:val="single"/>
        </w:rPr>
        <w:t>New ev</w:t>
      </w:r>
      <w:r w:rsidRPr="0011023A">
        <w:rPr>
          <w:u w:val="single"/>
        </w:rPr>
        <w:t xml:space="preserve">idence continues to </w:t>
      </w:r>
      <w:r w:rsidRPr="00595EA8">
        <w:rPr>
          <w:highlight w:val="cyan"/>
          <w:u w:val="single"/>
        </w:rPr>
        <w:t>suggest</w:t>
      </w:r>
      <w:r w:rsidRPr="00756116">
        <w:rPr>
          <w:sz w:val="16"/>
        </w:rPr>
        <w:t xml:space="preserve"> that </w:t>
      </w:r>
      <w:r w:rsidRPr="0011023A">
        <w:rPr>
          <w:u w:val="single"/>
        </w:rPr>
        <w:t>Einstein was right</w:t>
      </w:r>
      <w:r w:rsidRPr="00756116">
        <w:rPr>
          <w:sz w:val="16"/>
        </w:rPr>
        <w:t xml:space="preserve"> – </w:t>
      </w:r>
      <w:r w:rsidRPr="00595EA8">
        <w:rPr>
          <w:rStyle w:val="Emphasis"/>
          <w:highlight w:val="cyan"/>
        </w:rPr>
        <w:t>death is an illusion</w:t>
      </w:r>
      <w:r w:rsidRPr="00756116">
        <w:rPr>
          <w:sz w:val="16"/>
        </w:rPr>
        <w:t>.</w:t>
      </w:r>
    </w:p>
    <w:p w14:paraId="05509AA9" w14:textId="77777777" w:rsidR="00BE2DCE" w:rsidRPr="00756116" w:rsidRDefault="00BE2DCE" w:rsidP="00BE2DCE">
      <w:pPr>
        <w:rPr>
          <w:sz w:val="16"/>
        </w:rPr>
      </w:pPr>
      <w:r w:rsidRPr="0011023A">
        <w:rPr>
          <w:u w:val="single"/>
        </w:rPr>
        <w:t xml:space="preserve">Our </w:t>
      </w:r>
      <w:r w:rsidRPr="00595EA8">
        <w:rPr>
          <w:highlight w:val="cyan"/>
          <w:u w:val="single"/>
        </w:rPr>
        <w:t>classical</w:t>
      </w:r>
      <w:r w:rsidRPr="0011023A">
        <w:rPr>
          <w:u w:val="single"/>
        </w:rPr>
        <w:t xml:space="preserve"> way of </w:t>
      </w:r>
      <w:r w:rsidRPr="00595EA8">
        <w:rPr>
          <w:highlight w:val="cyan"/>
          <w:u w:val="single"/>
        </w:rPr>
        <w:t>thinking</w:t>
      </w:r>
      <w:r w:rsidRPr="0011023A">
        <w:rPr>
          <w:u w:val="single"/>
        </w:rPr>
        <w:t xml:space="preserve"> is </w:t>
      </w:r>
      <w:r w:rsidRPr="00595EA8">
        <w:rPr>
          <w:highlight w:val="cyan"/>
          <w:u w:val="single"/>
        </w:rPr>
        <w:t>based on</w:t>
      </w:r>
      <w:r w:rsidRPr="00756116">
        <w:rPr>
          <w:sz w:val="16"/>
        </w:rPr>
        <w:t xml:space="preserve"> the </w:t>
      </w:r>
      <w:r w:rsidRPr="0011023A">
        <w:rPr>
          <w:u w:val="single"/>
        </w:rPr>
        <w:t xml:space="preserve">belief that the world has an </w:t>
      </w:r>
      <w:r w:rsidRPr="00F57A02">
        <w:rPr>
          <w:rStyle w:val="Emphasis"/>
          <w:highlight w:val="cyan"/>
        </w:rPr>
        <w:t>objective</w:t>
      </w:r>
      <w:r w:rsidRPr="00F57A02">
        <w:rPr>
          <w:rStyle w:val="Emphasis"/>
        </w:rPr>
        <w:t xml:space="preserve"> observer-independent </w:t>
      </w:r>
      <w:r w:rsidRPr="00595EA8">
        <w:rPr>
          <w:rStyle w:val="Emphasis"/>
          <w:highlight w:val="cyan"/>
        </w:rPr>
        <w:t>existence</w:t>
      </w:r>
      <w:r w:rsidRPr="00756116">
        <w:rPr>
          <w:sz w:val="16"/>
        </w:rPr>
        <w:t xml:space="preserve">. But </w:t>
      </w:r>
      <w:r w:rsidRPr="0011023A">
        <w:rPr>
          <w:u w:val="single"/>
        </w:rPr>
        <w:t xml:space="preserve">a long list of </w:t>
      </w:r>
      <w:r w:rsidRPr="00F57A02">
        <w:rPr>
          <w:highlight w:val="cyan"/>
          <w:u w:val="single"/>
        </w:rPr>
        <w:t>experiments show</w:t>
      </w:r>
      <w:r w:rsidRPr="00F57A02">
        <w:rPr>
          <w:u w:val="single"/>
        </w:rPr>
        <w:t xml:space="preserve">s </w:t>
      </w:r>
      <w:r w:rsidRPr="00F57A02">
        <w:rPr>
          <w:rStyle w:val="Emphasis"/>
        </w:rPr>
        <w:t>just the opposite</w:t>
      </w:r>
      <w:r w:rsidRPr="00756116">
        <w:rPr>
          <w:sz w:val="16"/>
        </w:rPr>
        <w:t xml:space="preserve">. </w:t>
      </w:r>
      <w:r w:rsidRPr="0011023A">
        <w:rPr>
          <w:u w:val="single"/>
        </w:rPr>
        <w:t>We think life is just the activity of</w:t>
      </w:r>
      <w:r w:rsidRPr="00756116">
        <w:rPr>
          <w:sz w:val="16"/>
        </w:rPr>
        <w:t xml:space="preserve"> carbon and an admixture of </w:t>
      </w:r>
      <w:r w:rsidRPr="0011023A">
        <w:rPr>
          <w:u w:val="single"/>
        </w:rPr>
        <w:t>molecules</w:t>
      </w:r>
      <w:r w:rsidRPr="00756116">
        <w:rPr>
          <w:sz w:val="16"/>
        </w:rPr>
        <w:t xml:space="preserve"> – </w:t>
      </w:r>
      <w:r w:rsidRPr="0011023A">
        <w:rPr>
          <w:u w:val="single"/>
        </w:rPr>
        <w:t>we live</w:t>
      </w:r>
      <w:r w:rsidRPr="00756116">
        <w:rPr>
          <w:sz w:val="16"/>
        </w:rPr>
        <w:t xml:space="preserve"> awhile </w:t>
      </w:r>
      <w:r w:rsidRPr="0011023A">
        <w:rPr>
          <w:u w:val="single"/>
        </w:rPr>
        <w:t>and then rot</w:t>
      </w:r>
      <w:r w:rsidRPr="00756116">
        <w:rPr>
          <w:sz w:val="16"/>
        </w:rPr>
        <w:t xml:space="preserve"> into the ground.</w:t>
      </w:r>
    </w:p>
    <w:p w14:paraId="0049F534" w14:textId="77777777" w:rsidR="00BE2DCE" w:rsidRPr="00756116" w:rsidRDefault="00BE2DCE" w:rsidP="00BE2DCE">
      <w:pPr>
        <w:rPr>
          <w:sz w:val="16"/>
        </w:rPr>
      </w:pPr>
      <w:r w:rsidRPr="0011023A">
        <w:rPr>
          <w:u w:val="single"/>
        </w:rPr>
        <w:t>We believe in death because we’ve been taught we die</w:t>
      </w:r>
      <w:r w:rsidRPr="00756116">
        <w:rPr>
          <w:sz w:val="16"/>
        </w:rPr>
        <w:t xml:space="preserve">. </w:t>
      </w:r>
      <w:r w:rsidRPr="0011023A">
        <w:rPr>
          <w:u w:val="single"/>
        </w:rPr>
        <w:t>Also</w:t>
      </w:r>
      <w:r w:rsidRPr="00756116">
        <w:rPr>
          <w:sz w:val="16"/>
        </w:rPr>
        <w:t xml:space="preserve">, of course, </w:t>
      </w:r>
      <w:r w:rsidRPr="0011023A">
        <w:rPr>
          <w:u w:val="single"/>
        </w:rPr>
        <w:t>because we associate ourselves with our body and we know bodies die</w:t>
      </w:r>
      <w:r w:rsidRPr="00756116">
        <w:rPr>
          <w:sz w:val="16"/>
        </w:rPr>
        <w:t xml:space="preserve">. End of story. </w:t>
      </w:r>
      <w:r w:rsidRPr="0011023A">
        <w:rPr>
          <w:u w:val="single"/>
        </w:rPr>
        <w:t>But</w:t>
      </w:r>
      <w:r w:rsidRPr="00756116">
        <w:rPr>
          <w:sz w:val="16"/>
        </w:rPr>
        <w:t xml:space="preserve"> </w:t>
      </w:r>
      <w:r w:rsidRPr="00F57A02">
        <w:rPr>
          <w:rStyle w:val="Emphasis"/>
        </w:rPr>
        <w:t>biocentrism</w:t>
      </w:r>
      <w:r w:rsidRPr="00756116">
        <w:rPr>
          <w:sz w:val="16"/>
        </w:rPr>
        <w:t xml:space="preserve"> – a new theory of everything – </w:t>
      </w:r>
      <w:r w:rsidRPr="00595EA8">
        <w:rPr>
          <w:highlight w:val="cyan"/>
          <w:u w:val="single"/>
        </w:rPr>
        <w:t>tell</w:t>
      </w:r>
      <w:r w:rsidRPr="00F57A02">
        <w:rPr>
          <w:u w:val="single"/>
        </w:rPr>
        <w:t xml:space="preserve">s us </w:t>
      </w:r>
      <w:r w:rsidRPr="00595EA8">
        <w:rPr>
          <w:highlight w:val="cyan"/>
          <w:u w:val="single"/>
        </w:rPr>
        <w:t>death</w:t>
      </w:r>
      <w:r w:rsidRPr="0011023A">
        <w:rPr>
          <w:u w:val="single"/>
        </w:rPr>
        <w:t xml:space="preserve"> may </w:t>
      </w:r>
      <w:r w:rsidRPr="00595EA8">
        <w:rPr>
          <w:rStyle w:val="Emphasis"/>
          <w:highlight w:val="cyan"/>
        </w:rPr>
        <w:t>not</w:t>
      </w:r>
      <w:r w:rsidRPr="0011023A">
        <w:rPr>
          <w:rStyle w:val="Emphasis"/>
        </w:rPr>
        <w:t xml:space="preserve"> be </w:t>
      </w:r>
      <w:r w:rsidRPr="00F57A02">
        <w:rPr>
          <w:rStyle w:val="Emphasis"/>
        </w:rPr>
        <w:t xml:space="preserve">the </w:t>
      </w:r>
      <w:r w:rsidRPr="00C96D4C">
        <w:rPr>
          <w:rStyle w:val="Emphasis"/>
          <w:highlight w:val="cyan"/>
        </w:rPr>
        <w:t>terminal</w:t>
      </w:r>
      <w:r w:rsidRPr="00F57A02">
        <w:rPr>
          <w:rStyle w:val="Emphasis"/>
        </w:rPr>
        <w:t xml:space="preserve"> event</w:t>
      </w:r>
      <w:r w:rsidRPr="0011023A">
        <w:rPr>
          <w:u w:val="single"/>
        </w:rPr>
        <w:t xml:space="preserve"> we think</w:t>
      </w:r>
      <w:r w:rsidRPr="00756116">
        <w:rPr>
          <w:sz w:val="16"/>
        </w:rPr>
        <w:t xml:space="preserve">. Amazingly, if you add life and consciousness to the equation, you can explain some of the biggest puzzles of science. For instance, </w:t>
      </w:r>
      <w:r w:rsidRPr="0049339B">
        <w:rPr>
          <w:u w:val="single"/>
        </w:rPr>
        <w:t xml:space="preserve">it becomes clear why </w:t>
      </w:r>
      <w:r w:rsidRPr="00595EA8">
        <w:rPr>
          <w:highlight w:val="cyan"/>
          <w:u w:val="single"/>
        </w:rPr>
        <w:t>space and time</w:t>
      </w:r>
      <w:r w:rsidRPr="00756116">
        <w:rPr>
          <w:sz w:val="16"/>
        </w:rPr>
        <w:t xml:space="preserve"> – </w:t>
      </w:r>
      <w:r w:rsidRPr="0049339B">
        <w:rPr>
          <w:u w:val="single"/>
        </w:rPr>
        <w:t xml:space="preserve">and even the properties of matter itself </w:t>
      </w:r>
      <w:r w:rsidRPr="00756116">
        <w:rPr>
          <w:sz w:val="16"/>
        </w:rPr>
        <w:t xml:space="preserve">– </w:t>
      </w:r>
      <w:r w:rsidRPr="00595EA8">
        <w:rPr>
          <w:highlight w:val="cyan"/>
          <w:u w:val="single"/>
        </w:rPr>
        <w:t>depend on</w:t>
      </w:r>
      <w:r w:rsidRPr="00C96D4C">
        <w:rPr>
          <w:u w:val="single"/>
        </w:rPr>
        <w:t xml:space="preserve"> the </w:t>
      </w:r>
      <w:r w:rsidRPr="00595EA8">
        <w:rPr>
          <w:rStyle w:val="Emphasis"/>
          <w:highlight w:val="cyan"/>
        </w:rPr>
        <w:t>observer</w:t>
      </w:r>
      <w:r w:rsidRPr="00756116">
        <w:rPr>
          <w:sz w:val="16"/>
        </w:rPr>
        <w:t xml:space="preserve">. </w:t>
      </w:r>
      <w:r w:rsidRPr="0049339B">
        <w:rPr>
          <w:u w:val="single"/>
        </w:rPr>
        <w:t>It also becomes clear why the laws</w:t>
      </w:r>
      <w:r w:rsidRPr="00756116">
        <w:rPr>
          <w:sz w:val="16"/>
        </w:rPr>
        <w:t xml:space="preserve">, </w:t>
      </w:r>
      <w:r w:rsidRPr="0049339B">
        <w:rPr>
          <w:u w:val="single"/>
        </w:rPr>
        <w:t>forces</w:t>
      </w:r>
      <w:r w:rsidRPr="00756116">
        <w:rPr>
          <w:sz w:val="16"/>
        </w:rPr>
        <w:t xml:space="preserve">, </w:t>
      </w:r>
      <w:r w:rsidRPr="0049339B">
        <w:rPr>
          <w:u w:val="single"/>
        </w:rPr>
        <w:t>and constants of the universe appear to be exquisitely fine-tuned for the existence of life</w:t>
      </w:r>
      <w:r w:rsidRPr="00756116">
        <w:rPr>
          <w:sz w:val="16"/>
        </w:rPr>
        <w:t>.</w:t>
      </w:r>
    </w:p>
    <w:p w14:paraId="30507B06" w14:textId="77777777" w:rsidR="00BE2DCE" w:rsidRPr="00756116" w:rsidRDefault="00BE2DCE" w:rsidP="00BE2DCE">
      <w:pPr>
        <w:rPr>
          <w:sz w:val="16"/>
        </w:rPr>
      </w:pPr>
      <w:r w:rsidRPr="0049339B">
        <w:rPr>
          <w:u w:val="single"/>
        </w:rPr>
        <w:t>Un</w:t>
      </w:r>
      <w:r w:rsidRPr="00595EA8">
        <w:rPr>
          <w:highlight w:val="cyan"/>
          <w:u w:val="single"/>
        </w:rPr>
        <w:t>ti</w:t>
      </w:r>
      <w:r w:rsidRPr="001F6220">
        <w:rPr>
          <w:highlight w:val="cyan"/>
          <w:u w:val="single"/>
        </w:rPr>
        <w:t xml:space="preserve">l we </w:t>
      </w:r>
      <w:r w:rsidRPr="00595EA8">
        <w:rPr>
          <w:highlight w:val="cyan"/>
          <w:u w:val="single"/>
        </w:rPr>
        <w:t>recognize</w:t>
      </w:r>
      <w:r w:rsidRPr="0049339B">
        <w:rPr>
          <w:u w:val="single"/>
        </w:rPr>
        <w:t xml:space="preserve"> the </w:t>
      </w:r>
      <w:r w:rsidRPr="00595EA8">
        <w:rPr>
          <w:highlight w:val="cyan"/>
          <w:u w:val="single"/>
        </w:rPr>
        <w:t xml:space="preserve">universe </w:t>
      </w:r>
      <w:r w:rsidRPr="00595EA8">
        <w:rPr>
          <w:rStyle w:val="Emphasis"/>
          <w:highlight w:val="cyan"/>
        </w:rPr>
        <w:t>in our heads</w:t>
      </w:r>
      <w:r w:rsidRPr="00756116">
        <w:rPr>
          <w:sz w:val="16"/>
        </w:rPr>
        <w:t xml:space="preserve">, </w:t>
      </w:r>
      <w:r w:rsidRPr="00595EA8">
        <w:rPr>
          <w:highlight w:val="cyan"/>
          <w:u w:val="single"/>
        </w:rPr>
        <w:t xml:space="preserve">attempts to </w:t>
      </w:r>
      <w:r w:rsidRPr="00595EA8">
        <w:rPr>
          <w:rStyle w:val="Emphasis"/>
          <w:highlight w:val="cyan"/>
        </w:rPr>
        <w:t>understand</w:t>
      </w:r>
      <w:r w:rsidRPr="00595EA8">
        <w:rPr>
          <w:highlight w:val="cyan"/>
          <w:u w:val="single"/>
        </w:rPr>
        <w:t xml:space="preserve"> reality</w:t>
      </w:r>
      <w:r w:rsidRPr="00C96D4C">
        <w:rPr>
          <w:u w:val="single"/>
        </w:rPr>
        <w:t xml:space="preserve"> will </w:t>
      </w:r>
      <w:r w:rsidRPr="00C96D4C">
        <w:rPr>
          <w:rStyle w:val="Emphasis"/>
        </w:rPr>
        <w:t xml:space="preserve">remain a </w:t>
      </w:r>
      <w:r w:rsidRPr="00595EA8">
        <w:rPr>
          <w:rStyle w:val="Emphasis"/>
          <w:highlight w:val="cyan"/>
        </w:rPr>
        <w:t>road to nowhere</w:t>
      </w:r>
      <w:r w:rsidRPr="00756116">
        <w:rPr>
          <w:sz w:val="16"/>
        </w:rPr>
        <w:t>.</w:t>
      </w:r>
    </w:p>
    <w:p w14:paraId="1A8C5253" w14:textId="77777777" w:rsidR="00BE2DCE" w:rsidRPr="00756116" w:rsidRDefault="00BE2DCE" w:rsidP="00BE2DCE">
      <w:pPr>
        <w:rPr>
          <w:sz w:val="16"/>
        </w:rPr>
      </w:pPr>
      <w:r w:rsidRPr="0049339B">
        <w:rPr>
          <w:u w:val="single"/>
        </w:rPr>
        <w:t>Consider the weather</w:t>
      </w:r>
      <w:r w:rsidRPr="00756116">
        <w:rPr>
          <w:sz w:val="16"/>
        </w:rPr>
        <w:t xml:space="preserve"> ‘outside’: </w:t>
      </w:r>
      <w:r w:rsidRPr="0049339B">
        <w:rPr>
          <w:u w:val="single"/>
        </w:rPr>
        <w:t>You see a blue sky</w:t>
      </w:r>
      <w:r w:rsidRPr="00756116">
        <w:rPr>
          <w:sz w:val="16"/>
        </w:rPr>
        <w:t xml:space="preserve">, </w:t>
      </w:r>
      <w:r w:rsidRPr="0049339B">
        <w:rPr>
          <w:u w:val="single"/>
        </w:rPr>
        <w:t>but the cells in your brain could be changed so the sky looks green</w:t>
      </w:r>
      <w:r w:rsidRPr="00756116">
        <w:rPr>
          <w:sz w:val="16"/>
        </w:rPr>
        <w:t xml:space="preserve"> or red. In fact, </w:t>
      </w:r>
      <w:r w:rsidRPr="0049339B">
        <w:rPr>
          <w:u w:val="single"/>
        </w:rPr>
        <w:t>with a little genetic engineering we could probably make everything that is red vibrate or make a noise</w:t>
      </w:r>
      <w:r w:rsidRPr="00756116">
        <w:rPr>
          <w:sz w:val="16"/>
        </w:rPr>
        <w:t xml:space="preserve">, or even make you want to have sex like with some birds. You think its bright out, but your brain circuits could be changed so it looks dark out. You think it feels hot and humid, but to a tropical frog it would feel cold and dry. </w:t>
      </w:r>
      <w:r w:rsidRPr="0049339B">
        <w:rPr>
          <w:u w:val="single"/>
        </w:rPr>
        <w:t>This logic applies to virtually everything</w:t>
      </w:r>
      <w:r w:rsidRPr="00756116">
        <w:rPr>
          <w:sz w:val="16"/>
        </w:rPr>
        <w:t xml:space="preserve">. Bottom line: </w:t>
      </w:r>
      <w:r w:rsidRPr="00595EA8">
        <w:rPr>
          <w:highlight w:val="cyan"/>
          <w:u w:val="single"/>
        </w:rPr>
        <w:t xml:space="preserve">What you see could </w:t>
      </w:r>
      <w:r w:rsidRPr="00595EA8">
        <w:rPr>
          <w:rStyle w:val="Emphasis"/>
          <w:highlight w:val="cyan"/>
        </w:rPr>
        <w:t>not be present without</w:t>
      </w:r>
      <w:r w:rsidRPr="00C96D4C">
        <w:rPr>
          <w:rStyle w:val="Emphasis"/>
        </w:rPr>
        <w:t xml:space="preserve"> your </w:t>
      </w:r>
      <w:r w:rsidRPr="00595EA8">
        <w:rPr>
          <w:rStyle w:val="Emphasis"/>
          <w:highlight w:val="cyan"/>
        </w:rPr>
        <w:t>consciousness</w:t>
      </w:r>
      <w:r w:rsidRPr="00756116">
        <w:rPr>
          <w:sz w:val="16"/>
        </w:rPr>
        <w:t>.</w:t>
      </w:r>
    </w:p>
    <w:p w14:paraId="143F0469" w14:textId="77777777" w:rsidR="00BE2DCE" w:rsidRPr="00756116" w:rsidRDefault="00BE2DCE" w:rsidP="00BE2DCE">
      <w:pPr>
        <w:rPr>
          <w:sz w:val="16"/>
        </w:rPr>
      </w:pPr>
      <w:r w:rsidRPr="00756116">
        <w:rPr>
          <w:sz w:val="16"/>
        </w:rPr>
        <w:t xml:space="preserve">In truth, you can’t see anything through the bone that surrounds your brain. Your eyes are not portals to the world. </w:t>
      </w:r>
      <w:r w:rsidRPr="00756116">
        <w:rPr>
          <w:u w:val="single"/>
        </w:rPr>
        <w:t>Everything you see and experience right now</w:t>
      </w:r>
      <w:r w:rsidRPr="00756116">
        <w:rPr>
          <w:sz w:val="16"/>
        </w:rPr>
        <w:t xml:space="preserve"> – </w:t>
      </w:r>
      <w:r w:rsidRPr="00756116">
        <w:rPr>
          <w:u w:val="single"/>
        </w:rPr>
        <w:t>even your body</w:t>
      </w:r>
      <w:r w:rsidRPr="00756116">
        <w:rPr>
          <w:sz w:val="16"/>
        </w:rPr>
        <w:t xml:space="preserve"> – </w:t>
      </w:r>
      <w:r w:rsidRPr="00756116">
        <w:rPr>
          <w:u w:val="single"/>
        </w:rPr>
        <w:t>is a whirl of information occurring in your mind</w:t>
      </w:r>
      <w:r w:rsidRPr="00756116">
        <w:rPr>
          <w:sz w:val="16"/>
        </w:rPr>
        <w:t xml:space="preserve">. According to biocentrism, </w:t>
      </w:r>
      <w:r w:rsidRPr="00756116">
        <w:rPr>
          <w:u w:val="single"/>
        </w:rPr>
        <w:t>space and time aren’t the hard</w:t>
      </w:r>
      <w:r w:rsidRPr="00756116">
        <w:rPr>
          <w:sz w:val="16"/>
        </w:rPr>
        <w:t xml:space="preserve">, </w:t>
      </w:r>
      <w:r w:rsidRPr="00756116">
        <w:rPr>
          <w:u w:val="single"/>
        </w:rPr>
        <w:t>cold objects we think</w:t>
      </w:r>
      <w:r w:rsidRPr="00756116">
        <w:rPr>
          <w:sz w:val="16"/>
        </w:rPr>
        <w:t xml:space="preserve">. Wave your hand through the air – if you take everything away, what’s left? Nothing. The same thing applies for time. </w:t>
      </w:r>
      <w:r w:rsidRPr="00756116">
        <w:rPr>
          <w:u w:val="single"/>
        </w:rPr>
        <w:t>Space and time are simply the tools for putting everything together</w:t>
      </w:r>
      <w:r w:rsidRPr="00756116">
        <w:rPr>
          <w:sz w:val="16"/>
        </w:rPr>
        <w:t>.</w:t>
      </w:r>
    </w:p>
    <w:p w14:paraId="5098E3D8" w14:textId="77777777" w:rsidR="00BE2DCE" w:rsidRPr="00756116" w:rsidRDefault="00BE2DCE" w:rsidP="00BE2DCE">
      <w:pPr>
        <w:rPr>
          <w:sz w:val="16"/>
        </w:rPr>
      </w:pPr>
      <w:r w:rsidRPr="00756116">
        <w:rPr>
          <w:sz w:val="16"/>
        </w:rPr>
        <w:t xml:space="preserve">Consider the famous two-slit experiment. When scientists watch a particle pass through two slits in a barrier, the particle behaves like a bullet and goes through one slit or the other. But if you don’t watch, it acts like a wave and can go through both slits at the same time. So how can a particle change its behavior depending on whether you watch it or not? The answer is simple – </w:t>
      </w:r>
      <w:r w:rsidRPr="00595EA8">
        <w:rPr>
          <w:rStyle w:val="Emphasis"/>
          <w:highlight w:val="cyan"/>
        </w:rPr>
        <w:t>reality is a process</w:t>
      </w:r>
      <w:r w:rsidRPr="00756116">
        <w:rPr>
          <w:rStyle w:val="Emphasis"/>
        </w:rPr>
        <w:t xml:space="preserve"> that involves your consciousness</w:t>
      </w:r>
      <w:r w:rsidRPr="00756116">
        <w:rPr>
          <w:sz w:val="16"/>
        </w:rPr>
        <w:t>.</w:t>
      </w:r>
    </w:p>
    <w:p w14:paraId="1469BC0C" w14:textId="77777777" w:rsidR="00BE2DCE" w:rsidRPr="00756116" w:rsidRDefault="00BE2DCE" w:rsidP="00BE2DCE">
      <w:pPr>
        <w:rPr>
          <w:sz w:val="16"/>
        </w:rPr>
      </w:pPr>
      <w:r w:rsidRPr="00756116">
        <w:rPr>
          <w:sz w:val="16"/>
        </w:rPr>
        <w:t xml:space="preserve">Or </w:t>
      </w:r>
      <w:r w:rsidRPr="00756116">
        <w:rPr>
          <w:u w:val="single"/>
        </w:rPr>
        <w:t>consider Heisenberg’s famous uncertainty principle</w:t>
      </w:r>
      <w:r w:rsidRPr="00756116">
        <w:rPr>
          <w:sz w:val="16"/>
        </w:rPr>
        <w:t xml:space="preserve">. </w:t>
      </w:r>
      <w:r w:rsidRPr="00756116">
        <w:rPr>
          <w:u w:val="single"/>
        </w:rPr>
        <w:t>If there is really a world out there with particles just bouncing around</w:t>
      </w:r>
      <w:r w:rsidRPr="00756116">
        <w:rPr>
          <w:sz w:val="16"/>
        </w:rPr>
        <w:t xml:space="preserve">, then </w:t>
      </w:r>
      <w:r w:rsidRPr="00756116">
        <w:rPr>
          <w:u w:val="single"/>
        </w:rPr>
        <w:t>we should be able to measure</w:t>
      </w:r>
      <w:r w:rsidRPr="00756116">
        <w:rPr>
          <w:sz w:val="16"/>
        </w:rPr>
        <w:t xml:space="preserve"> all </w:t>
      </w:r>
      <w:r w:rsidRPr="00756116">
        <w:rPr>
          <w:u w:val="single"/>
        </w:rPr>
        <w:t>their</w:t>
      </w:r>
      <w:r w:rsidRPr="00756116">
        <w:rPr>
          <w:sz w:val="16"/>
        </w:rPr>
        <w:t xml:space="preserve"> </w:t>
      </w:r>
      <w:r w:rsidRPr="00756116">
        <w:rPr>
          <w:u w:val="single"/>
        </w:rPr>
        <w:t>properties</w:t>
      </w:r>
      <w:r w:rsidRPr="00756116">
        <w:rPr>
          <w:sz w:val="16"/>
        </w:rPr>
        <w:t xml:space="preserve">. </w:t>
      </w:r>
      <w:r w:rsidRPr="00756116">
        <w:rPr>
          <w:u w:val="single"/>
        </w:rPr>
        <w:t>But you can’t</w:t>
      </w:r>
      <w:r w:rsidRPr="00756116">
        <w:rPr>
          <w:sz w:val="16"/>
        </w:rPr>
        <w:t xml:space="preserve">. For instance, </w:t>
      </w:r>
      <w:r w:rsidRPr="00756116">
        <w:rPr>
          <w:u w:val="single"/>
        </w:rPr>
        <w:t>a particle’s exact location and momentum can’t be known at the same time</w:t>
      </w:r>
      <w:r w:rsidRPr="00756116">
        <w:rPr>
          <w:sz w:val="16"/>
        </w:rPr>
        <w:t>. So why should it matter to a particle what you decide to measure? And how can pairs of entangled particles be instantaneously connected on opposite sides of the galaxy as if space and time don’t exist? Again, the answer is simple: because they’re not just ‘out there’ – space and time are simply tools of our mind.</w:t>
      </w:r>
    </w:p>
    <w:p w14:paraId="375FE563" w14:textId="77777777" w:rsidR="00BE2DCE" w:rsidRPr="00756116" w:rsidRDefault="00BE2DCE" w:rsidP="00BE2DCE">
      <w:pPr>
        <w:rPr>
          <w:sz w:val="16"/>
        </w:rPr>
      </w:pPr>
      <w:r w:rsidRPr="00756116">
        <w:rPr>
          <w:u w:val="single"/>
        </w:rPr>
        <w:t>Death doesn’t exist in a timeless</w:t>
      </w:r>
      <w:r w:rsidRPr="00756116">
        <w:rPr>
          <w:sz w:val="16"/>
        </w:rPr>
        <w:t xml:space="preserve">, </w:t>
      </w:r>
      <w:r w:rsidRPr="00756116">
        <w:rPr>
          <w:u w:val="single"/>
        </w:rPr>
        <w:t>spaceless world</w:t>
      </w:r>
      <w:r w:rsidRPr="00756116">
        <w:rPr>
          <w:sz w:val="16"/>
        </w:rPr>
        <w:t>. Immortality doesn’t mean a perpetual existence in time, but resides outside of time altogether.</w:t>
      </w:r>
    </w:p>
    <w:p w14:paraId="74EFD650" w14:textId="77777777" w:rsidR="00BE2DCE" w:rsidRPr="00756116" w:rsidRDefault="00BE2DCE" w:rsidP="00BE2DCE">
      <w:pPr>
        <w:rPr>
          <w:sz w:val="16"/>
        </w:rPr>
      </w:pPr>
      <w:r w:rsidRPr="00756116">
        <w:rPr>
          <w:u w:val="single"/>
        </w:rPr>
        <w:t xml:space="preserve">Our </w:t>
      </w:r>
      <w:r w:rsidRPr="00595EA8">
        <w:rPr>
          <w:rStyle w:val="Emphasis"/>
          <w:highlight w:val="cyan"/>
        </w:rPr>
        <w:t>linear</w:t>
      </w:r>
      <w:r w:rsidRPr="00C96D4C">
        <w:rPr>
          <w:rStyle w:val="Emphasis"/>
        </w:rPr>
        <w:t xml:space="preserve"> way of </w:t>
      </w:r>
      <w:r w:rsidRPr="00595EA8">
        <w:rPr>
          <w:rStyle w:val="Emphasis"/>
          <w:highlight w:val="cyan"/>
        </w:rPr>
        <w:t>thinking</w:t>
      </w:r>
      <w:r w:rsidRPr="00756116">
        <w:rPr>
          <w:u w:val="single"/>
        </w:rPr>
        <w:t xml:space="preserve"> about time </w:t>
      </w:r>
      <w:r w:rsidRPr="00F57A02">
        <w:rPr>
          <w:u w:val="single"/>
        </w:rPr>
        <w:t>is</w:t>
      </w:r>
      <w:r w:rsidRPr="00756116">
        <w:rPr>
          <w:u w:val="single"/>
        </w:rPr>
        <w:t xml:space="preserve"> also </w:t>
      </w:r>
      <w:r w:rsidRPr="00595EA8">
        <w:rPr>
          <w:rStyle w:val="Emphasis"/>
          <w:highlight w:val="cyan"/>
        </w:rPr>
        <w:t>inconsistent</w:t>
      </w:r>
      <w:r w:rsidRPr="00595EA8">
        <w:rPr>
          <w:highlight w:val="cyan"/>
          <w:u w:val="single"/>
        </w:rPr>
        <w:t xml:space="preserve"> with</w:t>
      </w:r>
      <w:r w:rsidRPr="00756116">
        <w:rPr>
          <w:u w:val="single"/>
        </w:rPr>
        <w:t xml:space="preserve"> another series of </w:t>
      </w:r>
      <w:r w:rsidRPr="00595EA8">
        <w:rPr>
          <w:highlight w:val="cyan"/>
          <w:u w:val="single"/>
        </w:rPr>
        <w:t>experiments</w:t>
      </w:r>
      <w:r w:rsidRPr="00756116">
        <w:rPr>
          <w:sz w:val="16"/>
        </w:rPr>
        <w:t xml:space="preserve">. In </w:t>
      </w:r>
      <w:r w:rsidRPr="00756116">
        <w:rPr>
          <w:u w:val="single"/>
        </w:rPr>
        <w:t>2002</w:t>
      </w:r>
      <w:r w:rsidRPr="00756116">
        <w:rPr>
          <w:sz w:val="16"/>
        </w:rPr>
        <w:t xml:space="preserve">, </w:t>
      </w:r>
      <w:r w:rsidRPr="00756116">
        <w:rPr>
          <w:u w:val="single"/>
        </w:rPr>
        <w:t xml:space="preserve">scientists showed that particles </w:t>
      </w:r>
      <w:r w:rsidRPr="00595EA8">
        <w:rPr>
          <w:highlight w:val="cyan"/>
          <w:u w:val="single"/>
        </w:rPr>
        <w:t>of</w:t>
      </w:r>
      <w:r w:rsidRPr="00756116">
        <w:rPr>
          <w:u w:val="single"/>
        </w:rPr>
        <w:t xml:space="preserve"> light</w:t>
      </w:r>
      <w:r w:rsidRPr="00756116">
        <w:rPr>
          <w:sz w:val="16"/>
        </w:rPr>
        <w:t xml:space="preserve"> “</w:t>
      </w:r>
      <w:r w:rsidRPr="00595EA8">
        <w:rPr>
          <w:rStyle w:val="Emphasis"/>
          <w:highlight w:val="cyan"/>
        </w:rPr>
        <w:t>photons</w:t>
      </w:r>
      <w:r w:rsidRPr="00756116">
        <w:rPr>
          <w:sz w:val="16"/>
        </w:rPr>
        <w:t xml:space="preserve">” </w:t>
      </w:r>
      <w:r w:rsidRPr="00756116">
        <w:rPr>
          <w:u w:val="single"/>
        </w:rPr>
        <w:t>knew</w:t>
      </w:r>
      <w:r w:rsidRPr="00756116">
        <w:rPr>
          <w:sz w:val="16"/>
        </w:rPr>
        <w:t xml:space="preserve"> – </w:t>
      </w:r>
      <w:r w:rsidRPr="00756116">
        <w:rPr>
          <w:u w:val="single"/>
        </w:rPr>
        <w:t>in advance</w:t>
      </w:r>
      <w:r w:rsidRPr="00756116">
        <w:rPr>
          <w:sz w:val="16"/>
        </w:rPr>
        <w:t xml:space="preserve"> – </w:t>
      </w:r>
      <w:r w:rsidRPr="00756116">
        <w:rPr>
          <w:u w:val="single"/>
        </w:rPr>
        <w:t>what their distant twins would do in the future</w:t>
      </w:r>
      <w:r w:rsidRPr="00756116">
        <w:rPr>
          <w:sz w:val="16"/>
        </w:rPr>
        <w:t xml:space="preserve">. They tested the communication between pairs of photons. They let one photon finish its journey – it had to decide whether to be either a wave or a particle. Researchers stretched the distance the other photon took to reach its own detector. However, they could add a scrambler to prevent it from collapsing into a particle. Somehow, the first particle knew what the researcher was going to do before it happened – and across distances instantaneously as if there were no space or time between them. They decide not to become particles before their twin even encounters the scrambler. It doesn’t matter how we set up the experiment. </w:t>
      </w:r>
      <w:r w:rsidRPr="00756116">
        <w:rPr>
          <w:u w:val="single"/>
        </w:rPr>
        <w:t xml:space="preserve">Our </w:t>
      </w:r>
      <w:r w:rsidRPr="00756116">
        <w:rPr>
          <w:rStyle w:val="Emphasis"/>
        </w:rPr>
        <w:t>mind</w:t>
      </w:r>
      <w:r w:rsidRPr="00756116">
        <w:rPr>
          <w:u w:val="single"/>
        </w:rPr>
        <w:t xml:space="preserve"> and its </w:t>
      </w:r>
      <w:r w:rsidRPr="00756116">
        <w:rPr>
          <w:rStyle w:val="Emphasis"/>
        </w:rPr>
        <w:t>knowledge</w:t>
      </w:r>
      <w:r w:rsidRPr="00756116">
        <w:rPr>
          <w:u w:val="single"/>
        </w:rPr>
        <w:t xml:space="preserve"> is the </w:t>
      </w:r>
      <w:r w:rsidRPr="00756116">
        <w:rPr>
          <w:rStyle w:val="Emphasis"/>
        </w:rPr>
        <w:t>only thing that determines how they behave</w:t>
      </w:r>
      <w:r w:rsidRPr="00756116">
        <w:rPr>
          <w:sz w:val="16"/>
        </w:rPr>
        <w:t xml:space="preserve">. </w:t>
      </w:r>
      <w:r w:rsidRPr="00756116">
        <w:rPr>
          <w:u w:val="single"/>
        </w:rPr>
        <w:t xml:space="preserve">Experiments consistently confirm these </w:t>
      </w:r>
      <w:r w:rsidRPr="00756116">
        <w:rPr>
          <w:rStyle w:val="Emphasis"/>
        </w:rPr>
        <w:t>observer-dependent effects</w:t>
      </w:r>
      <w:r w:rsidRPr="00756116">
        <w:rPr>
          <w:sz w:val="16"/>
        </w:rPr>
        <w:t>.</w:t>
      </w:r>
    </w:p>
    <w:p w14:paraId="2FFDA29D" w14:textId="77777777" w:rsidR="00BE2DCE" w:rsidRPr="00756116" w:rsidRDefault="00BE2DCE" w:rsidP="00BE2DCE">
      <w:pPr>
        <w:rPr>
          <w:sz w:val="16"/>
        </w:rPr>
      </w:pPr>
      <w:r w:rsidRPr="00756116">
        <w:rPr>
          <w:sz w:val="16"/>
        </w:rPr>
        <w:t>Bizarre? Consider another experiment that was published in the prestigious scientific journal Science (Jacques et al, 315, 966, 2007). Scientists in France shot photons into an apparatus, and showed that what they did could retroactively change something that had already happened in the past. As the photons passed a fork in the apparatus, they had to decide whether to behave like particles or waves when they hit a beam splitter. Later on – well after the photons passed the fork – the experimenter could randomly switch a second beam splitter on and off. It turns out that what the observer decided at that point, determined what the particle actually did at the fork in the past. At that moment, the experimenter chose his past.</w:t>
      </w:r>
    </w:p>
    <w:p w14:paraId="30543C13" w14:textId="77777777" w:rsidR="00BE2DCE" w:rsidRPr="00756116" w:rsidRDefault="00BE2DCE" w:rsidP="00BE2DCE">
      <w:pPr>
        <w:rPr>
          <w:sz w:val="16"/>
        </w:rPr>
      </w:pPr>
      <w:r w:rsidRPr="00756116">
        <w:rPr>
          <w:sz w:val="16"/>
        </w:rPr>
        <w:t xml:space="preserve">Of course, we live in the same world. But critics claim this behavior is limited to the microscopic world. But this ‘two-world’ view (that is, one set of physical laws for small objects, and another for the rest of the universe including us) has no basis in reason and is being challenged in laboratories around the world. From 1997 to 2017, experiments have consistently shown that quantum behavior extends into the everyday realm. For example, Physicist Nicolas Gisin sent entangled particles zooming along optical fibers until they were seven miles apart. But whatever action they took, the communication between them happened instantaneously (“spooky action at a distance,” as Einstein put it). Today no one doubts the connectedness between bits of light or matter. They’re intimately linked in a manner suggesting there’s no space between them, and no time influencing their behavior. In fact, in 2012, researchers published a paper in Nature (Yin et al, 488, 185) extending this distance to unprecedented lengths—they achieved quantum teleportation across Qinghai Lake in China, a distance roughly equivalent to the distance between New York City and Philadelphia. Other experiments with huge molecules called ‘Buckyballs’ also show that quantum reality extends beyond the microscopic world. And in 2005, KHC03 crystals </w:t>
      </w:r>
      <w:r w:rsidRPr="00E97B05">
        <w:rPr>
          <w:sz w:val="16"/>
        </w:rPr>
        <w:t>exhibited</w:t>
      </w:r>
      <w:r w:rsidRPr="00756116">
        <w:rPr>
          <w:sz w:val="16"/>
        </w:rPr>
        <w:t xml:space="preserve"> entanglement ridges one-half inch high, quantum behavior nudging into the ordinary world of human-scale objects.</w:t>
      </w:r>
    </w:p>
    <w:p w14:paraId="2A9172FB" w14:textId="77777777" w:rsidR="00BE2DCE" w:rsidRPr="00756116" w:rsidRDefault="00BE2DCE" w:rsidP="00BE2DCE">
      <w:pPr>
        <w:rPr>
          <w:sz w:val="16"/>
        </w:rPr>
      </w:pPr>
      <w:r w:rsidRPr="00756116">
        <w:rPr>
          <w:u w:val="single"/>
        </w:rPr>
        <w:t>We generally reject the multiple universes of Star Trek as fiction</w:t>
      </w:r>
      <w:r w:rsidRPr="00756116">
        <w:rPr>
          <w:sz w:val="16"/>
        </w:rPr>
        <w:t xml:space="preserve">, </w:t>
      </w:r>
      <w:r w:rsidRPr="00756116">
        <w:rPr>
          <w:u w:val="single"/>
        </w:rPr>
        <w:t>but</w:t>
      </w:r>
      <w:r w:rsidRPr="00756116">
        <w:rPr>
          <w:sz w:val="16"/>
        </w:rPr>
        <w:t xml:space="preserve"> it turns out </w:t>
      </w:r>
      <w:r w:rsidRPr="00756116">
        <w:rPr>
          <w:u w:val="single"/>
        </w:rPr>
        <w:t>there is more than a morsel of scientific truth to this popular genre</w:t>
      </w:r>
      <w:r w:rsidRPr="00756116">
        <w:rPr>
          <w:sz w:val="16"/>
        </w:rPr>
        <w:t xml:space="preserve">. </w:t>
      </w:r>
      <w:r w:rsidRPr="00756116">
        <w:rPr>
          <w:u w:val="single"/>
        </w:rPr>
        <w:t xml:space="preserve">One well-known aspect of quantum physics is that </w:t>
      </w:r>
      <w:r w:rsidRPr="00595EA8">
        <w:rPr>
          <w:rStyle w:val="Emphasis"/>
          <w:highlight w:val="cyan"/>
        </w:rPr>
        <w:t>observations can’t be predicted absolutely</w:t>
      </w:r>
      <w:r w:rsidRPr="00756116">
        <w:rPr>
          <w:sz w:val="16"/>
        </w:rPr>
        <w:t xml:space="preserve">. </w:t>
      </w:r>
      <w:r w:rsidRPr="00756116">
        <w:rPr>
          <w:u w:val="single"/>
        </w:rPr>
        <w:t>Instead</w:t>
      </w:r>
      <w:r w:rsidRPr="00756116">
        <w:rPr>
          <w:sz w:val="16"/>
        </w:rPr>
        <w:t xml:space="preserve">, </w:t>
      </w:r>
      <w:r w:rsidRPr="00393FF6">
        <w:rPr>
          <w:rStyle w:val="Emphasis"/>
        </w:rPr>
        <w:t xml:space="preserve">there is </w:t>
      </w:r>
      <w:r w:rsidRPr="00F57A02">
        <w:rPr>
          <w:rStyle w:val="Emphasis"/>
        </w:rPr>
        <w:t>a range of possible observations each with a different probability</w:t>
      </w:r>
      <w:r w:rsidRPr="00756116">
        <w:rPr>
          <w:sz w:val="16"/>
        </w:rPr>
        <w:t xml:space="preserve">. </w:t>
      </w:r>
      <w:r w:rsidRPr="00756116">
        <w:rPr>
          <w:u w:val="single"/>
        </w:rPr>
        <w:t>One mainstream explanation</w:t>
      </w:r>
      <w:r w:rsidRPr="00756116">
        <w:rPr>
          <w:sz w:val="16"/>
        </w:rPr>
        <w:t xml:space="preserve">, </w:t>
      </w:r>
      <w:r w:rsidRPr="00756116">
        <w:rPr>
          <w:u w:val="single"/>
        </w:rPr>
        <w:t>the</w:t>
      </w:r>
      <w:r w:rsidRPr="00756116">
        <w:rPr>
          <w:sz w:val="16"/>
        </w:rPr>
        <w:t xml:space="preserve"> “</w:t>
      </w:r>
      <w:r w:rsidRPr="00756116">
        <w:rPr>
          <w:u w:val="single"/>
        </w:rPr>
        <w:t>many-worlds</w:t>
      </w:r>
      <w:r w:rsidRPr="00756116">
        <w:rPr>
          <w:sz w:val="16"/>
        </w:rPr>
        <w:t xml:space="preserve">” </w:t>
      </w:r>
      <w:r w:rsidRPr="00756116">
        <w:rPr>
          <w:u w:val="single"/>
        </w:rPr>
        <w:t>interpretation</w:t>
      </w:r>
      <w:r w:rsidRPr="00756116">
        <w:rPr>
          <w:sz w:val="16"/>
        </w:rPr>
        <w:t xml:space="preserve">, </w:t>
      </w:r>
      <w:r w:rsidRPr="00756116">
        <w:rPr>
          <w:u w:val="single"/>
        </w:rPr>
        <w:t xml:space="preserve">states that </w:t>
      </w:r>
      <w:r w:rsidRPr="00595EA8">
        <w:rPr>
          <w:rStyle w:val="Emphasis"/>
          <w:highlight w:val="cyan"/>
        </w:rPr>
        <w:t>each</w:t>
      </w:r>
      <w:r w:rsidRPr="00393FF6">
        <w:rPr>
          <w:rStyle w:val="Emphasis"/>
        </w:rPr>
        <w:t xml:space="preserve"> of these </w:t>
      </w:r>
      <w:r w:rsidRPr="00595EA8">
        <w:rPr>
          <w:rStyle w:val="Emphasis"/>
          <w:highlight w:val="cyan"/>
        </w:rPr>
        <w:t>possible observation</w:t>
      </w:r>
      <w:r w:rsidRPr="00393FF6">
        <w:rPr>
          <w:rStyle w:val="Emphasis"/>
        </w:rPr>
        <w:t xml:space="preserve">s </w:t>
      </w:r>
      <w:r w:rsidRPr="00595EA8">
        <w:rPr>
          <w:rStyle w:val="Emphasis"/>
          <w:highlight w:val="cyan"/>
        </w:rPr>
        <w:t>corresponds to</w:t>
      </w:r>
      <w:r w:rsidRPr="00F57A02">
        <w:rPr>
          <w:rStyle w:val="Emphasis"/>
        </w:rPr>
        <w:t xml:space="preserve"> a </w:t>
      </w:r>
      <w:r w:rsidRPr="00595EA8">
        <w:rPr>
          <w:rStyle w:val="Emphasis"/>
          <w:highlight w:val="cyan"/>
        </w:rPr>
        <w:t>different universe</w:t>
      </w:r>
      <w:r w:rsidRPr="00756116">
        <w:rPr>
          <w:sz w:val="16"/>
        </w:rPr>
        <w:t xml:space="preserve"> (the ‘multiverse’). </w:t>
      </w:r>
      <w:r w:rsidRPr="00393FF6">
        <w:rPr>
          <w:rStyle w:val="Emphasis"/>
        </w:rPr>
        <w:t xml:space="preserve">There are an </w:t>
      </w:r>
      <w:r w:rsidRPr="00F57A02">
        <w:rPr>
          <w:rStyle w:val="Emphasis"/>
        </w:rPr>
        <w:t xml:space="preserve">infinite number of universes and </w:t>
      </w:r>
      <w:r w:rsidRPr="00595EA8">
        <w:rPr>
          <w:rStyle w:val="Emphasis"/>
          <w:highlight w:val="cyan"/>
        </w:rPr>
        <w:t xml:space="preserve">everything that could possibly happen occurs in </w:t>
      </w:r>
      <w:r w:rsidRPr="00F57A02">
        <w:rPr>
          <w:rStyle w:val="Emphasis"/>
          <w:highlight w:val="cyan"/>
        </w:rPr>
        <w:t>some universe</w:t>
      </w:r>
      <w:r w:rsidRPr="00756116">
        <w:rPr>
          <w:sz w:val="16"/>
        </w:rPr>
        <w:t xml:space="preserve">. </w:t>
      </w:r>
      <w:r w:rsidRPr="00595EA8">
        <w:rPr>
          <w:rStyle w:val="Emphasis"/>
          <w:highlight w:val="cyan"/>
        </w:rPr>
        <w:t>Death does not exist in any real sense in these scenarios</w:t>
      </w:r>
      <w:r w:rsidRPr="00756116">
        <w:rPr>
          <w:sz w:val="16"/>
        </w:rPr>
        <w:t xml:space="preserve">. </w:t>
      </w:r>
      <w:r w:rsidRPr="00393FF6">
        <w:rPr>
          <w:rStyle w:val="Emphasis"/>
          <w:highlight w:val="cyan"/>
        </w:rPr>
        <w:t>All</w:t>
      </w:r>
      <w:r w:rsidRPr="00393FF6">
        <w:rPr>
          <w:rStyle w:val="Emphasis"/>
        </w:rPr>
        <w:t xml:space="preserve"> possible </w:t>
      </w:r>
      <w:r w:rsidRPr="00393FF6">
        <w:rPr>
          <w:rStyle w:val="Emphasis"/>
          <w:highlight w:val="cyan"/>
        </w:rPr>
        <w:t>universes exist simultaneously</w:t>
      </w:r>
      <w:r w:rsidRPr="00756116">
        <w:rPr>
          <w:sz w:val="16"/>
        </w:rPr>
        <w:t xml:space="preserve">, </w:t>
      </w:r>
      <w:r w:rsidRPr="00756116">
        <w:rPr>
          <w:u w:val="single"/>
        </w:rPr>
        <w:t>regardless of what happens in any of them</w:t>
      </w:r>
      <w:r w:rsidRPr="00756116">
        <w:rPr>
          <w:sz w:val="16"/>
        </w:rPr>
        <w:t>.</w:t>
      </w:r>
    </w:p>
    <w:p w14:paraId="28F4C500" w14:textId="77777777" w:rsidR="00BE2DCE" w:rsidRPr="00723FE1" w:rsidRDefault="00BE2DCE" w:rsidP="00BE2DCE">
      <w:pPr>
        <w:rPr>
          <w:sz w:val="16"/>
        </w:rPr>
      </w:pPr>
      <w:r w:rsidRPr="00756116">
        <w:rPr>
          <w:u w:val="single"/>
        </w:rPr>
        <w:t xml:space="preserve">Life is an adventure that </w:t>
      </w:r>
      <w:r w:rsidRPr="00756116">
        <w:rPr>
          <w:rStyle w:val="Emphasis"/>
        </w:rPr>
        <w:t>transcends</w:t>
      </w:r>
      <w:r w:rsidRPr="00756116">
        <w:rPr>
          <w:u w:val="single"/>
        </w:rPr>
        <w:t xml:space="preserve"> our ordinary linear way of thinking</w:t>
      </w:r>
      <w:r w:rsidRPr="00756116">
        <w:rPr>
          <w:sz w:val="16"/>
        </w:rPr>
        <w:t xml:space="preserve">. </w:t>
      </w:r>
      <w:r w:rsidRPr="00756116">
        <w:rPr>
          <w:u w:val="single"/>
        </w:rPr>
        <w:t>When we die</w:t>
      </w:r>
      <w:r w:rsidRPr="00756116">
        <w:rPr>
          <w:sz w:val="16"/>
        </w:rPr>
        <w:t xml:space="preserve">, </w:t>
      </w:r>
      <w:r w:rsidRPr="00756116">
        <w:rPr>
          <w:u w:val="single"/>
        </w:rPr>
        <w:t>we do so not in the random billiard-ball-matrix but in the inescapable-life-matrix</w:t>
      </w:r>
      <w:r w:rsidRPr="00756116">
        <w:rPr>
          <w:sz w:val="16"/>
        </w:rPr>
        <w:t>. Life has a non-linear dimensionality – it’s like a perennial flower that returns to bloom in the multiverse.</w:t>
      </w:r>
    </w:p>
    <w:p w14:paraId="51366538" w14:textId="77777777" w:rsidR="00BE2DCE" w:rsidRDefault="00BE2DCE" w:rsidP="00BE2DCE">
      <w:pPr>
        <w:pStyle w:val="Heading3"/>
      </w:pPr>
      <w:r>
        <w:t>1NC---OFF</w:t>
      </w:r>
    </w:p>
    <w:p w14:paraId="2ED5F57A" w14:textId="77777777" w:rsidR="00BE2DCE" w:rsidRPr="00FA7EAB" w:rsidRDefault="00BE2DCE" w:rsidP="00BE2DCE">
      <w:pPr>
        <w:rPr>
          <w:rStyle w:val="Style13ptBold"/>
        </w:rPr>
      </w:pPr>
      <w:r w:rsidRPr="00FA7EAB">
        <w:rPr>
          <w:rStyle w:val="Style13ptBold"/>
        </w:rPr>
        <w:t>U.S. Code CP:</w:t>
      </w:r>
    </w:p>
    <w:p w14:paraId="613724E2" w14:textId="77777777" w:rsidR="00BE2DCE" w:rsidRDefault="00BE2DCE" w:rsidP="00BE2DCE">
      <w:pPr>
        <w:pStyle w:val="Heading4"/>
      </w:pPr>
      <w:r w:rsidRPr="003B7D92">
        <w:t>The Office of the Speaker of the House should request that the Office of the Law Revision Counsel</w:t>
      </w:r>
      <w:r w:rsidRPr="00F55C4A">
        <w:rPr>
          <w:b w:val="0"/>
          <w:bCs/>
        </w:rPr>
        <w:t xml:space="preserve"> </w:t>
      </w:r>
      <w:r w:rsidRPr="003B7D92">
        <w:t xml:space="preserve">revisit the codification of Title </w:t>
      </w:r>
      <w:r>
        <w:t>29</w:t>
      </w:r>
      <w:r w:rsidRPr="003B7D92">
        <w:t xml:space="preserve"> of the United States Code.</w:t>
      </w:r>
      <w:r>
        <w:t xml:space="preserve"> </w:t>
      </w:r>
      <w:r w:rsidRPr="003B7D92">
        <w:t xml:space="preserve">The </w:t>
      </w:r>
      <w:r>
        <w:t>OLRC</w:t>
      </w:r>
      <w:r w:rsidRPr="003B7D92">
        <w:t xml:space="preserve"> should insert a ‘no source’ provision into </w:t>
      </w:r>
      <w:r>
        <w:t>29</w:t>
      </w:r>
      <w:r w:rsidRPr="003B7D92">
        <w:t xml:space="preserve"> U.S.C. clarifying that the '</w:t>
      </w:r>
      <w:r w:rsidRPr="00FA7EAB">
        <w:t>National Labor Relations Act</w:t>
      </w:r>
      <w:r w:rsidRPr="003B7D92">
        <w:t xml:space="preserve">' obligates </w:t>
      </w:r>
      <w:r>
        <w:t xml:space="preserve">Sectoral Bargaining. </w:t>
      </w:r>
      <w:r w:rsidRPr="003B7D92">
        <w:t>The executive and judiciary should refrain from challenging OLRC interpretations of United States Code.</w:t>
      </w:r>
    </w:p>
    <w:p w14:paraId="1B8ECA98" w14:textId="77777777" w:rsidR="00BE2DCE" w:rsidRDefault="00BE2DCE" w:rsidP="00BE2DCE"/>
    <w:p w14:paraId="4FFEF08D" w14:textId="77777777" w:rsidR="00BE2DCE" w:rsidRDefault="00BE2DCE" w:rsidP="00BE2DCE">
      <w:pPr>
        <w:pStyle w:val="Heading4"/>
      </w:pPr>
      <w:r>
        <w:t xml:space="preserve">Issuing a request for </w:t>
      </w:r>
      <w:r w:rsidRPr="00B03650">
        <w:rPr>
          <w:u w:val="single"/>
        </w:rPr>
        <w:t>OLRC clarification</w:t>
      </w:r>
      <w:r>
        <w:t xml:space="preserve"> solves without changing </w:t>
      </w:r>
      <w:r w:rsidRPr="007567E2">
        <w:rPr>
          <w:u w:val="single"/>
        </w:rPr>
        <w:t>positive labor</w:t>
      </w:r>
      <w:r w:rsidRPr="00B03650">
        <w:rPr>
          <w:u w:val="single"/>
        </w:rPr>
        <w:t xml:space="preserve"> law</w:t>
      </w:r>
      <w:r>
        <w:t xml:space="preserve">, avoids </w:t>
      </w:r>
      <w:r w:rsidRPr="00C40F34">
        <w:rPr>
          <w:u w:val="single"/>
        </w:rPr>
        <w:t>politics</w:t>
      </w:r>
      <w:r>
        <w:t xml:space="preserve">, and cements a model to tame </w:t>
      </w:r>
      <w:r w:rsidRPr="00C40F34">
        <w:rPr>
          <w:u w:val="single"/>
        </w:rPr>
        <w:t>polarization</w:t>
      </w:r>
      <w:r>
        <w:t>.</w:t>
      </w:r>
    </w:p>
    <w:p w14:paraId="025F2812" w14:textId="77777777" w:rsidR="00BE2DCE" w:rsidRDefault="00BE2DCE" w:rsidP="00BE2DCE">
      <w:r w:rsidRPr="00C40F34">
        <w:rPr>
          <w:rStyle w:val="Style13ptBold"/>
        </w:rPr>
        <w:t>Cross 20</w:t>
      </w:r>
      <w:r>
        <w:t xml:space="preserve"> [Jesse Cross (Assistant Professor, University of South Carolina Law School) and Abbe Gluck (Professor of Law and Faculty Director, Solomon Center for Health Law and Policy, Yale University Law School), May 2020, “The Congressional Bureaucracy,” University of Pennsylvania Law Review, vol. 168, Issue 6, pp. 1541-1683, njn]</w:t>
      </w:r>
    </w:p>
    <w:p w14:paraId="1790DBA9" w14:textId="77777777" w:rsidR="00BE2DCE" w:rsidRPr="00F55C4A" w:rsidRDefault="00BE2DCE" w:rsidP="00BE2DCE">
      <w:pPr>
        <w:rPr>
          <w:sz w:val="16"/>
        </w:rPr>
      </w:pPr>
      <w:r w:rsidRPr="00F55C4A">
        <w:rPr>
          <w:sz w:val="16"/>
        </w:rPr>
        <w:t>C. Office of the Law Revision Counsel</w:t>
      </w:r>
    </w:p>
    <w:p w14:paraId="2B47A0D0" w14:textId="77777777" w:rsidR="00BE2DCE" w:rsidRPr="00CD5E79" w:rsidRDefault="00BE2DCE" w:rsidP="00BE2DCE">
      <w:pPr>
        <w:rPr>
          <w:sz w:val="16"/>
        </w:rPr>
      </w:pPr>
      <w:r w:rsidRPr="00CD5E79">
        <w:rPr>
          <w:sz w:val="16"/>
        </w:rPr>
        <w:t>“The bulk of the revision done is done by lawyers in the executive branch.”</w:t>
      </w:r>
    </w:p>
    <w:p w14:paraId="75F121CD" w14:textId="77777777" w:rsidR="00BE2DCE" w:rsidRPr="00CD5E79" w:rsidRDefault="00BE2DCE" w:rsidP="00BE2DCE">
      <w:pPr>
        <w:rPr>
          <w:sz w:val="16"/>
        </w:rPr>
      </w:pPr>
      <w:r w:rsidRPr="00CD5E79">
        <w:rPr>
          <w:sz w:val="16"/>
        </w:rPr>
        <w:t xml:space="preserve">Tasked by its organic statute to “develop and keep current an official and positive codification of the laws of the United States,”114 </w:t>
      </w:r>
      <w:r w:rsidRPr="003D35D8">
        <w:rPr>
          <w:rStyle w:val="StyleUnderline"/>
        </w:rPr>
        <w:t xml:space="preserve">OLRC functions as the </w:t>
      </w:r>
      <w:r w:rsidRPr="003D35D8">
        <w:rPr>
          <w:rStyle w:val="Emphasis"/>
        </w:rPr>
        <w:t>custodian</w:t>
      </w:r>
      <w:r w:rsidRPr="003D35D8">
        <w:rPr>
          <w:rStyle w:val="StyleUnderline"/>
        </w:rPr>
        <w:t xml:space="preserve"> of the </w:t>
      </w:r>
      <w:r w:rsidRPr="003D35D8">
        <w:rPr>
          <w:rStyle w:val="Emphasis"/>
        </w:rPr>
        <w:t>U.S. Code</w:t>
      </w:r>
      <w:r w:rsidRPr="00271F61">
        <w:rPr>
          <w:rStyle w:val="StyleUnderline"/>
        </w:rPr>
        <w:t>. Before the existence of the Code</w:t>
      </w:r>
      <w:r w:rsidRPr="00CD5E79">
        <w:rPr>
          <w:sz w:val="16"/>
        </w:rPr>
        <w:t xml:space="preserve">, private companies and agencies prepared some compilations of updated federal laws, but these collections were not authoritative, and they could contain errors.115 As a result, </w:t>
      </w:r>
      <w:r w:rsidRPr="00271F61">
        <w:rPr>
          <w:rStyle w:val="StyleUnderline"/>
        </w:rPr>
        <w:t>the only way to determine current law was “slogging through all of the session laws” of Congress</w:t>
      </w:r>
      <w:r w:rsidRPr="00CD5E79">
        <w:rPr>
          <w:sz w:val="16"/>
        </w:rPr>
        <w:t xml:space="preserve">.116 </w:t>
      </w:r>
      <w:r w:rsidRPr="00CD5E79">
        <w:rPr>
          <w:rStyle w:val="StyleUnderline"/>
        </w:rPr>
        <w:t xml:space="preserve">It was </w:t>
      </w:r>
      <w:r w:rsidRPr="00CD5E79">
        <w:rPr>
          <w:rStyle w:val="Emphasis"/>
        </w:rPr>
        <w:t>not enough</w:t>
      </w:r>
      <w:r w:rsidRPr="00CD5E79">
        <w:rPr>
          <w:rStyle w:val="StyleUnderline"/>
        </w:rPr>
        <w:t xml:space="preserve"> to know that a law had been passed a century ago; one had to </w:t>
      </w:r>
      <w:r w:rsidRPr="00CD5E79">
        <w:rPr>
          <w:rStyle w:val="Emphasis"/>
        </w:rPr>
        <w:t>search all laws</w:t>
      </w:r>
      <w:r w:rsidRPr="00CD5E79">
        <w:rPr>
          <w:rStyle w:val="StyleUnderline"/>
        </w:rPr>
        <w:t xml:space="preserve"> passed since that time to ensure </w:t>
      </w:r>
      <w:r w:rsidRPr="00CD5E79">
        <w:rPr>
          <w:rStyle w:val="Emphasis"/>
        </w:rPr>
        <w:t>no amendments</w:t>
      </w:r>
      <w:r w:rsidRPr="00CD5E79">
        <w:rPr>
          <w:rStyle w:val="StyleUnderline"/>
        </w:rPr>
        <w:t xml:space="preserve"> had been made</w:t>
      </w:r>
      <w:r w:rsidRPr="00CD5E79">
        <w:rPr>
          <w:sz w:val="16"/>
        </w:rPr>
        <w:t xml:space="preserve"> in the intervening years. </w:t>
      </w:r>
      <w:r w:rsidRPr="00237A20">
        <w:rPr>
          <w:rStyle w:val="StyleUnderline"/>
        </w:rPr>
        <w:t xml:space="preserve">The </w:t>
      </w:r>
      <w:r w:rsidRPr="00237A20">
        <w:rPr>
          <w:rStyle w:val="Emphasis"/>
        </w:rPr>
        <w:t>U.S. Code</w:t>
      </w:r>
      <w:r w:rsidRPr="00237A20">
        <w:rPr>
          <w:rStyle w:val="StyleUnderline"/>
        </w:rPr>
        <w:t xml:space="preserve"> was deemed </w:t>
      </w:r>
      <w:r w:rsidRPr="00237A20">
        <w:rPr>
          <w:rStyle w:val="Emphasis"/>
        </w:rPr>
        <w:t>necessary</w:t>
      </w:r>
      <w:r w:rsidRPr="00237A20">
        <w:rPr>
          <w:rStyle w:val="StyleUnderline"/>
        </w:rPr>
        <w:t xml:space="preserve"> because this</w:t>
      </w:r>
      <w:r w:rsidRPr="00CD5E79">
        <w:rPr>
          <w:rStyle w:val="StyleUnderline"/>
        </w:rPr>
        <w:t xml:space="preserve"> research process became “</w:t>
      </w:r>
      <w:r w:rsidRPr="00CD5E79">
        <w:rPr>
          <w:rStyle w:val="Emphasis"/>
        </w:rPr>
        <w:t>increasingly cumbersome</w:t>
      </w:r>
      <w:r w:rsidRPr="00CD5E79">
        <w:rPr>
          <w:rStyle w:val="StyleUnderline"/>
        </w:rPr>
        <w:t>”</w:t>
      </w:r>
      <w:r w:rsidRPr="00CD5E79">
        <w:rPr>
          <w:sz w:val="16"/>
        </w:rPr>
        <w:t xml:space="preserve"> as the number of laws exploded.117</w:t>
      </w:r>
    </w:p>
    <w:p w14:paraId="3EAAB84C" w14:textId="77777777" w:rsidR="00BE2DCE" w:rsidRPr="00237A20" w:rsidRDefault="00BE2DCE" w:rsidP="00BE2DCE">
      <w:pPr>
        <w:rPr>
          <w:sz w:val="16"/>
        </w:rPr>
      </w:pPr>
      <w:r w:rsidRPr="00237A20">
        <w:rPr>
          <w:sz w:val="16"/>
        </w:rPr>
        <w:t>By creating the U.S. Code in 1926,118 Congress joined many state legislatures that had begun to prepare and adopt topically-arranged legal codes.119 Unlike several such states, however, Congress did not create a governmental office to maintain its Code.120 Instead, Congress entrusted management and oversight of the Code to the House Committee on the Revision of Laws--and it did not provide the Committee with any significant staff to perform this task.121</w:t>
      </w:r>
    </w:p>
    <w:p w14:paraId="366D1B25" w14:textId="77777777" w:rsidR="00BE2DCE" w:rsidRPr="00237A20" w:rsidRDefault="00BE2DCE" w:rsidP="00BE2DCE">
      <w:pPr>
        <w:rPr>
          <w:sz w:val="16"/>
        </w:rPr>
      </w:pPr>
      <w:r w:rsidRPr="00237A20">
        <w:rPr>
          <w:sz w:val="16"/>
        </w:rPr>
        <w:t>Throughout the 1950s and 1960s, even as the federal statutory landscape was expanding, the work of preparing codification bills was assigned to only two individuals.122 As a result, Congress often outsourced this work to non-congressional actors. With respect to the updating and publishing of the Code, Congress often relied on services offered by the West Publishing Company.123 With respect to the preparation of codification bills, most work was done by executive-branch attorneys, because executive agencies had more staff.124</w:t>
      </w:r>
    </w:p>
    <w:p w14:paraId="12B724A0" w14:textId="77777777" w:rsidR="00BE2DCE" w:rsidRPr="00237A20" w:rsidRDefault="00BE2DCE" w:rsidP="00BE2DCE">
      <w:pPr>
        <w:rPr>
          <w:sz w:val="16"/>
        </w:rPr>
      </w:pPr>
      <w:r w:rsidRPr="00237A20">
        <w:rPr>
          <w:sz w:val="16"/>
        </w:rPr>
        <w:t>The House addressed these concerns about the lack of institutional capacity for codification as part of its review of its committee structure in 1974.125 The result was a House resolution that, among other reforms,126 created OLRC.127 The committee report echoed the same concerns for the lack of congressional self-sufficiency that drove the creation of the other nonpartisan offices, lamenting that: “To assist in the Judiciary Committee's codification and revision work the West Publishing Company has, for some 50 years, more or less donated its services to the committee.”128 The report also documented Congress's prior dependence on executive-branch codification resources, noting that: “One title was codified after a large effort by the Defense Department which put together a team of 52 lawyers ... and budgeted roughly $3 million to prepare the bill for the codification of Title 10, Armed Forces.”129 OLRC would enable Congress to perform this work for itself.</w:t>
      </w:r>
    </w:p>
    <w:p w14:paraId="1704BADC" w14:textId="77777777" w:rsidR="00BE2DCE" w:rsidRPr="00237A20" w:rsidRDefault="00BE2DCE" w:rsidP="00BE2DCE">
      <w:pPr>
        <w:rPr>
          <w:sz w:val="16"/>
        </w:rPr>
      </w:pPr>
      <w:r w:rsidRPr="00237A20">
        <w:rPr>
          <w:sz w:val="16"/>
        </w:rPr>
        <w:t>A few months later, Congress passed a bill that declared the provision creating OLRC to be “permanent law,” rather than just the creature of a House resolution.130 In so doing, Congress ensured that OLRC could not be abolished via unilateral action by the House.131</w:t>
      </w:r>
    </w:p>
    <w:p w14:paraId="2B814E42" w14:textId="77777777" w:rsidR="00BE2DCE" w:rsidRPr="00237A20" w:rsidRDefault="00BE2DCE" w:rsidP="00BE2DCE">
      <w:pPr>
        <w:rPr>
          <w:sz w:val="16"/>
        </w:rPr>
      </w:pPr>
      <w:r w:rsidRPr="00237A20">
        <w:rPr>
          <w:sz w:val="16"/>
        </w:rPr>
        <w:t>The office currently employs thirteen individuals--a significant increase over earlier numbers,132 but one dwarfed by increases in many other congressional offices. OLRC employees are all attorneys.133 They are divided into two teams, with nine working on classification and four on codification (a distinction explained below). OLRC is headed by an individual known as the Law Revision Counsel who must be appointed by the House Speaker without regard to partisan affiliation.134 The Law Revision Counsel typically is selected through internal promotions of existing employees.</w:t>
      </w:r>
    </w:p>
    <w:p w14:paraId="1AA406A1" w14:textId="77777777" w:rsidR="00BE2DCE" w:rsidRPr="00237A20" w:rsidRDefault="00BE2DCE" w:rsidP="00BE2DCE">
      <w:pPr>
        <w:rPr>
          <w:sz w:val="16"/>
        </w:rPr>
      </w:pPr>
      <w:r w:rsidRPr="00237A20">
        <w:rPr>
          <w:sz w:val="16"/>
        </w:rPr>
        <w:t>For its work on the U.S. Code, OLRC now performs several tasks. First, it performs “codification” work, where it prepares codification bills for Congress.135 This work requires surveying the myriad already-enacted federal statutes and determining which statutes fall within general cohesive subject-matter areas; those subject-matter areas are reflected in the fifty-three titles of the U.S. Code. OLRC occasionally creates new titles or repurposes old ones, but most of the subject matter areas were organized by Congress itself when it adopted the Code in 1926. (The Code was less than 2000 pages long then; now it is more than 50,000.)</w:t>
      </w:r>
    </w:p>
    <w:p w14:paraId="219F215C" w14:textId="77777777" w:rsidR="00BE2DCE" w:rsidRPr="00237A20" w:rsidRDefault="00BE2DCE" w:rsidP="00BE2DCE">
      <w:pPr>
        <w:rPr>
          <w:sz w:val="16"/>
        </w:rPr>
      </w:pPr>
      <w:r w:rsidRPr="00237A20">
        <w:rPr>
          <w:sz w:val="16"/>
        </w:rPr>
        <w:t>OLRC then takes those statutes apart from the form in which they were passed and reassembles them--moving and reorganizing sections around to integrate those statutes into a single, coherent subject-matter title in the Code.136 OLRC inserts that newly prepared title into a bill, which it presents to Congress for formal enactment of the title into what is known as “positive law.” To transform a title of the U.S. Code into positive law, Congress must pass the codification bill repealing the myriad underlying statutes and enacting the codification bill itself (and the title contained therein) as the sole governing law in their place.137 Through its codification work, OLRC therefore conceptualizes, creates, and organizes a title of the Code.138</w:t>
      </w:r>
    </w:p>
    <w:p w14:paraId="70CF9C36" w14:textId="77777777" w:rsidR="00BE2DCE" w:rsidRPr="001F6862" w:rsidRDefault="00BE2DCE" w:rsidP="00BE2DCE">
      <w:pPr>
        <w:rPr>
          <w:sz w:val="16"/>
        </w:rPr>
      </w:pPr>
      <w:r w:rsidRPr="00FC0579">
        <w:rPr>
          <w:rStyle w:val="StyleUnderline"/>
          <w:highlight w:val="cyan"/>
        </w:rPr>
        <w:t>In</w:t>
      </w:r>
      <w:r w:rsidRPr="00DB53C8">
        <w:rPr>
          <w:rStyle w:val="StyleUnderline"/>
        </w:rPr>
        <w:t xml:space="preserve"> preparing a </w:t>
      </w:r>
      <w:r w:rsidRPr="00FC0579">
        <w:rPr>
          <w:rStyle w:val="Emphasis"/>
          <w:highlight w:val="cyan"/>
        </w:rPr>
        <w:t>codification</w:t>
      </w:r>
      <w:r w:rsidRPr="00DB53C8">
        <w:rPr>
          <w:rStyle w:val="StyleUnderline"/>
        </w:rPr>
        <w:t xml:space="preserve"> bill, </w:t>
      </w:r>
      <w:r w:rsidRPr="00FC0579">
        <w:rPr>
          <w:rStyle w:val="StyleUnderline"/>
          <w:highlight w:val="cyan"/>
        </w:rPr>
        <w:t>OLRC may make</w:t>
      </w:r>
      <w:r w:rsidRPr="00DB53C8">
        <w:rPr>
          <w:rStyle w:val="StyleUnderline"/>
        </w:rPr>
        <w:t xml:space="preserve"> </w:t>
      </w:r>
      <w:r w:rsidRPr="00DB53C8">
        <w:rPr>
          <w:rStyle w:val="Emphasis"/>
        </w:rPr>
        <w:t xml:space="preserve">editorial </w:t>
      </w:r>
      <w:r w:rsidRPr="00FC0579">
        <w:rPr>
          <w:rStyle w:val="Emphasis"/>
          <w:highlight w:val="cyan"/>
        </w:rPr>
        <w:t>changes</w:t>
      </w:r>
      <w:r w:rsidRPr="001F6862">
        <w:rPr>
          <w:sz w:val="16"/>
        </w:rPr>
        <w:t xml:space="preserve"> to clarify presumed congressional intent in the prepared title, </w:t>
      </w:r>
      <w:r w:rsidRPr="00DB53C8">
        <w:rPr>
          <w:rStyle w:val="StyleUnderline"/>
        </w:rPr>
        <w:t>including</w:t>
      </w:r>
      <w:r w:rsidRPr="001F6862">
        <w:rPr>
          <w:sz w:val="16"/>
        </w:rPr>
        <w:t xml:space="preserve"> grammatical changes </w:t>
      </w:r>
      <w:r w:rsidRPr="00FC0579">
        <w:rPr>
          <w:rStyle w:val="StyleUnderline"/>
          <w:highlight w:val="cyan"/>
        </w:rPr>
        <w:t>or</w:t>
      </w:r>
      <w:r w:rsidRPr="00FC0579">
        <w:rPr>
          <w:rStyle w:val="StyleUnderline"/>
        </w:rPr>
        <w:t xml:space="preserve"> even</w:t>
      </w:r>
      <w:r w:rsidRPr="001F6862">
        <w:rPr>
          <w:sz w:val="16"/>
        </w:rPr>
        <w:t xml:space="preserve"> the </w:t>
      </w:r>
      <w:r w:rsidRPr="00FC0579">
        <w:rPr>
          <w:rStyle w:val="Emphasis"/>
          <w:highlight w:val="cyan"/>
        </w:rPr>
        <w:t>insert</w:t>
      </w:r>
      <w:r w:rsidRPr="001F6862">
        <w:rPr>
          <w:sz w:val="16"/>
        </w:rPr>
        <w:t xml:space="preserve">ion </w:t>
      </w:r>
      <w:r w:rsidRPr="00DB53C8">
        <w:rPr>
          <w:rStyle w:val="StyleUnderline"/>
        </w:rPr>
        <w:t xml:space="preserve">of </w:t>
      </w:r>
      <w:r w:rsidRPr="00FC0579">
        <w:rPr>
          <w:rStyle w:val="Emphasis"/>
          <w:highlight w:val="cyan"/>
        </w:rPr>
        <w:t>substantive text</w:t>
      </w:r>
      <w:r w:rsidRPr="00DB53C8">
        <w:rPr>
          <w:rStyle w:val="StyleUnderline"/>
        </w:rPr>
        <w:t xml:space="preserve">ual </w:t>
      </w:r>
      <w:r w:rsidRPr="00C80A8E">
        <w:rPr>
          <w:rStyle w:val="StyleUnderline"/>
        </w:rPr>
        <w:t>provisions such as definitions</w:t>
      </w:r>
      <w:r w:rsidRPr="001F6862">
        <w:rPr>
          <w:sz w:val="16"/>
        </w:rPr>
        <w:t>. OLRC's work to draft codification bills includes a formal review and comment period whereby the office invites feedback and analysis on the bills from those with expertise in the relevant area of law, including administrative agencies, congressional committees, and academics. Congress has enacted twenty-seven titles of the U.S. Code into positive law, with the most recent enacted in 2014. 139</w:t>
      </w:r>
    </w:p>
    <w:p w14:paraId="67A8C2FE" w14:textId="77777777" w:rsidR="00BE2DCE" w:rsidRPr="00B15728" w:rsidRDefault="00BE2DCE" w:rsidP="00BE2DCE">
      <w:pPr>
        <w:rPr>
          <w:sz w:val="16"/>
        </w:rPr>
      </w:pPr>
      <w:r w:rsidRPr="00FE12FE">
        <w:rPr>
          <w:rStyle w:val="StyleUnderline"/>
        </w:rPr>
        <w:t>There are twenty-seven</w:t>
      </w:r>
      <w:r w:rsidRPr="00B15728">
        <w:rPr>
          <w:sz w:val="16"/>
        </w:rPr>
        <w:t xml:space="preserve"> additional </w:t>
      </w:r>
      <w:r w:rsidRPr="00FE12FE">
        <w:rPr>
          <w:rStyle w:val="Emphasis"/>
        </w:rPr>
        <w:t>subject-matter-cohesive titles</w:t>
      </w:r>
      <w:r w:rsidRPr="00FE12FE">
        <w:rPr>
          <w:rStyle w:val="StyleUnderline"/>
        </w:rPr>
        <w:t xml:space="preserve"> of the U.S. Code </w:t>
      </w:r>
      <w:r w:rsidRPr="00046B33">
        <w:rPr>
          <w:rStyle w:val="StyleUnderline"/>
          <w:highlight w:val="cyan"/>
        </w:rPr>
        <w:t>that</w:t>
      </w:r>
      <w:r w:rsidRPr="00FE12FE">
        <w:rPr>
          <w:rStyle w:val="StyleUnderline"/>
        </w:rPr>
        <w:t xml:space="preserve"> most </w:t>
      </w:r>
      <w:r w:rsidRPr="00046B33">
        <w:rPr>
          <w:rStyle w:val="StyleUnderline"/>
          <w:highlight w:val="cyan"/>
        </w:rPr>
        <w:t xml:space="preserve">lawyers perceive as </w:t>
      </w:r>
      <w:r w:rsidRPr="00046B33">
        <w:rPr>
          <w:rStyle w:val="Emphasis"/>
          <w:highlight w:val="cyan"/>
        </w:rPr>
        <w:t>indistinguishable</w:t>
      </w:r>
      <w:r w:rsidRPr="00046B33">
        <w:rPr>
          <w:rStyle w:val="StyleUnderline"/>
          <w:highlight w:val="cyan"/>
        </w:rPr>
        <w:t xml:space="preserve"> from</w:t>
      </w:r>
      <w:r w:rsidRPr="00FE12FE">
        <w:rPr>
          <w:rStyle w:val="StyleUnderline"/>
        </w:rPr>
        <w:t xml:space="preserve"> the </w:t>
      </w:r>
      <w:r w:rsidRPr="00046B33">
        <w:rPr>
          <w:rStyle w:val="Emphasis"/>
          <w:highlight w:val="cyan"/>
        </w:rPr>
        <w:t>enacted titles</w:t>
      </w:r>
      <w:r w:rsidRPr="00B15728">
        <w:rPr>
          <w:sz w:val="16"/>
        </w:rPr>
        <w:t xml:space="preserve"> (</w:t>
      </w:r>
      <w:r w:rsidRPr="00FE12FE">
        <w:rPr>
          <w:rStyle w:val="StyleUnderline"/>
        </w:rPr>
        <w:t>for instance</w:t>
      </w:r>
      <w:r w:rsidRPr="00B15728">
        <w:rPr>
          <w:sz w:val="16"/>
        </w:rPr>
        <w:t xml:space="preserve">, Title 42 of the U.S. Code, which contains </w:t>
      </w:r>
      <w:r w:rsidRPr="00FE12FE">
        <w:rPr>
          <w:rStyle w:val="StyleUnderline"/>
        </w:rPr>
        <w:t xml:space="preserve">the </w:t>
      </w:r>
      <w:r w:rsidRPr="00FE12FE">
        <w:rPr>
          <w:rStyle w:val="Emphasis"/>
        </w:rPr>
        <w:t>Civil Rights</w:t>
      </w:r>
      <w:r w:rsidRPr="00FE12FE">
        <w:rPr>
          <w:rStyle w:val="StyleUnderline"/>
        </w:rPr>
        <w:t xml:space="preserve"> Acts, </w:t>
      </w:r>
      <w:r w:rsidRPr="00FE12FE">
        <w:rPr>
          <w:rStyle w:val="Emphasis"/>
        </w:rPr>
        <w:t>Medicare</w:t>
      </w:r>
      <w:r w:rsidRPr="00FE12FE">
        <w:rPr>
          <w:rStyle w:val="StyleUnderline"/>
        </w:rPr>
        <w:t xml:space="preserve">, and </w:t>
      </w:r>
      <w:r w:rsidRPr="00FE12FE">
        <w:rPr>
          <w:rStyle w:val="Emphasis"/>
        </w:rPr>
        <w:t>Medicaid</w:t>
      </w:r>
      <w:r w:rsidRPr="00B15728">
        <w:rPr>
          <w:sz w:val="16"/>
        </w:rPr>
        <w:t xml:space="preserve">). OLRC also conceptualizes and organizes those titles (most of which were originally organized by Congress in 1926) by rearranging provisions from enacted statutes (or retaining the work done by prior codifiers to that end). </w:t>
      </w:r>
      <w:r w:rsidRPr="00760475">
        <w:rPr>
          <w:rStyle w:val="StyleUnderline"/>
          <w:highlight w:val="cyan"/>
        </w:rPr>
        <w:t>But</w:t>
      </w:r>
      <w:r w:rsidRPr="00760475">
        <w:rPr>
          <w:rStyle w:val="StyleUnderline"/>
        </w:rPr>
        <w:t xml:space="preserve"> those</w:t>
      </w:r>
      <w:r w:rsidRPr="008D2DAF">
        <w:rPr>
          <w:rStyle w:val="StyleUnderline"/>
        </w:rPr>
        <w:t xml:space="preserve"> titles have </w:t>
      </w:r>
      <w:r w:rsidRPr="00760475">
        <w:rPr>
          <w:rStyle w:val="StyleUnderline"/>
          <w:highlight w:val="cyan"/>
        </w:rPr>
        <w:t>not</w:t>
      </w:r>
      <w:r w:rsidRPr="008D2DAF">
        <w:rPr>
          <w:rStyle w:val="StyleUnderline"/>
        </w:rPr>
        <w:t xml:space="preserve"> been </w:t>
      </w:r>
      <w:r w:rsidRPr="00E51C01">
        <w:rPr>
          <w:rStyle w:val="Emphasis"/>
        </w:rPr>
        <w:t xml:space="preserve">formally </w:t>
      </w:r>
      <w:r w:rsidRPr="00A12BE3">
        <w:rPr>
          <w:rStyle w:val="Emphasis"/>
          <w:highlight w:val="cyan"/>
        </w:rPr>
        <w:t>enacted</w:t>
      </w:r>
      <w:r w:rsidRPr="00A12BE3">
        <w:rPr>
          <w:rStyle w:val="StyleUnderline"/>
          <w:highlight w:val="cyan"/>
        </w:rPr>
        <w:t xml:space="preserve"> as</w:t>
      </w:r>
      <w:r w:rsidRPr="008D2DAF">
        <w:rPr>
          <w:rStyle w:val="StyleUnderline"/>
        </w:rPr>
        <w:t xml:space="preserve"> codified </w:t>
      </w:r>
      <w:r w:rsidRPr="00A12BE3">
        <w:rPr>
          <w:rStyle w:val="Emphasis"/>
          <w:highlight w:val="cyan"/>
        </w:rPr>
        <w:t>law</w:t>
      </w:r>
      <w:r w:rsidRPr="008D2DAF">
        <w:rPr>
          <w:rStyle w:val="StyleUnderline"/>
        </w:rPr>
        <w:t xml:space="preserve"> by </w:t>
      </w:r>
      <w:r w:rsidRPr="00E51C01">
        <w:rPr>
          <w:rStyle w:val="StyleUnderline"/>
        </w:rPr>
        <w:t>Congress</w:t>
      </w:r>
      <w:r w:rsidRPr="00B15728">
        <w:rPr>
          <w:sz w:val="16"/>
        </w:rPr>
        <w:t xml:space="preserve">--that is, </w:t>
      </w:r>
      <w:r w:rsidRPr="0029155A">
        <w:rPr>
          <w:rStyle w:val="Emphasis"/>
          <w:highlight w:val="cyan"/>
        </w:rPr>
        <w:t>Congress</w:t>
      </w:r>
      <w:r w:rsidRPr="0029155A">
        <w:rPr>
          <w:rStyle w:val="StyleUnderline"/>
          <w:highlight w:val="cyan"/>
        </w:rPr>
        <w:t xml:space="preserve"> has </w:t>
      </w:r>
      <w:r w:rsidRPr="0029155A">
        <w:rPr>
          <w:rStyle w:val="Emphasis"/>
          <w:highlight w:val="cyan"/>
        </w:rPr>
        <w:t>not voted</w:t>
      </w:r>
      <w:r w:rsidRPr="0029155A">
        <w:rPr>
          <w:rStyle w:val="StyleUnderline"/>
          <w:highlight w:val="cyan"/>
        </w:rPr>
        <w:t xml:space="preserve"> on those</w:t>
      </w:r>
      <w:r w:rsidRPr="003D04C5">
        <w:rPr>
          <w:rStyle w:val="StyleUnderline"/>
        </w:rPr>
        <w:t xml:space="preserve"> OLRC edits at all</w:t>
      </w:r>
      <w:r w:rsidRPr="00B15728">
        <w:rPr>
          <w:sz w:val="16"/>
        </w:rPr>
        <w:t xml:space="preserve">--in many instances simply because Congress has not acted on requests for codification </w:t>
      </w:r>
      <w:r w:rsidRPr="00B15728">
        <w:rPr>
          <w:rStyle w:val="StyleUnderline"/>
          <w:highlight w:val="cyan"/>
        </w:rPr>
        <w:t xml:space="preserve">and has </w:t>
      </w:r>
      <w:r w:rsidRPr="00B15728">
        <w:rPr>
          <w:rStyle w:val="Emphasis"/>
          <w:highlight w:val="cyan"/>
        </w:rPr>
        <w:t>little interest</w:t>
      </w:r>
      <w:r w:rsidRPr="00B15728">
        <w:rPr>
          <w:rStyle w:val="StyleUnderline"/>
        </w:rPr>
        <w:t xml:space="preserve"> in doing so</w:t>
      </w:r>
      <w:r w:rsidRPr="00B15728">
        <w:rPr>
          <w:sz w:val="16"/>
        </w:rPr>
        <w:t xml:space="preserve">, as we elaborate in Part II. As a result, </w:t>
      </w:r>
      <w:r w:rsidRPr="003D04C5">
        <w:rPr>
          <w:rStyle w:val="StyleUnderline"/>
        </w:rPr>
        <w:t>those</w:t>
      </w:r>
      <w:r w:rsidRPr="00B15728">
        <w:rPr>
          <w:sz w:val="16"/>
        </w:rPr>
        <w:t xml:space="preserve"> twenty-seven </w:t>
      </w:r>
      <w:r w:rsidRPr="003D04C5">
        <w:rPr>
          <w:rStyle w:val="StyleUnderline"/>
        </w:rPr>
        <w:t xml:space="preserve">titles do not have the status of </w:t>
      </w:r>
      <w:r w:rsidRPr="00E51C01">
        <w:rPr>
          <w:rStyle w:val="Emphasis"/>
        </w:rPr>
        <w:t>positive law</w:t>
      </w:r>
      <w:r w:rsidRPr="00B15728">
        <w:rPr>
          <w:sz w:val="16"/>
        </w:rPr>
        <w:t xml:space="preserve"> (in other words, </w:t>
      </w:r>
      <w:r w:rsidRPr="00E51C01">
        <w:rPr>
          <w:rStyle w:val="StyleUnderline"/>
        </w:rPr>
        <w:t xml:space="preserve">the governing law is still the originally-enacted </w:t>
      </w:r>
      <w:r w:rsidRPr="00E51C01">
        <w:rPr>
          <w:rStyle w:val="Emphasis"/>
        </w:rPr>
        <w:t>public laws</w:t>
      </w:r>
      <w:r w:rsidRPr="00E51C01">
        <w:rPr>
          <w:rStyle w:val="StyleUnderline"/>
        </w:rPr>
        <w:t xml:space="preserve"> not the title of the Code</w:t>
      </w:r>
      <w:r w:rsidRPr="00B15728">
        <w:rPr>
          <w:sz w:val="16"/>
        </w:rPr>
        <w:t>).</w:t>
      </w:r>
    </w:p>
    <w:p w14:paraId="504D8262" w14:textId="77777777" w:rsidR="00BE2DCE" w:rsidRPr="00B60892" w:rsidRDefault="00BE2DCE" w:rsidP="00BE2DCE">
      <w:pPr>
        <w:rPr>
          <w:sz w:val="16"/>
        </w:rPr>
      </w:pPr>
      <w:r w:rsidRPr="00B60892">
        <w:rPr>
          <w:sz w:val="16"/>
        </w:rPr>
        <w:t>A key practical effect of the difference between positive and non-positive titles goes to how a law is properly amended. To amend a law that is part of the enacted Code, one needs to amend to the Code itself (e.g., “Title 28, United States Code, is amended ...”). If instead, Congress accidentally amends with a public law that says “the Judiciary Act of 1789 is amended,” that amendment becomes something of a free floating piece of law because it is not “where” it belongs, as the provisions of the Judiciary Act were formally repealed when they were codified into the Code. Surprisingly, as we detail in Part IV, such mistakes in amending are not rare and they create challenges for those trying to find the most up-to-date versions of the law. To amend to one of the twenty-seven titles not enacted as positive law, Congress does have to amend to the underlying non-codified statute (e.g., “The Social Security Act is amended ...”), not to the Code, because the Code for those sections is not enacted law to amend. These distinctions have caused much confusion and numerous mistakes, as we elaborate in Part IV. The big point for now is how little most lawyers and judges understand about any of this.</w:t>
      </w:r>
    </w:p>
    <w:p w14:paraId="488FC9F6" w14:textId="77777777" w:rsidR="00BE2DCE" w:rsidRPr="00B60892" w:rsidRDefault="00BE2DCE" w:rsidP="00BE2DCE">
      <w:pPr>
        <w:rPr>
          <w:sz w:val="16"/>
        </w:rPr>
      </w:pPr>
      <w:r w:rsidRPr="00B60892">
        <w:rPr>
          <w:sz w:val="16"/>
        </w:rPr>
        <w:t>For all titles, whether or not voted on by Congress, OLRC also performs “classification” work.140 Here, it prepares and publishes updated versions of the Code that incorporate recent amendments.141 This includes updating the official online version of the Code throughout the legislative year, which OLRC typically does approximately thirty to forty times per year.142 For non-positive titles, this classification work requires OLRC decisions about where to locate newly enacted provisions in the Code. This work also can entail certain edits to statutory text--such as modifying cross-references and inserting headings in non-positive titles. As non-positive titles grow unwieldy over time with repeated classifications, OLRC also periodically revisits them to rearrange them--work that it labels as “editorial reclassification.” 143</w:t>
      </w:r>
    </w:p>
    <w:p w14:paraId="4F43AC78" w14:textId="77777777" w:rsidR="00BE2DCE" w:rsidRDefault="00BE2DCE" w:rsidP="00BE2DCE">
      <w:pPr>
        <w:rPr>
          <w:sz w:val="16"/>
        </w:rPr>
      </w:pPr>
      <w:r w:rsidRPr="0084548E">
        <w:rPr>
          <w:sz w:val="16"/>
        </w:rPr>
        <w:t xml:space="preserve">As noted, </w:t>
      </w:r>
      <w:r w:rsidRPr="00B60892">
        <w:rPr>
          <w:rStyle w:val="StyleUnderline"/>
        </w:rPr>
        <w:t xml:space="preserve">OLRC has </w:t>
      </w:r>
      <w:r w:rsidRPr="00B60892">
        <w:rPr>
          <w:rStyle w:val="Emphasis"/>
        </w:rPr>
        <w:t>significant</w:t>
      </w:r>
      <w:r w:rsidRPr="00B60892">
        <w:rPr>
          <w:rStyle w:val="StyleUnderline"/>
        </w:rPr>
        <w:t xml:space="preserve"> editorial </w:t>
      </w:r>
      <w:r w:rsidRPr="00B60892">
        <w:rPr>
          <w:rStyle w:val="Emphasis"/>
        </w:rPr>
        <w:t>discretion</w:t>
      </w:r>
      <w:r w:rsidRPr="00B60892">
        <w:rPr>
          <w:rStyle w:val="StyleUnderline"/>
        </w:rPr>
        <w:t xml:space="preserve"> in</w:t>
      </w:r>
      <w:r w:rsidRPr="0084548E">
        <w:rPr>
          <w:sz w:val="16"/>
        </w:rPr>
        <w:t xml:space="preserve"> the performance of </w:t>
      </w:r>
      <w:r w:rsidRPr="00B60892">
        <w:rPr>
          <w:rStyle w:val="StyleUnderline"/>
        </w:rPr>
        <w:t xml:space="preserve">these functions, a fact </w:t>
      </w:r>
      <w:r w:rsidRPr="00B60892">
        <w:rPr>
          <w:rStyle w:val="Emphasis"/>
        </w:rPr>
        <w:t>unknown</w:t>
      </w:r>
      <w:r w:rsidRPr="00B60892">
        <w:rPr>
          <w:rStyle w:val="StyleUnderline"/>
        </w:rPr>
        <w:t xml:space="preserve"> to most lawyers and </w:t>
      </w:r>
      <w:r w:rsidRPr="00B60892">
        <w:rPr>
          <w:rStyle w:val="Emphasis"/>
        </w:rPr>
        <w:t>courts</w:t>
      </w:r>
      <w:r w:rsidRPr="0084548E">
        <w:rPr>
          <w:sz w:val="16"/>
        </w:rPr>
        <w:t xml:space="preserve">. In codification bills, </w:t>
      </w:r>
      <w:r w:rsidRPr="00B60892">
        <w:rPr>
          <w:rStyle w:val="StyleUnderline"/>
        </w:rPr>
        <w:t xml:space="preserve">it may </w:t>
      </w:r>
      <w:r w:rsidRPr="00944CFF">
        <w:rPr>
          <w:rStyle w:val="Emphasis"/>
        </w:rPr>
        <w:t>alter</w:t>
      </w:r>
      <w:r w:rsidRPr="00B60892">
        <w:rPr>
          <w:rStyle w:val="StyleUnderline"/>
        </w:rPr>
        <w:t xml:space="preserve"> or even </w:t>
      </w:r>
      <w:r w:rsidRPr="00944CFF">
        <w:rPr>
          <w:rStyle w:val="Emphasis"/>
        </w:rPr>
        <w:t>add</w:t>
      </w:r>
      <w:r w:rsidRPr="00B60892">
        <w:rPr>
          <w:rStyle w:val="StyleUnderline"/>
        </w:rPr>
        <w:t xml:space="preserve"> statutory text</w:t>
      </w:r>
      <w:r w:rsidRPr="0084548E">
        <w:rPr>
          <w:sz w:val="16"/>
        </w:rPr>
        <w:t xml:space="preserve"> in order to correct errors, resolve ambiguities, and make the Code easier to understand and navigate. In all aspects of its work, </w:t>
      </w:r>
      <w:r w:rsidRPr="00802BE4">
        <w:rPr>
          <w:rStyle w:val="StyleUnderline"/>
        </w:rPr>
        <w:t xml:space="preserve">it has </w:t>
      </w:r>
      <w:r w:rsidRPr="00814B9F">
        <w:rPr>
          <w:rStyle w:val="Emphasis"/>
        </w:rPr>
        <w:t>significant discretion</w:t>
      </w:r>
      <w:r w:rsidRPr="00802BE4">
        <w:rPr>
          <w:rStyle w:val="StyleUnderline"/>
        </w:rPr>
        <w:t xml:space="preserve"> to omit</w:t>
      </w:r>
      <w:r w:rsidRPr="0084548E">
        <w:rPr>
          <w:sz w:val="16"/>
        </w:rPr>
        <w:t xml:space="preserve"> those </w:t>
      </w:r>
      <w:r w:rsidRPr="00802BE4">
        <w:rPr>
          <w:rStyle w:val="StyleUnderline"/>
        </w:rPr>
        <w:t>provisions from the Code entirely that it deems not “general and permanent,”</w:t>
      </w:r>
      <w:r w:rsidRPr="0084548E">
        <w:rPr>
          <w:sz w:val="16"/>
        </w:rPr>
        <w:t xml:space="preserve">144 such as most parts of appropriations bills. It </w:t>
      </w:r>
      <w:r w:rsidRPr="00802BE4">
        <w:rPr>
          <w:rStyle w:val="StyleUnderline"/>
        </w:rPr>
        <w:t>also</w:t>
      </w:r>
      <w:r w:rsidRPr="0084548E">
        <w:rPr>
          <w:sz w:val="16"/>
        </w:rPr>
        <w:t xml:space="preserve"> has discretion </w:t>
      </w:r>
      <w:r w:rsidRPr="00802BE4">
        <w:rPr>
          <w:rStyle w:val="StyleUnderline"/>
        </w:rPr>
        <w:t xml:space="preserve">to move </w:t>
      </w:r>
      <w:r w:rsidRPr="00814B9F">
        <w:rPr>
          <w:rStyle w:val="Emphasis"/>
        </w:rPr>
        <w:t>full provisions</w:t>
      </w:r>
      <w:r w:rsidRPr="00802BE4">
        <w:rPr>
          <w:rStyle w:val="StyleUnderline"/>
        </w:rPr>
        <w:t xml:space="preserve"> outside the text of the Code</w:t>
      </w:r>
      <w:r w:rsidRPr="0084548E">
        <w:rPr>
          <w:sz w:val="16"/>
        </w:rPr>
        <w:t xml:space="preserve"> and into the side notes--a determination that surprisingly often includes some important provisions, like pilot programs, statutory effective dates, and legislative findings.145 To appreciate the  significance of this discretion, as we discuss in Part IV, more than half of the enacted text of the U.S. Code is now in statutory notes--that is, not visible as inline text in print sources and not readily accessible at all on secondary electronic sources, even for those who know to look for them.146 </w:t>
      </w:r>
      <w:r w:rsidRPr="00814B9F">
        <w:rPr>
          <w:rStyle w:val="StyleUnderline"/>
        </w:rPr>
        <w:t xml:space="preserve">These changes often create situations in which </w:t>
      </w:r>
      <w:r w:rsidRPr="0084548E">
        <w:rPr>
          <w:rStyle w:val="Emphasis"/>
          <w:highlight w:val="cyan"/>
        </w:rPr>
        <w:t>the statute</w:t>
      </w:r>
      <w:r w:rsidRPr="0084548E">
        <w:rPr>
          <w:rStyle w:val="StyleUnderline"/>
        </w:rPr>
        <w:t xml:space="preserve"> as </w:t>
      </w:r>
      <w:r w:rsidRPr="0084548E">
        <w:rPr>
          <w:rStyle w:val="StyleUnderline"/>
          <w:highlight w:val="cyan"/>
        </w:rPr>
        <w:t>encountered by the</w:t>
      </w:r>
      <w:r w:rsidRPr="0084548E">
        <w:rPr>
          <w:rStyle w:val="StyleUnderline"/>
        </w:rPr>
        <w:t xml:space="preserve"> general </w:t>
      </w:r>
      <w:r w:rsidRPr="0084548E">
        <w:rPr>
          <w:rStyle w:val="Emphasis"/>
          <w:highlight w:val="cyan"/>
        </w:rPr>
        <w:t>public</w:t>
      </w:r>
      <w:r w:rsidRPr="0084548E">
        <w:rPr>
          <w:rStyle w:val="StyleUnderline"/>
          <w:highlight w:val="cyan"/>
        </w:rPr>
        <w:t xml:space="preserve"> appears </w:t>
      </w:r>
      <w:r w:rsidRPr="0084548E">
        <w:rPr>
          <w:rStyle w:val="Emphasis"/>
          <w:highlight w:val="cyan"/>
        </w:rPr>
        <w:t>different</w:t>
      </w:r>
      <w:r w:rsidRPr="0084548E">
        <w:rPr>
          <w:sz w:val="16"/>
        </w:rPr>
        <w:t>--or at least less complete--</w:t>
      </w:r>
      <w:r w:rsidRPr="0084548E">
        <w:rPr>
          <w:rStyle w:val="StyleUnderline"/>
        </w:rPr>
        <w:t xml:space="preserve">from the text that was </w:t>
      </w:r>
      <w:r w:rsidRPr="0084548E">
        <w:rPr>
          <w:rStyle w:val="Emphasis"/>
        </w:rPr>
        <w:t>enacted</w:t>
      </w:r>
      <w:r w:rsidRPr="0084548E">
        <w:rPr>
          <w:sz w:val="16"/>
        </w:rPr>
        <w:t>.</w:t>
      </w:r>
    </w:p>
    <w:p w14:paraId="723C6A15" w14:textId="77777777" w:rsidR="00BE2DCE" w:rsidRPr="0084548E" w:rsidRDefault="00BE2DCE" w:rsidP="00BE2DCE">
      <w:r>
        <w:t>&lt;&lt;TEXT CONDENSED, NONE OMITTED&gt;&gt;</w:t>
      </w:r>
    </w:p>
    <w:p w14:paraId="12BE9673" w14:textId="77777777" w:rsidR="00BE2DCE" w:rsidRPr="00205FD6" w:rsidRDefault="00BE2DCE" w:rsidP="00BE2DCE">
      <w:pPr>
        <w:rPr>
          <w:sz w:val="4"/>
          <w:szCs w:val="4"/>
        </w:rPr>
      </w:pPr>
      <w:r w:rsidRPr="00566D38">
        <w:rPr>
          <w:sz w:val="4"/>
          <w:szCs w:val="4"/>
        </w:rPr>
        <w:t>D. Congressional Budget Office (CBO) “[T]he Congress has, in the eyes of many, lost the power of the purse to the Executive Branch.” In the half-century preceding the creation of CBO, the office that now is Congress's economic and budgetary analyst, budgetary power rested heavily with the executive branch. The Budget and Accounting Act of 1921 required the President to submit an annual budget proposal, and so largely entrusted the President with responsibility for budget planning.147 The 1921 Act also established the Bureau of the Budget, later renamed the Office of Management and Budget (OMB), which gave the President significant control of data and analysis relating to the budget.148 In the following decades, economic analyses of legislative issues, such as cost estimates for bills, typically were produced by executive agencies.149 Those calculations, it often was suspected, would vary based on the President's level of support for the underlying legislation.150 This era of “presidential dominance” over the budget process continued unabated throughout the 1960s.151 Congress became increasingly concerned about this allocation of budgetary power in the 1960s. The Vietnam War and the Great Society *1574 policies placed new strain on the federal budget, and Congress grew dissatisfied with executive-branch budgetary tactics that it viewed as coercive.152 These inter-branch tensions reached a boiling point when, in 1972, President Nixon threatened to withhold significant appropriations from certain federal programs that conflicted with his policies.153 These impoundments, along with a post-Watergate concern among some about the trustworthiness of OMB,154 led to new congressional interest in reclaiming its budgetary and economic powers. In response, Congress formed a joint committee in 1972 that was directed to develop recommendations “for the purpose of improving congressional control of budgetary [procedures].”155 Drawing on the template of California's Joint Legislative Budget Committee, it recommended the creation of a nonpartisan joint staff and director to work beneath two new budget committees, one for each chamber.156 This approach, the committee hoped, might finally “give Congress its own center of congressional budgetary operations.”157 A year later, Congress enacted the Congressional Budget and Impoundment Control Act of 1974, which acted upon the joint committee's recommendations.158 The conference committee's explanatory statement observed: “[T]he Congress has, in the eyes of many, lost the power of the purse to the Executive Branch.”159 It further stated: “[C]ongressional enactments [have] permitted the Executive to achieve a great concentration of financial and policymaking authority .... Yet the Congress did little to improve its own budget capabilities.”160 To reclaim control, the Act established a series of new procedures and practices--including presidential procedures for impoundments161 and procedures for the new congressionally driven budget process.162 To manage the latter process, it also created several new congressional institutions. These included the new budget committee in each chamber--a division of labor partly designed to allow for specialized attention to aggregate federal *1575 spending163 and partly the byproduct of bicameralism traditions in Congress164--a structure that separated budget power across the two chambers. It was also partly an effort to navigate and appease existing committee-level conflicts inside Congress.165 Rather than leave issues of budgetary expertise and calculation to these new committees, however, the Act also created the CBO.166 The Act made the CBO a nonpartisan legislative office, not committee staff as had been proposed.167 Representative Frank Annunzio said that the CBO would “aid in redressing the imbalance of information which the executive branch commonly uses to its advantage and our embarrassment.”168 Senator Edmund Muskie similarly commented that the office would “provide Congress with the kind of information and analyses it needs to work on an equal footing with the executive branch.”169 In subsequent years, CBO accreted authority, largely by proactively looking to analyze major legislative proposals and taking a firmly nonpartisan stance. President Carter's energy policy was the important first milestone. As CBO historian Philip Joyce put it, CBO proactively involved itself by “proposing to do an analysis of the plan, and by generating requests for this analysis from the committees of jurisdiction.”170 Ultimately, CBO determined that the Carter estimates of the policy's intended effects were *1576 overly generous.171 Despite the controversy generated by this conclusion, CBO's critique of President Carter's plan helped establish the office's independence, especially because the entire federal government, including CBO, was headed by Democrats.172 CBO continued to display this independence from majority leadership with controversial forecasts relating to President Reagan's budget policy173--particularly in projecting a deficit when Reagan promised his budget would balance174--as well as unfavorable forecasts that contributed to the failure of President Clinton's proposed health reform legislation in 1994.175 The creation of the office angered some members by drawing power away from the very influential committees with control over the budget, including House Ways &amp; Means and Senate Finance. CBO similarly has maintained independence from the budget committees of Congress. One of the most important early CBO directors, Dr. Alice Rivlin, openly embraced this internal separation of powers function for the office, famously stating: “[T]he CBO was not set up to work solely for the budget committees. I work for the whole Congress and have responsibilities to all committees and indeed to all members.”176 Today, CBO has approximately 250 employees, which it reports are “mostly economists or public policy analysts with advanced degrees,” and a few attorneys.177 The office is headed by a Director who is jointly appointed by the House Speaker and Senate President pro tempore (with recommendations from the Budget Committees) and who legally must be appointed without regard to political affiliation.178 In practice, the House and *1577 Senate Budget Committees have alternated in recommending candidates for the position, and the Committees' recommendations have been followed.179 The office provides analyses, reports, and studies designed to inform Congress about the fiscal impacts of policies, legislative proposals, and enacted law.180 Its analyses include: (1) a cost estimate for nearly every bill that is approved by a committee;181 (2) ten-year and thirty-year forecasts of the budgetary and economic outcomes anticipated to result under continuation of current law; (3) economic analysis of the President's budget; (4) examination of the options to reduce the federal deficit; and (5) analysis of the economic impacts of federal mandates upon state, local, and tribal governments and the private sector, as required by the Unfunded Mandates Reform Act of 1995.182 CBO often proactively assists legislative staff in designing legislation that will not exceed desired expenditure levels.183 The office performs these functions particularly with respect to spending legislation (i.e., non-tax legislation), due to the complementary role played by JCT for tax bills.184 Congress also has hardwired use of the office's cost estimates into the routine legislative process, with rules and laws requiring committee-reported legislation to be cost-estimated (and for committee reports to publish those estimates).185 In most instances, Congress also has required that legislation meet certain budgetary goals--and while most of these rules provide the Budget Committees with the option to determine their own cost estimates, use of CBO estimates occasionally is mandated, and even when they are not, congressional convention dictates the use of CBO estimates regardless of *1578 such specification.186 As a result, the “CBO score”--the estimated cost of a bill--often plays a pivotal role in a bill's success or failure.187 CBO publishes its formal cost estimates and analytic reports,188 materials outlining its underlying data and analytical methods,189 comparisons of its projections with a variety of sources,190 and chart books, slide decks, and infographics about the budget and the economy to make its projections more accessible.191 Any preliminary analyses CBO conducts at the behest of members or committees to assist in the development of legislation are confidential.192 E. Joint Committee on Taxation (JCT) “Congress ought not to be dependent absolutely on what may be reported to it by the officials and people engaged in the administration side alone.” Created in 1926, the JCT emerged in part from the enactment of the Sixteenth Amendment which, by providing legislative authority to impose an income tax, created a growing need for expertise in taxation. More concretely, however, it also emerged from a personal feud between congressional and executive actors. As George K. Yin, who has written extensively on JCT, has *1579 chronicled,193 Treasury Secretary Andrew Mellon proposed in 1924 to reduce surtax rates and Senator James Couzens responded with well-publicized critiques of the proposal. This dispute turned personal and culminated in a Senate investigation into the Bureau of Internal Revenue.194 As Yin observes, the investigation awoke Congress to broader concerns about the drafting and implementation of tax policy.195 In the Finance Committee's hearing on the Couzens investigation, Senator Andrieus Jones lamented, with respect to tax oversight: “[T]he Congress ought not to be dependent absolutely on what may be reported to it by the officials and people engaged in the administration side alone.”196 Arguing that the committee should have experts of its own, Jones said: “I am not an expert engineer; I am not an expert auditor; nor have I the time to do the work myself.”197 With respect to drafting “recommendations for legislation,” Jones added: “[Congress] has had to rely solely upon recommendations which came from the Secretary of the Treasury. I submit that that is not a proper basis for the framing of legislation. You see only one side of it.” To avoid “becom[ing] mere rubber stamps” of the Bureau, Jones concluded: “We want an agency under our jurisdiction so we know what is going on.”198 This desire for congressional autonomy from executive-branch tax analysis translated into the committee's proposal for a “Joint Committee on Internal Revenue Taxation,” which was enacted into law by the Revenue Act *1580 of 1926.199 The resulting institution, the JCT and its staff, quickly became essential to Congress's tax process and remains so today. There is no “tax committee” in Congress; instead, JCT provides the tax expertise for the House Ways &amp; Means Committee and the Senate Finance Committee, as well as any other committee working on tax-related issues in Congress. As one commentator remarked, its Chief at times has exerted “more influence [on tax legislation] than the President, the Secretary of State, the assistant secretary in charge of taxation, [and] the chairmen of the tax-writing committees in Congress-- separately or combined.”200 The JCT staff now assists Congress at every step of the tax-related legislative process. It contributes legal, policy, behavioral, administrative, and economic analysis with respect to tax legislation. Unlike most committee staff--but like the other offices of the congressional bureaucracy--JCT's nonpartisan staff serves both chambers of Congress and aids all members and committees.201 For example, JCT staff works with members and committees to develop tax policies and then collaborates with Legislative Counsel to translate these policies into statutory text.202 It also supports the committees at markups, floor debates, and committee meetings, and drafts the legislative history for tax bills.203 It prepares summaries of the bill and its proposed amendments at each stage of the legislative process, provides hearing testimony and produces “hearing pamphlets” that summarize and analyze potential reforms,204 and describes the proposals before the committee at markup.205 If the legislation reaches either chamber floor, JCT staff provides an official revenue estimate for the legislation--a function analogous to CBO's role on spending legislation.206 At conference committee, the staff drafts the *1581 markup document, conference report, and revenue table.207 At various points in the legislative process, JCT also prepares distributional analyses of tax provisions,208 generates macroeconomic analysis of tax bills, and analyzes these bills' impact on GDP, unemployment rates, and the budget.209 It also ghostwrites committee reports for Ways and Means, Finance and other committees insofar as they relate to tax. JCT also supports the Senate Foreign Relations committee on treaties. Outside the legislative process, JCT staff also conducts oversight functions, including ensuring that the IRS implements federal tax legislation in compliance with congressional intent.210 JCT almost never holds hearings of its own but, rather, works with partisan staff on other committees. Certain aspects of policy work, we were told, “are viewed by other staff as JCT stuff .... You will hear, ‘this is for Joint Tax. Joint Tax will go through it.’ ... They talk with us about their policy. We put together bullet-point specs of the bill, then JCT and Legislative Counsel writes the bill.”211 JCT staff also publishes the influential “Blue Book,” a document “written for the tax bar” and widely used by it, that provides explanations of the tax legislation enacted by each Congress.212 It also annually produces a description of the revenue provisions in the President's most recent budget proposal,213 a tax expenditures budget enumerating spending through tax *1582 subsidies,214 and an annual overview of expiring tax provisions, among other materials.215 These published materials notwithstanding, JCT staff interacts with members and staff confidentially.216 Much like CBO, JCT staff will develop revenue estimates for early tax proposals, and it will collaborate with members to assist them in developing bills to reach members' revenue goals. As part of its routine work, the staff receives approximately 6,000 to 7,000 requests from members each year, the majority of which are requests for revenue estimates, and all of which are confidential unless released by the member.217 As JCT staff put it, “revenue estimates are part of our routine work because revenue estimates are bound up in design of provisions; members care about budgetary effects. It's part of the policy design.”218 Under its statutory authorization (now located in the Internal Revenue Code),219 JCT can appoint the Chief of Staff and additional staff.220 In practice, the Chief of Staff is selected alternately by the chair of the House or Senate committee with jurisdiction over tax issues (with the other chair assenting), and the Chief of Staff selects all additional committee staff.221 Currently, JCT has sixty-nine staff members, and while its organic statute does not mandate that hiring of staff (or Chief of Staff) be conducted in a nonpartisan manner, in practice the JCT explicitly seeks “nonpartisan legal professionals” and economists when hiring.222 F. Offices of the Parliamentarians “We are the procedural navigators. Our knowledge isn't replicated anywhere else.” The Parliamentarians' Offices are each chamber's “keeper of the precedents”; they have responsibility for collecting, maintaining, and knowing volumes of congressional procedural history.223 Even prior to the creation of the Parliamentarians' Offices, Congress relied on nonpartisan experts for procedural guidance. Throughout the nineteenth century, chamber clerks and messengers assisted members with floor procedures and provide point-of-order clarifications.224 The work of these informal advisors, combined with the procedural knowledge of the members themselves, was sufficient for many decades to “keep some semblance of uniformity” in each chamber, as one Parliamentarian has put it.225 By the 1920s, however, the emergent committee system had channeled members away from the chamber floors, particularly in the House, and thus reduced their familiarity with their own procedures.226 The new institution of Parliamentarians' Offices--created by the House in 1927 and by in the Senate in 1935--was to compensate for the diminution in member procedural knowledge and save members from having to master procedural rules.227 Freeing up members to focus more on substantive policymaking, it was thought, would empower Congress to better resist executive encroachments *1584 into such policymaking.228 Moreover, members wanted a professional parliamentarian to play an internal separating powers role--namely, to curb the increasing consolidation of procedural power in both chambers, as was occurring under Speaker Joseph “Boss” Cannon in the House229 and under Vice President John Nance Garner in the Senate.230 The initial use of the Parliamentarians' Offices to disperse power within Congress has continued to shape the offices' work. For instance, the Parliamentarians' adjudicatory function is separated from the legislative leadership; they will issue rulings that accord with chamber precedent even if at odds with leadership preferences. A distinct Parliamentarian's Office for each chamber, accomplished in their separate establishment and continuing into the present, further disperses power in Congress. This separation is largely the product of an internal form of separation of powers mandated by the Constitution. Article I, Section 5 provides that “Each House may determine the Rules of its Proceedings.”231 As a result, each chamber has amassed a distinct body of rules and precedents. But the two Parliamentarians' Offices exist upon different legal foundations. The House Parliamentarian's Office is statutorily authorized by the Legislative Branch Appropriations Act for 1978.232 By contrast, the Senate Parliamentarian's Office has never been given separate statutory authorization; instead it operates as a chamber appointment under the authority of the Secretary of the Senate, technically sitting beneath the Secretary.233 As a result, while federal statute provides that the House *1585 Parliamentarian will be appointed by the House Speaker and chosen “without reference to political affiliations,” no comparable statute provides for the method of selecting the Senate Parliamentarian.234 In practice, however, both chambers have selected Parliamentarians via internal promotions of existing employees--the last three new Senate Parliamentarians, for example, each began the job with an average of over a dozen years' work experience in the office before assuming its leadership.235 The selection of the Senate Parliamentarian typically is made by the Senate Majority Leader.236 Although the Senate Parliamentarian has occasionally been removed for politically-motivated reasons,237 each successor has resisted partisan pressure,238 and the Senate Parliamentarian has in recent years survived partisan turnover.239 As the smallest of Congress's nonpartisan institutions, the Senate office currently employs just two attorneys and one clerk, and the House office employs six attorneys and two clerks. The House office maintains one subsidiary office, the Office of Compilation of Precedents.240 Both offices publish a number of materials related to chamber rules and precedents.241 The Parliamentarians make procedural recommendations on consequential matters. First, they make committee referral decisions for each *1586 introduced bill--referrals that determine the allocation of power across congressional committees (and often a bill's chance of success). Committee referrals are high stakes and often hotly contested decisions within Congress.242 The offices handle approximately ten thousand referrals over the course of each Congress.243 Second, the House Parliamentarian makes important determinations on the “germaneness” (and hence allowability) of proposed amendments to bills. Under the germaneness rule, an amendment must address the same subject as the matter being amended. While the rule itself is a single sentence, it has generated “thousands of precedents.”244 Third, because budget reconciliation bills cannot be filibustered in the Senate, they are an increasingly popular mode of legislating in times of intense partisan gridlock. The Senate Parliamentarian has the authority through application of the so-called “Byrd rule” to determine which bills comply with six important budgetary rules that must be met to satisfy the conditions for reconciliation.245 Analogous fast-track procedures existing in current law also are providing fertile new battlegrounds for procedural battles.246 To advise Congress on the application of these and other rules, the offices perform both public and private functions. In their public-facing role, members of the office will advise the presiding officer of a chamber on the correct responses to procedural issues that arise in real-time on the chamber *1587 floor.247 In private, they also deliver advice through consultations with members and their staffs in advance of a bill's consideration on the floor. Procedural recommendations by the Parliamentarians' Offices carry no inherent, binding authority over members. Chamber rules bestow the presiding officer in each chamber with the power to make procedural rulings--and custom alone dictates that, in making these rulings, the presiding officer follow the recommendations of the relevant Parliamentarian's Office.248 Nonetheless, these recommendations are almost always followed by the presiding officer--and the presiding officer's ruling, in turn, is almost never appealed or overturned by a chamber majority, especially in the House.249 (A notable, modern exception has occurred in the context of the “nuclear option,” which we further detail in the notes250 and in Part II). G. Government Accountability Office (GAO) “The committees of Congress have no way of getting down to the actual facts ... we have no check at all.” *1588 GAO is the “congressional watchdog.”251 It is easily the largest of the nonpartisan institutions, with a whopping 3,000 employees (once as many as 15,000!) spread across its Washington, D.C. headquarters and eleven field offices.252 In the late nineteenth and early twentieth centuries, responsibility for the auditing and oversight of federal expenditures belonged to the Comptroller of the Treasury. In the debate over the legislation that ultimately would create GAO, the bill's sponsor, Representative James W. Good, shared a story highlighting his concern for the Comptroller's executive-branch dependence: [T]he President desired to use a certain appropriation for a given purpose, and was told by his Comptroller of the Treasury, who happened to be a little independent of this system, that he could not do it. But the President insisted and finally said, “I must have that fund, and if I can not change the opinion of my comptroller, I can change my comptroller.” With less independence all comptrollers, no matter to which political party they owe allegiance, have been forced to face the same practical situation.253 In 1920, Congress passed a bill to create a new office to address the Comptroller's independence and relocate the auditing and oversight functions from the executive branch. President Wilson vetoed it, claiming the bill's provisions allowing Congress to remove the new Comptroller General through concurrent resolution or to impeach were unconstitutional. But members continued to voice displeasure with the Comptroller's relationship to the executive. Representative Good again explained: We believe that the Committee on Appropriations and the committees on expenditures and on revenue that are investigating matters under their jurisdiction should have at all times something more than an ex parte statement with regard to expenditures .... Every bureau chief who is worth anything wants his department to grow .... So year after year they come and ask for new activities and additional money to perform those activities, and most frequently Congress and the committees of Congress have no way of getting down to the actual facts, except as we dig them out from an unwilling witness, a witness naturally unwilling because he wants the money, and in his attempt to get the money will cover up all the defects of his office, all the *1589 shortcomings of his organization, simply to get the appropriation for his department. We have no check at all upon this method.254 With the Budget and Accounting Act of 1921, Congress proposed a “General Accounting Office” to address these concerns. The statute charged the office to “investigate, at the seat of government or elsewhere, all matters relating to the receipt, disbursement, and application of public funds” and to “make such investigations and reports as shall be ordered by either House of Congress or by any committee of either House having jurisdiction over revenue, appropriations, or expenditures.”255 The Act allowed for removal of the Comptroller by joint resolution or impeachment.256 Describing this proposed office, Representative Jo Byrns remarked: “The [proposed] comptroller general is the representative of Congress. He does not represent the Executive in any sense of the word, and the whole idea of the Budget Committee was to make him absolutely and completely independent of the Executive.”257 Representative Simeon Fess similarly explained: “This bill removes from the spending department the right to audit its own books ....”258 And the House committee report for the Act expressly discussed the office's role in the separation of powers, observing that: The Executive having the power to initiate the budget, certainly an independent audit is necessary to insure at all times a businesslike execution of the budget .... The creation of this office will, it is seen, serve as a check, not only on useless expenditures but will keep the bureau more keenly alive to a rigid performance of its duties and obligations.259 Nonetheless, to secure the signature of the new President, Warren G. Harding, the bill made compromises. GAO would also have some independence from Congress; its head, the Comptroller General, would be appointed by the President (with Senate advice and consent).260 GAO's creation ultimately came as part of a larger set of tradeoffs with the executive *1590 over power, including over the budget. The bill creating GAO also required the President to submit an annual budget proposal (thereby entrusting budgetary planning to the President) and established the Bureau of the Budget, later renamed the Office of Management and Budget (thereby entrusting budgetary analysis to the President).261 As one historian wrote, “Many congressmen, probably most, viewed the independent audit as the ‘quid pro quo’ for instituting an executive budget.”262 GAO's early work focused mostly on clerical review of “vouchers”--forms used by executive branch officials to document expenditure details.263 By the 1940s, however, GAO supervised the creation and holistic auditing of accounting systems in administrative agencies.264 Congress also reasserted its control over the office, declaring it officially part of the legislative branch in 1945265 and giving it additional powers to oversee executive branch implementation of the budget.266 In 1946, GAO's workforce consisted of nearly 15,000 employees.267 By the 1970s, Congress had more than tripled GAO's budget and, in the 1970 Legislative Reorganization Act, mandated that it carry out full-fledged “program evaluation.”268 The office transitioned from hiring only accountants to hiring scientists, policy specialists, and technical experts to aid in its modern mission of monitoring the substance and effectiveness (rather than just the accounting) of executive programs.269 The 1990s' Republican *1591 Revolution significantly pared back GAO's budget and personnel, inaugurating its transition away from work initiated by GAO itself-- and instead mostly toward congressionally initiated projects.270 However, GAO remains the largest nonpartisan congressional institution.271 Present-day GAO oversees and evaluates federal programs and federal expenditures,272 and undertakes traditional financial audits to ensure that agencies are spending funds in an efficient manner.273 A broader range of investigations also fall within the office's ambit, including examining redundancies in federal programs and possible illegalities.274 GAO issues legal decisions addressing issues of appropriations law-- i.e., the body of laws governing agencies' use of and accountability for public funds.275 The majority of GAO's studies, investigations, and legal decisions now result from specific congressional requests, although it retains latitude to undertake *1592 audits, investigations, and legal decisions at its own behest.276 A recent, prominent example--at the center of efforts to impeach President Trump--was GAO's determination that OMB violated the Impoundment Control Act when it withheld Ukrainian military aid that had been appropriated by Congress. The decision stated: “GAO's role under the ICA-- to provide information and legal analysis to Congress as it performs oversight of executive activity--is essential to ensuring respect for and allegiance to Congress' constitutional power of the purse.”277 GAO also submits policy recommendations for legislative action to Congress.278 These proposals can include recommendations that Congress enter into entirely new areas of legislation.279 The congressional solicitation of these recommendations is not simply pro forma--Congress regularly acts on GAO's recommendations. In 2018, for example, Congress adopted GAO's recommendations to direct the Veterans Health Administration to research overmedication, update the Department of Defense's prescription drug buying programs, and develop “performance metrics” on border security for the Department of Homeland Security.280 The head of GAO is still known as the Comptroller General and is still appointed by the President and subject to Senate confirmation,281 now after a congressional commission recommends a list of at least three possible candidates to the President.282 Although it is unclear whether the President is required to choose a name from the provided list, all three Comptrollers General selected since the institution of this process have been so selected.283 *1593 The Comptroller General is still considered a legislative office because only Congress can remove it,284 and the person heading this position serves a nonrenewable term of fifteen years. GAO's main work products are detailed reports, which typically range from 10 to 100 pages in length.285 The office also issues a “high-risk list,” which notes federal programs that GAO believes are susceptible to significant financial loss.286 Among other things, it also publishes its “Red Book,” an influential guide to appropriations law and rulings cited numerous times by the federal courts, including this past term by the Supreme Court.287 With respect to its analyses and methodology, the office's work is structured by transparency. GAO publishes nearly all of its reports and studies for public consumption--even if members of Congress would prefer the reports to be suppressed.288 GAO carries out a variety of additional responsibilities less immediately tied to the legislative process. Each year, it adjudicates thousands of bid protests--challenges to awards or solicitations of government contracts.289 Per the Federal Vacancies Reform Act, the Comptroller General notifies Congress, the President, and the Office of Personnel Management if an acting official has served longer than the 210-day allowance without official appointment and confirmation.290 Congress also periodically requests GAO *1594 views (in the form of legal opinions) assessing whether the Congressional Review Act applies to certain agency actions.291 In fiscal year 2018, GAO “received 786 requests for work from the standing committees of the Congress, ... issued 633 reports[,] and made 1,650 recommendations.”292 Senior GAO officials testified ninety-eight times before forty-eight separate committees or subcommittees. According to GAO, agencies implemented seventy-seven percent of GAO's recommendations in fiscal year 2018 (an increase from seventy-three percent in fiscal year 2016).293 GAO staff, in interviews, repeatedly volunteered that the office's primary role continues to be safeguarding “Congress's constitutional prerogatives.”294 H. MedPAC and MACPAC “Each of them are incredibly necessary, so that you take the decision-making and put it in the hands of professionals and take it out of the hands of Congress and the lobbyists.” MedPAC and MACPAC likewise had their origins in congressional distrust of executive-branch administration. Like JCT, MedPAC and MACPAC stand out as nonpartisan institutions designed to support Congress in areas of particular policy and financial import in which the executive had become dominant. In this sense, they perform a specialized version of the kind of work that GAO also sometimes performs in other subject-matter areas. But the history of MedPAC and MACPAC also illustrates a more modern story of interest group encroachment as another, and growing, threat to congressional autonomy that the congressional bureaucracy may guard against. In the early 1980s, Congress grew distrustful of the Health Care Financing Administration (the predecessor to the Centers for Medicare and Medicaid Services that administered these federal health care programs in *1595 the executive branch).295 This distrust moved Congress to create two Medicare advisory commissions. The first, the Prospective Payment Assessment Commission (ProPAC), was created in 1983 to advise Congress on Medicare payment policies for hospitals.296 The second, the Physician Payment Review Commission (PPRC), was created in 1986 to assist Congress on Medicare payment policies for physicians.297 In the Balanced Budget Act of 1997, Congress merged these advisory commissions into MedPAC--an entity that retained the label of “commission” but that, unlike most congressional commissions, had no statutory expiration date.298 Building on the model provided by MedPAC, Congress established MACPAC in the Children's Health Insurance Program Reauthorization Act of 2009299 and provided it with funding (and expanded its mandate) under the Patient Protection and Affordable Care Act.300 Lobbyists were also a cause for concern. Describing the impetus behind the creation of MedPAC, CRS chronicled: “Congress [by creating MedPAC] was able to obtain its own source of objective expertise on Medicare payment policy and buffer members of Congress from pressures from interest *1596 groups.”301 The chair of the Finance Committee's Subcommittee on Health Care, Senator Jay Rockefeller, said: “Each of [MedPAC and MACPAC] are incredibly necessary, so that you take the decision-making and put it in the hands of professionals and take it out of the hands of Congress and the lobbyists.”302 The commissions continue to provide a counterweight to lobbyists; partisan congressional staffers view MACPAC as a resource to help them get “outside the lobbyist bubble,” for example, providing “an objective take” that can inform the staffers of whether interest group information is accurate.303 Interestingly, several of the interviewees who staff the older nonpartisan institutions likewise mentioned interest groups as a common modern problem for them too. We were told that, if not for their offices, lobbyists would have more power. One former member of the Legislative Counsel's office recounted that office's efforts to resist pressure from partisan staff to simply incorporate legislative language drafted by lobbyists rather than draft its own version of the text. As noted earlier, the now-defunct independent technology agency, OTA, was founded at least in part for the same reasons304--interest group influence had become a more pressing problem for congressional autonomy over time. *1597 MedPAC and MACPAC continue to advise Congress on the federal health programs within their purview.305 Like GAO, each commission also makes policy recommendations to Congress relating to the health care programs it monitors.306 These policy recommendations are made by the body of commissioners itself (as opposed to by its permanent professional staff), and also may be shared with executive agencies or states.307 The permanent staff also operates as a continual informational resource for Congress, producing explanations of federal programs (like CRS) and of real-world implementation experience (which may be based on data they proactively collect, like GAO).308 The professional staffs also provide Congress with technical feedback on policy ideas or proposed statutes (like JCT).309 Unlike the commissioners themselves, the permanent staff does not advance its own policy recommendations in the performance of its functions.310 Like GAO, MedPAC and MACPAC also emphasize transparency.311 Both are required by statute to make their reports publicly available.312 Both also meet in public, provide opportunity for public comment at their meetings, and publish transcripts of their meetings.313 As with Congress's other internal agencies, however, more informal technical feedback provided to congressional staffers is confidential--to the point that even commissioners have access only to aggregate data regarding the extent and nature of the feedback that professional staff provides to congressional members and staff.314 Unlike GAO, the work that the Commissions perform in response to congressional requests does not dominate their workload; much of the *1598 commissions' work continues to be self-initiated and proactive, anticipating issues that will be salient to Congress.315 MedPAC and MACPAC each submit two annual reports to Congress reviewing the federal health programs.316 If the Secretary of Health and Human Services submits a report to Congress, the commissions must submit written comments on the report to the relevant congressional committees,317 and MACPAC also is statutorily encouraged to submit reports to committees commenting on agency regulations.318 MACPAC also produces MACStats, which compiles data on the Medicaid program, annotated versions of the Medicaid and CHIP statutes, and a variety of issue briefs and fact sheets. Beyond submitting reports, the commissions communicate with Congress in various ways, including through testimony, briefings, and informal staffer conversations.319 The two commissions share the same organizational structure. Each consists of seventeen commissioners who are appointed by the Comptroller General. These commissioners must be drawn from a representative mix of individuals and professions involved with the applicable federal health programs.320 This structure was meant to bring a variety of perspectives to Congress that it might otherwise lack.321 The commissioners serve three-year terms, and their appointments are staggered.322 The Comptroller General also designates the Chair and Vice Chair of each commission.323 In addition to the commissioners, MedPAC has a permanent staff of thirty individuals, including nineteen policy analysts;324 MACPAC has a permanent staff of twenty-nine employees, including fifteen analysts.325 As a point of contrast, the entire full-time staff of the Senate Health, Education, Labor, and Pensions Committee specializing in healthcare is seven staffers and three fellows.326 All analysts in MedPAC and MACPAC have advanced degrees.327 &lt;&lt;TABLE OMITTED&gt;&gt; II. The Bureaucracy’s Features and Functions Bureaucracy as a subject of study has captured the interest of theorists of government and law for decades. But that literature has focused primarily on executive branch agencies, not legislative agencies, and the legal arena has been dominated by leading scholars of administrative law and the presidency.328 We briefly lay out the standard account of the bureaucracy, what it looks like, and classic tradeoffs it entails. We then detail how the congressional bureaucracy intervenes in that account and, in substantial ways, diverges from it. A. The Standard Account The congressional bureaucracy substantiates the mainstream account in part, but also offers some important divergences. Max Weber's classic analysis of the bureaucracy describes the ideal-typical bureaucracy as containing a number of key elements, including specialization and training, hierarchical relations of authority and compensation, ideological impartiality, and continuous fulfillment of duties by fully committed *1601 employees.329 Weber's bureaucracies were staffed by appointed specialists with legal protections against arbitrary dismissal who received a regular salary, and who were expected to subordinate their personal or political goals to institutional ends.330 “Bureaucratic administration means fundamentally domination through knowledge,”331 he wrote, while emphasizing that “the question is always who controls the existing bureaucratic machinery.”332 Because in the ideal form the work of the bureaucracy is wholly rational, “dehumanized,” and thereby “eliminat[es] ... all purely personal, irrational, and emotional elements,”333 it requires additional leadership to steer it toward larger moral goals--what Weber labels “charismatic” leadership.334 The political and the bureaucratic, as modern government experts have argued, are in a relationship of “conditional cooperation”; both need one another and the top does not have complete control over the bottom.335 Debates over the need to preserve bureaucratic autonomy have been a key focus of modern scholars.336</w:t>
      </w:r>
    </w:p>
    <w:p w14:paraId="349E8621" w14:textId="77777777" w:rsidR="00BE2DCE" w:rsidRDefault="00BE2DCE" w:rsidP="00BE2DCE">
      <w:r>
        <w:t>&lt;&lt;PARAGRAPH INTEGRITY RESUMES&gt;&gt;</w:t>
      </w:r>
    </w:p>
    <w:p w14:paraId="408C7D59" w14:textId="77777777" w:rsidR="00BE2DCE" w:rsidRPr="0030569C" w:rsidRDefault="00BE2DCE" w:rsidP="00BE2DCE">
      <w:pPr>
        <w:rPr>
          <w:sz w:val="16"/>
        </w:rPr>
      </w:pPr>
      <w:r w:rsidRPr="0030569C">
        <w:rPr>
          <w:sz w:val="16"/>
        </w:rPr>
        <w:t xml:space="preserve">Other work on bureaucracy has roots in rational choice theory, which has considered why Congress creates an executive branch bureaucracy and how it structures it.337 That work focuses mostly on Congress's own deficiencies as </w:t>
      </w:r>
      <w:r w:rsidRPr="004A58C4">
        <w:rPr>
          <w:rStyle w:val="StyleUnderline"/>
          <w:highlight w:val="cyan"/>
        </w:rPr>
        <w:t xml:space="preserve">the </w:t>
      </w:r>
      <w:r w:rsidRPr="004A58C4">
        <w:rPr>
          <w:rStyle w:val="Emphasis"/>
          <w:highlight w:val="cyan"/>
        </w:rPr>
        <w:t>reason why</w:t>
      </w:r>
      <w:r w:rsidRPr="004A58C4">
        <w:rPr>
          <w:rStyle w:val="StyleUnderline"/>
        </w:rPr>
        <w:t xml:space="preserve"> Congress turns to agencies</w:t>
      </w:r>
      <w:r w:rsidRPr="0030569C">
        <w:rPr>
          <w:sz w:val="16"/>
        </w:rPr>
        <w:t>--</w:t>
      </w:r>
      <w:r w:rsidRPr="004A58C4">
        <w:rPr>
          <w:rStyle w:val="Emphasis"/>
          <w:highlight w:val="cyan"/>
        </w:rPr>
        <w:t>includ</w:t>
      </w:r>
      <w:r w:rsidRPr="0030569C">
        <w:rPr>
          <w:sz w:val="16"/>
        </w:rPr>
        <w:t xml:space="preserve">ing </w:t>
      </w:r>
      <w:r w:rsidRPr="004A58C4">
        <w:rPr>
          <w:rStyle w:val="StyleUnderline"/>
        </w:rPr>
        <w:t xml:space="preserve">limited </w:t>
      </w:r>
      <w:r w:rsidRPr="004A58C4">
        <w:rPr>
          <w:rStyle w:val="Emphasis"/>
          <w:highlight w:val="cyan"/>
        </w:rPr>
        <w:t>time</w:t>
      </w:r>
      <w:r w:rsidRPr="0030569C">
        <w:rPr>
          <w:sz w:val="16"/>
        </w:rPr>
        <w:t xml:space="preserve">,338 </w:t>
      </w:r>
      <w:r w:rsidRPr="004A58C4">
        <w:rPr>
          <w:rStyle w:val="StyleUnderline"/>
        </w:rPr>
        <w:t xml:space="preserve">lack of </w:t>
      </w:r>
      <w:r w:rsidRPr="004A58C4">
        <w:rPr>
          <w:rStyle w:val="Emphasis"/>
          <w:highlight w:val="cyan"/>
        </w:rPr>
        <w:t>expertise</w:t>
      </w:r>
      <w:r w:rsidRPr="0030569C">
        <w:rPr>
          <w:sz w:val="16"/>
        </w:rPr>
        <w:t xml:space="preserve">,339 </w:t>
      </w:r>
      <w:r w:rsidRPr="004A58C4">
        <w:rPr>
          <w:rStyle w:val="StyleUnderline"/>
          <w:highlight w:val="cyan"/>
        </w:rPr>
        <w:t>and</w:t>
      </w:r>
      <w:r w:rsidRPr="004A58C4">
        <w:rPr>
          <w:rStyle w:val="StyleUnderline"/>
        </w:rPr>
        <w:t xml:space="preserve"> desire to avoid </w:t>
      </w:r>
      <w:r w:rsidRPr="004A58C4">
        <w:rPr>
          <w:rStyle w:val="Emphasis"/>
          <w:highlight w:val="cyan"/>
        </w:rPr>
        <w:t>accountability</w:t>
      </w:r>
      <w:r w:rsidRPr="0030569C">
        <w:rPr>
          <w:sz w:val="16"/>
        </w:rPr>
        <w:t xml:space="preserve">.340 </w:t>
      </w:r>
      <w:r w:rsidRPr="00723064">
        <w:rPr>
          <w:rStyle w:val="StyleUnderline"/>
        </w:rPr>
        <w:t xml:space="preserve">The story is almost always one of Congress </w:t>
      </w:r>
      <w:r w:rsidRPr="00723064">
        <w:rPr>
          <w:rStyle w:val="Emphasis"/>
        </w:rPr>
        <w:t>relinquishing</w:t>
      </w:r>
      <w:r w:rsidRPr="00723064">
        <w:rPr>
          <w:rStyle w:val="StyleUnderline"/>
        </w:rPr>
        <w:t xml:space="preserve"> policy </w:t>
      </w:r>
      <w:r w:rsidRPr="00723064">
        <w:rPr>
          <w:rStyle w:val="Emphasis"/>
        </w:rPr>
        <w:t>control</w:t>
      </w:r>
      <w:r w:rsidRPr="00723064">
        <w:rPr>
          <w:rStyle w:val="StyleUnderline"/>
        </w:rPr>
        <w:t xml:space="preserve"> in the hope of receiving some </w:t>
      </w:r>
      <w:r w:rsidRPr="00723064">
        <w:rPr>
          <w:rStyle w:val="Emphasis"/>
        </w:rPr>
        <w:t>countervailing benefit</w:t>
      </w:r>
      <w:r w:rsidRPr="0030569C">
        <w:rPr>
          <w:sz w:val="16"/>
        </w:rPr>
        <w:t xml:space="preserve">,341 </w:t>
      </w:r>
      <w:r w:rsidRPr="0030569C">
        <w:rPr>
          <w:rStyle w:val="StyleUnderline"/>
        </w:rPr>
        <w:t xml:space="preserve">such as increased </w:t>
      </w:r>
      <w:r w:rsidRPr="0030569C">
        <w:rPr>
          <w:rStyle w:val="Emphasis"/>
        </w:rPr>
        <w:t>efficiency</w:t>
      </w:r>
      <w:r w:rsidRPr="0030569C">
        <w:rPr>
          <w:sz w:val="16"/>
        </w:rPr>
        <w:t xml:space="preserve"> (and other time-related benefits),342 high-quality output (resulting, for example, from enhanced institutional memory343 or managerial experience344), </w:t>
      </w:r>
      <w:r w:rsidRPr="0030569C">
        <w:rPr>
          <w:rStyle w:val="StyleUnderline"/>
        </w:rPr>
        <w:t xml:space="preserve">greater </w:t>
      </w:r>
      <w:r w:rsidRPr="0030569C">
        <w:rPr>
          <w:rStyle w:val="Emphasis"/>
        </w:rPr>
        <w:t>political leeway</w:t>
      </w:r>
      <w:r w:rsidRPr="0030569C">
        <w:rPr>
          <w:sz w:val="16"/>
        </w:rPr>
        <w:t xml:space="preserve"> to pursue additional policy achievement,345 </w:t>
      </w:r>
      <w:r w:rsidRPr="0030569C">
        <w:rPr>
          <w:rStyle w:val="StyleUnderline"/>
        </w:rPr>
        <w:t xml:space="preserve">or a </w:t>
      </w:r>
      <w:r w:rsidRPr="0030569C">
        <w:rPr>
          <w:rStyle w:val="Emphasis"/>
        </w:rPr>
        <w:t>convenient scapegoat</w:t>
      </w:r>
      <w:r w:rsidRPr="0030569C">
        <w:rPr>
          <w:rStyle w:val="StyleUnderline"/>
        </w:rPr>
        <w:t xml:space="preserve"> that Congress can hide behind to avoid political blame</w:t>
      </w:r>
      <w:r w:rsidRPr="0030569C">
        <w:rPr>
          <w:sz w:val="16"/>
        </w:rPr>
        <w:t xml:space="preserve"> for difficult decisions.346 A different kind of benefit identified by scholars both past and present is the potential for a strong bureaucracy not only to check excessive presidential power, but also to serve as a bulwark against undue corporate influence.347 But the most touted benefit is expertise.348 Expertise gained from the bureaucracy, the theory goes, outweighs the loss of political control.349</w:t>
      </w:r>
    </w:p>
    <w:p w14:paraId="68B1A59B" w14:textId="77777777" w:rsidR="00BE2DCE" w:rsidRPr="00773E76" w:rsidRDefault="00BE2DCE" w:rsidP="00BE2DCE">
      <w:pPr>
        <w:rPr>
          <w:sz w:val="16"/>
        </w:rPr>
      </w:pPr>
      <w:r w:rsidRPr="00773E76">
        <w:rPr>
          <w:sz w:val="16"/>
        </w:rPr>
        <w:t>With respect to control, scholars emphasize Congress's ex post tools, such as oversight power,350 as well as ex ante means, such as initial decisions about the structure of the bureaucracy that can orient it toward Congress's political preferences or otherwise “stack the deck” in favor of Congress's preferred outcomes.351 Some scholars have argued that the absence of active congressional oversight is actually a beneficial sign that more efficient control mechanisms are in use, not that bureaucracy has been left adrift.352</w:t>
      </w:r>
    </w:p>
    <w:p w14:paraId="022B2931" w14:textId="77777777" w:rsidR="00BE2DCE" w:rsidRPr="00773E76" w:rsidRDefault="00BE2DCE" w:rsidP="00BE2DCE">
      <w:pPr>
        <w:rPr>
          <w:sz w:val="16"/>
        </w:rPr>
      </w:pPr>
      <w:r w:rsidRPr="00773E76">
        <w:rPr>
          <w:sz w:val="16"/>
        </w:rPr>
        <w:t>More recent administrative law scholarship has also looked to separation of powers.353 Neomi Rao critiques administrative delegation as undermining separation of powers, in part because she concludes that Congress is unable to adequately police its delegations.354 Neal Katyal and Gillian Metzger have argued for a strong internal separation of powers within the executive branch itself--across and within agencies--to provide the kind of check on executive power that they worry Congress can no longer provide.355</w:t>
      </w:r>
    </w:p>
    <w:p w14:paraId="4CD7F645" w14:textId="77777777" w:rsidR="00BE2DCE" w:rsidRPr="00773E76" w:rsidRDefault="00BE2DCE" w:rsidP="00BE2DCE">
      <w:pPr>
        <w:rPr>
          <w:sz w:val="16"/>
        </w:rPr>
      </w:pPr>
      <w:r w:rsidRPr="00773E76">
        <w:rPr>
          <w:sz w:val="16"/>
        </w:rPr>
        <w:t>Much of this work points to arguments that, instead of formal constitutional structures, or a strong Congress, or even Supreme Court doctrine, sub-constitutional strategies can and should be used to achieve the same checks and balances.356 Almost all of this literature, however, identifies those sub-constitutional strategies, including how powers are internally separated, as located in the structure and operations inside the executive branch.357</w:t>
      </w:r>
    </w:p>
    <w:p w14:paraId="140F9B20" w14:textId="77777777" w:rsidR="00BE2DCE" w:rsidRPr="00773E76" w:rsidRDefault="00BE2DCE" w:rsidP="00BE2DCE">
      <w:pPr>
        <w:rPr>
          <w:sz w:val="16"/>
        </w:rPr>
      </w:pPr>
      <w:r w:rsidRPr="00773E76">
        <w:rPr>
          <w:sz w:val="16"/>
        </w:rPr>
        <w:t>B. How the Congressional Bureaucracy Intervenes in This Account</w:t>
      </w:r>
    </w:p>
    <w:p w14:paraId="35BECDE0" w14:textId="77777777" w:rsidR="00BE2DCE" w:rsidRDefault="00BE2DCE" w:rsidP="00BE2DCE">
      <w:pPr>
        <w:rPr>
          <w:sz w:val="16"/>
        </w:rPr>
      </w:pPr>
      <w:r w:rsidRPr="00412DDA">
        <w:rPr>
          <w:rStyle w:val="StyleUnderline"/>
          <w:highlight w:val="cyan"/>
        </w:rPr>
        <w:t>The</w:t>
      </w:r>
      <w:r w:rsidRPr="00084141">
        <w:rPr>
          <w:rStyle w:val="StyleUnderline"/>
        </w:rPr>
        <w:t xml:space="preserve"> congressional </w:t>
      </w:r>
      <w:r w:rsidRPr="00D71CA1">
        <w:rPr>
          <w:rStyle w:val="Emphasis"/>
          <w:highlight w:val="cyan"/>
        </w:rPr>
        <w:t>bureaucracy</w:t>
      </w:r>
      <w:r w:rsidRPr="00D71CA1">
        <w:rPr>
          <w:sz w:val="16"/>
        </w:rPr>
        <w:t xml:space="preserve">, in many ways, reflects Weber's description of what an ideal bureaucracy looks like. Congress' internal institutions, too, </w:t>
      </w:r>
      <w:r w:rsidRPr="00D71CA1">
        <w:rPr>
          <w:rStyle w:val="StyleUnderline"/>
          <w:highlight w:val="cyan"/>
        </w:rPr>
        <w:t>share a</w:t>
      </w:r>
      <w:r w:rsidRPr="00084141">
        <w:rPr>
          <w:rStyle w:val="StyleUnderline"/>
        </w:rPr>
        <w:t xml:space="preserve"> </w:t>
      </w:r>
      <w:r w:rsidRPr="00084141">
        <w:rPr>
          <w:rStyle w:val="Emphasis"/>
        </w:rPr>
        <w:t xml:space="preserve">fierce </w:t>
      </w:r>
      <w:r w:rsidRPr="00D71CA1">
        <w:rPr>
          <w:rStyle w:val="Emphasis"/>
          <w:highlight w:val="cyan"/>
        </w:rPr>
        <w:t>commitment</w:t>
      </w:r>
      <w:r w:rsidRPr="00D71CA1">
        <w:rPr>
          <w:rStyle w:val="StyleUnderline"/>
          <w:highlight w:val="cyan"/>
        </w:rPr>
        <w:t xml:space="preserve"> to</w:t>
      </w:r>
      <w:r w:rsidRPr="00084141">
        <w:rPr>
          <w:rStyle w:val="StyleUnderline"/>
        </w:rPr>
        <w:t xml:space="preserve"> objectivity and </w:t>
      </w:r>
      <w:r w:rsidRPr="00D71CA1">
        <w:rPr>
          <w:rStyle w:val="Emphasis"/>
          <w:highlight w:val="cyan"/>
        </w:rPr>
        <w:t>nonpartisanship</w:t>
      </w:r>
      <w:r w:rsidRPr="00D71CA1">
        <w:rPr>
          <w:sz w:val="16"/>
        </w:rPr>
        <w:t xml:space="preserve">; are each </w:t>
      </w:r>
      <w:r w:rsidRPr="00662EF7">
        <w:rPr>
          <w:rStyle w:val="StyleUnderline"/>
        </w:rPr>
        <w:t>marked by their</w:t>
      </w:r>
      <w:r w:rsidRPr="00D71CA1">
        <w:rPr>
          <w:sz w:val="16"/>
        </w:rPr>
        <w:t xml:space="preserve"> particular form of highly </w:t>
      </w:r>
      <w:r w:rsidRPr="00662EF7">
        <w:rPr>
          <w:rStyle w:val="StyleUnderline"/>
        </w:rPr>
        <w:t xml:space="preserve">specialized </w:t>
      </w:r>
      <w:r w:rsidRPr="00662EF7">
        <w:rPr>
          <w:rStyle w:val="Emphasis"/>
        </w:rPr>
        <w:t>knowledge</w:t>
      </w:r>
      <w:r w:rsidRPr="00D71CA1">
        <w:rPr>
          <w:sz w:val="16"/>
        </w:rPr>
        <w:t xml:space="preserve">; have </w:t>
      </w:r>
      <w:r w:rsidRPr="00662EF7">
        <w:rPr>
          <w:rStyle w:val="StyleUnderline"/>
        </w:rPr>
        <w:t xml:space="preserve">long-serving </w:t>
      </w:r>
      <w:r w:rsidRPr="00662EF7">
        <w:rPr>
          <w:rStyle w:val="Emphasis"/>
        </w:rPr>
        <w:t>staff</w:t>
      </w:r>
      <w:r w:rsidRPr="00D71CA1">
        <w:rPr>
          <w:sz w:val="16"/>
        </w:rPr>
        <w:t xml:space="preserve"> who, on the whole, are more educated and older than Congress's political staff; share a </w:t>
      </w:r>
      <w:r w:rsidRPr="00662EF7">
        <w:rPr>
          <w:rStyle w:val="Emphasis"/>
        </w:rPr>
        <w:t>commitment</w:t>
      </w:r>
      <w:r w:rsidRPr="00662EF7">
        <w:rPr>
          <w:rStyle w:val="StyleUnderline"/>
        </w:rPr>
        <w:t xml:space="preserve"> to the long-term interests of </w:t>
      </w:r>
      <w:r w:rsidRPr="00662EF7">
        <w:rPr>
          <w:rStyle w:val="Emphasis"/>
        </w:rPr>
        <w:t>Congress</w:t>
      </w:r>
      <w:r w:rsidRPr="00D71CA1">
        <w:rPr>
          <w:rStyle w:val="StyleUnderline"/>
        </w:rPr>
        <w:t xml:space="preserve"> as an institution</w:t>
      </w:r>
      <w:r w:rsidRPr="00D71CA1">
        <w:rPr>
          <w:sz w:val="16"/>
        </w:rPr>
        <w:t xml:space="preserve"> rather than the political question of the day; </w:t>
      </w:r>
      <w:r w:rsidRPr="00662EF7">
        <w:rPr>
          <w:rStyle w:val="StyleUnderline"/>
        </w:rPr>
        <w:t xml:space="preserve">and respect Congress's </w:t>
      </w:r>
      <w:r w:rsidRPr="00662EF7">
        <w:rPr>
          <w:rStyle w:val="Emphasis"/>
        </w:rPr>
        <w:t>rules</w:t>
      </w:r>
      <w:r w:rsidRPr="00662EF7">
        <w:rPr>
          <w:rStyle w:val="StyleUnderline"/>
        </w:rPr>
        <w:t xml:space="preserve"> and jurisdictional </w:t>
      </w:r>
      <w:r w:rsidRPr="00662EF7">
        <w:rPr>
          <w:rStyle w:val="Emphasis"/>
        </w:rPr>
        <w:t>limits</w:t>
      </w:r>
      <w:r w:rsidRPr="00D71CA1">
        <w:rPr>
          <w:sz w:val="16"/>
        </w:rPr>
        <w:t xml:space="preserve"> about the scope and extent of their powers. This comment from one of the longest serving counsels in Legislative Counsel captures the mood: “For Congress ... it has been </w:t>
      </w:r>
      <w:r w:rsidRPr="00577192">
        <w:rPr>
          <w:rStyle w:val="StyleUnderline"/>
        </w:rPr>
        <w:t>the</w:t>
      </w:r>
      <w:r w:rsidRPr="00D71CA1">
        <w:rPr>
          <w:sz w:val="16"/>
        </w:rPr>
        <w:t xml:space="preserve"> curious marriage of </w:t>
      </w:r>
      <w:r w:rsidRPr="00421D43">
        <w:rPr>
          <w:rStyle w:val="StyleUnderline"/>
          <w:highlight w:val="cyan"/>
        </w:rPr>
        <w:t>the</w:t>
      </w:r>
      <w:r w:rsidRPr="00421D43">
        <w:rPr>
          <w:rStyle w:val="StyleUnderline"/>
        </w:rPr>
        <w:t xml:space="preserve"> c</w:t>
      </w:r>
      <w:r w:rsidRPr="00577192">
        <w:rPr>
          <w:rStyle w:val="StyleUnderline"/>
        </w:rPr>
        <w:t xml:space="preserve">ool </w:t>
      </w:r>
      <w:r w:rsidRPr="00513A99">
        <w:rPr>
          <w:rStyle w:val="Emphasis"/>
          <w:highlight w:val="cyan"/>
        </w:rPr>
        <w:t>rationality</w:t>
      </w:r>
      <w:r w:rsidRPr="00D71CA1">
        <w:rPr>
          <w:rStyle w:val="StyleUnderline"/>
        </w:rPr>
        <w:t xml:space="preserve"> that </w:t>
      </w:r>
      <w:r w:rsidRPr="00A239F9">
        <w:rPr>
          <w:rStyle w:val="StyleUnderline"/>
          <w:highlight w:val="cyan"/>
        </w:rPr>
        <w:t>these</w:t>
      </w:r>
      <w:r w:rsidRPr="00D71CA1">
        <w:rPr>
          <w:rStyle w:val="StyleUnderline"/>
        </w:rPr>
        <w:t xml:space="preserve"> auxiliary </w:t>
      </w:r>
      <w:r w:rsidRPr="00D71CA1">
        <w:rPr>
          <w:rStyle w:val="Emphasis"/>
        </w:rPr>
        <w:t xml:space="preserve">legislative </w:t>
      </w:r>
      <w:r w:rsidRPr="00A239F9">
        <w:rPr>
          <w:rStyle w:val="Emphasis"/>
          <w:highlight w:val="cyan"/>
        </w:rPr>
        <w:t>institutions</w:t>
      </w:r>
      <w:r w:rsidRPr="00A239F9">
        <w:rPr>
          <w:rStyle w:val="StyleUnderline"/>
          <w:highlight w:val="cyan"/>
        </w:rPr>
        <w:t xml:space="preserve"> add</w:t>
      </w:r>
      <w:r w:rsidRPr="00D71CA1">
        <w:rPr>
          <w:sz w:val="16"/>
        </w:rPr>
        <w:t xml:space="preserve"> (both from appearance as well as from reality) </w:t>
      </w:r>
      <w:r w:rsidRPr="00577192">
        <w:rPr>
          <w:rStyle w:val="StyleUnderline"/>
        </w:rPr>
        <w:t xml:space="preserve">to the heat of </w:t>
      </w:r>
      <w:r w:rsidRPr="00D71CA1">
        <w:rPr>
          <w:rStyle w:val="Emphasis"/>
        </w:rPr>
        <w:t>raw politics</w:t>
      </w:r>
      <w:r w:rsidRPr="00577192">
        <w:rPr>
          <w:rStyle w:val="StyleUnderline"/>
        </w:rPr>
        <w:t xml:space="preserve"> that </w:t>
      </w:r>
      <w:r w:rsidRPr="00A239F9">
        <w:rPr>
          <w:rStyle w:val="StyleUnderline"/>
          <w:highlight w:val="cyan"/>
        </w:rPr>
        <w:t xml:space="preserve">produces a </w:t>
      </w:r>
      <w:r w:rsidRPr="00A239F9">
        <w:rPr>
          <w:rStyle w:val="Emphasis"/>
          <w:highlight w:val="cyan"/>
        </w:rPr>
        <w:t>stronger</w:t>
      </w:r>
      <w:r w:rsidRPr="00577192">
        <w:rPr>
          <w:rStyle w:val="StyleUnderline"/>
        </w:rPr>
        <w:t xml:space="preserve">, more durable democratic </w:t>
      </w:r>
      <w:r w:rsidRPr="00A239F9">
        <w:rPr>
          <w:rStyle w:val="Emphasis"/>
          <w:highlight w:val="cyan"/>
        </w:rPr>
        <w:t>system</w:t>
      </w:r>
      <w:r w:rsidRPr="00D71CA1">
        <w:rPr>
          <w:sz w:val="16"/>
        </w:rPr>
        <w:t>.” 358</w:t>
      </w:r>
    </w:p>
    <w:p w14:paraId="73ECED81" w14:textId="77777777" w:rsidR="00BE2DCE" w:rsidRPr="00D71CA1" w:rsidRDefault="00BE2DCE" w:rsidP="00BE2DCE">
      <w:r>
        <w:t>&lt;&lt;TEXT CONDENSED, NONE OMITTED&gt;&gt;</w:t>
      </w:r>
    </w:p>
    <w:p w14:paraId="6360539D" w14:textId="77777777" w:rsidR="00BE2DCE" w:rsidRPr="0082689E" w:rsidRDefault="00BE2DCE" w:rsidP="00BE2DCE">
      <w:pPr>
        <w:rPr>
          <w:sz w:val="8"/>
          <w:szCs w:val="18"/>
        </w:rPr>
      </w:pPr>
      <w:r w:rsidRPr="0082689E">
        <w:rPr>
          <w:sz w:val="8"/>
          <w:szCs w:val="18"/>
        </w:rPr>
        <w:t>Congress's bureaucracy also aligns with the classic account that a paramount role for the bureaucracy should be the provision of technical and subject-specific expertise. Much has been written about how Congress uses delegations to executive agencies to avoid blame.359 We extend those insights now to the legislative-branch bureaucracy. Members use the bureaucracy's expertise as a sword as well as a shield, including to shift blame.360 One interviewee explained: “There is a lot of value to having a memo on CRS letterhead in support of a position” because it “can be used as leverage over other members or the public.” 361 But there are some critical differences from the Weberian model. One is the lack of political leadership at the top of any of our bureaucratic institutions; as detailed in Part I, the heads of these institutions generally are appointed without regard to partisan affiliation. In many of the offices, the head is promoted from within and is a long-term staffer.362 One explanation for this structural difference is likely that these agencies are internal, not external, to Congress. The political leadership that we typically associate with the executive branch agency head is replicated in the congressional bureaucracy instead by members and their political staffs themselves; they decide how to utilize the information the bureaucracy provides. Further, removal power of the office heads often remains with political actors: three serve at the pleasure of the House,363 one is removable by a resolution in either chamber,364 one by joint resolution for certain specified reasons or impeachment,365 and four lack specification of any removal power or protections.366 Importantly, the offices of Congress's bureaucracy are not all the same. Like the executive branch literature emphasizes, Congress's internal agencies, too, are a “they,” not an “it.”367 Some are policy experts, some are not. Some expertise they provide is confidential, some is public. Some offer their expertise before legislation is enacted, others' expertise comes in ex-post. Some expertise is only suggestive and can be discarded by members at will; others' is more constraining. Some nonpartisan offices in Congress have become the subject of political attention and, with visibility, criticism; others have escaped attention almost entirely. Members and staff interact directly with some offices; for others, they never see them and may not even know they exist. Each of these differences contributes to how Congress controls its own bureaucracy. These descriptions illuminate two additional important distinctions from executive agencies at the outset: First, much of the congressional bureaucracy's work is not binding on Congress. In practice, the congressional bureaucracy's work-product is enormously influential--the budget score or a revenue estimate for legislation are good examples--and Congress is generally required to obtain those numbers. But Congress does not necessarily have to act on the information. For instance, Congress can disregard the score and legislate outside of its financial targets. Congress can ignore research or drafted legislative language or decide not to act on a GAO audit, although the transparency and visibility of the congressional bureaucracy work-product on the ground makes at least some of it hard to ignore. Additionally, a good portion of Congress's bureaucratic work is not substantive (in the classic sense of devising policy for Congress), but rather involves the execution of policy ideas--whether converting them into legislative text, scoring their financial impact, referring them to the proper committees, organizing them in the U.S. Code, or providing research on their implications. This may be another reason that the congressional bureaucracy has not been the same source of public and academic angst as its executive counterparts. While there are exceptions--CBO numbers had a large impact on several failed efforts to repeal the Affordable Care Act,368 and the Parliamentarian's rulings generally constrained what the Senate could and could not do by reconciliation without filibuster369--the bureaucracy has generally seemed unthreatening to Congress. In fact, the very comfort that Congress takes in its bureaucratic structure offers another important theoretical contribution. Congress uses its own internal structures, and especially its bureaucracy, to separate powers inside of it and not just external to it. Members voluntarily cede power from themselves, or their own party, by winding up the congressional bureaucracy and setting it in motion. The congressional bureaucracy's continued existence itself--because Congress can always abolish it--strongly suggests that Congress values the dispersal of power that its nonpartisan institutions accomplish. As we noted in the introduction, because of these differences, the term “bureaucracy” is not quite perfect. Congress's “scaffolding” is another term we heard; or the “institutional staff,” as opposed to the professional (political) staff. We also considered Congress's “Underbelly”--to connote an important support that is largely unseen. That term seemed too pejorative, given the bureaucracy's value. We begin the discussion below with the internal separation of powers point and for the remainder of the Part detail the different functions and constraints of our bureaucratic institutions. There are many different ways to provide nonpartisan legislative support. 1. Internal Separation of Powers Part I of this Article offered a new account of how the congressional bureaucracy contributes to the modern story of sub-constitutional separation of powers. The congressional bureaucracy adds a legislative component to that story that has been mostly overlooked. Congress's decisions to restructure itself via nonpartisan offices in the 1940s and 1970s were primarily motivated by its desire to check executive power and reassert itself in the lawmaking, budget, tax, and oversight processes. Its establishment of more subject-matter oriented independent agencies like MedPAC, MACPAC, and OTA came later, but likewise were responses to threats of usurpation that arose from Congress's perceived inability to effectively oversee the activities of parallel executive branch agencies (and later, lobbyists).370 The congressional bureaucracy also deserves a place in the modern account of internal separation of powers. To the limited extent that scholars have remarked on how Congress decentralizes power internally, they have understandably focused on Congress's outward-facing structures of which members are a part and how Congress disperses power among those members, such as committee organization, minority and majority leadership, bicameralism, and legislative veto gates.371</w:t>
      </w:r>
    </w:p>
    <w:p w14:paraId="0174A1A7" w14:textId="77777777" w:rsidR="00BE2DCE" w:rsidRPr="0083207F" w:rsidRDefault="00BE2DCE" w:rsidP="00BE2DCE">
      <w:r>
        <w:t>&lt;&lt;PARAGRAPH INTEGRITY RESUMES&gt;&gt;</w:t>
      </w:r>
    </w:p>
    <w:p w14:paraId="726A418E" w14:textId="77777777" w:rsidR="00BE2DCE" w:rsidRPr="006E2E9D" w:rsidRDefault="00BE2DCE" w:rsidP="00BE2DCE">
      <w:pPr>
        <w:rPr>
          <w:sz w:val="16"/>
        </w:rPr>
      </w:pPr>
      <w:r w:rsidRPr="006E2E9D">
        <w:rPr>
          <w:sz w:val="16"/>
        </w:rPr>
        <w:t xml:space="preserve">But Congress's internal institutions disperse lawmaking power within Congress even more, by removing swaths of it from members </w:t>
      </w:r>
      <w:r w:rsidRPr="006E2E9D">
        <w:rPr>
          <w:rStyle w:val="StyleUnderline"/>
          <w:highlight w:val="cyan"/>
        </w:rPr>
        <w:t>and</w:t>
      </w:r>
      <w:r w:rsidRPr="006E2E9D">
        <w:rPr>
          <w:sz w:val="16"/>
        </w:rPr>
        <w:t xml:space="preserve"> political staff entirely. </w:t>
      </w:r>
      <w:r w:rsidRPr="0023678F">
        <w:rPr>
          <w:rStyle w:val="StyleUnderline"/>
        </w:rPr>
        <w:t>Simultaneously, the</w:t>
      </w:r>
      <w:r w:rsidRPr="00815A32">
        <w:rPr>
          <w:rStyle w:val="StyleUnderline"/>
        </w:rPr>
        <w:t xml:space="preserve"> congressional </w:t>
      </w:r>
      <w:r w:rsidRPr="00815A32">
        <w:rPr>
          <w:rStyle w:val="Emphasis"/>
        </w:rPr>
        <w:t>bureaucracy</w:t>
      </w:r>
      <w:r w:rsidRPr="00815A32">
        <w:rPr>
          <w:rStyle w:val="StyleUnderline"/>
        </w:rPr>
        <w:t xml:space="preserve"> </w:t>
      </w:r>
      <w:r w:rsidRPr="007C0C35">
        <w:rPr>
          <w:rStyle w:val="StyleUnderline"/>
          <w:highlight w:val="cyan"/>
        </w:rPr>
        <w:t>prevents</w:t>
      </w:r>
      <w:r w:rsidRPr="00815A32">
        <w:rPr>
          <w:rStyle w:val="StyleUnderline"/>
        </w:rPr>
        <w:t xml:space="preserve"> that </w:t>
      </w:r>
      <w:r w:rsidRPr="0023678F">
        <w:rPr>
          <w:rStyle w:val="Emphasis"/>
          <w:highlight w:val="cyan"/>
        </w:rPr>
        <w:t>power</w:t>
      </w:r>
      <w:r w:rsidRPr="007C0C35">
        <w:rPr>
          <w:rStyle w:val="StyleUnderline"/>
          <w:highlight w:val="cyan"/>
        </w:rPr>
        <w:t xml:space="preserve"> from being </w:t>
      </w:r>
      <w:r w:rsidRPr="007C0C35">
        <w:rPr>
          <w:rStyle w:val="Emphasis"/>
          <w:highlight w:val="cyan"/>
        </w:rPr>
        <w:t>centralized</w:t>
      </w:r>
      <w:r w:rsidRPr="00815A32">
        <w:rPr>
          <w:rStyle w:val="StyleUnderline"/>
        </w:rPr>
        <w:t xml:space="preserve"> in any </w:t>
      </w:r>
      <w:r w:rsidRPr="00815A32">
        <w:rPr>
          <w:rStyle w:val="Emphasis"/>
        </w:rPr>
        <w:t>single political office</w:t>
      </w:r>
      <w:r w:rsidRPr="006E2E9D">
        <w:rPr>
          <w:sz w:val="16"/>
        </w:rPr>
        <w:t>. Critically, in a context in which the president is not a threat, Congress is willing to set up ex ante processes that take power away from one kind of congressional actor or another in the interest of something greater.</w:t>
      </w:r>
    </w:p>
    <w:p w14:paraId="7161E623" w14:textId="77777777" w:rsidR="00BE2DCE" w:rsidRPr="00A301C5" w:rsidRDefault="00BE2DCE" w:rsidP="00BE2DCE">
      <w:pPr>
        <w:rPr>
          <w:sz w:val="16"/>
        </w:rPr>
      </w:pPr>
      <w:r w:rsidRPr="00A301C5">
        <w:rPr>
          <w:sz w:val="16"/>
        </w:rPr>
        <w:t>Consider the alternatives. Congress could have built its bureaucracy simply by adding experts into existing centers of congressional power. As several of our interviewees have noted, this could have been accomplished by adding expert staff positions to the leadership staff, committee staff, or other partisan staff under members' direct control. Congress could have divided these positions between different staffs for majority and minority, with each side providing its own competing estimates, drafts, statutory reorganizations, and so on. Or it could have consolidated research, drafting, accounting, procedural, budget, and revenue expertise under the Speaker of the House and the Senate Majority Leader.</w:t>
      </w:r>
    </w:p>
    <w:p w14:paraId="53C6B457" w14:textId="77777777" w:rsidR="00BE2DCE" w:rsidRPr="007230B0" w:rsidRDefault="00BE2DCE" w:rsidP="00BE2DCE">
      <w:pPr>
        <w:rPr>
          <w:sz w:val="16"/>
        </w:rPr>
      </w:pPr>
      <w:r w:rsidRPr="007230B0">
        <w:rPr>
          <w:sz w:val="16"/>
        </w:rPr>
        <w:t xml:space="preserve">Instead, </w:t>
      </w:r>
      <w:r w:rsidRPr="0082761F">
        <w:rPr>
          <w:rStyle w:val="StyleUnderline"/>
        </w:rPr>
        <w:t xml:space="preserve">Congress dispersed these </w:t>
      </w:r>
      <w:r w:rsidRPr="007230B0">
        <w:rPr>
          <w:rStyle w:val="Emphasis"/>
          <w:highlight w:val="cyan"/>
        </w:rPr>
        <w:t>expert staffers</w:t>
      </w:r>
      <w:r w:rsidRPr="0082761F">
        <w:rPr>
          <w:rStyle w:val="StyleUnderline"/>
        </w:rPr>
        <w:t xml:space="preserve"> across a collection of </w:t>
      </w:r>
      <w:r w:rsidRPr="0082761F">
        <w:rPr>
          <w:rStyle w:val="Emphasis"/>
        </w:rPr>
        <w:t>nonpartisan</w:t>
      </w:r>
      <w:r w:rsidRPr="0082761F">
        <w:rPr>
          <w:rStyle w:val="StyleUnderline"/>
        </w:rPr>
        <w:t xml:space="preserve"> institutions</w:t>
      </w:r>
      <w:r w:rsidRPr="007230B0">
        <w:rPr>
          <w:sz w:val="16"/>
        </w:rPr>
        <w:t xml:space="preserve"> whose mission is </w:t>
      </w:r>
      <w:r w:rsidRPr="0082761F">
        <w:rPr>
          <w:rStyle w:val="StyleUnderline"/>
        </w:rPr>
        <w:t>to serve the institution as a whole</w:t>
      </w:r>
      <w:r w:rsidRPr="007230B0">
        <w:rPr>
          <w:sz w:val="16"/>
        </w:rPr>
        <w:t>, including both parties--</w:t>
      </w:r>
      <w:r w:rsidRPr="0082761F">
        <w:rPr>
          <w:rStyle w:val="StyleUnderline"/>
        </w:rPr>
        <w:t>and that</w:t>
      </w:r>
      <w:r w:rsidRPr="007230B0">
        <w:rPr>
          <w:sz w:val="16"/>
        </w:rPr>
        <w:t xml:space="preserve">, because of their statutory authority and hardwiring into congressional procedures, </w:t>
      </w:r>
      <w:r w:rsidRPr="0082761F">
        <w:rPr>
          <w:rStyle w:val="StyleUnderline"/>
        </w:rPr>
        <w:t xml:space="preserve">cannot be </w:t>
      </w:r>
      <w:r w:rsidRPr="0082761F">
        <w:rPr>
          <w:rStyle w:val="Emphasis"/>
        </w:rPr>
        <w:t>removed</w:t>
      </w:r>
      <w:r w:rsidRPr="0082761F">
        <w:rPr>
          <w:rStyle w:val="StyleUnderline"/>
        </w:rPr>
        <w:t xml:space="preserve"> by any one faction in Congress and often are not easily </w:t>
      </w:r>
      <w:r w:rsidRPr="0082761F">
        <w:rPr>
          <w:rStyle w:val="Emphasis"/>
        </w:rPr>
        <w:t>manipulated</w:t>
      </w:r>
      <w:r w:rsidRPr="007230B0">
        <w:rPr>
          <w:sz w:val="16"/>
        </w:rPr>
        <w:t xml:space="preserve">. In so doing, </w:t>
      </w:r>
      <w:r w:rsidRPr="007230B0">
        <w:rPr>
          <w:rStyle w:val="StyleUnderline"/>
        </w:rPr>
        <w:t xml:space="preserve">Congress </w:t>
      </w:r>
      <w:r w:rsidRPr="007230B0">
        <w:rPr>
          <w:rStyle w:val="Emphasis"/>
        </w:rPr>
        <w:t>decentralizes</w:t>
      </w:r>
      <w:r w:rsidRPr="007230B0">
        <w:rPr>
          <w:rStyle w:val="StyleUnderline"/>
        </w:rPr>
        <w:t xml:space="preserve"> power within itself and </w:t>
      </w:r>
      <w:r w:rsidRPr="007230B0">
        <w:rPr>
          <w:rStyle w:val="Emphasis"/>
          <w:highlight w:val="cyan"/>
        </w:rPr>
        <w:t>remove</w:t>
      </w:r>
      <w:r w:rsidRPr="00B52415">
        <w:rPr>
          <w:rStyle w:val="StyleUnderline"/>
        </w:rPr>
        <w:t xml:space="preserve">s </w:t>
      </w:r>
      <w:r w:rsidRPr="007230B0">
        <w:rPr>
          <w:rStyle w:val="StyleUnderline"/>
        </w:rPr>
        <w:t xml:space="preserve">a piece of the legislative process from </w:t>
      </w:r>
      <w:r w:rsidRPr="00B52415">
        <w:rPr>
          <w:rStyle w:val="Emphasis"/>
          <w:highlight w:val="cyan"/>
        </w:rPr>
        <w:t>partisan politics</w:t>
      </w:r>
      <w:r w:rsidRPr="007230B0">
        <w:rPr>
          <w:sz w:val="16"/>
        </w:rPr>
        <w:t>. As one high-level staffer put it: “We do not want to have the collection of power where everyone functions under a single secretary general.” 372</w:t>
      </w:r>
    </w:p>
    <w:p w14:paraId="09014F8A" w14:textId="77777777" w:rsidR="00BE2DCE" w:rsidRPr="003C4A21" w:rsidRDefault="00BE2DCE" w:rsidP="00BE2DCE">
      <w:pPr>
        <w:rPr>
          <w:sz w:val="16"/>
        </w:rPr>
      </w:pPr>
      <w:r w:rsidRPr="003C4A21">
        <w:rPr>
          <w:sz w:val="16"/>
        </w:rPr>
        <w:t>By way of comparison, Whitford and Miller's “credible commitment” theory posits that, in the executive branch, “</w:t>
      </w:r>
      <w:r w:rsidRPr="00621B1E">
        <w:rPr>
          <w:rStyle w:val="Emphasis"/>
        </w:rPr>
        <w:t xml:space="preserve">[d]elegation </w:t>
      </w:r>
      <w:r w:rsidRPr="00621B1E">
        <w:rPr>
          <w:rStyle w:val="StyleUnderline"/>
        </w:rPr>
        <w:t>to a</w:t>
      </w:r>
      <w:r w:rsidRPr="003C4A21">
        <w:rPr>
          <w:sz w:val="16"/>
        </w:rPr>
        <w:t xml:space="preserve"> (relatively neutral) </w:t>
      </w:r>
      <w:r w:rsidRPr="00621B1E">
        <w:rPr>
          <w:rStyle w:val="StyleUnderline"/>
        </w:rPr>
        <w:t xml:space="preserve">professionalized </w:t>
      </w:r>
      <w:r w:rsidRPr="00621B1E">
        <w:rPr>
          <w:rStyle w:val="Emphasis"/>
        </w:rPr>
        <w:t>bureaucracy</w:t>
      </w:r>
      <w:r w:rsidRPr="00621B1E">
        <w:rPr>
          <w:rStyle w:val="StyleUnderline"/>
        </w:rPr>
        <w:t xml:space="preserve"> serves </w:t>
      </w:r>
      <w:r w:rsidRPr="003C4A21">
        <w:rPr>
          <w:rStyle w:val="StyleUnderline"/>
          <w:highlight w:val="cyan"/>
        </w:rPr>
        <w:t>as a</w:t>
      </w:r>
      <w:r w:rsidRPr="00621B1E">
        <w:rPr>
          <w:rStyle w:val="StyleUnderline"/>
        </w:rPr>
        <w:t xml:space="preserve"> natural </w:t>
      </w:r>
      <w:r w:rsidRPr="003C4A21">
        <w:rPr>
          <w:rStyle w:val="Emphasis"/>
          <w:highlight w:val="cyan"/>
        </w:rPr>
        <w:t>conflict-resolution</w:t>
      </w:r>
      <w:r w:rsidRPr="003C4A21">
        <w:rPr>
          <w:rStyle w:val="StyleUnderline"/>
          <w:highlight w:val="cyan"/>
        </w:rPr>
        <w:t xml:space="preserve"> mech</w:t>
      </w:r>
      <w:r w:rsidRPr="00621B1E">
        <w:rPr>
          <w:rStyle w:val="StyleUnderline"/>
        </w:rPr>
        <w:t>anism</w:t>
      </w:r>
      <w:r w:rsidRPr="003C4A21">
        <w:rPr>
          <w:sz w:val="16"/>
        </w:rPr>
        <w:t>” when legislators are not certain in advance their first-choice policy outcome will always prevail. Delegation “is the natural form of compromise between competing political perspectives.”373 They further posit that bureaucrats “have no discretion when politicians are united. It is only when politicians are divided into conflicting factions that bureaucrats find a zone of independent authority.” 374</w:t>
      </w:r>
    </w:p>
    <w:p w14:paraId="1255241F" w14:textId="77777777" w:rsidR="00BE2DCE" w:rsidRPr="00434B06" w:rsidRDefault="00BE2DCE" w:rsidP="00BE2DCE">
      <w:pPr>
        <w:rPr>
          <w:sz w:val="16"/>
        </w:rPr>
      </w:pPr>
      <w:r w:rsidRPr="00434B06">
        <w:rPr>
          <w:sz w:val="16"/>
        </w:rPr>
        <w:t>The congressional bureaucracy fits the Whitford and Miller account, but only to a point. Congress does commit ex ante to processes (such as revenue and cost scoring), procedural rules, rules on committee jurisdiction, and impartial legislative drafters and codifiers that may not always give members their first-best policy outcomes, but at least ensure nonpartisan arbiters. But this happens regardless of whether one party is in control or when the Congress is bitterly divided. That kind of trust in the congressional bureaucracy is what makes this story different from the typical executive branch story. Epstein and O'Halloran's oft-cited work on delegation likewise argues that a congressional majority is less likely to delegate to an executive branch under a different party's control.375 But there is little evidence that utilization of the congressional bureaucracy changes depending on the composition of the government.376</w:t>
      </w:r>
    </w:p>
    <w:p w14:paraId="67577B92" w14:textId="77777777" w:rsidR="00BE2DCE" w:rsidRPr="00434B06" w:rsidRDefault="00BE2DCE" w:rsidP="00BE2DCE">
      <w:pPr>
        <w:rPr>
          <w:sz w:val="16"/>
        </w:rPr>
      </w:pPr>
      <w:r w:rsidRPr="00434B06">
        <w:rPr>
          <w:sz w:val="16"/>
        </w:rPr>
        <w:t>For another comparison, Jon Michaels posits an administrative (executive) state safeguarded by the division of power “among three sets of rivals” that are legally authorized to contribute to administrative policymaking: namely, “politically appointed agency leaders ... politically insulated career civil servants ... and the broader public.”377 The congressional bureaucracy does not perfectly fit Michaels's view either. The congressional bureaucracy, as the next section details, so steadfastly insists on nonpartisanship and displays such a total lack of interest in aggregating power that it is hard to describe it, in Michaels's terms, as a “counterweight.”378 That said, its institutions do in a sense function like Michaels's “heterogeneous institutional” agencies--operating alongside the political staff (what we may think of as a partisan bureaucracy), members, and interest groups all aiming to inform legislation.379</w:t>
      </w:r>
    </w:p>
    <w:p w14:paraId="222C86BA" w14:textId="77777777" w:rsidR="00BE2DCE" w:rsidRDefault="00BE2DCE" w:rsidP="00BE2DCE">
      <w:pPr>
        <w:rPr>
          <w:sz w:val="16"/>
        </w:rPr>
      </w:pPr>
      <w:r w:rsidRPr="00FB7CD4">
        <w:rPr>
          <w:sz w:val="16"/>
        </w:rPr>
        <w:t xml:space="preserve">Indeed, several of our interviewees emphasized that </w:t>
      </w:r>
      <w:r w:rsidRPr="00BB6348">
        <w:rPr>
          <w:rStyle w:val="StyleUnderline"/>
        </w:rPr>
        <w:t xml:space="preserve">in the </w:t>
      </w:r>
      <w:r w:rsidRPr="00BB6348">
        <w:rPr>
          <w:rStyle w:val="Emphasis"/>
        </w:rPr>
        <w:t>absence</w:t>
      </w:r>
      <w:r w:rsidRPr="00BB6348">
        <w:rPr>
          <w:rStyle w:val="StyleUnderline"/>
        </w:rPr>
        <w:t xml:space="preserve"> of these internal congressional </w:t>
      </w:r>
      <w:r w:rsidRPr="00BB6348">
        <w:rPr>
          <w:rStyle w:val="Emphasis"/>
        </w:rPr>
        <w:t>institutions</w:t>
      </w:r>
      <w:r w:rsidRPr="00BB6348">
        <w:rPr>
          <w:rStyle w:val="StyleUnderline"/>
        </w:rPr>
        <w:t xml:space="preserve">, power would inure even further to </w:t>
      </w:r>
      <w:r w:rsidRPr="00BB6348">
        <w:rPr>
          <w:rStyle w:val="Emphasis"/>
        </w:rPr>
        <w:t>partisan politics</w:t>
      </w:r>
      <w:r w:rsidRPr="00BB6348">
        <w:rPr>
          <w:rStyle w:val="StyleUnderline"/>
        </w:rPr>
        <w:t xml:space="preserve"> and interest groups. The bureaucracy is </w:t>
      </w:r>
      <w:r w:rsidRPr="002660DB">
        <w:rPr>
          <w:rStyle w:val="StyleUnderline"/>
          <w:highlight w:val="cyan"/>
        </w:rPr>
        <w:t xml:space="preserve">a </w:t>
      </w:r>
      <w:r w:rsidRPr="002660DB">
        <w:rPr>
          <w:rStyle w:val="Emphasis"/>
          <w:highlight w:val="cyan"/>
        </w:rPr>
        <w:t>counterweight</w:t>
      </w:r>
      <w:r w:rsidRPr="002660DB">
        <w:rPr>
          <w:rStyle w:val="StyleUnderline"/>
          <w:highlight w:val="cyan"/>
        </w:rPr>
        <w:t xml:space="preserve"> to </w:t>
      </w:r>
      <w:r w:rsidRPr="002660DB">
        <w:rPr>
          <w:rStyle w:val="Emphasis"/>
          <w:highlight w:val="cyan"/>
        </w:rPr>
        <w:t>hyper-partisanship</w:t>
      </w:r>
      <w:r w:rsidRPr="00FB7CD4">
        <w:rPr>
          <w:sz w:val="16"/>
        </w:rPr>
        <w:t xml:space="preserve">. </w:t>
      </w:r>
      <w:r w:rsidRPr="00FB46B9">
        <w:rPr>
          <w:rStyle w:val="StyleUnderline"/>
        </w:rPr>
        <w:t xml:space="preserve">It </w:t>
      </w:r>
      <w:r w:rsidRPr="0071548D">
        <w:rPr>
          <w:rStyle w:val="StyleUnderline"/>
          <w:highlight w:val="cyan"/>
        </w:rPr>
        <w:t>provides</w:t>
      </w:r>
      <w:r w:rsidRPr="00FB7CD4">
        <w:rPr>
          <w:sz w:val="16"/>
        </w:rPr>
        <w:t xml:space="preserve"> some </w:t>
      </w:r>
      <w:r w:rsidRPr="0071548D">
        <w:rPr>
          <w:rStyle w:val="Emphasis"/>
          <w:highlight w:val="cyan"/>
        </w:rPr>
        <w:t>optimism</w:t>
      </w:r>
      <w:r w:rsidRPr="0071548D">
        <w:rPr>
          <w:rStyle w:val="StyleUnderline"/>
          <w:highlight w:val="cyan"/>
        </w:rPr>
        <w:t xml:space="preserve"> that Congress</w:t>
      </w:r>
      <w:r w:rsidRPr="00FB46B9">
        <w:rPr>
          <w:rStyle w:val="StyleUnderline"/>
        </w:rPr>
        <w:t xml:space="preserve">--even during the </w:t>
      </w:r>
      <w:r w:rsidRPr="00FB46B9">
        <w:rPr>
          <w:rStyle w:val="Emphasis"/>
        </w:rPr>
        <w:t>modern period</w:t>
      </w:r>
      <w:r w:rsidRPr="00FB46B9">
        <w:rPr>
          <w:rStyle w:val="StyleUnderline"/>
        </w:rPr>
        <w:t xml:space="preserve"> of increasing centralization and </w:t>
      </w:r>
      <w:r w:rsidRPr="00FB7CD4">
        <w:rPr>
          <w:rStyle w:val="Emphasis"/>
        </w:rPr>
        <w:t>partisanship</w:t>
      </w:r>
      <w:r w:rsidRPr="00FB7CD4">
        <w:rPr>
          <w:sz w:val="16"/>
        </w:rPr>
        <w:t>--</w:t>
      </w:r>
      <w:r w:rsidRPr="0077207A">
        <w:rPr>
          <w:rStyle w:val="StyleUnderline"/>
          <w:highlight w:val="cyan"/>
        </w:rPr>
        <w:t xml:space="preserve">still </w:t>
      </w:r>
      <w:r w:rsidRPr="0077207A">
        <w:rPr>
          <w:rStyle w:val="Emphasis"/>
          <w:highlight w:val="cyan"/>
        </w:rPr>
        <w:t>preserves</w:t>
      </w:r>
      <w:r w:rsidRPr="00FB46B9">
        <w:rPr>
          <w:rStyle w:val="StyleUnderline"/>
        </w:rPr>
        <w:t xml:space="preserve"> aspects of </w:t>
      </w:r>
      <w:r w:rsidRPr="0077207A">
        <w:rPr>
          <w:rStyle w:val="StyleUnderline"/>
          <w:highlight w:val="cyan"/>
        </w:rPr>
        <w:t xml:space="preserve">its </w:t>
      </w:r>
      <w:r w:rsidRPr="0077207A">
        <w:rPr>
          <w:rStyle w:val="Emphasis"/>
          <w:highlight w:val="cyan"/>
        </w:rPr>
        <w:t>process</w:t>
      </w:r>
      <w:r w:rsidRPr="00FB46B9">
        <w:rPr>
          <w:rStyle w:val="StyleUnderline"/>
        </w:rPr>
        <w:t xml:space="preserve"> at the institutional and nonpartisan level</w:t>
      </w:r>
      <w:r w:rsidRPr="00FB7CD4">
        <w:rPr>
          <w:sz w:val="16"/>
        </w:rPr>
        <w:t>. That is, Congress has chosen not to fully center power over the design, writing and analysis of legislation, in the hands of any one party or senior member.</w:t>
      </w:r>
    </w:p>
    <w:p w14:paraId="21395C9F" w14:textId="77777777" w:rsidR="00BE2DCE" w:rsidRPr="00FB7CD4" w:rsidRDefault="00BE2DCE" w:rsidP="00BE2DCE">
      <w:r>
        <w:t>&lt;&lt;TEXT CONDENSED, NONE OMITTED&gt;&gt;</w:t>
      </w:r>
    </w:p>
    <w:p w14:paraId="30A30B71" w14:textId="77777777" w:rsidR="00BE2DCE" w:rsidRPr="0082689E" w:rsidRDefault="00BE2DCE" w:rsidP="00BE2DCE">
      <w:pPr>
        <w:rPr>
          <w:sz w:val="4"/>
          <w:szCs w:val="4"/>
        </w:rPr>
      </w:pPr>
      <w:r w:rsidRPr="0082689E">
        <w:rPr>
          <w:sz w:val="4"/>
          <w:szCs w:val="4"/>
        </w:rPr>
        <w:t>Recall from our historical account in Part I that one motivating force for the creation of the Offices of the Parliamentarians was to curb the internal consolidation of procedural power under the House Speaker Joseph “Boss” Cannon.380 On the Senate side, the parallel motivation was concern regarding the centralized procedural control of Vice President John Nance Garner.381 We have already noted how the creation of CBO initially threatened some members of Congress by pulling power away from the then-influential finance-related committees and how CBO's Alice Rivlin openly embraced this internal separation of powers function for the new office.382 The 1970s expansion of Legislative Counsel was similarly aimed at democratizing drafting resources in Congress--an attempt described to us by one longtime staffer as “a movement of the Watergate class to gain more power” that gave rise to “things like the establishment of subcommittees to take power away from committee chairmen and increased support staff to help individual members” and not just committee chairs and leadership.383 The expanded funds dedicated to Legislative Counsel (as initially made in furtherance of the House office's new 1970 charter) provided more drafting resources for individual members and committees alike.384 GAO also has received similar attention, even beyond its role in the landmark separation-of-powers case of Bowsher v. Synar. Studies have chronicled the role that GAO has played in preserving the balance of power between political parties,385 between Congress and the executive branch,386 and between itself and partisan congressional actors.387 The political (partisan) staffers we interviewed for this study corroborated these points regarding the decentralization of internal power and elaborated on them. They emphasized that GAO was valued inside Congress for giving equal attention to the work of the majority and minority parties. Many opportunities and resources in Congress are allocated according to party *1612 control and/or seniority. But when it comes to GAO, one party does not receive more GAO attention simply because it is in power. It has been found that minority parties have leveraged this power to protect their prerogatives even in times of unified government.388 We were also told by partisan staff that the Parliamentarians and Legislative Counsel help to preserve minority party power by assisting with drafting motions (a resource provided equally to both parties, on all sides of an issue), and by making sure the minority understands its power and uses it properly. In a different vein, another set of staffers emphasized that CRS was a particularly “democratic” bureaucracy: whereas CBO, or even Legislative Counsel, must prioritize the work of committee chairs and leadership (equally across the two parties) when Congress is particularly busy, CRS has the obligation to answer every call with equal attention. For a junior member of Congress, particularly in the House, CRS can serve as a critical research arm for that member's office that enhances her power and lawmaking ability. MedPAC and MACPAC can serve a similar function for junior members.389 B. Different Types and Structures of Congressional Bureaucratic Expertise There are many ways to be nonpartisan bureaucrats. In structuring its bureaucracy, Congress demanded specialization and nonpartisanship of all of its bureaucratic institutions. But Congress differentiated across the institutions in other aspects, making tradeoffs across structural elements. Should a nonpartisan agency's work be authoritative or permissive? Confidential or transparent? Policy neutral or offering a conclusion? At what point in the legislative process should the bureaucracy be engaged? At least some of these tradeoffs are relevant to considerations about the structures of executive branch agencies as well. And the tradeoffs contribute to theories of oversight. One way Congress can control its bureaucracy is if it does not have to use its inputs and assessments. Other offices in the congressional bureaucracy have mandatory inputs but are governed by transparency rules that allow Congress to police that work. Congress also votes on statutes after most (but not all) of the congressional bureaucratic input. That is of course another significant control. The rest of this Part highlights the key tradeoffs and features of Congress's bureaucracy. 1. Nonpartisanship “You would never go down this road if you had a partisan bone in your body.” All nine of the bureaucracy offices emphasized nonpartisanship as the defining characteristic of their work. One interviewee described nonpartisanship as the “core of their legitimacy.”390 Two heads of offices told us that nonpartisanship is what makes their offices “valuable” to Congress.391 And a deputy head of one of the offices remarked: The nonpartisan nature of the work infuses every conversation we have here every day, so both sides of the aisle know no matter who calls us first to ask the question we give the same answer. It is so ingrained in everything we do here every day. Nonpartisan is the core of what we are.392 This nonpartisanship is anchored in a patchwork of legal requirements. Six of the institutions (out of nine, with single-chamber offices counted individually) have statutory requirements that their office head be appointed without regard to political affiliation.393 Six have statutory requirements that their staffs be so appointed.394 Statutory rules for eight provide a role for political actors in the appointment of office heads, but CRS's statute requires the head be appointed by a non-elected actor, the Librarian of Congress.395 Similarly, while statutory rules detail a potential role for political actors in staff hiring for five of the institutions, they explicitly omit such a role for three such institutions (and are silent for one).396 GAO also pointed toward *1614 the absence of political appointees below the Comptroller General, for example, as a feature that contributed to GAO's nonpartisan culture.397 Culture and mission commitment also contribute. All of the bureaucratic institutions reported that, despite statutory requirements or lack thereof, they hire and promote on a nonpartisan basis. The Senate Office of the Legislative Counsel is typical. It lacks statutory protections for nonpartisanship in staff hiring, yet it reports on its website that “[n]o change in personnel of the Office has resulted from any change in political control of the Senate.”398 Prior research has found that JCT,399 GAO,400 and the Senate Parliamentarian's Office401-- each of which lacks statutory protections for nonpartisanship in the selection of office heads--nonetheless all appoint leadership and hire without regard to partisanship, and some nonpartisan congressional offices also explicitly avoid hiring individuals who have previously done partisan work.402 Self-selection also happens on the employee side at the hiring stage, as the positions typically lack appeal for individuals with strong partisan inclinations. As one staffer in a Parliamentarian's Office remarked: “You would never go down this road if you had a partisan bone in your body.”403 Office culture further cultivates the view that the primary allegiance is to the institution of Congress as a whole. We see similar descriptions in the general bureaucracy literature.404 The head of one office said: There could be three senators in my office arguing about something, but there is always a fourth entity [in that meeting] and [that is the Congress as] an institution. You are trying to be the guardian or steward of its unseen needs and traditions ... [t]rying to take a long view, when most [people] coming in are just trying to get something done for today.405 In fact, we were told that this steadfast commitment to nonpartisanship is what saved the offices of the House Legislative Counsel and Parliamentarian in 1995, when Speaker Newt Gingrich and the new Republican majority revamped many other congressional operations. One longtime former nonpartisan staffer said: I attribute this to (1) the institutions being neutral and having worked with, and in support of, the minority in the House as well as the majority--[we] had personally worked extensively with Gingrich and other political generals--less so with their newly enlisted and drunk with power troops; and (2) the leadership observation that the revolution reflected in the 1994 election would be incapable of carrying out their mandate without the professional resources of the legislative quartermaster corps who had the logistics to actually produce legislation.406 This commitment to neutrality was not sufficient to protect all nonpartisan offices--some offices had their budgets or functions reduced at *1616 this time,407 and OTA was eliminated.408 For OTA, a combination of factors overwhelmed the institution-preserving function of neutrality-- including Gingrich's desire to centralize power,409 growing anti-science sentiments among some Republican factions,410 a desire for a highly-visible display of slashing the federal government,411 and lingering resentment over OTA assessments of the “Star Wars” program.412 For Legislative Counsel and the Parliamentarian, however, prior displays of neutrality proved vital to the cultivation of this support--and, consequently, to their survival both in that political transition, and into the current hyper-polarized and increasingly centralized environment. This supports George Yin's suggestion that, in at least some instances, the neutral stance of the bureaucracy is key to preserving its power and influence.413 2. Specialization and Long Tenure “A real cadre of people with institutional loyalty and knowledge ....” Specialization is another commonly touted bureaucratic feature in general.414 And the congressional bureaucracy's institutions are likewise marked by a very high degree of it. The bureaucracy was created precisely because Congress was desperately in need of that expertise. Today, the institutions' size gives the offices of the congressional bureaucracy capacity for heightened specialization: GAO has more than 3,000 employees,415 CRS around 620,416 CBO 250,417 Legislative Counsel more than 90,418 and JCT 65.419 By contrast, the partisan committee with the largest staff in the House is the Appropriations Committee with 119 employees;420 in the Senate it also is the Appropriations Committee, with 133 employees.421 The average size of committee staff in both chambers is about 58.422 This capacity enables impressive output. GAO has produced thousands of sophisticated analyses on topics from energy (2,593 reports) to health care (5,105) to space policy (920).423 GAO was directed to conduct over forty studies just by the Dodd-Frank Act, for example.424 CRS estimates that every year it fields over 60,000 informational queries from members on “whatever *1618 is hot” at the moment.425 In 2018, CBO produced 947 formal cost estimates, responded to thousands of informational requests, and provided almost 150 scorekeeping estimates for appropriations bills.426 JCT emphasized that the committee staff it supports has much smaller staff than JCT itself. The Ways and Means Committee staff, for example, has only five people providing services for all of the members on all of their issues. JCT in contrast has forty-three legislative congressional staff, including seventeen attorneys. They said: “For example, we have one person who does nothing but cross-border issues. The Ways and Means [staffer on that issue] has many other issues [to handle] as well.”427 Legislative Counsel divides drafters into teams that focus on specific subject areas.428 CBO is organized into nine divisions that are oriented around particular modes of analysis or subject matter.429 CRS partitions its analysts into six research divisions, as well as four research support offices.430 JCT divides its staff into interdisciplinary teams. GAO, in addition to having several internal management divisions, boasts fourteen “mission teams” that each have a special area of policy expertise.431 Even OLRC, one of the smallest nonpartisan offices, divides its workforce into a codification team and a U.S. Code-updating team.432 Most of the congressional bureaucracy requires employees to hold advanced degrees in specific fields. The Parliamentarians, Legislative Counsel, and OLRC all are staffed by attorneys.433 GAO's employees have (often advanced) academic degrees in fields including accounting, law, *1619 engineering, economics, and social and physical sciences.434 JCT staff includes attorneys, economists, and experts in accounting and tax analysis.435 At CRS, ninety percent of staffers have graduate degrees in law, policy, or other fields of expertise.436 Long tenure is another feature that the congressional bureaucracy shares with other common bureaucratic career staff.437 In CRS, for example, current employees have spent an average of thirteen years there, with several working for CRS for over fifty years.438 Legislative Counsel and GAO employees are of similar longevity.439 OLRC employees noted that: “[G]enerally, we've been here a long time .... [So] there is a real cadre of people with institutional loyalty and knowledge .... who interact with each other informally to get stuff done ....”440 JCT staff commented that their “expertise is longer, we've seen stuff before. Our tenure is longer.”441 As in Weber's paradigm, each institution respects its own jurisdictional boundaries and the expertise and terrain of others. JCT staff, for example, emphasized that they pride themselves on “good tax policy” and that they relatedly have a commitment to working with their field-specific counterparts in the executive branch--the nonpartisan Treasury staff.442 These JCT staff comments were typical of those we heard from others: “Our comparative expertise is we have greater specialization .... We have 15 lawyers plus accountants and we can specialize. Legislative Counsel brings drafting expertise .... Political staff brings a closer understanding of policy and *1620 members' preferences.”443 The staff in a Parliamentarian's Office told us: “We are the procedural navigators. Our knowledge isn't replicated anywhere else.”444 A GAO interviewee added: “We have a multidisciplin[ary] workforce. Most of [our] workforce have advanced degrees [and] have specialties that aren't represented with staff. [B]ecause we don't have to respond to the political process, we can make plans and look at programs in a very orderly fashion.”445 This high degree of specialization stands in contrast to the political policy staff and members themselves. Interviewees emphasized that Congress is now experiencing a greater “churning” of partisan congressional staff and that “new folks” are coming in who “need to get up to speed.”446 The relative youth of that staff was also emphasized, as was their transient nature.447 Interviewees also told us that political staff “doesn't have time” to cultivate expertise or specialized knowledge, and that “members are coming from more nontraditional [i.e., non-legal or policy] backgrounds ... with different types of expertise” and that may change “how we need to get them up to speed.”448 Staff who work directly for members are generally less expert than committee staff, and House member staffs tend to be less experienced than Senate member staffs.449 Through the combination of nonpartisanship and specialization, these offices foster a perception in Congress that they are valuable and trustworthy. In a recent survey of partisan congressional staff, Kevin Kosar gathered staffer impressions regarding the frequency of use and reliability of different congressional support actors in budget and healthcare policy.450 Kosar found that staffers ranked each nonpartisan office included in the survey (GAO, CRS, and CBO) as more trustworthy across all topics (significantly so with a minor exception451) than each of: professional committee staff, bureaucratic *1621 agencies, party leadership, members similar to one's own boss, caucuses, the administration, and state delegation members;452 CBO and CRS were also reported to be the most frequently used support actors along with professional committee staff.453 3. Nonpartisan Is Not Necessarily Position-Neutral or Non-Substantive There are different ways to be nonpartisan and to use specialized expertise. For starters, there is a difference between being nonpartisan and being position-neutral, although almost nothing the congressional bureaucracy does is devoid of substance. With respect to those institutions that do not reach policy conclusions: OLRC, and to some extent Legislative Counsel and the Parliamentarians, do not take substantive positions on one side of a question or another, but the Parliamentarians will give members advice about procedural matters and how to structure bills to bring them within (or keep them out of) a particular committee's jurisdiction. Their decisions have an important impact on the ultimate shape of legislation. Legislative Counsel will not judge the merits of any statute but will express views about the best way to phrase language or provisions that should be added. Unlike the executive branch bureaucracy, the congressional bureaucracy performs its tasks for both the majority party and the party not in control. Legislative Counsel, for instance, may have views about how to write clear language, use cross references, and so on, but those views will be consistently applied between the majority and minority draft legislation. They will work on whatever policy, we were told, “no matter how despicable,” that members ask them to draft. It is common for a single Legislative Counsel drafter to help members of both parties draft opposing legislation on the same policy question, often simultaneously. JCT staff told us “all the time, we advise members of opposite parties about the same issue.”454 Similarly, OLRC's mission is the same regardless of whose law OLRC is working on. As one interviewee described the office's role: “[It] doesn't matter to us whether a policy is liberal or conservative, wise or stupid. We are looking for clarity of expression and that's it.”455 In contrast, those congressional bureaucrats that are nonpartisan, but more policy focused, do issue conclusions about legislative proposals that may be preferred by one side or another. In many cases, these are conclusions about whether the proposals comport with rules or goals that, again, Congress *1622 has articulated for itself ex ante. CBO and JCT issue conclusions about the fiscal impact of proposed legislation--conclusions that are used, among other things, to determine if legislation comports with Congress's stated fiscal goals. CBO, as noted, established its independence early by issuing estimates at odds with the policy goals of Congress and an Administration from the CBO director's own party. CRS likewise told us: We are not the decision maker. We can draw pros and cons and arrive at conclusions, but we don't advocate .... We are an objective organization. We don't tell members what the best option is and what they should vote for. That's not our job. But it is not uncommon for us to come to a rather firm conclusion .... We have to present the minority position in order to fully inform members about any given issue.456 George Yin also has recounted a now-famous battle inside CRS over the drawing of policy conclusions.457 There, a CRS analyst had published an academic article critical of government decisionmaking that led to the Iraq war, leading the CRS Director to caution against taking “public positions” related to an analyst's research in outside publications.458 In a response, the analyst suggested the Director's stance could have a chilling effect, preventing analysts from drawing conclusions even in CRS publications (which typically draw conclusions when appropriate).459 The Congressional Research Employees Association also weighed in, releasing a statement in support of the analyst.460 (CRS staff we interviewed, however, disputed that CRS management had ever discouraged drawing conclusions and pointed to recent instances of CRS taking controversial stances.)461 This dispute reveals the competing conceptions of nonpartisanship that the congressional bureaucracy navigates. On the one hand, the analyst had expressed the opinion that, if not permitted to draw policy conclusions, the utility of his expertise would be greatly diminished. As Yin notes, the dispute *1623 thereby highlighted the risk that neutrality, when understood as a reluctance to draw conclusions, can pose to the benefits offered by expertise. On the other hand, CREA forcefully defended analysts issuing policy conclusions when derived from “generally accepted methodologies of analysis and scholarship.”462 In so doing, it offered a competing vision where policy conclusions are nonpartisan when anchored in neutral, expert methodologies. These institutions--and Congress in utilizing them--do consistently rely on their established methodologies to claim an objective legitimacy even in the face of side-taking. Parliamentarians operate based on the principle of precedent, and publish their precedents, but render decisions applying precedents that will favor one side or the other. JCT, GAO, CBO, and CRS issue analyses that may cut in favor of one position, but all of them forcefully emphasize the same principle of relying upon a consistent, published, and justified methodology as critical to their objectivity and nonpartisan credibility--a Weberian focus on rationalization that they argue lends neutrality or objectivity even to conclusions that some members might not wish to receive. As one interviewee remarked: I've always seen a tendency to ascribe advice that is not what they wanted to some political motive. I think the only way we can combat that is [to] be available to go over that with them and use precedents and so on to show them that we have history of doing things this way.463 Congress has had hearings on JCT and CBO's methodologies by way of oversight.464 As JCT staff told us: What does nonpartisan mean? This is why there's lots of pressure on modeling and transparency. Some members are disturbed that the way they think the world's going to work doesn't square with our estimates, so [we say *1624 to them,] here are our methods and our evidence for why we are lining up a certain way.465 4. Policy Versus Procedure Within Congress, the political staffs (those who work for members, committees, and leadership) undoubtedly are the primary specialists in policy development. As noted, however, some offices in the congressional bureaucracy explicitly provide critical policy development work for Congress. Congress tends to control those institutions' policy work by making the members' use of it optional. Others primarily play a procedural role--assisting a policy idea on its journey toward legislative enactment--but even procedural work can have policy implications. CRS and GAO (and MedPAC and MACPAC) provide the most direct substantive policy support. Those offices independently (i.e., without specific congressional solicitation) may produce policy reports that Congress can use as it wishes.466 GAO has documented that many of its reports have played a mobilizing role in the ideation of legislation.467 JCT staff, while more reactive than proactive, also supply the bulk of tax policy expertise to staffers across various committees--especially Senate Finance and House Ways and Means--working on tax issues.468 Some straddle the policy-procedure divide. Legislative Counsel, for instance, is tasked only with taking members' policy ideas and “translat[ing] those ideas into statutory language and legalese.”469 In practice, however, the offices' deep knowledge of statutory regimes--and their institutional memory of past congressional successes and failures--often leads political actors to seek out input on how best to address policy concerns. OLRC occupies a similar position. Its assigned task is to capture the already-enacted intent of Congress, not to develop new policy ideas. Nonetheless, it still engages in something that bleeds into policy when it reconceptualizes (indeed its authorizing legislation uses the word “restatement”) separately enacted pubic laws as belonging together under a new single title of the U.S. Code.470 So, too, OLRC makes significant policy- *1625 implicating determinations when it decides which parts of a statute will be inserted into the main text of the U.S. Code versus those parts that will be relegated to largely-invisible side notes (a function of OLRC, surprising and unknown to many, that we detail below471). These editorial and conceptual functions are critical to shaping how legislation reads and is understood by the public after enactment, but they do not reflect the underlying policy decisions leading up to enactment. The Parliamentarians' Offices engage mostly in procedure. While the work of these offices has high-stakes policy implications, they are almost never enlisted to assist in policy development, except insofar as they advise staff who to draft around procedural hurdles. 5. Confidential Versus Transparent: “The Atmosphere Has Changed” Not all expertise-giving is apparent to the public. As we discuss in Part III, massive changes in how Congress operates--most importantly, departures from the regular-order, textbook process of lawmaking--have pushed much of the expertise-giving by the congressional bureaucracy earlier in the process and made it generally less visible. But here we wish to highlight another distinction that is a familiar tradeoff in administrative law: some expertise that these institutions develop is intended to be confidential, while some is not. Each approach comes with its own risks. Confidential expertise can be manipulated (another way Congress can control its bureaucracy) and used to shift blame. Transparent expertise can get politicized. Congress has written specific confidentiality obligations into the organic statutes of CRS, House Legislative Counsel, and the CBO,472 but private consultations with all of the nonpartisan offices that we studied are totally confidential--a practice that, for many offices, extends even to when members commission reports.473 Members can use information they commission if helpful, but never release it if harmful to their position.474 Staffers from all these agencies told us that members “find us useful. They can hide behind us *1626 sometimes or use us to delay. They can tell constituents they submitted a question and haven't heard back.”475 And: “Yes, they can request [information] and choose to release or not if it comports with their political purposes. If they hear something from us they don't like, we won't tell anyone we spoke to them.”476 Even when official public input is ultimately the goal, members and staff frequently first consult informally--and confidentially--with all parts of the congressional bureaucracy. They routinely ask CBO about projections, or the Parliamentarians about jurisdictional and procedural questions, before seeking formal, public opinions from those entities.477 We were repeatedly told that this dialogic process of informal and typically confidential expertise-giving and subsequent legislation-changing--whether to get the bill to a particular budget number or to tweak the subject matter for a particular committee referral--greatly impacts what is ultimately written into the statute's text. So does the substantive feedback that the offices may provide in confidential consultations, such as when MedPAC or MACPAC provide commentary on early legislative proposals or drafts.478 GAO operates under a stronger default norm of transparency agreed to ex ante with Congress. Most of GAO's work happens in public, although GAO does informally consult with members in private. GAO emphasized the transparency of its actions as a core feature of its credibility.479 Notably, legislative reforms in recent years have called for more transparency in the various nonpartisan congressional institutions, with respect to both their processes and their work products.480 But our interviews suggest some caution may be warranted. In recent years, the CBO has found that publication of its cost estimates has dragged the office into the partisan fray.481 *1627 For example, CBO drew major heat after its influential Affordable Care Act forecasts.482 CRS also has come under political pressure for conclusions it draws in published materials, such as a 2019 CRS report about the economic effects from the 2017 tax reform legislation483--a report met with partisan criticism from political commentators, the Treasury Department, and the Chair of the Senate Finance Committee, Senator Chuck Grassley.484 Parliamentarians also have come under media and political scrutiny precisely at moments when high-stakes, procedural rulings became public.485 On rare occasions, the Senate has even fired the Parliamentarian, including in the wake of controversial rulings.486 More recently, some members have *1628 argued that the Vice President should play the role of Parliamentarian487--a threat made possible by virtue of the fact the Senate Parliamentarian exists only for the grace of Congress.488 As the only nonpartisan congressional institution without an organic statute, its very existence is especially precarious. As we were told, the Senate Parliamentarian “is out there without a net.”489 Staffers from all nine offices told us that congressional bureaucrats “would never take those jobs so they can carry out some [political] purpose,” even as some noted “the atmosphere has changed” and “nonpartisan staff are being impugned.”490 They worried about the “huge effort to minimize CBO and GAO and other organizations we use to function every day,” which often comes in the form of public criticism of those offices' outward-facing work.491 The more transparent the bureaucracy work has been, the greater the public oversight and the more it has come under this kind of pressure.492 6. Authoritative Versus Permissive Some of Congress's nonpartisan institutions have limited mandatory responsibilities. Others are a statutorily required step in the legislative process. But one difference across the board from the executive bureaucracy *1629 is that most of the work of the congressional bureaucracy does not have formal legal effect without some additional action from Congress. Use of CRS and the Legislative Counsel is voluntary.493 CBO's cost estimates, on the other hand, are a necessary hurdle most bills must clear. Federal law mandates that each bill or resolution approved by any congressional committee (other than an appropriations committee) receive a CBO estimate.494 House rules additionally require these estimates to be published in committee reports495 and that legislation may be considered in the House only if, over various timeframes, that legislation does not increase the deficit or reduce the surplus--a determination that, partly by statutory mandate and partly by custom, is made by reference to CBO's cost estimates496 (but a House majority vote can waive the rule, and legislation has been passed without a score, or with a score after passage).497 JCT plays an analogous, mandatory role with respect to revenue-raising legislation. GAO publishes a “Red Book” of appropriations opinions that are viewed as precedential inside Congress. These opinions are not binding on the judiciary, and GAO has no enforcement powers, but courts do give them “special weight.”498 When the Comptroller General exercises its statutory power to “settle all accounts of the United States Government and supervise the recovery of all debts,” the balance the Comptroller certifies is “conclusive on the executive branch.”499 Parliamentarian decisions are often treated as conclusive within Congress, even though statutes and chamber rules do not mandate their use in the legislative process. On a few procedural matters over the last few decades, Senators have ignored (or overturned by a majority vote) Parliamentarians' decisions500--including in the much-discussed instances in which the Senate has invoked the “nuclear option” in order to override supermajority rules for federal judicial appointments.501 Notably, many offices in the congressional bureaucracy with authoritative powers are required to exercise those powers transparently, through public reports or opinions. We think it is no coincidence that those offices are the ones most at risk of politicization.502 The combination of their visibility and the importance of their rulings puts them in the oversight spotlight. 7. Trust with Low Salience Tasks: Why OLRC? “No Members Know We're Here” It is worth noting that OLRC inhabits an odd place on this spectrum. OLRC is required to prepare the U.S. Code for publication; that aspect of its work is mandatory. But it is up to OLRC to decide when a new title should be created and what it should contain, and Congress is not required to take any action on codification bills prepared by the office. OLRC can organize and reclassify enacted statutes into coherent legal titles, but it is up to Congress whether to formally enact those titles as so-called “positive law.” As *1631 noted, half of the titles of the U.S. Code (including important titles like Title 42, which contains the civil rights laws) have been organized by OLRC (or prior codifiers) but never formally enacted by Congress as positive law titles. OLRC staff told us several times there is a “total lack of political will” to enact codification bills: Members don't care about positive law codification bills. Members care about, at best, policy and constituents, but making law easier to read and understand and navigate or correcting technical errors? They don't care about that .... What member ever went back to a town hall meeting and said, you know, “I got a U.S. Code title codified!”?503 We were surprised to learn from our interviews of partisan staff that most staffers do not even know what OLRC does, or where it is! Due to this lack of political salience, OLRC is not sought out by members. As they put it: “No members know we are here.”504 Why have an office no one cares about enough to use? The need to organize the U.S. Code in ways that make statutes and their amendments accessible to the public is uncontroverted. But why give that responsibility to a nonpartisan agency? Why not the Speaker's Office? One reason, we believe, is precisely because no one is watching. As one interviewee put it: “Someone needs to do this. You need someone to run this stuff down. You have to have someone who isn't going to slip something by. Congress isn't going to be tracking it down.”505 In other words, the nonpartisan and politically dull stance of OLRC, ex ante, gives it the credibility to do work that is needed, but that Congress does not care about enough to supervise. As with other studies of bureaucracies, OLRC's institutional design enables it to take on projects with long-term, diffuse benefits (but correspondingly low political salience). Its staff are incentivized not by the electoral connection, but by their own commitment to professionalism far beyond the next election cycle.506 8. Timing Finally, expertise comes in all stages of the legislative process--including both pre- and post-enactment. The timing of congressional bureaucratic intervention is particularly interesting because, in addition to shedding light on the modern Congress's operations, it also creates a far more nuanced view of where “lawmaking” stops and starts. We return to this point in Part IV. Some offices play a mobilizing role in the generation of legislation. GAO produces policy reports containing specific recommendations that can inspire legislators and staff to take action.507 CRS submits to Congress a list of expiring provisions in current law, thereby identifying possible topics for legislation.508 And OLRC even notifies members and Legislative Counsel of errors and inconsistencies in the law as enacted so that corrective measures can be passed.509 The Parliamentarian interjects expertise very early when called upon to make the critical decision about referrals to committee. (Consistent with the findings in the Gluck-Bressman study, it was repeatedly emphasized that “referral to committee remains hugely important.”510) Legislative Counsel translates policy staff goals into statutory language, and CBO and JCT calculate the cost of the legislation. JCT staff, as noted, is directly involved in nearly all stages of the legislative process.511 CRS drafts the bill summaries that appear on Congress.gov after their introduction.512 Germaneness rules and the Byrd rule create an important role for the Parliamentarians' Offices. During this iterative process, the congressional bureaucracy's various offices have different roles, but they do not operate as silos. CBO relies on JCT estimates in the tax and revenue context. Partisan staff bring the Parliamentarians into dialogue with Legislative Counsel to develop statutory text that receives a desired committee referral. CRS may draft a report on proposed legislation that partisan staff will pass to Legislative Counsel to draft. JCT describes their role as one of transforming a concept into a concrete plan, but told us they then work hand-in-hand with Legislative Counsel to translate that plan to text. Language and substance are tweaked and tweaked again to get legislation within the budget and revenue goals members have set. A GAO staffer remarked: We talk to each other all the time. We are very supportive of each other; we want to be sure we stay in our lanes. At the end of the day, we are all here to serve Congress and support congressional prerogatives. We do it in our own way. Some of CBO's work overlaps with GAO; everyone is respectful of that. Same with CRS. Congressional staff knows how to use us.513 A CRS staffer similarly noted: “There is a complementary relationship across GAO, CRS, and CBO in terms of our various mission spaces ... [as] defined by Congress.”514 Later in the process, JCT also drafts the legislative history for tax aspects of most bills before they are passed (usually for the Senate Finance and House Ways and Means Committees). CRS may be called in at any stage, whether to assess new ideas, analyze proposed legislation, or evaluate already passed legislation. CRS also provides data and analysis for committee reports.515 Legislative Counsel drafts some special legislative history, conference reports, and even amendments on the floor until the moment of the vote. Most interestingly--in part because it is least well known--OLRC begins its influential work reorganizing and editing the positive and non-positive law titles of the U.S Code only after enactment. This includes textual changes (those changes, for positive law titles, are voted on in codification bills but not for the nonpositive titles). Other offices have post-enactment roles as well. JCT comes back into the picture to draft the “Blue Book,” its influential post-enactment synthesis. And GAO, in its role as the watchdog that oversees agency implementation, often begins the cycle anew by producing policy reports that contain specific recommendations for new legislative action--whether to address gaps in in oversight or to reign in agencies who are implementing laws improperly.516 III. Legislation and Statutory Interpretation Theory At one of his last oral arguments before his death, Justice Antonin Scalia debated with Justice Stephen Breyer over how to resolve ambiguity in a statute where the text alone, including rules of grammar, was of no help.517 Justice Breyer suggested looking to legislative history. Justice Scalia instead suggested relying on a judge-created source outside the legislative process--a policy-based presumption of statutory interpretation. Justice Scalia's rationale: “You don't think Congress can leave it to its staff to decide what a statute means, do you?” &lt;&lt;ASTERIXES OMITTED&gt;&gt; We now turn to the implications of our study for the theories of legislation and statutory interpretation. There are several deficits we seek to remedy and several debates in which we intervene. First, no matter where one comes down in the statutory interpretation wars, those debates are almost entirely based on empirical assumptions about Congress. Even those who think that lawyers should ignore the realities of the legislative process ground that argument in empirical claims that Congress has no collective intent, that Congress operates irrationally, or that Congress shares special drafting conventions with courts that are better substitutes for an approach focused on how Congress actually works.518 One cannot legitimate (or refute) such claims without doing the work of learning about Congress to determine if they are true. We should be clear, too, that no one's approach is merely: “read the text and stop.” Every approach in the mainstream debates depends on sources external to enacted text when statutes are unclear, whether those sources are dictionaries, congressional operations, legislative history, or judge-crafted interpretive presumptions. Just because some sources, such as the courts' common presumptions of linguistic consistency or dictionaries, have legally attractive features (because some interpreters think those sources are “objective”), that does not make those sources less external to the text Congress enacts than sources linked to Congress's work. John Manning's argument for shared interpretive conventions--that is, using judicially-developed canons of statutory interpretation instead of material more tied to Congress--is expressly legitimated on the assumption that Congress in fact shares those conventions. Justice Scalia's argument for the use of canons was similarly dependent on the assumption that Congress uses those conventions or knowingly drafts in their shadow. However, the Gluck-Bressman empirical study of congressional drafting practices seriously undermines those assumptions. A more recent critic, Ryan Doerfler, argues that information about Congress is irrelevant because “context consists of information salient to both author and audience” and that the ordinary public, and perhaps also agencies or other legislators, do not know about Congress's operations.519 There is zero evidence, however, that the courts' interpretive presumptions are salient to anyone other than judges. The congressional bureaucracy's materials--including the CBO score, the Parliamentarians' rulings, legislative history, JCT explanatory outputs, and the organization of statutes in the U.S. Code--are more salient to all of the actors Doerfler identifies. Doerfler also aligns himself with others520 in claiming that any arguments about collective intent--for instance that Congress, like corporations, can act collectively--are false because one cannot impute the intention of any one member of Congress to the whole. But that is not the point. Arguments about individual or subjective intentions are distractions here. Even Doerfler recognizes that Congress speaks collectively when it passes procedural rules or when it votes on final text of legislation, and that “it is plausible to attribute to an institutional group an intention to [do x] despite some members of that group failing to intend that ‘we’ [do x].”521 The congressional bureaucracy's formal work is precisely this kind of collective activity. As we stated earlier, Congress is sometimes an “it” as well as a “they.” The offices of the congressional bureaucracy are the creatures of Congress's own enacted laws, and those laws direct the *1636 bureaucracy to produce statutory inputs. If the JCT says a law will raise $100 million, it does not matter if a particular member of Congress opposed the law for other reasons and it does not matter if the law actually would raise $100 million; regardless, we can assume that Congress had before it the conclusion the law it was enacting would raise $100 million. If the Parliamentarian says a piece of legislation should be referred to committee Y instead of committee Z because committee Z has no jurisdiction over oceans, then it is fair to assume that the bill covers oceans. So, too, legislators voting for a bill produced through Congress's professionalized drafting process, can be assumed to enact what the professional drafters themselves aimed the legal text to convey, not what any single member might have sneakily thought to herself. Just because legislators sometimes act individually, does not mean Congress does not act collectively.522 Second, we are part of a new movement in the field that has a civic-education bent. Legislation is now a subject taught in the first-year curriculum at many law schools. It would be preposterous to teach administrative law without teaching students about the components, structures, rules, and operations of the administrative state. And yet when it comes to statutes--the lion's share of modern American law--that is exactly how the topic has traditionally been approached, both as a matter of pedagogy and as a matter of legal doctrine. Statutory interpretation theory has engaged more deeply with dead philosophers than it has with Congress. Congress also has changed over time, and yet barely a dent has been made from those changes in even those interpretive theories and doctrine that are purportedly based on Congress's own operations. Work by us and our coauthors--as well as other scholars including Judge Robert Katzmann, Elizabeth Garrett, Victoria Nourse, Rebecca Kysar, and Jonathan Gould--has pushed to change this.523 *1637 Third, regardless of the first two points, the fact of the matter is that judges do consistently interpret statutes in ways that judges claim are usually tethered to Congress. That means lawyers have to engage those arguments, too. Judges tell us they interpret statutes as not using redundant language because they assume that is how Congress uses language (but at least one prominent textualist judge (now Justice) has questioned that rule in the face of empirical evidence to the contrary.524) Judges tell us they rely on statutory organization instead of legislative history precisely because they assume the organization of statutory text is voted upon by members as part of the text, whereas legislative history is written by staff. This is not true. Students of the congressional bureaucracy now know that statutes are organized into the U.S. Code after passage by OLRC. Judges also presume that Congress uses the same words in the same way throughout the U.S. Code, when in fact, the structure of Congress and its bureaucracy points toward consistency and coherence only within subject matter areas and not within the Code as a whole. With the exception of former Judge Richard Posner, we have not encountered a judge in the modern legislative state who has claimed that his or her interpretive approach is the result of judicial invention, federal common-law lawmaking, or the imposition of external norms--norms like notice, coherence, and consistency that could indeed justify some linguistic presumptions--atop the congressional process even in the face of evidence that Congress does not operate in the shadow of those norms. We emphatically believe that one could justify modern approaches in that way, but modern judges have never been willing to assert the mantle of being anything other than “faithful agents” of Congress with their work tethered to the principle of legislative supremacy. If that is to remain the justification, then for the doctrines to be legitimate our understanding of Congress has to be more accurate. In the exchange set out at the top of this Part, Justice Scalia debated Justice Breyer over how to resolve a statutory ambiguity. Breyer would have used legislative history, but Scalia refused to because legislative history was the product of “staff.” But turning to a policy presumption instead, as he suggested, simply means the Court decides the question itself. How is that more faithful to Congress or more democratically legitimate if a theorist is focused--as textualists say they are--on legislative supremacy? *1638 Further engagement in these debates requires separate treatment. Our aim in this Article is (mostly) not to argue that the realities of the congressional bureaucracy necessarily must be utilized by statutory interpreters. Rather, our aim is to illustrate how our analysis of heretofore-overlooked congressional functions sheds light on those debates and offers a challenge to interpreters with theories and doctrines tied in one way or another to Congress. This Part examines how the congressional bureaucracy contributes to ongoing debates about the nature of the legislature, including modern changes and deviations from the textbook process that theory and doctrine rarely take into account. In Part IV, we conclude by suggesting how the bureaucracy changes our understanding of the very concept of a “statute”, and the implications this may hold for the rules of interpretation. A. What the Congressional Bureaucracy Tells Us About Congress's Rationality and Changes in Modern Lawmaking Recall the famous assumption about Congress advanced by Legal Process titans Hart and Sacks: “the legislature was made up of reasonable persons pursuing reasonable purposes reasonably.”525 Modern textualism pushed that assumption aside, grounding interpretation instead in realist- and economic-based theories of Congress as an impenetrable, deal-making, compromise-driven, incoherent institution that courts can never hope to understand.526 The Court today has no loyalty to the Legal Process approach (although one of us has argued that Chief Justice John Roberts is actually of that school527), and the Court as a whole is quite textualist.528 But ironically, textualism's main interpretive doctrines--which are the ones the Court applies in virtually every statutory interpretation case--do implicitly attribute rationality, sometimes even perfection, to Congress. In other words, the assumption of a reasonable Congress underpins the central textualist canons of interpretations, even as textualism itself is grounded in the opposite assumption. Among the presumptions that federal courts (including judges of all stripes) routinely apply are assumptions that Congress legislates *1639 constitutionally;529 does not bury elephant-sized changes in statutory mouseholes;530 does not unnecessarily repeat itself;531 uses similar words in the same way throughout statutes;532 and so on. The Gluck-Bressman study has shown that some of these assumptions are mistaken, but that does not change the larger point that even textualists, despite their purported values, maintain an idealized vision of a rational Congress for purposes of doctrine. Modern lawmaking further complicates this view. The Gluck-O'Connell study of “unorthodox lawmaking” documents for legal readers the pervasive deviations from the textbook, “schoolhouse rock” legislative process that has been the paradigm for the past half century.533 If textualists thought the Congress of the 1970s was incoherent, they should find the gridlocked, unorthodox Congress of the 2000s much worse. Enter the congressional bureaucracy. The congressional bureaucracy's interaction with the modern unorthodox Congress makes three interventions in this debate. First, it challenges these pessimistic views of Congress as an institution. Second, it helps us see how even common interpretive methods, including textualist interpretive presumptions, might be better tailored to the *1640 facts of modern lawmaking. And third, it illustrates gaps in prevailing doctrine that must be addressed. B. Unorthodox Lawmaking Is the New Orthodox Lawmaking: Implications for Understanding Statutes The concept of “unorthodox lawmaking” (a term coined by political scientist Barbara Sinclair) was almost entirely absent from legislation and statutory interpretation theory and doctrine even a few years ago.534 The nonpartisan offices studied in this Article both fill out and complicate the unorthodox lawmaking account that has recently gained more traction in legal scholarship. 1. Congress Is Still Informed in Key Ways On the one hand, the experience of the congressional bureaucracy substantiates the notion that the textbook process is increasingly rare and that new procedures--which to many internally already are understood to be the new orthodox lawmaking--have replaced it. Each of the offices we studied volunteered these congressional-process changes as extremely significant and pervasive. On the other hand, however, our account adds nuance that may be cause for at least some optimism. “Unorthodox,” we learn from the nonpartisan institutions, does not necessarily mean “uninformed.” Regular order--the now-traditional process that emerged in the 1970s to publicly vet a bill through committee, hearings, floor debates, bicameral conference, and more--was designed to ensure that legislation was studied, deliberated, transparent, precise, and error-free. Today, those processes have changed, but the congressional bureaucracy, and its expertise, continue to be utilized, even if they are less visible. When it comes to a broad swath of legislative activities (including drafting, estimating, auditing, analyzing, and following the procedures for amending legislation), Congress continues to seek out rational deliberation and expertise--even within unorthodox lawmaking. Of course, the *1641 bureaucracy's institutions are not Congress's main source of substantive subject-matter expertise--except for JCT (and legislative commissions like MedPAC and MACPAC). Future scholars therefore still bear the burden of showing that the partisan expert policy staff--the committee staff who provide the bulk of Congress's substantive policy expertise--continue to act in ways that contribute to a rational account of Congress (our anecdotal impression is that they do). But to say that modern federal statutes are not vetted or deliberated is simply wrong. Reasonable legislators still try to pursue reasonable purposes reasonably--just not in the ways the old orthodox model recognizes. It is undoubtedly true that things are much more rushed. As Gluck, O'Connell, and Po detailed,535 unorthodox lawmaking changes the timing and transparency of legislative interventions and, with it, the structure, complexity, and legislative materials that accompany legislation. This proves to be as true for the congressional bureaucracy's role. As one staffer put it: The expectation today is totally different. Before, it used to be the joke was the complexity of the tax code, but now that is spreading to other areas of the law. This creates more challenges for practitioners. The amount of time spent on legislating, having to do everything in one large bill, ram it all in, in fewer steps, leads to more mistakes, more inconsistencies.536 Parliamentarians are increasingly doing their work off the floor. The Legislative Counsel still drafts bills but now rarely has the chance to draft amendments from the floor or clean up in conference (because there is rarely a conference anymore). JCT still provides the policy backbone of tax legislation and the accompanying legislative materials, but legislative history is evaporating thanks to unorthodox processes. The JCT now puts those materials in other formats--including the post-enactment Blue Book--in the absence of legislative history. CBO has an iterative back-and-forth with drafters before an official score is released as drafters “slice and dice” to get a statute within the target score. The public cannot see any of that. The public just sees legislation rushed from formal introduction to passage. Sometimes, bills simultaneously undergo the more public journey through the steps of the old orthodox lawmaking process. Some legislative reformers, nostalgic for the olden days, have called for changes to bolster those old steps.537 But, at least some of the time today, the tools of old *1642 orthodox lawmaking--hearings and floor debates--are for C-SPAN cameras, not for internal fact-gathering and deliberation.538 Other times, it is true, public airing of issues--much like an oral argument in court--is a way to mull the issues, or hear where other colleagues stand. Substantive markups are still typically core legislative work. At the same time, however, Congress has remade these old orthodox steps into opportunities for external communication with constituents--and a great deal of deliberation and refinement now occur largely off the radar behind closed doors. But they do occur, and to a great extent they still rely on the bureaucracy. The Gluck-O'Connell study details many distinctive features of the new unorthodox lawmaking and their implications for statutory interpretation and administrative law doctrine, and it raises questions about the risks and benefits of these modern departures from so-called “regular order.”539 Below, we highlight those areas that are of particular relevance to the congressional bureaucracy and that emerged as especially salient from our interviews. The main takeaways are: • Preconference replaces conference: textual changes to bills are less visible, come earlier, and party leaders aggregate more power; no more conference reports. • Statutes are longer, and have more errors and gaps. • Text relating to procedural hurdles and budget scoring is painstakingly negotiated. • There is less legislative history. • The bureaucracy becomes more politicized as procedural tactics gain importance. *1643 2. New Timing and “Preconference”--and Their Challenges for Textualists The new timing is different, not only with respect to compressed timeframes for legislating, but with respect to the point in the process at which expertise is sought and utilized. A new procedure--“preconference”--has largely replaced the last stage of the legislative process (conference) where changes between House and Senate bills were traditionally worked out. Many of our interviewees, without prompting, referenced to this term--“preconference”--as the new norm. Conference has largely disappeared because any changes made at that stage require a new vote from both chambers; in today's era of extreme gridlock,540 party leaders are reluctant to take that step and seek to get bills done with just one vote. Preconference was described this way: “Senate staff, they might negotiate more informally to get a bill the House can pass after Senate [passage].” There are “amendments back and forth.”541 But because of the traditional importance of conference, courts typically give great weight to the textual changes made at that stage,542 and many judges give special weight to the conference committee report.543 The new unorthodox timing changes this because there are almost no conference reports. The new timing also makes less visible the various changes made to bills between introduction and the vote. This is also an important change for interpreters, given that judges and advocates, including and especially textualists, often look to that statutory evolution for textual evidence of statutory meaning. The Parliamentarians told us that now they “try to negotiate ... out [policy compromises ahead of time] rather than fight them out on the floor.”544 GAO told us that, even while most of its work is transparent, it now gives more nonpublic, early informal technical assistance than in the past.545 We were also told that procedural decisions are “becoming a lot more front- *1644 loaded” and decisions about germaneness are “happening earlier and earlier in the process.”546 We were told there are rarely presidential vetoes anymore, “because the administration sends out statements of policy .... and the Senate and House are coordinating. Things are scheduled and done ahead of time. [They] are dealing with this stuff earlier.” Staffers characterized this new normal as “more pointing out landmines in advance ... rather than on the floor.”547 Staffers stated: “Fast track processes can feel like cheating. You are never going to spend three weeks on an energy bill, again.”548 One staffer told us that the national defense authorization process used to be a “robust amendment process” in committee and on the floor. But now, the staffer added, “today we do it one day on the floor as opposed to two weeks ....”549 JCT staff noted that under regular order, JCT had a role with conference [i.e., with reconciling House and Senate versions]. They told us: “behind the scenes, bills still look different now on the House and Senate side, but now they do preconference more to reconcile bills before they come out.”550 Even apart from losing the conference report, these timing changes make the basic amending process less transparent. Under old orthodox lawmaking, much of Congress's expertise-seeking occurred in display of the public. Congress undertook these activities, for the most part, on chamber floors or in committees. Today, with most vetting, changing, and analyzing of legislation now happening before a bill hits the floor, there is less opportunity for outsiders to see Congress actually grappling with difficult issues and tradeoffs. There is less formal procedural precedent being created and less explanatory material to inform other members and later readers of statutes. This leads to the often-false perception that Congress is not doing its job in a thoughtful way. It also means that one kind of textualists' favorite materials--what they call “statutory history” (as opposed to legislative history), the textual evolution of a bill, including rejected and accepted amendments--is disappearing. We were told, for instance, that “appropriations has traditionally had a more open process. Legislative Counsel used to come to the floor to be ready to write amendments, but that is [a] relic of the past.”551 This does not mean that appropriations bills are not being amended or that Legislative Counsel is not writing the amendments. It would be a mistake for *1645 judges to assume these things do not happen just because they are now less visible, with fewer published materials. It just means that the negotiations and drafting happen before the bills come to the floor. Instead, policy staff exchange notes and negotiate changes behind the scenes, often together with their bureaucracy supports, and typically before the bill goes to the floor, to avoid a conference.552 Policy staff may continually adapt the proposed legislation outside of the public view to account for the feedback, debates, and discussions that these entities now facilitate more informally--whether through early projections of a budget score, procedural advice on germaneness, or the drafting of language. This movement away from the action on the floor to these earlier behind-the-scenes procedures may also have implications for our internal separation of powers point, detailed in Part II. The Gluck-Bressman study established that unorthodox lawmaking has shifted power away from committees and toward the party leaders.553 Our bureaucracy interviewees corroborated those conclusions and added to them. They told us that the timing changes make regular members less visible, and that there is instead more interaction with the bureaucracy directed by party leaders. CRS staff's comment was typical: “The nature of work is largely unchanged ... [but] the avenues by which they come to us are ... different .... Decades ago we worked primarily [with Members] through committee constructs ... [but now it's coming] primarily through Leadership.”554 This account suggests that increasingly centralization might be happening with respect to bureaucratic information and expertise--centralization that would undermine some of the internal separation of powers benefits the congressional bureaucracy brings. 3. More Mistakes and Gaps There is now a higher expectation of errors and gaps. We were told by several offices that, for Legislative Counsel, usually charged with cleaning up statutes, unorthodox processes and timing now make it “harder to fix problems in bills on the floor,” and that as a result, statutes may be more “Delphic.”555 We were also told by OLRC that “as Congress has become contentious ... it's hard to get [the law] passed” that would make technical corrections after enactment. They added that departures from regular order can get a bill passed but that they “come out messier and later in the session.”556 In the 114th Congress, we were told, 75% of the passed legislation was passed at the end of the session. In addition, OLRC observed: “They can throw things in omnibus bills; those bills tend to be more complicated, have more errors. This has complicated things for us.”557 As one of us has previously detailed, the federal courts do not have a clearly articulated doctrine of legislative mistakes.558 Instead, the courts have an exceedingly harsh rule: effectively, that if the statutory language reads in plain English, apply it as such. The courts mitigate this rule with case-by-case exceptions meted out with little rhyme or reason apart from the fact that it is most often high-stakes cases (e.g., the recent Affordable Care Act challenge in King v. Burwell) that get the leniency.559 The lack of usable doctrine in this area is a major gap, and the quality-enhancing effects of the bureaucracy institutions notwithstanding, courts must develop a more rigorous and well-considered approach to legislative mistakes. 4. Highly Specific, Negotiated Language Used to Clear Procedural Hurdles On the other hand, and in some tension with our point about mistakes, there may be a reason to give heightened weight to the particular words used to clear procedural or budgetary hurdles and to consider text especially carefully in the context of those procedural and budget rules. Our interviewees strongly emphasized the very careful language-slicing that occurs to bring bills with the desired procedural or budgetary goals. One staffer compared this parsing of language to “slicing garlic with a razor blade.”560 When it comes to procedures for reconciliation--the procedural mechanism that avoids a filibuster--our interviewees emphasized that, to get a bill within the rules: “[we] are ripping things out of [it] ... [l]ike weeds in a garden.”561 Anyone looking at such a law, they emphasized, has to “presume it's not just because you are pleasing a particular constituency; it's about reconciliation.”562 Any interpretation of the text that does not account for the *1647 constraints of the reconciliation process, we were told, is considered a misinterpretation of the law Congress tried to pass-- plain and simple.563 OLRC's work has changed in a different way. Unorthodox lawmaking has made that Office's job much more complex. Omnibus bills are the current favorite vehicle for passing mega-legislative deals together, and, as such, they bring together many different subjects. OLRC's job is basically the opposite--that is, to cohere the U.S. Code by subject matter. What OLRC must now do, then, is effectively reverse-engineer Congress's omnibus process. They told us: “We are breaking up what they are bringing together.”564 5. Less Legislative History JCT and Legislative Counsel emphasized the important legislative materials that are often lost in the modern processes. Many omnibus bills do not have legislative history at all, or they bring together previously-written, separate bills with legislative history that may be old and outdated. JCT noted that, in particular, without the conference report “you lose an important part of the legislative history, which can be a significant loss.”565 JCT also told us that unorthodox lawmaking consequently increases the importance of the Blue Book--the influential summary of tax legislation produced by JCT after statutes are enacted. The Blue Book takes on greater significance in conveying congressional intent to agencies and the tax bar, we were told, “when there is no regular order, because often there is no conference report [or] committee report.”566 This is the case even though the Blue Book has often “been more aggressively expansive [than] legislative history”--it makes bigger statements.567 The House Parliamentarian's Office similarly emphasized that legislative history looks different now: When looking to legislative history, there needs to be a modern look that takes into account [the fact] that the process [on the House floor] is much more structured [now]. The amendments and remarks need to be construed using a modern lens .... [T]he amount of remarks on the floor that are generated for purpose of legislative history has shrunk tremendously and [these remarks are now] reserved to bills where there are likely to be practitioners: judiciary committee, election law .... I don't think the process *1648 is as static as some academics or judicial branch folks may have learned in civics.568 6. More Visibility and Politicization Unorthodox lawmaking is not solely about doing things behind closed doors. It has actually elevated the visibility of some of the nonpartisan institutions-- as we have noted, not always in ways that are beneficial. For the Senate Parliamentarian, resort to special procedures that get around the filibuster and other hurdles has made a difference in the public perception of the role. We were told: “The job is same as before, but it's gotten a higher profile and more personal largely because of the Byrd rule ... [and] fast track [procedures]. More light will be shone ... where expedited procedures have been written. And [they] have to make Solomonic decisions here and there.”569 Budget reconciliation proceedings, it was emphasized, “are very high profile, and criticized in the news ... the Byrd rule is the thing that makes Parliamentarians almost ‘Washington famous' every few years based on decisions that [they're] making about what is or isn't appropriate in reconciliation bills.”570 Just as CBO became more politicized once the importance of its reports became more salient, the Parliamentarian becomes a divisive figure when unorthodox processes put pressure on complex procedural workarounds. C. What Does the Supreme Court Think About Unorthodox Lawmaking? Congress is routinely disparaged and unorthodox lawmaking makes Congress appear even less deliberative than it did before. Years ago, some scholars had urged a theory of interpretation that considered whether Congress had adequately deliberated--in former Oregon Supreme Court Justice Hans Linde's words, whether Congress had engaged in “due process in lawmaking.”571 Until recently, courts had resisted any kind of direct engagement with the question of how the seriousness of a statute's legislative process should affect how that statute is interpreted.572 As noted, the Court *1649 has no coherent doctrine of statutory mistakes, and does not seem to want to understand how aspects of the process--including the disappearance of committee and conference reports--have changed. The Court has just started to grapple with these issues, but has a long way to go. The notable example is King v. Burwell, the 2015 challenge to the Affordable Care Act's insurance subsidies. Dealing with a likely amalgamation error in the ACA--an ambiguity caused by the sloppy merger of two different versions of the law without an opportunity for conference to clean up errors-- Chief Justice Roberts opined: Congress wrote key parts of the Act behind closed doors, rather than through “the traditional legislative process.” ... And Congress passed much of the Act using a complicated budgetary procedure known as “reconciliation” .... As a result, the Act does not reflect the type of care and deliberation that one might expect of such significant legislation.573 For all the Court's salutary interest in Congress--this was the first time the Supreme Court strove to bend interpretation to the realities of a statute's unusual legislative process--it largely got the story wrong. The ACA's unorthodox history was no parliamentary aberration; plenty of legislation had gone through reconciliation before (and only a portion of the ACA went through it). The statute also was exceedingly deliberated by a record-breaking five congressional committees for two years (including hundreds of hours of hearings). Legislative Counsel was intimately involved in the drafting. CBO and JCT were constantly engaged on scoring and estimating. CRS and MedPAC wrote numerous reports.574 It is true there was no conference, and as such the opportunity for Legislative Counsel to correct errors was indeed forgone. Arguably that means the final product was sloppy, but not necessarily that the law was not carefully deliberated and reviewed along the way. Studying the congressional bureaucracy substantiates the account that there is a “new normal” when it comes to the legislative process; how courts account for that has to be part of the project in statutory interpretation if the field is to have a democratic link to Congress. Finally, we note that, we did not hear from anyone that Congress is eschewing congressional bureaucracy consultations due to unorthodox *1650 lawmaking. But Congress could always pass rules requiring such consultation, just as it has in requiring a CBO score.575 Congress could also develop a practice of noting in the materials accompanying legislation which bureaucracy institutions were in fact consulted--a practice that might assuage some public concerns about the lack of deliberation in our lawmaking process. At the same time, as we have noted throughout the Article, there are risks to elevating the profile of the congressional bureaucracy--risks to the institutions' perceived neutrality and the lack of politicization around them. Mandating use of the bureaucracy might introduce new pathologies into the process, just as some have already argued that PAYGO has skewed the drafting process by excessively elevating the importance of the CBO score.576 &lt;&lt;ASTERIXES OMITTED&gt;&gt; In the next and final Part of the Article, we offer more takeaways for courts, both for purposes of statutory cases and for overarching conceptualizations and assumptions about Congress's rationality. Our aim in this Part has not been to advocate for specific legislative reforms, or to criticize unorthodox lawmaking, or to argue that courts should develop doctrines to curtail it--as Hans Linde and others likely might have. Rather, we have primarily aimed in this Part to show how courts' assumptions about lawmaking and the materials produced therein have changed, even as courts have retained out-of-date assumptions about them; the congressional bureaucracy's modern experience corroborates earlier accounts of those changes. And of course, we want courts to notice the congressional bureaucracy. American federal courts rarely cite to the institutions' work. In the past decade, the Supreme Court has cited only a handful of times to CBO (five), the Legislative Counsel drafting manuals (two), GAO (two), and to CRS (eleven).577 It has never cited to MedPAC, MACPAC, parliamentary rulings *1651 or precedents, and cited only once, in 1975, to OLRC.578 The Courts of Appeals have cited them more frequently: GAO (fifteen); CBO (twenty-four); CRS (eighty-four); OLRC (five); Parliamentarian (two); MedPAC (five); JCT (twenty-four); and Legislative Counsel drafting manuals (eight). The next and final Part offers more concrete doctrinal payoffs for courts. IV. Doctrinal Implications and Statutory “Deconstruction” Is there a way to translate this Article's findings to on-the-ground statutory interpretation doctrine? Remember, the question is not whether to ignore enacted text. Assume the text is always consulted first, but the question is where to turn when the text runs out. Would looking more frequently to the JCT's report or revenue score, or considering Legislative Counsel's established drafting conventions, or the Parliamentarian's jurisdictional or procedural rulings, or the CBO score, or GAO Red Book or its report that prompted new legislation shed as much--if not more--light on textual meaning than a dictionary or judicially crafted policy presumption? Recall the presumptions currently in use. They range from presumptions about language (e.g., it is not used redundantly) to presumptions about policy that judges, not Congress, devise (e.g., the presumption that construes statutory ambiguities in favor of Native American tribes, or in favor of bankruptcy debtors, or in favor of arbitration, or extraterritorial application of securities law, and scores more). Those judicially developed presumptions reflect the normative choices of the courts that created and later perpetuated and entrenched them. Which sources are more relevant and why? This is a doctrinal legitimacy question. As Gluck's work emphasizes, we do not have to have statutory interpretation tethered to Congress. But if a connection to Congress is going to be the justification--including through policy presumptions the courts claim Congress knows or uses--then the doctrines should be tethered. Many canons simply are not. At least three possible paths forward present themselves. First, ignore the congressional bureaucracy on the grounds that Congress does not act collectively, or cannot be understood. We have already discussed how Congress does indeed act collectively when it comes to the formally delegated work of the congressional bureaucracy. Moreover, if Congress can never be understood, then the answer is to move away entirely from a faithful-agent approach to a judicially centered one, not to continue what we have now.579 We will not devote further space to those arguments here. Second, assuming some link to Congress is desired in at least some cases, we can consider how to utilize the outputs of the congressional bureaucracy, just as we utilize other outputs from Congress, like legislative history. In at least some cases, the bureaucracy's outputs may have more credibility than legislative history because they are nonpartisan and ex ante approved by Congress as a whole. Third, we might draw some lines as to which aspects of the bureaucracy's work should be considered or consider some inputs as stronger than others, just as we prioritize different kinds of legislative history and canons. For instance, those inputs that are directly part of the legislative process--scoring, parliamentary rules, Legislative Counsel drafting--might be considered more relevant than reference materials like CRS reports. Another place to draw a line might be at the vote. That is, perhaps post-enactment work to organize and clean up the U.S. Code (OLRC) or explain changes to the tax codes (JCT) should be discounted because Congress votes before they happen. For those who take such an approach, the Statutes at Large presumably should replace the U.S. Code as the source for federal statutory law, especially for non-positive titles. But we also want to suggest a more provocative reconceptualization of “lawmaking” and the resulting statutory “text” that would include all the inputs and processes Congress sets up for itself when it creates and puts in motion its massive bureaucracy. Some of those inputs and processes are indeed explicitly set up by Congress to occur after the vote. The Constitution would seem to permit this: the text of Article I does not specify the rules, procedures, positions, or offices to create a functional legislature. Instead, it gives Congress the power to construct the institutions it finds most useful, including the power to create and choose its own officers, create its own rules, and use any necessary and proper powers to execute its functions.580 The fruits of those efforts are evident in Title 2 of the U.S. Code, where one finds the organic statutes for the congressional bureaucracy.581 We start with a discussion of these and other ways that the congressional bureaucracy complicates the concept of “a statute.” We then introduce several more specific potential doctrinal moves. A. Deconstructing the Concept of “a Statute” Perhaps the most provocative output of our study is how the various duties of the congressional bureaucracy contribute to--and destabilize--our common understanding of what a “statute” is. Everyone knows that words must be understood in context, but the context of legislative language is much more than the surrounding words on the page. In fact, in many instances what we see when we pull up laws on Westlaw is not the entirety of what Congress wrote or how Congress arranged it at all. Lawmaking does not begin with the vote, and neither does it end with it. Final text reflects, incorporates, and assumes the various inputs from the bureaucracy, some of which are provided after enactment. Statutory text is changed, reorganized, and reconceptualized by OLRC after enactment--and also explained and interpreted by JCT at that time. One of OLRC's primary missions is to pull apart the individual texts that Congress enacts and recombine and reorganize them with other texts enacted at different times into coherent subject-matter areas. The OLRC organic statute actually (and aptly) uses the term “restatement”--not faithful reproduction but rational reorganization--to describe its work on positive-law titles. The statute expressly calls the output a “revision” of the law--another reference to an editorial function (in full: “complete compilation, restatement, and revision”). Congress also expressly directs OLRC, in its authorizing statute, to interpret its enacted language purposively, not literally, in carrying out its codification tasks, even those tasks that occur after the vote.582 Indeed, the JCT staff emphasizes the importance of “congressional intent,” as reflected not only in the text but also in the revenue estimates, the legislative history, and other explanatory materials that accompany tax legislation. It thinks carefully about “what words should be in the statutes, and what words should be in the legislative history,” but it does not view them as of dramatically different importance.583 Congress structures itself across the board to think about law more as “topics” or fields, than as individually coherent or consistent texts. The *1654 committee system, OLRC's work to “restate” the Code into subject-matter areas, and the division of the bureaucracy--including Legislative Counsel, CRS, JCT, CBO, GAO--into staff that specializes within topics and not across the entire Code all reflect this consistent congressional organizational norm. The bureaucracy brings coherence to a subject-matter field but affirmatively does not attempt to bring coherence across subjects. But that is not how our dictionary-wielding, statutory-interpreting, whole-code-cohering courts think about text. Members focus only on broad policy brushstrokes. Staff, particularly Legislative Counsel, is responsible for the textual language. To say, as textualists do, that legislative history is especially unreliable because it is written by staff and not members is to say that the entire U.S. Code is unreliable: it is all produced by staff. The entire process is iterative, with inputs from all of the bureaucracy. The real work of the modern legislative process, and especially members' role in it, has more to do with figuring out large-scale policy for complicated problems, not debating individual words and phrases. Two cheers to Chief Justice Roberts in Burwell for seeing that, but no third cheer to the Court for reverting to strict hyper-textualism in cases immediately afterward.584</w:t>
      </w:r>
    </w:p>
    <w:p w14:paraId="79FAB30E" w14:textId="77777777" w:rsidR="00BE2DCE" w:rsidRDefault="00BE2DCE" w:rsidP="00BE2DCE">
      <w:r>
        <w:t>&lt;&lt;PARAGRAPH INTEGRITY RESUMES&gt;&gt;</w:t>
      </w:r>
    </w:p>
    <w:p w14:paraId="21B42B74" w14:textId="77777777" w:rsidR="00BE2DCE" w:rsidRPr="001B509F" w:rsidRDefault="00BE2DCE" w:rsidP="00BE2DCE">
      <w:pPr>
        <w:rPr>
          <w:sz w:val="16"/>
        </w:rPr>
      </w:pPr>
      <w:r w:rsidRPr="00C66C79">
        <w:rPr>
          <w:rStyle w:val="StyleUnderline"/>
        </w:rPr>
        <w:t>What, then, is the “</w:t>
      </w:r>
      <w:r w:rsidRPr="00C66C79">
        <w:rPr>
          <w:rStyle w:val="Emphasis"/>
        </w:rPr>
        <w:t>text</w:t>
      </w:r>
      <w:r w:rsidRPr="00C66C79">
        <w:rPr>
          <w:rStyle w:val="StyleUnderline"/>
        </w:rPr>
        <w:t>?”</w:t>
      </w:r>
      <w:r w:rsidRPr="001B509F">
        <w:rPr>
          <w:sz w:val="16"/>
        </w:rPr>
        <w:t xml:space="preserve"> Consider the Medicare statute. </w:t>
      </w:r>
      <w:r w:rsidRPr="00D72B7F">
        <w:rPr>
          <w:rStyle w:val="StyleUnderline"/>
        </w:rPr>
        <w:t xml:space="preserve">There is </w:t>
      </w:r>
      <w:r w:rsidRPr="00D72B7F">
        <w:rPr>
          <w:rStyle w:val="Emphasis"/>
        </w:rPr>
        <w:t>no</w:t>
      </w:r>
      <w:r w:rsidRPr="00457662">
        <w:rPr>
          <w:rStyle w:val="StyleUnderline"/>
        </w:rPr>
        <w:t xml:space="preserve"> “</w:t>
      </w:r>
      <w:r w:rsidRPr="00D72B7F">
        <w:rPr>
          <w:rStyle w:val="Emphasis"/>
        </w:rPr>
        <w:t>text</w:t>
      </w:r>
      <w:r w:rsidRPr="00457662">
        <w:rPr>
          <w:rStyle w:val="StyleUnderline"/>
        </w:rPr>
        <w:t xml:space="preserve">” </w:t>
      </w:r>
      <w:r w:rsidRPr="00D72B7F">
        <w:rPr>
          <w:rStyle w:val="StyleUnderline"/>
        </w:rPr>
        <w:t xml:space="preserve">of that </w:t>
      </w:r>
      <w:r w:rsidRPr="00457662">
        <w:rPr>
          <w:rStyle w:val="StyleUnderline"/>
        </w:rPr>
        <w:t>statute. The “text” of the</w:t>
      </w:r>
      <w:r w:rsidRPr="001B509F">
        <w:rPr>
          <w:sz w:val="16"/>
        </w:rPr>
        <w:t xml:space="preserve"> Medicare </w:t>
      </w:r>
      <w:r w:rsidRPr="00457662">
        <w:rPr>
          <w:rStyle w:val="StyleUnderline"/>
        </w:rPr>
        <w:t>“</w:t>
      </w:r>
      <w:r w:rsidRPr="00457662">
        <w:rPr>
          <w:rStyle w:val="Emphasis"/>
        </w:rPr>
        <w:t>law</w:t>
      </w:r>
      <w:r w:rsidRPr="00457662">
        <w:rPr>
          <w:rStyle w:val="StyleUnderline"/>
        </w:rPr>
        <w:t xml:space="preserve">” is a </w:t>
      </w:r>
      <w:r w:rsidRPr="00457662">
        <w:rPr>
          <w:rStyle w:val="Emphasis"/>
        </w:rPr>
        <w:t>concept</w:t>
      </w:r>
      <w:r w:rsidRPr="00457662">
        <w:rPr>
          <w:rStyle w:val="StyleUnderline"/>
        </w:rPr>
        <w:t xml:space="preserve">--one made up of many different </w:t>
      </w:r>
      <w:r w:rsidRPr="00457662">
        <w:rPr>
          <w:rStyle w:val="Emphasis"/>
        </w:rPr>
        <w:t>statutory texts</w:t>
      </w:r>
      <w:r w:rsidRPr="00457662">
        <w:rPr>
          <w:rStyle w:val="StyleUnderline"/>
        </w:rPr>
        <w:t xml:space="preserve"> enacted </w:t>
      </w:r>
      <w:r w:rsidRPr="00457662">
        <w:rPr>
          <w:rStyle w:val="Emphasis"/>
        </w:rPr>
        <w:t>over time</w:t>
      </w:r>
      <w:r w:rsidRPr="001B509F">
        <w:rPr>
          <w:sz w:val="16"/>
        </w:rPr>
        <w:t xml:space="preserve">. </w:t>
      </w:r>
      <w:r w:rsidRPr="00457662">
        <w:rPr>
          <w:rStyle w:val="StyleUnderline"/>
        </w:rPr>
        <w:t xml:space="preserve">It is only the </w:t>
      </w:r>
      <w:r w:rsidRPr="00457662">
        <w:rPr>
          <w:rStyle w:val="Emphasis"/>
        </w:rPr>
        <w:t>post-enactment</w:t>
      </w:r>
      <w:r w:rsidRPr="00457662">
        <w:rPr>
          <w:rStyle w:val="StyleUnderline"/>
        </w:rPr>
        <w:t xml:space="preserve">, multi-year custodial work of </w:t>
      </w:r>
      <w:r w:rsidRPr="00457662">
        <w:rPr>
          <w:rStyle w:val="Emphasis"/>
        </w:rPr>
        <w:t>OLRC</w:t>
      </w:r>
      <w:r w:rsidRPr="00457662">
        <w:rPr>
          <w:rStyle w:val="StyleUnderline"/>
        </w:rPr>
        <w:t xml:space="preserve"> that creates the </w:t>
      </w:r>
      <w:r w:rsidRPr="00457662">
        <w:rPr>
          <w:rStyle w:val="Emphasis"/>
        </w:rPr>
        <w:t>illusion</w:t>
      </w:r>
      <w:r w:rsidRPr="00457662">
        <w:rPr>
          <w:rStyle w:val="StyleUnderline"/>
        </w:rPr>
        <w:t xml:space="preserve"> of a single, </w:t>
      </w:r>
      <w:r w:rsidRPr="00457662">
        <w:rPr>
          <w:rStyle w:val="Emphasis"/>
        </w:rPr>
        <w:t>coherent text</w:t>
      </w:r>
      <w:r w:rsidRPr="001B509F">
        <w:rPr>
          <w:sz w:val="16"/>
        </w:rPr>
        <w:t xml:space="preserve">. They are the ones who take the original, thirty-six page Medicare statute enacted in 1965,585 along with the thousands of laws amending this original statute, and transform them into a single 1,183 page tome.586 However, </w:t>
      </w:r>
      <w:r w:rsidRPr="001B509F">
        <w:rPr>
          <w:rStyle w:val="StyleUnderline"/>
        </w:rPr>
        <w:t xml:space="preserve">this is simply their </w:t>
      </w:r>
      <w:r w:rsidRPr="001B509F">
        <w:rPr>
          <w:rStyle w:val="Emphasis"/>
        </w:rPr>
        <w:t>best guess</w:t>
      </w:r>
      <w:r w:rsidRPr="001B509F">
        <w:rPr>
          <w:rStyle w:val="StyleUnderline"/>
        </w:rPr>
        <w:t xml:space="preserve"> at how to assemble a “</w:t>
      </w:r>
      <w:r w:rsidRPr="001B509F">
        <w:rPr>
          <w:rStyle w:val="Emphasis"/>
        </w:rPr>
        <w:t>text</w:t>
      </w:r>
      <w:r w:rsidRPr="001B509F">
        <w:rPr>
          <w:rStyle w:val="StyleUnderline"/>
        </w:rPr>
        <w:t>”</w:t>
      </w:r>
      <w:r w:rsidRPr="001B509F">
        <w:rPr>
          <w:sz w:val="16"/>
        </w:rPr>
        <w:t xml:space="preserve"> of “Medicare law.” So is anyone else's attempt to assemble that “text.” </w:t>
      </w:r>
      <w:r w:rsidRPr="001B509F">
        <w:rPr>
          <w:rStyle w:val="StyleUnderline"/>
        </w:rPr>
        <w:t xml:space="preserve">This is true of </w:t>
      </w:r>
      <w:r w:rsidRPr="001B509F">
        <w:rPr>
          <w:rStyle w:val="Emphasis"/>
        </w:rPr>
        <w:t>any law</w:t>
      </w:r>
      <w:r w:rsidRPr="001B509F">
        <w:rPr>
          <w:rStyle w:val="StyleUnderline"/>
        </w:rPr>
        <w:t xml:space="preserve"> that has been amended</w:t>
      </w:r>
      <w:r w:rsidRPr="001B509F">
        <w:rPr>
          <w:sz w:val="16"/>
        </w:rPr>
        <w:t>--positive or non-positive law.</w:t>
      </w:r>
    </w:p>
    <w:p w14:paraId="17F3D54A" w14:textId="77777777" w:rsidR="00BE2DCE" w:rsidRPr="00B64FF2" w:rsidRDefault="00BE2DCE" w:rsidP="00BE2DCE">
      <w:pPr>
        <w:rPr>
          <w:sz w:val="16"/>
        </w:rPr>
      </w:pPr>
      <w:r w:rsidRPr="006A0DE4">
        <w:rPr>
          <w:rStyle w:val="StyleUnderline"/>
        </w:rPr>
        <w:t xml:space="preserve">Statutory law's </w:t>
      </w:r>
      <w:r w:rsidRPr="006A0DE4">
        <w:rPr>
          <w:rStyle w:val="Emphasis"/>
        </w:rPr>
        <w:t>complexity</w:t>
      </w:r>
      <w:r w:rsidRPr="00B64FF2">
        <w:rPr>
          <w:sz w:val="16"/>
        </w:rPr>
        <w:t>--all of these layers--</w:t>
      </w:r>
      <w:r w:rsidRPr="006A0DE4">
        <w:rPr>
          <w:rStyle w:val="StyleUnderline"/>
        </w:rPr>
        <w:t xml:space="preserve">may be its modern </w:t>
      </w:r>
      <w:r w:rsidRPr="006A0DE4">
        <w:rPr>
          <w:rStyle w:val="Emphasis"/>
        </w:rPr>
        <w:t>defining feature</w:t>
      </w:r>
      <w:r w:rsidRPr="00B64FF2">
        <w:rPr>
          <w:sz w:val="16"/>
        </w:rPr>
        <w:t xml:space="preserve">. And yet </w:t>
      </w:r>
      <w:r w:rsidRPr="00F40F68">
        <w:rPr>
          <w:rStyle w:val="StyleUnderline"/>
          <w:highlight w:val="cyan"/>
        </w:rPr>
        <w:t xml:space="preserve">courts place </w:t>
      </w:r>
      <w:r w:rsidRPr="00F40F68">
        <w:rPr>
          <w:rStyle w:val="Emphasis"/>
          <w:highlight w:val="cyan"/>
        </w:rPr>
        <w:t>great weight</w:t>
      </w:r>
      <w:r w:rsidRPr="00F40F68">
        <w:rPr>
          <w:rStyle w:val="StyleUnderline"/>
          <w:highlight w:val="cyan"/>
        </w:rPr>
        <w:t xml:space="preserve"> on</w:t>
      </w:r>
      <w:r w:rsidRPr="006A0DE4">
        <w:rPr>
          <w:rStyle w:val="StyleUnderline"/>
        </w:rPr>
        <w:t xml:space="preserve"> the structure of those “</w:t>
      </w:r>
      <w:r w:rsidRPr="00502AEF">
        <w:rPr>
          <w:rStyle w:val="Emphasis"/>
          <w:highlight w:val="cyan"/>
        </w:rPr>
        <w:t>laws</w:t>
      </w:r>
      <w:r w:rsidRPr="006A0DE4">
        <w:rPr>
          <w:rStyle w:val="StyleUnderline"/>
        </w:rPr>
        <w:t xml:space="preserve">” </w:t>
      </w:r>
      <w:r w:rsidRPr="00502AEF">
        <w:rPr>
          <w:rStyle w:val="StyleUnderline"/>
          <w:highlight w:val="cyan"/>
        </w:rPr>
        <w:t>as</w:t>
      </w:r>
      <w:r w:rsidRPr="006A0DE4">
        <w:rPr>
          <w:rStyle w:val="StyleUnderline"/>
        </w:rPr>
        <w:t xml:space="preserve"> they </w:t>
      </w:r>
      <w:r w:rsidRPr="006A0DE4">
        <w:rPr>
          <w:rStyle w:val="Emphasis"/>
        </w:rPr>
        <w:t>appear</w:t>
      </w:r>
      <w:r w:rsidRPr="006A0DE4">
        <w:rPr>
          <w:rStyle w:val="StyleUnderline"/>
        </w:rPr>
        <w:t xml:space="preserve"> </w:t>
      </w:r>
      <w:r w:rsidRPr="00F40F68">
        <w:rPr>
          <w:rStyle w:val="StyleUnderline"/>
          <w:highlight w:val="cyan"/>
        </w:rPr>
        <w:t xml:space="preserve">in the </w:t>
      </w:r>
      <w:r w:rsidRPr="00F40F68">
        <w:rPr>
          <w:rStyle w:val="Emphasis"/>
          <w:highlight w:val="cyan"/>
        </w:rPr>
        <w:t>U.S. Code</w:t>
      </w:r>
      <w:r w:rsidRPr="00B64FF2">
        <w:rPr>
          <w:sz w:val="16"/>
        </w:rPr>
        <w:t>, as if each law was birthed with its final structure. Not so. Understanding the bureaucracy helps to reveal this.</w:t>
      </w:r>
    </w:p>
    <w:p w14:paraId="004A2AB0" w14:textId="77777777" w:rsidR="00BE2DCE" w:rsidRPr="000C7AF4" w:rsidRDefault="00BE2DCE" w:rsidP="00BE2DCE">
      <w:pPr>
        <w:rPr>
          <w:sz w:val="16"/>
        </w:rPr>
      </w:pPr>
      <w:r w:rsidRPr="000C7AF4">
        <w:rPr>
          <w:sz w:val="16"/>
        </w:rPr>
        <w:t>Getting more granular, a statute that is parsed “like slicing garlic with a razor blade” to get the Parliamentarian to refer it to the jurisdiction of a certain committee incorporates an understanding of what subjects that statute is supposed to cover, because each committee only has jurisdiction over certain subjects.587 A statute that is repeatedly amended to get within a revenue or budget score incorporates the assumptions of those estimates. Statutes drafted with purpose clauses that no longer appear in the Code because OLRC moves purpose clauses to small side notes does not make those statutes less purposive and it does not erase the fact that Congress actually enacted purpose into statutory text in the first place. Should textualist courts ignore this?</w:t>
      </w:r>
    </w:p>
    <w:p w14:paraId="38545B42" w14:textId="77777777" w:rsidR="00BE2DCE" w:rsidRPr="000C7AF4" w:rsidRDefault="00BE2DCE" w:rsidP="00BE2DCE">
      <w:pPr>
        <w:rPr>
          <w:sz w:val="16"/>
        </w:rPr>
      </w:pPr>
      <w:r w:rsidRPr="000C7AF4">
        <w:rPr>
          <w:sz w:val="16"/>
        </w:rPr>
        <w:t>To understand that Legislative Counsel drafts only operative statutory text, and never legislative history except in the case of some explanatory statements for conference reports (detailing differences between House and Senate versions of bills and how they are resolved) and some appropriations legislative history, is to understand such history carries special operative weight--and is more akin to enacted text than legislative history--inside Congress. Many judges do give extra weight to conference reports, but the special weight for some appropriations legislative history that is produced by Congress's own practices thus far has been ignored by courts.588</w:t>
      </w:r>
    </w:p>
    <w:p w14:paraId="173DCB19" w14:textId="77777777" w:rsidR="00BE2DCE" w:rsidRPr="000C7AF4" w:rsidRDefault="00BE2DCE" w:rsidP="00BE2DCE">
      <w:pPr>
        <w:rPr>
          <w:sz w:val="16"/>
        </w:rPr>
      </w:pPr>
      <w:r w:rsidRPr="000C7AF4">
        <w:rPr>
          <w:sz w:val="16"/>
        </w:rPr>
        <w:t>On the other hand, it is interesting that Legislative Counsel typically does not draft those enacted purpose clauses--and disproves of enacting nonoperative text (that is, text without specific mandates). OLRC marginalizes those materials too. But the partisan policy staff puts those materials in. What does that tell us about the weight they should be given?</w:t>
      </w:r>
    </w:p>
    <w:p w14:paraId="38A530F6" w14:textId="77777777" w:rsidR="00BE2DCE" w:rsidRPr="000C7AF4" w:rsidRDefault="00BE2DCE" w:rsidP="00BE2DCE">
      <w:pPr>
        <w:rPr>
          <w:sz w:val="16"/>
        </w:rPr>
      </w:pPr>
      <w:r w:rsidRPr="000C7AF4">
        <w:rPr>
          <w:sz w:val="16"/>
        </w:rPr>
        <w:t>This is complicated, and one has to be honest in evaluating this evidence. It is not that all of it is unequivocally clear or that all unequivocally points in *1656 the direction of “use it!” But this evidence, no matter how one slices it, is much more tethered to the legislative process than what courts use now.</w:t>
      </w:r>
    </w:p>
    <w:p w14:paraId="34540DA8" w14:textId="77777777" w:rsidR="00BE2DCE" w:rsidRPr="000C7AF4" w:rsidRDefault="00BE2DCE" w:rsidP="00BE2DCE">
      <w:pPr>
        <w:rPr>
          <w:sz w:val="16"/>
        </w:rPr>
      </w:pPr>
      <w:r w:rsidRPr="000C7AF4">
        <w:rPr>
          <w:sz w:val="16"/>
        </w:rPr>
        <w:t>B. What You Think Is the “Statute” Is Not; OLRC As a Deeper Example</w:t>
      </w:r>
    </w:p>
    <w:p w14:paraId="179CBA07" w14:textId="77777777" w:rsidR="00BE2DCE" w:rsidRDefault="00BE2DCE" w:rsidP="00BE2DCE">
      <w:pPr>
        <w:rPr>
          <w:sz w:val="16"/>
        </w:rPr>
      </w:pPr>
      <w:r w:rsidRPr="003D3541">
        <w:rPr>
          <w:sz w:val="16"/>
        </w:rPr>
        <w:t xml:space="preserve">The best way to fully understand our point about deconstructing “text” is through a detailed example. Due to the post-enactment nature of OLRC's work, the formidable role it plays in shaping the language as it appears in the U.S. Code, and how courts--and, to our surprise, many partisan staff inside </w:t>
      </w:r>
      <w:r w:rsidRPr="00C62434">
        <w:rPr>
          <w:rStyle w:val="StyleUnderline"/>
        </w:rPr>
        <w:t>Congress</w:t>
      </w:r>
      <w:r w:rsidRPr="003D3541">
        <w:rPr>
          <w:sz w:val="16"/>
        </w:rPr>
        <w:t>--</w:t>
      </w:r>
      <w:r w:rsidRPr="00C62434">
        <w:rPr>
          <w:rStyle w:val="StyleUnderline"/>
        </w:rPr>
        <w:t xml:space="preserve">simply </w:t>
      </w:r>
      <w:r w:rsidRPr="00C62434">
        <w:rPr>
          <w:rStyle w:val="Emphasis"/>
        </w:rPr>
        <w:t>do not understand</w:t>
      </w:r>
      <w:r w:rsidRPr="00C62434">
        <w:rPr>
          <w:rStyle w:val="StyleUnderline"/>
        </w:rPr>
        <w:t xml:space="preserve"> what </w:t>
      </w:r>
      <w:r w:rsidRPr="00C62434">
        <w:rPr>
          <w:rStyle w:val="Emphasis"/>
        </w:rPr>
        <w:t>OLRC</w:t>
      </w:r>
      <w:r w:rsidRPr="00C62434">
        <w:rPr>
          <w:rStyle w:val="StyleUnderline"/>
        </w:rPr>
        <w:t xml:space="preserve"> does or how it affects text</w:t>
      </w:r>
      <w:r w:rsidRPr="003D3541">
        <w:rPr>
          <w:sz w:val="16"/>
        </w:rPr>
        <w:t xml:space="preserve">, we use it as our illustration.589 </w:t>
      </w:r>
      <w:r w:rsidRPr="003D3541">
        <w:rPr>
          <w:rStyle w:val="StyleUnderline"/>
        </w:rPr>
        <w:t xml:space="preserve">As we have emphasized, </w:t>
      </w:r>
      <w:r w:rsidRPr="003D3541">
        <w:rPr>
          <w:rStyle w:val="Emphasis"/>
          <w:highlight w:val="cyan"/>
        </w:rPr>
        <w:t>OLRC</w:t>
      </w:r>
      <w:r w:rsidRPr="003D3541">
        <w:rPr>
          <w:rStyle w:val="StyleUnderline"/>
          <w:highlight w:val="cyan"/>
        </w:rPr>
        <w:t xml:space="preserve"> has </w:t>
      </w:r>
      <w:r w:rsidRPr="003D3541">
        <w:rPr>
          <w:rStyle w:val="Emphasis"/>
          <w:highlight w:val="cyan"/>
        </w:rPr>
        <w:t>broad</w:t>
      </w:r>
      <w:r w:rsidRPr="003D3541">
        <w:rPr>
          <w:rStyle w:val="StyleUnderline"/>
        </w:rPr>
        <w:t xml:space="preserve">, widely </w:t>
      </w:r>
      <w:r w:rsidRPr="003D3541">
        <w:rPr>
          <w:rStyle w:val="Emphasis"/>
        </w:rPr>
        <w:t>unknown</w:t>
      </w:r>
      <w:r w:rsidRPr="003D3541">
        <w:rPr>
          <w:rStyle w:val="StyleUnderline"/>
        </w:rPr>
        <w:t xml:space="preserve">, statutory </w:t>
      </w:r>
      <w:r w:rsidRPr="003D3541">
        <w:rPr>
          <w:rStyle w:val="StyleUnderline"/>
          <w:highlight w:val="cyan"/>
        </w:rPr>
        <w:t xml:space="preserve">mandates to </w:t>
      </w:r>
      <w:r w:rsidRPr="003D3541">
        <w:rPr>
          <w:rStyle w:val="Emphasis"/>
          <w:highlight w:val="cyan"/>
        </w:rPr>
        <w:t>rearrange</w:t>
      </w:r>
      <w:r w:rsidRPr="003D3541">
        <w:rPr>
          <w:rStyle w:val="StyleUnderline"/>
        </w:rPr>
        <w:t xml:space="preserve"> federal </w:t>
      </w:r>
      <w:r w:rsidRPr="003D3541">
        <w:rPr>
          <w:rStyle w:val="Emphasis"/>
          <w:highlight w:val="cyan"/>
        </w:rPr>
        <w:t>law</w:t>
      </w:r>
      <w:r w:rsidRPr="003D3541">
        <w:rPr>
          <w:rStyle w:val="StyleUnderline"/>
        </w:rPr>
        <w:t xml:space="preserve"> for various ends</w:t>
      </w:r>
      <w:r w:rsidRPr="003D3541">
        <w:rPr>
          <w:sz w:val="16"/>
        </w:rPr>
        <w:t>. For codification bills it also is charged to “remove ambiguities, contradictions, and other imperfections both of substance and of form.” 590</w:t>
      </w:r>
    </w:p>
    <w:p w14:paraId="729969C5" w14:textId="77777777" w:rsidR="00BE2DCE" w:rsidRPr="003D3541" w:rsidRDefault="00BE2DCE" w:rsidP="00BE2DCE">
      <w:r>
        <w:t>&lt;&lt;TEXT CONDENSED, NONE OMITTED&gt;&gt;</w:t>
      </w:r>
    </w:p>
    <w:p w14:paraId="027B927F" w14:textId="77777777" w:rsidR="00BE2DCE" w:rsidRPr="00514A72" w:rsidRDefault="00BE2DCE" w:rsidP="00BE2DCE">
      <w:pPr>
        <w:rPr>
          <w:sz w:val="8"/>
          <w:szCs w:val="20"/>
        </w:rPr>
      </w:pPr>
      <w:r w:rsidRPr="00514A72">
        <w:rPr>
          <w:sz w:val="8"/>
          <w:szCs w:val="20"/>
        </w:rPr>
        <w:t>1. When You Open the U.S Code You Only See About Half of Enacted Statutory Law For starters, there is the often-overlooked distinction in federal law between the “positive law” and “non-positive law” titles of the U.S. Code.591 Positive law titles are arranged and edited by OLRC and then formally enacted as titles of the U.S. Code by Congress, which is also supposed to repeal the various underlying statutes collected therein at the same time.592 By contrast, a non-positive law title of the Code has still been arranged and edited by OLRC (or OLRC working with a title previously organized), but the newly arranged title does not go through this bicameralism-and-presentment process (the underlying statutes, of course, did previously).593 In codifying titles, and in publishing both positive and non-positive law titles, OLRC makes consequential determinations that affect what we understand as the statute's “text.” First, OLRC's statutory mandate is to codify only “general and permanent” laws.594 OLRC deems some important provisions to be nonpermanent, such as most appropriations riders and many pilot/demonstration projects. Those are not codified at all. Second, OLRC often moves ancillary or nonoperative provisions (provisions that do not directly command) into statutory notes--a practice that has resulted in OLRC moving more than half of the words in the U.S. Code into statutory notes.595 That is, notes not visible when one pulls up a page of the Code on Westlaw or Lexis. OLRC regularly moves not only preambles and purpose clauses into notes but also effective dates, and sometimes even severability clauses and other provisions.596 OLRC emphasizes that those provisions in the notes or omitted from the Code as temporary are still law. Our point is that lawyers often miss, or misunderstand them. These decisions involve considerable discretion. Take the example of the Office of National Drug Control Policy, the authorizing statute of which required a statutory repeal of the law to occur in 2003.597 That repeal eventually was undone by Congress in 2018598--but between 2003 and 2018, the Office continued to exist (and be funded), even though it had no statutory authorization.599 OLRC deemed the office permanent during that interim period--and consequently its statutory authorization was above-the-line in the U.S. Code despite being repealed. A different example, and one that also illustrates the kind of judgment calls OLRC has to make, is the Hyde Amendment, an influential appropriations rider, which bars the use of federal funds to pay for abortions, and which is re-enacted every year. Per OLRC's judgment, the Hyde amendment does appear in the U.S. Code, because it is consistently reenacted.600 On the other hand, an appropriations rider--again, part of an enacted statute--that defunded part of the Affordable Care Act in 2014, and *1658 even became the subject of a Supreme Court case, does not.601 When we look at the Code, we only see part of enacted statutory law. Jarrod Shobe insightfully has posited that OLRC's editing work in pushing prefatory and purposes language to the sidelines makes the Code look less purposive than it really is and gives courts more leeway to ignore congressional intent than they might otherwise.602 Even lawyers well versed in statutory research are likely to be surprised by how much of enacted law is now in notes. It has been calculated that 50 percent of the statutory text of the enacted laws of the United States are in the notes--that is, not in the main text of the U.S. Code.603 Shawn Nevers and Julie Graves Krishnaswami found that the Code contains a staggering 32,424 notes in total.604 As an exercise, assume a hospital general counsel is searching for her hospital's Medicare payment amounts. Searching for “hospital Medicare payment” on Lexis or Westlaw would bring up 42 U.S.C. § 1395ww, “Payments to hospitals for inpatient hospital services,” and the familiar-looking text of that section of the U.S. Code, as Figure 1 shows. &lt;&lt;FIGURE 1 OMITTED&gt;&gt; The text goes on for dozens of pages, but the counsel will not find anything about payment amounts for her particular hospital's classification unless she takes the additional step to “read below the line,” and scroll through to Lexis's “Annotations” Section (which comes after the source notes), as Figure 2 shows. &lt;&lt;FIGURE 2 OMITTED&gt;&gt; Once in the Annotations, the general counsel would still need to scroll through dozens of pages of other notes--amendment histories, OLRC editorial explanations, effective dates, and rules of construction--before she would find this provision, “Application § 15008(a) of Act Dec. 13, 2016”, as Figure 3 shows. &lt;&lt;FIGURE 3 OMITTED&gt;&gt; This is where the correct payment calculation for her hospital's Medicare classification is found--duly enacted statutory text, but far outside the bounds of the “law” as displayed in the U.S. Code, and buried beneath more than one hundred pages of other material. Westlaw does not even display statutory notes on the landing page for each U.S. Code section.605 To even know whether there were notes of relevance, the attorney would have had to affirmatively navigate a drop-down menu (first the “History” tab and then the “Editor's and Revisor's Notes” tab), then scroll through the dozens of pages before the “Effective and Applicability Provisions,” which contain the relevant provisions of law, would appear. These payment policies were passed by bicameralism and presentment along with the rest of the statute, and carry the full force of the law, yet they *1662 are nowhere to be found in the “text” of the law as encountered by most practitioners and judges. OLRC sometimes even inserts entire laws into statutory notes--so they do not appear as “law” at all to the uninformed when a title is pulled up on Westlaw.606 This often occurs when Congress enacts a freestanding law that relates, in terms of subject matter, to a topic within a codified (positive law) title. If Congress does not amend a codified title directly--an error that happens with relative frequency--the new freestanding law cannot simply be added to it.607 But OLRC wants to group like subjects together, so it appends the new law as a note to the codified title for subject-matter coherence. Westlaw and Lexis then make those notes not visible to the average researcher. The Wounded Warrior Project is an example of this problem.608 It was enacted as a freestanding law, but it was related to the topic of medical care for the armed services--a topic within Title 10, a positive law title. Because the bill that passed as law did not explicitly amend Title 10, but rather was drafted as freestanding new law, OLRC was forced to locate the program wholly in a statutory note under that title.609 Nevers and Graves Krishnaswami identify many other examples.610 Through the use of these notes, OLRC manages to keep seemingly similar subject-matters grouped together in the Code, while also keeping Congress's enacted, positive law intact. It accomplishes this at the cost of accessibility, however, as lawyers and judges easily overlook these out-of-the-way provisions.611 Some nonexpert lawyers even dispute whether these outside-the-code provisions are “equal laws” to those OLRC puts above the line. This accessibility problem is significant enough that actors within Congress--in particular, in Legislative Counsel--have sometimes tried to devise their own creative workarounds, both to overcome this problem for themselves and to assist outside interpreters (although we would note here that failure to draft a particular law properly into the Code in the first place *1663 might have been the responsibility of Legislative Counsel itself). We were told of attorneys in Legislative Counsel who, at times, maintained personal collections of slip laws to assist in the ongoing challenge of locating provisions that OLRC excludes or relocates. We also were told of attorneys in that office adopting creative drafting techniques, such as inserting effective dates directly into the language of operative statutory rules, in an effort to tie OLRC's hands and require them to include such dates in main text of the Code.612 Ironically, a big part of the resulting transparency problem comes from relying on commercial providers like Westlaw and Lexis and the systems they design. Recall that OLRC itself was founded in part because Congress feared such reliance on outside compilers, namely West Publishing. As Nevers and Graves Krishnaswami additionally note, the fact that Westlaw places the editorial notes--which are explanations provided by OLRC about the statute's history, references, amendments and other matters but are not actual law--together with the statutory notes, which are indeed law, “with no clear distinction, makes it difficult for researchers to find statutory notes or to understand their importance.”613 We have begun an effort to have Westlaw and Lexis address this problem. Congress's own work-product makes statutory notes more accessible than do commercial databases--the printed U.S. Code lists the notes in the side margins. The official Code website lists them as searchable text beneath the relevant codified provisions. Even so, where there are rules of construction or other notes that apply to more than one section, a reader just clicking one tab is unlikely to see them,614 because they are listed too far from the relevant provisions with no indication that the reader should look for them. To the uninitiated, even when found, they still appear to be of subordinate status to the Code's “text” and thereby similarly invite confusion and misinterpretation.615 2. Text Is Added, Edited, and Rearranged After Enactment In deciding the breadth of each topic that it will reorganize into a title for codification, OLRC is statutorily directed to capture the presumed intent (specifically, “the understood policy, intent, and purpose”) of Congress-- including by modifying statutory language.616 An interviewee said: “The idea is to carry forward the precise meaning and effect without any change [in that meaning] ... but [also] to make any adjustments to make it easier to understand and to navigate, to correct technical errors, and to resolve ambiguities.”617</w:t>
      </w:r>
    </w:p>
    <w:p w14:paraId="59AFC337" w14:textId="77777777" w:rsidR="00BE2DCE" w:rsidRDefault="00BE2DCE" w:rsidP="00BE2DCE">
      <w:r>
        <w:t>&lt;&lt;PARAGRAPH BREAKS RESUME&gt;&gt;</w:t>
      </w:r>
    </w:p>
    <w:p w14:paraId="46E0EDD9" w14:textId="77777777" w:rsidR="00BE2DCE" w:rsidRPr="00E85E75" w:rsidRDefault="00BE2DCE" w:rsidP="00BE2DCE">
      <w:pPr>
        <w:rPr>
          <w:sz w:val="16"/>
        </w:rPr>
      </w:pPr>
      <w:r w:rsidRPr="00E85E75">
        <w:rPr>
          <w:sz w:val="16"/>
        </w:rPr>
        <w:t xml:space="preserve">The changes that are made as a result to enacted text may surprise not only outsiders. </w:t>
      </w:r>
      <w:r w:rsidRPr="00BD7540">
        <w:rPr>
          <w:rStyle w:val="StyleUnderline"/>
        </w:rPr>
        <w:t xml:space="preserve">Even most of the </w:t>
      </w:r>
      <w:r w:rsidRPr="00BD7540">
        <w:rPr>
          <w:rStyle w:val="Emphasis"/>
        </w:rPr>
        <w:t>partisan staffers</w:t>
      </w:r>
      <w:r w:rsidRPr="00E85E75">
        <w:rPr>
          <w:sz w:val="16"/>
        </w:rPr>
        <w:t xml:space="preserve"> we interviewed, many of whom have worked in Congress for a long time, </w:t>
      </w:r>
      <w:r w:rsidRPr="00BD7540">
        <w:rPr>
          <w:rStyle w:val="StyleUnderline"/>
        </w:rPr>
        <w:t xml:space="preserve">had </w:t>
      </w:r>
      <w:r w:rsidRPr="00BD7540">
        <w:rPr>
          <w:rStyle w:val="Emphasis"/>
        </w:rPr>
        <w:t>no knowledge</w:t>
      </w:r>
      <w:r w:rsidRPr="00BD7540">
        <w:rPr>
          <w:rStyle w:val="StyleUnderline"/>
        </w:rPr>
        <w:t xml:space="preserve"> of OLRC's editorial work</w:t>
      </w:r>
      <w:r w:rsidRPr="00E85E75">
        <w:rPr>
          <w:sz w:val="16"/>
        </w:rPr>
        <w:t xml:space="preserve">.618 </w:t>
      </w:r>
      <w:r w:rsidRPr="00BD7540">
        <w:rPr>
          <w:rStyle w:val="StyleUnderline"/>
        </w:rPr>
        <w:t xml:space="preserve">In </w:t>
      </w:r>
      <w:r w:rsidRPr="00BD7540">
        <w:rPr>
          <w:rStyle w:val="Emphasis"/>
        </w:rPr>
        <w:t>combining</w:t>
      </w:r>
      <w:r w:rsidRPr="00BD7540">
        <w:rPr>
          <w:rStyle w:val="StyleUnderline"/>
        </w:rPr>
        <w:t xml:space="preserve">, reorganizing, and </w:t>
      </w:r>
      <w:r w:rsidRPr="00BD7540">
        <w:rPr>
          <w:rStyle w:val="Emphasis"/>
        </w:rPr>
        <w:t>restructuring</w:t>
      </w:r>
      <w:r w:rsidRPr="00BD7540">
        <w:rPr>
          <w:rStyle w:val="StyleUnderline"/>
        </w:rPr>
        <w:t xml:space="preserve"> statutes into new</w:t>
      </w:r>
      <w:r w:rsidRPr="00E85E75">
        <w:rPr>
          <w:sz w:val="16"/>
        </w:rPr>
        <w:t xml:space="preserve"> subject-matter </w:t>
      </w:r>
      <w:r w:rsidRPr="00BD7540">
        <w:rPr>
          <w:rStyle w:val="StyleUnderline"/>
        </w:rPr>
        <w:t>documents</w:t>
      </w:r>
      <w:r w:rsidRPr="00E85E75">
        <w:rPr>
          <w:sz w:val="16"/>
        </w:rPr>
        <w:t>--whether for a new codification bill or to arrange a non-positive title--</w:t>
      </w:r>
      <w:r w:rsidRPr="00BD7540">
        <w:rPr>
          <w:rStyle w:val="Emphasis"/>
        </w:rPr>
        <w:t>OLRC</w:t>
      </w:r>
      <w:r w:rsidRPr="00BD7540">
        <w:rPr>
          <w:rStyle w:val="StyleUnderline"/>
        </w:rPr>
        <w:t xml:space="preserve"> determines statutory </w:t>
      </w:r>
      <w:r w:rsidRPr="00BD7540">
        <w:rPr>
          <w:rStyle w:val="Emphasis"/>
        </w:rPr>
        <w:t>structure</w:t>
      </w:r>
      <w:r w:rsidRPr="00E85E75">
        <w:rPr>
          <w:sz w:val="16"/>
        </w:rPr>
        <w:t xml:space="preserve">, and it inserts cross references, subtitle divisions, and headings.619 In codification bills, </w:t>
      </w:r>
      <w:r w:rsidRPr="00BD7540">
        <w:rPr>
          <w:rStyle w:val="StyleUnderline"/>
        </w:rPr>
        <w:t xml:space="preserve">it sometimes even adds new </w:t>
      </w:r>
      <w:r w:rsidRPr="00BD7540">
        <w:rPr>
          <w:rStyle w:val="Emphasis"/>
        </w:rPr>
        <w:t>textual provisions</w:t>
      </w:r>
      <w:r w:rsidRPr="00E85E75">
        <w:rPr>
          <w:sz w:val="16"/>
        </w:rPr>
        <w:t>, like definitions(!). We see all those items when we look at the Code, and courts derive much meaning from them--where a provision is placed, what provisions it is near, what the title of the section is, and so on.</w:t>
      </w:r>
    </w:p>
    <w:p w14:paraId="3E1178A5" w14:textId="77777777" w:rsidR="00BE2DCE" w:rsidRPr="00E85E75" w:rsidRDefault="00BE2DCE" w:rsidP="00BE2DCE">
      <w:pPr>
        <w:rPr>
          <w:sz w:val="16"/>
        </w:rPr>
      </w:pPr>
      <w:r w:rsidRPr="00E85E75">
        <w:rPr>
          <w:sz w:val="16"/>
        </w:rPr>
        <w:t xml:space="preserve">For example, </w:t>
      </w:r>
      <w:r w:rsidRPr="00157A45">
        <w:rPr>
          <w:rStyle w:val="StyleUnderline"/>
          <w:highlight w:val="cyan"/>
        </w:rPr>
        <w:t xml:space="preserve">OLRC may </w:t>
      </w:r>
      <w:r w:rsidRPr="00157A45">
        <w:rPr>
          <w:rStyle w:val="Emphasis"/>
          <w:highlight w:val="cyan"/>
        </w:rPr>
        <w:t>insert</w:t>
      </w:r>
      <w:r w:rsidRPr="00E85E75">
        <w:rPr>
          <w:sz w:val="16"/>
        </w:rPr>
        <w:t xml:space="preserve"> what it calls </w:t>
      </w:r>
      <w:r w:rsidRPr="00157A45">
        <w:rPr>
          <w:rStyle w:val="StyleUnderline"/>
          <w:highlight w:val="cyan"/>
        </w:rPr>
        <w:t>a “</w:t>
      </w:r>
      <w:r w:rsidRPr="00157A45">
        <w:rPr>
          <w:rStyle w:val="Emphasis"/>
          <w:highlight w:val="cyan"/>
        </w:rPr>
        <w:t>no source</w:t>
      </w:r>
      <w:r w:rsidRPr="00157A45">
        <w:rPr>
          <w:rStyle w:val="StyleUnderline"/>
          <w:highlight w:val="cyan"/>
        </w:rPr>
        <w:t>” provision</w:t>
      </w:r>
      <w:r w:rsidRPr="00E85E75">
        <w:rPr>
          <w:sz w:val="16"/>
        </w:rPr>
        <w:t xml:space="preserve"> into a new positive title that it is preparing for Congress. A “no source” provision is one </w:t>
      </w:r>
      <w:r w:rsidRPr="00163EEB">
        <w:rPr>
          <w:rStyle w:val="StyleUnderline"/>
          <w:highlight w:val="cyan"/>
        </w:rPr>
        <w:t xml:space="preserve">that </w:t>
      </w:r>
      <w:r w:rsidRPr="00163EEB">
        <w:rPr>
          <w:rStyle w:val="Emphasis"/>
          <w:highlight w:val="cyan"/>
        </w:rPr>
        <w:t>did not exist</w:t>
      </w:r>
      <w:r w:rsidRPr="00163EEB">
        <w:rPr>
          <w:rStyle w:val="StyleUnderline"/>
          <w:highlight w:val="cyan"/>
        </w:rPr>
        <w:t xml:space="preserve"> in any</w:t>
      </w:r>
      <w:r w:rsidRPr="00F57BFA">
        <w:rPr>
          <w:rStyle w:val="StyleUnderline"/>
        </w:rPr>
        <w:t xml:space="preserve"> congressionally </w:t>
      </w:r>
      <w:r w:rsidRPr="00F57BFA">
        <w:rPr>
          <w:rStyle w:val="Emphasis"/>
        </w:rPr>
        <w:t xml:space="preserve">enacted </w:t>
      </w:r>
      <w:r w:rsidRPr="00815BC0">
        <w:rPr>
          <w:rStyle w:val="Emphasis"/>
          <w:highlight w:val="cyan"/>
        </w:rPr>
        <w:t>law</w:t>
      </w:r>
      <w:r w:rsidRPr="00815BC0">
        <w:rPr>
          <w:rStyle w:val="StyleUnderline"/>
          <w:highlight w:val="cyan"/>
        </w:rPr>
        <w:t>, but</w:t>
      </w:r>
      <w:r w:rsidRPr="00F57BFA">
        <w:rPr>
          <w:rStyle w:val="StyleUnderline"/>
        </w:rPr>
        <w:t xml:space="preserve"> that </w:t>
      </w:r>
      <w:r w:rsidRPr="00815BC0">
        <w:rPr>
          <w:rStyle w:val="StyleUnderline"/>
          <w:highlight w:val="cyan"/>
        </w:rPr>
        <w:t xml:space="preserve">OLRC </w:t>
      </w:r>
      <w:r w:rsidRPr="00815BC0">
        <w:rPr>
          <w:rStyle w:val="Emphasis"/>
          <w:highlight w:val="cyan"/>
        </w:rPr>
        <w:t>creates</w:t>
      </w:r>
      <w:r w:rsidRPr="00F57BFA">
        <w:rPr>
          <w:rStyle w:val="StyleUnderline"/>
        </w:rPr>
        <w:t xml:space="preserve"> out </w:t>
      </w:r>
      <w:r w:rsidRPr="00815BC0">
        <w:rPr>
          <w:rStyle w:val="StyleUnderline"/>
          <w:highlight w:val="cyan"/>
        </w:rPr>
        <w:t xml:space="preserve">of </w:t>
      </w:r>
      <w:r w:rsidRPr="00815BC0">
        <w:rPr>
          <w:rStyle w:val="Emphasis"/>
          <w:highlight w:val="cyan"/>
        </w:rPr>
        <w:t>whole cloth</w:t>
      </w:r>
      <w:r w:rsidRPr="00E85E75">
        <w:rPr>
          <w:sz w:val="16"/>
        </w:rPr>
        <w:t xml:space="preserve">.620 For example, if OLRC concludes that a new defined term will help it more easily articulate the policies that it is assembling in the title, </w:t>
      </w:r>
      <w:r w:rsidRPr="00F57BFA">
        <w:rPr>
          <w:rStyle w:val="StyleUnderline"/>
        </w:rPr>
        <w:t xml:space="preserve">it may </w:t>
      </w:r>
      <w:r w:rsidRPr="00F57BFA">
        <w:rPr>
          <w:rStyle w:val="Emphasis"/>
        </w:rPr>
        <w:t>insert</w:t>
      </w:r>
      <w:r w:rsidRPr="00F57BFA">
        <w:rPr>
          <w:rStyle w:val="StyleUnderline"/>
        </w:rPr>
        <w:t xml:space="preserve"> a new </w:t>
      </w:r>
      <w:r w:rsidRPr="00F57BFA">
        <w:rPr>
          <w:rStyle w:val="Emphasis"/>
        </w:rPr>
        <w:t>definition</w:t>
      </w:r>
      <w:r w:rsidRPr="00F57BFA">
        <w:rPr>
          <w:rStyle w:val="StyleUnderline"/>
        </w:rPr>
        <w:t xml:space="preserve"> into the title, and then use this newly defined term </w:t>
      </w:r>
      <w:r w:rsidRPr="00F57BFA">
        <w:rPr>
          <w:rStyle w:val="Emphasis"/>
        </w:rPr>
        <w:t>throughout</w:t>
      </w:r>
      <w:r w:rsidRPr="00F57BFA">
        <w:rPr>
          <w:rStyle w:val="StyleUnderline"/>
        </w:rPr>
        <w:t xml:space="preserve"> the title</w:t>
      </w:r>
      <w:r w:rsidRPr="00E85E75">
        <w:rPr>
          <w:sz w:val="16"/>
        </w:rPr>
        <w:t>.621 In the chapter of title 46 labeled “Liability of Water Carriers,” for example, the very concept of a “carrier” is a defined term added by OLRC in a “no source” provision (the term that indicates OLRC created it).622 While the Revision Notes flag those provisions as having no source, those notes are hard to find and do not appear in the main text--whereas the “no source” provisions themselves do appear in the main text of the Code unflagged, just like provisions that Congress actually had enacted in prior law. “In a positive law codification bill,” an interviewee reported, “we create these definition sections pretty frequently.”623</w:t>
      </w:r>
    </w:p>
    <w:p w14:paraId="3F4E317A" w14:textId="77777777" w:rsidR="00BE2DCE" w:rsidRPr="00983A37" w:rsidRDefault="00BE2DCE" w:rsidP="00BE2DCE">
      <w:pPr>
        <w:rPr>
          <w:sz w:val="16"/>
        </w:rPr>
      </w:pPr>
      <w:r w:rsidRPr="00983A37">
        <w:rPr>
          <w:sz w:val="16"/>
        </w:rPr>
        <w:t>The Westlaw version of this title 46 “carrier” definition is shown below. Figure 4 shows the definition as it appears in the main text of the Code, where it looks like any other provision--no indication is given that the definition was added via an OLRC-drafted “no source” provision. As Figure 5 shows, it is only when the reader selects the “History” tab (flagged with a yellow arrow) and selects “Editor's and Revisor's Notes” from that drop-down tab menu that one encounters the table and explanation where OLRC identifies these as “no source” provisions (also flagged with yellow arrows); Westlaw's mere “no source” heading does not explain for the initiated what that means.</w:t>
      </w:r>
    </w:p>
    <w:p w14:paraId="35CCDF80" w14:textId="77777777" w:rsidR="00BE2DCE" w:rsidRPr="00983A37" w:rsidRDefault="00BE2DCE" w:rsidP="00BE2DCE">
      <w:pPr>
        <w:rPr>
          <w:sz w:val="16"/>
        </w:rPr>
      </w:pPr>
      <w:r w:rsidRPr="00983A37">
        <w:rPr>
          <w:sz w:val="16"/>
        </w:rPr>
        <w:t>&lt;&lt;FIGURES 4 AND 5 OMITTED&gt;&gt;</w:t>
      </w:r>
    </w:p>
    <w:p w14:paraId="0FA70499" w14:textId="77777777" w:rsidR="00BE2DCE" w:rsidRPr="00983A37" w:rsidRDefault="00BE2DCE" w:rsidP="00BE2DCE">
      <w:pPr>
        <w:rPr>
          <w:sz w:val="16"/>
        </w:rPr>
      </w:pPr>
      <w:r w:rsidRPr="00983A37">
        <w:rPr>
          <w:sz w:val="16"/>
        </w:rPr>
        <w:t>OLRC also exercises its editorial discretion by formulating novel provisions to clarify what otherwise might only be implicit. Consider, again, Title 10, which contains a chapter entitled “Retirement of Warrant Officers for Length of Service.”624 This chapter contains three provisions. Under section 1293, it authorizes the Secretary to retire a warrant officer (upon their request) after twenty years of creditable active service, and under Section 1305, it provides that warrant officers shall be retired after thirty years of service (with some exceptions).625 These Sections, codifiers believed, implied that warrant officers would receive retired pay (e.g., by discussing eligibility for such pay).626 However, Sections 1293 and 1305 never made that entitlement explicit. Consequently, in preparing Title 10 for codification in 1956,627 codifiers at that time (predecessors to OLRC) created a “no source” provision to be added to the chapter: Section 1315, which would “make explicit the entitlement to retired pay upon retirement” for warrant officers under the chapter.628 It remains that way today.</w:t>
      </w:r>
    </w:p>
    <w:p w14:paraId="156825EB" w14:textId="77777777" w:rsidR="00BE2DCE" w:rsidRDefault="00BE2DCE" w:rsidP="00BE2DCE">
      <w:pPr>
        <w:rPr>
          <w:rStyle w:val="StyleUnderline"/>
        </w:rPr>
      </w:pPr>
      <w:r w:rsidRPr="008A2A69">
        <w:rPr>
          <w:sz w:val="16"/>
        </w:rPr>
        <w:t>When Congress passes the codification bill it effectively blesses these edits and changes. As formal matter, they are enacted by Congress. But they are certainly much further removed from the core legislative process--in Justice Scalia's terms, much more the product of staff--than many other materials courts eschew</w:t>
      </w:r>
      <w:r w:rsidRPr="00AE35EE">
        <w:rPr>
          <w:rStyle w:val="StyleUnderline"/>
        </w:rPr>
        <w:t xml:space="preserve">. The point is </w:t>
      </w:r>
      <w:r w:rsidRPr="00AE35EE">
        <w:rPr>
          <w:rStyle w:val="Emphasis"/>
        </w:rPr>
        <w:t>not</w:t>
      </w:r>
      <w:r w:rsidRPr="00AE35EE">
        <w:rPr>
          <w:rStyle w:val="StyleUnderline"/>
        </w:rPr>
        <w:t xml:space="preserve"> that OLRC is acting </w:t>
      </w:r>
      <w:r w:rsidRPr="00AE35EE">
        <w:rPr>
          <w:rStyle w:val="Emphasis"/>
        </w:rPr>
        <w:t>ultra vires</w:t>
      </w:r>
      <w:r w:rsidRPr="00AE35EE">
        <w:rPr>
          <w:rStyle w:val="StyleUnderline"/>
        </w:rPr>
        <w:t xml:space="preserve"> or </w:t>
      </w:r>
      <w:r w:rsidRPr="00AE35EE">
        <w:rPr>
          <w:rStyle w:val="Emphasis"/>
        </w:rPr>
        <w:t>secretively</w:t>
      </w:r>
      <w:r w:rsidRPr="008A2A69">
        <w:rPr>
          <w:sz w:val="16"/>
        </w:rPr>
        <w:t xml:space="preserve">. OLRC actively solicits input from key staff, administrative agencies, and academics for its codification bills, </w:t>
      </w:r>
      <w:r w:rsidRPr="008A2A69">
        <w:rPr>
          <w:rStyle w:val="StyleUnderline"/>
        </w:rPr>
        <w:t xml:space="preserve">but </w:t>
      </w:r>
      <w:r w:rsidRPr="008A2A11">
        <w:rPr>
          <w:rStyle w:val="StyleUnderline"/>
          <w:highlight w:val="cyan"/>
        </w:rPr>
        <w:t xml:space="preserve">it is </w:t>
      </w:r>
      <w:r w:rsidRPr="008A2A11">
        <w:rPr>
          <w:rStyle w:val="Emphasis"/>
          <w:highlight w:val="cyan"/>
        </w:rPr>
        <w:t>difficult</w:t>
      </w:r>
      <w:r w:rsidRPr="008A2A11">
        <w:rPr>
          <w:rStyle w:val="StyleUnderline"/>
          <w:highlight w:val="cyan"/>
        </w:rPr>
        <w:t xml:space="preserve"> to find </w:t>
      </w:r>
      <w:r w:rsidRPr="008A2A11">
        <w:rPr>
          <w:rStyle w:val="Emphasis"/>
          <w:highlight w:val="cyan"/>
        </w:rPr>
        <w:t>ev</w:t>
      </w:r>
      <w:r w:rsidRPr="008A2A11">
        <w:rPr>
          <w:rStyle w:val="Emphasis"/>
        </w:rPr>
        <w:t>idence</w:t>
      </w:r>
      <w:r w:rsidRPr="008A2A69">
        <w:rPr>
          <w:rStyle w:val="StyleUnderline"/>
        </w:rPr>
        <w:t xml:space="preserve"> </w:t>
      </w:r>
      <w:r w:rsidRPr="00694EAF">
        <w:rPr>
          <w:rStyle w:val="StyleUnderline"/>
          <w:highlight w:val="cyan"/>
        </w:rPr>
        <w:t>that</w:t>
      </w:r>
      <w:r w:rsidRPr="008A2A69">
        <w:rPr>
          <w:rStyle w:val="StyleUnderline"/>
        </w:rPr>
        <w:t xml:space="preserve"> many </w:t>
      </w:r>
      <w:r w:rsidRPr="008A2A69">
        <w:rPr>
          <w:rStyle w:val="Emphasis"/>
        </w:rPr>
        <w:t>members</w:t>
      </w:r>
      <w:r w:rsidRPr="008A2A69">
        <w:rPr>
          <w:rStyle w:val="StyleUnderline"/>
        </w:rPr>
        <w:t xml:space="preserve"> and even most </w:t>
      </w:r>
      <w:r w:rsidRPr="00A91354">
        <w:rPr>
          <w:rStyle w:val="Emphasis"/>
          <w:highlight w:val="cyan"/>
        </w:rPr>
        <w:t>staff</w:t>
      </w:r>
      <w:r w:rsidRPr="00A91354">
        <w:rPr>
          <w:rStyle w:val="StyleUnderline"/>
          <w:highlight w:val="cyan"/>
        </w:rPr>
        <w:t xml:space="preserve"> pay</w:t>
      </w:r>
      <w:r w:rsidRPr="008A2A69">
        <w:rPr>
          <w:rStyle w:val="StyleUnderline"/>
        </w:rPr>
        <w:t xml:space="preserve"> much </w:t>
      </w:r>
      <w:r w:rsidRPr="00A91354">
        <w:rPr>
          <w:rStyle w:val="Emphasis"/>
          <w:highlight w:val="cyan"/>
        </w:rPr>
        <w:t>attention</w:t>
      </w:r>
      <w:r w:rsidRPr="008A2A69">
        <w:rPr>
          <w:rStyle w:val="StyleUnderline"/>
        </w:rPr>
        <w:t xml:space="preserve"> to them.</w:t>
      </w:r>
    </w:p>
    <w:p w14:paraId="57837506" w14:textId="77777777" w:rsidR="00BE2DCE" w:rsidRDefault="00BE2DCE" w:rsidP="00BE2DCE">
      <w:pPr>
        <w:pStyle w:val="Heading4"/>
      </w:pPr>
      <w:r>
        <w:t xml:space="preserve">Polarization causes </w:t>
      </w:r>
      <w:r w:rsidRPr="000D1832">
        <w:rPr>
          <w:u w:val="single"/>
        </w:rPr>
        <w:t>extinction</w:t>
      </w:r>
      <w:r>
        <w:t>.</w:t>
      </w:r>
    </w:p>
    <w:p w14:paraId="692D3A0C" w14:textId="77777777" w:rsidR="00BE2DCE" w:rsidRDefault="00BE2DCE" w:rsidP="00BE2DCE">
      <w:r w:rsidRPr="000D1832">
        <w:rPr>
          <w:rStyle w:val="Style13ptBold"/>
        </w:rPr>
        <w:t>Hamelink 20</w:t>
      </w:r>
      <w:r>
        <w:t xml:space="preserve"> [Cees J. Hamelink (Emeritus Professor of International Communication, University of Amsterdam; Professor of Information Management, University of Aruba; Professor of Human Rights and Public Health, Vrije Universiteit of Amsterdam), 2020, “2. A Polarized Planet” in </w:t>
      </w:r>
      <w:r w:rsidRPr="000D1832">
        <w:rPr>
          <w:i/>
          <w:iCs/>
        </w:rPr>
        <w:t>Communication and Peace</w:t>
      </w:r>
      <w:r>
        <w:t xml:space="preserve">, pp. 37-66, </w:t>
      </w:r>
      <w:r w:rsidRPr="000D1832">
        <w:t>Palgrave Macmillan London</w:t>
      </w:r>
      <w:r>
        <w:t>, njn]</w:t>
      </w:r>
    </w:p>
    <w:p w14:paraId="0718DA85" w14:textId="77777777" w:rsidR="00BE2DCE" w:rsidRPr="00775466" w:rsidRDefault="00BE2DCE" w:rsidP="00BE2DCE">
      <w:pPr>
        <w:rPr>
          <w:sz w:val="16"/>
        </w:rPr>
      </w:pPr>
      <w:r w:rsidRPr="00775466">
        <w:rPr>
          <w:sz w:val="16"/>
        </w:rPr>
        <w:t>Polarization</w:t>
      </w:r>
    </w:p>
    <w:p w14:paraId="5F83D2F7" w14:textId="77777777" w:rsidR="00BE2DCE" w:rsidRPr="00775466" w:rsidRDefault="00BE2DCE" w:rsidP="00BE2DCE">
      <w:pPr>
        <w:rPr>
          <w:sz w:val="16"/>
        </w:rPr>
      </w:pPr>
      <w:r w:rsidRPr="00775466">
        <w:rPr>
          <w:sz w:val="16"/>
        </w:rPr>
        <w:t xml:space="preserve">The Greek philosopher Herakleitos coined the phrase: “From differences results the most beautiful harmony”. Maybe he should have been somewhat more cautious because we are biologically, psychologically and linguistically </w:t>
      </w:r>
      <w:r w:rsidRPr="00DA7B72">
        <w:rPr>
          <w:sz w:val="16"/>
        </w:rPr>
        <w:t xml:space="preserve">wired to think in fragments as in most modern sciences where we are still haunted by Cartesian divisions. We understand the notion of “parts” better than the concept of “wholeness” because we tend to think in fragments and not in coherent patterns. Once we have fractured the world into stand-alone pieces, it is an illusion that simply connecting us through advanced technologies will create coherence. Through social media we connect but do not create togetherness. Common to all the forms of fragmentation—that I described—is a mode of thinking that William Isaacs (1999) called “thinking alone” which means being defensive about our positions, clinging to certainties and imposing judgements upon others. It reflects a binary discourse that categorizes people against each other. Men versus women, black versus white, impaired versus non-impaired, religious versus non-religious. Binary thinking fosters exclusion and discrimination. We have no shared discourse to converse about the fractures of humanity. Against this Isaacs argues that we need to “think together” which means listening, respecting, suspending assumptions and letting our inner voices speak up. “Thinking alone” fosters and feeds polarized fragmentation. The opposite poles are immobile and entrenched in their singular identities. Once people lose the capacity to think about themselves in terms of multiple identities, they are ready to believe that the others deserve to be dehumanized and eventually to be eliminated. The belief in singular identities tends to see violence as only way to protect your own identity. When fragmentation gets polarized, conflicting parties tend to forget that all have multiple identities and that identities are not static but dynamic lest we become each others’ enemies. Our identities and those of others are permanently in flow. We are “flaneurs” as Walter Benjamin phrased </w:t>
      </w:r>
      <w:r w:rsidRPr="00775466">
        <w:rPr>
          <w:sz w:val="16"/>
        </w:rPr>
        <w:t xml:space="preserve">it. Especially in global cities there is a constant interaction between multiple identities and we need to reclaim the capacity to celebrate this. The city can only survive if we dance in the streets! There are no fixed identities; they are constructed labels for convenient purposes such as domination. Identities are fluid. As Kwame Appiah says in an interview with the Financial Times (31 August 2018) “Still, whatever their religion, sexuality, racial identity, or nationality, people should have a lighter hand with their use of these identity categories in a way that would mean that moments in our cultures where conflicts arise might be somewhat defused”. Essential identities do not exist however much many people care about them and get angry when what see as their identity is not taken sufficiently seriously. Identity can only develop in interaction with others. Appiah, “Beginning in infancy, it is in dialogue with other people’s understandings of who I am that I develop a conception of my own identity” (Appiah 2007, 20). As Appiah argues identity is not an authentic inner essence but it is—in the words of Charles Taylor—dialogically constituted. “Individuality presupposes sociability” (ibidem, 20) since we are social beings as Aristotle already knew. In Appiah’s felicitous phrasing “so much we care about is collectively created” (ibidem, 20). We should understand that our individual identities have strong collective dimensions… “because they are constituted in part by socially transmitted conceptions of how a person of that identity properly behaves” (ibidem, 21). </w:t>
      </w:r>
      <w:r w:rsidRPr="00775466">
        <w:rPr>
          <w:rStyle w:val="StyleUnderline"/>
        </w:rPr>
        <w:t xml:space="preserve">In processes of </w:t>
      </w:r>
      <w:r w:rsidRPr="00775466">
        <w:rPr>
          <w:rStyle w:val="Emphasis"/>
        </w:rPr>
        <w:t>polarization</w:t>
      </w:r>
      <w:r w:rsidRPr="00775466">
        <w:rPr>
          <w:rStyle w:val="StyleUnderline"/>
        </w:rPr>
        <w:t xml:space="preserve">, the </w:t>
      </w:r>
      <w:r w:rsidRPr="00775466">
        <w:rPr>
          <w:rStyle w:val="Emphasis"/>
        </w:rPr>
        <w:t>narratives</w:t>
      </w:r>
      <w:r w:rsidRPr="00775466">
        <w:rPr>
          <w:rStyle w:val="StyleUnderline"/>
        </w:rPr>
        <w:t xml:space="preserve"> about who we are tend to be </w:t>
      </w:r>
      <w:r w:rsidRPr="00775466">
        <w:rPr>
          <w:rStyle w:val="Emphasis"/>
        </w:rPr>
        <w:t>narrowed</w:t>
      </w:r>
      <w:r w:rsidRPr="00775466">
        <w:rPr>
          <w:rStyle w:val="StyleUnderline"/>
        </w:rPr>
        <w:t xml:space="preserve"> down to the </w:t>
      </w:r>
      <w:r w:rsidRPr="00775466">
        <w:rPr>
          <w:rStyle w:val="Emphasis"/>
        </w:rPr>
        <w:t>stories</w:t>
      </w:r>
      <w:r w:rsidRPr="00775466">
        <w:rPr>
          <w:rStyle w:val="StyleUnderline"/>
        </w:rPr>
        <w:t xml:space="preserve"> of others who </w:t>
      </w:r>
      <w:r w:rsidRPr="00775466">
        <w:rPr>
          <w:rStyle w:val="Emphasis"/>
        </w:rPr>
        <w:t>think like us</w:t>
      </w:r>
      <w:r w:rsidRPr="00775466">
        <w:rPr>
          <w:sz w:val="16"/>
        </w:rPr>
        <w:t xml:space="preserve"> and behave like we do. </w:t>
      </w:r>
      <w:r w:rsidRPr="00775466">
        <w:rPr>
          <w:rStyle w:val="StyleUnderline"/>
        </w:rPr>
        <w:t xml:space="preserve">The collective dimension </w:t>
      </w:r>
      <w:r w:rsidRPr="00775466">
        <w:rPr>
          <w:rStyle w:val="Emphasis"/>
        </w:rPr>
        <w:t>impoverishes</w:t>
      </w:r>
      <w:r w:rsidRPr="00775466">
        <w:rPr>
          <w:rStyle w:val="StyleUnderline"/>
        </w:rPr>
        <w:t xml:space="preserve"> and the dialogical construction of our identity allows the input of a </w:t>
      </w:r>
      <w:r w:rsidRPr="00775466">
        <w:rPr>
          <w:rStyle w:val="Emphasis"/>
        </w:rPr>
        <w:t>limited set</w:t>
      </w:r>
      <w:r w:rsidRPr="00775466">
        <w:rPr>
          <w:rStyle w:val="StyleUnderline"/>
        </w:rPr>
        <w:t xml:space="preserve"> of voices</w:t>
      </w:r>
      <w:r w:rsidRPr="00775466">
        <w:rPr>
          <w:sz w:val="16"/>
        </w:rPr>
        <w:t xml:space="preserve"> only. </w:t>
      </w:r>
      <w:r w:rsidRPr="00775466">
        <w:rPr>
          <w:rStyle w:val="StyleUnderline"/>
        </w:rPr>
        <w:t xml:space="preserve">There is </w:t>
      </w:r>
      <w:r w:rsidRPr="00775466">
        <w:rPr>
          <w:rStyle w:val="Emphasis"/>
        </w:rPr>
        <w:t>grave danger</w:t>
      </w:r>
      <w:r w:rsidRPr="00775466">
        <w:rPr>
          <w:rStyle w:val="StyleUnderline"/>
        </w:rPr>
        <w:t xml:space="preserve"> in the frozen identities to which the so-called nationalist/</w:t>
      </w:r>
      <w:r w:rsidRPr="00775466">
        <w:rPr>
          <w:rStyle w:val="Emphasis"/>
        </w:rPr>
        <w:t>populist</w:t>
      </w:r>
      <w:r w:rsidRPr="00775466">
        <w:rPr>
          <w:rStyle w:val="StyleUnderline"/>
        </w:rPr>
        <w:t xml:space="preserve"> identity politicians greatly </w:t>
      </w:r>
      <w:r w:rsidRPr="00775466">
        <w:rPr>
          <w:rStyle w:val="Emphasis"/>
        </w:rPr>
        <w:t>contribute</w:t>
      </w:r>
      <w:r w:rsidRPr="00775466">
        <w:rPr>
          <w:sz w:val="16"/>
        </w:rPr>
        <w:t xml:space="preserve">. We need to answer this polarization of dividedness with creativity and flexibility, with storytelling, theatre, music and dance. </w:t>
      </w:r>
      <w:r w:rsidRPr="00775466">
        <w:rPr>
          <w:rStyle w:val="StyleUnderline"/>
        </w:rPr>
        <w:t xml:space="preserve">Once </w:t>
      </w:r>
      <w:r w:rsidRPr="00DA7B72">
        <w:rPr>
          <w:rStyle w:val="StyleUnderline"/>
        </w:rPr>
        <w:t xml:space="preserve">dividedness </w:t>
      </w:r>
      <w:r w:rsidRPr="00DA7B72">
        <w:rPr>
          <w:rStyle w:val="Emphasis"/>
        </w:rPr>
        <w:t>polarizes</w:t>
      </w:r>
      <w:r w:rsidRPr="00DA7B72">
        <w:rPr>
          <w:rStyle w:val="StyleUnderline"/>
        </w:rPr>
        <w:t>, it</w:t>
      </w:r>
      <w:r w:rsidRPr="00DA7B72">
        <w:rPr>
          <w:sz w:val="16"/>
        </w:rPr>
        <w:t xml:space="preserve"> </w:t>
      </w:r>
      <w:r w:rsidRPr="00DA7B72">
        <w:rPr>
          <w:strike/>
          <w:sz w:val="16"/>
        </w:rPr>
        <w:t>paralyzes</w:t>
      </w:r>
      <w:r w:rsidRPr="00DA7B72">
        <w:rPr>
          <w:sz w:val="16"/>
        </w:rPr>
        <w:t xml:space="preserve"> communities and </w:t>
      </w:r>
      <w:r w:rsidRPr="00DA7B72">
        <w:rPr>
          <w:rStyle w:val="Emphasis"/>
        </w:rPr>
        <w:t>stands in the way</w:t>
      </w:r>
      <w:r w:rsidRPr="00DA7B72">
        <w:rPr>
          <w:rStyle w:val="StyleUnderline"/>
        </w:rPr>
        <w:t xml:space="preserve"> of their </w:t>
      </w:r>
      <w:r w:rsidRPr="00DA7B72">
        <w:rPr>
          <w:rStyle w:val="Emphasis"/>
        </w:rPr>
        <w:t>resilience</w:t>
      </w:r>
      <w:r w:rsidRPr="00DA7B72">
        <w:rPr>
          <w:sz w:val="16"/>
        </w:rPr>
        <w:t>. With</w:t>
      </w:r>
      <w:r w:rsidRPr="00775466">
        <w:rPr>
          <w:sz w:val="16"/>
        </w:rPr>
        <w:t xml:space="preserve"> polarization, the de-escalation of conflicts becomes practically impossible because conversation is no longer possible. </w:t>
      </w:r>
      <w:r w:rsidRPr="00DA7B72">
        <w:rPr>
          <w:rStyle w:val="Emphasis"/>
          <w:highlight w:val="cyan"/>
        </w:rPr>
        <w:t>Polarization</w:t>
      </w:r>
      <w:r w:rsidRPr="00DA7B72">
        <w:rPr>
          <w:rStyle w:val="StyleUnderline"/>
          <w:highlight w:val="cyan"/>
        </w:rPr>
        <w:t xml:space="preserve"> confronts</w:t>
      </w:r>
      <w:r w:rsidRPr="00775466">
        <w:rPr>
          <w:rStyle w:val="StyleUnderline"/>
        </w:rPr>
        <w:t xml:space="preserve"> us with </w:t>
      </w:r>
      <w:r w:rsidRPr="00335416">
        <w:rPr>
          <w:rStyle w:val="StyleUnderline"/>
        </w:rPr>
        <w:t xml:space="preserve">the </w:t>
      </w:r>
      <w:r w:rsidRPr="00335416">
        <w:rPr>
          <w:rStyle w:val="Emphasis"/>
        </w:rPr>
        <w:t xml:space="preserve">most </w:t>
      </w:r>
      <w:r w:rsidRPr="00DA7B72">
        <w:rPr>
          <w:rStyle w:val="Emphasis"/>
          <w:highlight w:val="cyan"/>
        </w:rPr>
        <w:t>dangerous</w:t>
      </w:r>
      <w:r w:rsidRPr="00775466">
        <w:rPr>
          <w:rStyle w:val="StyleUnderline"/>
        </w:rPr>
        <w:t xml:space="preserve"> of all </w:t>
      </w:r>
      <w:r w:rsidRPr="00DA7B72">
        <w:rPr>
          <w:rStyle w:val="StyleUnderline"/>
          <w:highlight w:val="cyan"/>
        </w:rPr>
        <w:t>fractures</w:t>
      </w:r>
      <w:r w:rsidRPr="00775466">
        <w:rPr>
          <w:sz w:val="16"/>
        </w:rPr>
        <w:t xml:space="preserve">. Humans have managed to create a formidable enemy—Mother Gaia—and we need protection against her devastating anger. </w:t>
      </w:r>
      <w:r w:rsidRPr="00DA7B72">
        <w:rPr>
          <w:rStyle w:val="StyleUnderline"/>
          <w:highlight w:val="cyan"/>
        </w:rPr>
        <w:t xml:space="preserve">A </w:t>
      </w:r>
      <w:r w:rsidRPr="00DA7B72">
        <w:rPr>
          <w:rStyle w:val="Emphasis"/>
          <w:highlight w:val="cyan"/>
        </w:rPr>
        <w:t>deeply polarized</w:t>
      </w:r>
      <w:r w:rsidRPr="00775466">
        <w:rPr>
          <w:rStyle w:val="StyleUnderline"/>
        </w:rPr>
        <w:t xml:space="preserve"> human </w:t>
      </w:r>
      <w:r w:rsidRPr="00DA7B72">
        <w:rPr>
          <w:rStyle w:val="StyleUnderline"/>
          <w:highlight w:val="cyan"/>
        </w:rPr>
        <w:t xml:space="preserve">species is </w:t>
      </w:r>
      <w:r w:rsidRPr="00DA7B72">
        <w:rPr>
          <w:rStyle w:val="Emphasis"/>
          <w:highlight w:val="cyan"/>
        </w:rPr>
        <w:t>unable</w:t>
      </w:r>
      <w:r w:rsidRPr="00DA7B72">
        <w:rPr>
          <w:rStyle w:val="StyleUnderline"/>
          <w:highlight w:val="cyan"/>
        </w:rPr>
        <w:t xml:space="preserve"> to provide</w:t>
      </w:r>
      <w:r w:rsidRPr="00775466">
        <w:rPr>
          <w:sz w:val="16"/>
        </w:rPr>
        <w:t xml:space="preserve"> this </w:t>
      </w:r>
      <w:r w:rsidRPr="00DA7B72">
        <w:rPr>
          <w:rStyle w:val="Emphasis"/>
          <w:highlight w:val="cyan"/>
        </w:rPr>
        <w:t>protection</w:t>
      </w:r>
      <w:r w:rsidRPr="00775466">
        <w:rPr>
          <w:rStyle w:val="StyleUnderline"/>
        </w:rPr>
        <w:t xml:space="preserve"> that needs to be based upon togetherness</w:t>
      </w:r>
      <w:r w:rsidRPr="00775466">
        <w:rPr>
          <w:sz w:val="16"/>
        </w:rPr>
        <w:t>, thinking together and conversing together.</w:t>
      </w:r>
    </w:p>
    <w:p w14:paraId="5F4145D7" w14:textId="77777777" w:rsidR="00BE2DCE" w:rsidRPr="00775466" w:rsidRDefault="00BE2DCE" w:rsidP="00BE2DCE">
      <w:pPr>
        <w:rPr>
          <w:sz w:val="16"/>
        </w:rPr>
      </w:pPr>
      <w:r w:rsidRPr="00775466">
        <w:rPr>
          <w:sz w:val="16"/>
        </w:rPr>
        <w:t>Existential Risk</w:t>
      </w:r>
    </w:p>
    <w:p w14:paraId="66212976" w14:textId="77777777" w:rsidR="00BE2DCE" w:rsidRPr="00A278B8" w:rsidRDefault="00BE2DCE" w:rsidP="00BE2DCE">
      <w:pPr>
        <w:rPr>
          <w:sz w:val="16"/>
        </w:rPr>
      </w:pPr>
      <w:r w:rsidRPr="00775466">
        <w:rPr>
          <w:rStyle w:val="StyleUnderline"/>
        </w:rPr>
        <w:t>The accumulation of</w:t>
      </w:r>
      <w:r w:rsidRPr="00A278B8">
        <w:rPr>
          <w:sz w:val="16"/>
        </w:rPr>
        <w:t xml:space="preserve"> the fractures into </w:t>
      </w:r>
      <w:r w:rsidRPr="0000094D">
        <w:rPr>
          <w:rStyle w:val="Emphasis"/>
          <w:highlight w:val="cyan"/>
        </w:rPr>
        <w:t>polarization</w:t>
      </w:r>
      <w:r w:rsidRPr="0000094D">
        <w:rPr>
          <w:rStyle w:val="StyleUnderline"/>
          <w:highlight w:val="cyan"/>
        </w:rPr>
        <w:t xml:space="preserve"> causes</w:t>
      </w:r>
      <w:r w:rsidRPr="00775466">
        <w:rPr>
          <w:rStyle w:val="StyleUnderline"/>
        </w:rPr>
        <w:t xml:space="preserve"> the human species</w:t>
      </w:r>
      <w:r w:rsidRPr="00A278B8">
        <w:rPr>
          <w:sz w:val="16"/>
        </w:rPr>
        <w:t>—in the beginning of the twenty-first century—</w:t>
      </w:r>
      <w:r w:rsidRPr="00775466">
        <w:rPr>
          <w:rStyle w:val="StyleUnderline"/>
        </w:rPr>
        <w:t xml:space="preserve">to face once again </w:t>
      </w:r>
      <w:r w:rsidRPr="0000094D">
        <w:rPr>
          <w:rStyle w:val="Emphasis"/>
          <w:highlight w:val="cyan"/>
        </w:rPr>
        <w:t>deep existential risks</w:t>
      </w:r>
      <w:r w:rsidRPr="00A278B8">
        <w:rPr>
          <w:sz w:val="16"/>
        </w:rPr>
        <w:t xml:space="preserve">. Those are the risks </w:t>
      </w:r>
      <w:r w:rsidRPr="00775466">
        <w:rPr>
          <w:rStyle w:val="StyleUnderline"/>
        </w:rPr>
        <w:t xml:space="preserve">where </w:t>
      </w:r>
      <w:r w:rsidRPr="00775466">
        <w:rPr>
          <w:rStyle w:val="Emphasis"/>
        </w:rPr>
        <w:t>humankind</w:t>
      </w:r>
      <w:r w:rsidRPr="00775466">
        <w:rPr>
          <w:rStyle w:val="StyleUnderline"/>
        </w:rPr>
        <w:t xml:space="preserve"> as a whole is </w:t>
      </w:r>
      <w:r w:rsidRPr="00775466">
        <w:rPr>
          <w:rStyle w:val="Emphasis"/>
        </w:rPr>
        <w:t>imperilled</w:t>
      </w:r>
      <w:r w:rsidRPr="00775466">
        <w:rPr>
          <w:rStyle w:val="StyleUnderline"/>
        </w:rPr>
        <w:t xml:space="preserve"> as they imply major </w:t>
      </w:r>
      <w:r w:rsidRPr="00775466">
        <w:rPr>
          <w:rStyle w:val="Emphasis"/>
        </w:rPr>
        <w:t xml:space="preserve">adverse </w:t>
      </w:r>
      <w:r w:rsidRPr="00775466">
        <w:rPr>
          <w:rStyle w:val="StyleUnderline"/>
        </w:rPr>
        <w:t>consequences for the course of human civilization</w:t>
      </w:r>
      <w:r w:rsidRPr="00A278B8">
        <w:rPr>
          <w:sz w:val="16"/>
        </w:rPr>
        <w:t xml:space="preserve"> for all time to come. Risks in this category are a recent phenomenon. This is part of the reason why it is useful to distinguish them from other risks. We have not evolved mechanisms, either biologically or culturally, for managing the present risks (Bostrom 2002) that are largely “unintended consequences of radicalized modernity” (Beck 1999, 3). The </w:t>
      </w:r>
      <w:r w:rsidRPr="00DA7B72">
        <w:rPr>
          <w:rStyle w:val="StyleUnderline"/>
        </w:rPr>
        <w:t xml:space="preserve">concern about the </w:t>
      </w:r>
      <w:r w:rsidRPr="00DA7B72">
        <w:rPr>
          <w:rStyle w:val="Emphasis"/>
        </w:rPr>
        <w:t>extinction</w:t>
      </w:r>
      <w:r w:rsidRPr="00DA7B72">
        <w:rPr>
          <w:rStyle w:val="StyleUnderline"/>
        </w:rPr>
        <w:t xml:space="preserve"> of the species we belong to is </w:t>
      </w:r>
      <w:r w:rsidRPr="00335416">
        <w:rPr>
          <w:rStyle w:val="StyleUnderline"/>
        </w:rPr>
        <w:t>based on carcinogenic ingredients</w:t>
      </w:r>
      <w:r w:rsidRPr="00DA7B72">
        <w:rPr>
          <w:rStyle w:val="StyleUnderline"/>
        </w:rPr>
        <w:t xml:space="preserve"> in </w:t>
      </w:r>
      <w:r w:rsidRPr="00335416">
        <w:rPr>
          <w:rStyle w:val="Emphasis"/>
        </w:rPr>
        <w:t>food</w:t>
      </w:r>
      <w:r w:rsidRPr="00DA7B72">
        <w:rPr>
          <w:rStyle w:val="StyleUnderline"/>
        </w:rPr>
        <w:t xml:space="preserve"> supplies, organized </w:t>
      </w:r>
      <w:r w:rsidRPr="0000094D">
        <w:rPr>
          <w:rStyle w:val="Emphasis"/>
          <w:highlight w:val="cyan"/>
        </w:rPr>
        <w:t>(cyber-)crime</w:t>
      </w:r>
      <w:r w:rsidRPr="0000094D">
        <w:rPr>
          <w:rStyle w:val="StyleUnderline"/>
          <w:highlight w:val="cyan"/>
        </w:rPr>
        <w:t xml:space="preserve">, </w:t>
      </w:r>
      <w:r w:rsidRPr="0000094D">
        <w:rPr>
          <w:rStyle w:val="Emphasis"/>
          <w:highlight w:val="cyan"/>
        </w:rPr>
        <w:t>pollution</w:t>
      </w:r>
      <w:r w:rsidRPr="00A278B8">
        <w:rPr>
          <w:sz w:val="16"/>
        </w:rPr>
        <w:t xml:space="preserve"> by poisonous materials (acid rains, chemical products), </w:t>
      </w:r>
      <w:r w:rsidRPr="00DA7B72">
        <w:rPr>
          <w:rStyle w:val="StyleUnderline"/>
        </w:rPr>
        <w:t xml:space="preserve">series of natural </w:t>
      </w:r>
      <w:r w:rsidRPr="0000094D">
        <w:rPr>
          <w:rStyle w:val="Emphasis"/>
          <w:highlight w:val="cyan"/>
        </w:rPr>
        <w:t>disasters</w:t>
      </w:r>
      <w:r w:rsidRPr="00A278B8">
        <w:rPr>
          <w:sz w:val="16"/>
        </w:rPr>
        <w:t xml:space="preserve"> (asteroids, comets, volcanoes), </w:t>
      </w:r>
      <w:r w:rsidRPr="00DA7B72">
        <w:rPr>
          <w:rStyle w:val="StyleUnderline"/>
        </w:rPr>
        <w:t xml:space="preserve">genetic experiments, </w:t>
      </w:r>
      <w:r w:rsidRPr="007E640A">
        <w:rPr>
          <w:rStyle w:val="Emphasis"/>
          <w:highlight w:val="cyan"/>
        </w:rPr>
        <w:t>collapse</w:t>
      </w:r>
      <w:r w:rsidRPr="007E640A">
        <w:rPr>
          <w:rStyle w:val="StyleUnderline"/>
          <w:highlight w:val="cyan"/>
        </w:rPr>
        <w:t xml:space="preserve"> of</w:t>
      </w:r>
      <w:r w:rsidRPr="00DA7B72">
        <w:rPr>
          <w:rStyle w:val="StyleUnderline"/>
        </w:rPr>
        <w:t xml:space="preserve"> financial </w:t>
      </w:r>
      <w:r w:rsidRPr="007E640A">
        <w:rPr>
          <w:rStyle w:val="StyleUnderline"/>
          <w:highlight w:val="cyan"/>
        </w:rPr>
        <w:t>markets</w:t>
      </w:r>
      <w:r w:rsidRPr="00DA7B72">
        <w:rPr>
          <w:rStyle w:val="StyleUnderline"/>
        </w:rPr>
        <w:t xml:space="preserve">, the </w:t>
      </w:r>
      <w:r w:rsidRPr="0000094D">
        <w:rPr>
          <w:rStyle w:val="Emphasis"/>
          <w:highlight w:val="cyan"/>
        </w:rPr>
        <w:t>scarcity</w:t>
      </w:r>
      <w:r w:rsidRPr="0000094D">
        <w:rPr>
          <w:rStyle w:val="StyleUnderline"/>
          <w:highlight w:val="cyan"/>
        </w:rPr>
        <w:t xml:space="preserve"> of water and energy</w:t>
      </w:r>
      <w:r w:rsidRPr="00DA7B72">
        <w:rPr>
          <w:rStyle w:val="StyleUnderline"/>
        </w:rPr>
        <w:t xml:space="preserve"> </w:t>
      </w:r>
      <w:r w:rsidRPr="00A278B8">
        <w:rPr>
          <w:sz w:val="16"/>
        </w:rPr>
        <w:t xml:space="preserve">sources, </w:t>
      </w:r>
      <w:r w:rsidRPr="00DA7B72">
        <w:rPr>
          <w:rStyle w:val="StyleUnderline"/>
        </w:rPr>
        <w:t xml:space="preserve">infectious pandemic </w:t>
      </w:r>
      <w:r w:rsidRPr="0000094D">
        <w:rPr>
          <w:rStyle w:val="Emphasis"/>
          <w:highlight w:val="cyan"/>
        </w:rPr>
        <w:t>diseases</w:t>
      </w:r>
      <w:r w:rsidRPr="00A278B8">
        <w:rPr>
          <w:sz w:val="16"/>
        </w:rPr>
        <w:t xml:space="preserve">, the consequences of </w:t>
      </w:r>
      <w:r w:rsidRPr="00DA7B72">
        <w:rPr>
          <w:rStyle w:val="StyleUnderline"/>
        </w:rPr>
        <w:t xml:space="preserve">genetic engineering, </w:t>
      </w:r>
      <w:r w:rsidRPr="0000094D">
        <w:rPr>
          <w:rStyle w:val="Emphasis"/>
          <w:highlight w:val="cyan"/>
        </w:rPr>
        <w:t>a</w:t>
      </w:r>
      <w:r w:rsidRPr="00A278B8">
        <w:rPr>
          <w:sz w:val="16"/>
        </w:rPr>
        <w:t xml:space="preserve">rtificial </w:t>
      </w:r>
      <w:r w:rsidRPr="0000094D">
        <w:rPr>
          <w:rStyle w:val="Emphasis"/>
          <w:highlight w:val="cyan"/>
        </w:rPr>
        <w:t>i</w:t>
      </w:r>
      <w:r w:rsidRPr="00A278B8">
        <w:rPr>
          <w:sz w:val="16"/>
        </w:rPr>
        <w:t xml:space="preserve">ntelligence </w:t>
      </w:r>
      <w:r w:rsidRPr="00DA7B72">
        <w:rPr>
          <w:rStyle w:val="StyleUnderline"/>
        </w:rPr>
        <w:t>or molecular manufacturing, or</w:t>
      </w:r>
      <w:r w:rsidRPr="00A278B8">
        <w:rPr>
          <w:sz w:val="16"/>
        </w:rPr>
        <w:t xml:space="preserve"> on </w:t>
      </w:r>
      <w:r w:rsidRPr="00DA7B72">
        <w:rPr>
          <w:rStyle w:val="StyleUnderline"/>
        </w:rPr>
        <w:t xml:space="preserve">increasing </w:t>
      </w:r>
      <w:r w:rsidRPr="0000094D">
        <w:rPr>
          <w:rStyle w:val="StyleUnderline"/>
          <w:highlight w:val="cyan"/>
        </w:rPr>
        <w:t xml:space="preserve">global </w:t>
      </w:r>
      <w:r w:rsidRPr="0000094D">
        <w:rPr>
          <w:rStyle w:val="Emphasis"/>
          <w:highlight w:val="cyan"/>
        </w:rPr>
        <w:t>inequalities</w:t>
      </w:r>
      <w:r w:rsidRPr="00DA7B72">
        <w:rPr>
          <w:rStyle w:val="StyleUnderline"/>
        </w:rPr>
        <w:t xml:space="preserve"> that endanger </w:t>
      </w:r>
      <w:r w:rsidRPr="00DA7B72">
        <w:rPr>
          <w:rStyle w:val="Emphasis"/>
        </w:rPr>
        <w:t>economies</w:t>
      </w:r>
      <w:r w:rsidRPr="00DA7B72">
        <w:rPr>
          <w:rStyle w:val="StyleUnderline"/>
        </w:rPr>
        <w:t xml:space="preserve"> and politics</w:t>
      </w:r>
      <w:r w:rsidRPr="00A278B8">
        <w:rPr>
          <w:sz w:val="16"/>
        </w:rPr>
        <w:t xml:space="preserve"> (Stiglitz 2013). </w:t>
      </w:r>
      <w:r w:rsidRPr="00DA7B72">
        <w:rPr>
          <w:rStyle w:val="StyleUnderline"/>
        </w:rPr>
        <w:t xml:space="preserve">There is the persistent risk of </w:t>
      </w:r>
      <w:r w:rsidRPr="00E16D38">
        <w:rPr>
          <w:rStyle w:val="StyleUnderline"/>
          <w:highlight w:val="cyan"/>
        </w:rPr>
        <w:t xml:space="preserve">nuclear, </w:t>
      </w:r>
      <w:r w:rsidRPr="00E16D38">
        <w:rPr>
          <w:rStyle w:val="Emphasis"/>
          <w:highlight w:val="cyan"/>
        </w:rPr>
        <w:t>chem</w:t>
      </w:r>
      <w:r w:rsidRPr="007E640A">
        <w:rPr>
          <w:rStyle w:val="StyleUnderline"/>
        </w:rPr>
        <w:t xml:space="preserve">ical </w:t>
      </w:r>
      <w:r w:rsidRPr="007E640A">
        <w:rPr>
          <w:rStyle w:val="StyleUnderline"/>
          <w:highlight w:val="cyan"/>
        </w:rPr>
        <w:t xml:space="preserve">and </w:t>
      </w:r>
      <w:r w:rsidRPr="007E640A">
        <w:rPr>
          <w:rStyle w:val="Emphasis"/>
          <w:highlight w:val="cyan"/>
        </w:rPr>
        <w:t>b</w:t>
      </w:r>
      <w:r w:rsidRPr="00E16D38">
        <w:rPr>
          <w:rStyle w:val="Emphasis"/>
          <w:highlight w:val="cyan"/>
        </w:rPr>
        <w:t>io</w:t>
      </w:r>
      <w:r w:rsidRPr="007E640A">
        <w:rPr>
          <w:rStyle w:val="StyleUnderline"/>
        </w:rPr>
        <w:t xml:space="preserve">logical </w:t>
      </w:r>
      <w:r w:rsidRPr="00E16D38">
        <w:rPr>
          <w:rStyle w:val="Emphasis"/>
          <w:highlight w:val="cyan"/>
        </w:rPr>
        <w:t>warfare</w:t>
      </w:r>
      <w:r w:rsidRPr="00A278B8">
        <w:rPr>
          <w:sz w:val="16"/>
        </w:rPr>
        <w:t xml:space="preserve"> with the observation that for the first time in history </w:t>
      </w:r>
      <w:r w:rsidRPr="00E16D38">
        <w:rPr>
          <w:rStyle w:val="Emphasis"/>
        </w:rPr>
        <w:t>w</w:t>
      </w:r>
      <w:r w:rsidRPr="00E16D38">
        <w:rPr>
          <w:sz w:val="16"/>
        </w:rPr>
        <w:t xml:space="preserve">eapons of </w:t>
      </w:r>
      <w:r w:rsidRPr="00E16D38">
        <w:rPr>
          <w:rStyle w:val="Emphasis"/>
        </w:rPr>
        <w:t>m</w:t>
      </w:r>
      <w:r w:rsidRPr="00E16D38">
        <w:rPr>
          <w:sz w:val="16"/>
        </w:rPr>
        <w:t xml:space="preserve">ass </w:t>
      </w:r>
      <w:r w:rsidRPr="00E16D38">
        <w:rPr>
          <w:rStyle w:val="Emphasis"/>
        </w:rPr>
        <w:t>d</w:t>
      </w:r>
      <w:r w:rsidRPr="00E16D38">
        <w:rPr>
          <w:sz w:val="16"/>
        </w:rPr>
        <w:t>estruction</w:t>
      </w:r>
      <w:r w:rsidRPr="00A278B8">
        <w:rPr>
          <w:sz w:val="16"/>
        </w:rPr>
        <w:t xml:space="preserve"> and the knowledge of how to manufacture them are available for individuals and small groups. There is </w:t>
      </w:r>
      <w:r w:rsidRPr="00DA7B72">
        <w:rPr>
          <w:rStyle w:val="StyleUnderline"/>
        </w:rPr>
        <w:t xml:space="preserve">also </w:t>
      </w:r>
      <w:r w:rsidRPr="0000094D">
        <w:rPr>
          <w:rStyle w:val="Emphasis"/>
          <w:highlight w:val="cyan"/>
        </w:rPr>
        <w:t>climate</w:t>
      </w:r>
      <w:r w:rsidRPr="0000094D">
        <w:rPr>
          <w:rStyle w:val="StyleUnderline"/>
          <w:highlight w:val="cyan"/>
        </w:rPr>
        <w:t xml:space="preserve"> change</w:t>
      </w:r>
      <w:r w:rsidRPr="00DA7B72">
        <w:rPr>
          <w:rStyle w:val="StyleUnderline"/>
        </w:rPr>
        <w:t xml:space="preserve">, the </w:t>
      </w:r>
      <w:r w:rsidRPr="0000094D">
        <w:rPr>
          <w:rStyle w:val="StyleUnderline"/>
          <w:highlight w:val="cyan"/>
        </w:rPr>
        <w:t>loss of</w:t>
      </w:r>
      <w:r w:rsidRPr="0000094D">
        <w:rPr>
          <w:sz w:val="16"/>
          <w:highlight w:val="cyan"/>
        </w:rPr>
        <w:t xml:space="preserve"> </w:t>
      </w:r>
      <w:r w:rsidRPr="0000094D">
        <w:rPr>
          <w:rStyle w:val="Emphasis"/>
          <w:highlight w:val="cyan"/>
        </w:rPr>
        <w:t>bio</w:t>
      </w:r>
      <w:r w:rsidRPr="00351D7B">
        <w:rPr>
          <w:rStyle w:val="StyleUnderline"/>
        </w:rPr>
        <w:t xml:space="preserve">logical </w:t>
      </w:r>
      <w:r w:rsidRPr="0000094D">
        <w:rPr>
          <w:rStyle w:val="Emphasis"/>
          <w:highlight w:val="cyan"/>
        </w:rPr>
        <w:t>d</w:t>
      </w:r>
      <w:r w:rsidRPr="00351D7B">
        <w:rPr>
          <w:rStyle w:val="StyleUnderline"/>
        </w:rPr>
        <w:t xml:space="preserve">iversity </w:t>
      </w:r>
      <w:r w:rsidRPr="0000094D">
        <w:rPr>
          <w:rStyle w:val="StyleUnderline"/>
          <w:highlight w:val="cyan"/>
        </w:rPr>
        <w:t>and</w:t>
      </w:r>
      <w:r w:rsidRPr="00DA7B72">
        <w:rPr>
          <w:rStyle w:val="StyleUnderline"/>
        </w:rPr>
        <w:t xml:space="preserve"> the largely underrated issue of</w:t>
      </w:r>
      <w:r w:rsidRPr="00A278B8">
        <w:rPr>
          <w:sz w:val="16"/>
        </w:rPr>
        <w:t xml:space="preserve"> </w:t>
      </w:r>
      <w:r w:rsidRPr="0000094D">
        <w:rPr>
          <w:rStyle w:val="Emphasis"/>
          <w:highlight w:val="cyan"/>
        </w:rPr>
        <w:t>overpopulation</w:t>
      </w:r>
      <w:r w:rsidRPr="00A278B8">
        <w:rPr>
          <w:sz w:val="16"/>
        </w:rPr>
        <w:t xml:space="preserve">.2 The human species has survived over centuries many risks but </w:t>
      </w:r>
      <w:r w:rsidRPr="00DA7B72">
        <w:rPr>
          <w:rStyle w:val="StyleUnderline"/>
        </w:rPr>
        <w:t xml:space="preserve">contemporary risks have a </w:t>
      </w:r>
      <w:r w:rsidRPr="00DA7B72">
        <w:rPr>
          <w:rStyle w:val="Emphasis"/>
        </w:rPr>
        <w:t>planetary scale</w:t>
      </w:r>
      <w:r w:rsidRPr="00A278B8">
        <w:rPr>
          <w:sz w:val="16"/>
        </w:rPr>
        <w:t xml:space="preserve"> and “In the charged reflexive settings of high modernity, living on ‘automatic pilot’ becomes more and more difficult to do, and it becomes less and less possible to protect any lifestyle, no matter how firmly pre-established, from the generalised risk climate” (Giddens 1991, 126). As Ulrich Beck writes in the world risk society we cannot be privately insured against the risks of modernity (Beck 1999, 4) and their global interdependence. Unprecedented technological progress that provided the conditions under which the mass murders organized on an industrial scale and made possible by an efficiently organized and managed modern bureaucratic state by the Nazi’s could take place. Technical skills and organizational talent is crucial to organize massive gemocide and massive addiction to industrially produced goods such as mobile telephones. Under conditions of modernity Auschwitz could happen again. The need for highly efficient coordination makes modern society very vulnerable to disruptions and on a level of global interdependence such disruptions may have global consequences. Technological advances make humans ever more dangerous, and at the same time, humanity is incapacitated to deal with such unprecedented risks as it outsources its moral responsibilities increasingly to medical, psychotherapeutic, scientific, nutrition and technical-engineering experts. Whereas the Enlightenment promised to liberate humans from the self-imposed inability to use their minds independently of others (Kant), modern life is handed over to coaches and counsellors. As “the most likely global catastropic risks all seem to arise from human activities, especially industrial civilization and advanced technologies” (Bostrom and Ćirković 2008, 27) humanity has the responsibility to reflect on the unintended and unforeseen consequences of its actions. Most urgent in terms of human survival are the fractures between humans and the Earth System. In the planet’s history humanity finds itself now in a new phase: the “anthropocene”. This means that humans are with their immense and unprecedented power the most influential force in the evolutionary process. Interestingly enough the social sciences largely have refused to accept that the Earth sciences can contribute to our understanding of the world as no longer a “humans among themselves affair” (Hamilton 2017). The “humans only” focus that prevails in the social sciences leads to humans watching their own extinction as a televised spectacle that takes place outside the cubicle of their daily lives. Humans may—as the most powerful species—be at the centre of the planet but are increasingly unable to control the planet. “Our understanding of the Earth we inhabit is undergoing a radical change. The modern ideas of the Earth as the environment in which humans make their home, or as a knowable collection of ecosystems more or less disturbed by humans, is being replaced by the conception of an inscrutable and unpredictable entity with a violent history and volatile ‘mood swing’” (ibidem, 47). It is debatable whether as Pope Francis states in Laudation Si: On Care for our Common Home (Encyclical published by the Vatican, May 24, 2015) nature “is the sister that cries out to us” and “a beautiful mother who opens her arms to embrace us”. As Clive Hamilton notes “Now when Mother Earth opens her arms it is not to embrace but to crush us” (ibidem, 48). Because “Nature is no longer passive and fragile, suffering in silence” (ibidem, 48). As Hamilton argues, we no longer have to save nature but we should save ourselves from nature and from ourselves. The most existential threat is now in the fracture between the unprecedented human power to disrupt the earth system and “the uncontrollable powers of nature it unleashed in the Anthropocene” (ibidem, 49). The interesting conclusion is that we are not any longer free to treat the Earth as we please. Our enormous power comes with an unsettling moral responsibility: we no longer can choose between dominion and stewardship. We have to accept that the anthropocene is anthropocentric (ibidem, 50ff.) meaning that we have the power to change the course of the earth system. This leads to the ethical conclusion that “we must restrain ourselves and restrict what we do” (ibidem, 54). In the conflict between humanity’s unlimited desires and ambitions and the finitude of the earth system we must control the dark side of technological development. We must understand that the forces that were expected to bring us more freedom, more equality and more civilization also brought disruption of the earth system, lethal arms systems, unprecedented ubiquitous surveillance and a tweeting culture that effectively erodes whatever minimal deliberative social processes we had developed. In this moral conflict, we must explore whether our conventional ethical repertoire is adequate. Can we rely upon the will of God or our love for nature? Can we trust enlightened self-interest? Can the notion of collective public duty stand up against the solid individualism of a modern capitalist society. Will the drive towards self-preservation outlive the rampant media-induced indifference? Our future is a confrontation between humans and an unpredictable earth system. This has a certain outcome if we think we can afford indifference and an uncertain outcome—at best—if we treat an angry mother Gaia with the care she deserves. The question is whether today’s global community is capable of dealing with the existential risk of extinction. Can we constitute a global resilient community that can avoid this?</w:t>
      </w:r>
    </w:p>
    <w:p w14:paraId="21408456" w14:textId="77777777" w:rsidR="00BE2DCE" w:rsidRPr="0000094D" w:rsidRDefault="00BE2DCE" w:rsidP="00BE2DCE">
      <w:pPr>
        <w:rPr>
          <w:sz w:val="16"/>
        </w:rPr>
      </w:pPr>
      <w:r w:rsidRPr="0000094D">
        <w:rPr>
          <w:sz w:val="16"/>
        </w:rPr>
        <w:t>Conclusion</w:t>
      </w:r>
    </w:p>
    <w:p w14:paraId="4321A35F" w14:textId="77777777" w:rsidR="00BE2DCE" w:rsidRPr="0000094D" w:rsidRDefault="00BE2DCE" w:rsidP="00BE2DCE">
      <w:pPr>
        <w:rPr>
          <w:sz w:val="16"/>
        </w:rPr>
      </w:pPr>
      <w:r w:rsidRPr="0000094D">
        <w:rPr>
          <w:sz w:val="16"/>
        </w:rPr>
        <w:t xml:space="preserve">As Abraham Lincoln, later president of the USA, on 16 June 1858 after he had accepted the Illinois Republican Party’s nomination as that state’s US senator, famously stated “A house divided against itself, cannot stand”.3 </w:t>
      </w:r>
      <w:r w:rsidRPr="0000094D">
        <w:rPr>
          <w:rStyle w:val="StyleUnderline"/>
        </w:rPr>
        <w:t xml:space="preserve">In order </w:t>
      </w:r>
      <w:r w:rsidRPr="0000094D">
        <w:rPr>
          <w:rStyle w:val="StyleUnderline"/>
          <w:highlight w:val="cyan"/>
        </w:rPr>
        <w:t>to deal</w:t>
      </w:r>
      <w:r w:rsidRPr="0000094D">
        <w:rPr>
          <w:rStyle w:val="StyleUnderline"/>
        </w:rPr>
        <w:t xml:space="preserve"> effectively </w:t>
      </w:r>
      <w:r w:rsidRPr="0000094D">
        <w:rPr>
          <w:rStyle w:val="StyleUnderline"/>
          <w:highlight w:val="cyan"/>
        </w:rPr>
        <w:t>with</w:t>
      </w:r>
      <w:r w:rsidRPr="0000094D">
        <w:rPr>
          <w:rStyle w:val="StyleUnderline"/>
        </w:rPr>
        <w:t xml:space="preserve"> a formidable </w:t>
      </w:r>
      <w:r w:rsidRPr="0000094D">
        <w:rPr>
          <w:rStyle w:val="Emphasis"/>
          <w:highlight w:val="cyan"/>
        </w:rPr>
        <w:t>existential risk</w:t>
      </w:r>
      <w:r w:rsidRPr="0000094D">
        <w:rPr>
          <w:rStyle w:val="StyleUnderline"/>
          <w:highlight w:val="cyan"/>
        </w:rPr>
        <w:t xml:space="preserve">, we must develop </w:t>
      </w:r>
      <w:r w:rsidRPr="0000094D">
        <w:rPr>
          <w:rStyle w:val="Emphasis"/>
          <w:highlight w:val="cyan"/>
        </w:rPr>
        <w:t>communal resilience</w:t>
      </w:r>
      <w:r w:rsidRPr="0000094D">
        <w:rPr>
          <w:sz w:val="16"/>
        </w:rPr>
        <w:t xml:space="preserve">. This involves the difficulty of accepting genuine dissimilarities. It implies recognizing the other as responsible agent. It demands the critically probing of the arguments for different positions and accepting that togetherness is only possible when groups no longer monopolize the truth. And learning that </w:t>
      </w:r>
      <w:r w:rsidRPr="0000094D">
        <w:rPr>
          <w:rStyle w:val="Emphasis"/>
        </w:rPr>
        <w:t>fractures</w:t>
      </w:r>
      <w:r w:rsidRPr="0000094D">
        <w:rPr>
          <w:rStyle w:val="StyleUnderline"/>
        </w:rPr>
        <w:t xml:space="preserve"> do not necessarily exclude “</w:t>
      </w:r>
      <w:r w:rsidRPr="0000094D">
        <w:rPr>
          <w:rStyle w:val="Emphasis"/>
        </w:rPr>
        <w:t>togetherness</w:t>
      </w:r>
      <w:r w:rsidRPr="0000094D">
        <w:rPr>
          <w:rStyle w:val="StyleUnderline"/>
        </w:rPr>
        <w:t xml:space="preserve">” as long they </w:t>
      </w:r>
      <w:r w:rsidRPr="0000094D">
        <w:rPr>
          <w:rStyle w:val="Emphasis"/>
        </w:rPr>
        <w:t>do not end in</w:t>
      </w:r>
      <w:r w:rsidRPr="0000094D">
        <w:rPr>
          <w:rStyle w:val="StyleUnderline"/>
        </w:rPr>
        <w:t xml:space="preserve"> the dead alley of </w:t>
      </w:r>
      <w:r w:rsidRPr="0000094D">
        <w:rPr>
          <w:rStyle w:val="Emphasis"/>
        </w:rPr>
        <w:t>polarization</w:t>
      </w:r>
      <w:r w:rsidRPr="0000094D">
        <w:rPr>
          <w:sz w:val="16"/>
        </w:rPr>
        <w:t>.4</w:t>
      </w:r>
    </w:p>
    <w:p w14:paraId="7C853BF7" w14:textId="77777777" w:rsidR="00BE2DCE" w:rsidRPr="00E16D38" w:rsidRDefault="00BE2DCE" w:rsidP="00BE2DCE">
      <w:pPr>
        <w:rPr>
          <w:sz w:val="16"/>
        </w:rPr>
      </w:pPr>
      <w:r w:rsidRPr="00E16D38">
        <w:rPr>
          <w:sz w:val="16"/>
        </w:rPr>
        <w:t xml:space="preserve">If peace is conceptualized as “celebrating moments of sheer human togetherness” </w:t>
      </w:r>
      <w:r w:rsidRPr="00E16D38">
        <w:rPr>
          <w:rStyle w:val="StyleUnderline"/>
          <w:highlight w:val="cyan"/>
        </w:rPr>
        <w:t>and</w:t>
      </w:r>
      <w:r w:rsidRPr="00E16D38">
        <w:rPr>
          <w:rStyle w:val="StyleUnderline"/>
        </w:rPr>
        <w:t xml:space="preserve"> if we </w:t>
      </w:r>
      <w:r w:rsidRPr="00E16D38">
        <w:rPr>
          <w:rStyle w:val="Emphasis"/>
        </w:rPr>
        <w:t>aspire</w:t>
      </w:r>
      <w:r w:rsidRPr="00E16D38">
        <w:rPr>
          <w:rStyle w:val="StyleUnderline"/>
        </w:rPr>
        <w:t xml:space="preserve"> to peaceful living together, we must </w:t>
      </w:r>
      <w:r w:rsidRPr="00E16D38">
        <w:rPr>
          <w:rStyle w:val="Emphasis"/>
          <w:highlight w:val="cyan"/>
        </w:rPr>
        <w:t>overcome</w:t>
      </w:r>
      <w:r w:rsidRPr="00E16D38">
        <w:rPr>
          <w:rStyle w:val="StyleUnderline"/>
        </w:rPr>
        <w:t xml:space="preserve"> the great obstacle of </w:t>
      </w:r>
      <w:r w:rsidRPr="00E16D38">
        <w:rPr>
          <w:rStyle w:val="Emphasis"/>
          <w:highlight w:val="cyan"/>
        </w:rPr>
        <w:t>polarized fragmentation</w:t>
      </w:r>
      <w:r w:rsidRPr="00E16D38">
        <w:rPr>
          <w:sz w:val="16"/>
        </w:rPr>
        <w:t>. It may not be the fragmentation in so many different terrains on our planet that creates the essential obstacle to the cosmopolitan togetherness that is basic to collective joy. But the greater problem is that fragmentation is based upon a mindset that is characterized by the belief in singular identities, in the exclusion of alterity, in rampant individualism and in “thinking alone”. This perspective fits remarkably well in the hierarchical social orders that characterize also modern so-called democratic societies. For the conceptualization of peace as moments of collective joy, it is also important to note that such orders are antagonistic to collective festivities. “Ecstatic rituals still build group cohesion, but when they build it among subordinates – peasants, slaves, women, colonized people- the elite calls out its troops. In one way, the musically driven celebrations of subordinates may be more threatening to elites than overt political threats from below” (Ehrenreich 2007, 252).</w:t>
      </w:r>
    </w:p>
    <w:p w14:paraId="1E5A6560" w14:textId="77777777" w:rsidR="00BE2DCE" w:rsidRPr="00BB2910" w:rsidRDefault="00BE2DCE" w:rsidP="00BE2DCE">
      <w:pPr>
        <w:rPr>
          <w:sz w:val="16"/>
        </w:rPr>
      </w:pPr>
      <w:r w:rsidRPr="00E16D38">
        <w:rPr>
          <w:sz w:val="16"/>
        </w:rPr>
        <w:t xml:space="preserve">Recent research on resilience seems to be shifting away from individual resilience towards a focus on community resilience which does not ignore the importance of individual agency and capability but stresses the embeddedness of individuals in collective processes that relate the healing of fractures to political and cultural factors and available resources in the forms of social, cultural and information capital. Communal resilience recognizes that </w:t>
      </w:r>
      <w:r w:rsidRPr="00E16D38">
        <w:rPr>
          <w:rStyle w:val="StyleUnderline"/>
        </w:rPr>
        <w:t xml:space="preserve">the ability </w:t>
      </w:r>
      <w:r w:rsidRPr="00E16D38">
        <w:rPr>
          <w:rStyle w:val="StyleUnderline"/>
          <w:highlight w:val="cyan"/>
        </w:rPr>
        <w:t xml:space="preserve">to meet </w:t>
      </w:r>
      <w:r w:rsidRPr="00E16D38">
        <w:rPr>
          <w:rStyle w:val="Emphasis"/>
          <w:highlight w:val="cyan"/>
        </w:rPr>
        <w:t>existential risk</w:t>
      </w:r>
      <w:r w:rsidRPr="00E16D38">
        <w:rPr>
          <w:rStyle w:val="StyleUnderline"/>
        </w:rPr>
        <w:t xml:space="preserve"> goes </w:t>
      </w:r>
      <w:r w:rsidRPr="00E16D38">
        <w:rPr>
          <w:rStyle w:val="Emphasis"/>
        </w:rPr>
        <w:t>beyond the individual</w:t>
      </w:r>
      <w:r w:rsidRPr="00E16D38">
        <w:rPr>
          <w:rStyle w:val="StyleUnderline"/>
        </w:rPr>
        <w:t xml:space="preserve"> and </w:t>
      </w:r>
      <w:r w:rsidRPr="00E16D38">
        <w:rPr>
          <w:rStyle w:val="StyleUnderline"/>
          <w:highlight w:val="cyan"/>
        </w:rPr>
        <w:t>needs</w:t>
      </w:r>
      <w:r w:rsidRPr="00E16D38">
        <w:rPr>
          <w:sz w:val="16"/>
        </w:rPr>
        <w:t xml:space="preserve"> the involvement of the family, the local community, </w:t>
      </w:r>
      <w:r w:rsidRPr="00E16D38">
        <w:rPr>
          <w:rStyle w:val="StyleUnderline"/>
          <w:highlight w:val="cyan"/>
        </w:rPr>
        <w:t xml:space="preserve">the </w:t>
      </w:r>
      <w:r w:rsidRPr="00E16D38">
        <w:rPr>
          <w:rStyle w:val="Emphasis"/>
          <w:highlight w:val="cyan"/>
        </w:rPr>
        <w:t>nation</w:t>
      </w:r>
      <w:r w:rsidRPr="00E16D38">
        <w:rPr>
          <w:rStyle w:val="StyleUnderline"/>
          <w:highlight w:val="cyan"/>
        </w:rPr>
        <w:t xml:space="preserve"> and the </w:t>
      </w:r>
      <w:r w:rsidRPr="00335416">
        <w:rPr>
          <w:rStyle w:val="StyleUnderline"/>
          <w:highlight w:val="cyan"/>
        </w:rPr>
        <w:t xml:space="preserve">global </w:t>
      </w:r>
      <w:r w:rsidRPr="00335416">
        <w:rPr>
          <w:rStyle w:val="Emphasis"/>
          <w:highlight w:val="cyan"/>
        </w:rPr>
        <w:t>polity</w:t>
      </w:r>
      <w:r w:rsidRPr="00E16D38">
        <w:rPr>
          <w:rStyle w:val="StyleUnderline"/>
        </w:rPr>
        <w:t xml:space="preserve">. Communal </w:t>
      </w:r>
      <w:r w:rsidRPr="00E16D38">
        <w:rPr>
          <w:rStyle w:val="Emphasis"/>
        </w:rPr>
        <w:t>resilience</w:t>
      </w:r>
      <w:r w:rsidRPr="00E16D38">
        <w:rPr>
          <w:rStyle w:val="StyleUnderline"/>
        </w:rPr>
        <w:t xml:space="preserve"> requires</w:t>
      </w:r>
      <w:r w:rsidRPr="00E16D38">
        <w:rPr>
          <w:sz w:val="16"/>
        </w:rPr>
        <w:t xml:space="preserve"> at all those levels </w:t>
      </w:r>
      <w:r w:rsidRPr="00E16D38">
        <w:rPr>
          <w:rStyle w:val="StyleUnderline"/>
        </w:rPr>
        <w:t xml:space="preserve">a readiness to </w:t>
      </w:r>
      <w:r w:rsidRPr="00E16D38">
        <w:rPr>
          <w:rStyle w:val="Emphasis"/>
        </w:rPr>
        <w:t>cooperate</w:t>
      </w:r>
      <w:r w:rsidRPr="00E16D38">
        <w:rPr>
          <w:sz w:val="16"/>
        </w:rPr>
        <w:t xml:space="preserve">, to </w:t>
      </w:r>
      <w:r w:rsidRPr="00E16D38">
        <w:rPr>
          <w:rStyle w:val="StyleUnderline"/>
        </w:rPr>
        <w:t xml:space="preserve">accept </w:t>
      </w:r>
      <w:r w:rsidRPr="00E16D38">
        <w:rPr>
          <w:rStyle w:val="Emphasis"/>
        </w:rPr>
        <w:t>diversity</w:t>
      </w:r>
      <w:r w:rsidRPr="00E16D38">
        <w:rPr>
          <w:sz w:val="16"/>
        </w:rPr>
        <w:t xml:space="preserve">, to </w:t>
      </w:r>
      <w:r w:rsidRPr="00E16D38">
        <w:rPr>
          <w:rStyle w:val="StyleUnderline"/>
        </w:rPr>
        <w:t xml:space="preserve">think </w:t>
      </w:r>
      <w:r w:rsidRPr="00E16D38">
        <w:rPr>
          <w:rStyle w:val="Emphasis"/>
        </w:rPr>
        <w:t>inclusively</w:t>
      </w:r>
      <w:r w:rsidRPr="00E16D38">
        <w:rPr>
          <w:rStyle w:val="StyleUnderline"/>
        </w:rPr>
        <w:t xml:space="preserve">, the ability to </w:t>
      </w:r>
      <w:r w:rsidRPr="00E16D38">
        <w:rPr>
          <w:rStyle w:val="Emphasis"/>
        </w:rPr>
        <w:t>act autonomously</w:t>
      </w:r>
      <w:r w:rsidRPr="00E16D38">
        <w:rPr>
          <w:sz w:val="16"/>
        </w:rPr>
        <w:t>—as empowered agents—and to engage in critical reflection. In order to deal with the complexity of all these factors that stand in the way of living in peace, we need to turn to humanity’s unique resource: humans are the most communicative animals with unique skills for pro-social, cooperative communication. Communication is never a neutral process and to bring about communal resilience it needs to be embedded in the “thinking together” mindset. This means that we need to communicate through the authentic conversational modality of human communication. I call this conversation the “deep dialogue” that combines human linguistic proficiency with human ecstatic emotional capabilities.</w:t>
      </w:r>
    </w:p>
    <w:bookmarkEnd w:id="1"/>
    <w:p w14:paraId="0CEFC40F" w14:textId="77777777" w:rsidR="00BE2DCE" w:rsidRDefault="00BE2DCE" w:rsidP="00BE2DCE">
      <w:pPr>
        <w:pStyle w:val="Heading3"/>
      </w:pPr>
      <w:r>
        <w:t>1NC---OFF</w:t>
      </w:r>
    </w:p>
    <w:p w14:paraId="65411F0E" w14:textId="77777777" w:rsidR="00BE2DCE" w:rsidRPr="00AD71DA" w:rsidRDefault="00BE2DCE" w:rsidP="00BE2DCE">
      <w:pPr>
        <w:rPr>
          <w:b/>
          <w:bCs/>
          <w:sz w:val="26"/>
        </w:rPr>
      </w:pPr>
      <w:r w:rsidRPr="00E05F2E">
        <w:rPr>
          <w:rStyle w:val="Style13ptBold"/>
        </w:rPr>
        <w:t>States C</w:t>
      </w:r>
      <w:r>
        <w:rPr>
          <w:rStyle w:val="Style13ptBold"/>
        </w:rPr>
        <w:t>P:</w:t>
      </w:r>
    </w:p>
    <w:p w14:paraId="0E51515A" w14:textId="77777777" w:rsidR="00BE2DCE" w:rsidRDefault="00BE2DCE" w:rsidP="00BE2DCE">
      <w:pPr>
        <w:pStyle w:val="Heading4"/>
      </w:pPr>
      <w:r>
        <w:t>T</w:t>
      </w:r>
      <w:r w:rsidRPr="00533CCE">
        <w:t>he fifty states and relevant subnational entities should adopt collective bargaining rights that at least include the existing scope of the National Labor Relations Act and [</w:t>
      </w:r>
      <w:r w:rsidRPr="00953F61">
        <w:rPr>
          <w:highlight w:val="yellow"/>
        </w:rPr>
        <w:t>PLAN</w:t>
      </w:r>
      <w:r w:rsidRPr="00533CCE">
        <w:t>].</w:t>
      </w:r>
    </w:p>
    <w:p w14:paraId="60AAA76F" w14:textId="77777777" w:rsidR="00BE2DCE" w:rsidRPr="002F21AE" w:rsidRDefault="00BE2DCE" w:rsidP="00BE2DCE"/>
    <w:p w14:paraId="0DE640F1" w14:textId="77777777" w:rsidR="00BE2DCE" w:rsidRDefault="00BE2DCE" w:rsidP="00BE2DCE">
      <w:pPr>
        <w:pStyle w:val="Heading4"/>
      </w:pPr>
      <w:r w:rsidRPr="00B67BD6">
        <w:rPr>
          <w:u w:val="single"/>
        </w:rPr>
        <w:t>Solve</w:t>
      </w:r>
      <w:r>
        <w:rPr>
          <w:u w:val="single"/>
        </w:rPr>
        <w:t>s</w:t>
      </w:r>
      <w:r>
        <w:t xml:space="preserve">. </w:t>
      </w:r>
    </w:p>
    <w:p w14:paraId="55561B71" w14:textId="77777777" w:rsidR="00BE2DCE" w:rsidRPr="00980E2F" w:rsidRDefault="00BE2DCE" w:rsidP="00BE2DCE">
      <w:r w:rsidRPr="0023298F">
        <w:rPr>
          <w:rStyle w:val="Style13ptBold"/>
        </w:rPr>
        <w:t>Racabi ’25</w:t>
      </w:r>
      <w:r>
        <w:t xml:space="preserve"> [Gali Racabi, Assistant Professor and Associate Member of the Law Faculty at Cornell University School of Industrial and Labor Relations; BA, LLB, Haifa University; LLM, SJD, Harvard Law School. Apr 28 2025. SSRN “</w:t>
      </w:r>
      <w:r w:rsidRPr="0023298F">
        <w:t>In Lieu of the NLRA</w:t>
      </w:r>
      <w:r>
        <w:t xml:space="preserve">” </w:t>
      </w:r>
      <w:r w:rsidRPr="005D5EA7">
        <w:t>https://papers.ssrn.com/sol3/papers.cfm?abstract_id=5197451</w:t>
      </w:r>
      <w:r>
        <w:t xml:space="preserve"> // </w:t>
      </w:r>
      <w:r>
        <w:rPr>
          <w:i/>
        </w:rPr>
        <w:t>q.c.</w:t>
      </w:r>
      <w:r>
        <w:t>]</w:t>
      </w:r>
    </w:p>
    <w:p w14:paraId="6367993D" w14:textId="77777777" w:rsidR="00BE2DCE" w:rsidRPr="006E4F3C" w:rsidRDefault="00BE2DCE" w:rsidP="00BE2DCE">
      <w:pPr>
        <w:rPr>
          <w:sz w:val="12"/>
        </w:rPr>
      </w:pPr>
      <w:r w:rsidRPr="006E4F3C">
        <w:rPr>
          <w:sz w:val="12"/>
        </w:rPr>
        <w:t>III. DESTABILIZING PREEMPTION</w:t>
      </w:r>
    </w:p>
    <w:p w14:paraId="186E952D" w14:textId="77777777" w:rsidR="00BE2DCE" w:rsidRPr="006E4F3C" w:rsidRDefault="00BE2DCE" w:rsidP="00BE2DCE">
      <w:pPr>
        <w:rPr>
          <w:sz w:val="12"/>
        </w:rPr>
      </w:pPr>
      <w:r w:rsidRPr="006E4F3C">
        <w:rPr>
          <w:sz w:val="12"/>
        </w:rPr>
        <w:t>For years, the NLRA and the NLRB have been attacked from the outside with constitutional arguments and from within with administrative and congressional limitations.114 As those attacks kill the Ancien Régime, NLRA preemption prevents new local initiatives from being born. Employers’ strategy of destroying the NLRA with the one hand, and using its preemption regime to suffocate local regulations on the other hand, is explicit and effective; labor advocates have not been as explicit about their strategies.115</w:t>
      </w:r>
    </w:p>
    <w:p w14:paraId="655D94EB" w14:textId="77777777" w:rsidR="00BE2DCE" w:rsidRPr="006E4F3C" w:rsidRDefault="00BE2DCE" w:rsidP="00BE2DCE">
      <w:pPr>
        <w:rPr>
          <w:sz w:val="12"/>
        </w:rPr>
      </w:pPr>
      <w:r w:rsidRPr="006E4F3C">
        <w:rPr>
          <w:sz w:val="12"/>
        </w:rPr>
        <w:t xml:space="preserve">The effectiveness of this strategy casts doubts on the rationality of </w:t>
      </w:r>
      <w:r w:rsidRPr="00AD71DA">
        <w:rPr>
          <w:rStyle w:val="Emphasis"/>
        </w:rPr>
        <w:t xml:space="preserve">abolishing the </w:t>
      </w:r>
      <w:r w:rsidRPr="00AD71DA">
        <w:rPr>
          <w:rStyle w:val="Emphasis"/>
          <w:highlight w:val="cyan"/>
        </w:rPr>
        <w:t>NLRA</w:t>
      </w:r>
      <w:r w:rsidRPr="00AD71DA">
        <w:rPr>
          <w:sz w:val="12"/>
        </w:rPr>
        <w:t xml:space="preserve">, which </w:t>
      </w:r>
      <w:r w:rsidRPr="00AD71DA">
        <w:rPr>
          <w:rStyle w:val="StyleUnderline"/>
        </w:rPr>
        <w:t xml:space="preserve">will completely </w:t>
      </w:r>
      <w:r w:rsidRPr="00AD71DA">
        <w:rPr>
          <w:rStyle w:val="Emphasis"/>
        </w:rPr>
        <w:t>nullify</w:t>
      </w:r>
      <w:r w:rsidRPr="00AD71DA">
        <w:rPr>
          <w:rStyle w:val="StyleUnderline"/>
        </w:rPr>
        <w:t xml:space="preserve"> its</w:t>
      </w:r>
      <w:r w:rsidRPr="00980E2F">
        <w:rPr>
          <w:rStyle w:val="StyleUnderline"/>
        </w:rPr>
        <w:t xml:space="preserve"> </w:t>
      </w:r>
      <w:r w:rsidRPr="00D06F87">
        <w:rPr>
          <w:rStyle w:val="Emphasis"/>
          <w:highlight w:val="cyan"/>
        </w:rPr>
        <w:t>preemption</w:t>
      </w:r>
      <w:r w:rsidRPr="00980E2F">
        <w:rPr>
          <w:rStyle w:val="StyleUnderline"/>
        </w:rPr>
        <w:t xml:space="preserve"> doctrine</w:t>
      </w:r>
      <w:r w:rsidRPr="006E4F3C">
        <w:rPr>
          <w:sz w:val="12"/>
        </w:rPr>
        <w:t xml:space="preserve">. But rationality is a poor guide for politics. Employers have used overarching, extensive constitutional arguments against the NLRA, including non-delegation and major-questions doctrine. These claims undermine the board’s authority and question the </w:t>
      </w:r>
      <w:r w:rsidRPr="00860587">
        <w:rPr>
          <w:rStyle w:val="StyleUnderline"/>
        </w:rPr>
        <w:t>entire statutory scheme underlyin</w:t>
      </w:r>
      <w:r w:rsidRPr="00AD71DA">
        <w:rPr>
          <w:rStyle w:val="StyleUnderline"/>
        </w:rPr>
        <w:t>g it</w:t>
      </w:r>
      <w:r w:rsidRPr="006E4F3C">
        <w:rPr>
          <w:sz w:val="12"/>
        </w:rPr>
        <w:t>.116</w:t>
      </w:r>
    </w:p>
    <w:p w14:paraId="5226F6B4" w14:textId="77777777" w:rsidR="00BE2DCE" w:rsidRPr="006E4F3C" w:rsidRDefault="00BE2DCE" w:rsidP="00BE2DCE">
      <w:pPr>
        <w:rPr>
          <w:sz w:val="12"/>
        </w:rPr>
      </w:pPr>
      <w:r w:rsidRPr="006E4F3C">
        <w:rPr>
          <w:sz w:val="12"/>
        </w:rPr>
        <w:t>In this part, I review two possible claims and strategies that can aid workers’ advocates in using state labor laws. My goal in making these suggestions is not to exhaust all possible alternatives but to inspire workers’ advocates to push the envelope of what can be done in states and localities facing employer oppression of their collective voice and power in lieu of federal labor law.</w:t>
      </w:r>
    </w:p>
    <w:p w14:paraId="3BD3307B" w14:textId="77777777" w:rsidR="00BE2DCE" w:rsidRPr="006E4F3C" w:rsidRDefault="00BE2DCE" w:rsidP="00BE2DCE">
      <w:pPr>
        <w:rPr>
          <w:sz w:val="12"/>
        </w:rPr>
      </w:pPr>
      <w:r w:rsidRPr="006E4F3C">
        <w:rPr>
          <w:sz w:val="12"/>
        </w:rPr>
        <w:t xml:space="preserve">A. </w:t>
      </w:r>
      <w:r w:rsidRPr="00860587">
        <w:rPr>
          <w:rStyle w:val="StyleUnderline"/>
        </w:rPr>
        <w:t xml:space="preserve">Preemption </w:t>
      </w:r>
      <w:r w:rsidRPr="00D06F87">
        <w:rPr>
          <w:rStyle w:val="StyleUnderline"/>
          <w:highlight w:val="cyan"/>
        </w:rPr>
        <w:t>Depends on</w:t>
      </w:r>
      <w:r w:rsidRPr="00477E5F">
        <w:rPr>
          <w:rStyle w:val="StyleUnderline"/>
        </w:rPr>
        <w:t xml:space="preserve"> a </w:t>
      </w:r>
      <w:r w:rsidRPr="00D06F87">
        <w:rPr>
          <w:rStyle w:val="Emphasis"/>
          <w:highlight w:val="cyan"/>
        </w:rPr>
        <w:t>Capacity to Enforce</w:t>
      </w:r>
      <w:r w:rsidRPr="00860587">
        <w:rPr>
          <w:rStyle w:val="Emphasis"/>
        </w:rPr>
        <w:t xml:space="preserve"> the NLRA</w:t>
      </w:r>
    </w:p>
    <w:p w14:paraId="2FF7B766" w14:textId="77777777" w:rsidR="00BE2DCE" w:rsidRPr="006E4F3C" w:rsidRDefault="00BE2DCE" w:rsidP="00BE2DCE">
      <w:pPr>
        <w:rPr>
          <w:sz w:val="12"/>
        </w:rPr>
      </w:pPr>
      <w:r w:rsidRPr="00980E2F">
        <w:rPr>
          <w:rStyle w:val="StyleUnderline"/>
        </w:rPr>
        <w:t>Without</w:t>
      </w:r>
      <w:r w:rsidRPr="006E4F3C">
        <w:rPr>
          <w:sz w:val="12"/>
        </w:rPr>
        <w:t xml:space="preserve"> the </w:t>
      </w:r>
      <w:r w:rsidRPr="00980E2F">
        <w:rPr>
          <w:rStyle w:val="StyleUnderline"/>
        </w:rPr>
        <w:t>capacity to enforce federal labor law</w:t>
      </w:r>
      <w:r w:rsidRPr="006E4F3C">
        <w:rPr>
          <w:sz w:val="12"/>
        </w:rPr>
        <w:t xml:space="preserve">, federal </w:t>
      </w:r>
      <w:r w:rsidRPr="00980E2F">
        <w:rPr>
          <w:rStyle w:val="StyleUnderline"/>
        </w:rPr>
        <w:t xml:space="preserve">preemption is </w:t>
      </w:r>
      <w:r w:rsidRPr="006E4F3C">
        <w:rPr>
          <w:rStyle w:val="Emphasis"/>
        </w:rPr>
        <w:t>weakened</w:t>
      </w:r>
      <w:r w:rsidRPr="006E4F3C">
        <w:rPr>
          <w:sz w:val="12"/>
        </w:rPr>
        <w:t xml:space="preserve">. As part of the blitz of terminations and chaotic reorganization of the second Trump presidency, a novel situation was created in federal labor law. The NLRB, the only federal forum in the country with the direct authority to regulate private sector labor relations, was left without a legal quorum. </w:t>
      </w:r>
      <w:r w:rsidRPr="006E4F3C">
        <w:rPr>
          <w:rStyle w:val="StyleUnderline"/>
        </w:rPr>
        <w:t xml:space="preserve">As </w:t>
      </w:r>
      <w:r w:rsidRPr="00D06F87">
        <w:rPr>
          <w:rStyle w:val="StyleUnderline"/>
          <w:highlight w:val="cyan"/>
        </w:rPr>
        <w:t xml:space="preserve">Trump </w:t>
      </w:r>
      <w:r w:rsidRPr="00D06F87">
        <w:rPr>
          <w:rStyle w:val="Emphasis"/>
          <w:highlight w:val="cyan"/>
        </w:rPr>
        <w:t>terminated</w:t>
      </w:r>
      <w:r w:rsidRPr="00D06F87">
        <w:rPr>
          <w:rStyle w:val="StyleUnderline"/>
          <w:highlight w:val="cyan"/>
        </w:rPr>
        <w:t xml:space="preserve"> the</w:t>
      </w:r>
      <w:r w:rsidRPr="006E4F3C">
        <w:rPr>
          <w:sz w:val="12"/>
        </w:rPr>
        <w:t xml:space="preserve"> Democratically </w:t>
      </w:r>
      <w:r w:rsidRPr="00980E2F">
        <w:rPr>
          <w:rStyle w:val="StyleUnderline"/>
        </w:rPr>
        <w:t>appointed board member</w:t>
      </w:r>
      <w:r w:rsidRPr="006E4F3C">
        <w:rPr>
          <w:sz w:val="12"/>
        </w:rPr>
        <w:t xml:space="preserve">, </w:t>
      </w:r>
      <w:r w:rsidRPr="00FF15EF">
        <w:rPr>
          <w:rStyle w:val="StyleUnderline"/>
        </w:rPr>
        <w:t>the board wa</w:t>
      </w:r>
      <w:r w:rsidRPr="00980E2F">
        <w:rPr>
          <w:rStyle w:val="StyleUnderline"/>
        </w:rPr>
        <w:t xml:space="preserve">s </w:t>
      </w:r>
      <w:r w:rsidRPr="00C20984">
        <w:rPr>
          <w:rStyle w:val="StyleUnderline"/>
        </w:rPr>
        <w:t xml:space="preserve">left </w:t>
      </w:r>
      <w:r w:rsidRPr="00E13D65">
        <w:rPr>
          <w:rStyle w:val="Emphasis"/>
        </w:rPr>
        <w:t>without</w:t>
      </w:r>
      <w:r w:rsidRPr="006E4F3C">
        <w:rPr>
          <w:sz w:val="12"/>
        </w:rPr>
        <w:t xml:space="preserve"> the three-member </w:t>
      </w:r>
      <w:r w:rsidRPr="00D06F87">
        <w:rPr>
          <w:rStyle w:val="StyleUnderline"/>
          <w:highlight w:val="cyan"/>
        </w:rPr>
        <w:t xml:space="preserve">minimum </w:t>
      </w:r>
      <w:r w:rsidRPr="00D06F87">
        <w:rPr>
          <w:rStyle w:val="Emphasis"/>
          <w:highlight w:val="cyan"/>
        </w:rPr>
        <w:t>quorum</w:t>
      </w:r>
      <w:r w:rsidRPr="006E4F3C">
        <w:rPr>
          <w:sz w:val="12"/>
        </w:rPr>
        <w:t xml:space="preserve"> the law requires, thus </w:t>
      </w:r>
      <w:r w:rsidRPr="00D06F87">
        <w:rPr>
          <w:rStyle w:val="StyleUnderline"/>
          <w:highlight w:val="cyan"/>
        </w:rPr>
        <w:t>leaving the board</w:t>
      </w:r>
      <w:r w:rsidRPr="006E4F3C">
        <w:rPr>
          <w:sz w:val="12"/>
        </w:rPr>
        <w:t xml:space="preserve">, for the first time, </w:t>
      </w:r>
      <w:r w:rsidRPr="00E13D65">
        <w:rPr>
          <w:rStyle w:val="StyleUnderline"/>
        </w:rPr>
        <w:t xml:space="preserve">nearly </w:t>
      </w:r>
      <w:r w:rsidRPr="00D06F87">
        <w:rPr>
          <w:rStyle w:val="Emphasis"/>
          <w:highlight w:val="cyan"/>
        </w:rPr>
        <w:t>without</w:t>
      </w:r>
      <w:r w:rsidRPr="00FF15EF">
        <w:rPr>
          <w:rStyle w:val="Emphasis"/>
        </w:rPr>
        <w:t xml:space="preserve"> legal </w:t>
      </w:r>
      <w:r w:rsidRPr="00D06F87">
        <w:rPr>
          <w:rStyle w:val="Emphasis"/>
          <w:highlight w:val="cyan"/>
        </w:rPr>
        <w:t>authority</w:t>
      </w:r>
      <w:r w:rsidRPr="006E4F3C">
        <w:rPr>
          <w:sz w:val="12"/>
        </w:rPr>
        <w:t>.117</w:t>
      </w:r>
    </w:p>
    <w:p w14:paraId="4D43A04A" w14:textId="77777777" w:rsidR="00BE2DCE" w:rsidRPr="006E4F3C" w:rsidRDefault="00BE2DCE" w:rsidP="00BE2DCE">
      <w:pPr>
        <w:rPr>
          <w:sz w:val="12"/>
        </w:rPr>
      </w:pPr>
      <w:r w:rsidRPr="006E4F3C">
        <w:rPr>
          <w:sz w:val="12"/>
        </w:rPr>
        <w:t xml:space="preserve">According to Ben Sachs of Harvard, </w:t>
      </w:r>
      <w:r w:rsidRPr="00980E2F">
        <w:rPr>
          <w:rStyle w:val="StyleUnderline"/>
        </w:rPr>
        <w:t>when the NLRB lacks a quorum</w:t>
      </w:r>
      <w:r w:rsidRPr="006E4F3C">
        <w:rPr>
          <w:sz w:val="12"/>
        </w:rPr>
        <w:t xml:space="preserve">, </w:t>
      </w:r>
      <w:r w:rsidRPr="00D06F87">
        <w:rPr>
          <w:rStyle w:val="StyleUnderline"/>
          <w:highlight w:val="cyan"/>
        </w:rPr>
        <w:t xml:space="preserve">it </w:t>
      </w:r>
      <w:r w:rsidRPr="00D06F87">
        <w:rPr>
          <w:rStyle w:val="Emphasis"/>
          <w:highlight w:val="cyan"/>
        </w:rPr>
        <w:t>cannot</w:t>
      </w:r>
      <w:r w:rsidRPr="00860587">
        <w:rPr>
          <w:rStyle w:val="StyleUnderline"/>
        </w:rPr>
        <w:t xml:space="preserve"> protect or </w:t>
      </w:r>
      <w:r w:rsidRPr="00D06F87">
        <w:rPr>
          <w:rStyle w:val="StyleUnderline"/>
          <w:highlight w:val="cyan"/>
        </w:rPr>
        <w:t>prohibit</w:t>
      </w:r>
      <w:r w:rsidRPr="00980E2F">
        <w:rPr>
          <w:rStyle w:val="StyleUnderline"/>
        </w:rPr>
        <w:t xml:space="preserve"> any </w:t>
      </w:r>
      <w:r w:rsidRPr="00D06F87">
        <w:rPr>
          <w:rStyle w:val="StyleUnderline"/>
          <w:highlight w:val="cyan"/>
        </w:rPr>
        <w:t>conduct</w:t>
      </w:r>
      <w:r w:rsidRPr="00E13D65">
        <w:rPr>
          <w:rStyle w:val="StyleUnderline"/>
        </w:rPr>
        <w:t xml:space="preserve"> and</w:t>
      </w:r>
      <w:r w:rsidRPr="006E4F3C">
        <w:rPr>
          <w:sz w:val="12"/>
        </w:rPr>
        <w:t xml:space="preserve">, therefore, </w:t>
      </w:r>
      <w:r w:rsidRPr="00860587">
        <w:rPr>
          <w:rStyle w:val="Emphasis"/>
        </w:rPr>
        <w:t>states are free</w:t>
      </w:r>
      <w:r w:rsidRPr="00860587">
        <w:rPr>
          <w:rStyle w:val="StyleUnderline"/>
        </w:rPr>
        <w:t xml:space="preserve"> to regulate such</w:t>
      </w:r>
      <w:r w:rsidRPr="00980E2F">
        <w:rPr>
          <w:rStyle w:val="StyleUnderline"/>
        </w:rPr>
        <w:t xml:space="preserve"> actions</w:t>
      </w:r>
      <w:r w:rsidRPr="006E4F3C">
        <w:rPr>
          <w:sz w:val="12"/>
        </w:rPr>
        <w:t xml:space="preserve"> as they please </w:t>
      </w:r>
      <w:r w:rsidRPr="00980E2F">
        <w:rPr>
          <w:rStyle w:val="StyleUnderline"/>
        </w:rPr>
        <w:t>until the board</w:t>
      </w:r>
      <w:r w:rsidRPr="006E4F3C">
        <w:rPr>
          <w:sz w:val="12"/>
        </w:rPr>
        <w:t xml:space="preserve"> once </w:t>
      </w:r>
      <w:r w:rsidRPr="00980E2F">
        <w:rPr>
          <w:rStyle w:val="StyleUnderline"/>
        </w:rPr>
        <w:t>again has a quorum</w:t>
      </w:r>
      <w:r w:rsidRPr="006E4F3C">
        <w:rPr>
          <w:sz w:val="12"/>
        </w:rPr>
        <w:t xml:space="preserve">.118 The rationale is that </w:t>
      </w:r>
      <w:r w:rsidRPr="00D06F87">
        <w:rPr>
          <w:rStyle w:val="StyleUnderline"/>
          <w:highlight w:val="cyan"/>
        </w:rPr>
        <w:t xml:space="preserve">without a </w:t>
      </w:r>
      <w:r w:rsidRPr="00D06F87">
        <w:rPr>
          <w:rStyle w:val="Emphasis"/>
          <w:highlight w:val="cyan"/>
        </w:rPr>
        <w:t>functioning board</w:t>
      </w:r>
      <w:r w:rsidRPr="00860587">
        <w:rPr>
          <w:rStyle w:val="StyleUnderline"/>
        </w:rPr>
        <w:t xml:space="preserve">, </w:t>
      </w:r>
      <w:r w:rsidRPr="00D06F87">
        <w:rPr>
          <w:rStyle w:val="StyleUnderline"/>
          <w:highlight w:val="cyan"/>
        </w:rPr>
        <w:t>no</w:t>
      </w:r>
      <w:r w:rsidRPr="00860587">
        <w:rPr>
          <w:rStyle w:val="StyleUnderline"/>
        </w:rPr>
        <w:t xml:space="preserve"> concerns of </w:t>
      </w:r>
      <w:r w:rsidRPr="00D06F87">
        <w:rPr>
          <w:rStyle w:val="Emphasis"/>
          <w:highlight w:val="cyan"/>
        </w:rPr>
        <w:t>collisions</w:t>
      </w:r>
      <w:r w:rsidRPr="00980E2F">
        <w:rPr>
          <w:rStyle w:val="StyleUnderline"/>
        </w:rPr>
        <w:t xml:space="preserve"> and contested regulations </w:t>
      </w:r>
      <w:r w:rsidRPr="00FF15EF">
        <w:rPr>
          <w:rStyle w:val="StyleUnderline"/>
        </w:rPr>
        <w:t>of</w:t>
      </w:r>
      <w:r w:rsidRPr="006E4F3C">
        <w:rPr>
          <w:sz w:val="12"/>
        </w:rPr>
        <w:t xml:space="preserve"> private sector </w:t>
      </w:r>
      <w:r w:rsidRPr="00FF15EF">
        <w:rPr>
          <w:rStyle w:val="StyleUnderline"/>
        </w:rPr>
        <w:t xml:space="preserve">labor law </w:t>
      </w:r>
      <w:r w:rsidRPr="00D06F87">
        <w:rPr>
          <w:rStyle w:val="StyleUnderline"/>
          <w:highlight w:val="cyan"/>
        </w:rPr>
        <w:t>can exist</w:t>
      </w:r>
      <w:r w:rsidRPr="006E4F3C">
        <w:rPr>
          <w:sz w:val="12"/>
        </w:rPr>
        <w:t xml:space="preserve">, thus </w:t>
      </w:r>
      <w:r w:rsidRPr="00860587">
        <w:rPr>
          <w:rStyle w:val="Emphasis"/>
        </w:rPr>
        <w:t>removing</w:t>
      </w:r>
      <w:r w:rsidRPr="00860587">
        <w:rPr>
          <w:rStyle w:val="StyleUnderline"/>
        </w:rPr>
        <w:t xml:space="preserve"> the animating principle behind</w:t>
      </w:r>
      <w:r w:rsidRPr="00860587">
        <w:rPr>
          <w:sz w:val="12"/>
        </w:rPr>
        <w:t xml:space="preserve"> federal </w:t>
      </w:r>
      <w:r w:rsidRPr="00860587">
        <w:rPr>
          <w:rStyle w:val="Emphasis"/>
        </w:rPr>
        <w:t>preemption</w:t>
      </w:r>
      <w:r w:rsidRPr="006E4F3C">
        <w:rPr>
          <w:sz w:val="12"/>
        </w:rPr>
        <w:t>.</w:t>
      </w:r>
    </w:p>
    <w:p w14:paraId="366927BA" w14:textId="77777777" w:rsidR="00BE2DCE" w:rsidRPr="006E4F3C" w:rsidRDefault="00BE2DCE" w:rsidP="00BE2DCE">
      <w:pPr>
        <w:rPr>
          <w:sz w:val="12"/>
        </w:rPr>
      </w:pPr>
      <w:r w:rsidRPr="006E4F3C">
        <w:rPr>
          <w:sz w:val="12"/>
        </w:rPr>
        <w:t xml:space="preserve">“[F]ederal authority is solitary and exclusive in situations where both state and federal laws forbid certain conduct and provide machinery for enforcement” 119 As </w:t>
      </w:r>
      <w:r w:rsidRPr="000641AE">
        <w:rPr>
          <w:rStyle w:val="StyleUnderline"/>
        </w:rPr>
        <w:t>federal labor law is left with no formal regulatory powers</w:t>
      </w:r>
      <w:r w:rsidRPr="006E4F3C">
        <w:rPr>
          <w:sz w:val="12"/>
        </w:rPr>
        <w:t xml:space="preserve">, Congress did not intend to leave all private sector labor law with no remedy. </w:t>
      </w:r>
      <w:r w:rsidRPr="00D06F87">
        <w:rPr>
          <w:rStyle w:val="Emphasis"/>
          <w:highlight w:val="cyan"/>
        </w:rPr>
        <w:t>State</w:t>
      </w:r>
      <w:r w:rsidRPr="000641AE">
        <w:rPr>
          <w:rStyle w:val="StyleUnderline"/>
        </w:rPr>
        <w:t xml:space="preserve"> advocate</w:t>
      </w:r>
      <w:r w:rsidRPr="00D06F87">
        <w:rPr>
          <w:rStyle w:val="Emphasis"/>
          <w:highlight w:val="cyan"/>
        </w:rPr>
        <w:t>s can use that gap</w:t>
      </w:r>
      <w:r w:rsidRPr="00C20984">
        <w:rPr>
          <w:rStyle w:val="Emphasis"/>
        </w:rPr>
        <w:t xml:space="preserve"> now</w:t>
      </w:r>
      <w:r w:rsidRPr="006E4F3C">
        <w:rPr>
          <w:sz w:val="12"/>
        </w:rPr>
        <w:t>.</w:t>
      </w:r>
    </w:p>
    <w:p w14:paraId="7B25D32C" w14:textId="77777777" w:rsidR="00BE2DCE" w:rsidRPr="006E4F3C" w:rsidRDefault="00BE2DCE" w:rsidP="00BE2DCE">
      <w:pPr>
        <w:rPr>
          <w:sz w:val="12"/>
        </w:rPr>
      </w:pPr>
      <w:r w:rsidRPr="006E4F3C">
        <w:rPr>
          <w:sz w:val="12"/>
        </w:rPr>
        <w:t xml:space="preserve">Additionally, chaotic reorganization and administrative mess can make the board dysfunctional. If the rationale of federal preemption is, on the one hand, to prevent competition between two competing regulatory systems and, on the other hand, not to leave out groups of workers or actions Congress did not intend to leave outside of labor regulations. </w:t>
      </w:r>
      <w:r w:rsidRPr="00D06F87">
        <w:rPr>
          <w:rStyle w:val="StyleUnderline"/>
          <w:highlight w:val="cyan"/>
        </w:rPr>
        <w:t>Any</w:t>
      </w:r>
      <w:r w:rsidRPr="000641AE">
        <w:rPr>
          <w:rStyle w:val="StyleUnderline"/>
        </w:rPr>
        <w:t xml:space="preserve"> significant and pervasive </w:t>
      </w:r>
      <w:r w:rsidRPr="00D06F87">
        <w:rPr>
          <w:rStyle w:val="Emphasis"/>
          <w:highlight w:val="cyan"/>
        </w:rPr>
        <w:t>dysfunction</w:t>
      </w:r>
      <w:r w:rsidRPr="00D06F87">
        <w:rPr>
          <w:rStyle w:val="StyleUnderline"/>
          <w:highlight w:val="cyan"/>
        </w:rPr>
        <w:t xml:space="preserve"> in how the board operates</w:t>
      </w:r>
      <w:r w:rsidRPr="000641AE">
        <w:rPr>
          <w:rStyle w:val="StyleUnderline"/>
        </w:rPr>
        <w:t xml:space="preserve"> ought to </w:t>
      </w:r>
      <w:r w:rsidRPr="00D06F87">
        <w:rPr>
          <w:rStyle w:val="StyleUnderline"/>
          <w:highlight w:val="cyan"/>
        </w:rPr>
        <w:t>weigh against</w:t>
      </w:r>
      <w:r w:rsidRPr="000641AE">
        <w:rPr>
          <w:rStyle w:val="StyleUnderline"/>
        </w:rPr>
        <w:t xml:space="preserve"> a </w:t>
      </w:r>
      <w:r w:rsidRPr="00D06F87">
        <w:rPr>
          <w:rStyle w:val="Emphasis"/>
          <w:highlight w:val="cyan"/>
        </w:rPr>
        <w:t>preemption</w:t>
      </w:r>
      <w:r w:rsidRPr="006E4F3C">
        <w:rPr>
          <w:rStyle w:val="Emphasis"/>
        </w:rPr>
        <w:t xml:space="preserve"> argument</w:t>
      </w:r>
      <w:r w:rsidRPr="006E4F3C">
        <w:rPr>
          <w:sz w:val="12"/>
        </w:rPr>
        <w:t>.</w:t>
      </w:r>
    </w:p>
    <w:p w14:paraId="75233F8F" w14:textId="77777777" w:rsidR="00BE2DCE" w:rsidRDefault="00BE2DCE" w:rsidP="00BE2DCE">
      <w:pPr>
        <w:rPr>
          <w:sz w:val="12"/>
        </w:rPr>
      </w:pPr>
      <w:r w:rsidRPr="006E4F3C">
        <w:rPr>
          <w:sz w:val="12"/>
        </w:rPr>
        <w:t xml:space="preserve">Take the case of the </w:t>
      </w:r>
      <w:r w:rsidRPr="000641AE">
        <w:rPr>
          <w:rStyle w:val="StyleUnderline"/>
        </w:rPr>
        <w:t xml:space="preserve">closing down of board </w:t>
      </w:r>
      <w:r w:rsidRPr="006E4F3C">
        <w:rPr>
          <w:rStyle w:val="Emphasis"/>
        </w:rPr>
        <w:t>regional offices</w:t>
      </w:r>
      <w:r w:rsidRPr="006E4F3C">
        <w:rPr>
          <w:sz w:val="12"/>
        </w:rPr>
        <w:t xml:space="preserve">. Recently, and as part of the chaos and uncertainty in the federal workforce, </w:t>
      </w:r>
      <w:r w:rsidRPr="000641AE">
        <w:rPr>
          <w:rStyle w:val="StyleUnderline"/>
        </w:rPr>
        <w:t>it was rumored that</w:t>
      </w:r>
      <w:r w:rsidRPr="006E4F3C">
        <w:rPr>
          <w:sz w:val="12"/>
        </w:rPr>
        <w:t xml:space="preserve"> Department of Government Efficiency (</w:t>
      </w:r>
      <w:r w:rsidRPr="000641AE">
        <w:rPr>
          <w:rStyle w:val="StyleUnderline"/>
        </w:rPr>
        <w:t>DOGE</w:t>
      </w:r>
      <w:r w:rsidRPr="006E4F3C">
        <w:rPr>
          <w:sz w:val="12"/>
        </w:rPr>
        <w:t xml:space="preserve">) </w:t>
      </w:r>
      <w:r w:rsidRPr="000641AE">
        <w:rPr>
          <w:rStyle w:val="StyleUnderline"/>
        </w:rPr>
        <w:t>is shutting down the physical office building of the Buffalo</w:t>
      </w:r>
      <w:r w:rsidRPr="006E4F3C">
        <w:rPr>
          <w:sz w:val="12"/>
        </w:rPr>
        <w:t xml:space="preserve"> region </w:t>
      </w:r>
      <w:r w:rsidRPr="000641AE">
        <w:rPr>
          <w:rStyle w:val="StyleUnderline"/>
        </w:rPr>
        <w:t>and</w:t>
      </w:r>
      <w:r w:rsidRPr="006E4F3C">
        <w:rPr>
          <w:sz w:val="12"/>
        </w:rPr>
        <w:t xml:space="preserve"> the </w:t>
      </w:r>
      <w:r w:rsidRPr="000641AE">
        <w:rPr>
          <w:rStyle w:val="StyleUnderline"/>
        </w:rPr>
        <w:t>Milwaukee regional office of the NLRB</w:t>
      </w:r>
      <w:r w:rsidRPr="006E4F3C">
        <w:rPr>
          <w:sz w:val="12"/>
        </w:rPr>
        <w:t xml:space="preserve">. 120 </w:t>
      </w:r>
      <w:r w:rsidRPr="000641AE">
        <w:rPr>
          <w:rStyle w:val="StyleUnderline"/>
        </w:rPr>
        <w:t>Board regions are in charge of receiving, investigating, and administering procedures emanating from the NLRA</w:t>
      </w:r>
      <w:r w:rsidRPr="006E4F3C">
        <w:rPr>
          <w:sz w:val="12"/>
        </w:rPr>
        <w:t xml:space="preserve">; most common are </w:t>
      </w:r>
      <w:r w:rsidRPr="000641AE">
        <w:rPr>
          <w:rStyle w:val="StyleUnderline"/>
        </w:rPr>
        <w:t>representation elections and unfair labor practices</w:t>
      </w:r>
      <w:r w:rsidRPr="006E4F3C">
        <w:rPr>
          <w:sz w:val="12"/>
        </w:rPr>
        <w:t>. Board regions are assigned to a specific geographic region, whose borders are determined using the traditional notice and comment administrative procedure.</w:t>
      </w:r>
    </w:p>
    <w:p w14:paraId="644A4576" w14:textId="77777777" w:rsidR="00BE2DCE" w:rsidRPr="002F21AE" w:rsidRDefault="00BE2DCE" w:rsidP="00BE2DCE"/>
    <w:p w14:paraId="1057AB18" w14:textId="77777777" w:rsidR="00BE2DCE" w:rsidRDefault="00BE2DCE" w:rsidP="00BE2DCE">
      <w:pPr>
        <w:pStyle w:val="Heading4"/>
      </w:pPr>
      <w:r>
        <w:rPr>
          <w:u w:val="single"/>
        </w:rPr>
        <w:t>Independently</w:t>
      </w:r>
      <w:r>
        <w:t xml:space="preserve">, </w:t>
      </w:r>
      <w:r w:rsidRPr="00B67BD6">
        <w:t xml:space="preserve">Trump </w:t>
      </w:r>
      <w:r w:rsidRPr="00B67BD6">
        <w:rPr>
          <w:u w:val="single"/>
        </w:rPr>
        <w:t>defanging</w:t>
      </w:r>
      <w:r w:rsidRPr="00B67BD6">
        <w:t xml:space="preserve"> </w:t>
      </w:r>
      <w:r>
        <w:t>the labor regime</w:t>
      </w:r>
      <w:r w:rsidRPr="00B67BD6">
        <w:t xml:space="preserve"> means no plan </w:t>
      </w:r>
      <w:r w:rsidRPr="00B67BD6">
        <w:rPr>
          <w:u w:val="single"/>
        </w:rPr>
        <w:t>enforcement</w:t>
      </w:r>
      <w:r>
        <w:t>---</w:t>
      </w:r>
      <w:r w:rsidRPr="00B67BD6">
        <w:rPr>
          <w:u w:val="single"/>
        </w:rPr>
        <w:t>NEG</w:t>
      </w:r>
      <w:r w:rsidRPr="00B67BD6">
        <w:t xml:space="preserve"> on </w:t>
      </w:r>
      <w:r w:rsidRPr="00B67BD6">
        <w:rPr>
          <w:u w:val="single"/>
        </w:rPr>
        <w:t>presumption</w:t>
      </w:r>
      <w:r w:rsidRPr="00B67BD6">
        <w:t>.</w:t>
      </w:r>
    </w:p>
    <w:p w14:paraId="0E4B686D" w14:textId="77777777" w:rsidR="00BE2DCE" w:rsidRPr="00704B8F" w:rsidRDefault="00BE2DCE" w:rsidP="00BE2DCE">
      <w:r w:rsidRPr="00704B8F">
        <w:rPr>
          <w:rStyle w:val="Style13ptBold"/>
        </w:rPr>
        <w:t>Nguyen ’25</w:t>
      </w:r>
      <w:r>
        <w:t xml:space="preserve"> [Alex Nguyen, editorial fellow at Mother Jones. Feb 14 2025. Mother Jones “</w:t>
      </w:r>
      <w:r w:rsidRPr="00704B8F">
        <w:t>How Trump’s Firings “</w:t>
      </w:r>
      <w:r w:rsidRPr="00E019D5">
        <w:rPr>
          <w:strike/>
        </w:rPr>
        <w:t>Paralyze</w:t>
      </w:r>
      <w:r w:rsidRPr="00704B8F">
        <w:t>” the NLRB</w:t>
      </w:r>
      <w:r>
        <w:t xml:space="preserve">” </w:t>
      </w:r>
      <w:r w:rsidRPr="00C20984">
        <w:t>https://www.motherjones.com/politics/2025/02/trump-nlrb-firing-musk-doge-workers-rights-labor-unions-paralyze/</w:t>
      </w:r>
      <w:r>
        <w:t xml:space="preserve"> // </w:t>
      </w:r>
      <w:r>
        <w:rPr>
          <w:i/>
        </w:rPr>
        <w:t>q.c.</w:t>
      </w:r>
      <w:r>
        <w:t>] *brackets inserted to remove ableist language</w:t>
      </w:r>
    </w:p>
    <w:p w14:paraId="7DF1D39E" w14:textId="77777777" w:rsidR="00BE2DCE" w:rsidRPr="00F77004" w:rsidRDefault="00BE2DCE" w:rsidP="00BE2DCE">
      <w:pPr>
        <w:rPr>
          <w:sz w:val="12"/>
        </w:rPr>
      </w:pPr>
      <w:r w:rsidRPr="00F77004">
        <w:rPr>
          <w:sz w:val="12"/>
        </w:rPr>
        <w:t xml:space="preserve">President Donald </w:t>
      </w:r>
      <w:r w:rsidRPr="00C20984">
        <w:rPr>
          <w:rStyle w:val="StyleUnderline"/>
        </w:rPr>
        <w:t>Trump</w:t>
      </w:r>
      <w:r w:rsidRPr="00C20984">
        <w:rPr>
          <w:sz w:val="12"/>
        </w:rPr>
        <w:t xml:space="preserve"> has </w:t>
      </w:r>
      <w:r w:rsidRPr="00C20984">
        <w:rPr>
          <w:rStyle w:val="StyleUnderline"/>
        </w:rPr>
        <w:t xml:space="preserve">plunged </w:t>
      </w:r>
      <w:r w:rsidRPr="00D06F87">
        <w:rPr>
          <w:rStyle w:val="StyleUnderline"/>
          <w:highlight w:val="cyan"/>
        </w:rPr>
        <w:t xml:space="preserve">the </w:t>
      </w:r>
      <w:r w:rsidRPr="00D06F87">
        <w:rPr>
          <w:rStyle w:val="Emphasis"/>
          <w:highlight w:val="cyan"/>
        </w:rPr>
        <w:t>N</w:t>
      </w:r>
      <w:r w:rsidRPr="00E019D5">
        <w:rPr>
          <w:rStyle w:val="StyleUnderline"/>
        </w:rPr>
        <w:t xml:space="preserve">ational </w:t>
      </w:r>
      <w:r w:rsidRPr="00D06F87">
        <w:rPr>
          <w:rStyle w:val="Emphasis"/>
          <w:highlight w:val="cyan"/>
        </w:rPr>
        <w:t>L</w:t>
      </w:r>
      <w:r w:rsidRPr="00E019D5">
        <w:rPr>
          <w:rStyle w:val="StyleUnderline"/>
        </w:rPr>
        <w:t xml:space="preserve">abor </w:t>
      </w:r>
      <w:r w:rsidRPr="00D06F87">
        <w:rPr>
          <w:rStyle w:val="Emphasis"/>
          <w:highlight w:val="cyan"/>
        </w:rPr>
        <w:t>R</w:t>
      </w:r>
      <w:r w:rsidRPr="00E019D5">
        <w:rPr>
          <w:rStyle w:val="StyleUnderline"/>
        </w:rPr>
        <w:t xml:space="preserve">elations </w:t>
      </w:r>
      <w:r w:rsidRPr="00D06F87">
        <w:rPr>
          <w:rStyle w:val="Emphasis"/>
          <w:highlight w:val="cyan"/>
        </w:rPr>
        <w:t>B</w:t>
      </w:r>
      <w:r w:rsidRPr="00E019D5">
        <w:rPr>
          <w:rStyle w:val="StyleUnderline"/>
        </w:rPr>
        <w:t>oard</w:t>
      </w:r>
      <w:r w:rsidRPr="00F77004">
        <w:rPr>
          <w:sz w:val="12"/>
        </w:rPr>
        <w:t xml:space="preserve">—an independent federal government </w:t>
      </w:r>
      <w:r w:rsidRPr="00F77004">
        <w:rPr>
          <w:rStyle w:val="StyleUnderline"/>
        </w:rPr>
        <w:t xml:space="preserve">agency that </w:t>
      </w:r>
      <w:r w:rsidRPr="00F77004">
        <w:rPr>
          <w:rStyle w:val="Emphasis"/>
        </w:rPr>
        <w:t>enforces</w:t>
      </w:r>
      <w:r w:rsidRPr="00F77004">
        <w:rPr>
          <w:rStyle w:val="StyleUnderline"/>
        </w:rPr>
        <w:t xml:space="preserve"> laws on </w:t>
      </w:r>
      <w:r w:rsidRPr="00F77004">
        <w:rPr>
          <w:rStyle w:val="Emphasis"/>
        </w:rPr>
        <w:t>collective bargaining</w:t>
      </w:r>
      <w:r w:rsidRPr="00F77004">
        <w:rPr>
          <w:rStyle w:val="StyleUnderline"/>
        </w:rPr>
        <w:t xml:space="preserve"> and </w:t>
      </w:r>
      <w:r w:rsidRPr="00F77004">
        <w:rPr>
          <w:rStyle w:val="Emphasis"/>
        </w:rPr>
        <w:t>unfair labor practices</w:t>
      </w:r>
      <w:r w:rsidRPr="00F77004">
        <w:rPr>
          <w:sz w:val="12"/>
        </w:rPr>
        <w:t>—</w:t>
      </w:r>
      <w:r w:rsidRPr="00C20984">
        <w:rPr>
          <w:rStyle w:val="StyleUnderline"/>
        </w:rPr>
        <w:t xml:space="preserve">into </w:t>
      </w:r>
      <w:r w:rsidRPr="00D06F87">
        <w:rPr>
          <w:rStyle w:val="StyleUnderline"/>
          <w:highlight w:val="cyan"/>
        </w:rPr>
        <w:t>chaos</w:t>
      </w:r>
      <w:r w:rsidRPr="00C20984">
        <w:rPr>
          <w:rStyle w:val="StyleUnderline"/>
        </w:rPr>
        <w:t xml:space="preserve">, </w:t>
      </w:r>
      <w:r w:rsidRPr="00D06F87">
        <w:rPr>
          <w:rStyle w:val="StyleUnderline"/>
          <w:highlight w:val="cyan"/>
        </w:rPr>
        <w:t>risk</w:t>
      </w:r>
      <w:r w:rsidRPr="00C20984">
        <w:rPr>
          <w:rStyle w:val="StyleUnderline"/>
        </w:rPr>
        <w:t>ing</w:t>
      </w:r>
      <w:r w:rsidRPr="00F77004">
        <w:rPr>
          <w:rStyle w:val="StyleUnderline"/>
        </w:rPr>
        <w:t xml:space="preserve"> the </w:t>
      </w:r>
      <w:r w:rsidRPr="00D06F87">
        <w:rPr>
          <w:rStyle w:val="Emphasis"/>
          <w:highlight w:val="cyan"/>
        </w:rPr>
        <w:t>enforcement</w:t>
      </w:r>
      <w:r w:rsidRPr="00D06F87">
        <w:rPr>
          <w:rStyle w:val="StyleUnderline"/>
          <w:highlight w:val="cyan"/>
        </w:rPr>
        <w:t xml:space="preserve"> of workers’ rights</w:t>
      </w:r>
      <w:r w:rsidRPr="00F77004">
        <w:rPr>
          <w:rStyle w:val="StyleUnderline"/>
        </w:rPr>
        <w:t xml:space="preserve"> across the country</w:t>
      </w:r>
      <w:r w:rsidRPr="00F77004">
        <w:rPr>
          <w:sz w:val="12"/>
        </w:rPr>
        <w:t>.</w:t>
      </w:r>
    </w:p>
    <w:p w14:paraId="4150532D" w14:textId="77777777" w:rsidR="00BE2DCE" w:rsidRPr="00F77004" w:rsidRDefault="00BE2DCE" w:rsidP="00BE2DCE">
      <w:pPr>
        <w:rPr>
          <w:sz w:val="12"/>
        </w:rPr>
      </w:pPr>
      <w:r w:rsidRPr="00F77004">
        <w:rPr>
          <w:sz w:val="12"/>
        </w:rPr>
        <w:t xml:space="preserve">On January 28, </w:t>
      </w:r>
      <w:r w:rsidRPr="00D06F87">
        <w:rPr>
          <w:rStyle w:val="StyleUnderline"/>
          <w:highlight w:val="cyan"/>
        </w:rPr>
        <w:t xml:space="preserve">Trump </w:t>
      </w:r>
      <w:r w:rsidRPr="00D06F87">
        <w:rPr>
          <w:rStyle w:val="Emphasis"/>
          <w:highlight w:val="cyan"/>
        </w:rPr>
        <w:t>fired</w:t>
      </w:r>
      <w:r w:rsidRPr="00F77004">
        <w:rPr>
          <w:rStyle w:val="StyleUnderline"/>
        </w:rPr>
        <w:t xml:space="preserve"> General Counsel Jennifer </w:t>
      </w:r>
      <w:r w:rsidRPr="00D06F87">
        <w:rPr>
          <w:rStyle w:val="Emphasis"/>
          <w:highlight w:val="cyan"/>
        </w:rPr>
        <w:t>Abruzzo</w:t>
      </w:r>
      <w:r w:rsidRPr="00F77004">
        <w:rPr>
          <w:sz w:val="12"/>
        </w:rPr>
        <w:t xml:space="preserve">. Soon after, he </w:t>
      </w:r>
      <w:r w:rsidRPr="00F77004">
        <w:rPr>
          <w:rStyle w:val="Emphasis"/>
        </w:rPr>
        <w:t>pushed out</w:t>
      </w:r>
      <w:r w:rsidRPr="00F77004">
        <w:rPr>
          <w:rStyle w:val="StyleUnderline"/>
        </w:rPr>
        <w:t xml:space="preserve"> Democratic Board member Gwynne </w:t>
      </w:r>
      <w:r w:rsidRPr="00D06F87">
        <w:rPr>
          <w:rStyle w:val="Emphasis"/>
          <w:highlight w:val="cyan"/>
        </w:rPr>
        <w:t>Wilcox</w:t>
      </w:r>
      <w:r w:rsidRPr="00F77004">
        <w:rPr>
          <w:sz w:val="12"/>
        </w:rPr>
        <w:t>. While Abruzzo’s firing was not a surprise—she was a Biden appointee who expanded labor rights—</w:t>
      </w:r>
      <w:r w:rsidRPr="00F77004">
        <w:rPr>
          <w:rStyle w:val="StyleUnderline"/>
        </w:rPr>
        <w:t xml:space="preserve">the dismissal of Wilcox was </w:t>
      </w:r>
      <w:r w:rsidRPr="00F77004">
        <w:rPr>
          <w:rStyle w:val="Emphasis"/>
        </w:rPr>
        <w:t>far outside the norm</w:t>
      </w:r>
      <w:r w:rsidRPr="00F77004">
        <w:rPr>
          <w:sz w:val="12"/>
        </w:rPr>
        <w:t xml:space="preserve">. </w:t>
      </w:r>
      <w:r w:rsidRPr="00F77004">
        <w:rPr>
          <w:rStyle w:val="StyleUnderline"/>
        </w:rPr>
        <w:t xml:space="preserve">A president had </w:t>
      </w:r>
      <w:r w:rsidRPr="00F77004">
        <w:rPr>
          <w:rStyle w:val="Emphasis"/>
        </w:rPr>
        <w:t>never</w:t>
      </w:r>
      <w:r w:rsidRPr="00F77004">
        <w:rPr>
          <w:rStyle w:val="StyleUnderline"/>
        </w:rPr>
        <w:t xml:space="preserve"> removed a Board member prior to the end of their term</w:t>
      </w:r>
      <w:r w:rsidRPr="00F77004">
        <w:rPr>
          <w:sz w:val="12"/>
        </w:rPr>
        <w:t>. (Wilcox has since filed a lawsuit against Trump, arguing that her termination violated the National Labor Relations Act of 1935, which states that Board members can only be removed “upon notice and hearing, for neglect of duty or malfeasance in office, but for no other cause.”)</w:t>
      </w:r>
    </w:p>
    <w:p w14:paraId="4193CC13" w14:textId="77777777" w:rsidR="00BE2DCE" w:rsidRPr="00F77004" w:rsidRDefault="00BE2DCE" w:rsidP="00BE2DCE">
      <w:pPr>
        <w:rPr>
          <w:sz w:val="12"/>
        </w:rPr>
      </w:pPr>
      <w:r w:rsidRPr="00F77004">
        <w:rPr>
          <w:sz w:val="12"/>
        </w:rPr>
        <w:t xml:space="preserve">In early February, the purge continued. </w:t>
      </w:r>
      <w:r w:rsidRPr="00F77004">
        <w:rPr>
          <w:rStyle w:val="StyleUnderline"/>
        </w:rPr>
        <w:t xml:space="preserve">Trump </w:t>
      </w:r>
      <w:r w:rsidRPr="00F77004">
        <w:rPr>
          <w:rStyle w:val="Emphasis"/>
        </w:rPr>
        <w:t>fired</w:t>
      </w:r>
      <w:r w:rsidRPr="00F77004">
        <w:rPr>
          <w:rStyle w:val="StyleUnderline"/>
        </w:rPr>
        <w:t xml:space="preserve"> Acting </w:t>
      </w:r>
      <w:r w:rsidRPr="00C20984">
        <w:rPr>
          <w:rStyle w:val="Emphasis"/>
        </w:rPr>
        <w:t>General Counsel</w:t>
      </w:r>
      <w:r w:rsidRPr="00F77004">
        <w:rPr>
          <w:rStyle w:val="StyleUnderline"/>
        </w:rPr>
        <w:t xml:space="preserve"> Jessica </w:t>
      </w:r>
      <w:r w:rsidRPr="00D06F87">
        <w:rPr>
          <w:rStyle w:val="Emphasis"/>
          <w:highlight w:val="cyan"/>
        </w:rPr>
        <w:t>Rutter</w:t>
      </w:r>
      <w:r w:rsidRPr="00F77004">
        <w:rPr>
          <w:rStyle w:val="StyleUnderline"/>
        </w:rPr>
        <w:t>, who had just replaced Abruzzo</w:t>
      </w:r>
      <w:r w:rsidRPr="00F77004">
        <w:rPr>
          <w:sz w:val="12"/>
        </w:rPr>
        <w:t xml:space="preserve">, and appointed William Cowen, a conservative who briefly served as a Board member under George W. Bush. </w:t>
      </w:r>
      <w:r w:rsidRPr="00F77004">
        <w:rPr>
          <w:rStyle w:val="StyleUnderline"/>
        </w:rPr>
        <w:t xml:space="preserve">He </w:t>
      </w:r>
      <w:r w:rsidRPr="00D06F87">
        <w:rPr>
          <w:rStyle w:val="StyleUnderline"/>
          <w:highlight w:val="cyan"/>
        </w:rPr>
        <w:t>then</w:t>
      </w:r>
      <w:r w:rsidRPr="00F77004">
        <w:rPr>
          <w:rStyle w:val="StyleUnderline"/>
        </w:rPr>
        <w:t xml:space="preserve"> </w:t>
      </w:r>
      <w:r w:rsidRPr="00F77004">
        <w:rPr>
          <w:rStyle w:val="Emphasis"/>
        </w:rPr>
        <w:t>dismissed</w:t>
      </w:r>
      <w:r w:rsidRPr="00F77004">
        <w:rPr>
          <w:rStyle w:val="StyleUnderline"/>
        </w:rPr>
        <w:t xml:space="preserve"> Susan Tsui </w:t>
      </w:r>
      <w:r w:rsidRPr="00D06F87">
        <w:rPr>
          <w:rStyle w:val="Emphasis"/>
          <w:highlight w:val="cyan"/>
        </w:rPr>
        <w:t>Grundmann</w:t>
      </w:r>
      <w:r w:rsidRPr="00F77004">
        <w:rPr>
          <w:rStyle w:val="StyleUnderline"/>
        </w:rPr>
        <w:t xml:space="preserve">, the </w:t>
      </w:r>
      <w:r w:rsidRPr="00C20984">
        <w:rPr>
          <w:rStyle w:val="Emphasis"/>
        </w:rPr>
        <w:t>Chair</w:t>
      </w:r>
      <w:r w:rsidRPr="00F77004">
        <w:rPr>
          <w:rStyle w:val="StyleUnderline"/>
        </w:rPr>
        <w:t xml:space="preserve"> of the </w:t>
      </w:r>
      <w:r w:rsidRPr="00C20984">
        <w:rPr>
          <w:rStyle w:val="Emphasis"/>
        </w:rPr>
        <w:t>F</w:t>
      </w:r>
      <w:r w:rsidRPr="00F77004">
        <w:rPr>
          <w:rStyle w:val="StyleUnderline"/>
        </w:rPr>
        <w:t xml:space="preserve">ederal </w:t>
      </w:r>
      <w:r w:rsidRPr="00C20984">
        <w:rPr>
          <w:rStyle w:val="Emphasis"/>
        </w:rPr>
        <w:t>L</w:t>
      </w:r>
      <w:r w:rsidRPr="00F77004">
        <w:rPr>
          <w:rStyle w:val="StyleUnderline"/>
        </w:rPr>
        <w:t xml:space="preserve">abor </w:t>
      </w:r>
      <w:r w:rsidRPr="00C20984">
        <w:rPr>
          <w:rStyle w:val="Emphasis"/>
        </w:rPr>
        <w:t>R</w:t>
      </w:r>
      <w:r w:rsidRPr="00F77004">
        <w:rPr>
          <w:rStyle w:val="StyleUnderline"/>
        </w:rPr>
        <w:t xml:space="preserve">elations </w:t>
      </w:r>
      <w:r w:rsidRPr="00C20984">
        <w:rPr>
          <w:rStyle w:val="Emphasis"/>
        </w:rPr>
        <w:t>A</w:t>
      </w:r>
      <w:r w:rsidRPr="00F77004">
        <w:rPr>
          <w:rStyle w:val="StyleUnderline"/>
        </w:rPr>
        <w:t xml:space="preserve">uthority, an independent federal agency that </w:t>
      </w:r>
      <w:r w:rsidRPr="00F77004">
        <w:rPr>
          <w:rStyle w:val="Emphasis"/>
        </w:rPr>
        <w:t>oversees labor relations</w:t>
      </w:r>
      <w:r w:rsidRPr="00F77004">
        <w:rPr>
          <w:rStyle w:val="StyleUnderline"/>
        </w:rPr>
        <w:t xml:space="preserve"> between the federal government and its employees</w:t>
      </w:r>
      <w:r w:rsidRPr="00F77004">
        <w:rPr>
          <w:sz w:val="12"/>
        </w:rPr>
        <w:t xml:space="preserve">. During her term, Grundmann fought against budget cuts that she asserted would force furloughs amid a rise in federal employee unionization. </w:t>
      </w:r>
    </w:p>
    <w:p w14:paraId="5E08CFDD" w14:textId="77777777" w:rsidR="00BE2DCE" w:rsidRPr="00F77004" w:rsidRDefault="00BE2DCE" w:rsidP="00BE2DCE">
      <w:pPr>
        <w:rPr>
          <w:sz w:val="12"/>
        </w:rPr>
      </w:pPr>
      <w:r w:rsidRPr="00F77004">
        <w:rPr>
          <w:rStyle w:val="StyleUnderline"/>
        </w:rPr>
        <w:t>The shake-up is particularly alarming because</w:t>
      </w:r>
      <w:r w:rsidRPr="00F77004">
        <w:rPr>
          <w:sz w:val="12"/>
        </w:rPr>
        <w:t>—</w:t>
      </w:r>
      <w:r w:rsidRPr="00B67BD6">
        <w:rPr>
          <w:rStyle w:val="StyleUnderline"/>
        </w:rPr>
        <w:t>by leaving only two members on the five-member Board</w:t>
      </w:r>
      <w:r w:rsidRPr="00B67BD6">
        <w:rPr>
          <w:sz w:val="12"/>
        </w:rPr>
        <w:t>—</w:t>
      </w:r>
      <w:r w:rsidRPr="00B67BD6">
        <w:rPr>
          <w:rStyle w:val="StyleUnderline"/>
        </w:rPr>
        <w:t>the Trump administr</w:t>
      </w:r>
      <w:r w:rsidRPr="00F77004">
        <w:rPr>
          <w:rStyle w:val="StyleUnderline"/>
        </w:rPr>
        <w:t xml:space="preserve">ation has </w:t>
      </w:r>
      <w:r w:rsidRPr="00D06F87">
        <w:rPr>
          <w:rStyle w:val="Emphasis"/>
          <w:highlight w:val="cyan"/>
        </w:rPr>
        <w:t>eliminated</w:t>
      </w:r>
      <w:r w:rsidRPr="00B67BD6">
        <w:rPr>
          <w:rStyle w:val="StyleUnderline"/>
        </w:rPr>
        <w:t xml:space="preserve"> a </w:t>
      </w:r>
      <w:r w:rsidRPr="00D06F87">
        <w:rPr>
          <w:rStyle w:val="Emphasis"/>
          <w:highlight w:val="cyan"/>
        </w:rPr>
        <w:t>quorum</w:t>
      </w:r>
      <w:r w:rsidRPr="00F77004">
        <w:rPr>
          <w:rStyle w:val="StyleUnderline"/>
        </w:rPr>
        <w:t xml:space="preserve">, effectively </w:t>
      </w:r>
      <w:r w:rsidRPr="00D06F87">
        <w:rPr>
          <w:rStyle w:val="Emphasis"/>
          <w:highlight w:val="cyan"/>
        </w:rPr>
        <w:t>prevent</w:t>
      </w:r>
      <w:r w:rsidRPr="00B67BD6">
        <w:rPr>
          <w:rStyle w:val="Emphasis"/>
        </w:rPr>
        <w:t>ing</w:t>
      </w:r>
      <w:r w:rsidRPr="00B67BD6">
        <w:rPr>
          <w:rStyle w:val="StyleUnderline"/>
        </w:rPr>
        <w:t xml:space="preserve"> </w:t>
      </w:r>
      <w:r w:rsidRPr="00D06F87">
        <w:rPr>
          <w:rStyle w:val="StyleUnderline"/>
          <w:highlight w:val="cyan"/>
        </w:rPr>
        <w:t xml:space="preserve">the NLRB from </w:t>
      </w:r>
      <w:r w:rsidRPr="00D06F87">
        <w:rPr>
          <w:rStyle w:val="Emphasis"/>
          <w:highlight w:val="cyan"/>
        </w:rPr>
        <w:t>ruling</w:t>
      </w:r>
      <w:r w:rsidRPr="00C20984">
        <w:rPr>
          <w:rStyle w:val="StyleUnderline"/>
        </w:rPr>
        <w:t xml:space="preserve"> on cases</w:t>
      </w:r>
      <w:r w:rsidRPr="00F77004">
        <w:rPr>
          <w:sz w:val="12"/>
        </w:rPr>
        <w:t xml:space="preserve"> at the federal level. </w:t>
      </w:r>
    </w:p>
    <w:p w14:paraId="131B3EC2" w14:textId="77777777" w:rsidR="00BE2DCE" w:rsidRPr="00FF15EF" w:rsidRDefault="00BE2DCE" w:rsidP="00BE2DCE">
      <w:pPr>
        <w:rPr>
          <w:sz w:val="12"/>
        </w:rPr>
      </w:pPr>
      <w:r w:rsidRPr="00F77004">
        <w:rPr>
          <w:rStyle w:val="StyleUnderline"/>
        </w:rPr>
        <w:t>Margaret Poydock, a senior policy analyst at the Economic Policy Institute</w:t>
      </w:r>
      <w:r w:rsidRPr="00F77004">
        <w:rPr>
          <w:sz w:val="12"/>
        </w:rPr>
        <w:t xml:space="preserve">, a nonprofit think tank, told me that </w:t>
      </w:r>
      <w:r w:rsidRPr="00B67BD6">
        <w:rPr>
          <w:rStyle w:val="StyleUnderline"/>
        </w:rPr>
        <w:t>the NLRB firings</w:t>
      </w:r>
      <w:r w:rsidRPr="00F77004">
        <w:rPr>
          <w:rStyle w:val="StyleUnderline"/>
        </w:rPr>
        <w:t xml:space="preserve"> not only “essentially </w:t>
      </w:r>
      <w:r w:rsidRPr="00D06F87">
        <w:rPr>
          <w:rStyle w:val="Emphasis"/>
          <w:highlight w:val="cyan"/>
        </w:rPr>
        <w:t>[incapacitate]</w:t>
      </w:r>
      <w:r w:rsidRPr="00F77004">
        <w:t>*</w:t>
      </w:r>
      <w:r w:rsidRPr="00F77004">
        <w:rPr>
          <w:rStyle w:val="StyleUnderline"/>
          <w:sz w:val="12"/>
          <w:szCs w:val="10"/>
        </w:rPr>
        <w:t xml:space="preserve"> </w:t>
      </w:r>
      <w:r w:rsidRPr="00F77004">
        <w:rPr>
          <w:rStyle w:val="StyleUnderline"/>
          <w:strike/>
          <w:sz w:val="12"/>
          <w:szCs w:val="10"/>
        </w:rPr>
        <w:t>paralyze</w:t>
      </w:r>
      <w:r w:rsidRPr="00F77004">
        <w:rPr>
          <w:rStyle w:val="StyleUnderline"/>
          <w:sz w:val="12"/>
          <w:szCs w:val="10"/>
        </w:rPr>
        <w:t xml:space="preserve">” </w:t>
      </w:r>
      <w:r w:rsidRPr="00D06F87">
        <w:rPr>
          <w:rStyle w:val="StyleUnderline"/>
          <w:highlight w:val="cyan"/>
        </w:rPr>
        <w:t>the agency</w:t>
      </w:r>
      <w:r w:rsidRPr="00F77004">
        <w:rPr>
          <w:sz w:val="12"/>
        </w:rPr>
        <w:t xml:space="preserve"> from making decisions </w:t>
      </w:r>
      <w:r w:rsidRPr="00F77004">
        <w:rPr>
          <w:rStyle w:val="StyleUnderline"/>
        </w:rPr>
        <w:t>but also “</w:t>
      </w:r>
      <w:r w:rsidRPr="00FF15EF">
        <w:rPr>
          <w:rStyle w:val="Emphasis"/>
        </w:rPr>
        <w:t>destroy its independence</w:t>
      </w:r>
      <w:r w:rsidRPr="00FF15EF">
        <w:rPr>
          <w:rStyle w:val="StyleUnderline"/>
        </w:rPr>
        <w:t>.”</w:t>
      </w:r>
      <w:r w:rsidRPr="00FF15EF">
        <w:rPr>
          <w:sz w:val="12"/>
        </w:rPr>
        <w:t xml:space="preserve"> </w:t>
      </w:r>
    </w:p>
    <w:p w14:paraId="17435A6B" w14:textId="77777777" w:rsidR="00BE2DCE" w:rsidRPr="00FF15EF" w:rsidRDefault="00BE2DCE" w:rsidP="00BE2DCE">
      <w:pPr>
        <w:rPr>
          <w:sz w:val="12"/>
        </w:rPr>
      </w:pPr>
      <w:r w:rsidRPr="00FF15EF">
        <w:rPr>
          <w:sz w:val="12"/>
        </w:rPr>
        <w:t>The NLRB maintains independence in part because its Board members’ terms are five years. This is intentional, Poydock says, and allows members to serve between administrations, thus shielding them from presidential interference. But because Trump can now fill three seats, this may no longer be the case.</w:t>
      </w:r>
    </w:p>
    <w:p w14:paraId="0DF0685B" w14:textId="77777777" w:rsidR="00BE2DCE" w:rsidRPr="00FF15EF" w:rsidRDefault="00BE2DCE" w:rsidP="00BE2DCE">
      <w:pPr>
        <w:rPr>
          <w:sz w:val="12"/>
        </w:rPr>
      </w:pPr>
      <w:r w:rsidRPr="00FF15EF">
        <w:rPr>
          <w:sz w:val="12"/>
        </w:rPr>
        <w:t xml:space="preserve">Poydock points to the letter firing Abruzzo and Wilcox as a glimpse at what is to come. Trent Morse, the deputy director at the Office of Presidential Personnel who wrote on Trump’s behalf, stated that he did not think the pair could “fairly evaluate matters before them without unduly disfavoring the interests of employers.” </w:t>
      </w:r>
    </w:p>
    <w:p w14:paraId="5AE02859" w14:textId="77777777" w:rsidR="00BE2DCE" w:rsidRPr="00FF15EF" w:rsidRDefault="00BE2DCE" w:rsidP="00BE2DCE">
      <w:pPr>
        <w:rPr>
          <w:sz w:val="12"/>
        </w:rPr>
      </w:pPr>
      <w:r w:rsidRPr="00FF15EF">
        <w:rPr>
          <w:sz w:val="12"/>
        </w:rPr>
        <w:t>Such language furthers concerns that Trump wants the NLRB to take a pro-business stance. In his first term, the Board and the Trump-appointed General Counsel Peter Robb systemically reversed workers’ rights to form unions and collective bargain with their employers.</w:t>
      </w:r>
    </w:p>
    <w:p w14:paraId="6478CE7F" w14:textId="77777777" w:rsidR="00BE2DCE" w:rsidRPr="00FF15EF" w:rsidRDefault="00BE2DCE" w:rsidP="00BE2DCE">
      <w:pPr>
        <w:rPr>
          <w:sz w:val="12"/>
        </w:rPr>
      </w:pPr>
      <w:r w:rsidRPr="00FF15EF">
        <w:rPr>
          <w:sz w:val="12"/>
        </w:rPr>
        <w:t>In September 2019, the NLRB lowered the standard for employers to demonstrate that they followed collective bargaining agreements when making unilateral changes to employment policies like safety and disciplinary action, thus decreasing the grounds for employees to file unfair labor practice charges.</w:t>
      </w:r>
    </w:p>
    <w:p w14:paraId="0996DB1F" w14:textId="77777777" w:rsidR="00BE2DCE" w:rsidRPr="00F77004" w:rsidRDefault="00BE2DCE" w:rsidP="00BE2DCE">
      <w:pPr>
        <w:rPr>
          <w:sz w:val="12"/>
        </w:rPr>
      </w:pPr>
      <w:r w:rsidRPr="00FF15EF">
        <w:rPr>
          <w:sz w:val="12"/>
        </w:rPr>
        <w:t xml:space="preserve">Just this week, </w:t>
      </w:r>
      <w:r w:rsidRPr="00FF15EF">
        <w:rPr>
          <w:rStyle w:val="StyleUnderline"/>
        </w:rPr>
        <w:t xml:space="preserve">the </w:t>
      </w:r>
      <w:r w:rsidRPr="00FF15EF">
        <w:rPr>
          <w:rStyle w:val="Emphasis"/>
        </w:rPr>
        <w:t>D</w:t>
      </w:r>
      <w:r w:rsidRPr="00FF15EF">
        <w:rPr>
          <w:rStyle w:val="StyleUnderline"/>
        </w:rPr>
        <w:t xml:space="preserve">epartment </w:t>
      </w:r>
      <w:r w:rsidRPr="00FF15EF">
        <w:rPr>
          <w:rStyle w:val="Emphasis"/>
        </w:rPr>
        <w:t>o</w:t>
      </w:r>
      <w:r w:rsidRPr="00FF15EF">
        <w:rPr>
          <w:rStyle w:val="StyleUnderline"/>
        </w:rPr>
        <w:t xml:space="preserve">f </w:t>
      </w:r>
      <w:r w:rsidRPr="00FF15EF">
        <w:rPr>
          <w:rStyle w:val="Emphasis"/>
        </w:rPr>
        <w:t>J</w:t>
      </w:r>
      <w:r w:rsidRPr="00FF15EF">
        <w:rPr>
          <w:rStyle w:val="StyleUnderline"/>
        </w:rPr>
        <w:t xml:space="preserve">ustice said that it would </w:t>
      </w:r>
      <w:r w:rsidRPr="00FF15EF">
        <w:rPr>
          <w:rStyle w:val="Emphasis"/>
        </w:rPr>
        <w:t>no longer defend</w:t>
      </w:r>
      <w:r w:rsidRPr="00FF15EF">
        <w:rPr>
          <w:rStyle w:val="StyleUnderline"/>
        </w:rPr>
        <w:t xml:space="preserve"> members of the </w:t>
      </w:r>
      <w:r w:rsidRPr="00FF15EF">
        <w:rPr>
          <w:rStyle w:val="Emphasis"/>
        </w:rPr>
        <w:t>NLRB</w:t>
      </w:r>
      <w:r w:rsidRPr="00F77004">
        <w:rPr>
          <w:sz w:val="12"/>
        </w:rPr>
        <w:t xml:space="preserve">—as well as the Federal Trade Commission and Consumer Product Safety Commission—from being fired by the president without good reason. </w:t>
      </w:r>
      <w:r w:rsidRPr="00F77004">
        <w:rPr>
          <w:rStyle w:val="StyleUnderline"/>
        </w:rPr>
        <w:t>T</w:t>
      </w:r>
      <w:r w:rsidRPr="00E019D5">
        <w:rPr>
          <w:rStyle w:val="StyleUnderline"/>
        </w:rPr>
        <w:t xml:space="preserve">he DOJ is requesting that the Supreme Court </w:t>
      </w:r>
      <w:r w:rsidRPr="00E019D5">
        <w:rPr>
          <w:rStyle w:val="Emphasis"/>
        </w:rPr>
        <w:t>overturn</w:t>
      </w:r>
      <w:r w:rsidRPr="00E019D5">
        <w:rPr>
          <w:sz w:val="12"/>
        </w:rPr>
        <w:t xml:space="preserve"> its 1935 decision in </w:t>
      </w:r>
      <w:r w:rsidRPr="00E019D5">
        <w:rPr>
          <w:rStyle w:val="Emphasis"/>
        </w:rPr>
        <w:t>Humphrey’s</w:t>
      </w:r>
      <w:r w:rsidRPr="00E019D5">
        <w:rPr>
          <w:rStyle w:val="StyleUnderline"/>
        </w:rPr>
        <w:t xml:space="preserve"> Executor v. United States</w:t>
      </w:r>
      <w:r w:rsidRPr="00E019D5">
        <w:rPr>
          <w:sz w:val="12"/>
        </w:rPr>
        <w:t xml:space="preserve">, in </w:t>
      </w:r>
      <w:r w:rsidRPr="00E019D5">
        <w:rPr>
          <w:rStyle w:val="StyleUnderline"/>
        </w:rPr>
        <w:t xml:space="preserve">which the high court declared that Congress could block President Franklin D. Roosevelt from dismissing an FTC commissioner due to a </w:t>
      </w:r>
      <w:r w:rsidRPr="00E019D5">
        <w:rPr>
          <w:rStyle w:val="Emphasis"/>
        </w:rPr>
        <w:t>disagreement in political views</w:t>
      </w:r>
      <w:r w:rsidRPr="00E019D5">
        <w:rPr>
          <w:sz w:val="12"/>
        </w:rPr>
        <w:t>. Overturning the decision may allow Trump to increase his executive power and bypass checks and balances.</w:t>
      </w:r>
      <w:r w:rsidRPr="00F77004">
        <w:rPr>
          <w:sz w:val="12"/>
        </w:rPr>
        <w:t xml:space="preserve"> </w:t>
      </w:r>
    </w:p>
    <w:p w14:paraId="7B60E6D6" w14:textId="77777777" w:rsidR="00BE2DCE" w:rsidRPr="00F77004" w:rsidRDefault="00BE2DCE" w:rsidP="00BE2DCE">
      <w:pPr>
        <w:rPr>
          <w:sz w:val="12"/>
        </w:rPr>
      </w:pPr>
      <w:r w:rsidRPr="00C20984">
        <w:rPr>
          <w:rStyle w:val="StyleUnderline"/>
        </w:rPr>
        <w:t xml:space="preserve">This has left </w:t>
      </w:r>
      <w:r w:rsidRPr="00B67BD6">
        <w:rPr>
          <w:rStyle w:val="Emphasis"/>
        </w:rPr>
        <w:t>labor leaders</w:t>
      </w:r>
      <w:r w:rsidRPr="00B67BD6">
        <w:rPr>
          <w:rStyle w:val="StyleUnderline"/>
        </w:rPr>
        <w:t xml:space="preserve"> who communicate with the Board </w:t>
      </w:r>
      <w:r w:rsidRPr="00B67BD6">
        <w:rPr>
          <w:rStyle w:val="Emphasis"/>
        </w:rPr>
        <w:t>alarmed</w:t>
      </w:r>
      <w:r w:rsidRPr="00F77004">
        <w:rPr>
          <w:sz w:val="12"/>
        </w:rPr>
        <w:t>.</w:t>
      </w:r>
    </w:p>
    <w:p w14:paraId="4F8490E2" w14:textId="77777777" w:rsidR="00BE2DCE" w:rsidRPr="007F7185" w:rsidRDefault="00BE2DCE" w:rsidP="00BE2DCE">
      <w:pPr>
        <w:rPr>
          <w:sz w:val="12"/>
        </w:rPr>
      </w:pPr>
      <w:r w:rsidRPr="00F77004">
        <w:rPr>
          <w:sz w:val="12"/>
        </w:rPr>
        <w:t xml:space="preserve">“While regions can go through the ministerial function of scheduling an election, certifying an election, and identifying an unfair labor practice, </w:t>
      </w:r>
      <w:r w:rsidRPr="00D06F87">
        <w:rPr>
          <w:rStyle w:val="StyleUnderline"/>
          <w:highlight w:val="cyan"/>
        </w:rPr>
        <w:t xml:space="preserve">without a </w:t>
      </w:r>
      <w:r w:rsidRPr="00D06F87">
        <w:rPr>
          <w:rStyle w:val="Emphasis"/>
          <w:highlight w:val="cyan"/>
        </w:rPr>
        <w:t>functioning NLRB</w:t>
      </w:r>
      <w:r w:rsidRPr="006D2FD1">
        <w:rPr>
          <w:rStyle w:val="StyleUnderline"/>
        </w:rPr>
        <w:t xml:space="preserve">, there are </w:t>
      </w:r>
      <w:r w:rsidRPr="006D2FD1">
        <w:rPr>
          <w:rStyle w:val="Emphasis"/>
        </w:rPr>
        <w:t>no repercussions</w:t>
      </w:r>
      <w:r w:rsidRPr="00F77004">
        <w:rPr>
          <w:rStyle w:val="StyleUnderline"/>
        </w:rPr>
        <w:t xml:space="preserve"> [for employers], </w:t>
      </w:r>
      <w:r w:rsidRPr="006D2FD1">
        <w:rPr>
          <w:rStyle w:val="StyleUnderline"/>
          <w:highlight w:val="cyan"/>
        </w:rPr>
        <w:t xml:space="preserve">there’s </w:t>
      </w:r>
      <w:r w:rsidRPr="006D2FD1">
        <w:rPr>
          <w:rStyle w:val="Emphasis"/>
          <w:highlight w:val="cyan"/>
        </w:rPr>
        <w:t>no e</w:t>
      </w:r>
      <w:r w:rsidRPr="00D06F87">
        <w:rPr>
          <w:rStyle w:val="Emphasis"/>
          <w:highlight w:val="cyan"/>
        </w:rPr>
        <w:t>nforcement</w:t>
      </w:r>
      <w:r w:rsidRPr="00F77004">
        <w:rPr>
          <w:rStyle w:val="StyleUnderline"/>
        </w:rPr>
        <w:t xml:space="preserve">, and </w:t>
      </w:r>
      <w:r w:rsidRPr="00D06F87">
        <w:rPr>
          <w:rStyle w:val="Emphasis"/>
          <w:highlight w:val="cyan"/>
        </w:rPr>
        <w:t>it all</w:t>
      </w:r>
      <w:r w:rsidRPr="00C20984">
        <w:rPr>
          <w:rStyle w:val="Emphasis"/>
        </w:rPr>
        <w:t xml:space="preserve"> just </w:t>
      </w:r>
      <w:r w:rsidRPr="00D06F87">
        <w:rPr>
          <w:rStyle w:val="Emphasis"/>
          <w:highlight w:val="cyan"/>
        </w:rPr>
        <w:t>stops</w:t>
      </w:r>
      <w:r w:rsidRPr="00F77004">
        <w:rPr>
          <w:sz w:val="12"/>
        </w:rPr>
        <w:t xml:space="preserve">,” said </w:t>
      </w:r>
      <w:r w:rsidRPr="00F77004">
        <w:rPr>
          <w:rStyle w:val="StyleUnderline"/>
        </w:rPr>
        <w:t>Andrea Hoeschen, the general counsel and an assistant executive director at Actors’ Equity Association</w:t>
      </w:r>
      <w:r w:rsidRPr="00F77004">
        <w:rPr>
          <w:sz w:val="12"/>
        </w:rPr>
        <w:t>, a labor union that represents over 51,000 professional actors and stage managers.</w:t>
      </w:r>
    </w:p>
    <w:p w14:paraId="2BB712BB" w14:textId="77777777" w:rsidR="00BE2DCE" w:rsidRDefault="00BE2DCE" w:rsidP="00BE2DCE">
      <w:pPr>
        <w:pStyle w:val="Heading3"/>
      </w:pPr>
      <w:r>
        <w:t>1NC---OFF</w:t>
      </w:r>
    </w:p>
    <w:p w14:paraId="2956679A" w14:textId="77777777" w:rsidR="00BE2DCE" w:rsidRPr="00A81003" w:rsidRDefault="00BE2DCE" w:rsidP="00BE2DCE">
      <w:pPr>
        <w:rPr>
          <w:rStyle w:val="Style13ptBold"/>
        </w:rPr>
      </w:pPr>
      <w:r w:rsidRPr="00A81003">
        <w:rPr>
          <w:rStyle w:val="Style13ptBold"/>
        </w:rPr>
        <w:t>Shutdown DA</w:t>
      </w:r>
      <w:r>
        <w:rPr>
          <w:rStyle w:val="Style13ptBold"/>
        </w:rPr>
        <w:t>:</w:t>
      </w:r>
    </w:p>
    <w:p w14:paraId="72D14659" w14:textId="77777777" w:rsidR="00BE2DCE" w:rsidRPr="00964362" w:rsidRDefault="00BE2DCE" w:rsidP="00BE2DCE">
      <w:pPr>
        <w:pStyle w:val="Heading4"/>
      </w:pPr>
      <w:r>
        <w:t xml:space="preserve">Stopgap resolution </w:t>
      </w:r>
      <w:r>
        <w:rPr>
          <w:u w:val="single"/>
        </w:rPr>
        <w:t>passes now</w:t>
      </w:r>
      <w:r>
        <w:t xml:space="preserve"> because of </w:t>
      </w:r>
      <w:r>
        <w:rPr>
          <w:u w:val="single"/>
        </w:rPr>
        <w:t>historically unprecedented</w:t>
      </w:r>
      <w:r>
        <w:t xml:space="preserve"> political incentives BUT it’s </w:t>
      </w:r>
      <w:r>
        <w:rPr>
          <w:u w:val="single"/>
        </w:rPr>
        <w:t>fragile</w:t>
      </w:r>
      <w:r>
        <w:t xml:space="preserve">, hinging on </w:t>
      </w:r>
      <w:r>
        <w:rPr>
          <w:u w:val="single"/>
        </w:rPr>
        <w:t>party coordination</w:t>
      </w:r>
      <w:r>
        <w:t>.</w:t>
      </w:r>
    </w:p>
    <w:p w14:paraId="6184C881" w14:textId="77777777" w:rsidR="00BE2DCE" w:rsidRDefault="00BE2DCE" w:rsidP="00BE2DCE">
      <w:r w:rsidRPr="0087241B">
        <w:rPr>
          <w:rStyle w:val="Style13ptBold"/>
        </w:rPr>
        <w:t xml:space="preserve">Hill </w:t>
      </w:r>
      <w:r>
        <w:rPr>
          <w:rStyle w:val="Style13ptBold"/>
        </w:rPr>
        <w:t>0</w:t>
      </w:r>
      <w:r w:rsidRPr="0087241B">
        <w:rPr>
          <w:rStyle w:val="Style13ptBold"/>
        </w:rPr>
        <w:t>9-22</w:t>
      </w:r>
      <w:r>
        <w:t xml:space="preserve"> [Meredith; </w:t>
      </w:r>
      <w:r w:rsidRPr="0056240D">
        <w:t>Senior Congressional Reporter, B.A. in Journalism from the University of Wisconsin</w:t>
      </w:r>
      <w:r>
        <w:t>.  “</w:t>
      </w:r>
      <w:r w:rsidRPr="0056240D">
        <w:t>Tables turn for Democrats as they use shutdown for leverage</w:t>
      </w:r>
      <w:r>
        <w:t xml:space="preserve">”, </w:t>
      </w:r>
      <w:r w:rsidRPr="0056240D">
        <w:t>POLITICO</w:t>
      </w:r>
      <w:r>
        <w:t xml:space="preserve">, </w:t>
      </w:r>
      <w:r w:rsidRPr="0087241B">
        <w:t>https://www.politico.com/news/2025/09/22/democrats-shutdown-leverage-00574029</w:t>
      </w:r>
      <w:r>
        <w:t>, pbr]</w:t>
      </w:r>
    </w:p>
    <w:p w14:paraId="3E0CE696" w14:textId="77777777" w:rsidR="00BE2DCE" w:rsidRPr="002A3B67" w:rsidRDefault="00BE2DCE" w:rsidP="00BE2DCE">
      <w:pPr>
        <w:rPr>
          <w:sz w:val="16"/>
        </w:rPr>
      </w:pPr>
      <w:r w:rsidRPr="0056240D">
        <w:rPr>
          <w:rStyle w:val="StyleUnderline"/>
        </w:rPr>
        <w:t xml:space="preserve">It’s </w:t>
      </w:r>
      <w:r w:rsidRPr="00A9618E">
        <w:rPr>
          <w:rStyle w:val="StyleUnderline"/>
          <w:highlight w:val="cyan"/>
        </w:rPr>
        <w:t>Republicans</w:t>
      </w:r>
      <w:r w:rsidRPr="0056240D">
        <w:rPr>
          <w:rStyle w:val="StyleUnderline"/>
        </w:rPr>
        <w:t xml:space="preserve"> who </w:t>
      </w:r>
      <w:r w:rsidRPr="0056240D">
        <w:rPr>
          <w:rStyle w:val="StyleUnderline"/>
          <w:highlight w:val="cyan"/>
        </w:rPr>
        <w:t xml:space="preserve">are </w:t>
      </w:r>
      <w:r w:rsidRPr="0056240D">
        <w:rPr>
          <w:rStyle w:val="Emphasis"/>
          <w:highlight w:val="cyan"/>
        </w:rPr>
        <w:t>pushing</w:t>
      </w:r>
      <w:r w:rsidRPr="0056240D">
        <w:rPr>
          <w:rStyle w:val="StyleUnderline"/>
          <w:highlight w:val="cyan"/>
        </w:rPr>
        <w:t xml:space="preserve"> a</w:t>
      </w:r>
      <w:r w:rsidRPr="0056240D">
        <w:rPr>
          <w:rStyle w:val="StyleUnderline"/>
        </w:rPr>
        <w:t xml:space="preserve"> “clean” seven-week </w:t>
      </w:r>
      <w:r w:rsidRPr="00A9618E">
        <w:rPr>
          <w:rStyle w:val="Emphasis"/>
          <w:highlight w:val="cyan"/>
        </w:rPr>
        <w:t>c</w:t>
      </w:r>
      <w:r w:rsidRPr="00A9618E">
        <w:rPr>
          <w:rStyle w:val="StyleUnderline"/>
        </w:rPr>
        <w:t xml:space="preserve">ontinuing </w:t>
      </w:r>
      <w:r w:rsidRPr="00A9618E">
        <w:rPr>
          <w:rStyle w:val="Emphasis"/>
          <w:highlight w:val="cyan"/>
        </w:rPr>
        <w:t>r</w:t>
      </w:r>
      <w:r w:rsidRPr="00A9618E">
        <w:rPr>
          <w:rStyle w:val="StyleUnderline"/>
        </w:rPr>
        <w:t xml:space="preserve">esolution, </w:t>
      </w:r>
      <w:r w:rsidRPr="0056240D">
        <w:rPr>
          <w:rStyle w:val="StyleUnderline"/>
          <w:highlight w:val="cyan"/>
        </w:rPr>
        <w:t>which</w:t>
      </w:r>
      <w:r w:rsidRPr="0056240D">
        <w:rPr>
          <w:rStyle w:val="StyleUnderline"/>
        </w:rPr>
        <w:t xml:space="preserve"> they say </w:t>
      </w:r>
      <w:r w:rsidRPr="0056240D">
        <w:rPr>
          <w:rStyle w:val="StyleUnderline"/>
          <w:highlight w:val="cyan"/>
        </w:rPr>
        <w:t xml:space="preserve">will </w:t>
      </w:r>
      <w:r w:rsidRPr="0056240D">
        <w:rPr>
          <w:rStyle w:val="Emphasis"/>
          <w:highlight w:val="cyan"/>
        </w:rPr>
        <w:t>buy time</w:t>
      </w:r>
      <w:r w:rsidRPr="0056240D">
        <w:rPr>
          <w:rStyle w:val="StyleUnderline"/>
          <w:highlight w:val="cyan"/>
        </w:rPr>
        <w:t xml:space="preserve"> for</w:t>
      </w:r>
      <w:r w:rsidRPr="0056240D">
        <w:rPr>
          <w:rStyle w:val="StyleUnderline"/>
        </w:rPr>
        <w:t xml:space="preserve"> more negotiations on </w:t>
      </w:r>
      <w:r w:rsidRPr="0056240D">
        <w:rPr>
          <w:rStyle w:val="Emphasis"/>
        </w:rPr>
        <w:t xml:space="preserve">full-year </w:t>
      </w:r>
      <w:r w:rsidRPr="0056240D">
        <w:rPr>
          <w:rStyle w:val="Emphasis"/>
          <w:highlight w:val="cyan"/>
        </w:rPr>
        <w:t>spending bills</w:t>
      </w:r>
      <w:r w:rsidRPr="0056240D">
        <w:rPr>
          <w:rStyle w:val="StyleUnderline"/>
        </w:rPr>
        <w:t xml:space="preserve"> and</w:t>
      </w:r>
      <w:r w:rsidRPr="002A3B67">
        <w:rPr>
          <w:sz w:val="16"/>
        </w:rPr>
        <w:t xml:space="preserve"> possibly an extension of expiring </w:t>
      </w:r>
      <w:r w:rsidRPr="0056240D">
        <w:rPr>
          <w:rStyle w:val="StyleUnderline"/>
        </w:rPr>
        <w:t>health insurance subsidies</w:t>
      </w:r>
      <w:r w:rsidRPr="002A3B67">
        <w:rPr>
          <w:sz w:val="16"/>
        </w:rPr>
        <w:t>. Democrats, meanwhile, wrote an alternative four-week punt that tacks on a laundry list of other demands, including a permanent extension of the insurance subsidies.</w:t>
      </w:r>
    </w:p>
    <w:p w14:paraId="0FF6EDA6" w14:textId="77777777" w:rsidR="00BE2DCE" w:rsidRPr="002A3B67" w:rsidRDefault="00BE2DCE" w:rsidP="00BE2DCE">
      <w:pPr>
        <w:rPr>
          <w:sz w:val="16"/>
        </w:rPr>
      </w:pPr>
      <w:r w:rsidRPr="00A9618E">
        <w:rPr>
          <w:rStyle w:val="Emphasis"/>
          <w:highlight w:val="cyan"/>
        </w:rPr>
        <w:t>Conservative</w:t>
      </w:r>
      <w:r w:rsidRPr="0056240D">
        <w:rPr>
          <w:rStyle w:val="StyleUnderline"/>
        </w:rPr>
        <w:t xml:space="preserve"> Republican</w:t>
      </w:r>
      <w:r w:rsidRPr="0056240D">
        <w:rPr>
          <w:rStyle w:val="Emphasis"/>
          <w:highlight w:val="cyan"/>
        </w:rPr>
        <w:t>s</w:t>
      </w:r>
      <w:r w:rsidRPr="002A3B67">
        <w:rPr>
          <w:sz w:val="16"/>
        </w:rPr>
        <w:t xml:space="preserve"> who have balked at past stopgaps </w:t>
      </w:r>
      <w:r w:rsidRPr="0056240D">
        <w:rPr>
          <w:rStyle w:val="StyleUnderline"/>
        </w:rPr>
        <w:t xml:space="preserve">have </w:t>
      </w:r>
      <w:r w:rsidRPr="0056240D">
        <w:rPr>
          <w:rStyle w:val="Emphasis"/>
          <w:highlight w:val="cyan"/>
        </w:rPr>
        <w:t>signed on</w:t>
      </w:r>
      <w:r w:rsidRPr="0056240D">
        <w:rPr>
          <w:rStyle w:val="StyleUnderline"/>
        </w:rPr>
        <w:t xml:space="preserve"> to their party’s strategy, </w:t>
      </w:r>
      <w:r w:rsidRPr="0056240D">
        <w:rPr>
          <w:rStyle w:val="Emphasis"/>
          <w:highlight w:val="cyan"/>
        </w:rPr>
        <w:t>as have Dem</w:t>
      </w:r>
      <w:r w:rsidRPr="0056240D">
        <w:rPr>
          <w:rStyle w:val="StyleUnderline"/>
        </w:rPr>
        <w:t>ocrat</w:t>
      </w:r>
      <w:r w:rsidRPr="0056240D">
        <w:rPr>
          <w:rStyle w:val="Emphasis"/>
          <w:highlight w:val="cyan"/>
        </w:rPr>
        <w:t>s</w:t>
      </w:r>
      <w:r w:rsidRPr="0056240D">
        <w:rPr>
          <w:rStyle w:val="StyleUnderline"/>
        </w:rPr>
        <w:t xml:space="preserve"> who have traditionally been most loath to flirt with shutdowns</w:t>
      </w:r>
      <w:r w:rsidRPr="002A3B67">
        <w:rPr>
          <w:sz w:val="16"/>
        </w:rPr>
        <w:t xml:space="preserve"> — such as the Washington-area members who represent federal workers who stand to be furloughed.</w:t>
      </w:r>
    </w:p>
    <w:p w14:paraId="0F07B507" w14:textId="77777777" w:rsidR="00BE2DCE" w:rsidRPr="0056240D" w:rsidRDefault="00BE2DCE" w:rsidP="00BE2DCE">
      <w:pPr>
        <w:rPr>
          <w:rStyle w:val="StyleUnderline"/>
        </w:rPr>
      </w:pPr>
      <w:r w:rsidRPr="0056240D">
        <w:rPr>
          <w:rStyle w:val="StyleUnderline"/>
        </w:rPr>
        <w:t xml:space="preserve">“My brain’s falling </w:t>
      </w:r>
      <w:r w:rsidRPr="0056240D">
        <w:rPr>
          <w:rStyle w:val="Emphasis"/>
        </w:rPr>
        <w:t>out of my head</w:t>
      </w:r>
      <w:r w:rsidRPr="0056240D">
        <w:rPr>
          <w:rStyle w:val="StyleUnderline"/>
        </w:rPr>
        <w:t>,”</w:t>
      </w:r>
      <w:r w:rsidRPr="002A3B67">
        <w:rPr>
          <w:sz w:val="16"/>
        </w:rPr>
        <w:t xml:space="preserve"> Rep. Rich McCormick (R-Ga.) said in an interview. ”When you talk about the Freedom Caucus talking about passing a CR and the Democrats saying, ‘I’m going to shut down the government.’ </w:t>
      </w:r>
      <w:r w:rsidRPr="003F0315">
        <w:rPr>
          <w:rStyle w:val="StyleUnderline"/>
        </w:rPr>
        <w:t xml:space="preserve">I’ve </w:t>
      </w:r>
      <w:r w:rsidRPr="003F0315">
        <w:rPr>
          <w:rStyle w:val="Emphasis"/>
        </w:rPr>
        <w:t>never</w:t>
      </w:r>
      <w:r w:rsidRPr="003F0315">
        <w:rPr>
          <w:rStyle w:val="StyleUnderline"/>
        </w:rPr>
        <w:t xml:space="preserve"> seen </w:t>
      </w:r>
      <w:r w:rsidRPr="003F0315">
        <w:rPr>
          <w:rStyle w:val="Emphasis"/>
        </w:rPr>
        <w:t>anything so weird</w:t>
      </w:r>
      <w:r w:rsidRPr="003F0315">
        <w:rPr>
          <w:rStyle w:val="StyleUnderline"/>
        </w:rPr>
        <w:t xml:space="preserve"> in my life</w:t>
      </w:r>
      <w:r w:rsidRPr="0056240D">
        <w:rPr>
          <w:rStyle w:val="StyleUnderline"/>
        </w:rPr>
        <w:t>.”</w:t>
      </w:r>
    </w:p>
    <w:p w14:paraId="35B8781A" w14:textId="77777777" w:rsidR="00BE2DCE" w:rsidRPr="002A3B67" w:rsidRDefault="00BE2DCE" w:rsidP="00BE2DCE">
      <w:pPr>
        <w:rPr>
          <w:sz w:val="16"/>
        </w:rPr>
      </w:pPr>
      <w:r w:rsidRPr="0056240D">
        <w:rPr>
          <w:rStyle w:val="StyleUnderline"/>
          <w:highlight w:val="cyan"/>
        </w:rPr>
        <w:t xml:space="preserve">There are </w:t>
      </w:r>
      <w:r w:rsidRPr="0056240D">
        <w:rPr>
          <w:rStyle w:val="Emphasis"/>
          <w:highlight w:val="cyan"/>
        </w:rPr>
        <w:t>myriad reasons</w:t>
      </w:r>
      <w:r w:rsidRPr="0056240D">
        <w:rPr>
          <w:rStyle w:val="StyleUnderline"/>
        </w:rPr>
        <w:t xml:space="preserve"> for the current moment’s Bizarro World politics, but </w:t>
      </w:r>
      <w:r w:rsidRPr="0056240D">
        <w:rPr>
          <w:rStyle w:val="StyleUnderline"/>
          <w:highlight w:val="cyan"/>
        </w:rPr>
        <w:t>the biggest is</w:t>
      </w:r>
      <w:r w:rsidRPr="0056240D">
        <w:rPr>
          <w:rStyle w:val="StyleUnderline"/>
        </w:rPr>
        <w:t xml:space="preserve"> a </w:t>
      </w:r>
      <w:r w:rsidRPr="0056240D">
        <w:rPr>
          <w:rStyle w:val="Emphasis"/>
        </w:rPr>
        <w:t xml:space="preserve">transformation of </w:t>
      </w:r>
      <w:r w:rsidRPr="0056240D">
        <w:rPr>
          <w:rStyle w:val="Emphasis"/>
          <w:highlight w:val="cyan"/>
        </w:rPr>
        <w:t>incentives</w:t>
      </w:r>
      <w:r w:rsidRPr="0056240D">
        <w:rPr>
          <w:rStyle w:val="StyleUnderline"/>
        </w:rPr>
        <w:t xml:space="preserve">. Where Republicans have spent most of the past </w:t>
      </w:r>
      <w:r w:rsidRPr="002A3B67">
        <w:rPr>
          <w:rStyle w:val="Emphasis"/>
        </w:rPr>
        <w:t>15 years</w:t>
      </w:r>
      <w:r w:rsidRPr="0056240D">
        <w:rPr>
          <w:rStyle w:val="StyleUnderline"/>
        </w:rPr>
        <w:t xml:space="preserve"> heeding the wishes of a party base </w:t>
      </w:r>
      <w:r w:rsidRPr="002A3B67">
        <w:rPr>
          <w:rStyle w:val="Emphasis"/>
        </w:rPr>
        <w:t>spoiling</w:t>
      </w:r>
      <w:r w:rsidRPr="0056240D">
        <w:rPr>
          <w:rStyle w:val="StyleUnderline"/>
        </w:rPr>
        <w:t xml:space="preserve"> for a fight</w:t>
      </w:r>
      <w:r w:rsidRPr="002A3B67">
        <w:rPr>
          <w:sz w:val="16"/>
        </w:rPr>
        <w:t xml:space="preserve">, damn the consequences, </w:t>
      </w:r>
      <w:r w:rsidRPr="0056240D">
        <w:rPr>
          <w:rStyle w:val="StyleUnderline"/>
        </w:rPr>
        <w:t xml:space="preserve">it’s now Democrats in that position. The GOP, meanwhile, is in </w:t>
      </w:r>
      <w:r w:rsidRPr="0056240D">
        <w:rPr>
          <w:rStyle w:val="Emphasis"/>
        </w:rPr>
        <w:t>lockstep</w:t>
      </w:r>
      <w:r w:rsidRPr="0056240D">
        <w:rPr>
          <w:rStyle w:val="StyleUnderline"/>
        </w:rPr>
        <w:t xml:space="preserve"> behind President Donald Trump, who is determined to </w:t>
      </w:r>
      <w:r w:rsidRPr="0056240D">
        <w:rPr>
          <w:rStyle w:val="Emphasis"/>
        </w:rPr>
        <w:t>corner his opposition</w:t>
      </w:r>
      <w:r w:rsidRPr="002A3B67">
        <w:rPr>
          <w:sz w:val="16"/>
        </w:rPr>
        <w:t>.</w:t>
      </w:r>
    </w:p>
    <w:p w14:paraId="00E45DE2" w14:textId="77777777" w:rsidR="00BE2DCE" w:rsidRPr="002A3B67" w:rsidRDefault="00BE2DCE" w:rsidP="00BE2DCE">
      <w:pPr>
        <w:rPr>
          <w:sz w:val="16"/>
        </w:rPr>
      </w:pPr>
      <w:r w:rsidRPr="002A3B67">
        <w:rPr>
          <w:sz w:val="16"/>
        </w:rPr>
        <w:t>The current situation, in fact, is a nearly precise inversion of the standoff seen in the fall of 2013, when conservative Republicans led by Sen. Ted Cruz of Texas sparked a shutdown over a demand to reverse Democrats’ signature health care law, the Affordable Care Act. They backed down after 17 days.</w:t>
      </w:r>
    </w:p>
    <w:p w14:paraId="53F251CF" w14:textId="77777777" w:rsidR="00BE2DCE" w:rsidRPr="002A3B67" w:rsidRDefault="00BE2DCE" w:rsidP="00BE2DCE">
      <w:pPr>
        <w:rPr>
          <w:sz w:val="16"/>
        </w:rPr>
      </w:pPr>
      <w:r w:rsidRPr="002A3B67">
        <w:rPr>
          <w:sz w:val="16"/>
        </w:rPr>
        <w:t>“It did not work for them,” House Appropriations Chair Tom Cole (R-Okla.) recalled last week as he reflected on how Democrats are now seeking a reversal of parts of the GOP’s own signature legislation — health care provisions in the domestic policy bill the party passed in July. Democrats also want to extend the enhanced ACA subsidies that expire at the end of this year.</w:t>
      </w:r>
    </w:p>
    <w:p w14:paraId="12396093" w14:textId="77777777" w:rsidR="00BE2DCE" w:rsidRPr="002A3B67" w:rsidRDefault="00BE2DCE" w:rsidP="00BE2DCE">
      <w:pPr>
        <w:rPr>
          <w:sz w:val="16"/>
        </w:rPr>
      </w:pPr>
      <w:r w:rsidRPr="002A3B67">
        <w:rPr>
          <w:sz w:val="16"/>
        </w:rPr>
        <w:t>“They tied something unrelated to spending, Obamacare, and shut down the government,” Cole added. “That was the wrong thing to do then. … You are doing the same thing now. It’s nothing else.”</w:t>
      </w:r>
    </w:p>
    <w:p w14:paraId="3E3A9555" w14:textId="77777777" w:rsidR="00BE2DCE" w:rsidRPr="002A3B67" w:rsidRDefault="00BE2DCE" w:rsidP="00BE2DCE">
      <w:pPr>
        <w:rPr>
          <w:sz w:val="16"/>
        </w:rPr>
      </w:pPr>
      <w:r w:rsidRPr="002A3B67">
        <w:rPr>
          <w:sz w:val="16"/>
        </w:rPr>
        <w:t>Democrats at the time insisted that any funding bill stay free of policy provisions. Then-Majority Leader Harry Reid at the time cast the choice for the GOP as “whether to pass the Senate’s clean CR or force a Republican government shutdown.”</w:t>
      </w:r>
    </w:p>
    <w:p w14:paraId="687FC4FA" w14:textId="77777777" w:rsidR="00BE2DCE" w:rsidRPr="002A3B67" w:rsidRDefault="00BE2DCE" w:rsidP="00BE2DCE">
      <w:pPr>
        <w:rPr>
          <w:sz w:val="16"/>
        </w:rPr>
      </w:pPr>
      <w:r w:rsidRPr="0056240D">
        <w:rPr>
          <w:rStyle w:val="StyleUnderline"/>
        </w:rPr>
        <w:t xml:space="preserve">They said much the same when they had majorities under President Joe Biden. </w:t>
      </w:r>
      <w:r w:rsidRPr="003F0315">
        <w:rPr>
          <w:rStyle w:val="StyleUnderline"/>
        </w:rPr>
        <w:t xml:space="preserve">According to </w:t>
      </w:r>
      <w:r w:rsidRPr="003F0315">
        <w:rPr>
          <w:rStyle w:val="Emphasis"/>
        </w:rPr>
        <w:t>stat</w:t>
      </w:r>
      <w:r w:rsidRPr="003F0315">
        <w:rPr>
          <w:rStyle w:val="StyleUnderline"/>
        </w:rPr>
        <w:t>istic</w:t>
      </w:r>
      <w:r w:rsidRPr="0056240D">
        <w:rPr>
          <w:rStyle w:val="Emphasis"/>
          <w:highlight w:val="cyan"/>
        </w:rPr>
        <w:t>s</w:t>
      </w:r>
      <w:r w:rsidRPr="0056240D">
        <w:rPr>
          <w:rStyle w:val="StyleUnderline"/>
        </w:rPr>
        <w:t xml:space="preserve"> that have been circulated by Senate Republicans this month, </w:t>
      </w:r>
      <w:r w:rsidRPr="0056240D">
        <w:rPr>
          <w:rStyle w:val="StyleUnderline"/>
          <w:highlight w:val="cyan"/>
        </w:rPr>
        <w:t>Congress</w:t>
      </w:r>
      <w:r w:rsidRPr="0056240D">
        <w:rPr>
          <w:rStyle w:val="StyleUnderline"/>
        </w:rPr>
        <w:t xml:space="preserve"> </w:t>
      </w:r>
      <w:r w:rsidRPr="0056240D">
        <w:rPr>
          <w:rStyle w:val="Emphasis"/>
        </w:rPr>
        <w:t>complied</w:t>
      </w:r>
      <w:r w:rsidRPr="0056240D">
        <w:rPr>
          <w:rStyle w:val="StyleUnderline"/>
        </w:rPr>
        <w:t xml:space="preserve"> by </w:t>
      </w:r>
      <w:r w:rsidRPr="0056240D">
        <w:rPr>
          <w:rStyle w:val="StyleUnderline"/>
          <w:highlight w:val="cyan"/>
        </w:rPr>
        <w:t>pass</w:t>
      </w:r>
      <w:r w:rsidRPr="0056240D">
        <w:rPr>
          <w:rStyle w:val="StyleUnderline"/>
        </w:rPr>
        <w:t xml:space="preserve">ing </w:t>
      </w:r>
      <w:r w:rsidRPr="0056240D">
        <w:rPr>
          <w:rStyle w:val="Emphasis"/>
          <w:highlight w:val="cyan"/>
        </w:rPr>
        <w:t>13 clean</w:t>
      </w:r>
      <w:r w:rsidRPr="0056240D">
        <w:rPr>
          <w:rStyle w:val="Emphasis"/>
        </w:rPr>
        <w:t xml:space="preserve"> funding </w:t>
      </w:r>
      <w:r w:rsidRPr="0056240D">
        <w:rPr>
          <w:rStyle w:val="Emphasis"/>
          <w:highlight w:val="cyan"/>
        </w:rPr>
        <w:t>stopgaps</w:t>
      </w:r>
      <w:r w:rsidRPr="0056240D">
        <w:rPr>
          <w:rStyle w:val="StyleUnderline"/>
        </w:rPr>
        <w:t xml:space="preserve"> in that four-year stretch</w:t>
      </w:r>
      <w:r w:rsidRPr="002A3B67">
        <w:rPr>
          <w:sz w:val="16"/>
        </w:rPr>
        <w:t>.</w:t>
      </w:r>
    </w:p>
    <w:p w14:paraId="08B4A8A1" w14:textId="77777777" w:rsidR="00BE2DCE" w:rsidRPr="002A3B67" w:rsidRDefault="00BE2DCE" w:rsidP="00BE2DCE">
      <w:pPr>
        <w:rPr>
          <w:sz w:val="16"/>
        </w:rPr>
      </w:pPr>
      <w:r w:rsidRPr="002A3B67">
        <w:rPr>
          <w:sz w:val="16"/>
        </w:rPr>
        <w:t xml:space="preserve">Pressed on the turning of the tables, Senate Minority Leader Chuck </w:t>
      </w:r>
      <w:r w:rsidRPr="0056240D">
        <w:rPr>
          <w:rStyle w:val="StyleUnderline"/>
        </w:rPr>
        <w:t>Schumer</w:t>
      </w:r>
      <w:r w:rsidRPr="002A3B67">
        <w:rPr>
          <w:sz w:val="16"/>
        </w:rPr>
        <w:t xml:space="preserve"> on Friday </w:t>
      </w:r>
      <w:r w:rsidRPr="0056240D">
        <w:rPr>
          <w:rStyle w:val="StyleUnderline"/>
        </w:rPr>
        <w:t xml:space="preserve">insisted there was an </w:t>
      </w:r>
      <w:r w:rsidRPr="0056240D">
        <w:rPr>
          <w:rStyle w:val="Emphasis"/>
        </w:rPr>
        <w:t>articulable distinction</w:t>
      </w:r>
      <w:r w:rsidRPr="002A3B67">
        <w:rPr>
          <w:sz w:val="16"/>
        </w:rPr>
        <w:t>.</w:t>
      </w:r>
    </w:p>
    <w:p w14:paraId="15B5DAFE" w14:textId="77777777" w:rsidR="00BE2DCE" w:rsidRPr="002A3B67" w:rsidRDefault="00BE2DCE" w:rsidP="00BE2DCE">
      <w:pPr>
        <w:rPr>
          <w:sz w:val="16"/>
        </w:rPr>
      </w:pPr>
      <w:r w:rsidRPr="002A3B67">
        <w:rPr>
          <w:sz w:val="16"/>
        </w:rPr>
        <w:t>“What’s different? They were taking something away,” he told reporters. “We’re trying to restore something that they took away. It’s a world of difference when you’re trying to do some good for people rather than doing negative stuff for people.”</w:t>
      </w:r>
    </w:p>
    <w:p w14:paraId="7C9F0615" w14:textId="77777777" w:rsidR="00BE2DCE" w:rsidRPr="002A3B67" w:rsidRDefault="00BE2DCE" w:rsidP="00BE2DCE">
      <w:pPr>
        <w:rPr>
          <w:sz w:val="16"/>
        </w:rPr>
      </w:pPr>
      <w:r w:rsidRPr="0056240D">
        <w:rPr>
          <w:rStyle w:val="StyleUnderline"/>
        </w:rPr>
        <w:t xml:space="preserve">It’s not just Democrats who have had to confront a </w:t>
      </w:r>
      <w:r w:rsidRPr="0056240D">
        <w:rPr>
          <w:rStyle w:val="Emphasis"/>
        </w:rPr>
        <w:t>tactical 180</w:t>
      </w:r>
      <w:r w:rsidRPr="0056240D">
        <w:rPr>
          <w:rStyle w:val="StyleUnderline"/>
        </w:rPr>
        <w:t xml:space="preserve"> in the current fight. Facing grumbling from the </w:t>
      </w:r>
      <w:r w:rsidRPr="0056240D">
        <w:rPr>
          <w:rStyle w:val="Emphasis"/>
        </w:rPr>
        <w:t>right flank</w:t>
      </w:r>
      <w:r w:rsidRPr="0056240D">
        <w:rPr>
          <w:rStyle w:val="StyleUnderline"/>
        </w:rPr>
        <w:t xml:space="preserve"> of his conference, Speaker Mike </w:t>
      </w:r>
      <w:r w:rsidRPr="0056240D">
        <w:rPr>
          <w:rStyle w:val="StyleUnderline"/>
          <w:highlight w:val="cyan"/>
        </w:rPr>
        <w:t>Johnson</w:t>
      </w:r>
      <w:r w:rsidRPr="002A3B67">
        <w:rPr>
          <w:sz w:val="16"/>
        </w:rPr>
        <w:t xml:space="preserve"> vowed last year to never pass another continuing resolution to fund the government. On Friday, he </w:t>
      </w:r>
      <w:r w:rsidRPr="0056240D">
        <w:rPr>
          <w:rStyle w:val="Emphasis"/>
          <w:highlight w:val="cyan"/>
        </w:rPr>
        <w:t>muscled through</w:t>
      </w:r>
      <w:r w:rsidRPr="0056240D">
        <w:rPr>
          <w:rStyle w:val="StyleUnderline"/>
        </w:rPr>
        <w:t xml:space="preserve"> the second </w:t>
      </w:r>
      <w:r w:rsidRPr="0056240D">
        <w:rPr>
          <w:rStyle w:val="Emphasis"/>
        </w:rPr>
        <w:t>GOP-backed stopgap</w:t>
      </w:r>
      <w:r w:rsidRPr="0056240D">
        <w:rPr>
          <w:rStyle w:val="StyleUnderline"/>
        </w:rPr>
        <w:t xml:space="preserve"> of 2025</w:t>
      </w:r>
      <w:r w:rsidRPr="002A3B67">
        <w:rPr>
          <w:sz w:val="16"/>
        </w:rPr>
        <w:t>.</w:t>
      </w:r>
    </w:p>
    <w:p w14:paraId="7BB93C3A" w14:textId="77777777" w:rsidR="00BE2DCE" w:rsidRPr="002A3B67" w:rsidRDefault="00BE2DCE" w:rsidP="00BE2DCE">
      <w:pPr>
        <w:rPr>
          <w:sz w:val="16"/>
        </w:rPr>
      </w:pPr>
      <w:r w:rsidRPr="002A3B67">
        <w:rPr>
          <w:sz w:val="16"/>
        </w:rPr>
        <w:t xml:space="preserve">One House Republican described a closed-door conference meeting last week like being in “The Twilight Zone,” as </w:t>
      </w:r>
      <w:r w:rsidRPr="0056240D">
        <w:rPr>
          <w:rStyle w:val="StyleUnderline"/>
        </w:rPr>
        <w:t xml:space="preserve">several </w:t>
      </w:r>
      <w:r w:rsidRPr="0056240D">
        <w:rPr>
          <w:rStyle w:val="StyleUnderline"/>
          <w:highlight w:val="cyan"/>
        </w:rPr>
        <w:t xml:space="preserve">hard-liners who </w:t>
      </w:r>
      <w:r w:rsidRPr="0056240D">
        <w:rPr>
          <w:rStyle w:val="Emphasis"/>
          <w:highlight w:val="cyan"/>
        </w:rPr>
        <w:t>once opposed</w:t>
      </w:r>
      <w:r w:rsidRPr="0056240D">
        <w:rPr>
          <w:rStyle w:val="StyleUnderline"/>
        </w:rPr>
        <w:t xml:space="preserve"> continuing resolutions</w:t>
      </w:r>
      <w:r w:rsidRPr="002A3B67">
        <w:rPr>
          <w:sz w:val="16"/>
        </w:rPr>
        <w:t xml:space="preserve"> as preludes to bloated, opaque omnibus spending bills </w:t>
      </w:r>
      <w:r w:rsidRPr="0056240D">
        <w:rPr>
          <w:rStyle w:val="Emphasis"/>
          <w:highlight w:val="cyan"/>
        </w:rPr>
        <w:t>voiced support</w:t>
      </w:r>
      <w:r w:rsidRPr="0056240D">
        <w:rPr>
          <w:rStyle w:val="StyleUnderline"/>
        </w:rPr>
        <w:t xml:space="preserve"> for a short-term punt</w:t>
      </w:r>
      <w:r w:rsidRPr="002A3B67">
        <w:rPr>
          <w:sz w:val="16"/>
        </w:rPr>
        <w:t>.</w:t>
      </w:r>
    </w:p>
    <w:p w14:paraId="0C486CCB" w14:textId="77777777" w:rsidR="00BE2DCE" w:rsidRPr="002A3B67" w:rsidRDefault="00BE2DCE" w:rsidP="00BE2DCE">
      <w:pPr>
        <w:rPr>
          <w:sz w:val="16"/>
        </w:rPr>
      </w:pPr>
      <w:r w:rsidRPr="0056240D">
        <w:rPr>
          <w:rStyle w:val="StyleUnderline"/>
        </w:rPr>
        <w:t>Among those who spoke up was</w:t>
      </w:r>
      <w:r w:rsidRPr="002A3B67">
        <w:rPr>
          <w:sz w:val="16"/>
        </w:rPr>
        <w:t xml:space="preserve"> Rep. Scott Perry (R-Pa.), </w:t>
      </w:r>
      <w:r w:rsidRPr="0056240D">
        <w:rPr>
          <w:rStyle w:val="StyleUnderline"/>
        </w:rPr>
        <w:t>a former House Freedom Caucus chair</w:t>
      </w:r>
      <w:r w:rsidRPr="002A3B67">
        <w:rPr>
          <w:sz w:val="16"/>
        </w:rPr>
        <w:t>, and Rep. Jim Jordan (R-Ohio), a co-founder of the hard-right group who used to push for shutdowns but now urged his colleagues to “send Chuck Schumer a clean CR.”</w:t>
      </w:r>
    </w:p>
    <w:p w14:paraId="518254A1" w14:textId="77777777" w:rsidR="00BE2DCE" w:rsidRPr="002A3B67" w:rsidRDefault="00BE2DCE" w:rsidP="00BE2DCE">
      <w:pPr>
        <w:rPr>
          <w:sz w:val="16"/>
        </w:rPr>
      </w:pPr>
      <w:r w:rsidRPr="0056240D">
        <w:rPr>
          <w:rStyle w:val="StyleUnderline"/>
        </w:rPr>
        <w:t xml:space="preserve">The </w:t>
      </w:r>
      <w:r w:rsidRPr="0056240D">
        <w:rPr>
          <w:rStyle w:val="Emphasis"/>
        </w:rPr>
        <w:t>key difference</w:t>
      </w:r>
      <w:r w:rsidRPr="0056240D">
        <w:rPr>
          <w:rStyle w:val="StyleUnderline"/>
        </w:rPr>
        <w:t xml:space="preserve"> this time is </w:t>
      </w:r>
      <w:r w:rsidRPr="0056240D">
        <w:rPr>
          <w:rStyle w:val="Emphasis"/>
          <w:highlight w:val="cyan"/>
        </w:rPr>
        <w:t>Trump</w:t>
      </w:r>
      <w:r w:rsidRPr="0056240D">
        <w:rPr>
          <w:rStyle w:val="StyleUnderline"/>
        </w:rPr>
        <w:t xml:space="preserve">, who </w:t>
      </w:r>
      <w:r w:rsidRPr="0056240D">
        <w:rPr>
          <w:rStyle w:val="Emphasis"/>
        </w:rPr>
        <w:t xml:space="preserve">publicly </w:t>
      </w:r>
      <w:r w:rsidRPr="0056240D">
        <w:rPr>
          <w:rStyle w:val="Emphasis"/>
          <w:highlight w:val="cyan"/>
        </w:rPr>
        <w:t>backed</w:t>
      </w:r>
      <w:r w:rsidRPr="0056240D">
        <w:rPr>
          <w:rStyle w:val="StyleUnderline"/>
        </w:rPr>
        <w:t xml:space="preserve"> both GOP-led </w:t>
      </w:r>
      <w:r w:rsidRPr="0056240D">
        <w:rPr>
          <w:rStyle w:val="StyleUnderline"/>
          <w:highlight w:val="cyan"/>
        </w:rPr>
        <w:t>stopgaps</w:t>
      </w:r>
      <w:r w:rsidRPr="0056240D">
        <w:rPr>
          <w:rStyle w:val="StyleUnderline"/>
        </w:rPr>
        <w:t xml:space="preserve"> this year</w:t>
      </w:r>
      <w:r w:rsidRPr="002A3B67">
        <w:rPr>
          <w:sz w:val="16"/>
        </w:rPr>
        <w:t>. It’s also helped that his budget director, Russ Vought, has delighted conservatives by seeking to formally rescind or simply not spend money Congress has previously appropriated. Democrats are now seeking a prohibition on those moves in the current standoff.</w:t>
      </w:r>
    </w:p>
    <w:p w14:paraId="0FF576C3" w14:textId="77777777" w:rsidR="00BE2DCE" w:rsidRPr="002A3B67" w:rsidRDefault="00BE2DCE" w:rsidP="00BE2DCE">
      <w:pPr>
        <w:rPr>
          <w:sz w:val="16"/>
        </w:rPr>
      </w:pPr>
      <w:r w:rsidRPr="002A3B67">
        <w:rPr>
          <w:sz w:val="16"/>
        </w:rPr>
        <w:t>“There’s nothing clean about the administration undermining Congress,” Rep. Mike Levin (D-Calif.) said.</w:t>
      </w:r>
    </w:p>
    <w:p w14:paraId="56D9DB40" w14:textId="77777777" w:rsidR="00BE2DCE" w:rsidRPr="002A3B67" w:rsidRDefault="00BE2DCE" w:rsidP="00BE2DCE">
      <w:pPr>
        <w:rPr>
          <w:sz w:val="16"/>
        </w:rPr>
      </w:pPr>
      <w:r w:rsidRPr="002A3B67">
        <w:rPr>
          <w:sz w:val="16"/>
        </w:rPr>
        <w:t>Last week, Democrats were mainly fuming about Trump’s comments that GOP leaders shouldn’t “even bother dealing with” them. On Friday, he predicted “it could very well end up with a closed country for a period of time.” A day later, after top Democratic leaders demanded a meeting, he said he would “love to meet with them, but I don’t think it’s going to have any impact.”</w:t>
      </w:r>
    </w:p>
    <w:p w14:paraId="7EBCF9DE" w14:textId="77777777" w:rsidR="00BE2DCE" w:rsidRPr="0056240D" w:rsidRDefault="00BE2DCE" w:rsidP="00BE2DCE">
      <w:pPr>
        <w:rPr>
          <w:rStyle w:val="StyleUnderline"/>
        </w:rPr>
      </w:pPr>
      <w:r w:rsidRPr="002A3B67">
        <w:rPr>
          <w:sz w:val="16"/>
        </w:rPr>
        <w:t xml:space="preserve">“Donald Trump told them, ‘Don’t talk to the Democrats,’ and so they didn’t,” Rep. Bennie Thompson (D-Miss.) said. </w:t>
      </w:r>
      <w:r w:rsidRPr="0056240D">
        <w:rPr>
          <w:rStyle w:val="StyleUnderline"/>
        </w:rPr>
        <w:t xml:space="preserve">“He wanted a clean CR, and he </w:t>
      </w:r>
      <w:r w:rsidRPr="0056240D">
        <w:rPr>
          <w:rStyle w:val="Emphasis"/>
        </w:rPr>
        <w:t>got it</w:t>
      </w:r>
      <w:r w:rsidRPr="0056240D">
        <w:rPr>
          <w:rStyle w:val="StyleUnderline"/>
        </w:rPr>
        <w:t xml:space="preserve"> on the </w:t>
      </w:r>
      <w:r w:rsidRPr="0056240D">
        <w:rPr>
          <w:rStyle w:val="Emphasis"/>
        </w:rPr>
        <w:t>House side</w:t>
      </w:r>
      <w:r w:rsidRPr="0056240D">
        <w:rPr>
          <w:rStyle w:val="StyleUnderline"/>
        </w:rPr>
        <w:t xml:space="preserve">. I’m </w:t>
      </w:r>
      <w:r w:rsidRPr="0056240D">
        <w:rPr>
          <w:rStyle w:val="Emphasis"/>
        </w:rPr>
        <w:t>not sure</w:t>
      </w:r>
      <w:r w:rsidRPr="0056240D">
        <w:rPr>
          <w:rStyle w:val="StyleUnderline"/>
        </w:rPr>
        <w:t xml:space="preserve"> what he’ll get in the </w:t>
      </w:r>
      <w:r w:rsidRPr="0056240D">
        <w:rPr>
          <w:rStyle w:val="Emphasis"/>
        </w:rPr>
        <w:t>Senate</w:t>
      </w:r>
      <w:r w:rsidRPr="0056240D">
        <w:rPr>
          <w:rStyle w:val="StyleUnderline"/>
        </w:rPr>
        <w:t>.”</w:t>
      </w:r>
    </w:p>
    <w:p w14:paraId="32CAAEC3" w14:textId="77777777" w:rsidR="00BE2DCE" w:rsidRPr="002A3B67" w:rsidRDefault="00BE2DCE" w:rsidP="00BE2DCE">
      <w:pPr>
        <w:rPr>
          <w:sz w:val="16"/>
        </w:rPr>
      </w:pPr>
      <w:r w:rsidRPr="0056240D">
        <w:rPr>
          <w:rStyle w:val="StyleUnderline"/>
        </w:rPr>
        <w:t xml:space="preserve">Trump’s comments </w:t>
      </w:r>
      <w:r w:rsidRPr="0056240D">
        <w:rPr>
          <w:rStyle w:val="Emphasis"/>
        </w:rPr>
        <w:t>fueled partisan tensions</w:t>
      </w:r>
      <w:r w:rsidRPr="0056240D">
        <w:rPr>
          <w:rStyle w:val="StyleUnderline"/>
        </w:rPr>
        <w:t xml:space="preserve"> that </w:t>
      </w:r>
      <w:r w:rsidRPr="0056240D">
        <w:rPr>
          <w:rStyle w:val="Emphasis"/>
        </w:rPr>
        <w:t>spilled into plain sight</w:t>
      </w:r>
      <w:r w:rsidRPr="0056240D">
        <w:rPr>
          <w:rStyle w:val="StyleUnderline"/>
        </w:rPr>
        <w:t xml:space="preserve"> Friday with Schumer and</w:t>
      </w:r>
      <w:r w:rsidRPr="002A3B67">
        <w:rPr>
          <w:sz w:val="16"/>
        </w:rPr>
        <w:t xml:space="preserve"> Sen. John </w:t>
      </w:r>
      <w:r w:rsidRPr="0056240D">
        <w:rPr>
          <w:rStyle w:val="StyleUnderline"/>
        </w:rPr>
        <w:t>Barrasso</w:t>
      </w:r>
      <w:r w:rsidRPr="002A3B67">
        <w:rPr>
          <w:sz w:val="16"/>
        </w:rPr>
        <w:t xml:space="preserve"> of Wyoming, the No. 2 Republican leader, </w:t>
      </w:r>
      <w:r w:rsidRPr="0056240D">
        <w:rPr>
          <w:rStyle w:val="StyleUnderline"/>
        </w:rPr>
        <w:t>bickering</w:t>
      </w:r>
      <w:r w:rsidRPr="002A3B67">
        <w:rPr>
          <w:sz w:val="16"/>
        </w:rPr>
        <w:t xml:space="preserve"> on the Senate floor.</w:t>
      </w:r>
    </w:p>
    <w:p w14:paraId="249F4516" w14:textId="77777777" w:rsidR="00BE2DCE" w:rsidRPr="002A3B67" w:rsidRDefault="00BE2DCE" w:rsidP="00BE2DCE">
      <w:pPr>
        <w:rPr>
          <w:sz w:val="16"/>
        </w:rPr>
      </w:pPr>
      <w:r w:rsidRPr="002A3B67">
        <w:rPr>
          <w:sz w:val="16"/>
        </w:rPr>
        <w:t>Barrasso accused Schumer of trying to take funding “hostage,” blocking Schumer’s attempt to claim speaking time to ask a question.</w:t>
      </w:r>
    </w:p>
    <w:p w14:paraId="0D2A1318" w14:textId="77777777" w:rsidR="00BE2DCE" w:rsidRPr="002A3B67" w:rsidRDefault="00BE2DCE" w:rsidP="00BE2DCE">
      <w:pPr>
        <w:rPr>
          <w:sz w:val="16"/>
        </w:rPr>
      </w:pPr>
      <w:r w:rsidRPr="002A3B67">
        <w:rPr>
          <w:sz w:val="16"/>
        </w:rPr>
        <w:t>“The reason we are having a shutdown now is you and your leadership refused to talk to Democrats or have any input,” Schumer said in response. “Never a shutdown when we were in the leadership.”</w:t>
      </w:r>
    </w:p>
    <w:p w14:paraId="222B38BE" w14:textId="77777777" w:rsidR="00BE2DCE" w:rsidRPr="002A3B67" w:rsidRDefault="00BE2DCE" w:rsidP="00BE2DCE">
      <w:pPr>
        <w:rPr>
          <w:sz w:val="16"/>
        </w:rPr>
      </w:pPr>
      <w:r w:rsidRPr="003F0315">
        <w:rPr>
          <w:rStyle w:val="StyleUnderline"/>
        </w:rPr>
        <w:t xml:space="preserve">Top </w:t>
      </w:r>
      <w:r w:rsidRPr="003F0315">
        <w:rPr>
          <w:rStyle w:val="StyleUnderline"/>
          <w:highlight w:val="cyan"/>
        </w:rPr>
        <w:t xml:space="preserve">Republican </w:t>
      </w:r>
      <w:r w:rsidRPr="003F0315">
        <w:rPr>
          <w:rStyle w:val="Emphasis"/>
          <w:highlight w:val="cyan"/>
        </w:rPr>
        <w:t>leaders</w:t>
      </w:r>
      <w:r w:rsidRPr="003F0315">
        <w:rPr>
          <w:rStyle w:val="StyleUnderline"/>
          <w:highlight w:val="cyan"/>
        </w:rPr>
        <w:t xml:space="preserve"> are</w:t>
      </w:r>
      <w:r w:rsidRPr="0056240D">
        <w:rPr>
          <w:rStyle w:val="StyleUnderline"/>
        </w:rPr>
        <w:t xml:space="preserve"> </w:t>
      </w:r>
      <w:r w:rsidRPr="0056240D">
        <w:rPr>
          <w:rStyle w:val="Emphasis"/>
        </w:rPr>
        <w:t xml:space="preserve">supremely </w:t>
      </w:r>
      <w:r w:rsidRPr="0056240D">
        <w:rPr>
          <w:rStyle w:val="Emphasis"/>
          <w:highlight w:val="cyan"/>
        </w:rPr>
        <w:t>confident</w:t>
      </w:r>
      <w:r w:rsidRPr="0056240D">
        <w:rPr>
          <w:rStyle w:val="StyleUnderline"/>
        </w:rPr>
        <w:t xml:space="preserve"> that </w:t>
      </w:r>
      <w:r w:rsidRPr="0056240D">
        <w:rPr>
          <w:rStyle w:val="Emphasis"/>
        </w:rPr>
        <w:t>Dem</w:t>
      </w:r>
      <w:r w:rsidRPr="0056240D">
        <w:rPr>
          <w:rStyle w:val="StyleUnderline"/>
        </w:rPr>
        <w:t>ocrat</w:t>
      </w:r>
      <w:r w:rsidRPr="0056240D">
        <w:rPr>
          <w:rStyle w:val="Emphasis"/>
        </w:rPr>
        <w:t>s</w:t>
      </w:r>
      <w:r w:rsidRPr="0056240D">
        <w:rPr>
          <w:rStyle w:val="StyleUnderline"/>
        </w:rPr>
        <w:t xml:space="preserve"> are holding a </w:t>
      </w:r>
      <w:r w:rsidRPr="0056240D">
        <w:rPr>
          <w:rStyle w:val="Emphasis"/>
        </w:rPr>
        <w:t>losing hand</w:t>
      </w:r>
      <w:r w:rsidRPr="0056240D">
        <w:rPr>
          <w:rStyle w:val="StyleUnderline"/>
        </w:rPr>
        <w:t xml:space="preserve"> — </w:t>
      </w:r>
      <w:r w:rsidRPr="0056240D">
        <w:rPr>
          <w:rStyle w:val="StyleUnderline"/>
          <w:highlight w:val="cyan"/>
        </w:rPr>
        <w:t>based in</w:t>
      </w:r>
      <w:r w:rsidRPr="0056240D">
        <w:rPr>
          <w:rStyle w:val="StyleUnderline"/>
        </w:rPr>
        <w:t xml:space="preserve"> part on the outcomes of </w:t>
      </w:r>
      <w:r w:rsidRPr="00994806">
        <w:rPr>
          <w:rStyle w:val="Emphasis"/>
          <w:highlight w:val="cyan"/>
        </w:rPr>
        <w:t>past shutdown fights</w:t>
      </w:r>
      <w:r w:rsidRPr="0056240D">
        <w:rPr>
          <w:rStyle w:val="StyleUnderline"/>
        </w:rPr>
        <w:t xml:space="preserve"> their own party instigated</w:t>
      </w:r>
      <w:r w:rsidRPr="002A3B67">
        <w:rPr>
          <w:sz w:val="16"/>
        </w:rPr>
        <w:t>.</w:t>
      </w:r>
    </w:p>
    <w:p w14:paraId="6F2C8D43" w14:textId="77777777" w:rsidR="00BE2DCE" w:rsidRPr="002A3B67" w:rsidRDefault="00BE2DCE" w:rsidP="00BE2DCE">
      <w:pPr>
        <w:rPr>
          <w:sz w:val="16"/>
        </w:rPr>
      </w:pPr>
      <w:r w:rsidRPr="0056240D">
        <w:rPr>
          <w:rStyle w:val="StyleUnderline"/>
        </w:rPr>
        <w:t xml:space="preserve">“You learn from </w:t>
      </w:r>
      <w:r w:rsidRPr="0056240D">
        <w:rPr>
          <w:rStyle w:val="Emphasis"/>
        </w:rPr>
        <w:t>past experience</w:t>
      </w:r>
      <w:r w:rsidRPr="0056240D">
        <w:rPr>
          <w:rStyle w:val="StyleUnderline"/>
        </w:rPr>
        <w:t>,”</w:t>
      </w:r>
      <w:r w:rsidRPr="002A3B67">
        <w:rPr>
          <w:sz w:val="16"/>
        </w:rPr>
        <w:t xml:space="preserve"> Thune said, responding to a question about the 2013 shutdown. “When you’re the ones who are trying to have a bunch of new stuff, generally, I think you’re the ones who end up getting blamed when there’s a shutdown.”</w:t>
      </w:r>
    </w:p>
    <w:p w14:paraId="1B34450B" w14:textId="77777777" w:rsidR="00BE2DCE" w:rsidRPr="002A3B67" w:rsidRDefault="00BE2DCE" w:rsidP="00BE2DCE">
      <w:pPr>
        <w:rPr>
          <w:sz w:val="16"/>
        </w:rPr>
      </w:pPr>
      <w:r w:rsidRPr="002A3B67">
        <w:rPr>
          <w:rStyle w:val="StyleUnderline"/>
          <w:highlight w:val="cyan"/>
        </w:rPr>
        <w:t>But</w:t>
      </w:r>
      <w:r w:rsidRPr="0056240D">
        <w:rPr>
          <w:rStyle w:val="StyleUnderline"/>
          <w:highlight w:val="cyan"/>
        </w:rPr>
        <w:t xml:space="preserve"> </w:t>
      </w:r>
      <w:r w:rsidRPr="0056240D">
        <w:rPr>
          <w:rStyle w:val="Emphasis"/>
          <w:highlight w:val="cyan"/>
        </w:rPr>
        <w:t>Dem</w:t>
      </w:r>
      <w:r w:rsidRPr="0056240D">
        <w:rPr>
          <w:rStyle w:val="StyleUnderline"/>
        </w:rPr>
        <w:t>ocrat</w:t>
      </w:r>
      <w:r w:rsidRPr="0056240D">
        <w:rPr>
          <w:rStyle w:val="Emphasis"/>
          <w:highlight w:val="cyan"/>
        </w:rPr>
        <w:t>s</w:t>
      </w:r>
      <w:r w:rsidRPr="0056240D">
        <w:rPr>
          <w:rStyle w:val="StyleUnderline"/>
        </w:rPr>
        <w:t xml:space="preserve"> so far </w:t>
      </w:r>
      <w:r w:rsidRPr="00994806">
        <w:rPr>
          <w:rStyle w:val="StyleUnderline"/>
          <w:highlight w:val="cyan"/>
        </w:rPr>
        <w:t xml:space="preserve">have continued to </w:t>
      </w:r>
      <w:r w:rsidRPr="00994806">
        <w:rPr>
          <w:rStyle w:val="Emphasis"/>
          <w:highlight w:val="cyan"/>
        </w:rPr>
        <w:t>dig in</w:t>
      </w:r>
      <w:r w:rsidRPr="002A3B67">
        <w:rPr>
          <w:sz w:val="16"/>
        </w:rPr>
        <w:t xml:space="preserve"> — including those members who have tended to serve as an internal bulwark against brinkmanship. Typically members with constituencies heavy on federal workers have been wary of shutdowns, but even they are dead set on opposing Republicans’ recent Medicaid cuts and securing the insurance subsidy extension.</w:t>
      </w:r>
    </w:p>
    <w:p w14:paraId="3F497AA8" w14:textId="77777777" w:rsidR="00BE2DCE" w:rsidRPr="002A3B67" w:rsidRDefault="00BE2DCE" w:rsidP="00BE2DCE">
      <w:pPr>
        <w:rPr>
          <w:sz w:val="16"/>
        </w:rPr>
      </w:pPr>
      <w:r w:rsidRPr="002A3B67">
        <w:rPr>
          <w:sz w:val="16"/>
        </w:rPr>
        <w:t>“Everything they’re doing is designed to protect their dismantling of Medicaid and the health care system, and we made a very emphatic statement that we are going to stand strong,” Rep. Jamie Raskin (D-Md.) said.</w:t>
      </w:r>
    </w:p>
    <w:p w14:paraId="00F359B3" w14:textId="77777777" w:rsidR="00BE2DCE" w:rsidRPr="002A3B67" w:rsidRDefault="00BE2DCE" w:rsidP="00BE2DCE">
      <w:pPr>
        <w:rPr>
          <w:sz w:val="16"/>
        </w:rPr>
      </w:pPr>
      <w:r w:rsidRPr="0056240D">
        <w:rPr>
          <w:rStyle w:val="StyleUnderline"/>
        </w:rPr>
        <w:t xml:space="preserve">GOP leaders believe if Senate Democrats </w:t>
      </w:r>
      <w:r w:rsidRPr="0056240D">
        <w:rPr>
          <w:rStyle w:val="Emphasis"/>
        </w:rPr>
        <w:t>don’t fold</w:t>
      </w:r>
      <w:r w:rsidRPr="0056240D">
        <w:rPr>
          <w:rStyle w:val="StyleUnderline"/>
        </w:rPr>
        <w:t xml:space="preserve"> right away, they’ll </w:t>
      </w:r>
      <w:r w:rsidRPr="0056240D">
        <w:rPr>
          <w:rStyle w:val="Emphasis"/>
        </w:rPr>
        <w:t>get an earful</w:t>
      </w:r>
      <w:r w:rsidRPr="0056240D">
        <w:rPr>
          <w:rStyle w:val="StyleUnderline"/>
        </w:rPr>
        <w:t xml:space="preserve"> from constituents</w:t>
      </w:r>
      <w:r w:rsidRPr="002A3B67">
        <w:rPr>
          <w:sz w:val="16"/>
        </w:rPr>
        <w:t xml:space="preserve"> when they’re back home this week for the Rosh Hashanah break.</w:t>
      </w:r>
    </w:p>
    <w:p w14:paraId="12C4D344" w14:textId="77777777" w:rsidR="00BE2DCE" w:rsidRPr="002A3B67" w:rsidRDefault="00BE2DCE" w:rsidP="00BE2DCE">
      <w:pPr>
        <w:rPr>
          <w:sz w:val="16"/>
        </w:rPr>
      </w:pPr>
      <w:r w:rsidRPr="002A3B67">
        <w:rPr>
          <w:sz w:val="16"/>
        </w:rPr>
        <w:t>They’re eyeing members such as Virginia Sen. Mark Warner, who has been adamant in public that Republicans will bear the cost of a shutdown. Republicans think Warner, who is seeking reelection next year, is likely to change his tune. “I don’t know if they’ll want to stick it out then,” said one House Republican granted anonymity to speak frankly about party strategy.</w:t>
      </w:r>
    </w:p>
    <w:p w14:paraId="23E983C4" w14:textId="77777777" w:rsidR="00BE2DCE" w:rsidRPr="002A3B67" w:rsidRDefault="00BE2DCE" w:rsidP="00BE2DCE">
      <w:pPr>
        <w:rPr>
          <w:sz w:val="16"/>
        </w:rPr>
      </w:pPr>
      <w:r w:rsidRPr="002A3B67">
        <w:rPr>
          <w:sz w:val="16"/>
        </w:rPr>
        <w:t>But Warner said Friday he was ready to fight, citing “17 million Americans going without health insurance, cancer rates going up dramatically, [the] country visibly sicker with cuts to research.”</w:t>
      </w:r>
    </w:p>
    <w:p w14:paraId="5070ADB0" w14:textId="77777777" w:rsidR="00BE2DCE" w:rsidRPr="003F0315" w:rsidRDefault="00BE2DCE" w:rsidP="00BE2DCE">
      <w:pPr>
        <w:rPr>
          <w:u w:val="single"/>
        </w:rPr>
      </w:pPr>
      <w:r w:rsidRPr="0056240D">
        <w:rPr>
          <w:rStyle w:val="StyleUnderline"/>
        </w:rPr>
        <w:t>“I know the president may not want to acknowledge checks and balances,”</w:t>
      </w:r>
      <w:r w:rsidRPr="002A3B67">
        <w:rPr>
          <w:sz w:val="16"/>
        </w:rPr>
        <w:t xml:space="preserve"> Warner said. </w:t>
      </w:r>
      <w:r w:rsidRPr="0056240D">
        <w:rPr>
          <w:rStyle w:val="StyleUnderline"/>
        </w:rPr>
        <w:t xml:space="preserve">But </w:t>
      </w:r>
      <w:r w:rsidRPr="0056240D">
        <w:rPr>
          <w:rStyle w:val="StyleUnderline"/>
          <w:highlight w:val="cyan"/>
        </w:rPr>
        <w:t xml:space="preserve">“he </w:t>
      </w:r>
      <w:r w:rsidRPr="0056240D">
        <w:rPr>
          <w:rStyle w:val="Emphasis"/>
          <w:highlight w:val="cyan"/>
        </w:rPr>
        <w:t>can’t do this</w:t>
      </w:r>
      <w:r w:rsidRPr="0056240D">
        <w:rPr>
          <w:rStyle w:val="StyleUnderline"/>
          <w:highlight w:val="cyan"/>
        </w:rPr>
        <w:t xml:space="preserve"> with </w:t>
      </w:r>
      <w:r w:rsidRPr="0056240D">
        <w:rPr>
          <w:rStyle w:val="Emphasis"/>
          <w:highlight w:val="cyan"/>
        </w:rPr>
        <w:t>Republican</w:t>
      </w:r>
      <w:r w:rsidRPr="0056240D">
        <w:rPr>
          <w:rStyle w:val="Emphasis"/>
        </w:rPr>
        <w:t>-only</w:t>
      </w:r>
      <w:r w:rsidRPr="0056240D">
        <w:rPr>
          <w:rStyle w:val="StyleUnderline"/>
        </w:rPr>
        <w:t xml:space="preserve"> </w:t>
      </w:r>
      <w:r w:rsidRPr="0056240D">
        <w:rPr>
          <w:rStyle w:val="StyleUnderline"/>
          <w:highlight w:val="cyan"/>
        </w:rPr>
        <w:t>votes.”</w:t>
      </w:r>
    </w:p>
    <w:p w14:paraId="0DC412F8" w14:textId="77777777" w:rsidR="00BE2DCE" w:rsidRPr="00CA60EB" w:rsidRDefault="00BE2DCE" w:rsidP="00BE2DCE">
      <w:pPr>
        <w:pStyle w:val="Heading4"/>
        <w:rPr>
          <w:rFonts w:cs="Arial"/>
        </w:rPr>
      </w:pPr>
      <w:r w:rsidRPr="00CA60EB">
        <w:rPr>
          <w:rFonts w:cs="Arial"/>
        </w:rPr>
        <w:t xml:space="preserve">Plan </w:t>
      </w:r>
      <w:r>
        <w:rPr>
          <w:rFonts w:cs="Arial"/>
          <w:u w:val="single"/>
        </w:rPr>
        <w:t>kills</w:t>
      </w:r>
      <w:r>
        <w:rPr>
          <w:rFonts w:cs="Arial"/>
        </w:rPr>
        <w:t xml:space="preserve"> any PC to </w:t>
      </w:r>
      <w:r>
        <w:rPr>
          <w:rFonts w:cs="Arial"/>
          <w:u w:val="single"/>
        </w:rPr>
        <w:t>stop</w:t>
      </w:r>
      <w:r>
        <w:rPr>
          <w:rFonts w:cs="Arial"/>
        </w:rPr>
        <w:t xml:space="preserve"> the Shutdown</w:t>
      </w:r>
      <w:r w:rsidRPr="00CA60EB">
        <w:rPr>
          <w:rFonts w:cs="Arial"/>
        </w:rPr>
        <w:t xml:space="preserve">. </w:t>
      </w:r>
    </w:p>
    <w:p w14:paraId="36185D9B" w14:textId="77777777" w:rsidR="00BE2DCE" w:rsidRPr="00CA60EB" w:rsidRDefault="00BE2DCE" w:rsidP="00BE2DCE">
      <w:r w:rsidRPr="00380898">
        <w:rPr>
          <w:rStyle w:val="Style13ptBold"/>
        </w:rPr>
        <w:t>Kishi 25</w:t>
      </w:r>
      <w:r>
        <w:t xml:space="preserve"> [Daniel; </w:t>
      </w:r>
      <w:r w:rsidRPr="00CA60EB">
        <w:t>Policy advisor at American Compass. “Can American Labor Law Be Renewed?” Commonplace</w:t>
      </w:r>
      <w:r>
        <w:t xml:space="preserve">, </w:t>
      </w:r>
      <w:r w:rsidRPr="00380898">
        <w:t>https://www.commonplace.org/p/can-american-labor-law-be-renewed</w:t>
      </w:r>
      <w:r>
        <w:t>, pbr]</w:t>
      </w:r>
    </w:p>
    <w:p w14:paraId="5FCBCEE9" w14:textId="77777777" w:rsidR="00BE2DCE" w:rsidRPr="00CA60EB" w:rsidRDefault="00BE2DCE" w:rsidP="00BE2DCE">
      <w:pPr>
        <w:rPr>
          <w:sz w:val="16"/>
        </w:rPr>
      </w:pPr>
      <w:r w:rsidRPr="00CA60EB">
        <w:rPr>
          <w:sz w:val="16"/>
        </w:rPr>
        <w:t xml:space="preserve">To honor the trust working-class Americans have placed in their party, and to cement them as a permanent part of their coalition, they should do what </w:t>
      </w:r>
      <w:r w:rsidRPr="00CA60EB">
        <w:rPr>
          <w:rStyle w:val="StyleUnderline"/>
          <w:highlight w:val="cyan"/>
        </w:rPr>
        <w:t>Democrats</w:t>
      </w:r>
      <w:r w:rsidRPr="00CA60EB">
        <w:rPr>
          <w:sz w:val="16"/>
        </w:rPr>
        <w:t xml:space="preserve"> have </w:t>
      </w:r>
      <w:r w:rsidRPr="00CA60EB">
        <w:rPr>
          <w:rStyle w:val="StyleUnderline"/>
          <w:highlight w:val="cyan"/>
        </w:rPr>
        <w:t>failed</w:t>
      </w:r>
      <w:r w:rsidRPr="00CA60EB">
        <w:rPr>
          <w:sz w:val="16"/>
        </w:rPr>
        <w:t xml:space="preserve"> to do—</w:t>
      </w:r>
      <w:r w:rsidRPr="00CA60EB">
        <w:rPr>
          <w:rStyle w:val="StyleUnderline"/>
          <w:highlight w:val="cyan"/>
        </w:rPr>
        <w:t>and</w:t>
      </w:r>
      <w:r w:rsidRPr="00CA60EB">
        <w:rPr>
          <w:sz w:val="16"/>
        </w:rPr>
        <w:t xml:space="preserve"> what </w:t>
      </w:r>
      <w:r w:rsidRPr="00CA60EB">
        <w:rPr>
          <w:rStyle w:val="StyleUnderline"/>
        </w:rPr>
        <w:t xml:space="preserve">the </w:t>
      </w:r>
      <w:r w:rsidRPr="00CA60EB">
        <w:rPr>
          <w:rStyle w:val="StyleUnderline"/>
          <w:highlight w:val="cyan"/>
        </w:rPr>
        <w:t>Republican Party</w:t>
      </w:r>
      <w:r w:rsidRPr="00CA60EB">
        <w:rPr>
          <w:sz w:val="16"/>
        </w:rPr>
        <w:t xml:space="preserve"> of yesteryear </w:t>
      </w:r>
      <w:r w:rsidRPr="00CA60EB">
        <w:rPr>
          <w:rStyle w:val="StyleUnderline"/>
        </w:rPr>
        <w:t>was</w:t>
      </w:r>
      <w:r w:rsidRPr="00CA60EB">
        <w:rPr>
          <w:sz w:val="16"/>
        </w:rPr>
        <w:t xml:space="preserve"> </w:t>
      </w:r>
      <w:r w:rsidRPr="00CA60EB">
        <w:rPr>
          <w:rStyle w:val="Emphasis"/>
          <w:highlight w:val="cyan"/>
        </w:rPr>
        <w:t>actively</w:t>
      </w:r>
      <w:r w:rsidRPr="00CA60EB">
        <w:rPr>
          <w:sz w:val="16"/>
          <w:highlight w:val="cyan"/>
        </w:rPr>
        <w:t xml:space="preserve"> </w:t>
      </w:r>
      <w:r w:rsidRPr="00CA60EB">
        <w:rPr>
          <w:rStyle w:val="Emphasis"/>
          <w:highlight w:val="cyan"/>
        </w:rPr>
        <w:t>hostile to</w:t>
      </w:r>
      <w:r w:rsidRPr="00CA60EB">
        <w:rPr>
          <w:sz w:val="16"/>
          <w:highlight w:val="cyan"/>
        </w:rPr>
        <w:t>:</w:t>
      </w:r>
      <w:r w:rsidRPr="00CA60EB">
        <w:rPr>
          <w:sz w:val="16"/>
        </w:rPr>
        <w:t xml:space="preserve"> enact </w:t>
      </w:r>
      <w:r w:rsidRPr="00CA60EB">
        <w:rPr>
          <w:rStyle w:val="Emphasis"/>
          <w:highlight w:val="cyan"/>
        </w:rPr>
        <w:t>bipartisan labor reform</w:t>
      </w:r>
      <w:r w:rsidRPr="00CA60EB">
        <w:rPr>
          <w:sz w:val="16"/>
        </w:rPr>
        <w:t xml:space="preserve"> that the working class supports.</w:t>
      </w:r>
    </w:p>
    <w:p w14:paraId="28CDA50D" w14:textId="77777777" w:rsidR="00BE2DCE" w:rsidRPr="00CA60EB" w:rsidRDefault="00BE2DCE" w:rsidP="00BE2DCE">
      <w:pPr>
        <w:rPr>
          <w:rStyle w:val="StyleUnderline"/>
        </w:rPr>
      </w:pPr>
      <w:r w:rsidRPr="00CA60EB">
        <w:rPr>
          <w:sz w:val="16"/>
        </w:rPr>
        <w:t xml:space="preserve">Whatever one’s view of the matter, </w:t>
      </w:r>
      <w:r w:rsidRPr="00CA60EB">
        <w:rPr>
          <w:rStyle w:val="StyleUnderline"/>
        </w:rPr>
        <w:t xml:space="preserve">few would dispute that </w:t>
      </w:r>
      <w:r w:rsidRPr="00CA60EB">
        <w:rPr>
          <w:rStyle w:val="Emphasis"/>
          <w:highlight w:val="cyan"/>
        </w:rPr>
        <w:t>American labor law</w:t>
      </w:r>
      <w:r w:rsidRPr="00CA60EB">
        <w:rPr>
          <w:rStyle w:val="StyleUnderline"/>
          <w:highlight w:val="cyan"/>
        </w:rPr>
        <w:t xml:space="preserve"> is</w:t>
      </w:r>
      <w:r w:rsidRPr="00CA60EB">
        <w:rPr>
          <w:rStyle w:val="StyleUnderline"/>
        </w:rPr>
        <w:t xml:space="preserve"> </w:t>
      </w:r>
      <w:r w:rsidRPr="00CA60EB">
        <w:rPr>
          <w:rStyle w:val="Emphasis"/>
          <w:highlight w:val="cyan"/>
        </w:rPr>
        <w:t>ossified</w:t>
      </w:r>
      <w:r w:rsidRPr="00CA60EB">
        <w:rPr>
          <w:rStyle w:val="StyleUnderline"/>
        </w:rPr>
        <w:t>.</w:t>
      </w:r>
    </w:p>
    <w:p w14:paraId="7441A67B" w14:textId="77777777" w:rsidR="00BE2DCE" w:rsidRPr="00CA60EB" w:rsidRDefault="00BE2DCE" w:rsidP="00BE2DCE">
      <w:pPr>
        <w:rPr>
          <w:sz w:val="16"/>
        </w:rPr>
      </w:pPr>
      <w:r w:rsidRPr="00CA60EB">
        <w:rPr>
          <w:sz w:val="16"/>
        </w:rPr>
        <w:t>In 1935, President Franklin Delano Roosevelt signed the National Labor Relations Act (NRLA) into law, the foundational statute of America’s labor-management relations that provides workers in the private sector the right to organize, join a union, and collectively bargain with their employer. The legislation injected democratic principles into the workplace, tried to balance power between employers and workers after widespread labor unrest, and, in so doing, facilitated industrial peace.</w:t>
      </w:r>
    </w:p>
    <w:p w14:paraId="159CB6D2" w14:textId="77777777" w:rsidR="00BE2DCE" w:rsidRPr="00CA60EB" w:rsidRDefault="00BE2DCE" w:rsidP="00BE2DCE">
      <w:r w:rsidRPr="00CA60EB">
        <w:rPr>
          <w:sz w:val="16"/>
        </w:rPr>
        <w:t xml:space="preserve">Despite substantial changes to the U.S. economy in the intervening nine decades, </w:t>
      </w:r>
      <w:r w:rsidRPr="00CA60EB">
        <w:rPr>
          <w:rStyle w:val="Emphasis"/>
        </w:rPr>
        <w:t>Congress</w:t>
      </w:r>
      <w:r w:rsidRPr="00CA60EB">
        <w:rPr>
          <w:rStyle w:val="StyleUnderline"/>
        </w:rPr>
        <w:t xml:space="preserve"> has enacted </w:t>
      </w:r>
      <w:r w:rsidRPr="00CA60EB">
        <w:rPr>
          <w:rStyle w:val="Emphasis"/>
        </w:rPr>
        <w:t>only two</w:t>
      </w:r>
      <w:r w:rsidRPr="00CA60EB">
        <w:rPr>
          <w:rStyle w:val="StyleUnderline"/>
        </w:rPr>
        <w:t xml:space="preserve"> major </w:t>
      </w:r>
      <w:r w:rsidRPr="00CA60EB">
        <w:rPr>
          <w:rStyle w:val="Emphasis"/>
        </w:rPr>
        <w:t>amendments</w:t>
      </w:r>
      <w:r w:rsidRPr="00CA60EB">
        <w:rPr>
          <w:sz w:val="16"/>
        </w:rPr>
        <w:t xml:space="preserve"> </w:t>
      </w:r>
      <w:r w:rsidRPr="00CA60EB">
        <w:rPr>
          <w:rStyle w:val="StyleUnderline"/>
        </w:rPr>
        <w:t xml:space="preserve">to the </w:t>
      </w:r>
      <w:r w:rsidRPr="00CA60EB">
        <w:rPr>
          <w:rStyle w:val="Emphasis"/>
        </w:rPr>
        <w:t>NLRA</w:t>
      </w:r>
      <w:r w:rsidRPr="00CA60EB">
        <w:rPr>
          <w:sz w:val="16"/>
        </w:rPr>
        <w:t>, both of which addressed what it saw as excessive union power. In 1947, Congress enacted the Taft-Hartley Act, which prohibited certain union activities such as secondary boycotts; permitted states to pass right-to-work laws, which forbid arrangements where a worker must pay union dues as a condition of employment at a unionized company; and empowered the president to intervene in labor disputes he determines to be a threat to national security. In 1959, in response to allegations of union corruption, Congress passed the Landrum-Griffin Act, which imposed transparency measures to mitigate misconduct and bolster democratic accountability.</w:t>
      </w:r>
    </w:p>
    <w:p w14:paraId="381E4CC3" w14:textId="77777777" w:rsidR="00BE2DCE" w:rsidRPr="00CA60EB" w:rsidRDefault="00BE2DCE" w:rsidP="00BE2DCE">
      <w:pPr>
        <w:rPr>
          <w:sz w:val="16"/>
        </w:rPr>
      </w:pPr>
      <w:r w:rsidRPr="00CA60EB">
        <w:rPr>
          <w:sz w:val="16"/>
        </w:rPr>
        <w:t>Although other factors—including international labor arbitrage and excessive union politicking—have been contributing factors,</w:t>
      </w:r>
      <w:r w:rsidRPr="00CA60EB">
        <w:t xml:space="preserve"> </w:t>
      </w:r>
      <w:r w:rsidRPr="00CA60EB">
        <w:rPr>
          <w:u w:val="single"/>
        </w:rPr>
        <w:t xml:space="preserve">the labor movement points to </w:t>
      </w:r>
      <w:r w:rsidRPr="00CA60EB">
        <w:rPr>
          <w:rStyle w:val="Emphasis"/>
          <w:highlight w:val="cyan"/>
        </w:rPr>
        <w:t>Congress’s inability</w:t>
      </w:r>
      <w:r w:rsidRPr="00CA60EB">
        <w:rPr>
          <w:highlight w:val="cyan"/>
          <w:u w:val="single"/>
        </w:rPr>
        <w:t xml:space="preserve"> to amend </w:t>
      </w:r>
      <w:r w:rsidRPr="00CA60EB">
        <w:rPr>
          <w:u w:val="single"/>
        </w:rPr>
        <w:t xml:space="preserve">the </w:t>
      </w:r>
      <w:r w:rsidRPr="00CA60EB">
        <w:rPr>
          <w:rStyle w:val="Emphasis"/>
          <w:highlight w:val="cyan"/>
        </w:rPr>
        <w:t>labor law</w:t>
      </w:r>
      <w:r w:rsidRPr="00CA60EB">
        <w:t xml:space="preserve"> </w:t>
      </w:r>
      <w:r w:rsidRPr="00CA60EB">
        <w:rPr>
          <w:highlight w:val="cyan"/>
          <w:u w:val="single"/>
        </w:rPr>
        <w:t>in</w:t>
      </w:r>
      <w:r w:rsidRPr="00CA60EB">
        <w:rPr>
          <w:u w:val="single"/>
        </w:rPr>
        <w:t xml:space="preserve"> </w:t>
      </w:r>
      <w:r w:rsidRPr="00CA60EB">
        <w:rPr>
          <w:rStyle w:val="Emphasis"/>
        </w:rPr>
        <w:t xml:space="preserve">more than </w:t>
      </w:r>
      <w:r w:rsidRPr="00CA60EB">
        <w:rPr>
          <w:rStyle w:val="Emphasis"/>
          <w:highlight w:val="cyan"/>
        </w:rPr>
        <w:t>two generations</w:t>
      </w:r>
      <w:r w:rsidRPr="00CA60EB">
        <w:rPr>
          <w:u w:val="single"/>
        </w:rPr>
        <w:t xml:space="preserve"> and its failure to combat employers’ anti-union tactics as the </w:t>
      </w:r>
      <w:r w:rsidRPr="00CA60EB">
        <w:rPr>
          <w:rStyle w:val="Emphasis"/>
        </w:rPr>
        <w:t>principal reason</w:t>
      </w:r>
      <w:r w:rsidRPr="00CA60EB">
        <w:rPr>
          <w:u w:val="single"/>
        </w:rPr>
        <w:t xml:space="preserve"> union density declined</w:t>
      </w:r>
      <w:r w:rsidRPr="00CA60EB">
        <w:rPr>
          <w:sz w:val="16"/>
        </w:rPr>
        <w:t xml:space="preserve"> from more than a third of private-sector workers in 1945 to a record low of less than six percent in 2024. The precipitous decline of unionism undermined the bargaining power of American workers to secure wages and conditions that could support a family, a core concern of conservative economic policy.</w:t>
      </w:r>
    </w:p>
    <w:p w14:paraId="7D73B0B3" w14:textId="77777777" w:rsidR="00BE2DCE" w:rsidRPr="00CA60EB" w:rsidRDefault="00BE2DCE" w:rsidP="00BE2DCE">
      <w:pPr>
        <w:rPr>
          <w:u w:val="single"/>
        </w:rPr>
      </w:pPr>
      <w:r w:rsidRPr="00CA60EB">
        <w:rPr>
          <w:u w:val="single"/>
        </w:rPr>
        <w:t>Can American labor law be renewed</w:t>
      </w:r>
      <w:r w:rsidRPr="00CA60EB">
        <w:rPr>
          <w:sz w:val="12"/>
        </w:rPr>
        <w:t>?</w:t>
      </w:r>
      <w:r w:rsidRPr="00CA60EB">
        <w:rPr>
          <w:u w:val="single"/>
        </w:rPr>
        <w:t xml:space="preserve"> If the past is </w:t>
      </w:r>
      <w:r w:rsidRPr="00CA60EB">
        <w:rPr>
          <w:rStyle w:val="Emphasis"/>
        </w:rPr>
        <w:t>prologue</w:t>
      </w:r>
      <w:r w:rsidRPr="00CA60EB">
        <w:rPr>
          <w:u w:val="single"/>
        </w:rPr>
        <w:t xml:space="preserve">, </w:t>
      </w:r>
      <w:r w:rsidRPr="00CA60EB">
        <w:rPr>
          <w:rStyle w:val="Emphasis"/>
          <w:highlight w:val="cyan"/>
        </w:rPr>
        <w:t>reform efforts</w:t>
      </w:r>
      <w:r w:rsidRPr="00CA60EB">
        <w:rPr>
          <w:highlight w:val="cyan"/>
          <w:u w:val="single"/>
        </w:rPr>
        <w:t xml:space="preserve"> </w:t>
      </w:r>
      <w:r w:rsidRPr="00CA60EB">
        <w:rPr>
          <w:u w:val="single"/>
        </w:rPr>
        <w:t xml:space="preserve">will </w:t>
      </w:r>
      <w:r w:rsidRPr="00CA60EB">
        <w:rPr>
          <w:highlight w:val="cyan"/>
          <w:u w:val="single"/>
        </w:rPr>
        <w:t xml:space="preserve">face an </w:t>
      </w:r>
      <w:r w:rsidRPr="00CA60EB">
        <w:rPr>
          <w:rStyle w:val="Emphasis"/>
          <w:sz w:val="28"/>
          <w:highlight w:val="cyan"/>
        </w:rPr>
        <w:t>uphill battle</w:t>
      </w:r>
      <w:r w:rsidRPr="00CA60EB">
        <w:rPr>
          <w:highlight w:val="cyan"/>
          <w:u w:val="single"/>
        </w:rPr>
        <w:t>.</w:t>
      </w:r>
      <w:r w:rsidRPr="00CA60EB">
        <w:rPr>
          <w:u w:val="single"/>
        </w:rPr>
        <w:t xml:space="preserve"> </w:t>
      </w:r>
    </w:p>
    <w:p w14:paraId="5A4EB764" w14:textId="77777777" w:rsidR="00BE2DCE" w:rsidRPr="00CA60EB" w:rsidRDefault="00BE2DCE" w:rsidP="00BE2DCE">
      <w:pPr>
        <w:rPr>
          <w:sz w:val="16"/>
        </w:rPr>
      </w:pPr>
      <w:r w:rsidRPr="00CA60EB">
        <w:rPr>
          <w:u w:val="single"/>
        </w:rPr>
        <w:t xml:space="preserve">In President Barack </w:t>
      </w:r>
      <w:r w:rsidRPr="00CA60EB">
        <w:rPr>
          <w:highlight w:val="cyan"/>
          <w:u w:val="single"/>
        </w:rPr>
        <w:t xml:space="preserve">Obama’s </w:t>
      </w:r>
      <w:r w:rsidRPr="00CA60EB">
        <w:rPr>
          <w:u w:val="single"/>
        </w:rPr>
        <w:t xml:space="preserve">first year in the White House, Democrats held unified government control, including a filibuster-proof </w:t>
      </w:r>
      <w:r w:rsidRPr="00CA60EB">
        <w:rPr>
          <w:rStyle w:val="Emphasis"/>
        </w:rPr>
        <w:t>supermajority</w:t>
      </w:r>
      <w:r w:rsidRPr="00CA60EB">
        <w:rPr>
          <w:u w:val="single"/>
        </w:rPr>
        <w:t xml:space="preserve"> in the Senate. However, </w:t>
      </w:r>
      <w:r w:rsidRPr="00CA60EB">
        <w:rPr>
          <w:sz w:val="16"/>
        </w:rPr>
        <w:t xml:space="preserve">believing they had a broad public mandate to pass health care reform, </w:t>
      </w:r>
      <w:r w:rsidRPr="00CA60EB">
        <w:rPr>
          <w:u w:val="single"/>
        </w:rPr>
        <w:t xml:space="preserve">they </w:t>
      </w:r>
      <w:r w:rsidRPr="00CA60EB">
        <w:rPr>
          <w:highlight w:val="cyan"/>
          <w:u w:val="single"/>
        </w:rPr>
        <w:t xml:space="preserve">used </w:t>
      </w:r>
      <w:r w:rsidRPr="00CA60EB">
        <w:rPr>
          <w:u w:val="single"/>
        </w:rPr>
        <w:t xml:space="preserve">their </w:t>
      </w:r>
      <w:r w:rsidRPr="00CA60EB">
        <w:rPr>
          <w:rStyle w:val="Emphasis"/>
          <w:sz w:val="28"/>
          <w:highlight w:val="cyan"/>
        </w:rPr>
        <w:t>political capital</w:t>
      </w:r>
      <w:r w:rsidRPr="00CA60EB">
        <w:rPr>
          <w:sz w:val="28"/>
          <w:szCs w:val="32"/>
          <w:highlight w:val="cyan"/>
          <w:u w:val="single"/>
        </w:rPr>
        <w:t xml:space="preserve"> </w:t>
      </w:r>
      <w:r w:rsidRPr="00CA60EB">
        <w:rPr>
          <w:highlight w:val="cyan"/>
          <w:u w:val="single"/>
        </w:rPr>
        <w:t>to enact the A</w:t>
      </w:r>
      <w:r w:rsidRPr="00CA60EB">
        <w:rPr>
          <w:sz w:val="16"/>
        </w:rPr>
        <w:t xml:space="preserve">ffordable </w:t>
      </w:r>
      <w:r w:rsidRPr="00CA60EB">
        <w:rPr>
          <w:highlight w:val="cyan"/>
          <w:u w:val="single"/>
        </w:rPr>
        <w:t>C</w:t>
      </w:r>
      <w:r w:rsidRPr="00CA60EB">
        <w:rPr>
          <w:sz w:val="16"/>
        </w:rPr>
        <w:t>are</w:t>
      </w:r>
      <w:r w:rsidRPr="00CA60EB">
        <w:rPr>
          <w:u w:val="single"/>
        </w:rPr>
        <w:t xml:space="preserve"> </w:t>
      </w:r>
      <w:r w:rsidRPr="00CA60EB">
        <w:rPr>
          <w:highlight w:val="cyan"/>
          <w:u w:val="single"/>
        </w:rPr>
        <w:t>A</w:t>
      </w:r>
      <w:r w:rsidRPr="00CA60EB">
        <w:rPr>
          <w:sz w:val="16"/>
        </w:rPr>
        <w:t>ct</w:t>
      </w:r>
      <w:r w:rsidRPr="00CA60EB">
        <w:rPr>
          <w:u w:val="single"/>
        </w:rPr>
        <w:t xml:space="preserve">, </w:t>
      </w:r>
      <w:r w:rsidRPr="00CA60EB">
        <w:rPr>
          <w:highlight w:val="cyan"/>
          <w:u w:val="single"/>
        </w:rPr>
        <w:t xml:space="preserve">and </w:t>
      </w:r>
      <w:r w:rsidRPr="00CA60EB">
        <w:rPr>
          <w:rStyle w:val="Emphasis"/>
          <w:highlight w:val="cyan"/>
        </w:rPr>
        <w:t>failed to vote</w:t>
      </w:r>
      <w:r w:rsidRPr="00CA60EB">
        <w:rPr>
          <w:highlight w:val="cyan"/>
          <w:u w:val="single"/>
        </w:rPr>
        <w:t xml:space="preserve"> on the </w:t>
      </w:r>
      <w:r w:rsidRPr="00CA60EB">
        <w:rPr>
          <w:rStyle w:val="Emphasis"/>
          <w:highlight w:val="cyan"/>
        </w:rPr>
        <w:t>E</w:t>
      </w:r>
      <w:r w:rsidRPr="00CA60EB">
        <w:rPr>
          <w:u w:val="single"/>
        </w:rPr>
        <w:t>mployer</w:t>
      </w:r>
      <w:r w:rsidRPr="00CA60EB">
        <w:rPr>
          <w:highlight w:val="cyan"/>
          <w:u w:val="single"/>
        </w:rPr>
        <w:t xml:space="preserve"> </w:t>
      </w:r>
      <w:r w:rsidRPr="00CA60EB">
        <w:rPr>
          <w:rStyle w:val="Emphasis"/>
          <w:highlight w:val="cyan"/>
        </w:rPr>
        <w:t>F</w:t>
      </w:r>
      <w:r w:rsidRPr="00CA60EB">
        <w:rPr>
          <w:u w:val="single"/>
        </w:rPr>
        <w:t>ree</w:t>
      </w:r>
      <w:r w:rsidRPr="00CA60EB">
        <w:rPr>
          <w:highlight w:val="cyan"/>
          <w:u w:val="single"/>
        </w:rPr>
        <w:t xml:space="preserve"> </w:t>
      </w:r>
      <w:r w:rsidRPr="00CA60EB">
        <w:rPr>
          <w:rStyle w:val="Emphasis"/>
          <w:highlight w:val="cyan"/>
        </w:rPr>
        <w:t>C</w:t>
      </w:r>
      <w:r w:rsidRPr="00CA60EB">
        <w:rPr>
          <w:u w:val="single"/>
        </w:rPr>
        <w:t>hoice</w:t>
      </w:r>
      <w:r w:rsidRPr="00CA60EB">
        <w:rPr>
          <w:highlight w:val="cyan"/>
          <w:u w:val="single"/>
        </w:rPr>
        <w:t xml:space="preserve"> </w:t>
      </w:r>
      <w:r w:rsidRPr="00CA60EB">
        <w:rPr>
          <w:rStyle w:val="Emphasis"/>
          <w:highlight w:val="cyan"/>
        </w:rPr>
        <w:t>A</w:t>
      </w:r>
      <w:r w:rsidRPr="00CA60EB">
        <w:rPr>
          <w:u w:val="single"/>
        </w:rPr>
        <w:t>ct, organized labor’s top legislative priority,</w:t>
      </w:r>
      <w:r w:rsidRPr="00CA60EB">
        <w:rPr>
          <w:sz w:val="16"/>
        </w:rPr>
        <w:t xml:space="preserve"> before Senator Ted Kennedy died and was replaced by a Republican, obstructing the path to the president’s desk. </w:t>
      </w:r>
    </w:p>
    <w:p w14:paraId="18DE549E" w14:textId="77777777" w:rsidR="00BE2DCE" w:rsidRPr="00CA60EB" w:rsidRDefault="00BE2DCE" w:rsidP="00BE2DCE">
      <w:pPr>
        <w:rPr>
          <w:b/>
          <w:iCs/>
          <w:sz w:val="26"/>
          <w:u w:val="single"/>
        </w:rPr>
      </w:pPr>
      <w:r w:rsidRPr="00CA60EB">
        <w:rPr>
          <w:u w:val="single"/>
        </w:rPr>
        <w:t>Most recently,</w:t>
      </w:r>
      <w:r w:rsidRPr="00CA60EB">
        <w:rPr>
          <w:sz w:val="16"/>
        </w:rPr>
        <w:t xml:space="preserve"> Democrats held control of the White House and both chambers of Congress from 2021 to 2023.</w:t>
      </w:r>
      <w:r w:rsidRPr="00CA60EB">
        <w:rPr>
          <w:sz w:val="16"/>
          <w:u w:val="single"/>
        </w:rPr>
        <w:t xml:space="preserve"> </w:t>
      </w:r>
      <w:r w:rsidRPr="00CA60EB">
        <w:rPr>
          <w:u w:val="single"/>
        </w:rPr>
        <w:t xml:space="preserve">The House passed </w:t>
      </w:r>
      <w:r w:rsidRPr="00CA60EB">
        <w:rPr>
          <w:highlight w:val="cyan"/>
          <w:u w:val="single"/>
        </w:rPr>
        <w:t>the</w:t>
      </w:r>
      <w:r w:rsidRPr="00CA60EB">
        <w:rPr>
          <w:u w:val="single"/>
        </w:rPr>
        <w:t xml:space="preserve"> Protecting the Right to Organize (</w:t>
      </w:r>
      <w:r w:rsidRPr="00CA60EB">
        <w:rPr>
          <w:highlight w:val="cyan"/>
          <w:u w:val="single"/>
        </w:rPr>
        <w:t>PRO</w:t>
      </w:r>
      <w:r w:rsidRPr="00CA60EB">
        <w:rPr>
          <w:u w:val="single"/>
        </w:rPr>
        <w:t xml:space="preserve">) </w:t>
      </w:r>
      <w:r w:rsidRPr="00CA60EB">
        <w:rPr>
          <w:highlight w:val="cyan"/>
          <w:u w:val="single"/>
        </w:rPr>
        <w:t>Act</w:t>
      </w:r>
      <w:r w:rsidRPr="00CA60EB">
        <w:rPr>
          <w:sz w:val="16"/>
        </w:rPr>
        <w:t xml:space="preserve">, the omnibus labor reform package championed by unions. </w:t>
      </w:r>
      <w:r w:rsidRPr="00CA60EB">
        <w:rPr>
          <w:u w:val="single"/>
        </w:rPr>
        <w:t>However, then-</w:t>
      </w:r>
      <w:r w:rsidRPr="00CA60EB">
        <w:rPr>
          <w:rStyle w:val="StyleUnderline"/>
        </w:rPr>
        <w:t>Majority</w:t>
      </w:r>
      <w:r w:rsidRPr="00CA60EB">
        <w:rPr>
          <w:u w:val="single"/>
        </w:rPr>
        <w:t xml:space="preserve"> Leader Schumer never put it, or any other </w:t>
      </w:r>
      <w:r w:rsidRPr="00CA60EB">
        <w:rPr>
          <w:rStyle w:val="Emphasis"/>
        </w:rPr>
        <w:t>labor legislation</w:t>
      </w:r>
      <w:r w:rsidRPr="00CA60EB">
        <w:rPr>
          <w:u w:val="single"/>
        </w:rPr>
        <w:t>, on the floor for an up or down vote</w:t>
      </w:r>
      <w:r w:rsidRPr="00CA60EB">
        <w:rPr>
          <w:sz w:val="16"/>
        </w:rPr>
        <w:t xml:space="preserve"> during the four years he controlled the Senate,</w:t>
      </w:r>
      <w:r w:rsidRPr="00CA60EB">
        <w:rPr>
          <w:u w:val="single"/>
        </w:rPr>
        <w:t xml:space="preserve"> suggesting that</w:t>
      </w:r>
      <w:r w:rsidRPr="00CA60EB">
        <w:rPr>
          <w:sz w:val="16"/>
          <w:highlight w:val="cyan"/>
          <w:u w:val="single"/>
        </w:rPr>
        <w:t xml:space="preserve"> </w:t>
      </w:r>
      <w:r w:rsidRPr="00CA60EB">
        <w:rPr>
          <w:rStyle w:val="Emphasis"/>
          <w:highlight w:val="cyan"/>
        </w:rPr>
        <w:t>even</w:t>
      </w:r>
      <w:r w:rsidRPr="00CA60EB">
        <w:rPr>
          <w:rStyle w:val="Emphasis"/>
        </w:rPr>
        <w:t xml:space="preserve"> members</w:t>
      </w:r>
      <w:r w:rsidRPr="00CA60EB">
        <w:rPr>
          <w:u w:val="single"/>
        </w:rPr>
        <w:t xml:space="preserve"> of </w:t>
      </w:r>
      <w:r w:rsidRPr="00CA60EB">
        <w:rPr>
          <w:rStyle w:val="Emphasis"/>
          <w:highlight w:val="cyan"/>
        </w:rPr>
        <w:t>his own party</w:t>
      </w:r>
      <w:r w:rsidRPr="00CA60EB">
        <w:rPr>
          <w:u w:val="single"/>
        </w:rPr>
        <w:t xml:space="preserve"> opposed certain provisions or </w:t>
      </w:r>
      <w:r w:rsidRPr="00CA60EB">
        <w:rPr>
          <w:highlight w:val="cyan"/>
          <w:u w:val="single"/>
        </w:rPr>
        <w:t xml:space="preserve">viewed them as </w:t>
      </w:r>
      <w:r w:rsidRPr="00CA60EB">
        <w:rPr>
          <w:rStyle w:val="Emphasis"/>
          <w:sz w:val="28"/>
          <w:highlight w:val="cyan"/>
        </w:rPr>
        <w:t>political liabilities</w:t>
      </w:r>
      <w:r w:rsidRPr="00CA60EB">
        <w:rPr>
          <w:rStyle w:val="Emphasis"/>
          <w:highlight w:val="cyan"/>
        </w:rPr>
        <w:t>.</w:t>
      </w:r>
    </w:p>
    <w:p w14:paraId="2460EA59" w14:textId="77777777" w:rsidR="00BE2DCE" w:rsidRDefault="00BE2DCE" w:rsidP="00BE2DCE">
      <w:pPr>
        <w:rPr>
          <w:sz w:val="16"/>
        </w:rPr>
      </w:pPr>
      <w:r w:rsidRPr="00CA60EB">
        <w:rPr>
          <w:u w:val="single"/>
        </w:rPr>
        <w:t xml:space="preserve">These </w:t>
      </w:r>
      <w:r w:rsidRPr="00CA60EB">
        <w:rPr>
          <w:rStyle w:val="Emphasis"/>
        </w:rPr>
        <w:t>reform efforts</w:t>
      </w:r>
      <w:r w:rsidRPr="00CA60EB">
        <w:rPr>
          <w:u w:val="single"/>
        </w:rPr>
        <w:t xml:space="preserve"> suffered a </w:t>
      </w:r>
      <w:r w:rsidRPr="00CA60EB">
        <w:rPr>
          <w:rStyle w:val="Emphasis"/>
        </w:rPr>
        <w:t>fatal flaw</w:t>
      </w:r>
      <w:r w:rsidRPr="00CA60EB">
        <w:rPr>
          <w:u w:val="single"/>
        </w:rPr>
        <w:t xml:space="preserve">: </w:t>
      </w:r>
      <w:r w:rsidRPr="00CA60EB">
        <w:rPr>
          <w:rStyle w:val="Emphasis"/>
        </w:rPr>
        <w:t>Organized labor</w:t>
      </w:r>
      <w:r w:rsidRPr="00CA60EB">
        <w:rPr>
          <w:u w:val="single"/>
        </w:rPr>
        <w:t xml:space="preserve"> and its allies in </w:t>
      </w:r>
      <w:r w:rsidRPr="00CA60EB">
        <w:rPr>
          <w:rStyle w:val="Emphasis"/>
        </w:rPr>
        <w:t>Congress</w:t>
      </w:r>
      <w:r w:rsidRPr="00CA60EB">
        <w:rPr>
          <w:u w:val="single"/>
        </w:rPr>
        <w:t xml:space="preserve"> tried to </w:t>
      </w:r>
      <w:r w:rsidRPr="00CA60EB">
        <w:rPr>
          <w:rStyle w:val="Emphasis"/>
        </w:rPr>
        <w:t>advance</w:t>
      </w:r>
      <w:r w:rsidRPr="00CA60EB">
        <w:rPr>
          <w:u w:val="single"/>
        </w:rPr>
        <w:t xml:space="preserve"> them on an effective party-line basis without meaningful </w:t>
      </w:r>
      <w:r w:rsidRPr="00CA60EB">
        <w:rPr>
          <w:rStyle w:val="Emphasis"/>
        </w:rPr>
        <w:t>negotiations</w:t>
      </w:r>
      <w:r w:rsidRPr="00CA60EB">
        <w:rPr>
          <w:u w:val="single"/>
        </w:rPr>
        <w:t xml:space="preserve"> with Republicans</w:t>
      </w:r>
      <w:r w:rsidRPr="00CA60EB">
        <w:rPr>
          <w:sz w:val="16"/>
        </w:rPr>
        <w:t>. The success of this strategy hinged on Democrats holding a trifecta and steamrolling opposition across the finish line.</w:t>
      </w:r>
    </w:p>
    <w:p w14:paraId="350B0D9B" w14:textId="77777777" w:rsidR="00BE2DCE" w:rsidRPr="00CA60EB" w:rsidRDefault="00BE2DCE" w:rsidP="00BE2DCE">
      <w:pPr>
        <w:pStyle w:val="Heading4"/>
        <w:rPr>
          <w:rFonts w:cs="Arial"/>
        </w:rPr>
      </w:pPr>
      <w:r w:rsidRPr="00CA60EB">
        <w:rPr>
          <w:rFonts w:cs="Arial"/>
        </w:rPr>
        <w:t xml:space="preserve">Shutdown </w:t>
      </w:r>
      <w:r>
        <w:rPr>
          <w:rFonts w:cs="Arial"/>
          <w:u w:val="single"/>
        </w:rPr>
        <w:t>triggers</w:t>
      </w:r>
      <w:r w:rsidRPr="00CA60EB">
        <w:rPr>
          <w:rFonts w:cs="Arial"/>
        </w:rPr>
        <w:t xml:space="preserve"> adversarial probing and war. </w:t>
      </w:r>
    </w:p>
    <w:p w14:paraId="0415D2C5" w14:textId="77777777" w:rsidR="00BE2DCE" w:rsidRPr="00CA60EB" w:rsidRDefault="00BE2DCE" w:rsidP="00BE2DCE">
      <w:r w:rsidRPr="0008017F">
        <w:rPr>
          <w:rStyle w:val="Style13ptBold"/>
        </w:rPr>
        <w:t>Walker 24</w:t>
      </w:r>
      <w:r>
        <w:t xml:space="preserve"> [Gerald; </w:t>
      </w:r>
      <w:r w:rsidRPr="00CA60EB">
        <w:t>Ph.D., writer</w:t>
      </w:r>
      <w:r>
        <w:t>.  “</w:t>
      </w:r>
      <w:r w:rsidRPr="00CA60EB">
        <w:t>Congress is Getting Ready to Kneecap the U.S. Military</w:t>
      </w:r>
      <w:r>
        <w:t xml:space="preserve">”, International Policy Digest, </w:t>
      </w:r>
      <w:r w:rsidRPr="0008017F">
        <w:t>https://intpolicydigest.org/congress-is-getting-ready-to-kneecap-the-u-s-military/</w:t>
      </w:r>
      <w:r>
        <w:t>, pbr]</w:t>
      </w:r>
    </w:p>
    <w:p w14:paraId="544392C7" w14:textId="77777777" w:rsidR="00BE2DCE" w:rsidRPr="00CA60EB" w:rsidRDefault="00BE2DCE" w:rsidP="00BE2DCE">
      <w:pPr>
        <w:rPr>
          <w:sz w:val="14"/>
        </w:rPr>
      </w:pPr>
      <w:r w:rsidRPr="00CA60EB">
        <w:rPr>
          <w:sz w:val="14"/>
        </w:rPr>
        <w:t xml:space="preserve">Such a temporary fix would significantly </w:t>
      </w:r>
      <w:r w:rsidRPr="00CA60EB">
        <w:rPr>
          <w:rStyle w:val="StyleUnderline"/>
        </w:rPr>
        <w:t xml:space="preserve">impact various federal agencies, particularly the </w:t>
      </w:r>
      <w:r w:rsidRPr="00CA60EB">
        <w:rPr>
          <w:rStyle w:val="Emphasis"/>
        </w:rPr>
        <w:t>D</w:t>
      </w:r>
      <w:r w:rsidRPr="00CA60EB">
        <w:rPr>
          <w:rStyle w:val="StyleUnderline"/>
        </w:rPr>
        <w:t xml:space="preserve">epartment </w:t>
      </w:r>
      <w:r w:rsidRPr="00CA60EB">
        <w:rPr>
          <w:rStyle w:val="Emphasis"/>
        </w:rPr>
        <w:t>o</w:t>
      </w:r>
      <w:r w:rsidRPr="00CA60EB">
        <w:rPr>
          <w:rStyle w:val="StyleUnderline"/>
        </w:rPr>
        <w:t xml:space="preserve">f </w:t>
      </w:r>
      <w:r w:rsidRPr="00CA60EB">
        <w:rPr>
          <w:rStyle w:val="Emphasis"/>
        </w:rPr>
        <w:t>D</w:t>
      </w:r>
      <w:r w:rsidRPr="00CA60EB">
        <w:rPr>
          <w:rStyle w:val="StyleUnderline"/>
        </w:rPr>
        <w:t xml:space="preserve">efense. The </w:t>
      </w:r>
      <w:r w:rsidRPr="00CA60EB">
        <w:rPr>
          <w:rStyle w:val="StyleUnderline"/>
          <w:highlight w:val="cyan"/>
        </w:rPr>
        <w:t xml:space="preserve">military </w:t>
      </w:r>
      <w:r w:rsidRPr="00CA60EB">
        <w:rPr>
          <w:rStyle w:val="Emphasis"/>
          <w:highlight w:val="cyan"/>
        </w:rPr>
        <w:t>depends</w:t>
      </w:r>
      <w:r w:rsidRPr="00CA60EB">
        <w:rPr>
          <w:rStyle w:val="StyleUnderline"/>
          <w:highlight w:val="cyan"/>
        </w:rPr>
        <w:t xml:space="preserve"> on consistent</w:t>
      </w:r>
      <w:r w:rsidRPr="00CA60EB">
        <w:rPr>
          <w:rStyle w:val="StyleUnderline"/>
        </w:rPr>
        <w:t xml:space="preserve"> annual </w:t>
      </w:r>
      <w:r w:rsidRPr="00CA60EB">
        <w:rPr>
          <w:rStyle w:val="StyleUnderline"/>
          <w:highlight w:val="cyan"/>
        </w:rPr>
        <w:t>budgets to</w:t>
      </w:r>
      <w:r w:rsidRPr="0008017F">
        <w:rPr>
          <w:rStyle w:val="StyleUnderline"/>
        </w:rPr>
        <w:t xml:space="preserve"> </w:t>
      </w:r>
      <w:r w:rsidRPr="00CA60EB">
        <w:rPr>
          <w:rStyle w:val="StyleUnderline"/>
        </w:rPr>
        <w:t xml:space="preserve">carry out </w:t>
      </w:r>
      <w:r w:rsidRPr="0008017F">
        <w:rPr>
          <w:rStyle w:val="StyleUnderline"/>
        </w:rPr>
        <w:t xml:space="preserve">long-term </w:t>
      </w:r>
      <w:r w:rsidRPr="0008017F">
        <w:rPr>
          <w:rStyle w:val="Emphasis"/>
          <w:highlight w:val="cyan"/>
        </w:rPr>
        <w:t>plan</w:t>
      </w:r>
      <w:r w:rsidRPr="0008017F">
        <w:rPr>
          <w:rStyle w:val="StyleUnderline"/>
        </w:rPr>
        <w:t>ning</w:t>
      </w:r>
      <w:r w:rsidRPr="00CA60EB">
        <w:rPr>
          <w:rStyle w:val="StyleUnderline"/>
          <w:highlight w:val="cyan"/>
        </w:rPr>
        <w:t xml:space="preserve"> and launch</w:t>
      </w:r>
      <w:r w:rsidRPr="00CA60EB">
        <w:rPr>
          <w:rStyle w:val="StyleUnderline"/>
        </w:rPr>
        <w:t xml:space="preserve"> </w:t>
      </w:r>
      <w:r w:rsidRPr="00CA60EB">
        <w:rPr>
          <w:rStyle w:val="Emphasis"/>
        </w:rPr>
        <w:t xml:space="preserve">new </w:t>
      </w:r>
      <w:r w:rsidRPr="00CA60EB">
        <w:rPr>
          <w:rStyle w:val="Emphasis"/>
          <w:highlight w:val="cyan"/>
        </w:rPr>
        <w:t>initiatives</w:t>
      </w:r>
      <w:r w:rsidRPr="00CA60EB">
        <w:rPr>
          <w:sz w:val="14"/>
        </w:rPr>
        <w:t xml:space="preserve">. While a six-month CR wouldn’t immediately cripple the U.S. military, it </w:t>
      </w:r>
      <w:r w:rsidRPr="00CA60EB">
        <w:rPr>
          <w:rStyle w:val="StyleUnderline"/>
        </w:rPr>
        <w:t>could steadily erode military readiness, delay</w:t>
      </w:r>
      <w:r w:rsidRPr="00CA60EB">
        <w:rPr>
          <w:sz w:val="14"/>
        </w:rPr>
        <w:t xml:space="preserve"> crucial </w:t>
      </w:r>
      <w:r w:rsidRPr="00CA60EB">
        <w:rPr>
          <w:rStyle w:val="Emphasis"/>
        </w:rPr>
        <w:t>modernization efforts</w:t>
      </w:r>
      <w:r w:rsidRPr="00CA60EB">
        <w:rPr>
          <w:rStyle w:val="StyleUnderline"/>
        </w:rPr>
        <w:t>, and limit</w:t>
      </w:r>
      <w:r w:rsidRPr="00CA60EB">
        <w:rPr>
          <w:sz w:val="14"/>
        </w:rPr>
        <w:t xml:space="preserve"> America’s </w:t>
      </w:r>
      <w:r w:rsidRPr="00CA60EB">
        <w:rPr>
          <w:rStyle w:val="StyleUnderline"/>
        </w:rPr>
        <w:t xml:space="preserve">ability to </w:t>
      </w:r>
      <w:r w:rsidRPr="00CA60EB">
        <w:rPr>
          <w:rStyle w:val="Emphasis"/>
        </w:rPr>
        <w:t>respond</w:t>
      </w:r>
      <w:r w:rsidRPr="00CA60EB">
        <w:rPr>
          <w:sz w:val="14"/>
        </w:rPr>
        <w:t xml:space="preserve"> swiftly </w:t>
      </w:r>
      <w:r w:rsidRPr="00CA60EB">
        <w:rPr>
          <w:rStyle w:val="StyleUnderline"/>
        </w:rPr>
        <w:t>to emerging global threats</w:t>
      </w:r>
      <w:r w:rsidRPr="00CA60EB">
        <w:rPr>
          <w:sz w:val="14"/>
        </w:rPr>
        <w:t>.</w:t>
      </w:r>
    </w:p>
    <w:p w14:paraId="3F62B383" w14:textId="77777777" w:rsidR="00BE2DCE" w:rsidRPr="00CA60EB" w:rsidRDefault="00BE2DCE" w:rsidP="00BE2DCE">
      <w:pPr>
        <w:rPr>
          <w:sz w:val="14"/>
        </w:rPr>
      </w:pPr>
      <w:r w:rsidRPr="00CA60EB">
        <w:rPr>
          <w:rStyle w:val="StyleUnderline"/>
        </w:rPr>
        <w:t>Defense Secretary Lloyd Austin has made clear</w:t>
      </w:r>
      <w:r w:rsidRPr="00CA60EB">
        <w:rPr>
          <w:sz w:val="14"/>
        </w:rPr>
        <w:t xml:space="preserve"> his stance: </w:t>
      </w:r>
      <w:r w:rsidRPr="00CA60EB">
        <w:rPr>
          <w:rStyle w:val="StyleUnderline"/>
          <w:highlight w:val="cyan"/>
        </w:rPr>
        <w:t>Congress must</w:t>
      </w:r>
      <w:r w:rsidRPr="00CA60EB">
        <w:rPr>
          <w:rStyle w:val="StyleUnderline"/>
        </w:rPr>
        <w:t xml:space="preserve"> </w:t>
      </w:r>
      <w:r w:rsidRPr="00CA60EB">
        <w:rPr>
          <w:rStyle w:val="Emphasis"/>
        </w:rPr>
        <w:t>avoid</w:t>
      </w:r>
      <w:r w:rsidRPr="00CA60EB">
        <w:rPr>
          <w:rStyle w:val="StyleUnderline"/>
        </w:rPr>
        <w:t xml:space="preserve"> relying on a </w:t>
      </w:r>
      <w:r w:rsidRPr="00CA60EB">
        <w:rPr>
          <w:rStyle w:val="Emphasis"/>
        </w:rPr>
        <w:t>CR</w:t>
      </w:r>
      <w:r w:rsidRPr="00CA60EB">
        <w:rPr>
          <w:rStyle w:val="StyleUnderline"/>
        </w:rPr>
        <w:t xml:space="preserve"> and instead </w:t>
      </w:r>
      <w:r w:rsidRPr="0008017F">
        <w:rPr>
          <w:rStyle w:val="StyleUnderline"/>
          <w:highlight w:val="cyan"/>
        </w:rPr>
        <w:t xml:space="preserve">pass a </w:t>
      </w:r>
      <w:r w:rsidRPr="0008017F">
        <w:rPr>
          <w:rStyle w:val="Emphasis"/>
          <w:highlight w:val="cyan"/>
        </w:rPr>
        <w:t xml:space="preserve">full defense </w:t>
      </w:r>
      <w:r w:rsidRPr="00CA60EB">
        <w:rPr>
          <w:rStyle w:val="Emphasis"/>
          <w:highlight w:val="cyan"/>
        </w:rPr>
        <w:t>budget</w:t>
      </w:r>
      <w:r w:rsidRPr="00CA60EB">
        <w:rPr>
          <w:sz w:val="14"/>
        </w:rPr>
        <w:t xml:space="preserve">. In his stark warning, Austin emphasized that </w:t>
      </w:r>
      <w:r w:rsidRPr="00CA60EB">
        <w:rPr>
          <w:rStyle w:val="StyleUnderline"/>
        </w:rPr>
        <w:t>the CR would have</w:t>
      </w:r>
      <w:r w:rsidRPr="00CA60EB">
        <w:rPr>
          <w:sz w:val="14"/>
        </w:rPr>
        <w:t xml:space="preserve"> long-lasting </w:t>
      </w:r>
      <w:r w:rsidRPr="00CA60EB">
        <w:rPr>
          <w:rStyle w:val="Emphasis"/>
        </w:rPr>
        <w:t>detrimental effects</w:t>
      </w:r>
      <w:r w:rsidRPr="00CA60EB">
        <w:rPr>
          <w:rStyle w:val="StyleUnderline"/>
        </w:rPr>
        <w:t xml:space="preserve"> on national security</w:t>
      </w:r>
      <w:r w:rsidRPr="00CA60EB">
        <w:rPr>
          <w:sz w:val="14"/>
        </w:rPr>
        <w:t xml:space="preserve">. He called for swift action, stating that </w:t>
      </w:r>
      <w:r w:rsidRPr="00CA60EB">
        <w:rPr>
          <w:rStyle w:val="StyleUnderline"/>
        </w:rPr>
        <w:t>approving</w:t>
      </w:r>
      <w:r w:rsidRPr="00CA60EB">
        <w:rPr>
          <w:sz w:val="14"/>
        </w:rPr>
        <w:t xml:space="preserve"> regular </w:t>
      </w:r>
      <w:r w:rsidRPr="00CA60EB">
        <w:rPr>
          <w:rStyle w:val="StyleUnderline"/>
        </w:rPr>
        <w:t>funding</w:t>
      </w:r>
      <w:r w:rsidRPr="00CA60EB">
        <w:rPr>
          <w:sz w:val="14"/>
        </w:rPr>
        <w:t xml:space="preserve"> for the Pentagon </w:t>
      </w:r>
      <w:r w:rsidRPr="00CA60EB">
        <w:rPr>
          <w:rStyle w:val="StyleUnderline"/>
        </w:rPr>
        <w:t xml:space="preserve">is “the </w:t>
      </w:r>
      <w:r w:rsidRPr="00CA60EB">
        <w:rPr>
          <w:rStyle w:val="Emphasis"/>
        </w:rPr>
        <w:t xml:space="preserve">single </w:t>
      </w:r>
      <w:r w:rsidRPr="00C621DE">
        <w:rPr>
          <w:rStyle w:val="Emphasis"/>
        </w:rPr>
        <w:t>most important</w:t>
      </w:r>
      <w:r w:rsidRPr="00C621DE">
        <w:rPr>
          <w:rStyle w:val="StyleUnderline"/>
        </w:rPr>
        <w:t xml:space="preserve"> thing that Congress can do to </w:t>
      </w:r>
      <w:r w:rsidRPr="00C621DE">
        <w:rPr>
          <w:rStyle w:val="Emphasis"/>
        </w:rPr>
        <w:t>ensure</w:t>
      </w:r>
      <w:r w:rsidRPr="00C621DE">
        <w:rPr>
          <w:rStyle w:val="StyleUnderline"/>
        </w:rPr>
        <w:t xml:space="preserve"> U.S. national securit</w:t>
      </w:r>
      <w:r w:rsidRPr="00CA60EB">
        <w:rPr>
          <w:rStyle w:val="StyleUnderline"/>
          <w:highlight w:val="cyan"/>
        </w:rPr>
        <w:t>y</w:t>
      </w:r>
      <w:r w:rsidRPr="00CA60EB">
        <w:rPr>
          <w:sz w:val="14"/>
        </w:rPr>
        <w:t>.”</w:t>
      </w:r>
    </w:p>
    <w:p w14:paraId="488D6C8D" w14:textId="77777777" w:rsidR="00BE2DCE" w:rsidRPr="00CA60EB" w:rsidRDefault="00BE2DCE" w:rsidP="00BE2DCE">
      <w:pPr>
        <w:rPr>
          <w:sz w:val="14"/>
        </w:rPr>
      </w:pPr>
      <w:r w:rsidRPr="00CA60EB">
        <w:rPr>
          <w:sz w:val="14"/>
        </w:rPr>
        <w:t>Austin’s warning goes further—</w:t>
      </w:r>
      <w:r w:rsidRPr="00CA60EB">
        <w:rPr>
          <w:rStyle w:val="StyleUnderline"/>
        </w:rPr>
        <w:t>he describes the consequences of the stopgap as “</w:t>
      </w:r>
      <w:r w:rsidRPr="00CA60EB">
        <w:rPr>
          <w:rStyle w:val="Emphasis"/>
        </w:rPr>
        <w:t>devastating</w:t>
      </w:r>
      <w:r w:rsidRPr="00CA60EB">
        <w:rPr>
          <w:rStyle w:val="StyleUnderline"/>
        </w:rPr>
        <w:t>” for</w:t>
      </w:r>
      <w:r w:rsidRPr="00CA60EB">
        <w:rPr>
          <w:sz w:val="14"/>
        </w:rPr>
        <w:t xml:space="preserve"> U.S. </w:t>
      </w:r>
      <w:r w:rsidRPr="00CA60EB">
        <w:rPr>
          <w:rStyle w:val="StyleUnderline"/>
        </w:rPr>
        <w:t>military readiness and modernization</w:t>
      </w:r>
      <w:r w:rsidRPr="00CA60EB">
        <w:rPr>
          <w:sz w:val="14"/>
        </w:rPr>
        <w:t xml:space="preserve">. In a letter to Congress, Austin outlined his concerns: </w:t>
      </w:r>
      <w:r w:rsidRPr="00CA60EB">
        <w:rPr>
          <w:rStyle w:val="StyleUnderline"/>
        </w:rPr>
        <w:t xml:space="preserve">the CR would </w:t>
      </w:r>
      <w:r w:rsidRPr="00CA60EB">
        <w:rPr>
          <w:rStyle w:val="StyleUnderline"/>
          <w:highlight w:val="cyan"/>
        </w:rPr>
        <w:t>hinder</w:t>
      </w:r>
      <w:r w:rsidRPr="00CA60EB">
        <w:rPr>
          <w:rStyle w:val="StyleUnderline"/>
        </w:rPr>
        <w:t xml:space="preserve"> </w:t>
      </w:r>
      <w:r w:rsidRPr="00CA60EB">
        <w:rPr>
          <w:rStyle w:val="Emphasis"/>
        </w:rPr>
        <w:t xml:space="preserve">essential </w:t>
      </w:r>
      <w:r w:rsidRPr="00CA60EB">
        <w:rPr>
          <w:rStyle w:val="Emphasis"/>
          <w:highlight w:val="cyan"/>
        </w:rPr>
        <w:t>military training</w:t>
      </w:r>
      <w:r w:rsidRPr="00CA60EB">
        <w:rPr>
          <w:rStyle w:val="StyleUnderline"/>
          <w:highlight w:val="cyan"/>
        </w:rPr>
        <w:t xml:space="preserve"> and </w:t>
      </w:r>
      <w:r w:rsidRPr="00CA60EB">
        <w:rPr>
          <w:rStyle w:val="Emphasis"/>
          <w:highlight w:val="cyan"/>
        </w:rPr>
        <w:t>maintenance</w:t>
      </w:r>
      <w:r w:rsidRPr="00CA60EB">
        <w:rPr>
          <w:rStyle w:val="StyleUnderline"/>
        </w:rPr>
        <w:t>, both vital to keeping</w:t>
      </w:r>
      <w:r w:rsidRPr="00CA60EB">
        <w:rPr>
          <w:sz w:val="14"/>
        </w:rPr>
        <w:t xml:space="preserve"> American </w:t>
      </w:r>
      <w:r w:rsidRPr="00CA60EB">
        <w:rPr>
          <w:rStyle w:val="StyleUnderline"/>
        </w:rPr>
        <w:t xml:space="preserve">forces prepared to </w:t>
      </w:r>
      <w:r w:rsidRPr="00CA60EB">
        <w:rPr>
          <w:rStyle w:val="Emphasis"/>
        </w:rPr>
        <w:t>respond</w:t>
      </w:r>
      <w:r w:rsidRPr="00CA60EB">
        <w:rPr>
          <w:rStyle w:val="StyleUnderline"/>
        </w:rPr>
        <w:t xml:space="preserve"> to global threats at </w:t>
      </w:r>
      <w:r w:rsidRPr="00CA60EB">
        <w:rPr>
          <w:rStyle w:val="Emphasis"/>
        </w:rPr>
        <w:t>any moment</w:t>
      </w:r>
      <w:r w:rsidRPr="00CA60EB">
        <w:rPr>
          <w:sz w:val="14"/>
        </w:rPr>
        <w:t xml:space="preserve">. Worse yet, </w:t>
      </w:r>
      <w:r w:rsidRPr="00CA60EB">
        <w:rPr>
          <w:rStyle w:val="StyleUnderline"/>
        </w:rPr>
        <w:t>this delay would</w:t>
      </w:r>
      <w:r w:rsidRPr="00CA60EB">
        <w:rPr>
          <w:sz w:val="14"/>
        </w:rPr>
        <w:t xml:space="preserve"> severely </w:t>
      </w:r>
      <w:r w:rsidRPr="00CA60EB">
        <w:rPr>
          <w:rStyle w:val="StyleUnderline"/>
        </w:rPr>
        <w:t xml:space="preserve">impact </w:t>
      </w:r>
      <w:r w:rsidRPr="00CA60EB">
        <w:rPr>
          <w:rStyle w:val="Emphasis"/>
          <w:highlight w:val="cyan"/>
        </w:rPr>
        <w:t>high-priority projects</w:t>
      </w:r>
      <w:r w:rsidRPr="00CA60EB">
        <w:rPr>
          <w:sz w:val="14"/>
        </w:rPr>
        <w:t xml:space="preserve"> like the Replicator drone program. </w:t>
      </w:r>
      <w:r w:rsidRPr="00CA60EB">
        <w:rPr>
          <w:rStyle w:val="StyleUnderline"/>
          <w:highlight w:val="cyan"/>
        </w:rPr>
        <w:t xml:space="preserve">As </w:t>
      </w:r>
      <w:r w:rsidRPr="00CA60EB">
        <w:rPr>
          <w:rStyle w:val="Emphasis"/>
          <w:highlight w:val="cyan"/>
        </w:rPr>
        <w:t>China</w:t>
      </w:r>
      <w:r w:rsidRPr="00CA60EB">
        <w:rPr>
          <w:rStyle w:val="StyleUnderline"/>
          <w:highlight w:val="cyan"/>
        </w:rPr>
        <w:t xml:space="preserve"> and </w:t>
      </w:r>
      <w:r w:rsidRPr="00CA60EB">
        <w:rPr>
          <w:rStyle w:val="Emphasis"/>
          <w:highlight w:val="cyan"/>
        </w:rPr>
        <w:t>Russia</w:t>
      </w:r>
      <w:r w:rsidRPr="00CA60EB">
        <w:rPr>
          <w:rStyle w:val="StyleUnderline"/>
        </w:rPr>
        <w:t xml:space="preserve"> continue to </w:t>
      </w:r>
      <w:r w:rsidRPr="00CA60EB">
        <w:rPr>
          <w:rStyle w:val="StyleUnderline"/>
          <w:highlight w:val="cyan"/>
        </w:rPr>
        <w:t>expand</w:t>
      </w:r>
      <w:r w:rsidRPr="00CA60EB">
        <w:rPr>
          <w:sz w:val="14"/>
        </w:rPr>
        <w:t xml:space="preserve"> their capabilities, </w:t>
      </w:r>
      <w:r w:rsidRPr="00CA60EB">
        <w:rPr>
          <w:rStyle w:val="StyleUnderline"/>
        </w:rPr>
        <w:t xml:space="preserve">the U.S. </w:t>
      </w:r>
      <w:r w:rsidRPr="00CA60EB">
        <w:rPr>
          <w:rStyle w:val="StyleUnderline"/>
          <w:highlight w:val="cyan"/>
        </w:rPr>
        <w:t>military must be equipped with</w:t>
      </w:r>
      <w:r w:rsidRPr="00CA60EB">
        <w:rPr>
          <w:rStyle w:val="StyleUnderline"/>
        </w:rPr>
        <w:t xml:space="preserve"> </w:t>
      </w:r>
      <w:r w:rsidRPr="00CA60EB">
        <w:rPr>
          <w:rStyle w:val="Emphasis"/>
        </w:rPr>
        <w:t xml:space="preserve">cutting-edge </w:t>
      </w:r>
      <w:r w:rsidRPr="00CA60EB">
        <w:rPr>
          <w:rStyle w:val="Emphasis"/>
          <w:highlight w:val="cyan"/>
        </w:rPr>
        <w:t>tech</w:t>
      </w:r>
      <w:r w:rsidRPr="00CA60EB">
        <w:rPr>
          <w:rStyle w:val="StyleUnderline"/>
        </w:rPr>
        <w:t>nology in cybersecurity and artificial intelligence. A stopgap</w:t>
      </w:r>
      <w:r w:rsidRPr="00CA60EB">
        <w:rPr>
          <w:sz w:val="14"/>
        </w:rPr>
        <w:t xml:space="preserve"> measure </w:t>
      </w:r>
      <w:r w:rsidRPr="00CA60EB">
        <w:rPr>
          <w:rStyle w:val="StyleUnderline"/>
        </w:rPr>
        <w:t>slows</w:t>
      </w:r>
      <w:r w:rsidRPr="00CA60EB">
        <w:rPr>
          <w:sz w:val="14"/>
        </w:rPr>
        <w:t xml:space="preserve"> this </w:t>
      </w:r>
      <w:r w:rsidRPr="00CA60EB">
        <w:rPr>
          <w:rStyle w:val="StyleUnderline"/>
        </w:rPr>
        <w:t xml:space="preserve">progress at a </w:t>
      </w:r>
      <w:r w:rsidRPr="00CA60EB">
        <w:rPr>
          <w:rStyle w:val="Emphasis"/>
        </w:rPr>
        <w:t>perilous moment</w:t>
      </w:r>
      <w:r w:rsidRPr="00CA60EB">
        <w:rPr>
          <w:sz w:val="14"/>
        </w:rPr>
        <w:t>.</w:t>
      </w:r>
    </w:p>
    <w:p w14:paraId="748A2D65" w14:textId="77777777" w:rsidR="00BE2DCE" w:rsidRPr="00CA60EB" w:rsidRDefault="00BE2DCE" w:rsidP="00BE2DCE">
      <w:pPr>
        <w:rPr>
          <w:sz w:val="14"/>
        </w:rPr>
      </w:pPr>
      <w:r w:rsidRPr="00CA60EB">
        <w:rPr>
          <w:sz w:val="14"/>
        </w:rPr>
        <w:t xml:space="preserve">In essence, </w:t>
      </w:r>
      <w:r w:rsidRPr="00C621DE">
        <w:rPr>
          <w:rStyle w:val="StyleUnderline"/>
        </w:rPr>
        <w:t xml:space="preserve">Austin equated the CR to an </w:t>
      </w:r>
      <w:r w:rsidRPr="00C621DE">
        <w:rPr>
          <w:rStyle w:val="Emphasis"/>
        </w:rPr>
        <w:t>effective $6 billion cut</w:t>
      </w:r>
      <w:r w:rsidRPr="00C621DE">
        <w:rPr>
          <w:rStyle w:val="StyleUnderline"/>
        </w:rPr>
        <w:t xml:space="preserve"> from the </w:t>
      </w:r>
      <w:r w:rsidRPr="00C621DE">
        <w:rPr>
          <w:rStyle w:val="Emphasis"/>
        </w:rPr>
        <w:t>defense budget</w:t>
      </w:r>
      <w:r w:rsidRPr="00C621DE">
        <w:rPr>
          <w:rStyle w:val="StyleUnderline"/>
        </w:rPr>
        <w:t xml:space="preserve">, limiting the military’s </w:t>
      </w:r>
      <w:r w:rsidRPr="00C621DE">
        <w:rPr>
          <w:rStyle w:val="Emphasis"/>
        </w:rPr>
        <w:t>ability</w:t>
      </w:r>
      <w:r w:rsidRPr="00C621DE">
        <w:rPr>
          <w:rStyle w:val="StyleUnderline"/>
        </w:rPr>
        <w:t xml:space="preserve"> to recruit and retain personnel</w:t>
      </w:r>
      <w:r w:rsidRPr="00CA60EB">
        <w:rPr>
          <w:sz w:val="14"/>
        </w:rPr>
        <w:t xml:space="preserve">. </w:t>
      </w:r>
      <w:r w:rsidRPr="00CA60EB">
        <w:rPr>
          <w:rStyle w:val="StyleUnderline"/>
        </w:rPr>
        <w:t xml:space="preserve">It </w:t>
      </w:r>
      <w:r w:rsidRPr="00CA60EB">
        <w:rPr>
          <w:rStyle w:val="StyleUnderline"/>
          <w:highlight w:val="cyan"/>
        </w:rPr>
        <w:t>would</w:t>
      </w:r>
      <w:r w:rsidRPr="00CA60EB">
        <w:rPr>
          <w:rStyle w:val="StyleUnderline"/>
        </w:rPr>
        <w:t xml:space="preserve"> also </w:t>
      </w:r>
      <w:r w:rsidRPr="00CA60EB">
        <w:rPr>
          <w:rStyle w:val="StyleUnderline"/>
          <w:highlight w:val="cyan"/>
        </w:rPr>
        <w:t xml:space="preserve">disrupt </w:t>
      </w:r>
      <w:r w:rsidRPr="00CA60EB">
        <w:rPr>
          <w:rStyle w:val="Emphasis"/>
          <w:highlight w:val="cyan"/>
        </w:rPr>
        <w:t>procurement</w:t>
      </w:r>
      <w:r w:rsidRPr="00CA60EB">
        <w:rPr>
          <w:rStyle w:val="Emphasis"/>
        </w:rPr>
        <w:t xml:space="preserve"> programs</w:t>
      </w:r>
      <w:r w:rsidRPr="00CA60EB">
        <w:rPr>
          <w:rStyle w:val="StyleUnderline"/>
        </w:rPr>
        <w:t xml:space="preserve">, delay </w:t>
      </w:r>
      <w:r w:rsidRPr="00CA60EB">
        <w:rPr>
          <w:rStyle w:val="Emphasis"/>
          <w:highlight w:val="cyan"/>
        </w:rPr>
        <w:t>shipbuilding</w:t>
      </w:r>
      <w:r w:rsidRPr="00CA60EB">
        <w:rPr>
          <w:rStyle w:val="StyleUnderline"/>
          <w:highlight w:val="cyan"/>
        </w:rPr>
        <w:t xml:space="preserve"> and </w:t>
      </w:r>
      <w:r w:rsidRPr="00CA60EB">
        <w:rPr>
          <w:rStyle w:val="Emphasis"/>
          <w:highlight w:val="cyan"/>
        </w:rPr>
        <w:t>nuc</w:t>
      </w:r>
      <w:r w:rsidRPr="00CA60EB">
        <w:rPr>
          <w:rStyle w:val="StyleUnderline"/>
        </w:rPr>
        <w:t xml:space="preserve">lear </w:t>
      </w:r>
      <w:r w:rsidRPr="00CA60EB">
        <w:rPr>
          <w:rStyle w:val="Emphasis"/>
          <w:highlight w:val="cyan"/>
        </w:rPr>
        <w:t>modernization</w:t>
      </w:r>
      <w:r w:rsidRPr="00C621DE">
        <w:rPr>
          <w:rStyle w:val="StyleUnderline"/>
        </w:rPr>
        <w:t xml:space="preserve">, </w:t>
      </w:r>
      <w:r w:rsidRPr="00CA60EB">
        <w:rPr>
          <w:rStyle w:val="StyleUnderline"/>
          <w:highlight w:val="cyan"/>
        </w:rPr>
        <w:t>and</w:t>
      </w:r>
      <w:r w:rsidRPr="00C621DE">
        <w:rPr>
          <w:rStyle w:val="StyleUnderline"/>
        </w:rPr>
        <w:t xml:space="preserve"> </w:t>
      </w:r>
      <w:r w:rsidRPr="00CA60EB">
        <w:rPr>
          <w:rStyle w:val="StyleUnderline"/>
        </w:rPr>
        <w:t xml:space="preserve">defer </w:t>
      </w:r>
      <w:r w:rsidRPr="00CA60EB">
        <w:rPr>
          <w:rStyle w:val="Emphasis"/>
          <w:highlight w:val="cyan"/>
        </w:rPr>
        <w:t>maintenance</w:t>
      </w:r>
      <w:r w:rsidRPr="00CA60EB">
        <w:rPr>
          <w:rStyle w:val="StyleUnderline"/>
          <w:highlight w:val="cyan"/>
        </w:rPr>
        <w:t xml:space="preserve"> </w:t>
      </w:r>
      <w:r w:rsidRPr="00CA60EB">
        <w:rPr>
          <w:rStyle w:val="StyleUnderline"/>
        </w:rPr>
        <w:t xml:space="preserve">of </w:t>
      </w:r>
      <w:r w:rsidRPr="00CA60EB">
        <w:rPr>
          <w:rStyle w:val="Emphasis"/>
        </w:rPr>
        <w:t>crucial defense</w:t>
      </w:r>
      <w:r w:rsidRPr="00CA60EB">
        <w:rPr>
          <w:rStyle w:val="StyleUnderline"/>
        </w:rPr>
        <w:t xml:space="preserve"> assets like </w:t>
      </w:r>
      <w:r w:rsidRPr="00CA60EB">
        <w:rPr>
          <w:rStyle w:val="Emphasis"/>
        </w:rPr>
        <w:t>ships</w:t>
      </w:r>
      <w:r w:rsidRPr="00CA60EB">
        <w:rPr>
          <w:rStyle w:val="StyleUnderline"/>
        </w:rPr>
        <w:t xml:space="preserve"> and </w:t>
      </w:r>
      <w:r w:rsidRPr="00CA60EB">
        <w:rPr>
          <w:rStyle w:val="Emphasis"/>
        </w:rPr>
        <w:t>aircraft</w:t>
      </w:r>
      <w:r w:rsidRPr="00CA60EB">
        <w:rPr>
          <w:sz w:val="14"/>
        </w:rPr>
        <w:t>.</w:t>
      </w:r>
    </w:p>
    <w:p w14:paraId="73FC632A" w14:textId="77777777" w:rsidR="00BE2DCE" w:rsidRPr="00CA60EB" w:rsidRDefault="00BE2DCE" w:rsidP="00BE2DCE">
      <w:pPr>
        <w:rPr>
          <w:sz w:val="14"/>
        </w:rPr>
      </w:pPr>
      <w:r w:rsidRPr="00CA60EB">
        <w:rPr>
          <w:sz w:val="14"/>
        </w:rPr>
        <w:t xml:space="preserve">Should Congress proceed with the stopgap, it would temporarily extend government funding at current levels, narrowly averting a shutdown while lawmakers continue to negotiate a full budget. But the repercussions of such a scenario are serious. While essential services would continue functioning, </w:t>
      </w:r>
      <w:r w:rsidRPr="00CA60EB">
        <w:rPr>
          <w:rStyle w:val="StyleUnderline"/>
        </w:rPr>
        <w:t xml:space="preserve">federal agencies, including the </w:t>
      </w:r>
      <w:r w:rsidRPr="00CA60EB">
        <w:rPr>
          <w:rStyle w:val="StyleUnderline"/>
          <w:highlight w:val="cyan"/>
        </w:rPr>
        <w:t>DoD</w:t>
      </w:r>
      <w:r w:rsidRPr="00CA60EB">
        <w:rPr>
          <w:rStyle w:val="StyleUnderline"/>
        </w:rPr>
        <w:t xml:space="preserve">, would be </w:t>
      </w:r>
      <w:r w:rsidRPr="00CA60EB">
        <w:rPr>
          <w:rStyle w:val="StyleUnderline"/>
          <w:highlight w:val="cyan"/>
        </w:rPr>
        <w:t>forced into</w:t>
      </w:r>
      <w:r w:rsidRPr="00CA60EB">
        <w:rPr>
          <w:rStyle w:val="StyleUnderline"/>
        </w:rPr>
        <w:t xml:space="preserve"> a </w:t>
      </w:r>
      <w:r w:rsidRPr="00CA60EB">
        <w:rPr>
          <w:rStyle w:val="Emphasis"/>
        </w:rPr>
        <w:t xml:space="preserve">state of </w:t>
      </w:r>
      <w:r w:rsidRPr="00CA60EB">
        <w:rPr>
          <w:rStyle w:val="Emphasis"/>
          <w:highlight w:val="cyan"/>
        </w:rPr>
        <w:t>limbo</w:t>
      </w:r>
      <w:r w:rsidRPr="00C621DE">
        <w:rPr>
          <w:rStyle w:val="StyleUnderline"/>
        </w:rPr>
        <w:t xml:space="preserve">, </w:t>
      </w:r>
      <w:r w:rsidRPr="00CA60EB">
        <w:rPr>
          <w:rStyle w:val="StyleUnderline"/>
          <w:highlight w:val="cyan"/>
        </w:rPr>
        <w:t xml:space="preserve">operating on </w:t>
      </w:r>
      <w:r w:rsidRPr="00CA60EB">
        <w:rPr>
          <w:rStyle w:val="Emphasis"/>
          <w:highlight w:val="cyan"/>
        </w:rPr>
        <w:t>restricted budgets</w:t>
      </w:r>
      <w:r w:rsidRPr="00CA60EB">
        <w:rPr>
          <w:rStyle w:val="StyleUnderline"/>
        </w:rPr>
        <w:t xml:space="preserve"> that delay </w:t>
      </w:r>
      <w:r w:rsidRPr="00CA60EB">
        <w:rPr>
          <w:rStyle w:val="Emphasis"/>
        </w:rPr>
        <w:t>new initiatives</w:t>
      </w:r>
      <w:r w:rsidRPr="00CA60EB">
        <w:rPr>
          <w:rStyle w:val="StyleUnderline"/>
        </w:rPr>
        <w:t xml:space="preserve">, </w:t>
      </w:r>
      <w:r w:rsidRPr="00CA60EB">
        <w:rPr>
          <w:rStyle w:val="Emphasis"/>
        </w:rPr>
        <w:t>contracts</w:t>
      </w:r>
      <w:r w:rsidRPr="00CA60EB">
        <w:rPr>
          <w:rStyle w:val="StyleUnderline"/>
        </w:rPr>
        <w:t xml:space="preserve">, and even </w:t>
      </w:r>
      <w:r w:rsidRPr="00CA60EB">
        <w:rPr>
          <w:rStyle w:val="Emphasis"/>
        </w:rPr>
        <w:t>hiring</w:t>
      </w:r>
      <w:r w:rsidRPr="00CA60EB">
        <w:rPr>
          <w:sz w:val="14"/>
        </w:rPr>
        <w:t xml:space="preserve">. A CR would grant Congress more time to hammer out a long-term spending bill, but </w:t>
      </w:r>
      <w:r w:rsidRPr="00CA60EB">
        <w:rPr>
          <w:rStyle w:val="StyleUnderline"/>
        </w:rPr>
        <w:t>it could</w:t>
      </w:r>
      <w:r w:rsidRPr="00CA60EB">
        <w:rPr>
          <w:sz w:val="14"/>
        </w:rPr>
        <w:t xml:space="preserve"> also </w:t>
      </w:r>
      <w:r w:rsidRPr="00CA60EB">
        <w:rPr>
          <w:rStyle w:val="StyleUnderline"/>
          <w:highlight w:val="cyan"/>
        </w:rPr>
        <w:t>heighten</w:t>
      </w:r>
      <w:r w:rsidRPr="00CA60EB">
        <w:rPr>
          <w:rStyle w:val="StyleUnderline"/>
        </w:rPr>
        <w:t xml:space="preserve"> </w:t>
      </w:r>
      <w:r w:rsidRPr="00CA60EB">
        <w:rPr>
          <w:rStyle w:val="Emphasis"/>
        </w:rPr>
        <w:t xml:space="preserve">political </w:t>
      </w:r>
      <w:r w:rsidRPr="00CA60EB">
        <w:rPr>
          <w:rStyle w:val="Emphasis"/>
          <w:highlight w:val="cyan"/>
        </w:rPr>
        <w:t>tensions</w:t>
      </w:r>
      <w:r w:rsidRPr="00CA60EB">
        <w:rPr>
          <w:rStyle w:val="StyleUnderline"/>
        </w:rPr>
        <w:t xml:space="preserve"> and risks</w:t>
      </w:r>
      <w:r w:rsidRPr="00CA60EB">
        <w:rPr>
          <w:sz w:val="14"/>
        </w:rPr>
        <w:t>—</w:t>
      </w:r>
      <w:r w:rsidRPr="00CA60EB">
        <w:rPr>
          <w:rStyle w:val="StyleUnderline"/>
        </w:rPr>
        <w:t>especially if the</w:t>
      </w:r>
      <w:r w:rsidRPr="00CA60EB">
        <w:rPr>
          <w:sz w:val="14"/>
        </w:rPr>
        <w:t xml:space="preserve"> same </w:t>
      </w:r>
      <w:r w:rsidRPr="00CA60EB">
        <w:rPr>
          <w:rStyle w:val="Emphasis"/>
        </w:rPr>
        <w:t>gridlocks persist</w:t>
      </w:r>
      <w:r w:rsidRPr="00CA60EB">
        <w:rPr>
          <w:sz w:val="14"/>
        </w:rPr>
        <w:t>. If negotiations falter after six months, the threat of another government shutdown looms.</w:t>
      </w:r>
    </w:p>
    <w:p w14:paraId="34753C9E" w14:textId="77777777" w:rsidR="00BE2DCE" w:rsidRPr="00CA60EB" w:rsidRDefault="00BE2DCE" w:rsidP="00BE2DCE">
      <w:pPr>
        <w:rPr>
          <w:sz w:val="14"/>
        </w:rPr>
      </w:pPr>
      <w:r w:rsidRPr="00CA60EB">
        <w:rPr>
          <w:sz w:val="14"/>
        </w:rPr>
        <w:t xml:space="preserve">Under the CR, funding levels are frozen at the previous fiscal year’s allocation. This means new military programs, initiatives, or changes to existing strategies can’t move forward. This </w:t>
      </w:r>
      <w:r w:rsidRPr="00CA60EB">
        <w:rPr>
          <w:rStyle w:val="StyleUnderline"/>
        </w:rPr>
        <w:t>stagnation is dangerous. Delays</w:t>
      </w:r>
      <w:r w:rsidRPr="00CA60EB">
        <w:rPr>
          <w:sz w:val="14"/>
        </w:rPr>
        <w:t xml:space="preserve"> in procuring or modernizing vital defense systems </w:t>
      </w:r>
      <w:r w:rsidRPr="00CA60EB">
        <w:rPr>
          <w:rStyle w:val="StyleUnderline"/>
        </w:rPr>
        <w:t xml:space="preserve">could </w:t>
      </w:r>
      <w:r w:rsidRPr="00CA60EB">
        <w:rPr>
          <w:rStyle w:val="StyleUnderline"/>
          <w:highlight w:val="cyan"/>
        </w:rPr>
        <w:t>hamper</w:t>
      </w:r>
      <w:r w:rsidRPr="00CA60EB">
        <w:rPr>
          <w:rStyle w:val="StyleUnderline"/>
        </w:rPr>
        <w:t xml:space="preserve"> the military’s </w:t>
      </w:r>
      <w:r w:rsidRPr="00CA60EB">
        <w:rPr>
          <w:rStyle w:val="StyleUnderline"/>
          <w:highlight w:val="cyan"/>
        </w:rPr>
        <w:t xml:space="preserve">ability to stay </w:t>
      </w:r>
      <w:r w:rsidRPr="00CA60EB">
        <w:rPr>
          <w:rStyle w:val="Emphasis"/>
          <w:highlight w:val="cyan"/>
        </w:rPr>
        <w:t>ahead</w:t>
      </w:r>
      <w:r w:rsidRPr="00CA60EB">
        <w:rPr>
          <w:rStyle w:val="StyleUnderline"/>
          <w:highlight w:val="cyan"/>
        </w:rPr>
        <w:t xml:space="preserve"> of</w:t>
      </w:r>
      <w:r w:rsidRPr="00CA60EB">
        <w:rPr>
          <w:rStyle w:val="StyleUnderline"/>
        </w:rPr>
        <w:t xml:space="preserve"> global </w:t>
      </w:r>
      <w:r w:rsidRPr="00CA60EB">
        <w:rPr>
          <w:rStyle w:val="StyleUnderline"/>
          <w:highlight w:val="cyan"/>
        </w:rPr>
        <w:t xml:space="preserve">adversaries. </w:t>
      </w:r>
      <w:r w:rsidRPr="00C621DE">
        <w:rPr>
          <w:rStyle w:val="Emphasis"/>
        </w:rPr>
        <w:t>Time-sensitive</w:t>
      </w:r>
      <w:r w:rsidRPr="00C621DE">
        <w:rPr>
          <w:rStyle w:val="StyleUnderline"/>
        </w:rPr>
        <w:t xml:space="preserve"> projects</w:t>
      </w:r>
      <w:r w:rsidRPr="00CA60EB">
        <w:rPr>
          <w:sz w:val="14"/>
        </w:rPr>
        <w:t xml:space="preserve">, such as nuclear modernization or missile defense, </w:t>
      </w:r>
      <w:r w:rsidRPr="00CA60EB">
        <w:rPr>
          <w:rStyle w:val="StyleUnderline"/>
        </w:rPr>
        <w:t xml:space="preserve">could be </w:t>
      </w:r>
      <w:r w:rsidRPr="00CA60EB">
        <w:rPr>
          <w:rStyle w:val="Emphasis"/>
        </w:rPr>
        <w:t xml:space="preserve">indefinitely </w:t>
      </w:r>
      <w:r w:rsidRPr="00C621DE">
        <w:rPr>
          <w:rStyle w:val="Emphasis"/>
        </w:rPr>
        <w:t>postponed</w:t>
      </w:r>
      <w:r w:rsidRPr="00CA60EB">
        <w:rPr>
          <w:sz w:val="14"/>
        </w:rPr>
        <w:t xml:space="preserve">. While ongoing operations would generally continue, </w:t>
      </w:r>
      <w:r w:rsidRPr="00CA60EB">
        <w:rPr>
          <w:rStyle w:val="StyleUnderline"/>
        </w:rPr>
        <w:t xml:space="preserve">the </w:t>
      </w:r>
      <w:r w:rsidRPr="00C621DE">
        <w:rPr>
          <w:rStyle w:val="StyleUnderline"/>
          <w:highlight w:val="cyan"/>
        </w:rPr>
        <w:t>inability to fund new initiatives</w:t>
      </w:r>
      <w:r w:rsidRPr="00CA60EB">
        <w:rPr>
          <w:sz w:val="14"/>
        </w:rPr>
        <w:t xml:space="preserve"> or adapt to emergent threats </w:t>
      </w:r>
      <w:r w:rsidRPr="00CA60EB">
        <w:rPr>
          <w:rStyle w:val="StyleUnderline"/>
        </w:rPr>
        <w:t xml:space="preserve">could </w:t>
      </w:r>
      <w:r w:rsidRPr="00CA60EB">
        <w:rPr>
          <w:rStyle w:val="Emphasis"/>
          <w:highlight w:val="cyan"/>
        </w:rPr>
        <w:t>undermine</w:t>
      </w:r>
      <w:r w:rsidRPr="00CA60EB">
        <w:rPr>
          <w:rStyle w:val="StyleUnderline"/>
        </w:rPr>
        <w:t xml:space="preserve"> the </w:t>
      </w:r>
      <w:r w:rsidRPr="00CA60EB">
        <w:rPr>
          <w:rStyle w:val="Emphasis"/>
          <w:highlight w:val="cyan"/>
        </w:rPr>
        <w:t>flex</w:t>
      </w:r>
      <w:r w:rsidRPr="00CA60EB">
        <w:rPr>
          <w:rStyle w:val="StyleUnderline"/>
        </w:rPr>
        <w:t>ibility</w:t>
      </w:r>
      <w:r w:rsidRPr="00CA60EB">
        <w:rPr>
          <w:sz w:val="14"/>
        </w:rPr>
        <w:t xml:space="preserve"> and adaptability </w:t>
      </w:r>
      <w:r w:rsidRPr="00CA60EB">
        <w:rPr>
          <w:rStyle w:val="StyleUnderline"/>
        </w:rPr>
        <w:t>that</w:t>
      </w:r>
      <w:r w:rsidRPr="00CA60EB">
        <w:rPr>
          <w:sz w:val="14"/>
        </w:rPr>
        <w:t xml:space="preserve"> the </w:t>
      </w:r>
      <w:r w:rsidRPr="00CA60EB">
        <w:rPr>
          <w:rStyle w:val="StyleUnderline"/>
        </w:rPr>
        <w:t xml:space="preserve">U.S. military </w:t>
      </w:r>
      <w:r w:rsidRPr="00CA60EB">
        <w:rPr>
          <w:rStyle w:val="Emphasis"/>
        </w:rPr>
        <w:t>relies</w:t>
      </w:r>
      <w:r w:rsidRPr="00CA60EB">
        <w:rPr>
          <w:rStyle w:val="StyleUnderline"/>
        </w:rPr>
        <w:t xml:space="preserve"> on</w:t>
      </w:r>
      <w:r w:rsidRPr="00CA60EB">
        <w:rPr>
          <w:sz w:val="14"/>
        </w:rPr>
        <w:t>.</w:t>
      </w:r>
    </w:p>
    <w:p w14:paraId="10A344B4" w14:textId="77777777" w:rsidR="00BE2DCE" w:rsidRPr="00CA60EB" w:rsidRDefault="00BE2DCE" w:rsidP="00BE2DCE">
      <w:pPr>
        <w:rPr>
          <w:sz w:val="14"/>
        </w:rPr>
      </w:pPr>
      <w:r w:rsidRPr="00CA60EB">
        <w:rPr>
          <w:rStyle w:val="StyleUnderline"/>
        </w:rPr>
        <w:t>Defense projects</w:t>
      </w:r>
      <w:r w:rsidRPr="00CA60EB">
        <w:rPr>
          <w:sz w:val="14"/>
        </w:rPr>
        <w:t xml:space="preserve">, particularly large-scale undertakings like constructing aircraft carriers or fighter jets, </w:t>
      </w:r>
      <w:r w:rsidRPr="00CA60EB">
        <w:rPr>
          <w:rStyle w:val="StyleUnderline"/>
        </w:rPr>
        <w:t xml:space="preserve">are </w:t>
      </w:r>
      <w:r w:rsidRPr="00CA60EB">
        <w:rPr>
          <w:rStyle w:val="Emphasis"/>
        </w:rPr>
        <w:t>multi-year efforts</w:t>
      </w:r>
      <w:r w:rsidRPr="00CA60EB">
        <w:rPr>
          <w:rStyle w:val="StyleUnderline"/>
        </w:rPr>
        <w:t>. The stopgap complicates these endeavors</w:t>
      </w:r>
      <w:r w:rsidRPr="00CA60EB">
        <w:rPr>
          <w:sz w:val="14"/>
        </w:rPr>
        <w:t xml:space="preserve">, delaying funding and increasing costs as reauthorizations are required down the line. Furthermore, </w:t>
      </w:r>
      <w:r w:rsidRPr="00CA60EB">
        <w:rPr>
          <w:rStyle w:val="StyleUnderline"/>
        </w:rPr>
        <w:t>a CR would</w:t>
      </w:r>
      <w:r w:rsidRPr="00CA60EB">
        <w:rPr>
          <w:sz w:val="14"/>
        </w:rPr>
        <w:t xml:space="preserve"> almost </w:t>
      </w:r>
      <w:r w:rsidRPr="00CA60EB">
        <w:rPr>
          <w:rStyle w:val="StyleUnderline"/>
        </w:rPr>
        <w:t xml:space="preserve">certainly </w:t>
      </w:r>
      <w:r w:rsidRPr="00CA60EB">
        <w:rPr>
          <w:rStyle w:val="StyleUnderline"/>
          <w:highlight w:val="cyan"/>
        </w:rPr>
        <w:t xml:space="preserve">slow down </w:t>
      </w:r>
      <w:r w:rsidRPr="00CA60EB">
        <w:rPr>
          <w:rStyle w:val="Emphasis"/>
          <w:highlight w:val="cyan"/>
        </w:rPr>
        <w:t>r</w:t>
      </w:r>
      <w:r w:rsidRPr="00CA60EB">
        <w:rPr>
          <w:rStyle w:val="StyleUnderline"/>
        </w:rPr>
        <w:t>esearch a</w:t>
      </w:r>
      <w:r w:rsidRPr="00CA60EB">
        <w:rPr>
          <w:rStyle w:val="Emphasis"/>
          <w:highlight w:val="cyan"/>
        </w:rPr>
        <w:t>n</w:t>
      </w:r>
      <w:r w:rsidRPr="00CA60EB">
        <w:rPr>
          <w:rStyle w:val="StyleUnderline"/>
        </w:rPr>
        <w:t xml:space="preserve">d </w:t>
      </w:r>
      <w:r w:rsidRPr="00CA60EB">
        <w:rPr>
          <w:rStyle w:val="Emphasis"/>
          <w:highlight w:val="cyan"/>
        </w:rPr>
        <w:t>d</w:t>
      </w:r>
      <w:r w:rsidRPr="00CA60EB">
        <w:rPr>
          <w:rStyle w:val="StyleUnderline"/>
        </w:rPr>
        <w:t xml:space="preserve">evelopment </w:t>
      </w:r>
      <w:r w:rsidRPr="00CA60EB">
        <w:rPr>
          <w:rStyle w:val="StyleUnderline"/>
          <w:highlight w:val="cyan"/>
        </w:rPr>
        <w:t xml:space="preserve">for </w:t>
      </w:r>
      <w:r w:rsidRPr="00CA60EB">
        <w:rPr>
          <w:rStyle w:val="Emphasis"/>
        </w:rPr>
        <w:t xml:space="preserve">cutting-edge </w:t>
      </w:r>
      <w:r w:rsidRPr="00CA60EB">
        <w:rPr>
          <w:rStyle w:val="Emphasis"/>
          <w:highlight w:val="cyan"/>
        </w:rPr>
        <w:t>tech</w:t>
      </w:r>
      <w:r w:rsidRPr="00CA60EB">
        <w:rPr>
          <w:rStyle w:val="StyleUnderline"/>
        </w:rPr>
        <w:t xml:space="preserve">nologies like </w:t>
      </w:r>
      <w:r w:rsidRPr="00CA60EB">
        <w:rPr>
          <w:rStyle w:val="Emphasis"/>
          <w:highlight w:val="cyan"/>
        </w:rPr>
        <w:t>a</w:t>
      </w:r>
      <w:r w:rsidRPr="00CA60EB">
        <w:rPr>
          <w:rStyle w:val="StyleUnderline"/>
        </w:rPr>
        <w:t xml:space="preserve">rtificial </w:t>
      </w:r>
      <w:r w:rsidRPr="00CA60EB">
        <w:rPr>
          <w:rStyle w:val="Emphasis"/>
          <w:highlight w:val="cyan"/>
        </w:rPr>
        <w:t>i</w:t>
      </w:r>
      <w:r w:rsidRPr="00CA60EB">
        <w:rPr>
          <w:rStyle w:val="StyleUnderline"/>
        </w:rPr>
        <w:t xml:space="preserve">ntelligence, </w:t>
      </w:r>
      <w:r w:rsidRPr="00CA60EB">
        <w:rPr>
          <w:rStyle w:val="Emphasis"/>
          <w:highlight w:val="cyan"/>
        </w:rPr>
        <w:t>hypersonic</w:t>
      </w:r>
      <w:r w:rsidRPr="00CA60EB">
        <w:rPr>
          <w:rStyle w:val="StyleUnderline"/>
        </w:rPr>
        <w:t xml:space="preserve"> weapon</w:t>
      </w:r>
      <w:r w:rsidRPr="00CA60EB">
        <w:rPr>
          <w:rStyle w:val="Emphasis"/>
          <w:highlight w:val="cyan"/>
        </w:rPr>
        <w:t>s</w:t>
      </w:r>
      <w:r w:rsidRPr="00CA60EB">
        <w:rPr>
          <w:rStyle w:val="StyleUnderline"/>
          <w:highlight w:val="cyan"/>
        </w:rPr>
        <w:t xml:space="preserve">, or </w:t>
      </w:r>
      <w:r w:rsidRPr="00CA60EB">
        <w:rPr>
          <w:rStyle w:val="Emphasis"/>
          <w:highlight w:val="cyan"/>
        </w:rPr>
        <w:t>cybersecurity</w:t>
      </w:r>
      <w:r w:rsidRPr="00CA60EB">
        <w:rPr>
          <w:rStyle w:val="Emphasis"/>
        </w:rPr>
        <w:t xml:space="preserve"> innovations</w:t>
      </w:r>
      <w:r w:rsidRPr="00CA60EB">
        <w:rPr>
          <w:rStyle w:val="StyleUnderline"/>
        </w:rPr>
        <w:t xml:space="preserve">—technologies that give the U.S. a </w:t>
      </w:r>
      <w:r w:rsidRPr="00CA60EB">
        <w:rPr>
          <w:rStyle w:val="Emphasis"/>
        </w:rPr>
        <w:t>strategic edge</w:t>
      </w:r>
      <w:r w:rsidRPr="00CA60EB">
        <w:rPr>
          <w:sz w:val="14"/>
        </w:rPr>
        <w:t>. Falling behind in these areas risks eroding the military’s advantage, reducing the speed at which the U.S. can deploy new capabilities.</w:t>
      </w:r>
    </w:p>
    <w:p w14:paraId="628F75EB" w14:textId="77777777" w:rsidR="00BE2DCE" w:rsidRPr="00CA60EB" w:rsidRDefault="00BE2DCE" w:rsidP="00BE2DCE">
      <w:pPr>
        <w:rPr>
          <w:sz w:val="14"/>
        </w:rPr>
      </w:pPr>
      <w:r w:rsidRPr="00CA60EB">
        <w:rPr>
          <w:rStyle w:val="StyleUnderline"/>
        </w:rPr>
        <w:t xml:space="preserve">Another consequence: the U.S. </w:t>
      </w:r>
      <w:r w:rsidRPr="00CA60EB">
        <w:rPr>
          <w:rStyle w:val="StyleUnderline"/>
          <w:highlight w:val="cyan"/>
        </w:rPr>
        <w:t xml:space="preserve">military might be </w:t>
      </w:r>
      <w:r w:rsidRPr="00CA60EB">
        <w:rPr>
          <w:rStyle w:val="Emphasis"/>
          <w:highlight w:val="cyan"/>
        </w:rPr>
        <w:t>restricted</w:t>
      </w:r>
      <w:r w:rsidRPr="00CA60EB">
        <w:rPr>
          <w:rStyle w:val="StyleUnderline"/>
          <w:highlight w:val="cyan"/>
        </w:rPr>
        <w:t xml:space="preserve"> in</w:t>
      </w:r>
      <w:r w:rsidRPr="00CA60EB">
        <w:rPr>
          <w:rStyle w:val="StyleUnderline"/>
        </w:rPr>
        <w:t xml:space="preserve"> its </w:t>
      </w:r>
      <w:r w:rsidRPr="00CA60EB">
        <w:rPr>
          <w:rStyle w:val="StyleUnderline"/>
          <w:highlight w:val="cyan"/>
        </w:rPr>
        <w:t xml:space="preserve">ability to respond to </w:t>
      </w:r>
      <w:r w:rsidRPr="00CA60EB">
        <w:rPr>
          <w:rStyle w:val="Emphasis"/>
        </w:rPr>
        <w:t>unexpected global crises</w:t>
      </w:r>
      <w:r w:rsidRPr="00CA60EB">
        <w:rPr>
          <w:rStyle w:val="StyleUnderline"/>
        </w:rPr>
        <w:t xml:space="preserve">. If a </w:t>
      </w:r>
      <w:r w:rsidRPr="00CA60EB">
        <w:rPr>
          <w:rStyle w:val="Emphasis"/>
        </w:rPr>
        <w:t>new</w:t>
      </w:r>
      <w:r w:rsidRPr="00CA60EB">
        <w:rPr>
          <w:rStyle w:val="StyleUnderline"/>
        </w:rPr>
        <w:t xml:space="preserve"> </w:t>
      </w:r>
      <w:r w:rsidRPr="00CA60EB">
        <w:rPr>
          <w:rStyle w:val="StyleUnderline"/>
          <w:highlight w:val="cyan"/>
        </w:rPr>
        <w:t>conflict</w:t>
      </w:r>
      <w:r w:rsidRPr="00CA60EB">
        <w:rPr>
          <w:rStyle w:val="StyleUnderline"/>
        </w:rPr>
        <w:t xml:space="preserve"> or international threat arises, </w:t>
      </w:r>
      <w:r w:rsidRPr="00CA60EB">
        <w:rPr>
          <w:rStyle w:val="Emphasis"/>
        </w:rPr>
        <w:t>limited</w:t>
      </w:r>
      <w:r w:rsidRPr="00CA60EB">
        <w:rPr>
          <w:rStyle w:val="StyleUnderline"/>
        </w:rPr>
        <w:t xml:space="preserve"> funding could slow or even </w:t>
      </w:r>
      <w:r w:rsidRPr="00CA60EB">
        <w:rPr>
          <w:rStyle w:val="Emphasis"/>
        </w:rPr>
        <w:t>restrict</w:t>
      </w:r>
      <w:r w:rsidRPr="00CA60EB">
        <w:rPr>
          <w:sz w:val="14"/>
        </w:rPr>
        <w:t xml:space="preserve"> U.S. </w:t>
      </w:r>
      <w:r w:rsidRPr="00CA60EB">
        <w:rPr>
          <w:rStyle w:val="StyleUnderline"/>
        </w:rPr>
        <w:t>military action. This could force the U.S. to scale back</w:t>
      </w:r>
      <w:r w:rsidRPr="00CA60EB">
        <w:rPr>
          <w:sz w:val="14"/>
        </w:rPr>
        <w:t xml:space="preserve"> its </w:t>
      </w:r>
      <w:r w:rsidRPr="00CA60EB">
        <w:rPr>
          <w:rStyle w:val="StyleUnderline"/>
        </w:rPr>
        <w:t>presence</w:t>
      </w:r>
      <w:r w:rsidRPr="00CA60EB">
        <w:rPr>
          <w:sz w:val="14"/>
        </w:rPr>
        <w:t xml:space="preserve"> in key regions like the Indo-Pacific or Eastern Europe, </w:t>
      </w:r>
      <w:r w:rsidRPr="00CA60EB">
        <w:rPr>
          <w:rStyle w:val="StyleUnderline"/>
        </w:rPr>
        <w:t xml:space="preserve">where a strong military posture is crucial to </w:t>
      </w:r>
      <w:r w:rsidRPr="00CA60EB">
        <w:rPr>
          <w:rStyle w:val="Emphasis"/>
        </w:rPr>
        <w:t>maintaining deterrence</w:t>
      </w:r>
      <w:r w:rsidRPr="00CA60EB">
        <w:rPr>
          <w:sz w:val="14"/>
        </w:rPr>
        <w:t>. A diminished or less capable presence could embolden adversaries to take aggressive actions, believing that the U.S. is less prepared to respond.</w:t>
      </w:r>
    </w:p>
    <w:p w14:paraId="34ABB1FB" w14:textId="77777777" w:rsidR="00BE2DCE" w:rsidRPr="00CA60EB" w:rsidRDefault="00BE2DCE" w:rsidP="00BE2DCE">
      <w:pPr>
        <w:rPr>
          <w:sz w:val="14"/>
        </w:rPr>
      </w:pPr>
      <w:r w:rsidRPr="00CA60EB">
        <w:rPr>
          <w:rStyle w:val="StyleUnderline"/>
        </w:rPr>
        <w:t xml:space="preserve">Global adversaries, including </w:t>
      </w:r>
      <w:r w:rsidRPr="00CA60EB">
        <w:rPr>
          <w:rStyle w:val="Emphasis"/>
          <w:highlight w:val="cyan"/>
        </w:rPr>
        <w:t>Russia</w:t>
      </w:r>
      <w:r w:rsidRPr="00CA60EB">
        <w:rPr>
          <w:rStyle w:val="StyleUnderline"/>
          <w:highlight w:val="cyan"/>
        </w:rPr>
        <w:t xml:space="preserve">, </w:t>
      </w:r>
      <w:r w:rsidRPr="00CA60EB">
        <w:rPr>
          <w:rStyle w:val="Emphasis"/>
          <w:highlight w:val="cyan"/>
        </w:rPr>
        <w:t>China</w:t>
      </w:r>
      <w:r w:rsidRPr="00CA60EB">
        <w:rPr>
          <w:rStyle w:val="StyleUnderline"/>
          <w:highlight w:val="cyan"/>
        </w:rPr>
        <w:t xml:space="preserve">, </w:t>
      </w:r>
      <w:r w:rsidRPr="00CA60EB">
        <w:rPr>
          <w:rStyle w:val="Emphasis"/>
          <w:highlight w:val="cyan"/>
        </w:rPr>
        <w:t>Iran</w:t>
      </w:r>
      <w:r w:rsidRPr="00CA60EB">
        <w:rPr>
          <w:rStyle w:val="StyleUnderline"/>
          <w:highlight w:val="cyan"/>
        </w:rPr>
        <w:t xml:space="preserve">, </w:t>
      </w:r>
      <w:r w:rsidRPr="00CA60EB">
        <w:rPr>
          <w:rStyle w:val="StyleUnderline"/>
        </w:rPr>
        <w:t xml:space="preserve">and </w:t>
      </w:r>
      <w:r w:rsidRPr="00CA60EB">
        <w:rPr>
          <w:rStyle w:val="Emphasis"/>
          <w:highlight w:val="cyan"/>
        </w:rPr>
        <w:t>No</w:t>
      </w:r>
      <w:r w:rsidRPr="00CA60EB">
        <w:rPr>
          <w:rStyle w:val="StyleUnderline"/>
        </w:rPr>
        <w:t xml:space="preserve">rth </w:t>
      </w:r>
      <w:r w:rsidRPr="00CA60EB">
        <w:rPr>
          <w:rStyle w:val="Emphasis"/>
          <w:highlight w:val="cyan"/>
        </w:rPr>
        <w:t>Ko</w:t>
      </w:r>
      <w:r w:rsidRPr="00CA60EB">
        <w:rPr>
          <w:rStyle w:val="StyleUnderline"/>
        </w:rPr>
        <w:t xml:space="preserve">rea, </w:t>
      </w:r>
      <w:r w:rsidRPr="00CA60EB">
        <w:rPr>
          <w:rStyle w:val="Emphasis"/>
        </w:rPr>
        <w:t xml:space="preserve">closely </w:t>
      </w:r>
      <w:r w:rsidRPr="00CA60EB">
        <w:rPr>
          <w:rStyle w:val="Emphasis"/>
          <w:highlight w:val="cyan"/>
        </w:rPr>
        <w:t>monitor</w:t>
      </w:r>
      <w:r w:rsidRPr="00CA60EB">
        <w:rPr>
          <w:rStyle w:val="StyleUnderline"/>
        </w:rPr>
        <w:t xml:space="preserve"> U.S. </w:t>
      </w:r>
      <w:r w:rsidRPr="00CA60EB">
        <w:rPr>
          <w:rStyle w:val="StyleUnderline"/>
          <w:highlight w:val="cyan"/>
        </w:rPr>
        <w:t>domestic politics, especially</w:t>
      </w:r>
      <w:r w:rsidRPr="00CA60EB">
        <w:rPr>
          <w:rStyle w:val="StyleUnderline"/>
        </w:rPr>
        <w:t xml:space="preserve"> its </w:t>
      </w:r>
      <w:r w:rsidRPr="00CA60EB">
        <w:rPr>
          <w:rStyle w:val="Emphasis"/>
          <w:highlight w:val="cyan"/>
        </w:rPr>
        <w:t>budgetary struggles</w:t>
      </w:r>
      <w:r w:rsidRPr="00CA60EB">
        <w:rPr>
          <w:rStyle w:val="StyleUnderline"/>
        </w:rPr>
        <w:t xml:space="preserve">. A </w:t>
      </w:r>
      <w:r w:rsidRPr="00CA60EB">
        <w:rPr>
          <w:rStyle w:val="StyleUnderline"/>
          <w:highlight w:val="cyan"/>
        </w:rPr>
        <w:t>prolonged CR</w:t>
      </w:r>
      <w:r w:rsidRPr="00CA60EB">
        <w:rPr>
          <w:rStyle w:val="StyleUnderline"/>
        </w:rPr>
        <w:t xml:space="preserve"> would </w:t>
      </w:r>
      <w:r w:rsidRPr="00CA60EB">
        <w:rPr>
          <w:rStyle w:val="Emphasis"/>
          <w:highlight w:val="cyan"/>
        </w:rPr>
        <w:t>signal instability</w:t>
      </w:r>
      <w:r w:rsidRPr="00CA60EB">
        <w:rPr>
          <w:rStyle w:val="StyleUnderline"/>
          <w:highlight w:val="cyan"/>
        </w:rPr>
        <w:t xml:space="preserve"> and</w:t>
      </w:r>
      <w:r w:rsidRPr="00CA60EB">
        <w:rPr>
          <w:rStyle w:val="StyleUnderline"/>
        </w:rPr>
        <w:t xml:space="preserve"> might </w:t>
      </w:r>
      <w:r w:rsidRPr="00CA60EB">
        <w:rPr>
          <w:rStyle w:val="StyleUnderline"/>
          <w:highlight w:val="cyan"/>
        </w:rPr>
        <w:t>encourage</w:t>
      </w:r>
      <w:r w:rsidRPr="00CA60EB">
        <w:rPr>
          <w:sz w:val="14"/>
        </w:rPr>
        <w:t xml:space="preserve"> these </w:t>
      </w:r>
      <w:r w:rsidRPr="00CA60EB">
        <w:rPr>
          <w:rStyle w:val="StyleUnderline"/>
          <w:highlight w:val="cyan"/>
        </w:rPr>
        <w:t xml:space="preserve">adversaries to </w:t>
      </w:r>
      <w:r w:rsidRPr="00CA60EB">
        <w:rPr>
          <w:rStyle w:val="Emphasis"/>
          <w:highlight w:val="cyan"/>
        </w:rPr>
        <w:t>test</w:t>
      </w:r>
      <w:r w:rsidRPr="00CA60EB">
        <w:rPr>
          <w:sz w:val="14"/>
        </w:rPr>
        <w:t xml:space="preserve"> U.S. </w:t>
      </w:r>
      <w:r w:rsidRPr="00CA60EB">
        <w:rPr>
          <w:rStyle w:val="Emphasis"/>
          <w:highlight w:val="cyan"/>
        </w:rPr>
        <w:t>resolve</w:t>
      </w:r>
      <w:r w:rsidRPr="00CA60EB">
        <w:rPr>
          <w:rStyle w:val="StyleUnderline"/>
          <w:highlight w:val="cyan"/>
        </w:rPr>
        <w:t xml:space="preserve"> or </w:t>
      </w:r>
      <w:r w:rsidRPr="00CA60EB">
        <w:rPr>
          <w:rStyle w:val="Emphasis"/>
          <w:highlight w:val="cyan"/>
        </w:rPr>
        <w:t>exploit</w:t>
      </w:r>
      <w:r w:rsidRPr="00CA60EB">
        <w:rPr>
          <w:rStyle w:val="StyleUnderline"/>
        </w:rPr>
        <w:t xml:space="preserve"> perceived </w:t>
      </w:r>
      <w:r w:rsidRPr="00CA60EB">
        <w:rPr>
          <w:rStyle w:val="StyleUnderline"/>
          <w:highlight w:val="cyan"/>
        </w:rPr>
        <w:t>weaknesses</w:t>
      </w:r>
      <w:r w:rsidRPr="00CA60EB">
        <w:rPr>
          <w:sz w:val="14"/>
        </w:rPr>
        <w:t xml:space="preserve">. For instance, </w:t>
      </w:r>
      <w:r w:rsidRPr="00CA60EB">
        <w:rPr>
          <w:rStyle w:val="StyleUnderline"/>
          <w:highlight w:val="cyan"/>
        </w:rPr>
        <w:t xml:space="preserve">China </w:t>
      </w:r>
      <w:r w:rsidRPr="00CA60EB">
        <w:rPr>
          <w:rStyle w:val="StyleUnderline"/>
        </w:rPr>
        <w:t xml:space="preserve">could </w:t>
      </w:r>
      <w:r w:rsidRPr="00CA60EB">
        <w:rPr>
          <w:rStyle w:val="Emphasis"/>
          <w:highlight w:val="cyan"/>
        </w:rPr>
        <w:t>ramp up</w:t>
      </w:r>
      <w:r w:rsidRPr="00CA60EB">
        <w:rPr>
          <w:rStyle w:val="StyleUnderline"/>
        </w:rPr>
        <w:t xml:space="preserve"> its </w:t>
      </w:r>
      <w:r w:rsidRPr="00CA60EB">
        <w:rPr>
          <w:rStyle w:val="StyleUnderline"/>
          <w:highlight w:val="cyan"/>
        </w:rPr>
        <w:t>activities in</w:t>
      </w:r>
      <w:r w:rsidRPr="00CA60EB">
        <w:rPr>
          <w:rStyle w:val="StyleUnderline"/>
        </w:rPr>
        <w:t xml:space="preserve"> the </w:t>
      </w:r>
      <w:r w:rsidRPr="00CA60EB">
        <w:rPr>
          <w:rStyle w:val="Emphasis"/>
          <w:highlight w:val="cyan"/>
        </w:rPr>
        <w:t>S</w:t>
      </w:r>
      <w:r w:rsidRPr="00CA60EB">
        <w:rPr>
          <w:rStyle w:val="StyleUnderline"/>
        </w:rPr>
        <w:t xml:space="preserve">outh </w:t>
      </w:r>
      <w:r w:rsidRPr="00CA60EB">
        <w:rPr>
          <w:rStyle w:val="Emphasis"/>
          <w:highlight w:val="cyan"/>
        </w:rPr>
        <w:t>C</w:t>
      </w:r>
      <w:r w:rsidRPr="00CA60EB">
        <w:rPr>
          <w:rStyle w:val="StyleUnderline"/>
        </w:rPr>
        <w:t xml:space="preserve">hina </w:t>
      </w:r>
      <w:r w:rsidRPr="00CA60EB">
        <w:rPr>
          <w:rStyle w:val="Emphasis"/>
          <w:highlight w:val="cyan"/>
        </w:rPr>
        <w:t>S</w:t>
      </w:r>
      <w:r w:rsidRPr="00CA60EB">
        <w:rPr>
          <w:rStyle w:val="StyleUnderline"/>
        </w:rPr>
        <w:t xml:space="preserve">ea, or </w:t>
      </w:r>
      <w:r w:rsidRPr="00CA60EB">
        <w:rPr>
          <w:rStyle w:val="StyleUnderline"/>
          <w:highlight w:val="cyan"/>
        </w:rPr>
        <w:t>Russia</w:t>
      </w:r>
      <w:r w:rsidRPr="00CA60EB">
        <w:rPr>
          <w:rStyle w:val="StyleUnderline"/>
        </w:rPr>
        <w:t xml:space="preserve"> might </w:t>
      </w:r>
      <w:r w:rsidRPr="00CA60EB">
        <w:rPr>
          <w:rStyle w:val="StyleUnderline"/>
          <w:highlight w:val="cyan"/>
        </w:rPr>
        <w:t>take</w:t>
      </w:r>
      <w:r w:rsidRPr="00CA60EB">
        <w:rPr>
          <w:rStyle w:val="StyleUnderline"/>
        </w:rPr>
        <w:t xml:space="preserve"> more </w:t>
      </w:r>
      <w:r w:rsidRPr="00CA60EB">
        <w:rPr>
          <w:rStyle w:val="Emphasis"/>
          <w:highlight w:val="cyan"/>
        </w:rPr>
        <w:t>aggressive actions</w:t>
      </w:r>
      <w:r w:rsidRPr="00CA60EB">
        <w:rPr>
          <w:rStyle w:val="StyleUnderline"/>
        </w:rPr>
        <w:t xml:space="preserve"> in Eastern Europe, believing the</w:t>
      </w:r>
      <w:r w:rsidRPr="00CA60EB">
        <w:rPr>
          <w:sz w:val="14"/>
        </w:rPr>
        <w:t xml:space="preserve"> U.S. </w:t>
      </w:r>
      <w:r w:rsidRPr="00CA60EB">
        <w:rPr>
          <w:rStyle w:val="StyleUnderline"/>
        </w:rPr>
        <w:t>military</w:t>
      </w:r>
      <w:r w:rsidRPr="00CA60EB">
        <w:rPr>
          <w:sz w:val="14"/>
        </w:rPr>
        <w:t xml:space="preserve">’s readiness or political stability </w:t>
      </w:r>
      <w:r w:rsidRPr="00CA60EB">
        <w:rPr>
          <w:rStyle w:val="StyleUnderline"/>
        </w:rPr>
        <w:t xml:space="preserve">has been </w:t>
      </w:r>
      <w:r w:rsidRPr="00CA60EB">
        <w:rPr>
          <w:rStyle w:val="Emphasis"/>
        </w:rPr>
        <w:t>compromised</w:t>
      </w:r>
      <w:r w:rsidRPr="00CA60EB">
        <w:rPr>
          <w:sz w:val="14"/>
        </w:rPr>
        <w:t>.</w:t>
      </w:r>
    </w:p>
    <w:p w14:paraId="39D7BC75" w14:textId="77777777" w:rsidR="00BE2DCE" w:rsidRDefault="00BE2DCE" w:rsidP="00BE2DCE">
      <w:pPr>
        <w:rPr>
          <w:sz w:val="14"/>
        </w:rPr>
      </w:pPr>
      <w:r w:rsidRPr="00CA60EB">
        <w:rPr>
          <w:sz w:val="14"/>
        </w:rPr>
        <w:t xml:space="preserve">Moreover, </w:t>
      </w:r>
      <w:r w:rsidRPr="00CA60EB">
        <w:rPr>
          <w:rStyle w:val="StyleUnderline"/>
        </w:rPr>
        <w:t xml:space="preserve">U.S. </w:t>
      </w:r>
      <w:r w:rsidRPr="00CA60EB">
        <w:rPr>
          <w:rStyle w:val="Emphasis"/>
          <w:highlight w:val="cyan"/>
        </w:rPr>
        <w:t>commitments</w:t>
      </w:r>
      <w:r w:rsidRPr="00CA60EB">
        <w:rPr>
          <w:rStyle w:val="StyleUnderline"/>
          <w:highlight w:val="cyan"/>
        </w:rPr>
        <w:t xml:space="preserve"> to</w:t>
      </w:r>
      <w:r w:rsidRPr="00CA60EB">
        <w:rPr>
          <w:rStyle w:val="StyleUnderline"/>
        </w:rPr>
        <w:t xml:space="preserve"> global </w:t>
      </w:r>
      <w:r w:rsidRPr="00CA60EB">
        <w:rPr>
          <w:rStyle w:val="StyleUnderline"/>
          <w:highlight w:val="cyan"/>
        </w:rPr>
        <w:t>alliances</w:t>
      </w:r>
      <w:r w:rsidRPr="00CA60EB">
        <w:rPr>
          <w:sz w:val="14"/>
        </w:rPr>
        <w:t xml:space="preserve">, particularly NATO, </w:t>
      </w:r>
      <w:r w:rsidRPr="00CA60EB">
        <w:rPr>
          <w:rStyle w:val="StyleUnderline"/>
        </w:rPr>
        <w:t xml:space="preserve">could be </w:t>
      </w:r>
      <w:r w:rsidRPr="00CA60EB">
        <w:rPr>
          <w:rStyle w:val="StyleUnderline"/>
          <w:highlight w:val="cyan"/>
        </w:rPr>
        <w:t>affected if</w:t>
      </w:r>
      <w:r w:rsidRPr="00CA60EB">
        <w:rPr>
          <w:rStyle w:val="StyleUnderline"/>
        </w:rPr>
        <w:t xml:space="preserve"> funding </w:t>
      </w:r>
      <w:r w:rsidRPr="00CA60EB">
        <w:rPr>
          <w:rStyle w:val="StyleUnderline"/>
          <w:highlight w:val="cyan"/>
        </w:rPr>
        <w:t xml:space="preserve">uncertainty limits </w:t>
      </w:r>
      <w:r w:rsidRPr="00CA60EB">
        <w:rPr>
          <w:rStyle w:val="Emphasis"/>
          <w:highlight w:val="cyan"/>
        </w:rPr>
        <w:t>troop</w:t>
      </w:r>
      <w:r w:rsidRPr="00CA60EB">
        <w:rPr>
          <w:rStyle w:val="StyleUnderline"/>
        </w:rPr>
        <w:t xml:space="preserve"> deployment</w:t>
      </w:r>
      <w:r w:rsidRPr="00CA60EB">
        <w:rPr>
          <w:rStyle w:val="Emphasis"/>
          <w:highlight w:val="cyan"/>
        </w:rPr>
        <w:t>s</w:t>
      </w:r>
      <w:r w:rsidRPr="00CA60EB">
        <w:rPr>
          <w:rStyle w:val="StyleUnderline"/>
        </w:rPr>
        <w:t xml:space="preserve">, </w:t>
      </w:r>
      <w:r w:rsidRPr="00CA60EB">
        <w:rPr>
          <w:rStyle w:val="Emphasis"/>
        </w:rPr>
        <w:t xml:space="preserve">joint </w:t>
      </w:r>
      <w:r w:rsidRPr="00CA60EB">
        <w:rPr>
          <w:rStyle w:val="Emphasis"/>
          <w:highlight w:val="cyan"/>
        </w:rPr>
        <w:t>exercises</w:t>
      </w:r>
      <w:r w:rsidRPr="00CA60EB">
        <w:rPr>
          <w:rStyle w:val="StyleUnderline"/>
          <w:highlight w:val="cyan"/>
        </w:rPr>
        <w:t xml:space="preserve">, or </w:t>
      </w:r>
      <w:r w:rsidRPr="00CA60EB">
        <w:rPr>
          <w:rStyle w:val="Emphasis"/>
          <w:highlight w:val="cyan"/>
        </w:rPr>
        <w:t>coop</w:t>
      </w:r>
      <w:r w:rsidRPr="00CA60EB">
        <w:rPr>
          <w:rStyle w:val="Emphasis"/>
        </w:rPr>
        <w:t xml:space="preserve">erative defense </w:t>
      </w:r>
      <w:r w:rsidRPr="00CA60EB">
        <w:rPr>
          <w:rStyle w:val="Emphasis"/>
          <w:highlight w:val="cyan"/>
        </w:rPr>
        <w:t>programs</w:t>
      </w:r>
      <w:r w:rsidRPr="00CA60EB">
        <w:rPr>
          <w:rStyle w:val="StyleUnderline"/>
        </w:rPr>
        <w:t>. Allies may</w:t>
      </w:r>
      <w:r w:rsidRPr="00CA60EB">
        <w:rPr>
          <w:sz w:val="14"/>
        </w:rPr>
        <w:t xml:space="preserve"> begin to </w:t>
      </w:r>
      <w:r w:rsidRPr="00CA60EB">
        <w:rPr>
          <w:rStyle w:val="StyleUnderline"/>
        </w:rPr>
        <w:t>question the U.S.’s resolve if they perceive diminished</w:t>
      </w:r>
      <w:r w:rsidRPr="00CA60EB">
        <w:rPr>
          <w:sz w:val="14"/>
        </w:rPr>
        <w:t xml:space="preserve"> military </w:t>
      </w:r>
      <w:r w:rsidRPr="00CA60EB">
        <w:rPr>
          <w:rStyle w:val="StyleUnderline"/>
        </w:rPr>
        <w:t>leadership due to budgetary issues</w:t>
      </w:r>
      <w:r w:rsidRPr="00CA60EB">
        <w:rPr>
          <w:sz w:val="14"/>
        </w:rPr>
        <w:t>. A weaker U.S. military presence risks undermining the country’s credibility, especially in regions like the Indo-Pacific, where the U.S. presence acts as a counterbalance to China’s rising influence.</w:t>
      </w:r>
    </w:p>
    <w:p w14:paraId="246598EA" w14:textId="77777777" w:rsidR="00BE2DCE" w:rsidRDefault="00BE2DCE" w:rsidP="00BE2DCE">
      <w:pPr>
        <w:rPr>
          <w:sz w:val="14"/>
        </w:rPr>
      </w:pPr>
    </w:p>
    <w:p w14:paraId="68A81CA0" w14:textId="77777777" w:rsidR="00BE2DCE" w:rsidRDefault="00BE2DCE" w:rsidP="00BE2DCE">
      <w:pPr>
        <w:pStyle w:val="Heading3"/>
        <w:rPr>
          <w:lang w:val="it-IT"/>
        </w:rPr>
      </w:pPr>
      <w:bookmarkStart w:id="2" w:name="_Hlk202346666"/>
      <w:r>
        <w:rPr>
          <w:b w:val="0"/>
          <w:lang w:val="it-IT"/>
        </w:rPr>
        <w:t>1NC---OFF</w:t>
      </w:r>
    </w:p>
    <w:p w14:paraId="145F1B3E" w14:textId="77777777" w:rsidR="00BE2DCE" w:rsidRDefault="00BE2DCE" w:rsidP="00BE2DCE">
      <w:pPr>
        <w:rPr>
          <w:rStyle w:val="Style13ptBold"/>
        </w:rPr>
      </w:pPr>
      <w:r>
        <w:rPr>
          <w:rStyle w:val="Style13ptBold"/>
          <w:u w:val="single"/>
        </w:rPr>
        <w:t>Rates DA</w:t>
      </w:r>
      <w:r>
        <w:rPr>
          <w:rStyle w:val="Style13ptBold"/>
        </w:rPr>
        <w:t>:</w:t>
      </w:r>
    </w:p>
    <w:p w14:paraId="1FA4C954" w14:textId="77777777" w:rsidR="00BE2DCE" w:rsidRPr="00126DAF" w:rsidRDefault="00BE2DCE" w:rsidP="00BE2DCE">
      <w:pPr>
        <w:pStyle w:val="Heading4"/>
      </w:pPr>
      <w:r w:rsidRPr="00126DAF">
        <w:t>Rate cuts are coming now but rely on contained inflation.</w:t>
      </w:r>
    </w:p>
    <w:p w14:paraId="0FCC7103" w14:textId="77777777" w:rsidR="00BE2DCE" w:rsidRDefault="00BE2DCE" w:rsidP="00BE2DCE">
      <w:r>
        <w:rPr>
          <w:rStyle w:val="Style13ptBold"/>
        </w:rPr>
        <w:t>Smith 8-22</w:t>
      </w:r>
      <w:r>
        <w:t xml:space="preserve"> [Colby Smith (Economy reporter for New York Times focusing on the Federal Reserve), 8-22-2025, "Jerome Powell Suggests Fed Will Soon Cut Interest Rates in Jackson Hole Speech," New York Times, https://www.nytimes.com/2025/08/22/business/powell-speech-jackson-hole-fed-inflation.html, njn]</w:t>
      </w:r>
    </w:p>
    <w:p w14:paraId="31183D3C" w14:textId="77777777" w:rsidR="00BE2DCE" w:rsidRDefault="00BE2DCE" w:rsidP="00BE2DCE">
      <w:pPr>
        <w:rPr>
          <w:sz w:val="16"/>
        </w:rPr>
      </w:pPr>
      <w:r>
        <w:rPr>
          <w:sz w:val="16"/>
        </w:rPr>
        <w:t xml:space="preserve">Jerome H. </w:t>
      </w:r>
      <w:r>
        <w:rPr>
          <w:rStyle w:val="StyleUnderline"/>
          <w:highlight w:val="cyan"/>
        </w:rPr>
        <w:t>Powell</w:t>
      </w:r>
      <w:r>
        <w:rPr>
          <w:sz w:val="16"/>
        </w:rPr>
        <w:t xml:space="preserve">, the chair of the Federal Reserve, on Friday used a closely watched speech to </w:t>
      </w:r>
      <w:r>
        <w:rPr>
          <w:rStyle w:val="StyleUnderline"/>
          <w:highlight w:val="cyan"/>
        </w:rPr>
        <w:t>send</w:t>
      </w:r>
      <w:r>
        <w:rPr>
          <w:rStyle w:val="StyleUnderline"/>
        </w:rPr>
        <w:t xml:space="preserve"> his </w:t>
      </w:r>
      <w:r>
        <w:rPr>
          <w:rStyle w:val="Emphasis"/>
          <w:highlight w:val="cyan"/>
        </w:rPr>
        <w:t>strongest</w:t>
      </w:r>
      <w:r>
        <w:rPr>
          <w:rStyle w:val="StyleUnderline"/>
          <w:highlight w:val="cyan"/>
        </w:rPr>
        <w:t xml:space="preserve"> signal</w:t>
      </w:r>
      <w:r>
        <w:rPr>
          <w:rStyle w:val="StyleUnderline"/>
        </w:rPr>
        <w:t xml:space="preserve"> yet that </w:t>
      </w:r>
      <w:r>
        <w:rPr>
          <w:rStyle w:val="StyleUnderline"/>
          <w:highlight w:val="cyan"/>
        </w:rPr>
        <w:t>the</w:t>
      </w:r>
      <w:r>
        <w:rPr>
          <w:rStyle w:val="StyleUnderline"/>
        </w:rPr>
        <w:t xml:space="preserve"> </w:t>
      </w:r>
      <w:r>
        <w:rPr>
          <w:rStyle w:val="Emphasis"/>
        </w:rPr>
        <w:t xml:space="preserve">central </w:t>
      </w:r>
      <w:r>
        <w:rPr>
          <w:rStyle w:val="Emphasis"/>
          <w:highlight w:val="cyan"/>
        </w:rPr>
        <w:t>bank</w:t>
      </w:r>
      <w:r>
        <w:rPr>
          <w:rStyle w:val="StyleUnderline"/>
          <w:highlight w:val="cyan"/>
        </w:rPr>
        <w:t xml:space="preserve"> is preparing</w:t>
      </w:r>
      <w:r>
        <w:rPr>
          <w:rStyle w:val="StyleUnderline"/>
        </w:rPr>
        <w:t xml:space="preserve"> to soon restart interest rate </w:t>
      </w:r>
      <w:r>
        <w:rPr>
          <w:rStyle w:val="Emphasis"/>
          <w:highlight w:val="cyan"/>
        </w:rPr>
        <w:t>cuts</w:t>
      </w:r>
      <w:r>
        <w:rPr>
          <w:sz w:val="16"/>
        </w:rPr>
        <w:t>, highlighting the labor market’s vulnerabilities even as inflation accelerates.</w:t>
      </w:r>
    </w:p>
    <w:p w14:paraId="09F1E2AB" w14:textId="77777777" w:rsidR="00BE2DCE" w:rsidRDefault="00BE2DCE" w:rsidP="00BE2DCE">
      <w:pPr>
        <w:rPr>
          <w:rStyle w:val="StyleUnderline"/>
        </w:rPr>
      </w:pPr>
      <w:r>
        <w:rPr>
          <w:sz w:val="16"/>
        </w:rPr>
        <w:t xml:space="preserve">Mr. Powell held back from explicitly endorsing a reduction in borrowing costs at the Fed’s next meeting in September. But his </w:t>
      </w:r>
      <w:r>
        <w:rPr>
          <w:rStyle w:val="StyleUnderline"/>
        </w:rPr>
        <w:t xml:space="preserve">emphasis on the prospects of a </w:t>
      </w:r>
      <w:r>
        <w:rPr>
          <w:rStyle w:val="Emphasis"/>
        </w:rPr>
        <w:t>weakening</w:t>
      </w:r>
      <w:r>
        <w:rPr>
          <w:rStyle w:val="StyleUnderline"/>
        </w:rPr>
        <w:t xml:space="preserve"> economic backdrop made clear that a cut is </w:t>
      </w:r>
      <w:r>
        <w:rPr>
          <w:rStyle w:val="Emphasis"/>
        </w:rPr>
        <w:t>likely</w:t>
      </w:r>
      <w:r>
        <w:rPr>
          <w:rStyle w:val="StyleUnderline"/>
        </w:rPr>
        <w:t xml:space="preserve"> next month.</w:t>
      </w:r>
    </w:p>
    <w:p w14:paraId="1F91729F" w14:textId="77777777" w:rsidR="00BE2DCE" w:rsidRDefault="00BE2DCE" w:rsidP="00BE2DCE">
      <w:pPr>
        <w:rPr>
          <w:rStyle w:val="StyleUnderline"/>
        </w:rPr>
      </w:pPr>
      <w:r>
        <w:rPr>
          <w:sz w:val="16"/>
        </w:rPr>
        <w:t>“</w:t>
      </w:r>
      <w:r>
        <w:rPr>
          <w:rStyle w:val="StyleUnderline"/>
        </w:rPr>
        <w:t xml:space="preserve">The balance of risks appears to be </w:t>
      </w:r>
      <w:r>
        <w:rPr>
          <w:rStyle w:val="Emphasis"/>
        </w:rPr>
        <w:t>shifting</w:t>
      </w:r>
      <w:r>
        <w:rPr>
          <w:sz w:val="16"/>
        </w:rPr>
        <w:t xml:space="preserve">,” Mr. Powell said in his final speech as Fed chair at an annual conference hosted by the Reserve Bank of Kansas City in Jackson, Wyo. </w:t>
      </w:r>
      <w:r>
        <w:rPr>
          <w:rStyle w:val="StyleUnderline"/>
          <w:highlight w:val="cyan"/>
        </w:rPr>
        <w:t>With</w:t>
      </w:r>
      <w:r>
        <w:rPr>
          <w:rStyle w:val="StyleUnderline"/>
        </w:rPr>
        <w:t xml:space="preserve"> borrowing costs weighing on the economy</w:t>
      </w:r>
      <w:r>
        <w:rPr>
          <w:sz w:val="16"/>
        </w:rPr>
        <w:t xml:space="preserve">, the labor market softening </w:t>
      </w:r>
      <w:r>
        <w:rPr>
          <w:rStyle w:val="StyleUnderline"/>
        </w:rPr>
        <w:t xml:space="preserve">and </w:t>
      </w:r>
      <w:r>
        <w:rPr>
          <w:rStyle w:val="Emphasis"/>
          <w:highlight w:val="cyan"/>
        </w:rPr>
        <w:t>inflation</w:t>
      </w:r>
      <w:r>
        <w:rPr>
          <w:rStyle w:val="StyleUnderline"/>
        </w:rPr>
        <w:t xml:space="preserve"> risks </w:t>
      </w:r>
      <w:r>
        <w:rPr>
          <w:rStyle w:val="StyleUnderline"/>
          <w:highlight w:val="cyan"/>
        </w:rPr>
        <w:t xml:space="preserve">contained, “the </w:t>
      </w:r>
      <w:r>
        <w:rPr>
          <w:rStyle w:val="Emphasis"/>
          <w:highlight w:val="cyan"/>
        </w:rPr>
        <w:t>shifting balance</w:t>
      </w:r>
      <w:r>
        <w:rPr>
          <w:rStyle w:val="StyleUnderline"/>
        </w:rPr>
        <w:t xml:space="preserve"> of risks </w:t>
      </w:r>
      <w:r>
        <w:rPr>
          <w:rStyle w:val="StyleUnderline"/>
          <w:highlight w:val="cyan"/>
        </w:rPr>
        <w:t xml:space="preserve">may warrant </w:t>
      </w:r>
      <w:r>
        <w:rPr>
          <w:rStyle w:val="Emphasis"/>
          <w:highlight w:val="cyan"/>
        </w:rPr>
        <w:t>adjusting</w:t>
      </w:r>
      <w:r>
        <w:rPr>
          <w:rStyle w:val="StyleUnderline"/>
        </w:rPr>
        <w:t xml:space="preserve"> our policy stance,” said the chair.</w:t>
      </w:r>
    </w:p>
    <w:p w14:paraId="29E6EF97" w14:textId="77777777" w:rsidR="00BE2DCE" w:rsidRDefault="00BE2DCE" w:rsidP="00BE2DCE">
      <w:pPr>
        <w:rPr>
          <w:rStyle w:val="StyleUnderline"/>
        </w:rPr>
      </w:pPr>
      <w:r>
        <w:rPr>
          <w:sz w:val="16"/>
        </w:rPr>
        <w:t xml:space="preserve">Mr. Powell highlighted the recent slowdown in monthly jobs growth, but questioned whether it was a function of a pullback in demand from companies or a reduction in the supply of workers resulting from President </w:t>
      </w:r>
      <w:r>
        <w:rPr>
          <w:rStyle w:val="StyleUnderline"/>
        </w:rPr>
        <w:t>Trump’s immigration crackdown</w:t>
      </w:r>
      <w:r>
        <w:rPr>
          <w:sz w:val="16"/>
        </w:rPr>
        <w:t xml:space="preserve">. He said that </w:t>
      </w:r>
      <w:r>
        <w:rPr>
          <w:rStyle w:val="StyleUnderline"/>
        </w:rPr>
        <w:t>left the labor market in a “curious kind of balance” that warranted caution.</w:t>
      </w:r>
    </w:p>
    <w:p w14:paraId="1B8245AE" w14:textId="77777777" w:rsidR="00BE2DCE" w:rsidRDefault="00BE2DCE" w:rsidP="00BE2DCE">
      <w:pPr>
        <w:rPr>
          <w:sz w:val="16"/>
        </w:rPr>
      </w:pPr>
      <w:r>
        <w:rPr>
          <w:sz w:val="16"/>
        </w:rPr>
        <w:t>“This unusual situation suggests that downside risks to employment are rising,” he said. “And if those risks materialize, they can do so quickly in the form of sharply higher layoffs and rising unemployment."</w:t>
      </w:r>
    </w:p>
    <w:p w14:paraId="6FB7E52C" w14:textId="77777777" w:rsidR="00BE2DCE" w:rsidRDefault="00BE2DCE" w:rsidP="00BE2DCE">
      <w:pPr>
        <w:rPr>
          <w:sz w:val="16"/>
        </w:rPr>
      </w:pPr>
      <w:r>
        <w:rPr>
          <w:rStyle w:val="StyleUnderline"/>
        </w:rPr>
        <w:t xml:space="preserve">Mr. </w:t>
      </w:r>
      <w:r>
        <w:rPr>
          <w:rStyle w:val="StyleUnderline"/>
          <w:highlight w:val="cyan"/>
        </w:rPr>
        <w:t xml:space="preserve">Powell </w:t>
      </w:r>
      <w:r>
        <w:rPr>
          <w:rStyle w:val="Emphasis"/>
          <w:highlight w:val="cyan"/>
        </w:rPr>
        <w:t>stressed</w:t>
      </w:r>
      <w:r>
        <w:rPr>
          <w:sz w:val="16"/>
        </w:rPr>
        <w:t xml:space="preserve">, however, </w:t>
      </w:r>
      <w:r>
        <w:rPr>
          <w:rStyle w:val="StyleUnderline"/>
        </w:rPr>
        <w:t xml:space="preserve">that </w:t>
      </w:r>
      <w:r>
        <w:rPr>
          <w:rStyle w:val="StyleUnderline"/>
          <w:highlight w:val="cyan"/>
        </w:rPr>
        <w:t>inflation was</w:t>
      </w:r>
      <w:r>
        <w:rPr>
          <w:rStyle w:val="StyleUnderline"/>
        </w:rPr>
        <w:t xml:space="preserve"> still </w:t>
      </w:r>
      <w:r>
        <w:rPr>
          <w:rStyle w:val="Emphasis"/>
          <w:highlight w:val="cyan"/>
        </w:rPr>
        <w:t>too high</w:t>
      </w:r>
      <w:r>
        <w:rPr>
          <w:rStyle w:val="StyleUnderline"/>
        </w:rPr>
        <w:t xml:space="preserve"> even as he sought to </w:t>
      </w:r>
      <w:r>
        <w:rPr>
          <w:rStyle w:val="Emphasis"/>
        </w:rPr>
        <w:t>push back</w:t>
      </w:r>
      <w:r>
        <w:rPr>
          <w:sz w:val="16"/>
        </w:rPr>
        <w:t xml:space="preserve"> on concerns that Mr. </w:t>
      </w:r>
      <w:r>
        <w:rPr>
          <w:rStyle w:val="StyleUnderline"/>
        </w:rPr>
        <w:t>Trump’s tariffs would lead to a persistent rise in price pressures</w:t>
      </w:r>
      <w:r>
        <w:rPr>
          <w:sz w:val="16"/>
        </w:rPr>
        <w:t>. Rather he said a “reasonable base case is that the effects will be relatively short lived — a one-time shift in the price level.”</w:t>
      </w:r>
    </w:p>
    <w:p w14:paraId="7CDFB554" w14:textId="77777777" w:rsidR="00BE2DCE" w:rsidRDefault="00BE2DCE" w:rsidP="00BE2DCE">
      <w:pPr>
        <w:rPr>
          <w:sz w:val="16"/>
        </w:rPr>
      </w:pPr>
      <w:r>
        <w:rPr>
          <w:sz w:val="16"/>
        </w:rPr>
        <w:t>“Of course, ‘one-time’ does not mean ‘all at once.’ It will continue to take time for tariff increases to work their way through supply chains and distribution networks,” he added.</w:t>
      </w:r>
    </w:p>
    <w:p w14:paraId="2D3C4A88" w14:textId="77777777" w:rsidR="00BE2DCE" w:rsidRDefault="00BE2DCE" w:rsidP="00BE2DCE">
      <w:pPr>
        <w:rPr>
          <w:rStyle w:val="StyleUnderline"/>
        </w:rPr>
      </w:pPr>
      <w:r>
        <w:rPr>
          <w:sz w:val="16"/>
        </w:rPr>
        <w:t xml:space="preserve">Still, Mr. Powell acknowledged that the </w:t>
      </w:r>
      <w:r>
        <w:rPr>
          <w:rStyle w:val="StyleUnderline"/>
        </w:rPr>
        <w:t>Fed was in a “</w:t>
      </w:r>
      <w:r>
        <w:rPr>
          <w:rStyle w:val="Emphasis"/>
        </w:rPr>
        <w:t>challenging</w:t>
      </w:r>
      <w:r>
        <w:rPr>
          <w:rStyle w:val="StyleUnderline"/>
        </w:rPr>
        <w:t xml:space="preserve"> situation” given that</w:t>
      </w:r>
      <w:r>
        <w:rPr>
          <w:sz w:val="16"/>
        </w:rPr>
        <w:t xml:space="preserve"> the central bank’s two goals of </w:t>
      </w:r>
      <w:r>
        <w:rPr>
          <w:rStyle w:val="StyleUnderline"/>
        </w:rPr>
        <w:t xml:space="preserve">low, stable </w:t>
      </w:r>
      <w:r>
        <w:rPr>
          <w:rStyle w:val="Emphasis"/>
        </w:rPr>
        <w:t>inflation</w:t>
      </w:r>
      <w:r>
        <w:rPr>
          <w:rStyle w:val="StyleUnderline"/>
        </w:rPr>
        <w:t xml:space="preserve"> and a </w:t>
      </w:r>
      <w:r>
        <w:rPr>
          <w:rStyle w:val="Emphasis"/>
        </w:rPr>
        <w:t>healthy labor</w:t>
      </w:r>
      <w:r>
        <w:rPr>
          <w:rStyle w:val="StyleUnderline"/>
        </w:rPr>
        <w:t xml:space="preserve"> market are now in </w:t>
      </w:r>
      <w:r>
        <w:rPr>
          <w:rStyle w:val="Emphasis"/>
        </w:rPr>
        <w:t>tension</w:t>
      </w:r>
      <w:r>
        <w:rPr>
          <w:sz w:val="16"/>
        </w:rPr>
        <w:t xml:space="preserve"> with one another. </w:t>
      </w:r>
      <w:r>
        <w:rPr>
          <w:rStyle w:val="StyleUnderline"/>
        </w:rPr>
        <w:t>Against this backdrop</w:t>
      </w:r>
      <w:r>
        <w:rPr>
          <w:sz w:val="16"/>
        </w:rPr>
        <w:t xml:space="preserve">, he said, </w:t>
      </w:r>
      <w:r>
        <w:rPr>
          <w:rStyle w:val="StyleUnderline"/>
        </w:rPr>
        <w:t xml:space="preserve">the </w:t>
      </w:r>
      <w:r>
        <w:rPr>
          <w:rStyle w:val="StyleUnderline"/>
          <w:highlight w:val="cyan"/>
        </w:rPr>
        <w:t>Fed would</w:t>
      </w:r>
      <w:r>
        <w:rPr>
          <w:rStyle w:val="StyleUnderline"/>
        </w:rPr>
        <w:t xml:space="preserve"> need to “</w:t>
      </w:r>
      <w:r>
        <w:rPr>
          <w:rStyle w:val="StyleUnderline"/>
          <w:highlight w:val="cyan"/>
        </w:rPr>
        <w:t xml:space="preserve">proceed </w:t>
      </w:r>
      <w:r>
        <w:rPr>
          <w:rStyle w:val="Emphasis"/>
          <w:highlight w:val="cyan"/>
        </w:rPr>
        <w:t>carefully</w:t>
      </w:r>
      <w:r>
        <w:rPr>
          <w:rStyle w:val="StyleUnderline"/>
        </w:rPr>
        <w:t>” with its plans to reduce the degree of restraint it is imposing on the economy.</w:t>
      </w:r>
    </w:p>
    <w:p w14:paraId="7D041659" w14:textId="77777777" w:rsidR="00BE2DCE" w:rsidRPr="00126DAF" w:rsidRDefault="00BE2DCE" w:rsidP="00BE2DCE">
      <w:pPr>
        <w:pStyle w:val="Heading4"/>
      </w:pPr>
      <w:r w:rsidRPr="00126DAF">
        <w:t>Union power causes inflationary wage-price spirals.</w:t>
      </w:r>
    </w:p>
    <w:p w14:paraId="20DA5775" w14:textId="77777777" w:rsidR="00BE2DCE" w:rsidRDefault="00BE2DCE" w:rsidP="00BE2DCE">
      <w:r>
        <w:rPr>
          <w:rStyle w:val="Style13ptBold"/>
        </w:rPr>
        <w:t>Ashton 23</w:t>
      </w:r>
      <w:r>
        <w:t xml:space="preserve"> [Michael Ashton (Founder and CEO, Enduring Investments LLC; CFA Institute Charter holder; “The inflation guy”, pioneers in U.S. inflation market innovation), 9-19-2023, "Union Power and Inflation," https://inflationguy.blog/2023/09/19/union-power-and-inflation/, njn]</w:t>
      </w:r>
    </w:p>
    <w:p w14:paraId="7359F88B" w14:textId="77777777" w:rsidR="00BE2DCE" w:rsidRDefault="00BE2DCE" w:rsidP="00BE2DCE">
      <w:pPr>
        <w:rPr>
          <w:sz w:val="16"/>
        </w:rPr>
      </w:pPr>
      <w:r>
        <w:rPr>
          <w:sz w:val="16"/>
        </w:rPr>
        <w:t>One of the biggest stories of the past week has been the synchronized strike by the United Auto Workers (UAW) against the Big Three auto makers in Detroit. Although so far only 13,000 workers out of the 146,000 who pledge allegiance to the UAW have struck, the strategy of striking against each of the Big Three at the same time is interesting. In the past, the UAW would choose a particular automaker to strike, win concessions from that company, and then use the new contract as the basis to cudgel the other automakers into a similar deal. This would completely shut down one company, but not the entire country’s car-making capacity. In this case, the UAW is significantly impacting operations at all three while not completely shutting down any of them – although the implicit threat is that they could, at any time, do so.</w:t>
      </w:r>
    </w:p>
    <w:p w14:paraId="5DA0F2EA" w14:textId="77777777" w:rsidR="00BE2DCE" w:rsidRDefault="00BE2DCE" w:rsidP="00BE2DCE">
      <w:pPr>
        <w:rPr>
          <w:sz w:val="16"/>
        </w:rPr>
      </w:pPr>
      <w:r>
        <w:rPr>
          <w:sz w:val="16"/>
        </w:rPr>
        <w:t>What is also interesting is that the demands of the union are aggressive, not to say ambitious. The union is asking for a 36% increase in pay, implemented over four years…plus a reduction to a 32-hour work-week while being paid for 40 hours. Combined, those two demands represent a 70% increase in compensation per hour for a union employee (or, put another way, assuming that a car can’t suddenly be made with 20% less labor, it means the cost of labor going into the vehicle will increase 70%). Additionally, they want a restoration of defined-benefit pension plans and contracted cost-of-living adjustments, which isn’t included in that 70% figure.</w:t>
      </w:r>
    </w:p>
    <w:p w14:paraId="0293F61E" w14:textId="77777777" w:rsidR="00BE2DCE" w:rsidRDefault="00BE2DCE" w:rsidP="00BE2DCE">
      <w:pPr>
        <w:rPr>
          <w:sz w:val="16"/>
        </w:rPr>
      </w:pPr>
      <w:r>
        <w:rPr>
          <w:sz w:val="16"/>
        </w:rPr>
        <w:t xml:space="preserve">Whether or not the union is able to get a sizeable portion of its demands (so far, the auto companies have offered 20% over four years, but the other components of the deal are at least as important), this clearly stands out as one of the most audacious labor asks of the last quarter-century. The timing should not be surprising. </w:t>
      </w:r>
      <w:r>
        <w:rPr>
          <w:rStyle w:val="StyleUnderline"/>
        </w:rPr>
        <w:t xml:space="preserve">Historically, </w:t>
      </w:r>
      <w:r>
        <w:rPr>
          <w:rStyle w:val="Emphasis"/>
          <w:highlight w:val="cyan"/>
        </w:rPr>
        <w:t>union size</w:t>
      </w:r>
      <w:r>
        <w:rPr>
          <w:rStyle w:val="StyleUnderline"/>
        </w:rPr>
        <w:t xml:space="preserve"> and </w:t>
      </w:r>
      <w:r>
        <w:rPr>
          <w:rStyle w:val="StyleUnderline"/>
          <w:highlight w:val="cyan"/>
        </w:rPr>
        <w:t xml:space="preserve">activism is </w:t>
      </w:r>
      <w:r>
        <w:rPr>
          <w:rStyle w:val="Emphasis"/>
          <w:highlight w:val="cyan"/>
        </w:rPr>
        <w:t>positively related</w:t>
      </w:r>
      <w:r>
        <w:rPr>
          <w:rStyle w:val="StyleUnderline"/>
          <w:highlight w:val="cyan"/>
        </w:rPr>
        <w:t xml:space="preserve"> to</w:t>
      </w:r>
      <w:r>
        <w:rPr>
          <w:rStyle w:val="StyleUnderline"/>
        </w:rPr>
        <w:t xml:space="preserve"> the level of </w:t>
      </w:r>
      <w:r>
        <w:rPr>
          <w:rStyle w:val="Emphasis"/>
          <w:highlight w:val="cyan"/>
        </w:rPr>
        <w:t>inflation</w:t>
      </w:r>
      <w:r>
        <w:rPr>
          <w:sz w:val="16"/>
        </w:rPr>
        <w:t xml:space="preserve"> (see chart, source BLS).</w:t>
      </w:r>
    </w:p>
    <w:p w14:paraId="0155A116" w14:textId="77777777" w:rsidR="00BE2DCE" w:rsidRDefault="00BE2DCE" w:rsidP="00BE2DCE">
      <w:pPr>
        <w:rPr>
          <w:rStyle w:val="StyleUnderline"/>
        </w:rPr>
      </w:pPr>
      <w:r>
        <w:rPr>
          <w:sz w:val="16"/>
        </w:rPr>
        <w:t xml:space="preserve">You might think that unions also strengthen when unemployment is high. This is not as true as you would think: when unemployment is high, the union would be asking a company to deliver jobs even though there is no work to be done and the company’s viability may be threatened by a weak economy. Consequently, </w:t>
      </w:r>
      <w:r>
        <w:rPr>
          <w:rStyle w:val="StyleUnderline"/>
        </w:rPr>
        <w:t xml:space="preserve">union actions in a </w:t>
      </w:r>
      <w:r>
        <w:rPr>
          <w:rStyle w:val="Emphasis"/>
        </w:rPr>
        <w:t>recession</w:t>
      </w:r>
      <w:r>
        <w:rPr>
          <w:rStyle w:val="StyleUnderline"/>
        </w:rPr>
        <w:t xml:space="preserve"> tend to be </w:t>
      </w:r>
      <w:r>
        <w:rPr>
          <w:rStyle w:val="Emphasis"/>
        </w:rPr>
        <w:t>less vigorous</w:t>
      </w:r>
      <w:r>
        <w:rPr>
          <w:sz w:val="16"/>
        </w:rPr>
        <w:t xml:space="preserve"> (the UAW in fact points out that they made concessions in the Global Financial Crisis to help keep automakers afloat), and unionization is less valuable to the workers in those cases. But </w:t>
      </w:r>
      <w:r>
        <w:rPr>
          <w:rStyle w:val="StyleUnderline"/>
        </w:rPr>
        <w:t xml:space="preserve">in inflation, </w:t>
      </w:r>
      <w:r>
        <w:rPr>
          <w:rStyle w:val="StyleUnderline"/>
          <w:highlight w:val="cyan"/>
        </w:rPr>
        <w:t xml:space="preserve">the union is </w:t>
      </w:r>
      <w:r>
        <w:rPr>
          <w:rStyle w:val="Emphasis"/>
          <w:highlight w:val="cyan"/>
        </w:rPr>
        <w:t>asking</w:t>
      </w:r>
      <w:r>
        <w:rPr>
          <w:rStyle w:val="StyleUnderline"/>
        </w:rPr>
        <w:t xml:space="preserve"> the company to give </w:t>
      </w:r>
      <w:r>
        <w:rPr>
          <w:rStyle w:val="Emphasis"/>
          <w:highlight w:val="cyan"/>
        </w:rPr>
        <w:t>more</w:t>
      </w:r>
      <w:r>
        <w:rPr>
          <w:rStyle w:val="StyleUnderline"/>
        </w:rPr>
        <w:t xml:space="preserve"> to the workers it has and needs, </w:t>
      </w:r>
      <w:r>
        <w:rPr>
          <w:rStyle w:val="StyleUnderline"/>
          <w:highlight w:val="cyan"/>
        </w:rPr>
        <w:t>out of</w:t>
      </w:r>
      <w:r>
        <w:rPr>
          <w:rStyle w:val="StyleUnderline"/>
        </w:rPr>
        <w:t xml:space="preserve"> its </w:t>
      </w:r>
      <w:r>
        <w:rPr>
          <w:rStyle w:val="StyleUnderline"/>
          <w:highlight w:val="cyan"/>
        </w:rPr>
        <w:t>growing</w:t>
      </w:r>
      <w:r>
        <w:rPr>
          <w:rStyle w:val="StyleUnderline"/>
        </w:rPr>
        <w:t xml:space="preserve"> </w:t>
      </w:r>
      <w:r>
        <w:rPr>
          <w:rStyle w:val="Emphasis"/>
        </w:rPr>
        <w:t>revenues</w:t>
      </w:r>
      <w:r>
        <w:rPr>
          <w:rStyle w:val="StyleUnderline"/>
        </w:rPr>
        <w:t xml:space="preserve"> and </w:t>
      </w:r>
      <w:r>
        <w:rPr>
          <w:rStyle w:val="Emphasis"/>
          <w:highlight w:val="cyan"/>
        </w:rPr>
        <w:t>profits</w:t>
      </w:r>
      <w:r>
        <w:rPr>
          <w:rStyle w:val="StyleUnderline"/>
        </w:rPr>
        <w:t xml:space="preserve"> (even though those revenues and </w:t>
      </w:r>
      <w:r>
        <w:rPr>
          <w:rStyle w:val="Emphasis"/>
        </w:rPr>
        <w:t>profits</w:t>
      </w:r>
      <w:r>
        <w:rPr>
          <w:sz w:val="16"/>
        </w:rPr>
        <w:t xml:space="preserve"> look less impressive, and </w:t>
      </w:r>
      <w:r>
        <w:rPr>
          <w:rStyle w:val="StyleUnderline"/>
        </w:rPr>
        <w:t xml:space="preserve">may even be </w:t>
      </w:r>
      <w:r>
        <w:rPr>
          <w:rStyle w:val="Emphasis"/>
        </w:rPr>
        <w:t>shrinking</w:t>
      </w:r>
      <w:r>
        <w:rPr>
          <w:rStyle w:val="StyleUnderline"/>
        </w:rPr>
        <w:t xml:space="preserve">, after </w:t>
      </w:r>
      <w:r>
        <w:rPr>
          <w:rStyle w:val="Emphasis"/>
        </w:rPr>
        <w:t>inflation</w:t>
      </w:r>
      <w:r>
        <w:rPr>
          <w:sz w:val="16"/>
        </w:rPr>
        <w:t xml:space="preserve">). Moreover, </w:t>
      </w:r>
      <w:r>
        <w:rPr>
          <w:rStyle w:val="StyleUnderline"/>
        </w:rPr>
        <w:t xml:space="preserve">while </w:t>
      </w:r>
      <w:r>
        <w:rPr>
          <w:rStyle w:val="Emphasis"/>
        </w:rPr>
        <w:t>unemployment</w:t>
      </w:r>
      <w:r>
        <w:rPr>
          <w:rStyle w:val="StyleUnderline"/>
        </w:rPr>
        <w:t xml:space="preserve"> hurts the workers who are </w:t>
      </w:r>
      <w:r>
        <w:rPr>
          <w:rStyle w:val="Emphasis"/>
        </w:rPr>
        <w:t>unemployed</w:t>
      </w:r>
      <w:r>
        <w:rPr>
          <w:sz w:val="16"/>
        </w:rPr>
        <w:t xml:space="preserve"> (and unable to pay union dues, also), </w:t>
      </w:r>
      <w:r>
        <w:rPr>
          <w:rStyle w:val="StyleUnderline"/>
        </w:rPr>
        <w:t xml:space="preserve">inflation hurts </w:t>
      </w:r>
      <w:r>
        <w:rPr>
          <w:rStyle w:val="Emphasis"/>
        </w:rPr>
        <w:t>all workers</w:t>
      </w:r>
      <w:r>
        <w:rPr>
          <w:sz w:val="16"/>
        </w:rPr>
        <w:t xml:space="preserve">. Consequently, </w:t>
      </w:r>
      <w:r>
        <w:rPr>
          <w:rStyle w:val="StyleUnderline"/>
        </w:rPr>
        <w:t xml:space="preserve">it is </w:t>
      </w:r>
      <w:r>
        <w:rPr>
          <w:rStyle w:val="Emphasis"/>
          <w:highlight w:val="cyan"/>
        </w:rPr>
        <w:t>inflation</w:t>
      </w:r>
      <w:r>
        <w:rPr>
          <w:rStyle w:val="StyleUnderline"/>
        </w:rPr>
        <w:t xml:space="preserve"> and </w:t>
      </w:r>
      <w:r>
        <w:rPr>
          <w:rStyle w:val="Emphasis"/>
          <w:highlight w:val="cyan"/>
        </w:rPr>
        <w:t>not unemployment</w:t>
      </w:r>
      <w:r>
        <w:rPr>
          <w:rStyle w:val="StyleUnderline"/>
        </w:rPr>
        <w:t xml:space="preserve"> that </w:t>
      </w:r>
      <w:r>
        <w:rPr>
          <w:rStyle w:val="Emphasis"/>
          <w:highlight w:val="cyan"/>
        </w:rPr>
        <w:t>energizes</w:t>
      </w:r>
      <w:r>
        <w:rPr>
          <w:rStyle w:val="StyleUnderline"/>
          <w:highlight w:val="cyan"/>
        </w:rPr>
        <w:t xml:space="preserve"> unions</w:t>
      </w:r>
      <w:r>
        <w:rPr>
          <w:sz w:val="16"/>
        </w:rPr>
        <w:t>.</w:t>
      </w:r>
    </w:p>
    <w:p w14:paraId="4D1187B6" w14:textId="77777777" w:rsidR="00BE2DCE" w:rsidRDefault="00BE2DCE" w:rsidP="00BE2DCE">
      <w:pPr>
        <w:rPr>
          <w:sz w:val="16"/>
        </w:rPr>
      </w:pPr>
      <w:r>
        <w:rPr>
          <w:sz w:val="16"/>
        </w:rPr>
        <w:t xml:space="preserve">Naturally, </w:t>
      </w:r>
      <w:r>
        <w:rPr>
          <w:rStyle w:val="StyleUnderline"/>
          <w:highlight w:val="cyan"/>
        </w:rPr>
        <w:t>this is</w:t>
      </w:r>
      <w:r>
        <w:rPr>
          <w:rStyle w:val="StyleUnderline"/>
        </w:rPr>
        <w:t xml:space="preserve"> part of the feedback loop that </w:t>
      </w:r>
      <w:r>
        <w:rPr>
          <w:rStyle w:val="Emphasis"/>
        </w:rPr>
        <w:t>concerns</w:t>
      </w:r>
      <w:r>
        <w:rPr>
          <w:rStyle w:val="StyleUnderline"/>
        </w:rPr>
        <w:t xml:space="preserve"> policymakers</w:t>
      </w:r>
      <w:r>
        <w:rPr>
          <w:sz w:val="16"/>
        </w:rPr>
        <w:t xml:space="preserve">. When I talk about </w:t>
      </w:r>
      <w:r>
        <w:rPr>
          <w:rStyle w:val="StyleUnderline"/>
          <w:highlight w:val="cyan"/>
        </w:rPr>
        <w:t xml:space="preserve">the </w:t>
      </w:r>
      <w:r>
        <w:rPr>
          <w:rStyle w:val="Emphasis"/>
          <w:highlight w:val="cyan"/>
        </w:rPr>
        <w:t>wage-price feedback</w:t>
      </w:r>
      <w:r>
        <w:rPr>
          <w:rStyle w:val="StyleUnderline"/>
        </w:rPr>
        <w:t xml:space="preserve"> loop</w:t>
      </w:r>
      <w:r>
        <w:rPr>
          <w:sz w:val="16"/>
        </w:rPr>
        <w:t xml:space="preserve">, I’m generally talking about how it </w:t>
      </w:r>
      <w:r>
        <w:rPr>
          <w:rStyle w:val="StyleUnderline"/>
        </w:rPr>
        <w:t>manifests in core services</w:t>
      </w:r>
      <w:r>
        <w:rPr>
          <w:sz w:val="16"/>
        </w:rPr>
        <w:t xml:space="preserve"> ex-shelter (“supercore”), </w:t>
      </w:r>
      <w:r>
        <w:rPr>
          <w:rStyle w:val="StyleUnderline"/>
        </w:rPr>
        <w:t xml:space="preserve">where a </w:t>
      </w:r>
      <w:r>
        <w:rPr>
          <w:rStyle w:val="Emphasis"/>
        </w:rPr>
        <w:t>large part</w:t>
      </w:r>
      <w:r>
        <w:rPr>
          <w:rStyle w:val="StyleUnderline"/>
        </w:rPr>
        <w:t xml:space="preserve"> of the </w:t>
      </w:r>
      <w:r>
        <w:rPr>
          <w:rStyle w:val="Emphasis"/>
        </w:rPr>
        <w:t>cost</w:t>
      </w:r>
      <w:r>
        <w:rPr>
          <w:rStyle w:val="StyleUnderline"/>
        </w:rPr>
        <w:t xml:space="preserve"> of the product is </w:t>
      </w:r>
      <w:r>
        <w:rPr>
          <w:rStyle w:val="Emphasis"/>
        </w:rPr>
        <w:t>labor</w:t>
      </w:r>
      <w:r>
        <w:rPr>
          <w:sz w:val="16"/>
        </w:rPr>
        <w:t xml:space="preserve">. In the case of a car, labor is only about 15% – although the exact figure depends who you ask and whether you’re asking about the percentage of cost or the percentage of price. So a 70% increase in that cost would “only” add about 10% to the cost/price of a new car whereas a 70% increase in the cost of an accountant would raise the cost of getting your taxes done by something pretty close to 70%. However, </w:t>
      </w:r>
      <w:r>
        <w:rPr>
          <w:rStyle w:val="StyleUnderline"/>
          <w:highlight w:val="cyan"/>
        </w:rPr>
        <w:t>union power</w:t>
      </w:r>
      <w:r>
        <w:rPr>
          <w:rStyle w:val="StyleUnderline"/>
        </w:rPr>
        <w:t xml:space="preserve"> has its own </w:t>
      </w:r>
      <w:r>
        <w:rPr>
          <w:rStyle w:val="Emphasis"/>
          <w:highlight w:val="cyan"/>
        </w:rPr>
        <w:t>momentum</w:t>
      </w:r>
      <w:r>
        <w:rPr>
          <w:rStyle w:val="StyleUnderline"/>
        </w:rPr>
        <w:t xml:space="preserve">, and it </w:t>
      </w:r>
      <w:r>
        <w:rPr>
          <w:rStyle w:val="StyleUnderline"/>
          <w:highlight w:val="cyan"/>
        </w:rPr>
        <w:t>manifests in</w:t>
      </w:r>
      <w:r>
        <w:rPr>
          <w:sz w:val="16"/>
        </w:rPr>
        <w:t xml:space="preserve"> things like (for example) </w:t>
      </w:r>
      <w:r>
        <w:rPr>
          <w:rStyle w:val="StyleUnderline"/>
          <w:highlight w:val="cyan"/>
        </w:rPr>
        <w:t xml:space="preserve">automatic </w:t>
      </w:r>
      <w:r>
        <w:rPr>
          <w:rStyle w:val="Emphasis"/>
          <w:highlight w:val="cyan"/>
        </w:rPr>
        <w:t>cost-of-living</w:t>
      </w:r>
      <w:r>
        <w:rPr>
          <w:rStyle w:val="StyleUnderline"/>
        </w:rPr>
        <w:t xml:space="preserve"> adjustments </w:t>
      </w:r>
      <w:r>
        <w:rPr>
          <w:rStyle w:val="StyleUnderline"/>
          <w:highlight w:val="cyan"/>
        </w:rPr>
        <w:t xml:space="preserve">and </w:t>
      </w:r>
      <w:r>
        <w:rPr>
          <w:rStyle w:val="Emphasis"/>
          <w:highlight w:val="cyan"/>
        </w:rPr>
        <w:t>persistent</w:t>
      </w:r>
      <w:r>
        <w:rPr>
          <w:rStyle w:val="StyleUnderline"/>
        </w:rPr>
        <w:t xml:space="preserve"> pressure on </w:t>
      </w:r>
      <w:r>
        <w:rPr>
          <w:rStyle w:val="Emphasis"/>
          <w:highlight w:val="cyan"/>
        </w:rPr>
        <w:t>fringe benefits</w:t>
      </w:r>
      <w:r>
        <w:rPr>
          <w:rStyle w:val="StyleUnderline"/>
        </w:rPr>
        <w:t xml:space="preserve"> and pensions </w:t>
      </w:r>
      <w:r>
        <w:rPr>
          <w:rStyle w:val="StyleUnderline"/>
          <w:highlight w:val="cyan"/>
        </w:rPr>
        <w:t xml:space="preserve">from a union whose </w:t>
      </w:r>
      <w:r>
        <w:rPr>
          <w:rStyle w:val="Emphasis"/>
          <w:highlight w:val="cyan"/>
        </w:rPr>
        <w:t>influence</w:t>
      </w:r>
      <w:r>
        <w:rPr>
          <w:rStyle w:val="StyleUnderline"/>
        </w:rPr>
        <w:t xml:space="preserve"> in this</w:t>
      </w:r>
      <w:r>
        <w:rPr>
          <w:sz w:val="16"/>
        </w:rPr>
        <w:t xml:space="preserve"> sort of </w:t>
      </w:r>
      <w:r>
        <w:rPr>
          <w:rStyle w:val="StyleUnderline"/>
        </w:rPr>
        <w:t xml:space="preserve">environment </w:t>
      </w:r>
      <w:r>
        <w:rPr>
          <w:rStyle w:val="StyleUnderline"/>
          <w:highlight w:val="cyan"/>
        </w:rPr>
        <w:t xml:space="preserve">is </w:t>
      </w:r>
      <w:r>
        <w:rPr>
          <w:rStyle w:val="Emphasis"/>
          <w:highlight w:val="cyan"/>
        </w:rPr>
        <w:t>growing</w:t>
      </w:r>
      <w:r>
        <w:rPr>
          <w:sz w:val="16"/>
        </w:rPr>
        <w:t>.</w:t>
      </w:r>
    </w:p>
    <w:p w14:paraId="34901CDD" w14:textId="77777777" w:rsidR="00BE2DCE" w:rsidRDefault="00BE2DCE" w:rsidP="00BE2DCE">
      <w:r>
        <w:rPr>
          <w:sz w:val="16"/>
        </w:rPr>
        <w:t xml:space="preserve">That’s not to say that it’s good or bad – but </w:t>
      </w:r>
      <w:r>
        <w:rPr>
          <w:rStyle w:val="StyleUnderline"/>
        </w:rPr>
        <w:t xml:space="preserve">this is </w:t>
      </w:r>
      <w:r>
        <w:rPr>
          <w:rStyle w:val="Emphasis"/>
        </w:rPr>
        <w:t>another cost</w:t>
      </w:r>
      <w:r>
        <w:rPr>
          <w:rStyle w:val="StyleUnderline"/>
        </w:rPr>
        <w:t xml:space="preserve"> of letting the short-term </w:t>
      </w:r>
      <w:r>
        <w:rPr>
          <w:rStyle w:val="Emphasis"/>
        </w:rPr>
        <w:t>inflation</w:t>
      </w:r>
      <w:r>
        <w:rPr>
          <w:rStyle w:val="StyleUnderline"/>
        </w:rPr>
        <w:t xml:space="preserve"> spike </w:t>
      </w:r>
      <w:r>
        <w:rPr>
          <w:rStyle w:val="Emphasis"/>
        </w:rPr>
        <w:t>linger</w:t>
      </w:r>
      <w:r>
        <w:rPr>
          <w:rStyle w:val="StyleUnderline"/>
        </w:rPr>
        <w:t xml:space="preserve"> on</w:t>
      </w:r>
      <w:r>
        <w:rPr>
          <w:sz w:val="16"/>
        </w:rPr>
        <w:t xml:space="preserve"> by not addressing it by aggressively shrinking the balance sheet early on. </w:t>
      </w:r>
      <w:r>
        <w:rPr>
          <w:rStyle w:val="StyleUnderline"/>
          <w:highlight w:val="cyan"/>
        </w:rPr>
        <w:t xml:space="preserve">The longer </w:t>
      </w:r>
      <w:r>
        <w:rPr>
          <w:rStyle w:val="Emphasis"/>
          <w:highlight w:val="cyan"/>
        </w:rPr>
        <w:t>inflation stays</w:t>
      </w:r>
      <w:r>
        <w:rPr>
          <w:rStyle w:val="StyleUnderline"/>
        </w:rPr>
        <w:t xml:space="preserve"> higher, the </w:t>
      </w:r>
      <w:r>
        <w:rPr>
          <w:rStyle w:val="Emphasis"/>
          <w:highlight w:val="cyan"/>
        </w:rPr>
        <w:t>more power</w:t>
      </w:r>
      <w:r>
        <w:rPr>
          <w:rStyle w:val="StyleUnderline"/>
          <w:highlight w:val="cyan"/>
        </w:rPr>
        <w:t xml:space="preserve"> unions have. And</w:t>
      </w:r>
      <w:r>
        <w:rPr>
          <w:rStyle w:val="StyleUnderline"/>
        </w:rPr>
        <w:t xml:space="preserve"> the </w:t>
      </w:r>
      <w:r>
        <w:rPr>
          <w:rStyle w:val="Emphasis"/>
        </w:rPr>
        <w:t>more power</w:t>
      </w:r>
      <w:r>
        <w:rPr>
          <w:rStyle w:val="StyleUnderline"/>
        </w:rPr>
        <w:t xml:space="preserve"> unions have, </w:t>
      </w:r>
      <w:r>
        <w:rPr>
          <w:rStyle w:val="StyleUnderline"/>
          <w:highlight w:val="cyan"/>
        </w:rPr>
        <w:t xml:space="preserve">the </w:t>
      </w:r>
      <w:r>
        <w:rPr>
          <w:rStyle w:val="Emphasis"/>
          <w:highlight w:val="cyan"/>
        </w:rPr>
        <w:t>more</w:t>
      </w:r>
      <w:r>
        <w:rPr>
          <w:rStyle w:val="StyleUnderline"/>
        </w:rPr>
        <w:t xml:space="preserve"> momentum </w:t>
      </w:r>
      <w:r>
        <w:rPr>
          <w:rStyle w:val="Emphasis"/>
          <w:highlight w:val="cyan"/>
        </w:rPr>
        <w:t>inflation</w:t>
      </w:r>
      <w:r>
        <w:rPr>
          <w:rStyle w:val="StyleUnderline"/>
        </w:rPr>
        <w:t xml:space="preserve"> has</w:t>
      </w:r>
      <w:r>
        <w:rPr>
          <w:sz w:val="16"/>
        </w:rPr>
        <w:t>.</w:t>
      </w:r>
    </w:p>
    <w:p w14:paraId="17B02986" w14:textId="77777777" w:rsidR="00BE2DCE" w:rsidRPr="00126DAF" w:rsidRDefault="00BE2DCE" w:rsidP="00BE2DCE">
      <w:pPr>
        <w:pStyle w:val="Heading4"/>
      </w:pPr>
      <w:r w:rsidRPr="00126DAF">
        <w:t>Fed rate hikes make spillover to make European borrowing unsustainable. Financial contagion depreciates the Euro, reduces bond yields, and threatens domestic economies via central bank follow-on.</w:t>
      </w:r>
    </w:p>
    <w:p w14:paraId="5C35A7FC" w14:textId="77777777" w:rsidR="00BE2DCE" w:rsidRDefault="00BE2DCE" w:rsidP="00BE2DCE">
      <w:pPr>
        <w:rPr>
          <w:b/>
          <w:bCs/>
        </w:rPr>
      </w:pPr>
      <w:r>
        <w:rPr>
          <w:rStyle w:val="Style13ptBold"/>
        </w:rPr>
        <w:t>Hanisch 19</w:t>
      </w:r>
      <w:r>
        <w:t xml:space="preserve"> [Max Hanisch (research assistant, Institute of International Economics; Senior economist, Weberbank Actiengesellschaft; PhD in Economics, University of Münster), March 2019, “US monetary policy and the euro area,” Journal of Banking &amp; Finance, Vol. 100, pp. 77-96, https://doi.org/10.1016/j.jbankfin.2019.01.005, njn] </w:t>
      </w:r>
      <w:r>
        <w:rPr>
          <w:b/>
          <w:bCs/>
        </w:rPr>
        <w:t>*EA = Euro Area</w:t>
      </w:r>
    </w:p>
    <w:p w14:paraId="117A5221" w14:textId="77777777" w:rsidR="00BE2DCE" w:rsidRDefault="00BE2DCE" w:rsidP="00BE2DCE">
      <w:pPr>
        <w:rPr>
          <w:sz w:val="16"/>
        </w:rPr>
      </w:pPr>
      <w:r>
        <w:rPr>
          <w:sz w:val="16"/>
        </w:rPr>
        <w:t xml:space="preserve">In this section, </w:t>
      </w:r>
      <w:r>
        <w:rPr>
          <w:rStyle w:val="StyleUnderline"/>
        </w:rPr>
        <w:t xml:space="preserve">discussion turns to the main question of the paper, i.e. the </w:t>
      </w:r>
      <w:r>
        <w:rPr>
          <w:rStyle w:val="Emphasis"/>
        </w:rPr>
        <w:t>spillover</w:t>
      </w:r>
      <w:r>
        <w:rPr>
          <w:rStyle w:val="StyleUnderline"/>
        </w:rPr>
        <w:t xml:space="preserve"> effects of </w:t>
      </w:r>
      <w:r>
        <w:rPr>
          <w:rStyle w:val="Emphasis"/>
          <w:highlight w:val="cyan"/>
        </w:rPr>
        <w:t>contractionary</w:t>
      </w:r>
      <w:r>
        <w:rPr>
          <w:rStyle w:val="StyleUnderline"/>
          <w:highlight w:val="cyan"/>
        </w:rPr>
        <w:t xml:space="preserve"> US monetary policy</w:t>
      </w:r>
      <w:r>
        <w:rPr>
          <w:rStyle w:val="StyleUnderline"/>
        </w:rPr>
        <w:t xml:space="preserve"> on selected EA member countries</w:t>
      </w:r>
      <w:r>
        <w:rPr>
          <w:sz w:val="16"/>
        </w:rPr>
        <w:t xml:space="preserve"> before and after the implementation of the euro.</w:t>
      </w:r>
    </w:p>
    <w:p w14:paraId="1CAD7ED4" w14:textId="77777777" w:rsidR="00BE2DCE" w:rsidRDefault="00BE2DCE" w:rsidP="00BE2DCE">
      <w:pPr>
        <w:rPr>
          <w:sz w:val="16"/>
        </w:rPr>
      </w:pPr>
      <w:r>
        <w:rPr>
          <w:sz w:val="16"/>
        </w:rPr>
        <w:t xml:space="preserve">From a theoretical point of view, several channels </w:t>
      </w:r>
      <w:r>
        <w:rPr>
          <w:rStyle w:val="StyleUnderline"/>
          <w:highlight w:val="cyan"/>
        </w:rPr>
        <w:t>affect</w:t>
      </w:r>
      <w:r>
        <w:rPr>
          <w:rStyle w:val="StyleUnderline"/>
        </w:rPr>
        <w:t xml:space="preserve"> the outcome of such an impulse for </w:t>
      </w:r>
      <w:r>
        <w:rPr>
          <w:rStyle w:val="Emphasis"/>
          <w:highlight w:val="cyan"/>
        </w:rPr>
        <w:t>the EA</w:t>
      </w:r>
      <w:r>
        <w:rPr>
          <w:rStyle w:val="StyleUnderline"/>
        </w:rPr>
        <w:t xml:space="preserve">. </w:t>
      </w:r>
      <w:r>
        <w:rPr>
          <w:rStyle w:val="StyleUnderline"/>
          <w:highlight w:val="cyan"/>
        </w:rPr>
        <w:t>Through</w:t>
      </w:r>
      <w:r>
        <w:rPr>
          <w:rStyle w:val="StyleUnderline"/>
        </w:rPr>
        <w:t xml:space="preserve"> the trade channel, the increase in US interest rates is usually followed by an </w:t>
      </w:r>
      <w:r>
        <w:rPr>
          <w:rStyle w:val="Emphasis"/>
          <w:highlight w:val="cyan"/>
        </w:rPr>
        <w:t>appreciation</w:t>
      </w:r>
      <w:r>
        <w:rPr>
          <w:rStyle w:val="StyleUnderline"/>
          <w:highlight w:val="cyan"/>
        </w:rPr>
        <w:t xml:space="preserve"> of the</w:t>
      </w:r>
      <w:r>
        <w:rPr>
          <w:rStyle w:val="StyleUnderline"/>
        </w:rPr>
        <w:t xml:space="preserve"> US </w:t>
      </w:r>
      <w:r>
        <w:rPr>
          <w:rStyle w:val="Emphasis"/>
          <w:highlight w:val="cyan"/>
        </w:rPr>
        <w:t>dollar</w:t>
      </w:r>
      <w:r>
        <w:rPr>
          <w:sz w:val="16"/>
        </w:rPr>
        <w:t xml:space="preserve"> and every currency that is in any way pegged or attached to it.7 </w:t>
      </w:r>
      <w:r>
        <w:rPr>
          <w:rStyle w:val="StyleUnderline"/>
        </w:rPr>
        <w:t xml:space="preserve">The </w:t>
      </w:r>
      <w:r>
        <w:rPr>
          <w:rStyle w:val="Emphasis"/>
        </w:rPr>
        <w:t xml:space="preserve">equivalent </w:t>
      </w:r>
      <w:r>
        <w:rPr>
          <w:rStyle w:val="Emphasis"/>
          <w:highlight w:val="cyan"/>
        </w:rPr>
        <w:t>deprecation</w:t>
      </w:r>
      <w:r>
        <w:rPr>
          <w:rStyle w:val="StyleUnderline"/>
          <w:highlight w:val="cyan"/>
        </w:rPr>
        <w:t xml:space="preserve"> of free floating currencies</w:t>
      </w:r>
      <w:r>
        <w:rPr>
          <w:rStyle w:val="StyleUnderline"/>
        </w:rPr>
        <w:t xml:space="preserve"> leads to a competitive advantage in these countries </w:t>
      </w:r>
      <w:r>
        <w:rPr>
          <w:rStyle w:val="StyleUnderline"/>
          <w:highlight w:val="cyan"/>
        </w:rPr>
        <w:t xml:space="preserve">and </w:t>
      </w:r>
      <w:r>
        <w:rPr>
          <w:rStyle w:val="Emphasis"/>
          <w:highlight w:val="cyan"/>
        </w:rPr>
        <w:t>increase</w:t>
      </w:r>
      <w:r>
        <w:rPr>
          <w:rStyle w:val="StyleUnderline"/>
        </w:rPr>
        <w:t xml:space="preserve">s </w:t>
      </w:r>
      <w:r>
        <w:rPr>
          <w:rStyle w:val="StyleUnderline"/>
          <w:highlight w:val="cyan"/>
        </w:rPr>
        <w:t>demand for</w:t>
      </w:r>
      <w:r>
        <w:rPr>
          <w:rStyle w:val="StyleUnderline"/>
        </w:rPr>
        <w:t xml:space="preserve"> comparably cheaper </w:t>
      </w:r>
      <w:r>
        <w:rPr>
          <w:rStyle w:val="Emphasis"/>
          <w:highlight w:val="cyan"/>
        </w:rPr>
        <w:t>export goods</w:t>
      </w:r>
      <w:r>
        <w:rPr>
          <w:rStyle w:val="StyleUnderline"/>
        </w:rPr>
        <w:t>.</w:t>
      </w:r>
      <w:r>
        <w:rPr>
          <w:sz w:val="16"/>
        </w:rPr>
        <w:t xml:space="preserve"> This is the expenditure-switching effect which triggers an economic expansion abroad. Contemporaneously, the increase in US interest rates reduces US income and demand. Due to this opposing income effect economic activity decreases elsewhere as demand for imported goods into the US diminishes.</w:t>
      </w:r>
    </w:p>
    <w:p w14:paraId="46E73F64" w14:textId="77777777" w:rsidR="00BE2DCE" w:rsidRDefault="00BE2DCE" w:rsidP="00BE2DCE">
      <w:pPr>
        <w:rPr>
          <w:sz w:val="16"/>
        </w:rPr>
      </w:pPr>
      <w:r>
        <w:rPr>
          <w:rStyle w:val="StyleUnderline"/>
        </w:rPr>
        <w:t xml:space="preserve">Given the pivotal role the </w:t>
      </w:r>
      <w:r>
        <w:rPr>
          <w:rStyle w:val="StyleUnderline"/>
          <w:highlight w:val="cyan"/>
        </w:rPr>
        <w:t>US</w:t>
      </w:r>
      <w:r>
        <w:rPr>
          <w:rStyle w:val="StyleUnderline"/>
        </w:rPr>
        <w:t xml:space="preserve"> hold in global financial markets</w:t>
      </w:r>
      <w:r>
        <w:rPr>
          <w:sz w:val="16"/>
        </w:rPr>
        <w:t xml:space="preserve">, effects from </w:t>
      </w:r>
      <w:r>
        <w:rPr>
          <w:rStyle w:val="Emphasis"/>
          <w:highlight w:val="cyan"/>
        </w:rPr>
        <w:t>monetary policy</w:t>
      </w:r>
      <w:r>
        <w:rPr>
          <w:rStyle w:val="StyleUnderline"/>
        </w:rPr>
        <w:t xml:space="preserve"> may also </w:t>
      </w:r>
      <w:r>
        <w:rPr>
          <w:rStyle w:val="StyleUnderline"/>
          <w:highlight w:val="cyan"/>
        </w:rPr>
        <w:t xml:space="preserve">disperse </w:t>
      </w:r>
      <w:r>
        <w:rPr>
          <w:rStyle w:val="Emphasis"/>
          <w:highlight w:val="cyan"/>
        </w:rPr>
        <w:t>internationally</w:t>
      </w:r>
      <w:r>
        <w:rPr>
          <w:rStyle w:val="StyleUnderline"/>
          <w:highlight w:val="cyan"/>
        </w:rPr>
        <w:t xml:space="preserve"> via the financial channel. If central banks </w:t>
      </w:r>
      <w:r>
        <w:rPr>
          <w:rStyle w:val="Emphasis"/>
          <w:highlight w:val="cyan"/>
        </w:rPr>
        <w:t>follow</w:t>
      </w:r>
      <w:r>
        <w:rPr>
          <w:rStyle w:val="StyleUnderline"/>
          <w:highlight w:val="cyan"/>
        </w:rPr>
        <w:t xml:space="preserve"> the</w:t>
      </w:r>
      <w:r>
        <w:rPr>
          <w:rStyle w:val="StyleUnderline"/>
        </w:rPr>
        <w:t xml:space="preserve"> lead of the </w:t>
      </w:r>
      <w:r>
        <w:rPr>
          <w:rStyle w:val="Emphasis"/>
          <w:highlight w:val="cyan"/>
        </w:rPr>
        <w:t>Fed</w:t>
      </w:r>
      <w:r>
        <w:rPr>
          <w:rStyle w:val="StyleUnderline"/>
        </w:rPr>
        <w:t xml:space="preserve">eral Reserve </w:t>
      </w:r>
      <w:r>
        <w:rPr>
          <w:rStyle w:val="StyleUnderline"/>
          <w:highlight w:val="cyan"/>
        </w:rPr>
        <w:t xml:space="preserve">they induce a domestic </w:t>
      </w:r>
      <w:r>
        <w:rPr>
          <w:rStyle w:val="Emphasis"/>
          <w:highlight w:val="cyan"/>
        </w:rPr>
        <w:t>income effect</w:t>
      </w:r>
      <w:r>
        <w:rPr>
          <w:rStyle w:val="StyleUnderline"/>
        </w:rPr>
        <w:t>. Increased short-term rates may also trickle through to longer-termed bond yields</w:t>
      </w:r>
      <w:r>
        <w:rPr>
          <w:sz w:val="16"/>
        </w:rPr>
        <w:t xml:space="preserve">. Bekaert et al. (2013) demonstrate that </w:t>
      </w:r>
      <w:r>
        <w:rPr>
          <w:rStyle w:val="StyleUnderline"/>
        </w:rPr>
        <w:t xml:space="preserve">monetary policy is able to affect </w:t>
      </w:r>
      <w:r>
        <w:rPr>
          <w:rStyle w:val="Emphasis"/>
        </w:rPr>
        <w:t>risk appetite</w:t>
      </w:r>
      <w:r>
        <w:rPr>
          <w:rStyle w:val="StyleUnderline"/>
        </w:rPr>
        <w:t xml:space="preserve"> in financial markets on the domestic level</w:t>
      </w:r>
      <w:r>
        <w:rPr>
          <w:sz w:val="16"/>
        </w:rPr>
        <w:t xml:space="preserve">. Rey (2015) observes a strong comovement in </w:t>
      </w:r>
      <w:r>
        <w:rPr>
          <w:rStyle w:val="StyleUnderline"/>
          <w:highlight w:val="cyan"/>
        </w:rPr>
        <w:t xml:space="preserve">global </w:t>
      </w:r>
      <w:r>
        <w:rPr>
          <w:rStyle w:val="Emphasis"/>
          <w:highlight w:val="cyan"/>
        </w:rPr>
        <w:t>risky asset</w:t>
      </w:r>
      <w:r>
        <w:rPr>
          <w:rStyle w:val="StyleUnderline"/>
          <w:highlight w:val="cyan"/>
        </w:rPr>
        <w:t xml:space="preserve"> prices and </w:t>
      </w:r>
      <w:r>
        <w:rPr>
          <w:rStyle w:val="Emphasis"/>
          <w:highlight w:val="cyan"/>
        </w:rPr>
        <w:t>capital flows</w:t>
      </w:r>
      <w:r>
        <w:rPr>
          <w:sz w:val="16"/>
        </w:rPr>
        <w:t xml:space="preserve"> and finds them to be </w:t>
      </w:r>
      <w:r>
        <w:rPr>
          <w:rStyle w:val="Emphasis"/>
          <w:highlight w:val="cyan"/>
        </w:rPr>
        <w:t>strongly affected</w:t>
      </w:r>
      <w:r>
        <w:rPr>
          <w:rStyle w:val="StyleUnderline"/>
        </w:rPr>
        <w:t xml:space="preserve"> by </w:t>
      </w:r>
      <w:r>
        <w:rPr>
          <w:rStyle w:val="Emphasis"/>
        </w:rPr>
        <w:t>Federal Reserve</w:t>
      </w:r>
      <w:r>
        <w:rPr>
          <w:rStyle w:val="StyleUnderline"/>
        </w:rPr>
        <w:t xml:space="preserve"> policy decisions</w:t>
      </w:r>
      <w:r>
        <w:rPr>
          <w:sz w:val="16"/>
        </w:rPr>
        <w:t xml:space="preserve">. This finding demonstrates how </w:t>
      </w:r>
      <w:r>
        <w:rPr>
          <w:rStyle w:val="StyleUnderline"/>
        </w:rPr>
        <w:t>the willingness to engage in risky transactions transmits internationally</w:t>
      </w:r>
      <w:r>
        <w:rPr>
          <w:sz w:val="16"/>
        </w:rPr>
        <w:t xml:space="preserve">, even in the presence of fully flexible exchange rates. </w:t>
      </w:r>
      <w:r>
        <w:rPr>
          <w:rStyle w:val="StyleUnderline"/>
          <w:highlight w:val="cyan"/>
        </w:rPr>
        <w:t>If</w:t>
      </w:r>
      <w:r>
        <w:rPr>
          <w:rStyle w:val="StyleUnderline"/>
        </w:rPr>
        <w:t xml:space="preserve"> global </w:t>
      </w:r>
      <w:r>
        <w:rPr>
          <w:rStyle w:val="StyleUnderline"/>
          <w:highlight w:val="cyan"/>
        </w:rPr>
        <w:t xml:space="preserve">financial conditions are </w:t>
      </w:r>
      <w:r>
        <w:rPr>
          <w:rStyle w:val="Emphasis"/>
          <w:highlight w:val="cyan"/>
        </w:rPr>
        <w:t>driven</w:t>
      </w:r>
      <w:r>
        <w:rPr>
          <w:rStyle w:val="StyleUnderline"/>
          <w:highlight w:val="cyan"/>
        </w:rPr>
        <w:t xml:space="preserve"> by </w:t>
      </w:r>
      <w:r>
        <w:rPr>
          <w:rStyle w:val="Emphasis"/>
          <w:highlight w:val="cyan"/>
        </w:rPr>
        <w:t>US monetary policy</w:t>
      </w:r>
      <w:r>
        <w:rPr>
          <w:rStyle w:val="StyleUnderline"/>
          <w:highlight w:val="cyan"/>
        </w:rPr>
        <w:t xml:space="preserve"> rather than</w:t>
      </w:r>
      <w:r>
        <w:rPr>
          <w:rStyle w:val="StyleUnderline"/>
        </w:rPr>
        <w:t xml:space="preserve"> by the requirements of </w:t>
      </w:r>
      <w:r>
        <w:rPr>
          <w:rStyle w:val="StyleUnderline"/>
          <w:highlight w:val="cyan"/>
        </w:rPr>
        <w:t xml:space="preserve">the </w:t>
      </w:r>
      <w:r>
        <w:rPr>
          <w:rStyle w:val="Emphasis"/>
          <w:highlight w:val="cyan"/>
        </w:rPr>
        <w:t>domestic</w:t>
      </w:r>
      <w:r>
        <w:rPr>
          <w:rStyle w:val="StyleUnderline"/>
          <w:highlight w:val="cyan"/>
        </w:rPr>
        <w:t xml:space="preserve"> economic environment, </w:t>
      </w:r>
      <w:r>
        <w:rPr>
          <w:rStyle w:val="Emphasis"/>
          <w:highlight w:val="cyan"/>
        </w:rPr>
        <w:t>credit</w:t>
      </w:r>
      <w:r>
        <w:rPr>
          <w:rStyle w:val="StyleUnderline"/>
          <w:highlight w:val="cyan"/>
        </w:rPr>
        <w:t xml:space="preserve"> may become </w:t>
      </w:r>
      <w:r>
        <w:rPr>
          <w:rStyle w:val="Emphasis"/>
          <w:highlight w:val="cyan"/>
        </w:rPr>
        <w:t>too scarce</w:t>
      </w:r>
      <w:r>
        <w:rPr>
          <w:sz w:val="16"/>
        </w:rPr>
        <w:t xml:space="preserve"> or too loose, effectively </w:t>
      </w:r>
      <w:r>
        <w:rPr>
          <w:rStyle w:val="StyleUnderline"/>
        </w:rPr>
        <w:t xml:space="preserve">causing credit </w:t>
      </w:r>
      <w:r>
        <w:rPr>
          <w:rStyle w:val="Emphasis"/>
        </w:rPr>
        <w:t>crunches</w:t>
      </w:r>
      <w:r>
        <w:rPr>
          <w:rStyle w:val="StyleUnderline"/>
        </w:rPr>
        <w:t xml:space="preserve"> or speculative </w:t>
      </w:r>
      <w:r>
        <w:rPr>
          <w:rStyle w:val="Emphasis"/>
        </w:rPr>
        <w:t>bubbles</w:t>
      </w:r>
      <w:r>
        <w:rPr>
          <w:sz w:val="16"/>
        </w:rPr>
        <w:t>. This implies another channel through which decisions by the Federal Reserve may transmit internationally.</w:t>
      </w:r>
    </w:p>
    <w:p w14:paraId="3077B7E5" w14:textId="77777777" w:rsidR="00BE2DCE" w:rsidRDefault="00BE2DCE" w:rsidP="00BE2DCE">
      <w:pPr>
        <w:rPr>
          <w:sz w:val="16"/>
        </w:rPr>
      </w:pPr>
      <w:r>
        <w:rPr>
          <w:sz w:val="16"/>
        </w:rPr>
        <w:t xml:space="preserve">The implementation of </w:t>
      </w:r>
      <w:r>
        <w:rPr>
          <w:rStyle w:val="StyleUnderline"/>
        </w:rPr>
        <w:t>the euro further complicates matters</w:t>
      </w:r>
      <w:r>
        <w:rPr>
          <w:sz w:val="16"/>
        </w:rPr>
        <w:t xml:space="preserve">. If countries become more integrated – which is a direct objective within </w:t>
      </w:r>
      <w:r>
        <w:rPr>
          <w:rStyle w:val="StyleUnderline"/>
          <w:highlight w:val="cyan"/>
        </w:rPr>
        <w:t>the currency union</w:t>
      </w:r>
      <w:r>
        <w:rPr>
          <w:sz w:val="16"/>
        </w:rPr>
        <w:t xml:space="preserve"> – this </w:t>
      </w:r>
      <w:r>
        <w:rPr>
          <w:rStyle w:val="StyleUnderline"/>
        </w:rPr>
        <w:t xml:space="preserve">should </w:t>
      </w:r>
      <w:r>
        <w:rPr>
          <w:rStyle w:val="StyleUnderline"/>
          <w:highlight w:val="cyan"/>
        </w:rPr>
        <w:t xml:space="preserve">lead to </w:t>
      </w:r>
      <w:r>
        <w:rPr>
          <w:rStyle w:val="Emphasis"/>
          <w:highlight w:val="cyan"/>
        </w:rPr>
        <w:t>larger spillovers</w:t>
      </w:r>
      <w:r>
        <w:rPr>
          <w:rStyle w:val="StyleUnderline"/>
          <w:highlight w:val="cyan"/>
        </w:rPr>
        <w:t>. Via</w:t>
      </w:r>
      <w:r>
        <w:rPr>
          <w:rStyle w:val="StyleUnderline"/>
        </w:rPr>
        <w:t xml:space="preserve"> the </w:t>
      </w:r>
      <w:r>
        <w:rPr>
          <w:rStyle w:val="Emphasis"/>
          <w:highlight w:val="cyan"/>
        </w:rPr>
        <w:t>trade</w:t>
      </w:r>
      <w:r>
        <w:rPr>
          <w:rStyle w:val="StyleUnderline"/>
        </w:rPr>
        <w:t xml:space="preserve"> channel, the income effect described above may be </w:t>
      </w:r>
      <w:r>
        <w:rPr>
          <w:rStyle w:val="Emphasis"/>
        </w:rPr>
        <w:t>stronger</w:t>
      </w:r>
      <w:r>
        <w:rPr>
          <w:rStyle w:val="StyleUnderline"/>
        </w:rPr>
        <w:t xml:space="preserve"> between countries that trade more</w:t>
      </w:r>
      <w:r>
        <w:rPr>
          <w:sz w:val="16"/>
        </w:rPr>
        <w:t xml:space="preserve"> with each other. </w:t>
      </w:r>
      <w:r>
        <w:rPr>
          <w:rStyle w:val="StyleUnderline"/>
        </w:rPr>
        <w:t xml:space="preserve">Financially integrated </w:t>
      </w:r>
      <w:r>
        <w:rPr>
          <w:rStyle w:val="StyleUnderline"/>
          <w:highlight w:val="cyan"/>
        </w:rPr>
        <w:t>countries are</w:t>
      </w:r>
      <w:r>
        <w:rPr>
          <w:rStyle w:val="StyleUnderline"/>
        </w:rPr>
        <w:t xml:space="preserve"> more </w:t>
      </w:r>
      <w:r>
        <w:rPr>
          <w:rStyle w:val="Emphasis"/>
          <w:highlight w:val="cyan"/>
        </w:rPr>
        <w:t>prone</w:t>
      </w:r>
      <w:r>
        <w:rPr>
          <w:rStyle w:val="StyleUnderline"/>
          <w:highlight w:val="cyan"/>
        </w:rPr>
        <w:t xml:space="preserve"> to</w:t>
      </w:r>
      <w:r>
        <w:rPr>
          <w:rStyle w:val="StyleUnderline"/>
        </w:rPr>
        <w:t xml:space="preserve"> sudden stops and </w:t>
      </w:r>
      <w:r>
        <w:rPr>
          <w:rStyle w:val="Emphasis"/>
          <w:highlight w:val="cyan"/>
        </w:rPr>
        <w:t>contagion</w:t>
      </w:r>
      <w:r>
        <w:rPr>
          <w:sz w:val="16"/>
        </w:rPr>
        <w:t xml:space="preserve"> (Georgiadis, 2016). However, if the EA member countries become more integrated with each other it is a-priori not evident to what extent this process affects the impact of disturbances that stem from outside the EA.</w:t>
      </w:r>
    </w:p>
    <w:p w14:paraId="7BD69A7D" w14:textId="77777777" w:rsidR="00BE2DCE" w:rsidRDefault="00BE2DCE" w:rsidP="00BE2DCE">
      <w:pPr>
        <w:rPr>
          <w:sz w:val="16"/>
        </w:rPr>
      </w:pPr>
      <w:r>
        <w:rPr>
          <w:sz w:val="16"/>
        </w:rPr>
        <w:t>The overall theoretical cross-country effect is thus not uniquely determined as several of the transmission channels work in opposing directions and some may be more important for certain countries than others. The EA membership potentially further affects the transmission of the shock. Ultimately, it is then an empirical task to quantify the total effect and the relative strength of the individual transmission channels.</w:t>
      </w:r>
    </w:p>
    <w:p w14:paraId="72F1A67E" w14:textId="77777777" w:rsidR="00BE2DCE" w:rsidRDefault="00BE2DCE" w:rsidP="00BE2DCE">
      <w:pPr>
        <w:rPr>
          <w:sz w:val="16"/>
        </w:rPr>
      </w:pPr>
      <w:r>
        <w:rPr>
          <w:sz w:val="16"/>
        </w:rPr>
        <w:t>To this end, in the following figures the solid grey lines represent the responses in the 1983.I–1998.IV subsample and the solid black lines represent the responses in the 1999.I–2015.I subsample. The shaded area and the dash-dotted lines mark the corresponding 84% confidence bands, respectively. Fig. 2 reports the responses of output and inflation in the individual countries.</w:t>
      </w:r>
    </w:p>
    <w:p w14:paraId="3B8D1DFE" w14:textId="77777777" w:rsidR="00BE2DCE" w:rsidRDefault="00BE2DCE" w:rsidP="00BE2DCE">
      <w:pPr>
        <w:rPr>
          <w:sz w:val="16"/>
        </w:rPr>
      </w:pPr>
      <w:r>
        <w:rPr>
          <w:sz w:val="16"/>
        </w:rPr>
        <w:t>&lt;&lt;FIGURE OMITTED&gt;&gt;</w:t>
      </w:r>
    </w:p>
    <w:p w14:paraId="2FC47A9B" w14:textId="77777777" w:rsidR="00BE2DCE" w:rsidRDefault="00BE2DCE" w:rsidP="00BE2DCE">
      <w:pPr>
        <w:rPr>
          <w:sz w:val="16"/>
        </w:rPr>
      </w:pPr>
      <w:r>
        <w:rPr>
          <w:sz w:val="16"/>
        </w:rPr>
        <w:t>Heterogeneity among the responses is large, especially in the pre-euro period. German GDP increases substantially while the response of Spanish output is muted and temporarily negative. Output responses of the remaining countries lie in between. Furthermore, in Germany the positive output effect takes the longest to fade out while most other countries experience a rather short-lived economic expansion. Conversely, German prices react subdued while inflation in the Netherlands, Italy and Spain picks up more strongly. This is a noteworthy finding because it helps to understand the large heterogeneity among the signs of the effects reported previously in the literature. Most studies mentioned above rely on aggregates of different groups of countries. However, if the countries themselves react differently, the responses of aggregates will not provide conclusive evidence. The results reported here illustrate that even among the group of the largest EA member countries heterogeneity is substantial. As opposed to VARs or GVARs, all countries are described in great detail and modelled jointly in the framework of a dynamic factor model. Accounting for simultaneous interactions with their most important trading partners and higher-order spillovers should lead to plausible estimates (Georgiadis, 2017). Furthermore, all countries are confronted with the exact same common shock. These features make the results directly comparable across countries and help to uncover important differences previously undetected. Most notably, the results suggest that contractionary US monetary policy does not necessarily lead to a symmetric decrease of economic activity elsewhere, but may actually induce a short-lived economic expansion in some countries.</w:t>
      </w:r>
    </w:p>
    <w:p w14:paraId="1FA06447" w14:textId="77777777" w:rsidR="00BE2DCE" w:rsidRDefault="00BE2DCE" w:rsidP="00BE2DCE">
      <w:pPr>
        <w:rPr>
          <w:sz w:val="16"/>
        </w:rPr>
      </w:pPr>
      <w:r>
        <w:rPr>
          <w:sz w:val="16"/>
        </w:rPr>
        <w:t xml:space="preserve">Moreover, the approach chosen here not only allows for an investigation across countries but also across time. Interestingly, the broad range of results is found to respond more homogeneously after the implementation of the euro in 1999. Similar to the pre-euro period, GDP increases following the shock. However, initial responses are lower in most countries, most notably in Germany. The reaction of Spanish output is – though small – unambiguously positive. Furthermore, the positive effects are more prolonged, taking longer to return to the baseline level. Prices follow a similar development. Responses are mainly smaller during the euro-period, although uncertainty surrounding the estimates is relatively large. </w:t>
      </w:r>
      <w:r>
        <w:rPr>
          <w:rStyle w:val="StyleUnderline"/>
        </w:rPr>
        <w:t xml:space="preserve">The combined responses of output and inflation suggest </w:t>
      </w:r>
      <w:r>
        <w:rPr>
          <w:rStyle w:val="StyleUnderline"/>
          <w:highlight w:val="cyan"/>
        </w:rPr>
        <w:t xml:space="preserve">the </w:t>
      </w:r>
      <w:r>
        <w:rPr>
          <w:rStyle w:val="Emphasis"/>
          <w:highlight w:val="cyan"/>
        </w:rPr>
        <w:t>shock</w:t>
      </w:r>
      <w:r>
        <w:rPr>
          <w:rStyle w:val="StyleUnderline"/>
        </w:rPr>
        <w:t xml:space="preserve"> to </w:t>
      </w:r>
      <w:r>
        <w:rPr>
          <w:rStyle w:val="StyleUnderline"/>
          <w:highlight w:val="cyan"/>
        </w:rPr>
        <w:t>have</w:t>
      </w:r>
      <w:r>
        <w:rPr>
          <w:rStyle w:val="StyleUnderline"/>
        </w:rPr>
        <w:t xml:space="preserve"> transitory </w:t>
      </w:r>
      <w:r>
        <w:rPr>
          <w:rStyle w:val="Emphasis"/>
          <w:highlight w:val="cyan"/>
        </w:rPr>
        <w:t>supply-side</w:t>
      </w:r>
      <w:r>
        <w:rPr>
          <w:rStyle w:val="StyleUnderline"/>
        </w:rPr>
        <w:t xml:space="preserve"> type </w:t>
      </w:r>
      <w:r>
        <w:rPr>
          <w:rStyle w:val="StyleUnderline"/>
          <w:highlight w:val="cyan"/>
        </w:rPr>
        <w:t>effects, most</w:t>
      </w:r>
      <w:r>
        <w:rPr>
          <w:rStyle w:val="StyleUnderline"/>
        </w:rPr>
        <w:t xml:space="preserve"> notably </w:t>
      </w:r>
      <w:r>
        <w:rPr>
          <w:rStyle w:val="StyleUnderline"/>
          <w:highlight w:val="cyan"/>
        </w:rPr>
        <w:t xml:space="preserve">in </w:t>
      </w:r>
      <w:r>
        <w:rPr>
          <w:rStyle w:val="Emphasis"/>
          <w:highlight w:val="cyan"/>
        </w:rPr>
        <w:t>Germany</w:t>
      </w:r>
      <w:r>
        <w:rPr>
          <w:sz w:val="16"/>
        </w:rPr>
        <w:t xml:space="preserve"> and to a lesser extent in France and Spain, but only during the euro period in the latter two countries. Estimation uncertainty is comparatively large which impedes a clear-cut conclusion. Still, the possibility of temporarily subdued inflation rates combined with an increase in output is a feature of international spillover effects previously undetected.</w:t>
      </w:r>
    </w:p>
    <w:p w14:paraId="6733B4B5" w14:textId="77777777" w:rsidR="00BE2DCE" w:rsidRDefault="00BE2DCE" w:rsidP="00BE2DCE">
      <w:pPr>
        <w:rPr>
          <w:sz w:val="16"/>
        </w:rPr>
      </w:pPr>
      <w:r>
        <w:rPr>
          <w:sz w:val="16"/>
        </w:rPr>
        <w:t>In order to illustrate some of the underlying drivers of the observed effects on output and prices, Fig. 3 presents selected results from individual national accounts.</w:t>
      </w:r>
    </w:p>
    <w:p w14:paraId="45A87771" w14:textId="77777777" w:rsidR="00BE2DCE" w:rsidRDefault="00BE2DCE" w:rsidP="00BE2DCE">
      <w:pPr>
        <w:rPr>
          <w:sz w:val="16"/>
        </w:rPr>
      </w:pPr>
      <w:r>
        <w:rPr>
          <w:sz w:val="16"/>
        </w:rPr>
        <w:t>&lt;&lt;FIGURE OMITTED&gt;&gt;</w:t>
      </w:r>
    </w:p>
    <w:p w14:paraId="6AFB1545" w14:textId="77777777" w:rsidR="00BE2DCE" w:rsidRDefault="00BE2DCE" w:rsidP="00BE2DCE">
      <w:pPr>
        <w:rPr>
          <w:sz w:val="16"/>
        </w:rPr>
      </w:pPr>
      <w:r>
        <w:rPr>
          <w:sz w:val="16"/>
        </w:rPr>
        <w:t>Investment increases are strong in the two industrialized economies of Germany and the Netherlands and similar findings apply to private consumption. In accordance with the subdued output responses in Italy and Spain, both indicators hardly pick up in these countries. The development towards more harmonized responses after 1999 is also present here, supporting the notion of increased homogeneity in the latter part of the sample. Thus, while the benefits and costs of the spillover effects are distributed rather unevenly in the pre-euro period, responses of real activity and inflation broadly converge over time, indicating increased homogeneity among the EA members in the euro period.</w:t>
      </w:r>
    </w:p>
    <w:p w14:paraId="3D6BF57F" w14:textId="77777777" w:rsidR="00BE2DCE" w:rsidRDefault="00BE2DCE" w:rsidP="00BE2DCE">
      <w:pPr>
        <w:rPr>
          <w:sz w:val="16"/>
        </w:rPr>
      </w:pPr>
      <w:r>
        <w:rPr>
          <w:sz w:val="16"/>
        </w:rPr>
        <w:t>Three main results emerge. First, spillover effects stemming from a contractionary US monetary policy shock cause a mainly short-lived expansion of EA national accounts, such as real output and investment. Second, the results reveal an overall reduction in the effects of the shock after 1999. Third, responses of variables from both the national account and price categories exhibit more similar responses after the implementation of the euro, suggesting increased homogeneity across EA member countries. These findings complement those presented by Boivin et al. (2008) and Barigozzi et al. (2014), who report similar dynamics for a domestic EA monetary policy shock after 1999.</w:t>
      </w:r>
    </w:p>
    <w:p w14:paraId="71B5E5AC" w14:textId="77777777" w:rsidR="00BE2DCE" w:rsidRDefault="00BE2DCE" w:rsidP="00BE2DCE">
      <w:pPr>
        <w:rPr>
          <w:sz w:val="16"/>
        </w:rPr>
      </w:pPr>
      <w:r>
        <w:rPr>
          <w:sz w:val="16"/>
        </w:rPr>
        <w:t>4.3. Detailed transmission mechanism</w:t>
      </w:r>
    </w:p>
    <w:p w14:paraId="6A38DDD6" w14:textId="77777777" w:rsidR="00BE2DCE" w:rsidRDefault="00BE2DCE" w:rsidP="00BE2DCE">
      <w:pPr>
        <w:rPr>
          <w:sz w:val="16"/>
        </w:rPr>
      </w:pPr>
      <w:r>
        <w:rPr>
          <w:sz w:val="16"/>
        </w:rPr>
        <w:t>In order to better understand the dispersion of US monetary policy and its effects on the EA member countries this section exploits the large variety of economic indicators present in the data set to explore the relevant transmission channels. Beginning with the trade sector, Fig. 4 presents the responses of both nominal and real effective exchange rates and net exports. Nominal exchange rates prior to the introduction of the euro in 1999 are the respective countries’ former currency expressed in euro terms.</w:t>
      </w:r>
    </w:p>
    <w:p w14:paraId="22A33961" w14:textId="77777777" w:rsidR="00BE2DCE" w:rsidRDefault="00BE2DCE" w:rsidP="00BE2DCE">
      <w:pPr>
        <w:rPr>
          <w:sz w:val="16"/>
        </w:rPr>
      </w:pPr>
      <w:r>
        <w:rPr>
          <w:sz w:val="16"/>
        </w:rPr>
        <w:t>&lt;&lt;FIGURE OMITTED&gt;&gt;</w:t>
      </w:r>
    </w:p>
    <w:p w14:paraId="6ADD0186" w14:textId="77777777" w:rsidR="00BE2DCE" w:rsidRDefault="00BE2DCE" w:rsidP="00BE2DCE">
      <w:pPr>
        <w:rPr>
          <w:sz w:val="16"/>
        </w:rPr>
      </w:pPr>
      <w:r>
        <w:rPr>
          <w:rStyle w:val="StyleUnderline"/>
        </w:rPr>
        <w:t xml:space="preserve">Following the contractionary US monetary policy </w:t>
      </w:r>
      <w:r>
        <w:rPr>
          <w:rStyle w:val="Emphasis"/>
        </w:rPr>
        <w:t>shock</w:t>
      </w:r>
      <w:r>
        <w:rPr>
          <w:rStyle w:val="StyleUnderline"/>
        </w:rPr>
        <w:t xml:space="preserve">, both nominal and real effective exchange </w:t>
      </w:r>
      <w:r>
        <w:rPr>
          <w:rStyle w:val="Emphasis"/>
          <w:highlight w:val="cyan"/>
        </w:rPr>
        <w:t>rates depreciate</w:t>
      </w:r>
      <w:r>
        <w:rPr>
          <w:rStyle w:val="StyleUnderline"/>
          <w:highlight w:val="cyan"/>
        </w:rPr>
        <w:t xml:space="preserve"> in most countries</w:t>
      </w:r>
      <w:r>
        <w:rPr>
          <w:sz w:val="16"/>
        </w:rPr>
        <w:t>. During the pre-euro period, the responses especially of the real effective exchange rates show broad heterogeneity. Following the shock, France, Germany and the Netherlands observe the maximum depreciation on impact and a gradual transition back to their baseline level within seven to nine months. However, in Italy and Spain real effective exchange rate responses are more volatile, even showing signs of a temporary appreciation. This finding complements the results reported in Boivin et al. (2008) who report comparably strong and volatile responses of Italian and Spanish exchange rates following an EA monetary policy shock. The range of responses of net exports is mostly in line with those observed for output in the pre-euro period, i.e. net increases in exports in Germany are rather strong while on the lower end subdued and surrounded by high estimation uncertainty in Spain. In general, this speaks in favor of the expenditure-switching effect.</w:t>
      </w:r>
    </w:p>
    <w:p w14:paraId="3B904FDD" w14:textId="77777777" w:rsidR="00BE2DCE" w:rsidRDefault="00BE2DCE" w:rsidP="00BE2DCE">
      <w:pPr>
        <w:rPr>
          <w:rStyle w:val="StyleUnderline"/>
        </w:rPr>
      </w:pPr>
      <w:r>
        <w:rPr>
          <w:sz w:val="16"/>
        </w:rPr>
        <w:t xml:space="preserve">After the implementation of the euro both nominal and real effective exchange rates are found to be less responsive to the foreign shock. Regarding the nominal exchange rate, the observed homogeneity among the responses follows by construction as all countries commonly use the euro as their single currency in this period. However, real effective exchange rates exhibit similar dynamics, i.e. a depreciation, although smaller in size.8 This finding confirms the earlier result of subdued inflation responses during the euro period. The reduced responsiveness of exchange rates after 1999 is reflected in overall positive, but significantly lower net exports. </w:t>
      </w:r>
      <w:r>
        <w:rPr>
          <w:rStyle w:val="StyleUnderline"/>
        </w:rPr>
        <w:t xml:space="preserve">This corroborates the general result of an increasingly </w:t>
      </w:r>
      <w:r>
        <w:rPr>
          <w:rStyle w:val="Emphasis"/>
        </w:rPr>
        <w:t>homogeneous</w:t>
      </w:r>
      <w:r>
        <w:rPr>
          <w:sz w:val="16"/>
        </w:rPr>
        <w:t xml:space="preserve"> – but lower scale – </w:t>
      </w:r>
      <w:r>
        <w:rPr>
          <w:rStyle w:val="StyleUnderline"/>
        </w:rPr>
        <w:t>response to the foreign monetary policy shock among EA member countries</w:t>
      </w:r>
      <w:r>
        <w:rPr>
          <w:sz w:val="16"/>
        </w:rPr>
        <w:t xml:space="preserve"> after the implementation of the euro. Noteworthy is the small, but now unambiguously positive, response of the Spanish trade sector (see Section 4.4 for a discussion). Thus, </w:t>
      </w:r>
      <w:r>
        <w:rPr>
          <w:rStyle w:val="StyleUnderline"/>
        </w:rPr>
        <w:t>trade is found to serve as an important transmission channel through which the reported movements in individual national accounts materialize.</w:t>
      </w:r>
    </w:p>
    <w:p w14:paraId="2A54B790" w14:textId="77777777" w:rsidR="00BE2DCE" w:rsidRDefault="00BE2DCE" w:rsidP="00BE2DCE">
      <w:pPr>
        <w:rPr>
          <w:sz w:val="16"/>
        </w:rPr>
      </w:pPr>
      <w:r>
        <w:rPr>
          <w:sz w:val="16"/>
        </w:rPr>
        <w:t>Discussion now turns to the role of interest rates and financial markets. In order to analyze whether and to what extent the foreign policy shock affects the conduct of domestic monetary policy, the top and middle row of Fig. 5 present selected responses of the interest rates category.</w:t>
      </w:r>
    </w:p>
    <w:p w14:paraId="0F12E6D5" w14:textId="77777777" w:rsidR="00BE2DCE" w:rsidRDefault="00BE2DCE" w:rsidP="00BE2DCE">
      <w:pPr>
        <w:rPr>
          <w:sz w:val="16"/>
        </w:rPr>
      </w:pPr>
      <w:r>
        <w:rPr>
          <w:sz w:val="16"/>
        </w:rPr>
        <w:t>&lt;&lt;FIGURE OMITTED&gt;&gt;</w:t>
      </w:r>
    </w:p>
    <w:p w14:paraId="632E32D9" w14:textId="77777777" w:rsidR="00BE2DCE" w:rsidRDefault="00BE2DCE" w:rsidP="00BE2DCE">
      <w:pPr>
        <w:rPr>
          <w:sz w:val="16"/>
        </w:rPr>
      </w:pPr>
      <w:r>
        <w:rPr>
          <w:rStyle w:val="StyleUnderline"/>
        </w:rPr>
        <w:t xml:space="preserve">The overall </w:t>
      </w:r>
      <w:r>
        <w:rPr>
          <w:rStyle w:val="StyleUnderline"/>
          <w:highlight w:val="cyan"/>
        </w:rPr>
        <w:t xml:space="preserve">response of interest rates is </w:t>
      </w:r>
      <w:r>
        <w:rPr>
          <w:rStyle w:val="Emphasis"/>
          <w:highlight w:val="cyan"/>
        </w:rPr>
        <w:t>positive</w:t>
      </w:r>
      <w:r>
        <w:rPr>
          <w:sz w:val="16"/>
        </w:rPr>
        <w:t xml:space="preserve">. As imposed by the sign restrictions, the initial responses are smaller in size than that of the shock. Thus, </w:t>
      </w:r>
      <w:r>
        <w:rPr>
          <w:rStyle w:val="StyleUnderline"/>
        </w:rPr>
        <w:t xml:space="preserve">the </w:t>
      </w:r>
      <w:r>
        <w:rPr>
          <w:rStyle w:val="StyleUnderline"/>
          <w:highlight w:val="cyan"/>
        </w:rPr>
        <w:t>central banks</w:t>
      </w:r>
      <w:r>
        <w:rPr>
          <w:rStyle w:val="StyleUnderline"/>
        </w:rPr>
        <w:t xml:space="preserve"> partially </w:t>
      </w:r>
      <w:r>
        <w:rPr>
          <w:rStyle w:val="Emphasis"/>
          <w:highlight w:val="cyan"/>
        </w:rPr>
        <w:t>offset</w:t>
      </w:r>
      <w:r>
        <w:rPr>
          <w:rStyle w:val="StyleUnderline"/>
        </w:rPr>
        <w:t xml:space="preserve"> the economic </w:t>
      </w:r>
      <w:r>
        <w:rPr>
          <w:rStyle w:val="StyleUnderline"/>
          <w:highlight w:val="cyan"/>
        </w:rPr>
        <w:t>expansion</w:t>
      </w:r>
      <w:r>
        <w:rPr>
          <w:rStyle w:val="StyleUnderline"/>
        </w:rPr>
        <w:t xml:space="preserve"> reported above</w:t>
      </w:r>
      <w:r>
        <w:rPr>
          <w:sz w:val="16"/>
        </w:rPr>
        <w:t xml:space="preserve">. </w:t>
      </w:r>
      <w:r>
        <w:rPr>
          <w:rStyle w:val="Emphasis"/>
          <w:highlight w:val="cyan"/>
        </w:rPr>
        <w:t>Endogenous</w:t>
      </w:r>
      <w:r>
        <w:rPr>
          <w:rStyle w:val="StyleUnderline"/>
          <w:highlight w:val="cyan"/>
        </w:rPr>
        <w:t xml:space="preserve"> monetary policy responses are</w:t>
      </w:r>
      <w:r>
        <w:rPr>
          <w:rStyle w:val="StyleUnderline"/>
        </w:rPr>
        <w:t xml:space="preserve"> a </w:t>
      </w:r>
      <w:r>
        <w:rPr>
          <w:rStyle w:val="Emphasis"/>
          <w:highlight w:val="cyan"/>
        </w:rPr>
        <w:t>frequent</w:t>
      </w:r>
      <w:r>
        <w:rPr>
          <w:rStyle w:val="StyleUnderline"/>
        </w:rPr>
        <w:t xml:space="preserve">ly reported feature of cross-country </w:t>
      </w:r>
      <w:r>
        <w:rPr>
          <w:rStyle w:val="Emphasis"/>
        </w:rPr>
        <w:t>spillover</w:t>
      </w:r>
      <w:r>
        <w:rPr>
          <w:sz w:val="16"/>
        </w:rPr>
        <w:t xml:space="preserve"> effects (Kim, Roubini, 2000, Neri, Nobili, 2010).</w:t>
      </w:r>
    </w:p>
    <w:p w14:paraId="7E6194E2" w14:textId="77777777" w:rsidR="00BE2DCE" w:rsidRDefault="00BE2DCE" w:rsidP="00BE2DCE">
      <w:pPr>
        <w:rPr>
          <w:sz w:val="16"/>
        </w:rPr>
      </w:pPr>
      <w:r>
        <w:rPr>
          <w:sz w:val="16"/>
        </w:rPr>
        <w:t>In the pre-euro period, policy interest rates reveal a certain level of inertia, i.e. the maximum increase appears only shortly after the shock occurs. The delayed peak is in accordance with the observed humped-shaped pattern of output and price responses, i.e. the full effect of the foreign shock develops with a time lag. Also, Bjørnland and Halvorsen (2014) note that gradual movements in interest rates are used as a tool to affect private-sector expectations regarding the future path of monetary policy actions. A notable exception is Spain, where the policy interest rate decreases on impact and turns insignificant quickly. However, given the subdued response of Spanish pre-euro output, pressure on the central bank to mitigate the effects of the shock is likely to be contained.</w:t>
      </w:r>
    </w:p>
    <w:p w14:paraId="00998B15" w14:textId="77777777" w:rsidR="00BE2DCE" w:rsidRDefault="00BE2DCE" w:rsidP="00BE2DCE">
      <w:pPr>
        <w:rPr>
          <w:sz w:val="16"/>
        </w:rPr>
      </w:pPr>
      <w:r>
        <w:rPr>
          <w:sz w:val="16"/>
        </w:rPr>
        <w:t>The similarity of the policy rate responses in the euro period is by construction since all EA member countries commonly have adopted the interest rate of the ECB as their main policy rate in that period. In accordance with the overall muted responses after the implementation of the euro, the policy rate initially increases, but on a lower scale. Thus, both the timing and the size of the responses leave room for the expenditure-switching effect to unfold before the negative income effect, induced by the increase in domestic interest rates, sets in.</w:t>
      </w:r>
    </w:p>
    <w:p w14:paraId="1D79442D" w14:textId="77777777" w:rsidR="00BE2DCE" w:rsidRDefault="00BE2DCE" w:rsidP="00BE2DCE">
      <w:pPr>
        <w:rPr>
          <w:sz w:val="16"/>
        </w:rPr>
      </w:pPr>
      <w:r>
        <w:rPr>
          <w:rStyle w:val="StyleUnderline"/>
        </w:rPr>
        <w:t xml:space="preserve">Responses of long-term government </w:t>
      </w:r>
      <w:r>
        <w:rPr>
          <w:rStyle w:val="Emphasis"/>
        </w:rPr>
        <w:t>bond yields</w:t>
      </w:r>
      <w:r>
        <w:rPr>
          <w:rStyle w:val="StyleUnderline"/>
        </w:rPr>
        <w:t xml:space="preserve"> follow a </w:t>
      </w:r>
      <w:r>
        <w:rPr>
          <w:rStyle w:val="Emphasis"/>
        </w:rPr>
        <w:t>similar pattern</w:t>
      </w:r>
      <w:r>
        <w:rPr>
          <w:sz w:val="16"/>
        </w:rPr>
        <w:t xml:space="preserve">. While pre-euro responses of Italian and Spanish bond yields are among the highest, these differences broadly level out after 1999. This is in line with Boivin et al. (2008) who argue that </w:t>
      </w:r>
      <w:r>
        <w:rPr>
          <w:rStyle w:val="StyleUnderline"/>
        </w:rPr>
        <w:t xml:space="preserve">a </w:t>
      </w:r>
      <w:r>
        <w:rPr>
          <w:rStyle w:val="Emphasis"/>
          <w:highlight w:val="cyan"/>
        </w:rPr>
        <w:t>decrease</w:t>
      </w:r>
      <w:r>
        <w:rPr>
          <w:rStyle w:val="StyleUnderline"/>
          <w:highlight w:val="cyan"/>
        </w:rPr>
        <w:t xml:space="preserve"> in</w:t>
      </w:r>
      <w:r>
        <w:rPr>
          <w:rStyle w:val="StyleUnderline"/>
        </w:rPr>
        <w:t xml:space="preserve"> the </w:t>
      </w:r>
      <w:r>
        <w:rPr>
          <w:rStyle w:val="Emphasis"/>
          <w:highlight w:val="cyan"/>
        </w:rPr>
        <w:t>risk premium</w:t>
      </w:r>
      <w:r>
        <w:rPr>
          <w:rStyle w:val="StyleUnderline"/>
        </w:rPr>
        <w:t xml:space="preserve"> accompanying the membership in the EA markedly </w:t>
      </w:r>
      <w:r>
        <w:rPr>
          <w:rStyle w:val="StyleUnderline"/>
          <w:highlight w:val="cyan"/>
        </w:rPr>
        <w:t xml:space="preserve">contributes to </w:t>
      </w:r>
      <w:r>
        <w:rPr>
          <w:rStyle w:val="Emphasis"/>
          <w:highlight w:val="cyan"/>
        </w:rPr>
        <w:t>lower</w:t>
      </w:r>
      <w:r>
        <w:rPr>
          <w:rStyle w:val="StyleUnderline"/>
        </w:rPr>
        <w:t xml:space="preserve"> long-term </w:t>
      </w:r>
      <w:r>
        <w:rPr>
          <w:rStyle w:val="Emphasis"/>
          <w:highlight w:val="cyan"/>
        </w:rPr>
        <w:t>bond yields</w:t>
      </w:r>
      <w:r>
        <w:rPr>
          <w:sz w:val="16"/>
        </w:rPr>
        <w:t xml:space="preserve">. In this context, Bekaert et al. (2009) argue that </w:t>
      </w:r>
      <w:r>
        <w:rPr>
          <w:rStyle w:val="StyleUnderline"/>
        </w:rPr>
        <w:t xml:space="preserve">increasing </w:t>
      </w:r>
      <w:r>
        <w:rPr>
          <w:rStyle w:val="Emphasis"/>
        </w:rPr>
        <w:t>integration</w:t>
      </w:r>
      <w:r>
        <w:rPr>
          <w:rStyle w:val="StyleUnderline"/>
        </w:rPr>
        <w:t xml:space="preserve"> of Europe into global markets may be an additional </w:t>
      </w:r>
      <w:r>
        <w:rPr>
          <w:rStyle w:val="Emphasis"/>
        </w:rPr>
        <w:t>driver</w:t>
      </w:r>
      <w:r>
        <w:rPr>
          <w:rStyle w:val="StyleUnderline"/>
        </w:rPr>
        <w:t xml:space="preserve"> of the observed </w:t>
      </w:r>
      <w:r>
        <w:rPr>
          <w:rStyle w:val="Emphasis"/>
        </w:rPr>
        <w:t>comovements</w:t>
      </w:r>
      <w:r>
        <w:rPr>
          <w:rStyle w:val="StyleUnderline"/>
        </w:rPr>
        <w:t xml:space="preserve"> in financial markets</w:t>
      </w:r>
      <w:r>
        <w:rPr>
          <w:sz w:val="16"/>
        </w:rPr>
        <w:t xml:space="preserve"> in the latter part of the sample. This finding is further corroborated by the responses of individual stock markets, depicted in the bottom row of Fig. 5. Comparable to long-term bond yields, movements of stock markets can be interpreted as a proxy for investors’ sentiment regarding the state of the economy. Share prices in Italy and Spain fall during the pre-euro period, possibly driven by the perception of uncertainty induced by volatile price and exchange rate responses. During the euro period, these differences broadly level out as initial reactions become positive in all countries. The initial increase may partly be also induced by the short-term expansion of the US stock market. Spillover effects of that kind are more likely the higher the degree of financial markets integration. Following the line of argument brought forward by Galí (2014), the improvement of EA fundamentals induced through heightened trade activity may be another driver of the observed asset price responses. However, stock prices quickly turn negative in most countries before the effects return to the baseline. This is in line with the rather short-lived nature of the EA economic expansion and the leading role of the US.</w:t>
      </w:r>
    </w:p>
    <w:p w14:paraId="503937E2" w14:textId="77777777" w:rsidR="00BE2DCE" w:rsidRDefault="00BE2DCE" w:rsidP="00BE2DCE">
      <w:pPr>
        <w:rPr>
          <w:sz w:val="16"/>
        </w:rPr>
      </w:pPr>
      <w:r>
        <w:rPr>
          <w:sz w:val="16"/>
        </w:rPr>
        <w:t xml:space="preserve">As global financial markets become more deeply integrated, </w:t>
      </w:r>
      <w:r>
        <w:rPr>
          <w:rStyle w:val="StyleUnderline"/>
        </w:rPr>
        <w:t xml:space="preserve">the role of credit markets has attracted increased attention. The </w:t>
      </w:r>
      <w:r>
        <w:rPr>
          <w:rStyle w:val="StyleUnderline"/>
          <w:highlight w:val="cyan"/>
        </w:rPr>
        <w:t>build-up of</w:t>
      </w:r>
      <w:r>
        <w:rPr>
          <w:rStyle w:val="StyleUnderline"/>
        </w:rPr>
        <w:t xml:space="preserve"> large short-term, often US-</w:t>
      </w:r>
      <w:r>
        <w:rPr>
          <w:rStyle w:val="Emphasis"/>
          <w:highlight w:val="cyan"/>
        </w:rPr>
        <w:t>dollar denominated credit</w:t>
      </w:r>
      <w:r>
        <w:rPr>
          <w:rStyle w:val="StyleUnderline"/>
        </w:rPr>
        <w:t xml:space="preserve"> positions </w:t>
      </w:r>
      <w:r>
        <w:rPr>
          <w:rStyle w:val="StyleUnderline"/>
          <w:highlight w:val="cyan"/>
        </w:rPr>
        <w:t>and</w:t>
      </w:r>
      <w:r>
        <w:rPr>
          <w:rStyle w:val="StyleUnderline"/>
        </w:rPr>
        <w:t xml:space="preserve"> the sometimes </w:t>
      </w:r>
      <w:r>
        <w:rPr>
          <w:rStyle w:val="Emphasis"/>
          <w:highlight w:val="cyan"/>
        </w:rPr>
        <w:t>abrupt reversal</w:t>
      </w:r>
      <w:r>
        <w:rPr>
          <w:rStyle w:val="StyleUnderline"/>
          <w:highlight w:val="cyan"/>
        </w:rPr>
        <w:t xml:space="preserve"> of </w:t>
      </w:r>
      <w:r>
        <w:rPr>
          <w:rStyle w:val="Emphasis"/>
          <w:highlight w:val="cyan"/>
        </w:rPr>
        <w:t>cross-border credit</w:t>
      </w:r>
      <w:r>
        <w:rPr>
          <w:rStyle w:val="StyleUnderline"/>
          <w:highlight w:val="cyan"/>
        </w:rPr>
        <w:t xml:space="preserve"> flows threatens </w:t>
      </w:r>
      <w:r>
        <w:rPr>
          <w:rStyle w:val="Emphasis"/>
          <w:highlight w:val="cyan"/>
        </w:rPr>
        <w:t>financial stability</w:t>
      </w:r>
      <w:r>
        <w:rPr>
          <w:rStyle w:val="StyleUnderline"/>
        </w:rPr>
        <w:t xml:space="preserve"> in the affected countries</w:t>
      </w:r>
      <w:r>
        <w:rPr>
          <w:sz w:val="16"/>
        </w:rPr>
        <w:t xml:space="preserve"> (Rey, Bruno, Shin, 2015). For the EA, Gambetti and Musso (2017) identify </w:t>
      </w:r>
      <w:r>
        <w:rPr>
          <w:rStyle w:val="StyleUnderline"/>
        </w:rPr>
        <w:t>domestic loan supply</w:t>
      </w:r>
      <w:r>
        <w:rPr>
          <w:sz w:val="16"/>
        </w:rPr>
        <w:t xml:space="preserve"> to </w:t>
      </w:r>
      <w:r>
        <w:rPr>
          <w:rStyle w:val="StyleUnderline"/>
        </w:rPr>
        <w:t xml:space="preserve">have significant effects on economic activity, potentially causing </w:t>
      </w:r>
      <w:r>
        <w:rPr>
          <w:rStyle w:val="Emphasis"/>
        </w:rPr>
        <w:t>higher-order spillover</w:t>
      </w:r>
      <w:r>
        <w:rPr>
          <w:rStyle w:val="StyleUnderline"/>
        </w:rPr>
        <w:t xml:space="preserve"> effects on its own</w:t>
      </w:r>
      <w:r>
        <w:rPr>
          <w:sz w:val="16"/>
        </w:rPr>
        <w:t>. In order to analyze the susceptibility of individual EA member countries’ banking sectors to foreign shocks and the role of credit in this context, Fig. 6 presents the responses of credit markets.</w:t>
      </w:r>
    </w:p>
    <w:p w14:paraId="3E21ADA9" w14:textId="77777777" w:rsidR="00BE2DCE" w:rsidRDefault="00BE2DCE" w:rsidP="00BE2DCE">
      <w:pPr>
        <w:rPr>
          <w:sz w:val="16"/>
        </w:rPr>
      </w:pPr>
      <w:r>
        <w:rPr>
          <w:sz w:val="16"/>
        </w:rPr>
        <w:t>&lt;&lt;FIGURE OMITTED&gt;&gt;</w:t>
      </w:r>
    </w:p>
    <w:p w14:paraId="2D0FF261" w14:textId="77777777" w:rsidR="00BE2DCE" w:rsidRDefault="00BE2DCE" w:rsidP="00BE2DCE">
      <w:pPr>
        <w:rPr>
          <w:sz w:val="16"/>
        </w:rPr>
      </w:pPr>
      <w:r>
        <w:rPr>
          <w:sz w:val="16"/>
        </w:rPr>
        <w:t>Cross-border credit inflows commonly decrease which Miranda-Agrippino and Rey (2015) associate with a deterioration in global credit conditions due to the tightening in US monetary policy. The responses of domestic credit in contrast are largely positive, although not exclusively so. While domestic credit increases in Germany in the pre-euro period, the response in France is negative and insignificant in the Netherlands and Italy. During the euro period, responses become positive in all countries but – comparable to stock markets – in varying strength. US monetary policy thus clearly constitutes a disruptive force for the EA banking sector. However, responses reveal its impact in the individual countries to be highly idiosyncratic, especially in the early part of the sample, with domestic factors playing a large role.</w:t>
      </w:r>
    </w:p>
    <w:p w14:paraId="57D23FBD" w14:textId="77777777" w:rsidR="00BE2DCE" w:rsidRDefault="00BE2DCE" w:rsidP="00BE2DCE">
      <w:pPr>
        <w:rPr>
          <w:sz w:val="16"/>
        </w:rPr>
      </w:pPr>
      <w:r>
        <w:rPr>
          <w:sz w:val="16"/>
        </w:rPr>
        <w:t>Responses of house prices are even more dispersed, as depicted in Fig. 7.</w:t>
      </w:r>
    </w:p>
    <w:p w14:paraId="37E420F5" w14:textId="77777777" w:rsidR="00BE2DCE" w:rsidRDefault="00BE2DCE" w:rsidP="00BE2DCE">
      <w:pPr>
        <w:rPr>
          <w:sz w:val="16"/>
        </w:rPr>
      </w:pPr>
      <w:r>
        <w:rPr>
          <w:sz w:val="16"/>
        </w:rPr>
        <w:t>&lt;&lt;FIGURE OMITTED&gt;&gt;</w:t>
      </w:r>
    </w:p>
    <w:p w14:paraId="45D1350A" w14:textId="77777777" w:rsidR="00BE2DCE" w:rsidRDefault="00BE2DCE" w:rsidP="00BE2DCE">
      <w:pPr>
        <w:rPr>
          <w:sz w:val="16"/>
        </w:rPr>
      </w:pPr>
      <w:r>
        <w:rPr>
          <w:sz w:val="16"/>
        </w:rPr>
        <w:t>In general, US monetary policy is found to have an impact on individual EA housing markets, a transmission channel also reported by Musso et al. (2011) and Dedola et al. (2017). On impact, responses are mainly positive in the pre-euro period but turn insignificant quickly. While this pattern is maintained in Germany and the Netherlands after 1999, initial responses turn negative in France, Italy and especially in Spain. The latter development can at least partially be attributed to the severe turmoil the Spanish housing market slipped into after 2008. House prices, comparable to credit markets, are thus sensitive to foreign shocks. However, strength and direction of individual responses appear to be strongly dependent on domestic economic conditions.</w:t>
      </w:r>
    </w:p>
    <w:p w14:paraId="05EC98E7" w14:textId="77777777" w:rsidR="00BE2DCE" w:rsidRPr="00126DAF" w:rsidRDefault="00BE2DCE" w:rsidP="00BE2DCE">
      <w:pPr>
        <w:pStyle w:val="Heading4"/>
      </w:pPr>
      <w:r w:rsidRPr="00126DAF">
        <w:t>That forces Europe to curb defense spending.</w:t>
      </w:r>
    </w:p>
    <w:p w14:paraId="60B28858" w14:textId="77777777" w:rsidR="00BE2DCE" w:rsidRDefault="00BE2DCE" w:rsidP="00BE2DCE">
      <w:r>
        <w:rPr>
          <w:rStyle w:val="Style13ptBold"/>
        </w:rPr>
        <w:t>Colijn 25</w:t>
      </w:r>
      <w:r>
        <w:t xml:space="preserve"> [Bert Colijn (Chief Economist for The Netherlands, ING; Graduate degree in International Economics and Business, University of Groningen) and Carsten Brzeski (Global Head of Macro, ING Research; JFK Memorial Policy Fellow, Harvard University; Member of Advisory Council on International Affairs for Dutch government and Parliament), 3-7-25, “The economic and political risks of re-arming Europe,” ING, https://think.ing.com/articles/guns-n-growth-geopolitical-concerns-boost-european-spending-plans/, njn]</w:t>
      </w:r>
    </w:p>
    <w:p w14:paraId="3C257B2D" w14:textId="77777777" w:rsidR="00BE2DCE" w:rsidRDefault="00BE2DCE" w:rsidP="00BE2DCE">
      <w:pPr>
        <w:rPr>
          <w:rStyle w:val="StyleUnderline"/>
        </w:rPr>
      </w:pPr>
      <w:r>
        <w:rPr>
          <w:rStyle w:val="Emphasis"/>
          <w:highlight w:val="cyan"/>
        </w:rPr>
        <w:t>Financing</w:t>
      </w:r>
      <w:r>
        <w:rPr>
          <w:rStyle w:val="StyleUnderline"/>
        </w:rPr>
        <w:t xml:space="preserve"> higher </w:t>
      </w:r>
      <w:r>
        <w:rPr>
          <w:rStyle w:val="StyleUnderline"/>
          <w:highlight w:val="cyan"/>
        </w:rPr>
        <w:t xml:space="preserve">defence spending means </w:t>
      </w:r>
      <w:r>
        <w:rPr>
          <w:rStyle w:val="Emphasis"/>
          <w:highlight w:val="cyan"/>
        </w:rPr>
        <w:t>stretched budget</w:t>
      </w:r>
      <w:r>
        <w:rPr>
          <w:rStyle w:val="Emphasis"/>
        </w:rPr>
        <w:t xml:space="preserve"> balance</w:t>
      </w:r>
      <w:r>
        <w:rPr>
          <w:rStyle w:val="Emphasis"/>
          <w:highlight w:val="cyan"/>
        </w:rPr>
        <w:t>s</w:t>
      </w:r>
    </w:p>
    <w:p w14:paraId="04F333B6" w14:textId="77777777" w:rsidR="00BE2DCE" w:rsidRDefault="00BE2DCE" w:rsidP="00BE2DCE">
      <w:pPr>
        <w:rPr>
          <w:sz w:val="14"/>
        </w:rPr>
      </w:pPr>
      <w:r>
        <w:rPr>
          <w:sz w:val="14"/>
        </w:rPr>
        <w:t xml:space="preserve">While economically you could argue that more defence spending in the eurozone is welcome, from a public financing perspective, </w:t>
      </w:r>
      <w:r>
        <w:rPr>
          <w:rStyle w:val="StyleUnderline"/>
        </w:rPr>
        <w:t>this couldn’t come at a worse time.</w:t>
      </w:r>
      <w:r>
        <w:rPr>
          <w:sz w:val="14"/>
        </w:rPr>
        <w:t xml:space="preserve"> Many </w:t>
      </w:r>
      <w:r>
        <w:rPr>
          <w:rStyle w:val="StyleUnderline"/>
        </w:rPr>
        <w:t>eurozone countries are still struggling with budget deficits that are too high</w:t>
      </w:r>
      <w:r>
        <w:rPr>
          <w:sz w:val="14"/>
        </w:rPr>
        <w:t xml:space="preserve">. Countries such as </w:t>
      </w:r>
      <w:r>
        <w:rPr>
          <w:rStyle w:val="StyleUnderline"/>
          <w:highlight w:val="cyan"/>
        </w:rPr>
        <w:t>France, Belgium and Italy</w:t>
      </w:r>
      <w:r>
        <w:rPr>
          <w:sz w:val="14"/>
        </w:rPr>
        <w:t xml:space="preserve"> have entered the so-called Excessive Deficit Procedure and </w:t>
      </w:r>
      <w:r>
        <w:rPr>
          <w:rStyle w:val="StyleUnderline"/>
          <w:highlight w:val="cyan"/>
        </w:rPr>
        <w:t xml:space="preserve">are </w:t>
      </w:r>
      <w:r>
        <w:rPr>
          <w:rStyle w:val="Emphasis"/>
          <w:highlight w:val="cyan"/>
        </w:rPr>
        <w:t>struggling</w:t>
      </w:r>
      <w:r>
        <w:rPr>
          <w:rStyle w:val="StyleUnderline"/>
          <w:highlight w:val="cyan"/>
        </w:rPr>
        <w:t xml:space="preserve"> to bring </w:t>
      </w:r>
      <w:r>
        <w:rPr>
          <w:rStyle w:val="Emphasis"/>
          <w:highlight w:val="cyan"/>
        </w:rPr>
        <w:t>deficits down</w:t>
      </w:r>
      <w:r>
        <w:rPr>
          <w:rStyle w:val="StyleUnderline"/>
        </w:rPr>
        <w:t xml:space="preserve"> to 3% of GDP</w:t>
      </w:r>
      <w:r>
        <w:rPr>
          <w:sz w:val="14"/>
        </w:rPr>
        <w:t>. Increasing defence spending to a higher NATO target will therefore be a challenge, especially as quite a few of the high deficit countries already struggle to meet the current 2% target.</w:t>
      </w:r>
    </w:p>
    <w:p w14:paraId="01136FBD" w14:textId="77777777" w:rsidR="00BE2DCE" w:rsidRDefault="00BE2DCE" w:rsidP="00BE2DCE">
      <w:pPr>
        <w:rPr>
          <w:sz w:val="14"/>
        </w:rPr>
      </w:pPr>
      <w:r>
        <w:rPr>
          <w:sz w:val="14"/>
        </w:rPr>
        <w:t>We discussed the new need for Europe to step up its defence efforts immediately after first talks about a possible peace agreement between the US and Russia on Ukraine and US vice-president J.D. Vance’s presentation at the Munich Security Conference. Latest events in the Oval Office have only increased this sense of urgency. Back then, we delved into ways to finance additional defence spending. Today, we will focus on the possible implications for eurozone growth.</w:t>
      </w:r>
    </w:p>
    <w:p w14:paraId="61B255FD" w14:textId="77777777" w:rsidR="00BE2DCE" w:rsidRDefault="00BE2DCE" w:rsidP="00BE2DCE">
      <w:pPr>
        <w:rPr>
          <w:sz w:val="14"/>
        </w:rPr>
      </w:pPr>
      <w:r>
        <w:rPr>
          <w:sz w:val="14"/>
        </w:rPr>
        <w:t>Take a look at the chart below. It shows the hypothetical situation in which countries increase defence spending immediately to a higher target of 3 or even 3.5% of GDP without changing any other government finances. This would result in a breach of the European Commission's 3% deficit rule for most eurozone economies. For France and Belgium, it would bring the deficit substantially even further away from that target. Hard political choices will need to be made as defence spending increases.</w:t>
      </w:r>
    </w:p>
    <w:p w14:paraId="1199AAD3" w14:textId="77777777" w:rsidR="00BE2DCE" w:rsidRDefault="00BE2DCE" w:rsidP="00BE2DCE">
      <w:pPr>
        <w:rPr>
          <w:sz w:val="14"/>
        </w:rPr>
      </w:pPr>
      <w:r>
        <w:rPr>
          <w:rStyle w:val="StyleUnderline"/>
        </w:rPr>
        <w:t>Germany is a special case as this week’s proposals to create defence spending exceptions</w:t>
      </w:r>
      <w:r>
        <w:rPr>
          <w:sz w:val="14"/>
        </w:rPr>
        <w:t xml:space="preserve"> to the debt brake </w:t>
      </w:r>
      <w:r>
        <w:rPr>
          <w:rStyle w:val="StyleUnderline"/>
        </w:rPr>
        <w:t>are likely to result in a sizeable increase in defence spending</w:t>
      </w:r>
      <w:r>
        <w:rPr>
          <w:sz w:val="14"/>
        </w:rPr>
        <w:t xml:space="preserve">. Given its already low government deficit, </w:t>
      </w:r>
      <w:r>
        <w:rPr>
          <w:rStyle w:val="StyleUnderline"/>
        </w:rPr>
        <w:t>Germany could lead the way in</w:t>
      </w:r>
      <w:r>
        <w:rPr>
          <w:sz w:val="14"/>
        </w:rPr>
        <w:t xml:space="preserve"> terms of </w:t>
      </w:r>
      <w:r>
        <w:rPr>
          <w:rStyle w:val="StyleUnderline"/>
        </w:rPr>
        <w:t>additional spending</w:t>
      </w:r>
      <w:r>
        <w:rPr>
          <w:sz w:val="14"/>
        </w:rPr>
        <w:t>. The jump in German yields shows that markets are expecting a much higher demand for government borrowing from Berlin.</w:t>
      </w:r>
    </w:p>
    <w:p w14:paraId="4F3B0C69" w14:textId="77777777" w:rsidR="00BE2DCE" w:rsidRDefault="00BE2DCE" w:rsidP="00BE2DCE">
      <w:pPr>
        <w:rPr>
          <w:sz w:val="14"/>
        </w:rPr>
      </w:pPr>
      <w:r>
        <w:rPr>
          <w:sz w:val="14"/>
        </w:rPr>
        <w:t>The Commission's plans help tackle but don't solve market concerns</w:t>
      </w:r>
    </w:p>
    <w:p w14:paraId="2757F4FC" w14:textId="77777777" w:rsidR="00BE2DCE" w:rsidRDefault="00BE2DCE" w:rsidP="00BE2DCE">
      <w:pPr>
        <w:rPr>
          <w:sz w:val="14"/>
        </w:rPr>
      </w:pPr>
      <w:r>
        <w:rPr>
          <w:rStyle w:val="StyleUnderline"/>
          <w:highlight w:val="cyan"/>
        </w:rPr>
        <w:t>The</w:t>
      </w:r>
      <w:r>
        <w:rPr>
          <w:rStyle w:val="StyleUnderline"/>
        </w:rPr>
        <w:t xml:space="preserve"> Commission’s </w:t>
      </w:r>
      <w:r>
        <w:rPr>
          <w:rStyle w:val="StyleUnderline"/>
          <w:highlight w:val="cyan"/>
        </w:rPr>
        <w:t xml:space="preserve">plan to </w:t>
      </w:r>
      <w:r>
        <w:rPr>
          <w:rStyle w:val="Emphasis"/>
          <w:highlight w:val="cyan"/>
        </w:rPr>
        <w:t>‘rearm’</w:t>
      </w:r>
      <w:r>
        <w:rPr>
          <w:rStyle w:val="StyleUnderline"/>
        </w:rPr>
        <w:t xml:space="preserve"> Europe and to unlock extra defence spending</w:t>
      </w:r>
      <w:r>
        <w:rPr>
          <w:sz w:val="14"/>
        </w:rPr>
        <w:t xml:space="preserve"> largely hinges on invoking the national escape clause of the Stability and Growth Pact again. According to the plan, this </w:t>
      </w:r>
      <w:r>
        <w:rPr>
          <w:rStyle w:val="StyleUnderline"/>
          <w:highlight w:val="cyan"/>
        </w:rPr>
        <w:t>could</w:t>
      </w:r>
      <w:r>
        <w:rPr>
          <w:rStyle w:val="StyleUnderline"/>
        </w:rPr>
        <w:t xml:space="preserve"> potentially unlock €650 billion if countries</w:t>
      </w:r>
      <w:r>
        <w:rPr>
          <w:sz w:val="14"/>
        </w:rPr>
        <w:t xml:space="preserve"> allocate an extra 1.5% of GDP to defence, </w:t>
      </w:r>
      <w:r>
        <w:rPr>
          <w:rStyle w:val="Emphasis"/>
          <w:highlight w:val="cyan"/>
        </w:rPr>
        <w:t>rais</w:t>
      </w:r>
      <w:r>
        <w:rPr>
          <w:sz w:val="14"/>
        </w:rPr>
        <w:t xml:space="preserve">ing </w:t>
      </w:r>
      <w:r>
        <w:rPr>
          <w:rStyle w:val="StyleUnderline"/>
        </w:rPr>
        <w:t xml:space="preserve">average EU </w:t>
      </w:r>
      <w:r>
        <w:rPr>
          <w:rStyle w:val="StyleUnderline"/>
          <w:highlight w:val="cyan"/>
        </w:rPr>
        <w:t xml:space="preserve">defence spending to </w:t>
      </w:r>
      <w:r>
        <w:rPr>
          <w:rStyle w:val="Emphasis"/>
          <w:highlight w:val="cyan"/>
        </w:rPr>
        <w:t>3.5%</w:t>
      </w:r>
      <w:r>
        <w:rPr>
          <w:rStyle w:val="StyleUnderline"/>
          <w:highlight w:val="cyan"/>
        </w:rPr>
        <w:t xml:space="preserve"> of GDP</w:t>
      </w:r>
      <w:r>
        <w:rPr>
          <w:sz w:val="14"/>
        </w:rPr>
        <w:t xml:space="preserve">. This approach would enable countries to exceed the 3% of GDP deficit threshold </w:t>
      </w:r>
      <w:r>
        <w:rPr>
          <w:rStyle w:val="StyleUnderline"/>
        </w:rPr>
        <w:t>without triggering the Excessive Deficit Procedure</w:t>
      </w:r>
      <w:r>
        <w:rPr>
          <w:sz w:val="14"/>
        </w:rPr>
        <w:t>.</w:t>
      </w:r>
    </w:p>
    <w:p w14:paraId="745E1D0B" w14:textId="77777777" w:rsidR="00BE2DCE" w:rsidRDefault="00BE2DCE" w:rsidP="00BE2DCE">
      <w:pPr>
        <w:rPr>
          <w:sz w:val="14"/>
        </w:rPr>
      </w:pPr>
      <w:r>
        <w:rPr>
          <w:sz w:val="14"/>
        </w:rPr>
        <w:t>The proposal includes creating a €150 billion fund from which countries can borrow specifically for defense purposes. This would be particularly beneficial for countries that face higher interest rates, as it would provide them with more favorable borrowing conditions compared to borrowing independently. However, borrowing from this fund would not be considered additional defence spending because it is intended to help countries meet the target of increasing defence spending by 1.5% of GDP.</w:t>
      </w:r>
    </w:p>
    <w:p w14:paraId="598D235C" w14:textId="77777777" w:rsidR="00BE2DCE" w:rsidRDefault="00BE2DCE" w:rsidP="00BE2DCE">
      <w:pPr>
        <w:rPr>
          <w:sz w:val="14"/>
        </w:rPr>
      </w:pPr>
      <w:r>
        <w:rPr>
          <w:sz w:val="14"/>
        </w:rPr>
        <w:t>The plan also allows cohesion funds to be used for defence spending but it falls short of creating a shared fund for joint spending. The fact that the plan does not involve a hard target for spending, but more an estimate of what would happen if Europe used the escape clause to increase spending by 1.5% of GDP, makes it uncertain whether the €800bn mentioned by the Commission will be reached.</w:t>
      </w:r>
    </w:p>
    <w:p w14:paraId="16925DB6" w14:textId="77777777" w:rsidR="00BE2DCE" w:rsidRDefault="00BE2DCE" w:rsidP="00BE2DCE">
      <w:pPr>
        <w:rPr>
          <w:sz w:val="14"/>
        </w:rPr>
      </w:pPr>
      <w:r>
        <w:rPr>
          <w:rStyle w:val="StyleUnderline"/>
        </w:rPr>
        <w:t>While the Commission’s plans so far focus mainly on unlocking extra national spending</w:t>
      </w:r>
      <w:r>
        <w:rPr>
          <w:sz w:val="14"/>
        </w:rPr>
        <w:t xml:space="preserve"> and do not result in talk of a “Hamiltonian moment” like the NextGen EU announcement did, </w:t>
      </w:r>
      <w:r>
        <w:rPr>
          <w:rStyle w:val="StyleUnderline"/>
        </w:rPr>
        <w:t xml:space="preserve">markets do remain very relaxed on the matter. </w:t>
      </w:r>
      <w:r>
        <w:rPr>
          <w:rStyle w:val="Emphasis"/>
        </w:rPr>
        <w:t>Spreads</w:t>
      </w:r>
      <w:r>
        <w:rPr>
          <w:rStyle w:val="StyleUnderline"/>
        </w:rPr>
        <w:t xml:space="preserve"> have remained </w:t>
      </w:r>
      <w:r>
        <w:rPr>
          <w:rStyle w:val="Emphasis"/>
        </w:rPr>
        <w:t>benign</w:t>
      </w:r>
      <w:r>
        <w:rPr>
          <w:rStyle w:val="StyleUnderline"/>
        </w:rPr>
        <w:t xml:space="preserve"> so far, which means that</w:t>
      </w:r>
      <w:r>
        <w:rPr>
          <w:sz w:val="14"/>
        </w:rPr>
        <w:t xml:space="preserve"> while interest rates are up, </w:t>
      </w:r>
      <w:r>
        <w:rPr>
          <w:rStyle w:val="StyleUnderline"/>
          <w:highlight w:val="cyan"/>
        </w:rPr>
        <w:t xml:space="preserve">markets don't seem </w:t>
      </w:r>
      <w:r>
        <w:rPr>
          <w:rStyle w:val="Emphasis"/>
          <w:highlight w:val="cyan"/>
        </w:rPr>
        <w:t>concerned</w:t>
      </w:r>
      <w:r>
        <w:rPr>
          <w:rStyle w:val="StyleUnderline"/>
          <w:highlight w:val="cyan"/>
        </w:rPr>
        <w:t xml:space="preserve"> about more</w:t>
      </w:r>
      <w:r>
        <w:rPr>
          <w:rStyle w:val="StyleUnderline"/>
        </w:rPr>
        <w:t xml:space="preserve"> in</w:t>
      </w:r>
      <w:r>
        <w:rPr>
          <w:rStyle w:val="Emphasis"/>
          <w:highlight w:val="cyan"/>
        </w:rPr>
        <w:t>debt</w:t>
      </w:r>
      <w:r>
        <w:rPr>
          <w:rStyle w:val="StyleUnderline"/>
        </w:rPr>
        <w:t>ed countries</w:t>
      </w:r>
      <w:r>
        <w:rPr>
          <w:sz w:val="14"/>
        </w:rPr>
        <w:t xml:space="preserve">, at least not </w:t>
      </w:r>
      <w:r>
        <w:rPr>
          <w:rStyle w:val="StyleUnderline"/>
          <w:highlight w:val="cyan"/>
        </w:rPr>
        <w:t>yet</w:t>
      </w:r>
      <w:r>
        <w:rPr>
          <w:sz w:val="14"/>
        </w:rPr>
        <w:t xml:space="preserve">. To us, this implies that </w:t>
      </w:r>
      <w:r>
        <w:rPr>
          <w:rStyle w:val="StyleUnderline"/>
          <w:highlight w:val="cyan"/>
        </w:rPr>
        <w:t>investors are</w:t>
      </w:r>
      <w:r>
        <w:rPr>
          <w:rStyle w:val="StyleUnderline"/>
        </w:rPr>
        <w:t xml:space="preserve"> still </w:t>
      </w:r>
      <w:r>
        <w:rPr>
          <w:rStyle w:val="Emphasis"/>
          <w:highlight w:val="cyan"/>
        </w:rPr>
        <w:t>banking on</w:t>
      </w:r>
      <w:r>
        <w:rPr>
          <w:rStyle w:val="StyleUnderline"/>
        </w:rPr>
        <w:t xml:space="preserve"> more </w:t>
      </w:r>
      <w:r>
        <w:rPr>
          <w:rStyle w:val="StyleUnderline"/>
          <w:highlight w:val="cyan"/>
        </w:rPr>
        <w:t xml:space="preserve">European </w:t>
      </w:r>
      <w:r>
        <w:rPr>
          <w:rStyle w:val="Emphasis"/>
          <w:highlight w:val="cyan"/>
        </w:rPr>
        <w:t>unity</w:t>
      </w:r>
      <w:r>
        <w:rPr>
          <w:sz w:val="14"/>
        </w:rPr>
        <w:t xml:space="preserve"> in the face of geopolitical developments.</w:t>
      </w:r>
    </w:p>
    <w:p w14:paraId="0821C811" w14:textId="77777777" w:rsidR="00BE2DCE" w:rsidRDefault="00BE2DCE" w:rsidP="00BE2DCE">
      <w:pPr>
        <w:rPr>
          <w:sz w:val="14"/>
        </w:rPr>
      </w:pPr>
      <w:r>
        <w:rPr>
          <w:rStyle w:val="StyleUnderline"/>
        </w:rPr>
        <w:t xml:space="preserve">With </w:t>
      </w:r>
      <w:r>
        <w:rPr>
          <w:rStyle w:val="Emphasis"/>
          <w:highlight w:val="cyan"/>
        </w:rPr>
        <w:t>spreads under control</w:t>
      </w:r>
      <w:r>
        <w:rPr>
          <w:rStyle w:val="StyleUnderline"/>
        </w:rPr>
        <w:t xml:space="preserve"> for the moment, that </w:t>
      </w:r>
      <w:r>
        <w:rPr>
          <w:rStyle w:val="StyleUnderline"/>
          <w:highlight w:val="cyan"/>
        </w:rPr>
        <w:t xml:space="preserve">is a </w:t>
      </w:r>
      <w:r>
        <w:rPr>
          <w:rStyle w:val="Emphasis"/>
          <w:highlight w:val="cyan"/>
        </w:rPr>
        <w:t>positive sign</w:t>
      </w:r>
      <w:r>
        <w:rPr>
          <w:rStyle w:val="StyleUnderline"/>
          <w:highlight w:val="cyan"/>
        </w:rPr>
        <w:t xml:space="preserve"> for</w:t>
      </w:r>
      <w:r>
        <w:rPr>
          <w:rStyle w:val="StyleUnderline"/>
        </w:rPr>
        <w:t xml:space="preserve"> extra </w:t>
      </w:r>
      <w:r>
        <w:rPr>
          <w:rStyle w:val="StyleUnderline"/>
          <w:highlight w:val="cyan"/>
        </w:rPr>
        <w:t>spending</w:t>
      </w:r>
      <w:r>
        <w:rPr>
          <w:sz w:val="14"/>
        </w:rPr>
        <w:t xml:space="preserve">. Then again, national governments will have to live with </w:t>
      </w:r>
      <w:r>
        <w:rPr>
          <w:rStyle w:val="Emphasis"/>
          <w:highlight w:val="cyan"/>
        </w:rPr>
        <w:t>uncertainty</w:t>
      </w:r>
      <w:r>
        <w:rPr>
          <w:rStyle w:val="StyleUnderline"/>
          <w:highlight w:val="cyan"/>
        </w:rPr>
        <w:t xml:space="preserve"> about the </w:t>
      </w:r>
      <w:r>
        <w:rPr>
          <w:rStyle w:val="Emphasis"/>
          <w:highlight w:val="cyan"/>
        </w:rPr>
        <w:t>market response</w:t>
      </w:r>
      <w:r>
        <w:rPr>
          <w:rStyle w:val="StyleUnderline"/>
          <w:highlight w:val="cyan"/>
        </w:rPr>
        <w:t xml:space="preserve"> to</w:t>
      </w:r>
      <w:r>
        <w:rPr>
          <w:rStyle w:val="StyleUnderline"/>
        </w:rPr>
        <w:t xml:space="preserve"> much </w:t>
      </w:r>
      <w:r>
        <w:rPr>
          <w:rStyle w:val="StyleUnderline"/>
          <w:highlight w:val="cyan"/>
        </w:rPr>
        <w:t xml:space="preserve">higher </w:t>
      </w:r>
      <w:r>
        <w:rPr>
          <w:rStyle w:val="Emphasis"/>
          <w:highlight w:val="cyan"/>
        </w:rPr>
        <w:t>defence spending</w:t>
      </w:r>
      <w:r>
        <w:rPr>
          <w:rStyle w:val="StyleUnderline"/>
        </w:rPr>
        <w:t xml:space="preserve"> without cuts</w:t>
      </w:r>
      <w:r>
        <w:rPr>
          <w:sz w:val="14"/>
        </w:rPr>
        <w:t xml:space="preserve"> elsewhere. For the high debt countries, in particular, this </w:t>
      </w:r>
      <w:r>
        <w:rPr>
          <w:rStyle w:val="StyleUnderline"/>
          <w:highlight w:val="cyan"/>
        </w:rPr>
        <w:t xml:space="preserve">will </w:t>
      </w:r>
      <w:r>
        <w:rPr>
          <w:rStyle w:val="Emphasis"/>
          <w:highlight w:val="cyan"/>
        </w:rPr>
        <w:t>add</w:t>
      </w:r>
      <w:r>
        <w:rPr>
          <w:rStyle w:val="StyleUnderline"/>
        </w:rPr>
        <w:t xml:space="preserve"> further </w:t>
      </w:r>
      <w:r>
        <w:rPr>
          <w:rStyle w:val="StyleUnderline"/>
          <w:highlight w:val="cyan"/>
        </w:rPr>
        <w:t xml:space="preserve">to </w:t>
      </w:r>
      <w:r>
        <w:rPr>
          <w:rStyle w:val="Emphasis"/>
          <w:highlight w:val="cyan"/>
        </w:rPr>
        <w:t>debt levels</w:t>
      </w:r>
      <w:r>
        <w:rPr>
          <w:rStyle w:val="StyleUnderline"/>
          <w:highlight w:val="cyan"/>
        </w:rPr>
        <w:t xml:space="preserve"> and could result in a </w:t>
      </w:r>
      <w:r>
        <w:rPr>
          <w:rStyle w:val="Emphasis"/>
          <w:highlight w:val="cyan"/>
        </w:rPr>
        <w:t>lack</w:t>
      </w:r>
      <w:r>
        <w:rPr>
          <w:rStyle w:val="StyleUnderline"/>
          <w:highlight w:val="cyan"/>
        </w:rPr>
        <w:t xml:space="preserve"> of </w:t>
      </w:r>
      <w:r>
        <w:rPr>
          <w:rStyle w:val="Emphasis"/>
          <w:highlight w:val="cyan"/>
        </w:rPr>
        <w:t>market trust</w:t>
      </w:r>
      <w:r>
        <w:rPr>
          <w:rStyle w:val="StyleUnderline"/>
        </w:rPr>
        <w:t xml:space="preserve"> at some point, </w:t>
      </w:r>
      <w:r>
        <w:rPr>
          <w:rStyle w:val="StyleUnderline"/>
          <w:highlight w:val="cyan"/>
        </w:rPr>
        <w:t xml:space="preserve">which could </w:t>
      </w:r>
      <w:r>
        <w:rPr>
          <w:rStyle w:val="Emphasis"/>
          <w:highlight w:val="cyan"/>
        </w:rPr>
        <w:t>curb defence</w:t>
      </w:r>
      <w:r>
        <w:rPr>
          <w:rStyle w:val="StyleUnderline"/>
          <w:highlight w:val="cyan"/>
        </w:rPr>
        <w:t xml:space="preserve"> spending</w:t>
      </w:r>
      <w:r>
        <w:rPr>
          <w:sz w:val="14"/>
        </w:rPr>
        <w:t xml:space="preserve"> or trigger budget cuts elsewhere even though the Commission is allowing it.</w:t>
      </w:r>
    </w:p>
    <w:p w14:paraId="1304E974" w14:textId="77777777" w:rsidR="00BE2DCE" w:rsidRDefault="00BE2DCE" w:rsidP="00BE2DCE">
      <w:pPr>
        <w:rPr>
          <w:sz w:val="14"/>
        </w:rPr>
      </w:pPr>
      <w:r>
        <w:rPr>
          <w:sz w:val="14"/>
        </w:rPr>
        <w:t>Don't expect economic miracles on increased defence spending</w:t>
      </w:r>
    </w:p>
    <w:p w14:paraId="3E7CC03D" w14:textId="77777777" w:rsidR="00BE2DCE" w:rsidRDefault="00BE2DCE" w:rsidP="00BE2DCE">
      <w:pPr>
        <w:rPr>
          <w:sz w:val="14"/>
        </w:rPr>
      </w:pPr>
      <w:r>
        <w:rPr>
          <w:sz w:val="14"/>
        </w:rPr>
        <w:t>We expect defence spending to increase materially in the coming years, and 2024 already saw a strong improvement in European spending. Stronger orders could already come in now, but depending on the type of spending, defence orders have long lead times before resulting in actual investment.</w:t>
      </w:r>
    </w:p>
    <w:p w14:paraId="52E7A75F" w14:textId="77777777" w:rsidR="00BE2DCE" w:rsidRDefault="00BE2DCE" w:rsidP="00BE2DCE">
      <w:pPr>
        <w:rPr>
          <w:sz w:val="14"/>
        </w:rPr>
      </w:pPr>
      <w:r>
        <w:rPr>
          <w:sz w:val="14"/>
        </w:rPr>
        <w:t>The question is, what will this be spent on exactly? NATO estimates that about two thirds of additional eurozone defence spending last year went to equipment investment. Given Europe’s low defence production capacity, this generally means that a lot of spending will result in higher imports. The European Commission estimates equipment investments to comprise around 80% of imports, while others like Bruegel think it'll be lower. While we do expect the eurozone to increase its defence production capacity, we think the initial extra investments will result in a sizeable amount of imports which will fade modestly over time as domestic capacity increases.</w:t>
      </w:r>
    </w:p>
    <w:p w14:paraId="1C0CBEBB" w14:textId="77777777" w:rsidR="00BE2DCE" w:rsidRDefault="00BE2DCE" w:rsidP="00BE2DCE">
      <w:pPr>
        <w:rPr>
          <w:sz w:val="16"/>
        </w:rPr>
      </w:pPr>
      <w:r>
        <w:rPr>
          <w:sz w:val="16"/>
        </w:rPr>
        <w:t>This means that while at face value rearming Europe sounds like a radical boost to eurozone fiscal spending and growth, the ultimate effect, at least in the first few years, is likely to be more moderate. We expect gains of 0.1% and 0.2% of GDP for the eurozone as a whole for 2026 and 2027. If more spending materialises and more domestic investment happens quickly, this could increase. We expect more upside risk given how quickly geopolitical concerns are mounting.</w:t>
      </w:r>
    </w:p>
    <w:p w14:paraId="2FFDCFE5" w14:textId="77777777" w:rsidR="00BE2DCE" w:rsidRPr="00126DAF" w:rsidRDefault="00BE2DCE" w:rsidP="00BE2DCE">
      <w:pPr>
        <w:pStyle w:val="Heading4"/>
      </w:pPr>
      <w:r w:rsidRPr="00126DAF">
        <w:t>European defense spending wins Ukraine the war and averts existential global crises.</w:t>
      </w:r>
    </w:p>
    <w:p w14:paraId="371D545E" w14:textId="77777777" w:rsidR="00BE2DCE" w:rsidRDefault="00BE2DCE" w:rsidP="00BE2DCE">
      <w:r>
        <w:rPr>
          <w:rStyle w:val="Style13ptBold"/>
        </w:rPr>
        <w:t>O’Hanlon 25</w:t>
      </w:r>
      <w:r>
        <w:t xml:space="preserve"> [Michael E. O’Hanlon (Philip H. Knight Chair in Defense and Strategy and Director of Research in Foreign Policy program, Brookings Institution; Ph.D. in Public and International Affairs, Princeton University) and Paul B. Stares (General John W. Vessey Senior Fellow for Conflict Prevention and Director of the Center for Preventive Action, Council on Foreign Relations; Ph.D., Lancaster University), 3-18-2025, “The Once and Future Transatlantic Alliance,” Foreign Affairs, https://www.foreignaffairs.com/europe/once-and-future-transatlantic-alliance, njn]</w:t>
      </w:r>
    </w:p>
    <w:p w14:paraId="7B3A5B42" w14:textId="77777777" w:rsidR="00BE2DCE" w:rsidRDefault="00BE2DCE" w:rsidP="00BE2DCE">
      <w:pPr>
        <w:rPr>
          <w:rStyle w:val="StyleUnderline"/>
        </w:rPr>
      </w:pPr>
      <w:r>
        <w:rPr>
          <w:rStyle w:val="StyleUnderline"/>
        </w:rPr>
        <w:t xml:space="preserve">The transatlantic alliance has weathered many </w:t>
      </w:r>
      <w:r>
        <w:rPr>
          <w:rStyle w:val="StyleUnderline"/>
          <w:highlight w:val="cyan"/>
        </w:rPr>
        <w:t>crises</w:t>
      </w:r>
      <w:r>
        <w:rPr>
          <w:sz w:val="16"/>
        </w:rPr>
        <w:t xml:space="preserve"> over the past 80 years, some of </w:t>
      </w:r>
      <w:r>
        <w:rPr>
          <w:rStyle w:val="StyleUnderline"/>
        </w:rPr>
        <w:t xml:space="preserve">which </w:t>
      </w:r>
      <w:r>
        <w:rPr>
          <w:rStyle w:val="StyleUnderline"/>
          <w:highlight w:val="cyan"/>
        </w:rPr>
        <w:t>seem</w:t>
      </w:r>
      <w:r>
        <w:rPr>
          <w:rStyle w:val="StyleUnderline"/>
        </w:rPr>
        <w:t xml:space="preserve">ed </w:t>
      </w:r>
      <w:r>
        <w:rPr>
          <w:rStyle w:val="Emphasis"/>
          <w:highlight w:val="cyan"/>
        </w:rPr>
        <w:t>existential</w:t>
      </w:r>
      <w:r>
        <w:rPr>
          <w:rStyle w:val="StyleUnderline"/>
        </w:rPr>
        <w:t xml:space="preserve"> at the time</w:t>
      </w:r>
      <w:r>
        <w:rPr>
          <w:sz w:val="16"/>
        </w:rPr>
        <w:t xml:space="preserve">. But </w:t>
      </w:r>
      <w:r>
        <w:rPr>
          <w:rStyle w:val="StyleUnderline"/>
        </w:rPr>
        <w:t xml:space="preserve">the one now roiling the alliance feels different </w:t>
      </w:r>
      <w:r>
        <w:rPr>
          <w:rStyle w:val="StyleUnderline"/>
          <w:highlight w:val="cyan"/>
        </w:rPr>
        <w:t xml:space="preserve">and much more </w:t>
      </w:r>
      <w:r>
        <w:rPr>
          <w:rStyle w:val="Emphasis"/>
          <w:highlight w:val="cyan"/>
        </w:rPr>
        <w:t>treacherous</w:t>
      </w:r>
      <w:r>
        <w:rPr>
          <w:sz w:val="16"/>
        </w:rPr>
        <w:t xml:space="preserve">. Unlike previous episodes of transatlantic discord, which mostly revolved around how the alliance should respond to an external threat of one kind or another, </w:t>
      </w:r>
      <w:r>
        <w:rPr>
          <w:rStyle w:val="StyleUnderline"/>
        </w:rPr>
        <w:t xml:space="preserve">the challenge today comes from within. European </w:t>
      </w:r>
      <w:r>
        <w:rPr>
          <w:rStyle w:val="StyleUnderline"/>
          <w:highlight w:val="cyan"/>
        </w:rPr>
        <w:t>leaders</w:t>
      </w:r>
      <w:r>
        <w:rPr>
          <w:rStyle w:val="StyleUnderline"/>
        </w:rPr>
        <w:t xml:space="preserve"> are </w:t>
      </w:r>
      <w:r>
        <w:rPr>
          <w:rStyle w:val="StyleUnderline"/>
          <w:highlight w:val="cyan"/>
        </w:rPr>
        <w:t>asking</w:t>
      </w:r>
      <w:r>
        <w:rPr>
          <w:rStyle w:val="StyleUnderline"/>
        </w:rPr>
        <w:t xml:space="preserve"> themselves </w:t>
      </w:r>
      <w:r>
        <w:rPr>
          <w:rStyle w:val="StyleUnderline"/>
          <w:highlight w:val="cyan"/>
        </w:rPr>
        <w:t xml:space="preserve">whether the </w:t>
      </w:r>
      <w:r>
        <w:rPr>
          <w:rStyle w:val="Emphasis"/>
          <w:highlight w:val="cyan"/>
        </w:rPr>
        <w:t>U</w:t>
      </w:r>
      <w:r>
        <w:rPr>
          <w:sz w:val="16"/>
        </w:rPr>
        <w:t xml:space="preserve">nited </w:t>
      </w:r>
      <w:r>
        <w:rPr>
          <w:rStyle w:val="Emphasis"/>
          <w:highlight w:val="cyan"/>
        </w:rPr>
        <w:t>S</w:t>
      </w:r>
      <w:r>
        <w:rPr>
          <w:sz w:val="16"/>
        </w:rPr>
        <w:t>tates—the alliance’s founder and steadfast champion for eight decades—</w:t>
      </w:r>
      <w:r>
        <w:rPr>
          <w:rStyle w:val="StyleUnderline"/>
          <w:highlight w:val="cyan"/>
        </w:rPr>
        <w:t>is</w:t>
      </w:r>
      <w:r>
        <w:rPr>
          <w:rStyle w:val="StyleUnderline"/>
        </w:rPr>
        <w:t xml:space="preserve"> still </w:t>
      </w:r>
      <w:r>
        <w:rPr>
          <w:rStyle w:val="Emphasis"/>
          <w:highlight w:val="cyan"/>
        </w:rPr>
        <w:t>committed</w:t>
      </w:r>
      <w:r>
        <w:rPr>
          <w:rStyle w:val="StyleUnderline"/>
        </w:rPr>
        <w:t xml:space="preserve"> to the security of Europe</w:t>
      </w:r>
      <w:r>
        <w:rPr>
          <w:sz w:val="16"/>
        </w:rPr>
        <w:t xml:space="preserve"> and the West more generally. </w:t>
      </w:r>
      <w:r>
        <w:rPr>
          <w:rStyle w:val="StyleUnderline"/>
        </w:rPr>
        <w:t xml:space="preserve">Recent statements by U.S. President Donald </w:t>
      </w:r>
      <w:r>
        <w:rPr>
          <w:rStyle w:val="Emphasis"/>
        </w:rPr>
        <w:t>Trump</w:t>
      </w:r>
      <w:r>
        <w:rPr>
          <w:sz w:val="16"/>
        </w:rPr>
        <w:t xml:space="preserve"> and his senior advisers </w:t>
      </w:r>
      <w:r>
        <w:rPr>
          <w:rStyle w:val="StyleUnderline"/>
        </w:rPr>
        <w:t xml:space="preserve">suggest that </w:t>
      </w:r>
      <w:r>
        <w:rPr>
          <w:rStyle w:val="StyleUnderline"/>
          <w:highlight w:val="cyan"/>
        </w:rPr>
        <w:t xml:space="preserve">the answer is </w:t>
      </w:r>
      <w:r>
        <w:rPr>
          <w:rStyle w:val="Emphasis"/>
          <w:highlight w:val="cyan"/>
        </w:rPr>
        <w:t>no</w:t>
      </w:r>
      <w:r>
        <w:rPr>
          <w:rStyle w:val="StyleUnderline"/>
        </w:rPr>
        <w:t>.</w:t>
      </w:r>
    </w:p>
    <w:p w14:paraId="08CBED43" w14:textId="77777777" w:rsidR="00BE2DCE" w:rsidRDefault="00BE2DCE" w:rsidP="00BE2DCE">
      <w:pPr>
        <w:rPr>
          <w:sz w:val="16"/>
        </w:rPr>
      </w:pPr>
      <w:r>
        <w:rPr>
          <w:sz w:val="16"/>
        </w:rPr>
        <w:t>Many European leaders now believe they have no choice but to declare strategic independence from the United States and launch a crash program to defend their continent alone. But they should not. Aside from the incredible expense of achieving a credible European defense posture without U.S. military support, even voicing such an intent risks hastening a total divorce that would threaten the security of both Europe and North America. Abandoning the alliance now would amount to “committing suicide out of fear of death,” as the nineteenth-century German statesman Otto von Bismarck described preventive war.</w:t>
      </w:r>
    </w:p>
    <w:p w14:paraId="1259E79A" w14:textId="77777777" w:rsidR="00BE2DCE" w:rsidRDefault="00BE2DCE" w:rsidP="00BE2DCE">
      <w:pPr>
        <w:rPr>
          <w:sz w:val="16"/>
        </w:rPr>
      </w:pPr>
      <w:r>
        <w:rPr>
          <w:sz w:val="16"/>
        </w:rPr>
        <w:t xml:space="preserve">Instead, </w:t>
      </w:r>
      <w:r>
        <w:rPr>
          <w:rStyle w:val="Emphasis"/>
          <w:highlight w:val="cyan"/>
        </w:rPr>
        <w:t>Europe</w:t>
      </w:r>
      <w:r>
        <w:rPr>
          <w:rStyle w:val="StyleUnderline"/>
        </w:rPr>
        <w:t xml:space="preserve">ans </w:t>
      </w:r>
      <w:r>
        <w:rPr>
          <w:rStyle w:val="StyleUnderline"/>
          <w:highlight w:val="cyan"/>
        </w:rPr>
        <w:t>must</w:t>
      </w:r>
      <w:r>
        <w:rPr>
          <w:rStyle w:val="StyleUnderline"/>
        </w:rPr>
        <w:t xml:space="preserve"> try to </w:t>
      </w:r>
      <w:r>
        <w:rPr>
          <w:rStyle w:val="Emphasis"/>
          <w:highlight w:val="cyan"/>
        </w:rPr>
        <w:t>save</w:t>
      </w:r>
      <w:r>
        <w:rPr>
          <w:rStyle w:val="StyleUnderline"/>
          <w:highlight w:val="cyan"/>
        </w:rPr>
        <w:t xml:space="preserve"> the alliance. They</w:t>
      </w:r>
      <w:r>
        <w:rPr>
          <w:rStyle w:val="StyleUnderline"/>
        </w:rPr>
        <w:t xml:space="preserve"> can do more to defend their continent</w:t>
      </w:r>
      <w:r>
        <w:rPr>
          <w:sz w:val="16"/>
        </w:rPr>
        <w:t xml:space="preserve"> so that the burden does not fall disproportionately on the United States—an obligation that European leaders now widely acknowledge and accept. Actually </w:t>
      </w:r>
      <w:r>
        <w:rPr>
          <w:rStyle w:val="StyleUnderline"/>
        </w:rPr>
        <w:t xml:space="preserve">shouldering their part of the burden will </w:t>
      </w:r>
      <w:r>
        <w:rPr>
          <w:rStyle w:val="StyleUnderline"/>
          <w:highlight w:val="cyan"/>
        </w:rPr>
        <w:t>require</w:t>
      </w:r>
      <w:r>
        <w:rPr>
          <w:rStyle w:val="StyleUnderline"/>
        </w:rPr>
        <w:t xml:space="preserve"> demonstrating a clear commitment to </w:t>
      </w:r>
      <w:r>
        <w:rPr>
          <w:rStyle w:val="StyleUnderline"/>
          <w:highlight w:val="cyan"/>
        </w:rPr>
        <w:t xml:space="preserve">ensuring </w:t>
      </w:r>
      <w:r>
        <w:rPr>
          <w:rStyle w:val="Emphasis"/>
          <w:highlight w:val="cyan"/>
        </w:rPr>
        <w:t>Ukraine’s security</w:t>
      </w:r>
      <w:r>
        <w:rPr>
          <w:rStyle w:val="StyleUnderline"/>
        </w:rPr>
        <w:t xml:space="preserve"> and independence </w:t>
      </w:r>
      <w:r>
        <w:rPr>
          <w:rStyle w:val="StyleUnderline"/>
          <w:highlight w:val="cyan"/>
        </w:rPr>
        <w:t xml:space="preserve">after a </w:t>
      </w:r>
      <w:r>
        <w:rPr>
          <w:rStyle w:val="Emphasis"/>
          <w:highlight w:val="cyan"/>
        </w:rPr>
        <w:t>cease-fire</w:t>
      </w:r>
      <w:r>
        <w:rPr>
          <w:sz w:val="16"/>
        </w:rPr>
        <w:t xml:space="preserve">. The </w:t>
      </w:r>
      <w:r>
        <w:rPr>
          <w:rStyle w:val="StyleUnderline"/>
          <w:highlight w:val="cyan"/>
        </w:rPr>
        <w:t xml:space="preserve">signs are </w:t>
      </w:r>
      <w:r>
        <w:rPr>
          <w:rStyle w:val="Emphasis"/>
          <w:highlight w:val="cyan"/>
        </w:rPr>
        <w:t>promising</w:t>
      </w:r>
      <w:r>
        <w:rPr>
          <w:rStyle w:val="StyleUnderline"/>
          <w:highlight w:val="cyan"/>
        </w:rPr>
        <w:t xml:space="preserve"> that</w:t>
      </w:r>
      <w:r>
        <w:rPr>
          <w:rStyle w:val="StyleUnderline"/>
        </w:rPr>
        <w:t xml:space="preserve"> a broad-based “coalition of the willing” led by </w:t>
      </w:r>
      <w:r>
        <w:rPr>
          <w:rStyle w:val="Emphasis"/>
          <w:highlight w:val="cyan"/>
        </w:rPr>
        <w:t>Europe</w:t>
      </w:r>
      <w:r>
        <w:rPr>
          <w:rStyle w:val="StyleUnderline"/>
        </w:rPr>
        <w:t xml:space="preserve">ans </w:t>
      </w:r>
      <w:r>
        <w:rPr>
          <w:rStyle w:val="StyleUnderline"/>
          <w:highlight w:val="cyan"/>
        </w:rPr>
        <w:t xml:space="preserve">is </w:t>
      </w:r>
      <w:r>
        <w:rPr>
          <w:rStyle w:val="Emphasis"/>
          <w:highlight w:val="cyan"/>
        </w:rPr>
        <w:t>coalescing</w:t>
      </w:r>
      <w:r>
        <w:rPr>
          <w:sz w:val="16"/>
        </w:rPr>
        <w:t xml:space="preserve"> to do just that.</w:t>
      </w:r>
    </w:p>
    <w:p w14:paraId="1E16C4A2" w14:textId="77777777" w:rsidR="00BE2DCE" w:rsidRDefault="00BE2DCE" w:rsidP="00BE2DCE">
      <w:pPr>
        <w:rPr>
          <w:sz w:val="16"/>
        </w:rPr>
      </w:pPr>
      <w:r>
        <w:rPr>
          <w:sz w:val="16"/>
        </w:rPr>
        <w:t>Beyond this immediate imperative, however, European countries have less clarity and consensus about how to safeguard the transatlantic alliance. This challenge cannot be approached as it often has been in the past—by setting broad defense-planning goals and defense-spending budgets toward which each alliance member must work independently. Nor can Europe simply try to substitute homegrown capabilities for U.S. ones where there are obvious shortcomings.</w:t>
      </w:r>
    </w:p>
    <w:p w14:paraId="6A822B7A" w14:textId="77777777" w:rsidR="00BE2DCE" w:rsidRDefault="00BE2DCE" w:rsidP="00BE2DCE">
      <w:pPr>
        <w:rPr>
          <w:sz w:val="16"/>
        </w:rPr>
      </w:pPr>
      <w:r>
        <w:rPr>
          <w:rStyle w:val="StyleUnderline"/>
        </w:rPr>
        <w:t>In the years ahead</w:t>
      </w:r>
      <w:r>
        <w:rPr>
          <w:sz w:val="16"/>
        </w:rPr>
        <w:t xml:space="preserve">, the United States and </w:t>
      </w:r>
      <w:r>
        <w:rPr>
          <w:rStyle w:val="StyleUnderline"/>
          <w:highlight w:val="cyan"/>
        </w:rPr>
        <w:t>Europe will face</w:t>
      </w:r>
      <w:r>
        <w:rPr>
          <w:rStyle w:val="StyleUnderline"/>
        </w:rPr>
        <w:t xml:space="preserve"> several </w:t>
      </w:r>
      <w:r>
        <w:rPr>
          <w:rStyle w:val="Emphasis"/>
          <w:highlight w:val="cyan"/>
        </w:rPr>
        <w:t>interconnected</w:t>
      </w:r>
      <w:r>
        <w:rPr>
          <w:rStyle w:val="StyleUnderline"/>
          <w:highlight w:val="cyan"/>
        </w:rPr>
        <w:t xml:space="preserve"> military challenges: </w:t>
      </w:r>
      <w:r>
        <w:rPr>
          <w:rStyle w:val="Emphasis"/>
          <w:highlight w:val="cyan"/>
        </w:rPr>
        <w:t>deterring Russia</w:t>
      </w:r>
      <w:r>
        <w:rPr>
          <w:rStyle w:val="StyleUnderline"/>
          <w:highlight w:val="cyan"/>
        </w:rPr>
        <w:t xml:space="preserve"> from</w:t>
      </w:r>
      <w:r>
        <w:rPr>
          <w:rStyle w:val="StyleUnderline"/>
        </w:rPr>
        <w:t xml:space="preserve"> attacking </w:t>
      </w:r>
      <w:r>
        <w:rPr>
          <w:rStyle w:val="Emphasis"/>
          <w:highlight w:val="cyan"/>
        </w:rPr>
        <w:t>NATO</w:t>
      </w:r>
      <w:r>
        <w:rPr>
          <w:sz w:val="16"/>
        </w:rPr>
        <w:t xml:space="preserve"> members, </w:t>
      </w:r>
      <w:r>
        <w:rPr>
          <w:rStyle w:val="StyleUnderline"/>
          <w:highlight w:val="cyan"/>
        </w:rPr>
        <w:t>protecting</w:t>
      </w:r>
      <w:r>
        <w:rPr>
          <w:rStyle w:val="StyleUnderline"/>
        </w:rPr>
        <w:t xml:space="preserve"> Europe’s southern flank </w:t>
      </w:r>
      <w:r>
        <w:rPr>
          <w:rStyle w:val="StyleUnderline"/>
          <w:highlight w:val="cyan"/>
        </w:rPr>
        <w:t>from</w:t>
      </w:r>
      <w:r>
        <w:rPr>
          <w:sz w:val="16"/>
        </w:rPr>
        <w:t xml:space="preserve"> the consequences of </w:t>
      </w:r>
      <w:r>
        <w:rPr>
          <w:rStyle w:val="StyleUnderline"/>
          <w:highlight w:val="cyan"/>
        </w:rPr>
        <w:t xml:space="preserve">instability in the </w:t>
      </w:r>
      <w:r>
        <w:rPr>
          <w:rStyle w:val="Emphasis"/>
          <w:highlight w:val="cyan"/>
        </w:rPr>
        <w:t>Middle East</w:t>
      </w:r>
      <w:r>
        <w:rPr>
          <w:rStyle w:val="StyleUnderline"/>
        </w:rPr>
        <w:t xml:space="preserve"> and </w:t>
      </w:r>
      <w:r>
        <w:rPr>
          <w:rStyle w:val="Emphasis"/>
          <w:highlight w:val="cyan"/>
        </w:rPr>
        <w:t>Africa</w:t>
      </w:r>
      <w:r>
        <w:rPr>
          <w:rStyle w:val="StyleUnderline"/>
        </w:rPr>
        <w:t xml:space="preserve">, defending the alliance’s interests in </w:t>
      </w:r>
      <w:r>
        <w:rPr>
          <w:rStyle w:val="StyleUnderline"/>
          <w:highlight w:val="cyan"/>
        </w:rPr>
        <w:t xml:space="preserve">the </w:t>
      </w:r>
      <w:r>
        <w:rPr>
          <w:rStyle w:val="Emphasis"/>
          <w:highlight w:val="cyan"/>
        </w:rPr>
        <w:t>Arctic</w:t>
      </w:r>
      <w:r>
        <w:rPr>
          <w:rStyle w:val="StyleUnderline"/>
          <w:highlight w:val="cyan"/>
        </w:rPr>
        <w:t>, and</w:t>
      </w:r>
      <w:r>
        <w:rPr>
          <w:rStyle w:val="StyleUnderline"/>
        </w:rPr>
        <w:t xml:space="preserve"> addressing the strategic challenge posed by </w:t>
      </w:r>
      <w:r>
        <w:rPr>
          <w:rStyle w:val="Emphasis"/>
          <w:highlight w:val="cyan"/>
        </w:rPr>
        <w:t>China</w:t>
      </w:r>
      <w:r>
        <w:rPr>
          <w:rStyle w:val="StyleUnderline"/>
          <w:highlight w:val="cyan"/>
        </w:rPr>
        <w:t xml:space="preserve">. The </w:t>
      </w:r>
      <w:r>
        <w:rPr>
          <w:rStyle w:val="Emphasis"/>
          <w:highlight w:val="cyan"/>
        </w:rPr>
        <w:t>common factor</w:t>
      </w:r>
      <w:r>
        <w:rPr>
          <w:rStyle w:val="StyleUnderline"/>
          <w:highlight w:val="cyan"/>
        </w:rPr>
        <w:t xml:space="preserve"> on which success</w:t>
      </w:r>
      <w:r>
        <w:rPr>
          <w:rStyle w:val="StyleUnderline"/>
        </w:rPr>
        <w:t xml:space="preserve"> in all these arenas most </w:t>
      </w:r>
      <w:r>
        <w:rPr>
          <w:rStyle w:val="Emphasis"/>
          <w:highlight w:val="cyan"/>
        </w:rPr>
        <w:t>depends</w:t>
      </w:r>
      <w:r>
        <w:rPr>
          <w:rStyle w:val="StyleUnderline"/>
          <w:highlight w:val="cyan"/>
        </w:rPr>
        <w:t xml:space="preserve"> is a strong</w:t>
      </w:r>
      <w:r>
        <w:rPr>
          <w:rStyle w:val="StyleUnderline"/>
        </w:rPr>
        <w:t xml:space="preserve"> </w:t>
      </w:r>
      <w:r>
        <w:rPr>
          <w:rStyle w:val="Emphasis"/>
          <w:highlight w:val="cyan"/>
        </w:rPr>
        <w:t>d</w:t>
      </w:r>
      <w:r>
        <w:rPr>
          <w:sz w:val="16"/>
        </w:rPr>
        <w:t xml:space="preserve">efense </w:t>
      </w:r>
      <w:r>
        <w:rPr>
          <w:rStyle w:val="Emphasis"/>
          <w:highlight w:val="cyan"/>
        </w:rPr>
        <w:t>i</w:t>
      </w:r>
      <w:r>
        <w:rPr>
          <w:sz w:val="16"/>
        </w:rPr>
        <w:t xml:space="preserve">ndustrial </w:t>
      </w:r>
      <w:r>
        <w:rPr>
          <w:rStyle w:val="Emphasis"/>
          <w:highlight w:val="cyan"/>
        </w:rPr>
        <w:t>b</w:t>
      </w:r>
      <w:r>
        <w:rPr>
          <w:sz w:val="16"/>
        </w:rPr>
        <w:t xml:space="preserve">ase, and Europe must focus on that first. Ultimately, the alliance—Europe and the United States together—must determine what capabilities it must develop by working backward from a comprehensive assessment of the specific missions it will need to fulfill </w:t>
      </w:r>
      <w:r>
        <w:rPr>
          <w:rStyle w:val="StyleUnderline"/>
          <w:highlight w:val="cyan"/>
        </w:rPr>
        <w:t>to guarantee</w:t>
      </w:r>
      <w:r>
        <w:rPr>
          <w:rStyle w:val="StyleUnderline"/>
        </w:rPr>
        <w:t xml:space="preserve"> the continent’s </w:t>
      </w:r>
      <w:r>
        <w:rPr>
          <w:rStyle w:val="Emphasis"/>
          <w:highlight w:val="cyan"/>
        </w:rPr>
        <w:t>long-term security</w:t>
      </w:r>
      <w:r>
        <w:rPr>
          <w:sz w:val="16"/>
        </w:rPr>
        <w:t>.</w:t>
      </w:r>
    </w:p>
    <w:p w14:paraId="1ECAE31B" w14:textId="77777777" w:rsidR="00BE2DCE" w:rsidRDefault="00BE2DCE" w:rsidP="00BE2DCE">
      <w:pPr>
        <w:rPr>
          <w:sz w:val="16"/>
        </w:rPr>
      </w:pPr>
      <w:r>
        <w:rPr>
          <w:sz w:val="16"/>
        </w:rPr>
        <w:t>SHARED THREATS</w:t>
      </w:r>
    </w:p>
    <w:p w14:paraId="687738FB" w14:textId="77777777" w:rsidR="00BE2DCE" w:rsidRDefault="00BE2DCE" w:rsidP="00BE2DCE">
      <w:pPr>
        <w:rPr>
          <w:sz w:val="16"/>
        </w:rPr>
      </w:pPr>
      <w:r>
        <w:rPr>
          <w:sz w:val="16"/>
        </w:rPr>
        <w:t xml:space="preserve">At some point, the Kremlin’s politics and military posture may change in ways that make Russia less threatening. But </w:t>
      </w:r>
      <w:r>
        <w:rPr>
          <w:rStyle w:val="StyleUnderline"/>
        </w:rPr>
        <w:t xml:space="preserve">for the foreseeable future, the alliance’s primary mission will be to </w:t>
      </w:r>
      <w:r>
        <w:rPr>
          <w:rStyle w:val="Emphasis"/>
        </w:rPr>
        <w:t>deter Russian attacks</w:t>
      </w:r>
      <w:r>
        <w:rPr>
          <w:rStyle w:val="StyleUnderline"/>
        </w:rPr>
        <w:t xml:space="preserve"> against its members</w:t>
      </w:r>
      <w:r>
        <w:rPr>
          <w:sz w:val="16"/>
        </w:rPr>
        <w:t>. As long as the United States continues to ensure that NATO’s nuclear deterrent remains credible, European members should accept the burden of defending the alliance’s vulnerable eastern flank by conventional means. The idea that responsibilities should be divided this way has a long history in post–Cold War alliance thinking. In the 1990s, when NATO’s problems seemed much more modest, its European members aspired to create a force of 60,000 deployable troops, although it never quite got there. In more recent years, it has aimed lower, maintaining a ready-response force numbering in the low thousands; since 2017, it has also provided most of the 5,000 troops making up NATO’s Enhanced Foreign Presence in the Baltic states.</w:t>
      </w:r>
    </w:p>
    <w:p w14:paraId="40D1DB89" w14:textId="77777777" w:rsidR="00BE2DCE" w:rsidRDefault="00BE2DCE" w:rsidP="00BE2DCE">
      <w:pPr>
        <w:rPr>
          <w:sz w:val="16"/>
        </w:rPr>
      </w:pPr>
      <w:r>
        <w:rPr>
          <w:sz w:val="16"/>
        </w:rPr>
        <w:t>Unfortunately, Europe’s preparedness for an attack by Moscow on a member state remains inadequate. War games conducted by the RAND Corporation in 2014 and 2015 suggested that denying Moscow the ability to quickly occupy all three Baltic states would require no less than seven brigades. Right now, NATO can probably swiftly marshal about three brigades. Subsequent calculations by the Brookings Institution suggest that a viable Western defense of the Baltics might require as many as 150,000 deployable forces across ground, air, and maritime domains.</w:t>
      </w:r>
    </w:p>
    <w:p w14:paraId="4DDFF541" w14:textId="77777777" w:rsidR="00BE2DCE" w:rsidRDefault="00BE2DCE" w:rsidP="00BE2DCE">
      <w:pPr>
        <w:rPr>
          <w:sz w:val="16"/>
        </w:rPr>
      </w:pPr>
      <w:r>
        <w:rPr>
          <w:sz w:val="16"/>
        </w:rPr>
        <w:t>The key word is “deployable.” Collectively, Europe’s militaries currently have almost two million active-duty personnel. But only about 20,000 to 30,000 of them have the requisite logistical support and mobility to operate at a considerable distance from their home bases over sustained periods. Europe is right to increase defense spending, but fixating on defense budgets alone can obscure important decisions about how to best spend the money. To meet the challenge posed by a revanchist Russia, Europe must make smaller forces more deployable.</w:t>
      </w:r>
    </w:p>
    <w:p w14:paraId="23D09A54" w14:textId="77777777" w:rsidR="00BE2DCE" w:rsidRDefault="00BE2DCE" w:rsidP="00BE2DCE">
      <w:pPr>
        <w:rPr>
          <w:sz w:val="16"/>
        </w:rPr>
      </w:pPr>
      <w:r>
        <w:rPr>
          <w:rStyle w:val="StyleUnderline"/>
        </w:rPr>
        <w:t xml:space="preserve">For NATO’s southern European members, the primary </w:t>
      </w:r>
      <w:r>
        <w:rPr>
          <w:rStyle w:val="Emphasis"/>
        </w:rPr>
        <w:t>security challenge</w:t>
      </w:r>
      <w:r>
        <w:rPr>
          <w:sz w:val="16"/>
        </w:rPr>
        <w:t xml:space="preserve"> in recent years </w:t>
      </w:r>
      <w:r>
        <w:rPr>
          <w:rStyle w:val="StyleUnderline"/>
        </w:rPr>
        <w:t xml:space="preserve">has been to restrict the flow of </w:t>
      </w:r>
      <w:r>
        <w:rPr>
          <w:rStyle w:val="Emphasis"/>
        </w:rPr>
        <w:t>migrants</w:t>
      </w:r>
      <w:r>
        <w:rPr>
          <w:rStyle w:val="StyleUnderline"/>
        </w:rPr>
        <w:t xml:space="preserve"> traveling across the Mediterranean or through Turkey</w:t>
      </w:r>
      <w:r>
        <w:rPr>
          <w:sz w:val="16"/>
        </w:rPr>
        <w:t xml:space="preserve">. Countries such as Greece, Italy, and Spain have sought to deter and interdict illicit trafficking by building border fences and enhancing their coast guard and other maritime capabilities. But these defenses can easily be overwhelmed whenever a famine or major conflict in the Middle East and Africa prompts massive outflows of people. </w:t>
      </w:r>
      <w:r>
        <w:rPr>
          <w:rStyle w:val="StyleUnderline"/>
        </w:rPr>
        <w:t>Given that the combined population</w:t>
      </w:r>
      <w:r>
        <w:rPr>
          <w:sz w:val="16"/>
        </w:rPr>
        <w:t xml:space="preserve"> of Africa and the Middle East </w:t>
      </w:r>
      <w:r>
        <w:rPr>
          <w:rStyle w:val="StyleUnderline"/>
        </w:rPr>
        <w:t>is expected to double</w:t>
      </w:r>
      <w:r>
        <w:rPr>
          <w:sz w:val="16"/>
        </w:rPr>
        <w:t xml:space="preserve"> by the middle of this century </w:t>
      </w:r>
      <w:r>
        <w:rPr>
          <w:rStyle w:val="StyleUnderline"/>
        </w:rPr>
        <w:t>and that climate change’s disruptions are likely to intensify, NATO must plan for potential military interventions that could stem migration</w:t>
      </w:r>
      <w:r>
        <w:rPr>
          <w:sz w:val="16"/>
        </w:rPr>
        <w:t xml:space="preserve"> by responding to major outbreaks of conflict and humanitarian disasters at their source.</w:t>
      </w:r>
    </w:p>
    <w:p w14:paraId="14BD4895" w14:textId="77777777" w:rsidR="00BE2DCE" w:rsidRDefault="00BE2DCE" w:rsidP="00BE2DCE">
      <w:pPr>
        <w:rPr>
          <w:sz w:val="16"/>
        </w:rPr>
      </w:pPr>
      <w:r>
        <w:rPr>
          <w:rStyle w:val="StyleUnderline"/>
          <w:highlight w:val="cyan"/>
        </w:rPr>
        <w:t xml:space="preserve">Europe needs to </w:t>
      </w:r>
      <w:r>
        <w:rPr>
          <w:rStyle w:val="Emphasis"/>
          <w:highlight w:val="cyan"/>
        </w:rPr>
        <w:t>invest</w:t>
      </w:r>
      <w:r>
        <w:rPr>
          <w:rStyle w:val="StyleUnderline"/>
        </w:rPr>
        <w:t xml:space="preserve"> the alliance</w:t>
      </w:r>
      <w:r>
        <w:rPr>
          <w:sz w:val="16"/>
        </w:rPr>
        <w:t xml:space="preserve"> with a renewed sense of purpose.</w:t>
      </w:r>
    </w:p>
    <w:p w14:paraId="3C963B38" w14:textId="77777777" w:rsidR="00BE2DCE" w:rsidRDefault="00BE2DCE" w:rsidP="00BE2DCE">
      <w:pPr>
        <w:rPr>
          <w:sz w:val="16"/>
        </w:rPr>
      </w:pPr>
      <w:r>
        <w:rPr>
          <w:sz w:val="16"/>
        </w:rPr>
        <w:t xml:space="preserve">Currently, </w:t>
      </w:r>
      <w:r>
        <w:rPr>
          <w:rStyle w:val="StyleUnderline"/>
        </w:rPr>
        <w:t xml:space="preserve">Europe’s peacekeeping capabilities are </w:t>
      </w:r>
      <w:r>
        <w:rPr>
          <w:rStyle w:val="Emphasis"/>
        </w:rPr>
        <w:t>not substantial</w:t>
      </w:r>
      <w:r>
        <w:rPr>
          <w:rStyle w:val="StyleUnderline"/>
        </w:rPr>
        <w:t xml:space="preserve"> enough to meet this mission</w:t>
      </w:r>
      <w:r>
        <w:rPr>
          <w:sz w:val="16"/>
        </w:rPr>
        <w:t>. European nations collectively deploy more than 6,000 troops to various peacekeeping missions (largely in the Balkans, the Middle East, and Africa), and Britain and France maintain a particularly large presence in their former colonies, the broader Middle East, the Mediterranean Sea, and the Indo-Pacific. But observers’ estimates of how large a force would be needed to, for instance, curb a genocide in even a small African country often surpass 10,000 troops. European nations must develop at least ten more peacekeeping brigades (each with some 3,500 soldiers, plus support staff and equipment)—at an annual cost of perhaps $50 billion—and as many aircraft as currently operate on NATO’s eastern territory (about $30 billion annually). This sounds like a lot of money, but most of the cost could be raised by repurposing existing spending and reconfiguring existing force structures.</w:t>
      </w:r>
    </w:p>
    <w:p w14:paraId="6A6AAAEF" w14:textId="77777777" w:rsidR="00BE2DCE" w:rsidRDefault="00BE2DCE" w:rsidP="00BE2DCE">
      <w:pPr>
        <w:rPr>
          <w:sz w:val="16"/>
        </w:rPr>
      </w:pPr>
      <w:r>
        <w:rPr>
          <w:sz w:val="16"/>
        </w:rPr>
        <w:t>European nations must move to secure their interests in the Arctic, too. An adequate European presence requires basing more infrastructure, rapid-reaction capabilities, reliable communications, and most urgently, icebreakers there. The Nordic countries in particular do have considerable icebreaking capability, but it is focused on assisting commercial shipping in the Baltic Sea. Nordic countries must keep the Baltic open in winter, but NATO also needs a stronger military presence in the Arctic to make clear to Moscow that it cannot simply do as it pleases in the region. The United States long neglected the Arctic but now plans to build up to nine icebreakers with polar capability. And European nations—notably Finland, which has considerable shipbuilding capability—are well positioned to build even more.</w:t>
      </w:r>
    </w:p>
    <w:p w14:paraId="192C79A1" w14:textId="77777777" w:rsidR="00BE2DCE" w:rsidRDefault="00BE2DCE" w:rsidP="00BE2DCE">
      <w:pPr>
        <w:rPr>
          <w:sz w:val="16"/>
        </w:rPr>
      </w:pPr>
      <w:r>
        <w:rPr>
          <w:rStyle w:val="StyleUnderline"/>
        </w:rPr>
        <w:t>The U.S. Defense Department considers China’s military development its so-called pacing challenge</w:t>
      </w:r>
      <w:r>
        <w:rPr>
          <w:sz w:val="16"/>
        </w:rPr>
        <w:t xml:space="preserve">. In the case of an outright conflict in Asia, European nations are not likely to deploy large-scale forces. But should war break out, </w:t>
      </w:r>
      <w:r>
        <w:rPr>
          <w:rStyle w:val="StyleUnderline"/>
        </w:rPr>
        <w:t>the Europeans could still back the United States</w:t>
      </w:r>
      <w:r>
        <w:rPr>
          <w:sz w:val="16"/>
        </w:rPr>
        <w:t xml:space="preserve"> and its other Asian allies </w:t>
      </w:r>
      <w:r>
        <w:rPr>
          <w:rStyle w:val="StyleUnderline"/>
        </w:rPr>
        <w:t>by</w:t>
      </w:r>
      <w:r>
        <w:rPr>
          <w:sz w:val="16"/>
        </w:rPr>
        <w:t xml:space="preserve">, for instance, </w:t>
      </w:r>
      <w:r>
        <w:rPr>
          <w:rStyle w:val="StyleUnderline"/>
        </w:rPr>
        <w:t>helping the U.S. military block the shipment of Middle Eastern oil</w:t>
      </w:r>
      <w:r>
        <w:rPr>
          <w:sz w:val="16"/>
        </w:rPr>
        <w:t xml:space="preserve"> to China. European countries already deploy naval assets to the Red Sea and the Gulf of Aden to counter threats emanating from Yemen; these assets can be used in any U.S.-led confrontation with China. </w:t>
      </w:r>
      <w:r>
        <w:rPr>
          <w:rStyle w:val="Emphasis"/>
          <w:highlight w:val="cyan"/>
        </w:rPr>
        <w:t>None</w:t>
      </w:r>
      <w:r>
        <w:rPr>
          <w:rStyle w:val="StyleUnderline"/>
          <w:highlight w:val="cyan"/>
        </w:rPr>
        <w:t xml:space="preserve"> of these</w:t>
      </w:r>
      <w:r>
        <w:rPr>
          <w:rStyle w:val="StyleUnderline"/>
        </w:rPr>
        <w:t xml:space="preserve"> aims </w:t>
      </w:r>
      <w:r>
        <w:rPr>
          <w:rStyle w:val="StyleUnderline"/>
          <w:highlight w:val="cyan"/>
        </w:rPr>
        <w:t xml:space="preserve">can be accomplished without </w:t>
      </w:r>
      <w:r>
        <w:rPr>
          <w:rStyle w:val="Emphasis"/>
          <w:highlight w:val="cyan"/>
        </w:rPr>
        <w:t>strengthening</w:t>
      </w:r>
      <w:r>
        <w:rPr>
          <w:rStyle w:val="StyleUnderline"/>
          <w:highlight w:val="cyan"/>
        </w:rPr>
        <w:t xml:space="preserve"> the</w:t>
      </w:r>
      <w:r>
        <w:rPr>
          <w:rStyle w:val="StyleUnderline"/>
        </w:rPr>
        <w:t xml:space="preserve"> alliance’s </w:t>
      </w:r>
      <w:r>
        <w:rPr>
          <w:rStyle w:val="Emphasis"/>
          <w:highlight w:val="cyan"/>
        </w:rPr>
        <w:t>industrial base</w:t>
      </w:r>
      <w:r>
        <w:rPr>
          <w:rStyle w:val="StyleUnderline"/>
        </w:rPr>
        <w:t>. Europe’s strenuous efforts to support Ukraine have revealed serious limitations</w:t>
      </w:r>
      <w:r>
        <w:rPr>
          <w:sz w:val="16"/>
        </w:rPr>
        <w:t xml:space="preserve"> to the continent’s defense industry: </w:t>
      </w:r>
      <w:r>
        <w:rPr>
          <w:rStyle w:val="StyleUnderline"/>
        </w:rPr>
        <w:t xml:space="preserve">it is too </w:t>
      </w:r>
      <w:r>
        <w:rPr>
          <w:rStyle w:val="Emphasis"/>
        </w:rPr>
        <w:t>fragmented</w:t>
      </w:r>
      <w:r>
        <w:rPr>
          <w:sz w:val="16"/>
        </w:rPr>
        <w:t>.</w:t>
      </w:r>
    </w:p>
    <w:p w14:paraId="5A42D10E" w14:textId="77777777" w:rsidR="00BE2DCE" w:rsidRDefault="00BE2DCE" w:rsidP="00BE2DCE">
      <w:pPr>
        <w:rPr>
          <w:sz w:val="16"/>
        </w:rPr>
      </w:pPr>
      <w:r>
        <w:rPr>
          <w:sz w:val="16"/>
        </w:rPr>
        <w:t>Expanding Europe’s defense industrial capacity will require subsidizing producers, facilitating multiyear procurement contracts, expanding dual-use manufacturing, and purchasing ordnance up front to deepen munitions stocks. These are the same tools that the United States is starting to use to address its own defense industry weaknesses.</w:t>
      </w:r>
    </w:p>
    <w:p w14:paraId="505AEF6F" w14:textId="77777777" w:rsidR="00BE2DCE" w:rsidRDefault="00BE2DCE" w:rsidP="00BE2DCE">
      <w:pPr>
        <w:rPr>
          <w:sz w:val="16"/>
        </w:rPr>
      </w:pPr>
      <w:r>
        <w:rPr>
          <w:sz w:val="16"/>
        </w:rPr>
        <w:t>COLLECTIVE STRENGTH</w:t>
      </w:r>
    </w:p>
    <w:p w14:paraId="4BA05E00" w14:textId="77777777" w:rsidR="00BE2DCE" w:rsidRDefault="00BE2DCE" w:rsidP="00BE2DCE">
      <w:pPr>
        <w:rPr>
          <w:sz w:val="16"/>
        </w:rPr>
      </w:pPr>
      <w:r>
        <w:rPr>
          <w:rStyle w:val="StyleUnderline"/>
        </w:rPr>
        <w:t xml:space="preserve">The total cost of the initiatives Europe should take to revamp the transatlantic alliance would run to more than $100 billion yearly. This means that on average, </w:t>
      </w:r>
      <w:r>
        <w:rPr>
          <w:rStyle w:val="StyleUnderline"/>
          <w:highlight w:val="cyan"/>
        </w:rPr>
        <w:t>European</w:t>
      </w:r>
      <w:r>
        <w:rPr>
          <w:rStyle w:val="StyleUnderline"/>
        </w:rPr>
        <w:t xml:space="preserve"> countries’ </w:t>
      </w:r>
      <w:r>
        <w:rPr>
          <w:rStyle w:val="Emphasis"/>
          <w:highlight w:val="cyan"/>
        </w:rPr>
        <w:t>military</w:t>
      </w:r>
      <w:r>
        <w:rPr>
          <w:rStyle w:val="StyleUnderline"/>
          <w:highlight w:val="cyan"/>
        </w:rPr>
        <w:t xml:space="preserve"> budgets</w:t>
      </w:r>
      <w:r>
        <w:rPr>
          <w:rStyle w:val="StyleUnderline"/>
        </w:rPr>
        <w:t xml:space="preserve"> might </w:t>
      </w:r>
      <w:r>
        <w:rPr>
          <w:rStyle w:val="StyleUnderline"/>
          <w:highlight w:val="cyan"/>
        </w:rPr>
        <w:t xml:space="preserve">have to reach </w:t>
      </w:r>
      <w:r>
        <w:rPr>
          <w:rStyle w:val="Emphasis"/>
          <w:highlight w:val="cyan"/>
        </w:rPr>
        <w:t>2.5 percent</w:t>
      </w:r>
      <w:r>
        <w:rPr>
          <w:rStyle w:val="StyleUnderline"/>
        </w:rPr>
        <w:t xml:space="preserve"> of GDP</w:t>
      </w:r>
      <w:r>
        <w:rPr>
          <w:sz w:val="16"/>
        </w:rPr>
        <w:t>. But it is dangerously reductive to adjudicate defense investments merely by examining the percentage of GDP a country spends on defense. If Europe refined its military priorities and reoriented some of the existing force structure it has anchored to home territories, it might afford all of what we propose at 2.2 percent of GDP. Pressure from the Trump administration has already spurred European allies to inch toward that figure.</w:t>
      </w:r>
    </w:p>
    <w:p w14:paraId="6242F652" w14:textId="77777777" w:rsidR="00BE2DCE" w:rsidRPr="00126DAF" w:rsidRDefault="00BE2DCE" w:rsidP="00BE2DCE">
      <w:pPr>
        <w:rPr>
          <w:sz w:val="16"/>
        </w:rPr>
      </w:pPr>
      <w:r>
        <w:rPr>
          <w:sz w:val="16"/>
        </w:rPr>
        <w:t>Washington, too, must revitalize its commitment to the transatlantic alliance. The United States currently maintains about 100,000 troops in Europe. Their host countries partly offset the cost of supporting these troops, and the United States should maintain them—and be prepared to send reinforcements if necessary. Most of all, Washington must make clear that the U.S. nuclear umbrella—a crucial and time-tested deterrent to Russian aggression—remains in place. The United States cannot be secure if Europe is insecure. But at such an isolationist moment in U.S. politics, Washington may need Europe to show the enduring value of this partnership. Beyond acquiring more material resources, Europe needs to invest the alliance with a renewed sense of purpose, clarity about its core strategic objectives, and a determination to fulfill them. European nations should embrace this challenge not only because they fear abandonment by the United States but also because more collective strength would boost their own leverage on the world stage.</w:t>
      </w:r>
      <w:bookmarkEnd w:id="2"/>
    </w:p>
    <w:bookmarkEnd w:id="0"/>
    <w:p w14:paraId="3DF09D34" w14:textId="77777777" w:rsidR="00BE2DCE" w:rsidRDefault="00BE2DCE" w:rsidP="00BE2DCE">
      <w:pPr>
        <w:pStyle w:val="Heading2"/>
      </w:pPr>
      <w:r>
        <w:t>Unions</w:t>
      </w:r>
    </w:p>
    <w:p w14:paraId="52CB9F91" w14:textId="77777777" w:rsidR="00BE2DCE" w:rsidRDefault="00BE2DCE" w:rsidP="00BE2DCE">
      <w:pPr>
        <w:keepNext/>
        <w:keepLines/>
        <w:spacing w:before="40" w:after="0"/>
        <w:outlineLvl w:val="3"/>
        <w:rPr>
          <w:rFonts w:eastAsia="Times New Roman"/>
          <w:b/>
          <w:iCs/>
          <w:sz w:val="26"/>
        </w:rPr>
      </w:pPr>
      <w:bookmarkStart w:id="3" w:name="_Hlk209872234"/>
      <w:r>
        <w:rPr>
          <w:rFonts w:eastAsia="Times New Roman"/>
          <w:b/>
          <w:iCs/>
          <w:sz w:val="26"/>
        </w:rPr>
        <w:t xml:space="preserve">1---Democracies are worse for solving existential risks. </w:t>
      </w:r>
    </w:p>
    <w:p w14:paraId="68B5690C" w14:textId="77777777" w:rsidR="00BE2DCE" w:rsidRDefault="00BE2DCE" w:rsidP="00BE2DCE">
      <w:pPr>
        <w:rPr>
          <w:rFonts w:eastAsia="Calibri"/>
        </w:rPr>
      </w:pPr>
      <w:r>
        <w:rPr>
          <w:rFonts w:eastAsia="Calibri"/>
          <w:b/>
          <w:bCs/>
          <w:sz w:val="26"/>
        </w:rPr>
        <w:t>Porter &amp; Gibbons 24</w:t>
      </w:r>
      <w:r>
        <w:rPr>
          <w:rFonts w:eastAsia="Calibri"/>
        </w:rPr>
        <w:t xml:space="preserve">, *Associate Teaching Professor, Bruce D. Benson Center for the Study of Western Civilization, University of Colorado Boulder, PhD in philosophy from the University of North Carolina at Chapel Hill, **assistant professor of philosophy, Hong Kong Catastrophic Risk Centre, Lingnan University, PhD from the philosophy department at Rutgers University, New Brunswick. (J. Joseph* and Adam F.**, “Existential risk and equal political liberty,” Asian Journal of Philosophy, Vol. 3, Article 46, Springer, </w:t>
      </w:r>
      <w:r>
        <w:rPr>
          <w:rFonts w:eastAsia="Calibri"/>
          <w:color w:val="0563C1"/>
          <w:u w:val="single"/>
        </w:rPr>
        <w:t>https://link.springer.com/article/10.1007/s44204-024-00177-4</w:t>
      </w:r>
      <w:r>
        <w:rPr>
          <w:rFonts w:eastAsia="Calibri"/>
        </w:rPr>
        <w:t>, Ulven)</w:t>
      </w:r>
    </w:p>
    <w:p w14:paraId="128BD65E" w14:textId="77777777" w:rsidR="00BE2DCE" w:rsidRDefault="00BE2DCE" w:rsidP="00BE2DCE">
      <w:pPr>
        <w:rPr>
          <w:rFonts w:eastAsia="Calibri"/>
          <w:sz w:val="16"/>
        </w:rPr>
      </w:pPr>
      <w:r>
        <w:rPr>
          <w:rFonts w:eastAsia="Calibri"/>
          <w:sz w:val="16"/>
        </w:rPr>
        <w:t>2.2 Three pathologies of democracy</w:t>
      </w:r>
    </w:p>
    <w:p w14:paraId="19AB81EF" w14:textId="77777777" w:rsidR="00BE2DCE" w:rsidRDefault="00BE2DCE" w:rsidP="00BE2DCE">
      <w:pPr>
        <w:rPr>
          <w:rFonts w:eastAsia="Calibri"/>
          <w:sz w:val="16"/>
        </w:rPr>
      </w:pPr>
      <w:r>
        <w:rPr>
          <w:rFonts w:eastAsia="Calibri"/>
          <w:u w:val="single"/>
        </w:rPr>
        <w:t>Is democracy</w:t>
      </w:r>
      <w:r>
        <w:rPr>
          <w:rFonts w:eastAsia="Calibri"/>
          <w:sz w:val="16"/>
        </w:rPr>
        <w:t xml:space="preserve"> always </w:t>
      </w:r>
      <w:r>
        <w:rPr>
          <w:rFonts w:eastAsia="Calibri"/>
          <w:u w:val="single"/>
        </w:rPr>
        <w:t>best</w:t>
      </w:r>
      <w:r>
        <w:rPr>
          <w:rFonts w:eastAsia="Calibri"/>
          <w:sz w:val="16"/>
        </w:rPr>
        <w:t xml:space="preserve"> </w:t>
      </w:r>
      <w:r>
        <w:rPr>
          <w:rFonts w:eastAsia="Calibri"/>
          <w:u w:val="single"/>
        </w:rPr>
        <w:t>suited to deal with</w:t>
      </w:r>
      <w:r>
        <w:rPr>
          <w:rFonts w:eastAsia="Calibri"/>
          <w:sz w:val="16"/>
        </w:rPr>
        <w:t xml:space="preserve"> problems like </w:t>
      </w:r>
      <w:r>
        <w:rPr>
          <w:rFonts w:eastAsia="Calibri"/>
          <w:b/>
          <w:iCs/>
          <w:u w:val="single"/>
          <w:bdr w:val="single" w:sz="8" w:space="0" w:color="auto" w:frame="1"/>
        </w:rPr>
        <w:t>x-risk</w:t>
      </w:r>
      <w:r>
        <w:rPr>
          <w:rFonts w:eastAsia="Calibri"/>
          <w:sz w:val="16"/>
        </w:rPr>
        <w:t xml:space="preserve"> </w:t>
      </w:r>
      <w:r>
        <w:rPr>
          <w:rFonts w:eastAsia="Calibri"/>
          <w:u w:val="single"/>
        </w:rPr>
        <w:t>involving far-of, low-probability</w:t>
      </w:r>
      <w:r>
        <w:rPr>
          <w:rFonts w:eastAsia="Calibri"/>
          <w:sz w:val="16"/>
        </w:rPr>
        <w:t xml:space="preserve">, or complex </w:t>
      </w:r>
      <w:r>
        <w:rPr>
          <w:rFonts w:eastAsia="Calibri"/>
          <w:u w:val="single"/>
        </w:rPr>
        <w:t>events</w:t>
      </w:r>
      <w:r>
        <w:rPr>
          <w:rFonts w:eastAsia="Calibri"/>
          <w:sz w:val="16"/>
        </w:rPr>
        <w:t xml:space="preserve">? </w:t>
      </w:r>
      <w:r>
        <w:rPr>
          <w:rFonts w:eastAsia="Calibri"/>
          <w:u w:val="single"/>
        </w:rPr>
        <w:t>We</w:t>
      </w:r>
      <w:r>
        <w:rPr>
          <w:rFonts w:eastAsia="Calibri"/>
          <w:sz w:val="16"/>
        </w:rPr>
        <w:t xml:space="preserve"> </w:t>
      </w:r>
      <w:r>
        <w:rPr>
          <w:rFonts w:eastAsia="Calibri"/>
          <w:b/>
          <w:iCs/>
          <w:u w:val="single"/>
          <w:bdr w:val="single" w:sz="8" w:space="0" w:color="auto" w:frame="1"/>
        </w:rPr>
        <w:t>doubt so</w:t>
      </w:r>
      <w:r>
        <w:rPr>
          <w:rFonts w:eastAsia="Calibri"/>
          <w:sz w:val="16"/>
        </w:rPr>
        <w:t xml:space="preserve">, </w:t>
      </w:r>
      <w:r>
        <w:rPr>
          <w:rFonts w:eastAsia="Calibri"/>
          <w:u w:val="single"/>
        </w:rPr>
        <w:t>because democratic</w:t>
      </w:r>
      <w:r>
        <w:rPr>
          <w:rFonts w:eastAsia="Calibri"/>
          <w:sz w:val="16"/>
        </w:rPr>
        <w:t xml:space="preserve"> </w:t>
      </w:r>
      <w:r>
        <w:rPr>
          <w:rFonts w:eastAsia="Calibri"/>
          <w:b/>
          <w:iCs/>
          <w:u w:val="single"/>
          <w:bdr w:val="single" w:sz="8" w:space="0" w:color="auto" w:frame="1"/>
        </w:rPr>
        <w:t>decision-making is compromised</w:t>
      </w:r>
      <w:r>
        <w:rPr>
          <w:rFonts w:eastAsia="Calibri"/>
          <w:sz w:val="16"/>
        </w:rPr>
        <w:t xml:space="preserve"> </w:t>
      </w:r>
      <w:r>
        <w:rPr>
          <w:rFonts w:eastAsia="Calibri"/>
          <w:u w:val="single"/>
        </w:rPr>
        <w:t>by at least</w:t>
      </w:r>
      <w:r>
        <w:rPr>
          <w:rFonts w:eastAsia="Calibri"/>
          <w:sz w:val="16"/>
        </w:rPr>
        <w:t xml:space="preserve"> </w:t>
      </w:r>
      <w:r>
        <w:rPr>
          <w:rFonts w:eastAsia="Calibri"/>
          <w:b/>
          <w:iCs/>
          <w:u w:val="single"/>
          <w:bdr w:val="single" w:sz="8" w:space="0" w:color="auto" w:frame="1"/>
        </w:rPr>
        <w:t>three pathologies</w:t>
      </w:r>
      <w:r>
        <w:rPr>
          <w:rFonts w:eastAsia="Calibri"/>
          <w:sz w:val="16"/>
        </w:rPr>
        <w:t xml:space="preserve">: voter </w:t>
      </w:r>
      <w:r>
        <w:rPr>
          <w:rFonts w:eastAsia="Calibri"/>
          <w:u w:val="single"/>
        </w:rPr>
        <w:t>ignorance, voter irrationality, and democratic short-termism</w:t>
      </w:r>
      <w:r>
        <w:rPr>
          <w:rFonts w:eastAsia="Calibri"/>
          <w:sz w:val="16"/>
        </w:rPr>
        <w:t>.8</w:t>
      </w:r>
    </w:p>
    <w:p w14:paraId="63A460A0" w14:textId="77777777" w:rsidR="00BE2DCE" w:rsidRDefault="00BE2DCE" w:rsidP="00BE2DCE">
      <w:pPr>
        <w:rPr>
          <w:rFonts w:eastAsia="Calibri"/>
          <w:sz w:val="16"/>
        </w:rPr>
      </w:pPr>
      <w:r>
        <w:rPr>
          <w:rFonts w:eastAsia="Calibri"/>
          <w:sz w:val="16"/>
        </w:rPr>
        <w:t xml:space="preserve">First, democratic decision-making is compromised by voter ignorance. Since </w:t>
      </w:r>
      <w:r>
        <w:rPr>
          <w:rFonts w:eastAsia="Calibri"/>
          <w:highlight w:val="cyan"/>
          <w:u w:val="single"/>
        </w:rPr>
        <w:t>becoming</w:t>
      </w:r>
      <w:r>
        <w:rPr>
          <w:rFonts w:eastAsia="Calibri"/>
          <w:u w:val="single"/>
        </w:rPr>
        <w:t xml:space="preserve"> politically </w:t>
      </w:r>
      <w:r>
        <w:rPr>
          <w:rFonts w:eastAsia="Calibri"/>
          <w:highlight w:val="cyan"/>
          <w:u w:val="single"/>
        </w:rPr>
        <w:t>well-informed is</w:t>
      </w:r>
      <w:r>
        <w:rPr>
          <w:rFonts w:eastAsia="Calibri"/>
          <w:sz w:val="16"/>
        </w:rPr>
        <w:t xml:space="preserve"> </w:t>
      </w:r>
      <w:r>
        <w:rPr>
          <w:rFonts w:eastAsia="Calibri"/>
          <w:b/>
          <w:iCs/>
          <w:highlight w:val="cyan"/>
          <w:u w:val="single"/>
          <w:bdr w:val="single" w:sz="8" w:space="0" w:color="auto" w:frame="1"/>
        </w:rPr>
        <w:t>highly costly</w:t>
      </w:r>
      <w:r>
        <w:rPr>
          <w:rFonts w:eastAsia="Calibri"/>
          <w:sz w:val="16"/>
        </w:rPr>
        <w:t xml:space="preserve"> </w:t>
      </w:r>
      <w:r>
        <w:rPr>
          <w:rFonts w:eastAsia="Calibri"/>
          <w:highlight w:val="cyan"/>
          <w:u w:val="single"/>
        </w:rPr>
        <w:t>and only</w:t>
      </w:r>
      <w:r>
        <w:rPr>
          <w:rFonts w:eastAsia="Calibri"/>
          <w:sz w:val="16"/>
        </w:rPr>
        <w:t xml:space="preserve"> </w:t>
      </w:r>
      <w:r>
        <w:rPr>
          <w:rFonts w:eastAsia="Calibri"/>
          <w:b/>
          <w:iCs/>
          <w:highlight w:val="cyan"/>
          <w:u w:val="single"/>
          <w:bdr w:val="single" w:sz="8" w:space="0" w:color="auto" w:frame="1"/>
        </w:rPr>
        <w:t>minimally beneficial</w:t>
      </w:r>
      <w:r>
        <w:rPr>
          <w:rFonts w:eastAsia="Calibri"/>
          <w:sz w:val="16"/>
        </w:rPr>
        <w:t xml:space="preserve"> </w:t>
      </w:r>
      <w:r>
        <w:rPr>
          <w:rFonts w:eastAsia="Calibri"/>
          <w:u w:val="single"/>
        </w:rPr>
        <w:t>to individual voters</w:t>
      </w:r>
      <w:r>
        <w:rPr>
          <w:rFonts w:eastAsia="Calibri"/>
          <w:sz w:val="16"/>
        </w:rPr>
        <w:t xml:space="preserve">, </w:t>
      </w:r>
      <w:r>
        <w:rPr>
          <w:rFonts w:eastAsia="Calibri"/>
          <w:u w:val="single"/>
        </w:rPr>
        <w:t>most</w:t>
      </w:r>
      <w:r>
        <w:rPr>
          <w:rFonts w:eastAsia="Calibri"/>
          <w:sz w:val="16"/>
        </w:rPr>
        <w:t xml:space="preserve"> democratic voters </w:t>
      </w:r>
      <w:r>
        <w:rPr>
          <w:rFonts w:eastAsia="Calibri"/>
          <w:u w:val="single"/>
        </w:rPr>
        <w:t>are</w:t>
      </w:r>
      <w:r>
        <w:rPr>
          <w:rFonts w:eastAsia="Calibri"/>
          <w:sz w:val="16"/>
        </w:rPr>
        <w:t xml:space="preserve"> </w:t>
      </w:r>
      <w:r>
        <w:rPr>
          <w:rFonts w:eastAsia="Calibri"/>
          <w:b/>
          <w:iCs/>
          <w:u w:val="single"/>
          <w:bdr w:val="single" w:sz="8" w:space="0" w:color="auto" w:frame="1"/>
        </w:rPr>
        <w:t>rationally ignorant</w:t>
      </w:r>
      <w:r>
        <w:rPr>
          <w:rFonts w:eastAsia="Calibri"/>
          <w:sz w:val="16"/>
        </w:rPr>
        <w:t xml:space="preserve"> (Downs, 1957: 207–219). Decades of research confirm that typical voters are ignorant of even basic facts about the structure and function of political institutions, the identity and platforms of political candidates, and much more.9 Unsurprisingly, </w:t>
      </w:r>
      <w:r>
        <w:rPr>
          <w:rFonts w:eastAsia="Calibri"/>
          <w:b/>
          <w:iCs/>
          <w:u w:val="single"/>
          <w:bdr w:val="single" w:sz="8" w:space="0" w:color="auto" w:frame="1"/>
        </w:rPr>
        <w:t xml:space="preserve">most </w:t>
      </w:r>
      <w:r>
        <w:rPr>
          <w:rFonts w:eastAsia="Calibri"/>
          <w:b/>
          <w:iCs/>
          <w:highlight w:val="cyan"/>
          <w:u w:val="single"/>
          <w:bdr w:val="single" w:sz="8" w:space="0" w:color="auto" w:frame="1"/>
        </w:rPr>
        <w:t>voters</w:t>
      </w:r>
      <w:r>
        <w:rPr>
          <w:rFonts w:eastAsia="Calibri"/>
          <w:sz w:val="16"/>
        </w:rPr>
        <w:t xml:space="preserve"> </w:t>
      </w:r>
      <w:r>
        <w:rPr>
          <w:rFonts w:eastAsia="Calibri"/>
          <w:highlight w:val="cyan"/>
          <w:u w:val="single"/>
        </w:rPr>
        <w:t>are</w:t>
      </w:r>
      <w:r>
        <w:rPr>
          <w:rFonts w:eastAsia="Calibri"/>
          <w:sz w:val="16"/>
        </w:rPr>
        <w:t xml:space="preserve"> also </w:t>
      </w:r>
      <w:r>
        <w:rPr>
          <w:rFonts w:eastAsia="Calibri"/>
          <w:highlight w:val="cyan"/>
          <w:u w:val="single"/>
        </w:rPr>
        <w:t>ignorant of</w:t>
      </w:r>
      <w:r>
        <w:rPr>
          <w:rFonts w:eastAsia="Calibri"/>
          <w:u w:val="single"/>
        </w:rPr>
        <w:t xml:space="preserve"> important social-scientific subjects relevant to democratic politics</w:t>
      </w:r>
      <w:r>
        <w:rPr>
          <w:rFonts w:eastAsia="Calibri"/>
          <w:sz w:val="16"/>
        </w:rPr>
        <w:t xml:space="preserve">—not to mention the many other </w:t>
      </w:r>
      <w:r>
        <w:rPr>
          <w:rFonts w:eastAsia="Calibri"/>
          <w:u w:val="single"/>
        </w:rPr>
        <w:t>complex subjects relevant to</w:t>
      </w:r>
      <w:r>
        <w:rPr>
          <w:rFonts w:eastAsia="Calibri"/>
          <w:sz w:val="16"/>
        </w:rPr>
        <w:t xml:space="preserve"> </w:t>
      </w:r>
      <w:r>
        <w:rPr>
          <w:rFonts w:eastAsia="Calibri"/>
          <w:b/>
          <w:iCs/>
          <w:highlight w:val="cyan"/>
          <w:u w:val="single"/>
          <w:bdr w:val="single" w:sz="8" w:space="0" w:color="auto" w:frame="1"/>
        </w:rPr>
        <w:t>x-risk mitigation</w:t>
      </w:r>
      <w:r>
        <w:rPr>
          <w:rFonts w:eastAsia="Calibri"/>
          <w:sz w:val="16"/>
        </w:rPr>
        <w:t>.</w:t>
      </w:r>
    </w:p>
    <w:p w14:paraId="341BB9CF" w14:textId="77777777" w:rsidR="00BE2DCE" w:rsidRDefault="00BE2DCE" w:rsidP="00BE2DCE">
      <w:pPr>
        <w:rPr>
          <w:rFonts w:eastAsia="Calibri"/>
          <w:sz w:val="16"/>
        </w:rPr>
      </w:pPr>
      <w:r>
        <w:rPr>
          <w:rFonts w:eastAsia="Calibri"/>
          <w:sz w:val="16"/>
        </w:rPr>
        <w:t xml:space="preserve">Voters’ widespread ignorance has two mutually reinforcing consequences. On the one hand, </w:t>
      </w:r>
      <w:r>
        <w:rPr>
          <w:rFonts w:eastAsia="Calibri"/>
          <w:u w:val="single"/>
        </w:rPr>
        <w:t xml:space="preserve">ignorant </w:t>
      </w:r>
      <w:r>
        <w:rPr>
          <w:rFonts w:eastAsia="Calibri"/>
          <w:highlight w:val="cyan"/>
          <w:u w:val="single"/>
        </w:rPr>
        <w:t>voters</w:t>
      </w:r>
      <w:r>
        <w:rPr>
          <w:rFonts w:eastAsia="Calibri"/>
          <w:sz w:val="16"/>
        </w:rPr>
        <w:t xml:space="preserve"> often </w:t>
      </w:r>
      <w:r>
        <w:rPr>
          <w:rFonts w:eastAsia="Calibri"/>
          <w:highlight w:val="cyan"/>
          <w:u w:val="single"/>
        </w:rPr>
        <w:t>support</w:t>
      </w:r>
      <w:r>
        <w:rPr>
          <w:rFonts w:eastAsia="Calibri"/>
          <w:u w:val="single"/>
        </w:rPr>
        <w:t xml:space="preserve"> candidates endorsing</w:t>
      </w:r>
      <w:r>
        <w:rPr>
          <w:rFonts w:eastAsia="Calibri"/>
          <w:sz w:val="16"/>
        </w:rPr>
        <w:t xml:space="preserve"> </w:t>
      </w:r>
      <w:r>
        <w:rPr>
          <w:rFonts w:eastAsia="Calibri"/>
          <w:b/>
          <w:iCs/>
          <w:highlight w:val="cyan"/>
          <w:u w:val="single"/>
          <w:bdr w:val="single" w:sz="8" w:space="0" w:color="auto" w:frame="1"/>
        </w:rPr>
        <w:t>harmful policies</w:t>
      </w:r>
      <w:r>
        <w:rPr>
          <w:rFonts w:eastAsia="Calibri"/>
          <w:sz w:val="16"/>
        </w:rPr>
        <w:t xml:space="preserve">. On the other hand, </w:t>
      </w:r>
      <w:r>
        <w:rPr>
          <w:rFonts w:eastAsia="Calibri"/>
          <w:u w:val="single"/>
        </w:rPr>
        <w:t>both prospective and current legislators are incentivized to respond to ignorant voters’ preferences</w:t>
      </w:r>
      <w:r>
        <w:rPr>
          <w:rFonts w:eastAsia="Calibri"/>
          <w:sz w:val="16"/>
        </w:rPr>
        <w:t xml:space="preserve">.10 </w:t>
      </w:r>
      <w:r>
        <w:rPr>
          <w:rFonts w:eastAsia="Calibri"/>
          <w:u w:val="single"/>
        </w:rPr>
        <w:t>The</w:t>
      </w:r>
      <w:r>
        <w:rPr>
          <w:rFonts w:eastAsia="Calibri"/>
          <w:sz w:val="16"/>
        </w:rPr>
        <w:t xml:space="preserve"> </w:t>
      </w:r>
      <w:r>
        <w:rPr>
          <w:rFonts w:eastAsia="Calibri"/>
          <w:b/>
          <w:iCs/>
          <w:highlight w:val="cyan"/>
          <w:u w:val="single"/>
          <w:bdr w:val="single" w:sz="8" w:space="0" w:color="auto" w:frame="1"/>
        </w:rPr>
        <w:t>joint effect</w:t>
      </w:r>
      <w:r>
        <w:rPr>
          <w:rFonts w:eastAsia="Calibri"/>
          <w:sz w:val="16"/>
        </w:rPr>
        <w:t xml:space="preserve"> </w:t>
      </w:r>
      <w:r>
        <w:rPr>
          <w:rFonts w:eastAsia="Calibri"/>
          <w:u w:val="single"/>
        </w:rPr>
        <w:t>of these two consequences</w:t>
      </w:r>
      <w:r>
        <w:rPr>
          <w:rFonts w:eastAsia="Calibri"/>
          <w:sz w:val="16"/>
        </w:rPr>
        <w:t xml:space="preserve"> </w:t>
      </w:r>
      <w:r>
        <w:rPr>
          <w:rFonts w:eastAsia="Calibri"/>
          <w:highlight w:val="cyan"/>
          <w:u w:val="single"/>
        </w:rPr>
        <w:t>is</w:t>
      </w:r>
      <w:r>
        <w:rPr>
          <w:rFonts w:eastAsia="Calibri"/>
          <w:sz w:val="16"/>
        </w:rPr>
        <w:t xml:space="preserve"> the </w:t>
      </w:r>
      <w:r>
        <w:rPr>
          <w:rFonts w:eastAsia="Calibri"/>
          <w:u w:val="single"/>
        </w:rPr>
        <w:t>frequent implementation of</w:t>
      </w:r>
      <w:r>
        <w:rPr>
          <w:rFonts w:eastAsia="Calibri"/>
          <w:sz w:val="16"/>
        </w:rPr>
        <w:t xml:space="preserve"> laws and </w:t>
      </w:r>
      <w:r>
        <w:rPr>
          <w:rFonts w:eastAsia="Calibri"/>
          <w:u w:val="single"/>
        </w:rPr>
        <w:t>policies which go</w:t>
      </w:r>
      <w:r>
        <w:rPr>
          <w:rFonts w:eastAsia="Calibri"/>
          <w:sz w:val="16"/>
        </w:rPr>
        <w:t xml:space="preserve"> </w:t>
      </w:r>
      <w:r>
        <w:rPr>
          <w:rFonts w:eastAsia="Calibri"/>
          <w:b/>
          <w:iCs/>
          <w:highlight w:val="cyan"/>
          <w:u w:val="single"/>
          <w:bdr w:val="single" w:sz="8" w:space="0" w:color="auto" w:frame="1"/>
        </w:rPr>
        <w:t>against</w:t>
      </w:r>
      <w:r>
        <w:rPr>
          <w:rFonts w:eastAsia="Calibri"/>
          <w:sz w:val="16"/>
        </w:rPr>
        <w:t xml:space="preserve"> </w:t>
      </w:r>
      <w:r>
        <w:rPr>
          <w:rFonts w:eastAsia="Calibri"/>
          <w:u w:val="single"/>
        </w:rPr>
        <w:t>citizens’ interests</w:t>
      </w:r>
      <w:r>
        <w:rPr>
          <w:rFonts w:eastAsia="Calibri"/>
          <w:sz w:val="16"/>
        </w:rPr>
        <w:t xml:space="preserve">— including their interest in </w:t>
      </w:r>
      <w:r>
        <w:rPr>
          <w:rFonts w:eastAsia="Calibri"/>
          <w:b/>
          <w:iCs/>
          <w:highlight w:val="cyan"/>
          <w:u w:val="single"/>
          <w:bdr w:val="single" w:sz="8" w:space="0" w:color="auto" w:frame="1"/>
        </w:rPr>
        <w:t>x-risk mitigation</w:t>
      </w:r>
      <w:r>
        <w:rPr>
          <w:rFonts w:eastAsia="Calibri"/>
          <w:sz w:val="16"/>
        </w:rPr>
        <w:t xml:space="preserve">. </w:t>
      </w:r>
      <w:r>
        <w:rPr>
          <w:rFonts w:eastAsia="Calibri"/>
          <w:u w:val="single"/>
        </w:rPr>
        <w:t xml:space="preserve">A salient recent </w:t>
      </w:r>
      <w:r>
        <w:rPr>
          <w:rFonts w:eastAsia="Calibri"/>
          <w:highlight w:val="cyan"/>
          <w:u w:val="single"/>
        </w:rPr>
        <w:t>example is</w:t>
      </w:r>
      <w:r>
        <w:rPr>
          <w:rFonts w:eastAsia="Calibri"/>
          <w:sz w:val="16"/>
        </w:rPr>
        <w:t xml:space="preserve"> </w:t>
      </w:r>
      <w:r>
        <w:rPr>
          <w:rFonts w:eastAsia="Calibri"/>
          <w:u w:val="single"/>
        </w:rPr>
        <w:t xml:space="preserve">contemporary </w:t>
      </w:r>
      <w:r>
        <w:rPr>
          <w:rFonts w:eastAsia="Calibri"/>
          <w:b/>
          <w:iCs/>
          <w:u w:val="single"/>
          <w:bdr w:val="single" w:sz="8" w:space="0" w:color="auto" w:frame="1"/>
        </w:rPr>
        <w:t xml:space="preserve">democracies’ </w:t>
      </w:r>
      <w:r>
        <w:rPr>
          <w:rFonts w:eastAsia="Calibri"/>
          <w:b/>
          <w:iCs/>
          <w:highlight w:val="cyan"/>
          <w:u w:val="single"/>
          <w:bdr w:val="single" w:sz="8" w:space="0" w:color="auto" w:frame="1"/>
        </w:rPr>
        <w:t>ineffective response to</w:t>
      </w:r>
      <w:r>
        <w:rPr>
          <w:rFonts w:eastAsia="Calibri"/>
          <w:sz w:val="16"/>
        </w:rPr>
        <w:t xml:space="preserve"> </w:t>
      </w:r>
      <w:r>
        <w:rPr>
          <w:rFonts w:eastAsia="Calibri"/>
          <w:u w:val="single"/>
        </w:rPr>
        <w:t>the</w:t>
      </w:r>
      <w:r>
        <w:rPr>
          <w:rFonts w:eastAsia="Calibri"/>
          <w:sz w:val="16"/>
        </w:rPr>
        <w:t xml:space="preserve"> </w:t>
      </w:r>
      <w:r>
        <w:rPr>
          <w:rFonts w:eastAsia="Calibri"/>
          <w:b/>
          <w:iCs/>
          <w:highlight w:val="cyan"/>
          <w:u w:val="single"/>
          <w:bdr w:val="single" w:sz="8" w:space="0" w:color="auto" w:frame="1"/>
        </w:rPr>
        <w:t>COVID</w:t>
      </w:r>
      <w:r>
        <w:rPr>
          <w:rFonts w:eastAsia="Calibri"/>
          <w:sz w:val="16"/>
        </w:rPr>
        <w:t xml:space="preserve">-19 pandemic (Winsberg et al., 2020). If COVID-19 had been much deadlier, the </w:t>
      </w:r>
      <w:r>
        <w:rPr>
          <w:rFonts w:eastAsia="Calibri"/>
          <w:u w:val="single"/>
        </w:rPr>
        <w:t>ensuing pandemic could have become a genuine existential catastrophe for which most democracies</w:t>
      </w:r>
      <w:r>
        <w:rPr>
          <w:rFonts w:eastAsia="Calibri"/>
          <w:sz w:val="16"/>
        </w:rPr>
        <w:t>—and most extant non-democracies—</w:t>
      </w:r>
      <w:r>
        <w:rPr>
          <w:rFonts w:eastAsia="Calibri"/>
          <w:u w:val="single"/>
        </w:rPr>
        <w:t>would have been terribly underprepared</w:t>
      </w:r>
      <w:r>
        <w:rPr>
          <w:rFonts w:eastAsia="Calibri"/>
          <w:sz w:val="16"/>
        </w:rPr>
        <w:t>.</w:t>
      </w:r>
    </w:p>
    <w:p w14:paraId="26B41251" w14:textId="77777777" w:rsidR="00BE2DCE" w:rsidRDefault="00BE2DCE" w:rsidP="00BE2DCE">
      <w:pPr>
        <w:rPr>
          <w:rFonts w:eastAsia="Calibri"/>
          <w:sz w:val="16"/>
        </w:rPr>
      </w:pPr>
      <w:r>
        <w:rPr>
          <w:rFonts w:eastAsia="Calibri"/>
          <w:sz w:val="16"/>
        </w:rPr>
        <w:t xml:space="preserve">Second, and similarly, democratic decision-making is compromised by voter irrationality. Just as becoming politically well-informed is highly costly and only minimally beneficial to individual voters, so too is conforming to normal standards of epistemic rationality in political belief formation. In fact, </w:t>
      </w:r>
      <w:r>
        <w:rPr>
          <w:rFonts w:eastAsia="Calibri"/>
          <w:u w:val="single"/>
        </w:rPr>
        <w:t>in many partisan environments</w:t>
      </w:r>
      <w:r>
        <w:rPr>
          <w:rFonts w:eastAsia="Calibri"/>
          <w:sz w:val="16"/>
        </w:rPr>
        <w:t xml:space="preserve">, </w:t>
      </w:r>
      <w:r>
        <w:rPr>
          <w:rFonts w:eastAsia="Calibri"/>
          <w:b/>
          <w:iCs/>
          <w:u w:val="single"/>
          <w:bdr w:val="single" w:sz="8" w:space="0" w:color="auto" w:frame="1"/>
        </w:rPr>
        <w:t>epistemic rationality</w:t>
      </w:r>
      <w:r>
        <w:rPr>
          <w:rFonts w:eastAsia="Calibri"/>
          <w:sz w:val="16"/>
        </w:rPr>
        <w:t xml:space="preserve"> </w:t>
      </w:r>
      <w:r>
        <w:rPr>
          <w:rFonts w:eastAsia="Calibri"/>
          <w:u w:val="single"/>
        </w:rPr>
        <w:t>can even be</w:t>
      </w:r>
      <w:r>
        <w:rPr>
          <w:rFonts w:eastAsia="Calibri"/>
          <w:sz w:val="16"/>
        </w:rPr>
        <w:t xml:space="preserve"> </w:t>
      </w:r>
      <w:r>
        <w:rPr>
          <w:rFonts w:eastAsia="Calibri"/>
          <w:b/>
          <w:iCs/>
          <w:u w:val="single"/>
          <w:bdr w:val="single" w:sz="8" w:space="0" w:color="auto" w:frame="1"/>
        </w:rPr>
        <w:t>penalized</w:t>
      </w:r>
      <w:r>
        <w:rPr>
          <w:rFonts w:eastAsia="Calibri"/>
          <w:sz w:val="16"/>
        </w:rPr>
        <w:t xml:space="preserve">. </w:t>
      </w:r>
      <w:r>
        <w:rPr>
          <w:rFonts w:eastAsia="Calibri"/>
          <w:u w:val="single"/>
        </w:rPr>
        <w:t>Within</w:t>
      </w:r>
      <w:r>
        <w:rPr>
          <w:rFonts w:eastAsia="Calibri"/>
          <w:sz w:val="16"/>
        </w:rPr>
        <w:t xml:space="preserve"> some </w:t>
      </w:r>
      <w:r>
        <w:rPr>
          <w:rFonts w:eastAsia="Calibri"/>
          <w:u w:val="single"/>
        </w:rPr>
        <w:t>ingroups</w:t>
      </w:r>
      <w:r>
        <w:rPr>
          <w:rFonts w:eastAsia="Calibri"/>
          <w:sz w:val="16"/>
        </w:rPr>
        <w:t xml:space="preserve">, for instance, </w:t>
      </w:r>
      <w:r>
        <w:rPr>
          <w:rFonts w:eastAsia="Calibri"/>
          <w:u w:val="single"/>
        </w:rPr>
        <w:t>rationally moderating one’s beliefs may result in ostracization and other social costs</w:t>
      </w:r>
      <w:r>
        <w:rPr>
          <w:rFonts w:eastAsia="Calibri"/>
          <w:sz w:val="16"/>
        </w:rPr>
        <w:t xml:space="preserve">. Hence, </w:t>
      </w:r>
      <w:r>
        <w:rPr>
          <w:rFonts w:eastAsia="Calibri"/>
          <w:u w:val="single"/>
        </w:rPr>
        <w:t>most</w:t>
      </w:r>
      <w:r>
        <w:rPr>
          <w:rFonts w:eastAsia="Calibri"/>
          <w:sz w:val="16"/>
        </w:rPr>
        <w:t xml:space="preserve"> democratic </w:t>
      </w:r>
      <w:r>
        <w:rPr>
          <w:rFonts w:eastAsia="Calibri"/>
          <w:highlight w:val="cyan"/>
          <w:u w:val="single"/>
        </w:rPr>
        <w:t>voters behave in</w:t>
      </w:r>
      <w:r>
        <w:rPr>
          <w:rFonts w:eastAsia="Calibri"/>
          <w:sz w:val="16"/>
        </w:rPr>
        <w:t xml:space="preserve"> </w:t>
      </w:r>
      <w:r>
        <w:rPr>
          <w:rFonts w:eastAsia="Calibri"/>
          <w:b/>
          <w:iCs/>
          <w:u w:val="single"/>
          <w:bdr w:val="single" w:sz="8" w:space="0" w:color="auto" w:frame="1"/>
        </w:rPr>
        <w:t xml:space="preserve">paradigmatically </w:t>
      </w:r>
      <w:r>
        <w:rPr>
          <w:rFonts w:eastAsia="Calibri"/>
          <w:b/>
          <w:iCs/>
          <w:highlight w:val="cyan"/>
          <w:u w:val="single"/>
          <w:bdr w:val="single" w:sz="8" w:space="0" w:color="auto" w:frame="1"/>
        </w:rPr>
        <w:t>epistemically irrational</w:t>
      </w:r>
      <w:r>
        <w:rPr>
          <w:rFonts w:eastAsia="Calibri"/>
          <w:sz w:val="16"/>
        </w:rPr>
        <w:t xml:space="preserve"> </w:t>
      </w:r>
      <w:r>
        <w:rPr>
          <w:rFonts w:eastAsia="Calibri"/>
          <w:highlight w:val="cyan"/>
          <w:u w:val="single"/>
        </w:rPr>
        <w:t>ways</w:t>
      </w:r>
      <w:r>
        <w:rPr>
          <w:rFonts w:eastAsia="Calibri"/>
          <w:u w:val="single"/>
        </w:rPr>
        <w:t xml:space="preserve"> in the political domain</w:t>
      </w:r>
      <w:r>
        <w:rPr>
          <w:rFonts w:eastAsia="Calibri"/>
          <w:sz w:val="16"/>
        </w:rPr>
        <w:t xml:space="preserve">. Indeed, most </w:t>
      </w:r>
      <w:r>
        <w:rPr>
          <w:rFonts w:eastAsia="Calibri"/>
          <w:u w:val="single"/>
        </w:rPr>
        <w:t>voters are rationally irrational</w:t>
      </w:r>
      <w:r>
        <w:rPr>
          <w:rFonts w:eastAsia="Calibri"/>
          <w:sz w:val="16"/>
        </w:rPr>
        <w:t xml:space="preserve">: (practically) rational in their (epistemic) irrationality (Caplan, 2007). Naturally, </w:t>
      </w:r>
      <w:r>
        <w:rPr>
          <w:rFonts w:eastAsia="Calibri"/>
          <w:u w:val="single"/>
        </w:rPr>
        <w:t>rationally irrational voters incentivized to</w:t>
      </w:r>
      <w:r>
        <w:rPr>
          <w:rFonts w:eastAsia="Calibri"/>
          <w:sz w:val="16"/>
        </w:rPr>
        <w:t xml:space="preserve"> </w:t>
      </w:r>
      <w:r>
        <w:rPr>
          <w:rFonts w:eastAsia="Calibri"/>
          <w:b/>
          <w:iCs/>
          <w:u w:val="single"/>
          <w:bdr w:val="single" w:sz="8" w:space="0" w:color="auto" w:frame="1"/>
        </w:rPr>
        <w:t>form irrational political beliefs</w:t>
      </w:r>
      <w:r>
        <w:rPr>
          <w:rFonts w:eastAsia="Calibri"/>
          <w:sz w:val="16"/>
        </w:rPr>
        <w:t xml:space="preserve"> </w:t>
      </w:r>
      <w:r>
        <w:rPr>
          <w:rFonts w:eastAsia="Calibri"/>
          <w:u w:val="single"/>
        </w:rPr>
        <w:t xml:space="preserve">are </w:t>
      </w:r>
      <w:r>
        <w:rPr>
          <w:rFonts w:eastAsia="Calibri"/>
          <w:highlight w:val="cyan"/>
          <w:u w:val="single"/>
        </w:rPr>
        <w:t>not</w:t>
      </w:r>
      <w:r>
        <w:rPr>
          <w:rFonts w:eastAsia="Calibri"/>
          <w:sz w:val="16"/>
        </w:rPr>
        <w:t xml:space="preserve"> especially </w:t>
      </w:r>
      <w:r>
        <w:rPr>
          <w:rFonts w:eastAsia="Calibri"/>
          <w:highlight w:val="cyan"/>
          <w:u w:val="single"/>
        </w:rPr>
        <w:t>well suited to deal with</w:t>
      </w:r>
      <w:r>
        <w:rPr>
          <w:rFonts w:eastAsia="Calibri"/>
          <w:u w:val="single"/>
        </w:rPr>
        <w:t xml:space="preserve"> political problems of any kind</w:t>
      </w:r>
      <w:r>
        <w:rPr>
          <w:rFonts w:eastAsia="Calibri"/>
          <w:sz w:val="16"/>
        </w:rPr>
        <w:t xml:space="preserve">. </w:t>
      </w:r>
      <w:r>
        <w:rPr>
          <w:rFonts w:eastAsia="Calibri"/>
          <w:highlight w:val="cyan"/>
          <w:u w:val="single"/>
        </w:rPr>
        <w:t>X-risk</w:t>
      </w:r>
      <w:r>
        <w:rPr>
          <w:rFonts w:eastAsia="Calibri"/>
          <w:u w:val="single"/>
        </w:rPr>
        <w:t xml:space="preserve"> is</w:t>
      </w:r>
      <w:r>
        <w:rPr>
          <w:rFonts w:eastAsia="Calibri"/>
          <w:sz w:val="16"/>
        </w:rPr>
        <w:t xml:space="preserve"> </w:t>
      </w:r>
      <w:r>
        <w:rPr>
          <w:rFonts w:eastAsia="Calibri"/>
          <w:b/>
          <w:iCs/>
          <w:u w:val="single"/>
          <w:bdr w:val="single" w:sz="8" w:space="0" w:color="auto" w:frame="1"/>
        </w:rPr>
        <w:t>no exception</w:t>
      </w:r>
      <w:r>
        <w:rPr>
          <w:rFonts w:eastAsia="Calibri"/>
          <w:sz w:val="16"/>
        </w:rPr>
        <w:t>.</w:t>
      </w:r>
    </w:p>
    <w:p w14:paraId="652F7847" w14:textId="77777777" w:rsidR="00BE2DCE" w:rsidRDefault="00BE2DCE" w:rsidP="00BE2DCE">
      <w:pPr>
        <w:rPr>
          <w:rFonts w:eastAsia="Calibri"/>
          <w:sz w:val="16"/>
        </w:rPr>
      </w:pPr>
      <w:r>
        <w:rPr>
          <w:rFonts w:eastAsia="Calibri"/>
          <w:sz w:val="16"/>
        </w:rPr>
        <w:t xml:space="preserve">Third, and maybe most importantly, </w:t>
      </w:r>
      <w:r>
        <w:rPr>
          <w:rFonts w:eastAsia="Calibri"/>
          <w:u w:val="single"/>
        </w:rPr>
        <w:t>democratic decision-making is compromised by short-termism</w:t>
      </w:r>
      <w:r>
        <w:rPr>
          <w:rFonts w:eastAsia="Calibri"/>
          <w:sz w:val="16"/>
        </w:rPr>
        <w:t xml:space="preserve">. A large body of work in political science suggests that </w:t>
      </w:r>
      <w:r>
        <w:rPr>
          <w:rFonts w:eastAsia="Calibri"/>
          <w:highlight w:val="cyan"/>
          <w:u w:val="single"/>
        </w:rPr>
        <w:t>democracies</w:t>
      </w:r>
      <w:r>
        <w:rPr>
          <w:rFonts w:eastAsia="Calibri"/>
          <w:sz w:val="16"/>
        </w:rPr>
        <w:t xml:space="preserve"> </w:t>
      </w:r>
      <w:r>
        <w:rPr>
          <w:rFonts w:eastAsia="Calibri"/>
          <w:b/>
          <w:iCs/>
          <w:highlight w:val="cyan"/>
          <w:u w:val="single"/>
          <w:bdr w:val="single" w:sz="8" w:space="0" w:color="auto" w:frame="1"/>
        </w:rPr>
        <w:t>focus unduly</w:t>
      </w:r>
      <w:r>
        <w:rPr>
          <w:rFonts w:eastAsia="Calibri"/>
          <w:sz w:val="16"/>
        </w:rPr>
        <w:t xml:space="preserve"> </w:t>
      </w:r>
      <w:r>
        <w:rPr>
          <w:rFonts w:eastAsia="Calibri"/>
          <w:highlight w:val="cyan"/>
          <w:u w:val="single"/>
        </w:rPr>
        <w:t>on short-term problems</w:t>
      </w:r>
      <w:r>
        <w:rPr>
          <w:rFonts w:eastAsia="Calibri"/>
          <w:u w:val="single"/>
        </w:rPr>
        <w:t xml:space="preserve"> at the expense of long-term ones</w:t>
      </w:r>
      <w:r>
        <w:rPr>
          <w:rFonts w:eastAsia="Calibri"/>
          <w:sz w:val="16"/>
        </w:rPr>
        <w:t xml:space="preserve">.11 Of course, short-termism is not a problem for democracies alone. Some determinants of short-termism are general and pose a challenge for all political systems. For example, </w:t>
      </w:r>
      <w:r>
        <w:rPr>
          <w:rFonts w:eastAsia="Calibri"/>
          <w:u w:val="single"/>
        </w:rPr>
        <w:t>many</w:t>
      </w:r>
      <w:r>
        <w:rPr>
          <w:rFonts w:eastAsia="Calibri"/>
          <w:sz w:val="16"/>
        </w:rPr>
        <w:t xml:space="preserve"> </w:t>
      </w:r>
      <w:r>
        <w:rPr>
          <w:rFonts w:eastAsia="Calibri"/>
          <w:b/>
          <w:iCs/>
          <w:u w:val="single"/>
          <w:bdr w:val="single" w:sz="8" w:space="0" w:color="auto" w:frame="1"/>
        </w:rPr>
        <w:t>cognitive biases</w:t>
      </w:r>
      <w:r>
        <w:rPr>
          <w:rFonts w:eastAsia="Calibri"/>
          <w:sz w:val="16"/>
        </w:rPr>
        <w:t xml:space="preserve"> </w:t>
      </w:r>
      <w:r>
        <w:rPr>
          <w:rFonts w:eastAsia="Calibri"/>
          <w:u w:val="single"/>
        </w:rPr>
        <w:t>can lead us to</w:t>
      </w:r>
      <w:r>
        <w:rPr>
          <w:rFonts w:eastAsia="Calibri"/>
          <w:sz w:val="16"/>
        </w:rPr>
        <w:t xml:space="preserve"> </w:t>
      </w:r>
      <w:r>
        <w:rPr>
          <w:rFonts w:eastAsia="Calibri"/>
          <w:b/>
          <w:iCs/>
          <w:u w:val="single"/>
          <w:bdr w:val="single" w:sz="8" w:space="0" w:color="auto" w:frame="1"/>
        </w:rPr>
        <w:t>neglect</w:t>
      </w:r>
      <w:r>
        <w:rPr>
          <w:rFonts w:eastAsia="Calibri"/>
          <w:sz w:val="16"/>
        </w:rPr>
        <w:t xml:space="preserve"> </w:t>
      </w:r>
      <w:r>
        <w:rPr>
          <w:rFonts w:eastAsia="Calibri"/>
          <w:u w:val="single"/>
        </w:rPr>
        <w:t>long-term issues</w:t>
      </w:r>
      <w:r>
        <w:rPr>
          <w:rFonts w:eastAsia="Calibri"/>
          <w:sz w:val="16"/>
        </w:rPr>
        <w:t>. In conditions of informational uncertainty about the future, we often discount the value of actions with long-term benefits relative to actions with more certain short-term benefits (Frederick et al., 2002). In addition, we are often more responsive to salient and visible risks than to risks apparent only from abstract refection or extrapolation from data (Weber, 2006).12 But salient, visible, and short-term risks are not necessarily the most threatening ones, and in any case, most x-risks are neither salient, visible, nor short-term. Consequently, most members of any political system can be expected to neglect long-term problems like x-risk, because psychological determinants of short-termism predispose them to biased short-term thinking.</w:t>
      </w:r>
    </w:p>
    <w:p w14:paraId="6926273D" w14:textId="77777777" w:rsidR="00BE2DCE" w:rsidRDefault="00BE2DCE" w:rsidP="00BE2DCE">
      <w:pPr>
        <w:rPr>
          <w:rFonts w:eastAsia="Calibri"/>
          <w:sz w:val="16"/>
        </w:rPr>
      </w:pPr>
      <w:r>
        <w:rPr>
          <w:rFonts w:eastAsia="Calibri"/>
          <w:sz w:val="16"/>
        </w:rPr>
        <w:t xml:space="preserve">More striking than psychological determinants of short-termism, however, are the institutional determinants of short-termism specifically in democracies (John &amp; MacAskill, 2021: 49–50). These determinants prevent the formation and implementation of long-term policy, undercut political actors’ motivation to mitigate long-term risk, and hinder our capacity to gather information about such risks and reason appropriately about them. If democratic institutions themselves further incentivize us to neglect the long term, then </w:t>
      </w:r>
      <w:r>
        <w:rPr>
          <w:rFonts w:eastAsia="Calibri"/>
          <w:highlight w:val="cyan"/>
          <w:u w:val="single"/>
        </w:rPr>
        <w:t>democracy will</w:t>
      </w:r>
      <w:r>
        <w:rPr>
          <w:rFonts w:eastAsia="Calibri"/>
          <w:sz w:val="16"/>
        </w:rPr>
        <w:t xml:space="preserve"> arguably </w:t>
      </w:r>
      <w:r>
        <w:rPr>
          <w:rFonts w:eastAsia="Calibri"/>
          <w:highlight w:val="cyan"/>
          <w:u w:val="single"/>
        </w:rPr>
        <w:t>mitigate x-risk</w:t>
      </w:r>
      <w:r>
        <w:rPr>
          <w:rFonts w:eastAsia="Calibri"/>
          <w:sz w:val="16"/>
        </w:rPr>
        <w:t xml:space="preserve"> </w:t>
      </w:r>
      <w:r>
        <w:rPr>
          <w:rFonts w:eastAsia="Calibri"/>
          <w:b/>
          <w:iCs/>
          <w:highlight w:val="cyan"/>
          <w:u w:val="single"/>
          <w:bdr w:val="single" w:sz="8" w:space="0" w:color="auto" w:frame="1"/>
        </w:rPr>
        <w:t>less effectively</w:t>
      </w:r>
      <w:r>
        <w:rPr>
          <w:rFonts w:eastAsia="Calibri"/>
          <w:sz w:val="16"/>
        </w:rPr>
        <w:t xml:space="preserve"> </w:t>
      </w:r>
      <w:r>
        <w:rPr>
          <w:rFonts w:eastAsia="Calibri"/>
          <w:highlight w:val="cyan"/>
          <w:u w:val="single"/>
        </w:rPr>
        <w:t>than</w:t>
      </w:r>
      <w:r>
        <w:rPr>
          <w:rFonts w:eastAsia="Calibri"/>
          <w:u w:val="single"/>
        </w:rPr>
        <w:t xml:space="preserve"> </w:t>
      </w:r>
      <w:r>
        <w:rPr>
          <w:rFonts w:eastAsia="Calibri"/>
          <w:b/>
          <w:iCs/>
          <w:highlight w:val="cyan"/>
          <w:u w:val="single"/>
          <w:bdr w:val="single" w:sz="8" w:space="0" w:color="auto" w:frame="1"/>
        </w:rPr>
        <w:t>other</w:t>
      </w:r>
      <w:r>
        <w:rPr>
          <w:rFonts w:eastAsia="Calibri"/>
          <w:sz w:val="16"/>
        </w:rPr>
        <w:t xml:space="preserve"> (more long-termist) </w:t>
      </w:r>
      <w:r>
        <w:rPr>
          <w:rFonts w:eastAsia="Calibri"/>
          <w:b/>
          <w:iCs/>
          <w:highlight w:val="cyan"/>
          <w:u w:val="single"/>
          <w:bdr w:val="single" w:sz="8" w:space="0" w:color="auto" w:frame="1"/>
        </w:rPr>
        <w:t>political systems</w:t>
      </w:r>
      <w:r>
        <w:rPr>
          <w:rFonts w:eastAsia="Calibri"/>
          <w:sz w:val="16"/>
        </w:rPr>
        <w:t>.</w:t>
      </w:r>
    </w:p>
    <w:p w14:paraId="77BC3B21" w14:textId="77777777" w:rsidR="00BE2DCE" w:rsidRDefault="00BE2DCE" w:rsidP="00BE2DCE">
      <w:pPr>
        <w:rPr>
          <w:rFonts w:eastAsia="Calibri"/>
          <w:sz w:val="16"/>
        </w:rPr>
      </w:pPr>
      <w:r>
        <w:rPr>
          <w:rFonts w:eastAsia="Calibri"/>
          <w:sz w:val="16"/>
        </w:rPr>
        <w:t xml:space="preserve">Foremost among institutional determinants of short-termism in democracies are electoral incentives. </w:t>
      </w:r>
      <w:r>
        <w:rPr>
          <w:rFonts w:eastAsia="Calibri"/>
          <w:u w:val="single"/>
        </w:rPr>
        <w:t>Because</w:t>
      </w:r>
      <w:r>
        <w:rPr>
          <w:rFonts w:eastAsia="Calibri"/>
          <w:sz w:val="16"/>
        </w:rPr>
        <w:t xml:space="preserve"> </w:t>
      </w:r>
      <w:r>
        <w:rPr>
          <w:rFonts w:eastAsia="Calibri"/>
          <w:highlight w:val="cyan"/>
          <w:u w:val="single"/>
        </w:rPr>
        <w:t>politicians</w:t>
      </w:r>
      <w:r>
        <w:rPr>
          <w:rFonts w:eastAsia="Calibri"/>
          <w:u w:val="single"/>
        </w:rPr>
        <w:t xml:space="preserve"> want to be</w:t>
      </w:r>
      <w:r>
        <w:rPr>
          <w:rFonts w:eastAsia="Calibri"/>
          <w:sz w:val="16"/>
        </w:rPr>
        <w:t xml:space="preserve"> (re-)</w:t>
      </w:r>
      <w:r>
        <w:rPr>
          <w:rFonts w:eastAsia="Calibri"/>
          <w:u w:val="single"/>
        </w:rPr>
        <w:t>elected</w:t>
      </w:r>
      <w:r>
        <w:rPr>
          <w:rFonts w:eastAsia="Calibri"/>
          <w:sz w:val="16"/>
        </w:rPr>
        <w:t xml:space="preserve">, </w:t>
      </w:r>
      <w:r>
        <w:rPr>
          <w:rFonts w:eastAsia="Calibri"/>
          <w:u w:val="single"/>
        </w:rPr>
        <w:t>they</w:t>
      </w:r>
      <w:r>
        <w:rPr>
          <w:rFonts w:eastAsia="Calibri"/>
          <w:sz w:val="16"/>
        </w:rPr>
        <w:t xml:space="preserve"> tend to </w:t>
      </w:r>
      <w:r>
        <w:rPr>
          <w:rFonts w:eastAsia="Calibri"/>
          <w:highlight w:val="cyan"/>
          <w:u w:val="single"/>
        </w:rPr>
        <w:t>prioritize policies which offer</w:t>
      </w:r>
      <w:r>
        <w:rPr>
          <w:rFonts w:eastAsia="Calibri"/>
          <w:u w:val="single"/>
        </w:rPr>
        <w:t xml:space="preserve"> constituents </w:t>
      </w:r>
      <w:r>
        <w:rPr>
          <w:rFonts w:eastAsia="Calibri"/>
          <w:b/>
          <w:iCs/>
          <w:highlight w:val="cyan"/>
          <w:u w:val="single"/>
          <w:bdr w:val="single" w:sz="8" w:space="0" w:color="auto" w:frame="1"/>
        </w:rPr>
        <w:t>visible short-term benefits</w:t>
      </w:r>
      <w:r>
        <w:rPr>
          <w:rFonts w:eastAsia="Calibri"/>
          <w:sz w:val="16"/>
        </w:rPr>
        <w:t xml:space="preserve">, </w:t>
      </w:r>
      <w:r>
        <w:rPr>
          <w:rFonts w:eastAsia="Calibri"/>
          <w:u w:val="single"/>
        </w:rPr>
        <w:t>since they can benefit politically from implementing such policies while imposing their costs on later generations who cannot sanction them for doing so</w:t>
      </w:r>
      <w:r>
        <w:rPr>
          <w:rFonts w:eastAsia="Calibri"/>
          <w:sz w:val="16"/>
        </w:rPr>
        <w:t xml:space="preserve"> (Nordhaus, 1975). But electoral incentives are far from the only institutional determinants of short-termism in democracies. Politicians also have financial incentives to be short-termist, because they are often economically dependent on organizations which want them to focus on the short term (Caney, 2016: 143). These and other institutional determinants strongly incentivize democratic political actors to neglect long-term problems— including x-risk.</w:t>
      </w:r>
    </w:p>
    <w:p w14:paraId="0B355761" w14:textId="77777777" w:rsidR="00BE2DCE" w:rsidRDefault="00BE2DCE" w:rsidP="00BE2DCE">
      <w:pPr>
        <w:rPr>
          <w:rFonts w:eastAsia="Calibri"/>
          <w:sz w:val="16"/>
        </w:rPr>
      </w:pPr>
      <w:r>
        <w:rPr>
          <w:rFonts w:eastAsia="Calibri"/>
          <w:sz w:val="16"/>
        </w:rPr>
        <w:t>If democracy is pathologized by voter ignorance, voter irrationality, and short-termism, then we should expect few (if any) democracies to prioritize the goal of effective x-risk mitigation. Even if some do, we should expect the complexity of that task to keep most voters from forming the appropriate policy preferences. Ultimately, most voters do not look very far ahead (or behind) at the ballot box (Achen &amp; Bartels, 2016: 90–115). We can hardly expect them to worry about stellar explosions a million years hence—let alone the next pandemic, which could come at any time.13</w:t>
      </w:r>
    </w:p>
    <w:p w14:paraId="1605D9AC" w14:textId="77777777" w:rsidR="00BE2DCE" w:rsidRPr="00126DAF" w:rsidRDefault="00BE2DCE" w:rsidP="00BE2DCE">
      <w:pPr>
        <w:pStyle w:val="Heading4"/>
      </w:pPr>
      <w:r>
        <w:t>2---</w:t>
      </w:r>
      <w:r w:rsidRPr="00126DAF">
        <w:t>Populism’s peaked AND declining</w:t>
      </w:r>
    </w:p>
    <w:p w14:paraId="797C5EFE" w14:textId="77777777" w:rsidR="00BE2DCE" w:rsidRDefault="00BE2DCE" w:rsidP="00BE2DCE">
      <w:pPr>
        <w:rPr>
          <w:rFonts w:eastAsia="Cambria"/>
        </w:rPr>
      </w:pPr>
      <w:r>
        <w:rPr>
          <w:rStyle w:val="Style13ptBold"/>
        </w:rPr>
        <w:t xml:space="preserve">Mounk 21 </w:t>
      </w:r>
      <w:r>
        <w:rPr>
          <w:rFonts w:eastAsia="Cambria"/>
        </w:rPr>
        <w:t>[Dr. Yascha; Associate Professor of Practice at Johns Hopkins University's School of Advanced International Studies, Contributing Writer at The Atlantic, Ph.D. in Government from Harvard University. “We Might Have Reached Peak Populism”, The Atlantic, https://www.theatlantic.com/ideas/archive/2021/07/peak-populism/619368/, pbr]</w:t>
      </w:r>
    </w:p>
    <w:p w14:paraId="3355295D" w14:textId="77777777" w:rsidR="00BE2DCE" w:rsidRDefault="00BE2DCE" w:rsidP="00BE2DCE">
      <w:pPr>
        <w:rPr>
          <w:rFonts w:eastAsia="Cambria"/>
          <w:sz w:val="16"/>
        </w:rPr>
      </w:pPr>
      <w:r>
        <w:rPr>
          <w:rFonts w:eastAsia="Cambria"/>
          <w:sz w:val="16"/>
        </w:rPr>
        <w:t xml:space="preserve">But </w:t>
      </w:r>
      <w:r>
        <w:rPr>
          <w:rStyle w:val="StyleUnderline"/>
        </w:rPr>
        <w:t xml:space="preserve">we </w:t>
      </w:r>
      <w:r>
        <w:rPr>
          <w:rStyle w:val="StyleUnderline"/>
          <w:highlight w:val="cyan"/>
        </w:rPr>
        <w:t>can’t forget how much worse things could be</w:t>
      </w:r>
      <w:r>
        <w:rPr>
          <w:rFonts w:eastAsia="Cambria"/>
          <w:sz w:val="16"/>
        </w:rPr>
        <w:t xml:space="preserve"> right now—and what a major achievement it was for Joe Biden to have defeated Donald Trump. America booted an authoritarian populist from office in a free and fair election at the conclusion of his first term.</w:t>
      </w:r>
    </w:p>
    <w:p w14:paraId="6520AE9F" w14:textId="77777777" w:rsidR="00BE2DCE" w:rsidRDefault="00BE2DCE" w:rsidP="00BE2DCE">
      <w:pPr>
        <w:rPr>
          <w:rFonts w:eastAsia="Cambria"/>
          <w:sz w:val="16"/>
        </w:rPr>
      </w:pPr>
      <w:r>
        <w:rPr>
          <w:rFonts w:eastAsia="Cambria"/>
          <w:sz w:val="16"/>
        </w:rPr>
        <w:t>For those who are interested in the fate of liberal democracy around the world, that triumph raises a key question: Was Trump’s loss an aberration owed to specifically American factors? Or did it portend the beginning of a more difficult period for authoritarian populists around the world—one in which they might be held accountable for their many mistakes and misdeeds?</w:t>
      </w:r>
    </w:p>
    <w:p w14:paraId="31D801CC" w14:textId="77777777" w:rsidR="00BE2DCE" w:rsidRDefault="00BE2DCE" w:rsidP="00BE2DCE">
      <w:pPr>
        <w:rPr>
          <w:rFonts w:eastAsia="Cambria"/>
          <w:sz w:val="16"/>
        </w:rPr>
      </w:pPr>
      <w:r>
        <w:rPr>
          <w:rFonts w:eastAsia="Cambria"/>
          <w:sz w:val="16"/>
        </w:rPr>
        <w:t>You could make the case for a pessimistic answer. In some countries, such as the Philippines, authoritarian leaders remain highly popular among voters. In others, such as Peru, the populist wave is just now coming ashore. And even in the United States, it is plausible that extremist leaders who have recently been ousted may soon stage a comeback—Trump is widely believed to be interested in running for the presidency in 2024, and the Republican Party seems to be growing more extreme by the day.</w:t>
      </w:r>
    </w:p>
    <w:p w14:paraId="46C9C880" w14:textId="77777777" w:rsidR="00BE2DCE" w:rsidRDefault="00BE2DCE" w:rsidP="00BE2DCE">
      <w:pPr>
        <w:rPr>
          <w:rStyle w:val="Emphasis"/>
        </w:rPr>
      </w:pPr>
      <w:r>
        <w:rPr>
          <w:rFonts w:eastAsia="Cambria"/>
          <w:sz w:val="16"/>
        </w:rPr>
        <w:t xml:space="preserve">But you could also make the case for optimism. </w:t>
      </w:r>
      <w:r>
        <w:rPr>
          <w:rStyle w:val="StyleUnderline"/>
        </w:rPr>
        <w:t xml:space="preserve">Recent developments in </w:t>
      </w:r>
      <w:r>
        <w:rPr>
          <w:rStyle w:val="StyleUnderline"/>
          <w:highlight w:val="cyan"/>
        </w:rPr>
        <w:t>Europe and Latin America suggest</w:t>
      </w:r>
      <w:r>
        <w:rPr>
          <w:rFonts w:eastAsia="Cambria"/>
          <w:sz w:val="16"/>
        </w:rPr>
        <w:t xml:space="preserve"> that some of the </w:t>
      </w:r>
      <w:r>
        <w:rPr>
          <w:rStyle w:val="StyleUnderline"/>
          <w:highlight w:val="cyan"/>
        </w:rPr>
        <w:t>populists</w:t>
      </w:r>
      <w:r>
        <w:rPr>
          <w:rStyle w:val="StyleUnderline"/>
        </w:rPr>
        <w:t xml:space="preserve"> and antidemocratic leaders who</w:t>
      </w:r>
      <w:r>
        <w:rPr>
          <w:rFonts w:eastAsia="Cambria"/>
          <w:sz w:val="16"/>
        </w:rPr>
        <w:t xml:space="preserve"> have </w:t>
      </w:r>
      <w:r>
        <w:rPr>
          <w:rStyle w:val="StyleUnderline"/>
        </w:rPr>
        <w:t>dominated the political landscape for the past decade might</w:t>
      </w:r>
      <w:r>
        <w:rPr>
          <w:rFonts w:eastAsia="Cambria"/>
          <w:sz w:val="16"/>
        </w:rPr>
        <w:t xml:space="preserve"> finally </w:t>
      </w:r>
      <w:r>
        <w:rPr>
          <w:rStyle w:val="StyleUnderline"/>
        </w:rPr>
        <w:t xml:space="preserve">be </w:t>
      </w:r>
      <w:r>
        <w:rPr>
          <w:rStyle w:val="Emphasis"/>
          <w:highlight w:val="cyan"/>
        </w:rPr>
        <w:t>encounter</w:t>
      </w:r>
      <w:r>
        <w:rPr>
          <w:rStyle w:val="StyleUnderline"/>
        </w:rPr>
        <w:t xml:space="preserve">ing </w:t>
      </w:r>
      <w:r>
        <w:rPr>
          <w:rStyle w:val="Emphasis"/>
        </w:rPr>
        <w:t xml:space="preserve">serious </w:t>
      </w:r>
      <w:r>
        <w:rPr>
          <w:rStyle w:val="Emphasis"/>
          <w:highlight w:val="cyan"/>
        </w:rPr>
        <w:t>trouble</w:t>
      </w:r>
      <w:r>
        <w:rPr>
          <w:rStyle w:val="StyleUnderline"/>
        </w:rPr>
        <w:t>.</w:t>
      </w:r>
      <w:r>
        <w:rPr>
          <w:rFonts w:eastAsia="Cambria"/>
          <w:sz w:val="16"/>
        </w:rPr>
        <w:t xml:space="preserve"> If the picture looked almost unremittingly bleak a few years ago, now </w:t>
      </w:r>
      <w:r>
        <w:rPr>
          <w:rStyle w:val="Emphasis"/>
        </w:rPr>
        <w:t xml:space="preserve">distinct patches of </w:t>
      </w:r>
      <w:r>
        <w:rPr>
          <w:rStyle w:val="Emphasis"/>
          <w:highlight w:val="cyan"/>
        </w:rPr>
        <w:t>hope</w:t>
      </w:r>
      <w:r>
        <w:rPr>
          <w:rStyle w:val="Emphasis"/>
        </w:rPr>
        <w:t xml:space="preserve"> are </w:t>
      </w:r>
      <w:r>
        <w:rPr>
          <w:rStyle w:val="Emphasis"/>
          <w:highlight w:val="cyan"/>
        </w:rPr>
        <w:t>on the horizon</w:t>
      </w:r>
      <w:r>
        <w:rPr>
          <w:rFonts w:eastAsia="Cambria"/>
          <w:sz w:val="16"/>
        </w:rPr>
        <w:t>.</w:t>
      </w:r>
    </w:p>
    <w:p w14:paraId="461DA4BA" w14:textId="77777777" w:rsidR="00BE2DCE" w:rsidRDefault="00BE2DCE" w:rsidP="00BE2DCE">
      <w:pPr>
        <w:rPr>
          <w:rFonts w:eastAsia="Cambria"/>
          <w:sz w:val="16"/>
        </w:rPr>
      </w:pPr>
      <w:r>
        <w:rPr>
          <w:rFonts w:eastAsia="Cambria"/>
          <w:sz w:val="16"/>
        </w:rPr>
        <w:t>Take Germany. When the far-right Alternative for Germany first presented itself in national elections, in 2013, it fell just short of the 5 percent of the national vote it required to enter Parliament. Four years later, the party more than doubled its support, taking 13 percent of the national vote. If that rate of growth were to continue, the AfD would become the country’s largest party in elections this fall.</w:t>
      </w:r>
    </w:p>
    <w:p w14:paraId="7A453F52" w14:textId="77777777" w:rsidR="00BE2DCE" w:rsidRDefault="00BE2DCE" w:rsidP="00BE2DCE">
      <w:pPr>
        <w:rPr>
          <w:rFonts w:eastAsia="Cambria"/>
          <w:sz w:val="16"/>
        </w:rPr>
      </w:pPr>
      <w:r>
        <w:rPr>
          <w:rFonts w:eastAsia="Cambria"/>
          <w:sz w:val="16"/>
        </w:rPr>
        <w:t xml:space="preserve">But as they say in financial markets, </w:t>
      </w:r>
      <w:r>
        <w:rPr>
          <w:rStyle w:val="StyleUnderline"/>
        </w:rPr>
        <w:t>assuming</w:t>
      </w:r>
      <w:r>
        <w:rPr>
          <w:rFonts w:eastAsia="Cambria"/>
          <w:sz w:val="16"/>
        </w:rPr>
        <w:t xml:space="preserve"> that </w:t>
      </w:r>
      <w:r>
        <w:rPr>
          <w:rStyle w:val="StyleUnderline"/>
        </w:rPr>
        <w:t>past performance is indicative of future results is a mistake</w:t>
      </w:r>
      <w:r>
        <w:rPr>
          <w:rFonts w:eastAsia="Cambria"/>
          <w:sz w:val="16"/>
        </w:rPr>
        <w:t xml:space="preserve">. Far from continuing its rapid rise, the </w:t>
      </w:r>
      <w:r>
        <w:rPr>
          <w:rStyle w:val="StyleUnderline"/>
          <w:highlight w:val="cyan"/>
        </w:rPr>
        <w:t>AfD</w:t>
      </w:r>
      <w:r>
        <w:rPr>
          <w:rStyle w:val="StyleUnderline"/>
        </w:rPr>
        <w:t xml:space="preserve"> is now </w:t>
      </w:r>
      <w:r>
        <w:rPr>
          <w:rStyle w:val="StyleUnderline"/>
          <w:highlight w:val="cyan"/>
        </w:rPr>
        <w:t>losing</w:t>
      </w:r>
      <w:r>
        <w:rPr>
          <w:rStyle w:val="StyleUnderline"/>
        </w:rPr>
        <w:t xml:space="preserve"> popular </w:t>
      </w:r>
      <w:r>
        <w:rPr>
          <w:rStyle w:val="StyleUnderline"/>
          <w:highlight w:val="cyan"/>
        </w:rPr>
        <w:t>support</w:t>
      </w:r>
      <w:r>
        <w:rPr>
          <w:rFonts w:eastAsia="Cambria"/>
          <w:sz w:val="16"/>
        </w:rPr>
        <w:t xml:space="preserve"> for the first time in its short history. Some polls suggest that the party may fall back to single-digit support in the September election. Even after Angela Merkel, Germany’s long-serving head of government, leaves office, there is little immediate reason to fear for the stability of German democracy.</w:t>
      </w:r>
    </w:p>
    <w:p w14:paraId="4D9B1F21" w14:textId="77777777" w:rsidR="00BE2DCE" w:rsidRDefault="00BE2DCE" w:rsidP="00BE2DCE">
      <w:pPr>
        <w:rPr>
          <w:rFonts w:eastAsia="Cambria"/>
          <w:sz w:val="16"/>
        </w:rPr>
      </w:pPr>
      <w:r>
        <w:rPr>
          <w:rFonts w:eastAsia="Cambria"/>
          <w:sz w:val="16"/>
        </w:rPr>
        <w:t xml:space="preserve">The situation in neighboring </w:t>
      </w:r>
      <w:r>
        <w:rPr>
          <w:rStyle w:val="StyleUnderline"/>
          <w:highlight w:val="cyan"/>
        </w:rPr>
        <w:t>France</w:t>
      </w:r>
      <w:r>
        <w:rPr>
          <w:rStyle w:val="StyleUnderline"/>
        </w:rPr>
        <w:t xml:space="preserve"> looks more precarious</w:t>
      </w:r>
      <w:r>
        <w:rPr>
          <w:rFonts w:eastAsia="Cambria"/>
          <w:sz w:val="16"/>
        </w:rPr>
        <w:t>. Like his three predecessors, President Emmanuel Macron has quickly become unpopular, and the country’s traditional parties are sad shadows of their former selves. Marine Le Pen, the leader of the far-right National Rally, who has long aspired to step into the void, should be in a strong position: Only about 52 percent of French voters prefer Macron to Le Pen, according to some recent polls.</w:t>
      </w:r>
    </w:p>
    <w:p w14:paraId="53061605" w14:textId="77777777" w:rsidR="00BE2DCE" w:rsidRDefault="00BE2DCE" w:rsidP="00BE2DCE">
      <w:pPr>
        <w:rPr>
          <w:rFonts w:eastAsia="Cambria"/>
          <w:sz w:val="16"/>
        </w:rPr>
      </w:pPr>
      <w:r>
        <w:rPr>
          <w:rFonts w:eastAsia="Cambria"/>
          <w:sz w:val="16"/>
        </w:rPr>
        <w:t xml:space="preserve">Yet </w:t>
      </w:r>
      <w:r>
        <w:rPr>
          <w:rStyle w:val="StyleUnderline"/>
        </w:rPr>
        <w:t>recent regional elections</w:t>
      </w:r>
      <w:r>
        <w:rPr>
          <w:rFonts w:eastAsia="Cambria"/>
          <w:sz w:val="16"/>
        </w:rPr>
        <w:t xml:space="preserve">—widely seen as a preview of next year’s presidential race—have </w:t>
      </w:r>
      <w:r>
        <w:rPr>
          <w:rStyle w:val="StyleUnderline"/>
        </w:rPr>
        <w:t>suggested</w:t>
      </w:r>
      <w:r>
        <w:rPr>
          <w:rFonts w:eastAsia="Cambria"/>
          <w:sz w:val="16"/>
        </w:rPr>
        <w:t xml:space="preserve"> that her </w:t>
      </w:r>
      <w:r>
        <w:rPr>
          <w:rStyle w:val="StyleUnderline"/>
          <w:highlight w:val="cyan"/>
        </w:rPr>
        <w:t>position is weaker</w:t>
      </w:r>
      <w:r>
        <w:rPr>
          <w:rStyle w:val="StyleUnderline"/>
        </w:rPr>
        <w:t xml:space="preserve"> than many feared</w:t>
      </w:r>
      <w:r>
        <w:rPr>
          <w:rFonts w:eastAsia="Cambria"/>
          <w:sz w:val="16"/>
        </w:rPr>
        <w:t xml:space="preserve">. </w:t>
      </w:r>
      <w:r>
        <w:rPr>
          <w:rStyle w:val="StyleUnderline"/>
          <w:highlight w:val="cyan"/>
        </w:rPr>
        <w:t>Le Pen failed to win</w:t>
      </w:r>
      <w:r>
        <w:rPr>
          <w:rStyle w:val="StyleUnderline"/>
        </w:rPr>
        <w:t xml:space="preserve"> power in </w:t>
      </w:r>
      <w:r>
        <w:rPr>
          <w:rStyle w:val="StyleUnderline"/>
          <w:highlight w:val="cyan"/>
        </w:rPr>
        <w:t>a</w:t>
      </w:r>
      <w:r>
        <w:rPr>
          <w:rStyle w:val="StyleUnderline"/>
        </w:rPr>
        <w:t xml:space="preserve"> single </w:t>
      </w:r>
      <w:r>
        <w:rPr>
          <w:rStyle w:val="StyleUnderline"/>
          <w:highlight w:val="cyan"/>
        </w:rPr>
        <w:t>region</w:t>
      </w:r>
      <w:r>
        <w:rPr>
          <w:rFonts w:eastAsia="Cambria"/>
          <w:sz w:val="16"/>
        </w:rPr>
        <w:t>, and the traditional parties, whose death has so often been prognosticated, were the ones that showed surprising signs of electoral resilience. For now, the defensive bulwark against Le Pen seems to be holding.</w:t>
      </w:r>
    </w:p>
    <w:p w14:paraId="2B87A046" w14:textId="77777777" w:rsidR="00BE2DCE" w:rsidRDefault="00BE2DCE" w:rsidP="00BE2DCE">
      <w:pPr>
        <w:rPr>
          <w:rStyle w:val="Emphasis"/>
        </w:rPr>
      </w:pPr>
      <w:r>
        <w:rPr>
          <w:rStyle w:val="StyleUnderline"/>
        </w:rPr>
        <w:t xml:space="preserve">Other long-established democracies in </w:t>
      </w:r>
      <w:r>
        <w:rPr>
          <w:rStyle w:val="StyleUnderline"/>
          <w:highlight w:val="cyan"/>
        </w:rPr>
        <w:t>Western and Northern Europe</w:t>
      </w:r>
      <w:r>
        <w:rPr>
          <w:rStyle w:val="StyleUnderline"/>
        </w:rPr>
        <w:t xml:space="preserve"> have </w:t>
      </w:r>
      <w:r>
        <w:rPr>
          <w:rFonts w:eastAsia="Cambria"/>
          <w:sz w:val="16"/>
        </w:rPr>
        <w:t xml:space="preserve">also </w:t>
      </w:r>
      <w:r>
        <w:rPr>
          <w:rStyle w:val="StyleUnderline"/>
        </w:rPr>
        <w:t xml:space="preserve">seen </w:t>
      </w:r>
      <w:r>
        <w:rPr>
          <w:rStyle w:val="Emphasis"/>
          <w:highlight w:val="cyan"/>
        </w:rPr>
        <w:t>populists lose momentum</w:t>
      </w:r>
      <w:r>
        <w:rPr>
          <w:rFonts w:eastAsia="Cambria"/>
          <w:sz w:val="16"/>
        </w:rPr>
        <w:t xml:space="preserve">. </w:t>
      </w:r>
      <w:r>
        <w:rPr>
          <w:rStyle w:val="StyleUnderline"/>
        </w:rPr>
        <w:t>Sizable</w:t>
      </w:r>
      <w:r>
        <w:rPr>
          <w:rFonts w:eastAsia="Cambria"/>
          <w:sz w:val="16"/>
        </w:rPr>
        <w:t xml:space="preserve"> populist </w:t>
      </w:r>
      <w:r>
        <w:rPr>
          <w:rStyle w:val="StyleUnderline"/>
        </w:rPr>
        <w:t xml:space="preserve">movements won </w:t>
      </w:r>
      <w:r>
        <w:rPr>
          <w:rStyle w:val="StyleUnderline"/>
          <w:highlight w:val="cyan"/>
        </w:rPr>
        <w:t>parliamentary seats</w:t>
      </w:r>
      <w:r>
        <w:rPr>
          <w:rFonts w:eastAsia="Cambria"/>
          <w:sz w:val="16"/>
        </w:rPr>
        <w:t xml:space="preserve"> in Denmark, Sweden, Greece, and the Netherlands. In all of these countries, these movements will likely remain part of politics for the foreseeable future. </w:t>
      </w:r>
      <w:r>
        <w:rPr>
          <w:rStyle w:val="StyleUnderline"/>
        </w:rPr>
        <w:t xml:space="preserve">But in all of them, they have also, for now, </w:t>
      </w:r>
      <w:r>
        <w:rPr>
          <w:rStyle w:val="Emphasis"/>
          <w:highlight w:val="cyan"/>
        </w:rPr>
        <w:t>ceased to grow</w:t>
      </w:r>
      <w:r>
        <w:rPr>
          <w:rStyle w:val="Emphasis"/>
        </w:rPr>
        <w:t>.</w:t>
      </w:r>
    </w:p>
    <w:p w14:paraId="0D1C6AD6" w14:textId="77777777" w:rsidR="00BE2DCE" w:rsidRDefault="00BE2DCE" w:rsidP="00BE2DCE">
      <w:pPr>
        <w:rPr>
          <w:rFonts w:eastAsia="Cambria"/>
          <w:sz w:val="16"/>
        </w:rPr>
      </w:pPr>
      <w:r>
        <w:rPr>
          <w:rStyle w:val="StyleUnderline"/>
        </w:rPr>
        <w:t>Extremist leaders remain in power in some</w:t>
      </w:r>
      <w:r>
        <w:rPr>
          <w:rFonts w:eastAsia="Cambria"/>
          <w:sz w:val="16"/>
        </w:rPr>
        <w:t xml:space="preserve"> of the world’s most populous </w:t>
      </w:r>
      <w:r>
        <w:rPr>
          <w:rStyle w:val="StyleUnderline"/>
        </w:rPr>
        <w:t>democracies</w:t>
      </w:r>
      <w:r>
        <w:rPr>
          <w:rFonts w:eastAsia="Cambria"/>
          <w:sz w:val="16"/>
        </w:rPr>
        <w:t xml:space="preserve">. But </w:t>
      </w:r>
      <w:r>
        <w:rPr>
          <w:rStyle w:val="StyleUnderline"/>
        </w:rPr>
        <w:t>even some of those</w:t>
      </w:r>
      <w:r>
        <w:rPr>
          <w:rFonts w:eastAsia="Cambria"/>
          <w:sz w:val="16"/>
        </w:rPr>
        <w:t xml:space="preserve"> strongmen </w:t>
      </w:r>
      <w:r>
        <w:rPr>
          <w:rStyle w:val="StyleUnderline"/>
        </w:rPr>
        <w:t>are</w:t>
      </w:r>
      <w:r>
        <w:rPr>
          <w:rFonts w:eastAsia="Cambria"/>
          <w:sz w:val="16"/>
        </w:rPr>
        <w:t xml:space="preserve"> now </w:t>
      </w:r>
      <w:r>
        <w:rPr>
          <w:rStyle w:val="StyleUnderline"/>
        </w:rPr>
        <w:t>starting to face a real reversal of fortune</w:t>
      </w:r>
      <w:r>
        <w:rPr>
          <w:rFonts w:eastAsia="Cambria"/>
          <w:sz w:val="16"/>
        </w:rPr>
        <w:t>.</w:t>
      </w:r>
    </w:p>
    <w:p w14:paraId="163B3936" w14:textId="77777777" w:rsidR="00BE2DCE" w:rsidRDefault="00BE2DCE" w:rsidP="00BE2DCE">
      <w:pPr>
        <w:rPr>
          <w:rFonts w:eastAsia="Cambria"/>
          <w:sz w:val="16"/>
        </w:rPr>
      </w:pPr>
      <w:r>
        <w:rPr>
          <w:rFonts w:eastAsia="Cambria"/>
          <w:sz w:val="16"/>
        </w:rPr>
        <w:t xml:space="preserve">Jair </w:t>
      </w:r>
      <w:r>
        <w:rPr>
          <w:rStyle w:val="StyleUnderline"/>
          <w:highlight w:val="cyan"/>
        </w:rPr>
        <w:t>Bolsonaro</w:t>
      </w:r>
      <w:r>
        <w:rPr>
          <w:rFonts w:eastAsia="Cambria"/>
          <w:sz w:val="16"/>
        </w:rPr>
        <w:t xml:space="preserve">, a former army captain known for his extremist rhetoric and open nostalgia for Brazil’s departed military dictatorship, unexpectedly assumed the country’s presidency in 2019. But he </w:t>
      </w:r>
      <w:r>
        <w:rPr>
          <w:rStyle w:val="StyleUnderline"/>
          <w:highlight w:val="cyan"/>
        </w:rPr>
        <w:t>is</w:t>
      </w:r>
      <w:r>
        <w:rPr>
          <w:rStyle w:val="StyleUnderline"/>
        </w:rPr>
        <w:t xml:space="preserve"> </w:t>
      </w:r>
      <w:r>
        <w:rPr>
          <w:rFonts w:eastAsia="Cambria"/>
          <w:sz w:val="16"/>
        </w:rPr>
        <w:t>now</w:t>
      </w:r>
      <w:r>
        <w:rPr>
          <w:rStyle w:val="StyleUnderline"/>
        </w:rPr>
        <w:t xml:space="preserve"> </w:t>
      </w:r>
      <w:r>
        <w:rPr>
          <w:rStyle w:val="StyleUnderline"/>
          <w:highlight w:val="cyan"/>
        </w:rPr>
        <w:t xml:space="preserve">in </w:t>
      </w:r>
      <w:r>
        <w:rPr>
          <w:rStyle w:val="Emphasis"/>
          <w:highlight w:val="cyan"/>
        </w:rPr>
        <w:t>deep</w:t>
      </w:r>
      <w:r>
        <w:rPr>
          <w:rStyle w:val="Emphasis"/>
        </w:rPr>
        <w:t xml:space="preserve"> political </w:t>
      </w:r>
      <w:r>
        <w:rPr>
          <w:rStyle w:val="Emphasis"/>
          <w:highlight w:val="cyan"/>
        </w:rPr>
        <w:t>trouble</w:t>
      </w:r>
      <w:r>
        <w:rPr>
          <w:rFonts w:eastAsia="Cambria"/>
          <w:sz w:val="16"/>
          <w:highlight w:val="cyan"/>
        </w:rPr>
        <w:t xml:space="preserve">. </w:t>
      </w:r>
      <w:r>
        <w:rPr>
          <w:rStyle w:val="StyleUnderline"/>
          <w:highlight w:val="cyan"/>
        </w:rPr>
        <w:t>Lacking</w:t>
      </w:r>
      <w:r>
        <w:rPr>
          <w:rStyle w:val="StyleUnderline"/>
        </w:rPr>
        <w:t xml:space="preserve"> loyal </w:t>
      </w:r>
      <w:r>
        <w:rPr>
          <w:rStyle w:val="StyleUnderline"/>
          <w:highlight w:val="cyan"/>
        </w:rPr>
        <w:t>allies</w:t>
      </w:r>
      <w:r>
        <w:rPr>
          <w:rFonts w:eastAsia="Cambria"/>
          <w:sz w:val="16"/>
        </w:rPr>
        <w:t xml:space="preserve"> in the country’s Congress, Bolsonaro has so far proved unable to concentrate power and, thanks to his disastrous mishandling of the coronavirus pandemic, his </w:t>
      </w:r>
      <w:r>
        <w:rPr>
          <w:rStyle w:val="StyleUnderline"/>
        </w:rPr>
        <w:t>popularity has plummeted</w:t>
      </w:r>
      <w:r>
        <w:rPr>
          <w:rFonts w:eastAsia="Cambria"/>
          <w:sz w:val="16"/>
        </w:rPr>
        <w:t>. Luiz Inácio Lula da Silva, a former president better known simply as Lula, is likely to beat Bolsonaro in an upcoming election.</w:t>
      </w:r>
    </w:p>
    <w:p w14:paraId="790E7932" w14:textId="77777777" w:rsidR="00BE2DCE" w:rsidRDefault="00BE2DCE" w:rsidP="00BE2DCE">
      <w:pPr>
        <w:rPr>
          <w:rFonts w:eastAsia="Cambria"/>
          <w:sz w:val="16"/>
        </w:rPr>
      </w:pPr>
      <w:r>
        <w:rPr>
          <w:rFonts w:eastAsia="Cambria"/>
          <w:sz w:val="16"/>
        </w:rPr>
        <w:t xml:space="preserve">Extremist politicians in other Latin American countries are also doing poorly. Andrés Manuel López </w:t>
      </w:r>
      <w:r>
        <w:rPr>
          <w:rStyle w:val="StyleUnderline"/>
          <w:highlight w:val="cyan"/>
        </w:rPr>
        <w:t>Obrador</w:t>
      </w:r>
      <w:r>
        <w:rPr>
          <w:rFonts w:eastAsia="Cambria"/>
          <w:sz w:val="16"/>
        </w:rPr>
        <w:t xml:space="preserve">, a left-wing populist, won Mexico’s presidency by making big promises about economic redistribution and an end to corruption. Even before the coronavirus hit, his government had </w:t>
      </w:r>
      <w:r>
        <w:rPr>
          <w:rStyle w:val="StyleUnderline"/>
          <w:highlight w:val="cyan"/>
        </w:rPr>
        <w:t>failed to deliver</w:t>
      </w:r>
      <w:r>
        <w:rPr>
          <w:rFonts w:eastAsia="Cambria"/>
          <w:sz w:val="16"/>
        </w:rPr>
        <w:t>. Then his mishandling of the pandemic—a deadly mix of complacency and denialism that was strikingly similar to that of López Obrador’s nominal ideological adversaries, Trump and Bolsonaro—further dented his popularity. In congressional elections in 2018, López Obrador’s party won a crushing majority. In elections last month, it bled nearly 20 percent of its support. While López Obrador’s party retains a nominal majority in Congress thanks to the support of two smaller allies, his ability to pass controversial legislation has been significantly curtailed.</w:t>
      </w:r>
    </w:p>
    <w:p w14:paraId="3B4C764A" w14:textId="77777777" w:rsidR="00BE2DCE" w:rsidRDefault="00BE2DCE" w:rsidP="00BE2DCE">
      <w:pPr>
        <w:rPr>
          <w:rFonts w:eastAsia="Cambria"/>
          <w:sz w:val="16"/>
        </w:rPr>
      </w:pPr>
      <w:r>
        <w:rPr>
          <w:rFonts w:eastAsia="Cambria"/>
          <w:sz w:val="16"/>
        </w:rPr>
        <w:t xml:space="preserve">Even some </w:t>
      </w:r>
      <w:r>
        <w:rPr>
          <w:rStyle w:val="StyleUnderline"/>
        </w:rPr>
        <w:t>authoritarian populists</w:t>
      </w:r>
      <w:r>
        <w:rPr>
          <w:rFonts w:eastAsia="Cambria"/>
          <w:sz w:val="16"/>
        </w:rPr>
        <w:t xml:space="preserve"> who had long since seemed to consolidate their power now </w:t>
      </w:r>
      <w:r>
        <w:rPr>
          <w:rStyle w:val="StyleUnderline"/>
        </w:rPr>
        <w:t>face some difficulty</w:t>
      </w:r>
      <w:r>
        <w:rPr>
          <w:rFonts w:eastAsia="Cambria"/>
          <w:sz w:val="16"/>
        </w:rPr>
        <w:t xml:space="preserve">. Narendra </w:t>
      </w:r>
      <w:r>
        <w:rPr>
          <w:rStyle w:val="StyleUnderline"/>
          <w:highlight w:val="cyan"/>
        </w:rPr>
        <w:t>Modi</w:t>
      </w:r>
      <w:r>
        <w:rPr>
          <w:rFonts w:eastAsia="Cambria"/>
          <w:sz w:val="16"/>
        </w:rPr>
        <w:t xml:space="preserve">, India’s prime minister, has recently </w:t>
      </w:r>
      <w:r>
        <w:rPr>
          <w:rStyle w:val="StyleUnderline"/>
          <w:highlight w:val="cyan"/>
        </w:rPr>
        <w:t>suffered</w:t>
      </w:r>
      <w:r>
        <w:rPr>
          <w:rStyle w:val="StyleUnderline"/>
        </w:rPr>
        <w:t xml:space="preserve"> painful </w:t>
      </w:r>
      <w:r>
        <w:rPr>
          <w:rStyle w:val="StyleUnderline"/>
          <w:highlight w:val="cyan"/>
        </w:rPr>
        <w:t>setbacks</w:t>
      </w:r>
      <w:r>
        <w:rPr>
          <w:rStyle w:val="StyleUnderline"/>
        </w:rPr>
        <w:t xml:space="preserve"> in important state elections</w:t>
      </w:r>
      <w:r>
        <w:rPr>
          <w:rFonts w:eastAsia="Cambria"/>
          <w:sz w:val="16"/>
        </w:rPr>
        <w:t xml:space="preserve">. Turkey’s Recep Tayyip </w:t>
      </w:r>
      <w:r>
        <w:rPr>
          <w:rStyle w:val="StyleUnderline"/>
          <w:highlight w:val="cyan"/>
        </w:rPr>
        <w:t>Erdoǧan has grown</w:t>
      </w:r>
      <w:r>
        <w:rPr>
          <w:rStyle w:val="StyleUnderline"/>
        </w:rPr>
        <w:t xml:space="preserve"> highly </w:t>
      </w:r>
      <w:r>
        <w:rPr>
          <w:rStyle w:val="StyleUnderline"/>
          <w:highlight w:val="cyan"/>
        </w:rPr>
        <w:t>unpopular amid</w:t>
      </w:r>
      <w:r>
        <w:rPr>
          <w:rStyle w:val="StyleUnderline"/>
        </w:rPr>
        <w:t xml:space="preserve"> a deep </w:t>
      </w:r>
      <w:r>
        <w:rPr>
          <w:rStyle w:val="StyleUnderline"/>
          <w:highlight w:val="cyan"/>
        </w:rPr>
        <w:t>financial crisis</w:t>
      </w:r>
      <w:r>
        <w:rPr>
          <w:rFonts w:eastAsia="Cambria"/>
          <w:sz w:val="16"/>
        </w:rPr>
        <w:t>. Though both are likely to remain in the saddle for the foreseeable future, their electoral stars are not shining quite as brightly as they did a few years ago.</w:t>
      </w:r>
    </w:p>
    <w:p w14:paraId="7F62C9EC" w14:textId="77777777" w:rsidR="00BE2DCE" w:rsidRDefault="00BE2DCE" w:rsidP="00BE2DCE">
      <w:pPr>
        <w:rPr>
          <w:rFonts w:eastAsia="Cambria"/>
          <w:sz w:val="16"/>
        </w:rPr>
      </w:pPr>
      <w:r>
        <w:rPr>
          <w:rFonts w:eastAsia="Cambria"/>
          <w:sz w:val="16"/>
        </w:rPr>
        <w:t xml:space="preserve">Perhaps the most interesting case is that of Hungary, a country that, despite its relatively small population, holds special significance for scholars of authoritarian populism. Before Viktor </w:t>
      </w:r>
      <w:r>
        <w:rPr>
          <w:rStyle w:val="StyleUnderline"/>
          <w:highlight w:val="cyan"/>
        </w:rPr>
        <w:t>Orbán</w:t>
      </w:r>
      <w:r>
        <w:rPr>
          <w:rFonts w:eastAsia="Cambria"/>
          <w:sz w:val="16"/>
        </w:rPr>
        <w:t xml:space="preserve"> concentrated immense power in his own hands, many political scientists thought that Hungary’s democratic institutions had “consolidated,” meaning that they should have been able to weather serious crises without much damage. But because of Orbán’s assault on independent institutions, Freedom House, the prodemocracy NGO, has found that the country is no longer fully free—a historic first for a member state of the European Union.</w:t>
      </w:r>
    </w:p>
    <w:p w14:paraId="0BE96929" w14:textId="77777777" w:rsidR="00BE2DCE" w:rsidRDefault="00BE2DCE" w:rsidP="00BE2DCE">
      <w:pPr>
        <w:rPr>
          <w:rFonts w:eastAsia="Cambria"/>
          <w:sz w:val="16"/>
        </w:rPr>
      </w:pPr>
      <w:r>
        <w:rPr>
          <w:rFonts w:eastAsia="Cambria"/>
          <w:sz w:val="16"/>
        </w:rPr>
        <w:t xml:space="preserve">But now, the </w:t>
      </w:r>
      <w:r>
        <w:rPr>
          <w:rStyle w:val="StyleUnderline"/>
          <w:highlight w:val="cyan"/>
        </w:rPr>
        <w:t>opposition is</w:t>
      </w:r>
      <w:r>
        <w:rPr>
          <w:rStyle w:val="StyleUnderline"/>
        </w:rPr>
        <w:t xml:space="preserve"> finally </w:t>
      </w:r>
      <w:r>
        <w:rPr>
          <w:rStyle w:val="StyleUnderline"/>
          <w:highlight w:val="cyan"/>
        </w:rPr>
        <w:t>getting</w:t>
      </w:r>
      <w:r>
        <w:rPr>
          <w:rStyle w:val="StyleUnderline"/>
        </w:rPr>
        <w:t xml:space="preserve"> its act </w:t>
      </w:r>
      <w:r>
        <w:rPr>
          <w:rStyle w:val="StyleUnderline"/>
          <w:highlight w:val="cyan"/>
        </w:rPr>
        <w:t>together</w:t>
      </w:r>
      <w:r>
        <w:rPr>
          <w:rFonts w:eastAsia="Cambria"/>
          <w:sz w:val="16"/>
        </w:rPr>
        <w:t xml:space="preserve">. After years during which Orbán’s control over the media, judiciary, and electoral commission left him with little effective resistance, opinion polls for next year’s parliamentary elections suggest that a broad ideological alliance is running neck and neck with his ruling party. If the united opposition ekes out a majority despite competing on an uneven playing field, the moment will be decisive for Hungarian democracy: </w:t>
      </w:r>
      <w:r>
        <w:rPr>
          <w:rStyle w:val="StyleUnderline"/>
        </w:rPr>
        <w:t>Orbán will need to decide whether to ignore the outcome of the election</w:t>
      </w:r>
      <w:r>
        <w:rPr>
          <w:rFonts w:eastAsia="Cambria"/>
          <w:sz w:val="16"/>
        </w:rPr>
        <w:t xml:space="preserve">, turning himself into an outright dictator, </w:t>
      </w:r>
      <w:r>
        <w:rPr>
          <w:rStyle w:val="StyleUnderline"/>
        </w:rPr>
        <w:t>or give up the office</w:t>
      </w:r>
      <w:r>
        <w:rPr>
          <w:rFonts w:eastAsia="Cambria"/>
          <w:sz w:val="16"/>
        </w:rPr>
        <w:t xml:space="preserve"> on which he seemed to have such a firm hold just a few months ago.</w:t>
      </w:r>
    </w:p>
    <w:p w14:paraId="1473F847" w14:textId="77777777" w:rsidR="00BE2DCE" w:rsidRDefault="00BE2DCE" w:rsidP="00BE2DCE">
      <w:pPr>
        <w:rPr>
          <w:rFonts w:eastAsia="Cambria"/>
          <w:sz w:val="16"/>
        </w:rPr>
      </w:pPr>
      <w:r>
        <w:rPr>
          <w:rFonts w:eastAsia="Cambria"/>
          <w:sz w:val="16"/>
        </w:rPr>
        <w:t>It is far too early to declare that we have reached “peak populism.”</w:t>
      </w:r>
    </w:p>
    <w:p w14:paraId="40087FFA" w14:textId="77777777" w:rsidR="00BE2DCE" w:rsidRDefault="00BE2DCE" w:rsidP="00BE2DCE">
      <w:pPr>
        <w:rPr>
          <w:rFonts w:eastAsia="Cambria"/>
          <w:sz w:val="16"/>
        </w:rPr>
      </w:pPr>
      <w:r>
        <w:rPr>
          <w:rFonts w:eastAsia="Cambria"/>
          <w:sz w:val="16"/>
        </w:rPr>
        <w:t>The coming years could well turn out to be even worse for liberal democracies around the world. By 2025, France and the United States might plausibly be ruled by Le Pen and Trump (or one of his family members), respectively. Modi and Erdoǧan will likely still be in office. Countries that are now governed by moderates could have new populist leaders of their own. This is hardly the time to stop sounding the alarm.</w:t>
      </w:r>
    </w:p>
    <w:p w14:paraId="21227EE7" w14:textId="77777777" w:rsidR="00BE2DCE" w:rsidRDefault="00BE2DCE" w:rsidP="00BE2DCE">
      <w:pPr>
        <w:rPr>
          <w:rFonts w:eastAsia="Cambria"/>
          <w:sz w:val="16"/>
        </w:rPr>
      </w:pPr>
      <w:r>
        <w:rPr>
          <w:rFonts w:eastAsia="Cambria"/>
          <w:sz w:val="16"/>
        </w:rPr>
        <w:t xml:space="preserve">And yet, </w:t>
      </w:r>
      <w:r>
        <w:rPr>
          <w:rStyle w:val="StyleUnderline"/>
        </w:rPr>
        <w:t>there is</w:t>
      </w:r>
      <w:r>
        <w:rPr>
          <w:rFonts w:eastAsia="Cambria"/>
          <w:sz w:val="16"/>
        </w:rPr>
        <w:t xml:space="preserve">, for the first time in years, </w:t>
      </w:r>
      <w:r>
        <w:rPr>
          <w:rStyle w:val="Emphasis"/>
        </w:rPr>
        <w:t>real evidence</w:t>
      </w:r>
      <w:r>
        <w:rPr>
          <w:rStyle w:val="StyleUnderline"/>
        </w:rPr>
        <w:t xml:space="preserve"> for the </w:t>
      </w:r>
      <w:r>
        <w:rPr>
          <w:rStyle w:val="Emphasis"/>
        </w:rPr>
        <w:t>more optimistic</w:t>
      </w:r>
      <w:r>
        <w:rPr>
          <w:rStyle w:val="StyleUnderline"/>
        </w:rPr>
        <w:t xml:space="preserve"> scenario</w:t>
      </w:r>
      <w:r>
        <w:rPr>
          <w:rFonts w:eastAsia="Cambria"/>
          <w:sz w:val="16"/>
        </w:rPr>
        <w:t>.</w:t>
      </w:r>
    </w:p>
    <w:p w14:paraId="436B18AB" w14:textId="77777777" w:rsidR="00BE2DCE" w:rsidRDefault="00BE2DCE" w:rsidP="00BE2DCE">
      <w:pPr>
        <w:rPr>
          <w:rFonts w:eastAsia="Cambria"/>
          <w:sz w:val="16"/>
        </w:rPr>
      </w:pPr>
      <w:r>
        <w:rPr>
          <w:rFonts w:eastAsia="Cambria"/>
          <w:sz w:val="16"/>
        </w:rPr>
        <w:t>At the beginning of the populist rise, a new crop of political leaders made huge promises to voters and lacked a record on which they could be judged. But after winning power, they have largely failed to live up to their promises and bungled the handling of a once-in-a-century pandemic. Voters in many countries have thus started to grow disenchanted. Though populists usually retain a fervent following, their ability to build support from a broad cross section of voters seems to be rapidly fading in many countries.</w:t>
      </w:r>
    </w:p>
    <w:p w14:paraId="7E9E2D29" w14:textId="77777777" w:rsidR="00BE2DCE" w:rsidRPr="00126DAF" w:rsidRDefault="00BE2DCE" w:rsidP="00BE2DCE">
      <w:pPr>
        <w:rPr>
          <w:rFonts w:eastAsia="Cambria"/>
          <w:sz w:val="16"/>
        </w:rPr>
      </w:pPr>
      <w:r>
        <w:rPr>
          <w:rFonts w:eastAsia="Cambria"/>
          <w:sz w:val="16"/>
        </w:rPr>
        <w:t xml:space="preserve">The </w:t>
      </w:r>
      <w:r>
        <w:rPr>
          <w:rStyle w:val="Emphasis"/>
          <w:highlight w:val="cyan"/>
        </w:rPr>
        <w:t>ability of mainstream parties to compete</w:t>
      </w:r>
      <w:r>
        <w:rPr>
          <w:rStyle w:val="StyleUnderline"/>
        </w:rPr>
        <w:t xml:space="preserve"> with populists has</w:t>
      </w:r>
      <w:r>
        <w:rPr>
          <w:rFonts w:eastAsia="Cambria"/>
          <w:sz w:val="16"/>
        </w:rPr>
        <w:t xml:space="preserve"> also </w:t>
      </w:r>
      <w:r>
        <w:rPr>
          <w:rStyle w:val="Emphasis"/>
          <w:highlight w:val="cyan"/>
        </w:rPr>
        <w:t>improved</w:t>
      </w:r>
      <w:r>
        <w:rPr>
          <w:rFonts w:eastAsia="Cambria"/>
          <w:sz w:val="16"/>
        </w:rPr>
        <w:t xml:space="preserve">. In many places, </w:t>
      </w:r>
      <w:r>
        <w:rPr>
          <w:rStyle w:val="StyleUnderline"/>
        </w:rPr>
        <w:t>traditional parties</w:t>
      </w:r>
      <w:r>
        <w:rPr>
          <w:rFonts w:eastAsia="Cambria"/>
          <w:sz w:val="16"/>
        </w:rPr>
        <w:t xml:space="preserve"> had failed to realize how angry their own voters had become, and to what extent their policies were out of keeping with the preferences of the majority. Some have since </w:t>
      </w:r>
      <w:r>
        <w:rPr>
          <w:rStyle w:val="StyleUnderline"/>
        </w:rPr>
        <w:t>corrected course, showing</w:t>
      </w:r>
      <w:r>
        <w:rPr>
          <w:rFonts w:eastAsia="Cambria"/>
          <w:sz w:val="16"/>
        </w:rPr>
        <w:t xml:space="preserve"> that </w:t>
      </w:r>
      <w:r>
        <w:rPr>
          <w:rStyle w:val="StyleUnderline"/>
        </w:rPr>
        <w:t xml:space="preserve">they can beat populists at the ballot box if </w:t>
      </w:r>
      <w:r>
        <w:rPr>
          <w:rStyle w:val="StyleUnderline"/>
          <w:highlight w:val="cyan"/>
        </w:rPr>
        <w:t>they</w:t>
      </w:r>
      <w:r>
        <w:rPr>
          <w:rStyle w:val="StyleUnderline"/>
        </w:rPr>
        <w:t xml:space="preserve"> steadfastly </w:t>
      </w:r>
      <w:r>
        <w:rPr>
          <w:rStyle w:val="StyleUnderline"/>
          <w:highlight w:val="cyan"/>
        </w:rPr>
        <w:t>oppose extremism and take</w:t>
      </w:r>
      <w:r>
        <w:rPr>
          <w:rStyle w:val="StyleUnderline"/>
        </w:rPr>
        <w:t xml:space="preserve"> the </w:t>
      </w:r>
      <w:r>
        <w:rPr>
          <w:rStyle w:val="StyleUnderline"/>
          <w:highlight w:val="cyan"/>
        </w:rPr>
        <w:t>grievances</w:t>
      </w:r>
      <w:r>
        <w:rPr>
          <w:rStyle w:val="StyleUnderline"/>
        </w:rPr>
        <w:t xml:space="preserve"> of ordinary voters </w:t>
      </w:r>
      <w:r>
        <w:rPr>
          <w:rStyle w:val="StyleUnderline"/>
          <w:highlight w:val="cyan"/>
        </w:rPr>
        <w:t>seriously</w:t>
      </w:r>
      <w:r>
        <w:rPr>
          <w:rFonts w:eastAsia="Cambria"/>
          <w:sz w:val="16"/>
        </w:rPr>
        <w:t>.</w:t>
      </w:r>
    </w:p>
    <w:p w14:paraId="15378452" w14:textId="77777777" w:rsidR="00BE2DCE" w:rsidRPr="00126DAF" w:rsidRDefault="00BE2DCE" w:rsidP="00BE2DCE">
      <w:pPr>
        <w:pStyle w:val="Heading4"/>
      </w:pPr>
      <w:r>
        <w:t>3---</w:t>
      </w:r>
      <w:r w:rsidRPr="00126DAF">
        <w:t>U.S. inequality is falling, but worker power increases populism.</w:t>
      </w:r>
    </w:p>
    <w:p w14:paraId="0DDBEC2C" w14:textId="77777777" w:rsidR="00BE2DCE" w:rsidRDefault="00BE2DCE" w:rsidP="00BE2DCE">
      <w:r>
        <w:rPr>
          <w:rStyle w:val="Style13ptBold"/>
        </w:rPr>
        <w:t xml:space="preserve">Levitz 24 </w:t>
      </w:r>
      <w:r>
        <w:t>[Eric Levitz (Senior Correspondent, Vox), 1-9-2024, “Are $18 Big Macs the price of falling inequality?” Vox, https://www.vox.com/politics/2024/1/9/24027094/fast-food-prices-wages-mcdonalds, njn]</w:t>
      </w:r>
    </w:p>
    <w:p w14:paraId="4900182B" w14:textId="77777777" w:rsidR="00BE2DCE" w:rsidRDefault="00BE2DCE" w:rsidP="00BE2DCE">
      <w:pPr>
        <w:rPr>
          <w:sz w:val="16"/>
        </w:rPr>
      </w:pPr>
      <w:r>
        <w:rPr>
          <w:sz w:val="16"/>
        </w:rPr>
        <w:t>Over the holidays, extremely online progressives debated the most important theoretical question facing the American left today: Is grousing about the price of a Big Mac counterrevolutionary?</w:t>
      </w:r>
    </w:p>
    <w:p w14:paraId="23AC0EB4" w14:textId="77777777" w:rsidR="00BE2DCE" w:rsidRDefault="00BE2DCE" w:rsidP="00BE2DCE">
      <w:pPr>
        <w:rPr>
          <w:sz w:val="16"/>
        </w:rPr>
      </w:pPr>
      <w:r>
        <w:rPr>
          <w:sz w:val="16"/>
        </w:rPr>
        <w:t xml:space="preserve">For months now, political observers have been squabbling over whether the Biden economy’s unpopularity reflects its genuine weaknesses or voters’ collective failure to recognize its virtues. On the one hand, the president did preside over a sustained period of exceptionally high inflation. On the other, </w:t>
      </w:r>
      <w:r>
        <w:rPr>
          <w:rStyle w:val="StyleUnderline"/>
        </w:rPr>
        <w:t xml:space="preserve">Americans’ </w:t>
      </w:r>
      <w:r>
        <w:rPr>
          <w:rStyle w:val="Emphasis"/>
        </w:rPr>
        <w:t xml:space="preserve">real </w:t>
      </w:r>
      <w:r>
        <w:rPr>
          <w:rStyle w:val="Emphasis"/>
          <w:highlight w:val="cyan"/>
        </w:rPr>
        <w:t>wages</w:t>
      </w:r>
      <w:r>
        <w:rPr>
          <w:rStyle w:val="StyleUnderline"/>
          <w:highlight w:val="cyan"/>
        </w:rPr>
        <w:t xml:space="preserve"> and </w:t>
      </w:r>
      <w:r>
        <w:rPr>
          <w:rStyle w:val="Emphasis"/>
          <w:highlight w:val="cyan"/>
        </w:rPr>
        <w:t>net worths</w:t>
      </w:r>
      <w:r>
        <w:rPr>
          <w:rStyle w:val="StyleUnderline"/>
          <w:highlight w:val="cyan"/>
        </w:rPr>
        <w:t xml:space="preserve"> are </w:t>
      </w:r>
      <w:r>
        <w:rPr>
          <w:rStyle w:val="Emphasis"/>
          <w:highlight w:val="cyan"/>
        </w:rPr>
        <w:t>higher</w:t>
      </w:r>
      <w:r>
        <w:rPr>
          <w:rStyle w:val="StyleUnderline"/>
        </w:rPr>
        <w:t xml:space="preserve"> than they were before the </w:t>
      </w:r>
      <w:r>
        <w:rPr>
          <w:rStyle w:val="Emphasis"/>
        </w:rPr>
        <w:t>pandemic</w:t>
      </w:r>
      <w:r>
        <w:rPr>
          <w:rStyle w:val="StyleUnderline"/>
        </w:rPr>
        <w:t xml:space="preserve">, </w:t>
      </w:r>
      <w:r>
        <w:rPr>
          <w:rStyle w:val="Emphasis"/>
          <w:highlight w:val="cyan"/>
        </w:rPr>
        <w:t>unemployment</w:t>
      </w:r>
      <w:r>
        <w:rPr>
          <w:rStyle w:val="StyleUnderline"/>
          <w:highlight w:val="cyan"/>
        </w:rPr>
        <w:t xml:space="preserve"> is near </w:t>
      </w:r>
      <w:r>
        <w:rPr>
          <w:rStyle w:val="Emphasis"/>
          <w:highlight w:val="cyan"/>
        </w:rPr>
        <w:t>historic lows</w:t>
      </w:r>
      <w:r>
        <w:rPr>
          <w:rStyle w:val="StyleUnderline"/>
          <w:highlight w:val="cyan"/>
        </w:rPr>
        <w:t xml:space="preserve">, paychecks are </w:t>
      </w:r>
      <w:r>
        <w:rPr>
          <w:rStyle w:val="Emphasis"/>
          <w:highlight w:val="cyan"/>
        </w:rPr>
        <w:t>rising faster</w:t>
      </w:r>
      <w:r>
        <w:rPr>
          <w:rStyle w:val="StyleUnderline"/>
          <w:highlight w:val="cyan"/>
        </w:rPr>
        <w:t xml:space="preserve"> than </w:t>
      </w:r>
      <w:r>
        <w:rPr>
          <w:rStyle w:val="Emphasis"/>
          <w:highlight w:val="cyan"/>
        </w:rPr>
        <w:t>prices</w:t>
      </w:r>
      <w:r>
        <w:rPr>
          <w:rStyle w:val="StyleUnderline"/>
        </w:rPr>
        <w:t xml:space="preserve">, and economic growth </w:t>
      </w:r>
      <w:r>
        <w:rPr>
          <w:rStyle w:val="Emphasis"/>
        </w:rPr>
        <w:t>exceeded 5 percent</w:t>
      </w:r>
      <w:r>
        <w:rPr>
          <w:sz w:val="16"/>
        </w:rPr>
        <w:t xml:space="preserve"> in the third quarter of 2023.</w:t>
      </w:r>
    </w:p>
    <w:p w14:paraId="1ABCC425" w14:textId="77777777" w:rsidR="00BE2DCE" w:rsidRDefault="00BE2DCE" w:rsidP="00BE2DCE">
      <w:pPr>
        <w:rPr>
          <w:sz w:val="16"/>
        </w:rPr>
      </w:pPr>
      <w:r>
        <w:rPr>
          <w:sz w:val="16"/>
        </w:rPr>
        <w:t>But in late December, the socialist commentator Doug Henwood noted that a far more important economic indicator showed the US economy in crisis, posting on X, “Can’t imagine why people think this isn’t a great economy. Lunch for three at McDonald’s: $44!!”</w:t>
      </w:r>
    </w:p>
    <w:p w14:paraId="56BD6E1F" w14:textId="77777777" w:rsidR="00BE2DCE" w:rsidRDefault="00BE2DCE" w:rsidP="00BE2DCE">
      <w:pPr>
        <w:rPr>
          <w:sz w:val="16"/>
        </w:rPr>
      </w:pPr>
      <w:r>
        <w:rPr>
          <w:sz w:val="16"/>
        </w:rPr>
        <w:t>Many liberals proceeded to accuse Henwood of tacitly lamenting fast food workers’ wage gains. After all, such workers had secured large raises in recent years, thereby increasing their employers’ labor costs, and thus, menu prices. As Matt Yglesias noted, Big Macs had historically been $1.53 more expensive in social democratic Norway than in the United States. Complaining about a $44 McDonald’s bill was, therefore, a textbook case of bourgeois deviationism.</w:t>
      </w:r>
    </w:p>
    <w:p w14:paraId="3C367B52" w14:textId="77777777" w:rsidR="00BE2DCE" w:rsidRDefault="00BE2DCE" w:rsidP="00BE2DCE">
      <w:pPr>
        <w:rPr>
          <w:sz w:val="16"/>
        </w:rPr>
      </w:pPr>
      <w:r>
        <w:rPr>
          <w:sz w:val="16"/>
        </w:rPr>
        <w:t>All this was a bit unfair. Henwood insisted that he was merely citing his extraordinary Mickey D’s bill as an illustration of elevated food prices. Which is reasonable; the costs of commodities like bread and beef are major determinants of burger joint prices. And the socialist radio host was also, almost certainly, a victim of price-gouging: Henwood said he had purchased his meal at a highway rest stop, where fast food chains often exploit famished drivers’ limited options by charging them a premium for quick calories.</w:t>
      </w:r>
    </w:p>
    <w:p w14:paraId="1125CD63" w14:textId="77777777" w:rsidR="00BE2DCE" w:rsidRDefault="00BE2DCE" w:rsidP="00BE2DCE">
      <w:pPr>
        <w:rPr>
          <w:sz w:val="16"/>
        </w:rPr>
      </w:pPr>
      <w:r>
        <w:rPr>
          <w:sz w:val="16"/>
        </w:rPr>
        <w:t>Nevertheless, Henwood is far from alone in bristling at inflation in the quick eats sector. Recent months have witnessed many a viral complaint about, say, $18 Big Mac combo meals. And for progressives, such discontent may be symptomatic of a genuine political challenge.</w:t>
      </w:r>
    </w:p>
    <w:p w14:paraId="72450536" w14:textId="77777777" w:rsidR="00BE2DCE" w:rsidRDefault="00BE2DCE" w:rsidP="00BE2DCE">
      <w:pPr>
        <w:rPr>
          <w:sz w:val="16"/>
        </w:rPr>
      </w:pPr>
      <w:r>
        <w:rPr>
          <w:rStyle w:val="StyleUnderline"/>
        </w:rPr>
        <w:t>Reducing wage inequality</w:t>
      </w:r>
      <w:r>
        <w:rPr>
          <w:sz w:val="16"/>
        </w:rPr>
        <w:t xml:space="preserve"> typically </w:t>
      </w:r>
      <w:r>
        <w:rPr>
          <w:rStyle w:val="Emphasis"/>
        </w:rPr>
        <w:t>requires increasing</w:t>
      </w:r>
      <w:r>
        <w:rPr>
          <w:rStyle w:val="StyleUnderline"/>
        </w:rPr>
        <w:t xml:space="preserve"> the </w:t>
      </w:r>
      <w:r>
        <w:rPr>
          <w:rStyle w:val="Emphasis"/>
        </w:rPr>
        <w:t>cost</w:t>
      </w:r>
      <w:r>
        <w:rPr>
          <w:rStyle w:val="StyleUnderline"/>
        </w:rPr>
        <w:t xml:space="preserve"> of labor-intensive services</w:t>
      </w:r>
      <w:r>
        <w:rPr>
          <w:sz w:val="16"/>
        </w:rPr>
        <w:t>, at least for a period. In the long run, thinning the ranks of the working poor can leave almost everyone in society better off. In the short term, however, middle-class households can experience low-income workers’ wage gains as a burden. Ideally, we would mitigate that burden by tackling other cost pressures through public policy. But at a minimum, progressives should avoid affirming the idea that the measure of our economy’s vitality is the affordability of its quarter-pounders.</w:t>
      </w:r>
    </w:p>
    <w:p w14:paraId="5CE5D5F0" w14:textId="77777777" w:rsidR="00BE2DCE" w:rsidRDefault="00BE2DCE" w:rsidP="00BE2DCE">
      <w:pPr>
        <w:rPr>
          <w:sz w:val="16"/>
        </w:rPr>
      </w:pPr>
      <w:r>
        <w:rPr>
          <w:rStyle w:val="StyleUnderline"/>
        </w:rPr>
        <w:t xml:space="preserve">As income </w:t>
      </w:r>
      <w:r>
        <w:rPr>
          <w:rStyle w:val="Emphasis"/>
        </w:rPr>
        <w:t>inequality fell</w:t>
      </w:r>
      <w:r>
        <w:rPr>
          <w:rStyle w:val="StyleUnderline"/>
        </w:rPr>
        <w:t xml:space="preserve">, public </w:t>
      </w:r>
      <w:r>
        <w:rPr>
          <w:rStyle w:val="Emphasis"/>
        </w:rPr>
        <w:t>discontent</w:t>
      </w:r>
      <w:r>
        <w:rPr>
          <w:sz w:val="16"/>
        </w:rPr>
        <w:t xml:space="preserve"> with the economy </w:t>
      </w:r>
      <w:r>
        <w:rPr>
          <w:rStyle w:val="Emphasis"/>
        </w:rPr>
        <w:t>rose</w:t>
      </w:r>
    </w:p>
    <w:p w14:paraId="784D329F" w14:textId="77777777" w:rsidR="00BE2DCE" w:rsidRDefault="00BE2DCE" w:rsidP="00BE2DCE">
      <w:pPr>
        <w:rPr>
          <w:sz w:val="16"/>
        </w:rPr>
      </w:pPr>
      <w:r>
        <w:rPr>
          <w:sz w:val="16"/>
        </w:rPr>
        <w:t xml:space="preserve">In recent years, </w:t>
      </w:r>
      <w:r>
        <w:rPr>
          <w:rStyle w:val="StyleUnderline"/>
          <w:highlight w:val="cyan"/>
        </w:rPr>
        <w:t>the</w:t>
      </w:r>
      <w:r>
        <w:rPr>
          <w:rStyle w:val="StyleUnderline"/>
        </w:rPr>
        <w:t xml:space="preserve"> US </w:t>
      </w:r>
      <w:r>
        <w:rPr>
          <w:rStyle w:val="StyleUnderline"/>
          <w:highlight w:val="cyan"/>
        </w:rPr>
        <w:t xml:space="preserve">economy has grown </w:t>
      </w:r>
      <w:r>
        <w:rPr>
          <w:rStyle w:val="Emphasis"/>
          <w:highlight w:val="cyan"/>
        </w:rPr>
        <w:t>less unequal</w:t>
      </w:r>
      <w:r>
        <w:rPr>
          <w:rStyle w:val="StyleUnderline"/>
          <w:highlight w:val="cyan"/>
        </w:rPr>
        <w:t xml:space="preserve"> and </w:t>
      </w:r>
      <w:r>
        <w:rPr>
          <w:rStyle w:val="Emphasis"/>
          <w:highlight w:val="cyan"/>
        </w:rPr>
        <w:t>more unpopular</w:t>
      </w:r>
      <w:r>
        <w:rPr>
          <w:sz w:val="16"/>
        </w:rPr>
        <w:t>.</w:t>
      </w:r>
    </w:p>
    <w:p w14:paraId="449C072E" w14:textId="77777777" w:rsidR="00BE2DCE" w:rsidRDefault="00BE2DCE" w:rsidP="00BE2DCE">
      <w:pPr>
        <w:rPr>
          <w:sz w:val="16"/>
        </w:rPr>
      </w:pPr>
      <w:r>
        <w:rPr>
          <w:sz w:val="16"/>
        </w:rPr>
        <w:t xml:space="preserve">Between 2020 and 2022, </w:t>
      </w:r>
      <w:r>
        <w:rPr>
          <w:rStyle w:val="StyleUnderline"/>
        </w:rPr>
        <w:t xml:space="preserve">workers at the </w:t>
      </w:r>
      <w:r>
        <w:rPr>
          <w:rStyle w:val="Emphasis"/>
        </w:rPr>
        <w:t>bottom</w:t>
      </w:r>
      <w:r>
        <w:rPr>
          <w:sz w:val="16"/>
        </w:rPr>
        <w:t xml:space="preserve"> of America’s income distribution </w:t>
      </w:r>
      <w:r>
        <w:rPr>
          <w:rStyle w:val="StyleUnderline"/>
        </w:rPr>
        <w:t xml:space="preserve">saw their real wages </w:t>
      </w:r>
      <w:r>
        <w:rPr>
          <w:rStyle w:val="Emphasis"/>
        </w:rPr>
        <w:t>grow</w:t>
      </w:r>
      <w:r>
        <w:rPr>
          <w:rStyle w:val="StyleUnderline"/>
        </w:rPr>
        <w:t xml:space="preserve"> by </w:t>
      </w:r>
      <w:r>
        <w:rPr>
          <w:rStyle w:val="Emphasis"/>
        </w:rPr>
        <w:t>5.7 percent</w:t>
      </w:r>
      <w:r>
        <w:rPr>
          <w:rStyle w:val="StyleUnderline"/>
        </w:rPr>
        <w:t xml:space="preserve">, even as those at the </w:t>
      </w:r>
      <w:r>
        <w:rPr>
          <w:rStyle w:val="Emphasis"/>
        </w:rPr>
        <w:t>top</w:t>
      </w:r>
      <w:r>
        <w:rPr>
          <w:rStyle w:val="StyleUnderline"/>
        </w:rPr>
        <w:t xml:space="preserve"> saw</w:t>
      </w:r>
      <w:r>
        <w:rPr>
          <w:sz w:val="16"/>
        </w:rPr>
        <w:t xml:space="preserve"> their </w:t>
      </w:r>
      <w:r>
        <w:rPr>
          <w:rStyle w:val="StyleUnderline"/>
        </w:rPr>
        <w:t xml:space="preserve">real pay </w:t>
      </w:r>
      <w:r>
        <w:rPr>
          <w:rStyle w:val="Emphasis"/>
        </w:rPr>
        <w:t>drop</w:t>
      </w:r>
      <w:r>
        <w:rPr>
          <w:rStyle w:val="StyleUnderline"/>
        </w:rPr>
        <w:t xml:space="preserve"> by </w:t>
      </w:r>
      <w:r>
        <w:rPr>
          <w:rStyle w:val="Emphasis"/>
        </w:rPr>
        <w:t>5 percent</w:t>
      </w:r>
      <w:r>
        <w:rPr>
          <w:sz w:val="16"/>
        </w:rPr>
        <w:t xml:space="preserve">. As a result, </w:t>
      </w:r>
      <w:r>
        <w:rPr>
          <w:rStyle w:val="StyleUnderline"/>
        </w:rPr>
        <w:t xml:space="preserve">income </w:t>
      </w:r>
      <w:r>
        <w:rPr>
          <w:rStyle w:val="Emphasis"/>
        </w:rPr>
        <w:t>inequality shrank</w:t>
      </w:r>
      <w:r>
        <w:rPr>
          <w:sz w:val="16"/>
        </w:rPr>
        <w:t xml:space="preserve">. Since the height of the pandemic, </w:t>
      </w:r>
      <w:r>
        <w:rPr>
          <w:rStyle w:val="StyleUnderline"/>
        </w:rPr>
        <w:t xml:space="preserve">roughly 40 percent of that </w:t>
      </w:r>
      <w:r>
        <w:rPr>
          <w:rStyle w:val="Emphasis"/>
          <w:highlight w:val="cyan"/>
        </w:rPr>
        <w:t>post-Reagan</w:t>
      </w:r>
      <w:r>
        <w:rPr>
          <w:rStyle w:val="StyleUnderline"/>
        </w:rPr>
        <w:t xml:space="preserve"> jump in </w:t>
      </w:r>
      <w:r>
        <w:rPr>
          <w:rStyle w:val="StyleUnderline"/>
          <w:highlight w:val="cyan"/>
        </w:rPr>
        <w:t xml:space="preserve">inequality has been </w:t>
      </w:r>
      <w:r>
        <w:rPr>
          <w:rStyle w:val="Emphasis"/>
          <w:highlight w:val="cyan"/>
        </w:rPr>
        <w:t>erased</w:t>
      </w:r>
      <w:r>
        <w:rPr>
          <w:sz w:val="16"/>
        </w:rPr>
        <w:t>, according to a recent working paper from the economists David Autor, Arindrajit Dube, and Annie McGrew.</w:t>
      </w:r>
    </w:p>
    <w:p w14:paraId="30CC4EA5" w14:textId="77777777" w:rsidR="00BE2DCE" w:rsidRDefault="00BE2DCE" w:rsidP="00BE2DCE">
      <w:pPr>
        <w:rPr>
          <w:sz w:val="16"/>
        </w:rPr>
      </w:pPr>
      <w:r>
        <w:rPr>
          <w:sz w:val="16"/>
        </w:rPr>
        <w:t>As low-wage workers’ living standards rose, however, the American public’s assessment of the economy soured. In January 2020, more than 60 percent of US adults described their nation’s economic conditions as “excellent” or “good” in Gallup’s polling. By last fall, that figure had dropped to 20 percent.</w:t>
      </w:r>
    </w:p>
    <w:p w14:paraId="28F1EF1A" w14:textId="77777777" w:rsidR="00BE2DCE" w:rsidRDefault="00BE2DCE" w:rsidP="00BE2DCE">
      <w:pPr>
        <w:rPr>
          <w:sz w:val="16"/>
        </w:rPr>
      </w:pPr>
      <w:r>
        <w:rPr>
          <w:sz w:val="16"/>
        </w:rPr>
        <w:t>These two trends aren’t necessarily related. After all, the median US worker saw their purchasing power decline for most of 2021 and 2022 as prices rose faster than wages. And while inflation slowed markedly in 2023, the price level remains elevated. Inequality is an abstract concept; prices are a concrete burden. We wouldn’t expect the typical American to care more about a reduction in the Gini coefficient than an increase in their grocery bills.</w:t>
      </w:r>
    </w:p>
    <w:p w14:paraId="646E8625" w14:textId="77777777" w:rsidR="00BE2DCE" w:rsidRDefault="00BE2DCE" w:rsidP="00BE2DCE">
      <w:pPr>
        <w:rPr>
          <w:sz w:val="16"/>
        </w:rPr>
      </w:pPr>
      <w:r>
        <w:rPr>
          <w:rStyle w:val="StyleUnderline"/>
        </w:rPr>
        <w:t xml:space="preserve">Yet there is some reason to worry that the </w:t>
      </w:r>
      <w:r>
        <w:rPr>
          <w:rStyle w:val="StyleUnderline"/>
          <w:highlight w:val="cyan"/>
        </w:rPr>
        <w:t>newfound</w:t>
      </w:r>
      <w:r>
        <w:rPr>
          <w:rStyle w:val="StyleUnderline"/>
        </w:rPr>
        <w:t xml:space="preserve"> </w:t>
      </w:r>
      <w:r>
        <w:rPr>
          <w:rStyle w:val="Emphasis"/>
        </w:rPr>
        <w:t xml:space="preserve">bargaining </w:t>
      </w:r>
      <w:r>
        <w:rPr>
          <w:rStyle w:val="Emphasis"/>
          <w:highlight w:val="cyan"/>
        </w:rPr>
        <w:t>power</w:t>
      </w:r>
      <w:r>
        <w:rPr>
          <w:rStyle w:val="StyleUnderline"/>
          <w:highlight w:val="cyan"/>
        </w:rPr>
        <w:t xml:space="preserve"> of low-wage workers is </w:t>
      </w:r>
      <w:r>
        <w:rPr>
          <w:rStyle w:val="Emphasis"/>
          <w:highlight w:val="cyan"/>
        </w:rPr>
        <w:t>contributing</w:t>
      </w:r>
      <w:r>
        <w:rPr>
          <w:rStyle w:val="StyleUnderline"/>
          <w:highlight w:val="cyan"/>
        </w:rPr>
        <w:t xml:space="preserve"> to</w:t>
      </w:r>
      <w:r>
        <w:rPr>
          <w:rStyle w:val="StyleUnderline"/>
        </w:rPr>
        <w:t xml:space="preserve"> the </w:t>
      </w:r>
      <w:r>
        <w:rPr>
          <w:rStyle w:val="StyleUnderline"/>
          <w:highlight w:val="cyan"/>
        </w:rPr>
        <w:t>broader</w:t>
      </w:r>
      <w:r>
        <w:rPr>
          <w:rStyle w:val="StyleUnderline"/>
        </w:rPr>
        <w:t xml:space="preserve"> public’s </w:t>
      </w:r>
      <w:r>
        <w:rPr>
          <w:rStyle w:val="Emphasis"/>
          <w:highlight w:val="cyan"/>
        </w:rPr>
        <w:t>discontent</w:t>
      </w:r>
      <w:r>
        <w:rPr>
          <w:sz w:val="16"/>
        </w:rPr>
        <w:t xml:space="preserve">. With a high demand for labor, such </w:t>
      </w:r>
      <w:r>
        <w:rPr>
          <w:rStyle w:val="StyleUnderline"/>
        </w:rPr>
        <w:t xml:space="preserve">workers have been able to </w:t>
      </w:r>
      <w:r>
        <w:rPr>
          <w:rStyle w:val="Emphasis"/>
        </w:rPr>
        <w:t>demand</w:t>
      </w:r>
      <w:r>
        <w:rPr>
          <w:rStyle w:val="StyleUnderline"/>
        </w:rPr>
        <w:t xml:space="preserve"> better </w:t>
      </w:r>
      <w:r>
        <w:rPr>
          <w:rStyle w:val="Emphasis"/>
        </w:rPr>
        <w:t>compensation</w:t>
      </w:r>
      <w:r>
        <w:rPr>
          <w:rStyle w:val="StyleUnderline"/>
        </w:rPr>
        <w:t xml:space="preserve"> or </w:t>
      </w:r>
      <w:r>
        <w:rPr>
          <w:rStyle w:val="Emphasis"/>
        </w:rPr>
        <w:t>quit</w:t>
      </w:r>
      <w:r>
        <w:rPr>
          <w:sz w:val="16"/>
        </w:rPr>
        <w:t xml:space="preserve"> unremunerative jobs. </w:t>
      </w:r>
      <w:r>
        <w:rPr>
          <w:rStyle w:val="StyleUnderline"/>
        </w:rPr>
        <w:t xml:space="preserve">That in turn has </w:t>
      </w:r>
      <w:r>
        <w:rPr>
          <w:rStyle w:val="Emphasis"/>
        </w:rPr>
        <w:t>reduced</w:t>
      </w:r>
      <w:r>
        <w:rPr>
          <w:rStyle w:val="StyleUnderline"/>
        </w:rPr>
        <w:t xml:space="preserve"> the</w:t>
      </w:r>
      <w:r>
        <w:rPr>
          <w:sz w:val="16"/>
        </w:rPr>
        <w:t xml:space="preserve"> availability and </w:t>
      </w:r>
      <w:r>
        <w:rPr>
          <w:rStyle w:val="Emphasis"/>
        </w:rPr>
        <w:t>affordability</w:t>
      </w:r>
      <w:r>
        <w:rPr>
          <w:rStyle w:val="StyleUnderline"/>
        </w:rPr>
        <w:t xml:space="preserve"> of labor-intensive services</w:t>
      </w:r>
      <w:r>
        <w:rPr>
          <w:sz w:val="16"/>
        </w:rPr>
        <w:t>. Child care has grown harder to come by as workers have left that industry for higher-paying jobs. And, as Henwood’s controversial post illustrated, fast food has grown more expensive as food service workers have secured better pay.</w:t>
      </w:r>
    </w:p>
    <w:p w14:paraId="7F1D2123" w14:textId="77777777" w:rsidR="00BE2DCE" w:rsidRDefault="00BE2DCE" w:rsidP="00BE2DCE">
      <w:pPr>
        <w:rPr>
          <w:rStyle w:val="StyleUnderline"/>
        </w:rPr>
      </w:pPr>
      <w:r>
        <w:rPr>
          <w:rStyle w:val="StyleUnderline"/>
          <w:highlight w:val="cyan"/>
        </w:rPr>
        <w:t xml:space="preserve">The </w:t>
      </w:r>
      <w:r>
        <w:rPr>
          <w:rStyle w:val="Emphasis"/>
          <w:highlight w:val="cyan"/>
        </w:rPr>
        <w:t>Republican Party</w:t>
      </w:r>
      <w:r>
        <w:rPr>
          <w:rStyle w:val="StyleUnderline"/>
          <w:highlight w:val="cyan"/>
        </w:rPr>
        <w:t xml:space="preserve"> was quick to </w:t>
      </w:r>
      <w:r>
        <w:rPr>
          <w:rStyle w:val="Emphasis"/>
          <w:highlight w:val="cyan"/>
        </w:rPr>
        <w:t>politicize</w:t>
      </w:r>
      <w:r>
        <w:rPr>
          <w:rStyle w:val="StyleUnderline"/>
        </w:rPr>
        <w:t xml:space="preserve"> the latter </w:t>
      </w:r>
      <w:r>
        <w:rPr>
          <w:rStyle w:val="Emphasis"/>
        </w:rPr>
        <w:t>phenomenon</w:t>
      </w:r>
      <w:r>
        <w:rPr>
          <w:sz w:val="16"/>
        </w:rPr>
        <w:t xml:space="preserve">. In June 2021, the National Republican Congressional Committee (NRCC) — the body responsible for electing a GOP House majority — released an official statement blaming Joe Biden’s “socialist stimulus bill” for the fact that Chipotle was raising its menu prices by 4 percent in order “to cover the cost of increased employee wages.” In so doing, </w:t>
      </w:r>
      <w:r>
        <w:rPr>
          <w:rStyle w:val="StyleUnderline"/>
        </w:rPr>
        <w:t xml:space="preserve">the GOP effectively </w:t>
      </w:r>
      <w:r>
        <w:rPr>
          <w:rStyle w:val="Emphasis"/>
          <w:highlight w:val="cyan"/>
        </w:rPr>
        <w:t>bet</w:t>
      </w:r>
      <w:r>
        <w:rPr>
          <w:rStyle w:val="StyleUnderline"/>
          <w:highlight w:val="cyan"/>
        </w:rPr>
        <w:t xml:space="preserve"> that </w:t>
      </w:r>
      <w:r>
        <w:rPr>
          <w:rStyle w:val="Emphasis"/>
          <w:highlight w:val="cyan"/>
        </w:rPr>
        <w:t>opposing raises</w:t>
      </w:r>
      <w:r>
        <w:rPr>
          <w:rStyle w:val="StyleUnderline"/>
        </w:rPr>
        <w:t xml:space="preserve"> for food service workers </w:t>
      </w:r>
      <w:r>
        <w:rPr>
          <w:rStyle w:val="StyleUnderline"/>
          <w:highlight w:val="cyan"/>
        </w:rPr>
        <w:t xml:space="preserve">was </w:t>
      </w:r>
      <w:r>
        <w:rPr>
          <w:rStyle w:val="Emphasis"/>
          <w:highlight w:val="cyan"/>
        </w:rPr>
        <w:t>good politics</w:t>
      </w:r>
      <w:r>
        <w:rPr>
          <w:rStyle w:val="StyleUnderline"/>
        </w:rPr>
        <w:t>.</w:t>
      </w:r>
    </w:p>
    <w:p w14:paraId="1B8D4AE8" w14:textId="77777777" w:rsidR="00BE2DCE" w:rsidRDefault="00BE2DCE" w:rsidP="00BE2DCE">
      <w:pPr>
        <w:rPr>
          <w:sz w:val="16"/>
        </w:rPr>
      </w:pPr>
      <w:r>
        <w:rPr>
          <w:sz w:val="16"/>
        </w:rPr>
        <w:t xml:space="preserve">Since then, menu prices at fast food restaurants have increased considerably. Such prices rose 6 percent last year, after advancing by 6.6 percent in 2022 and 8 </w:t>
      </w:r>
      <w:r>
        <w:rPr>
          <w:i/>
          <w:iCs/>
          <w:sz w:val="16"/>
        </w:rPr>
        <w:t>percent</w:t>
      </w:r>
      <w:r>
        <w:rPr>
          <w:sz w:val="16"/>
        </w:rPr>
        <w:t xml:space="preserve"> in 2021. Inflation has been even more pronounced at some signature chains. In its earnings call in October, McDonald’s said that it expected to have raised menu prices at its US locations by roughly 10 percent by the end of 2023, after hiking prices 10 percent the previous fiscal year.</w:t>
      </w:r>
    </w:p>
    <w:p w14:paraId="167F5E41" w14:textId="77777777" w:rsidR="00BE2DCE" w:rsidRDefault="00BE2DCE" w:rsidP="00BE2DCE">
      <w:pPr>
        <w:rPr>
          <w:sz w:val="16"/>
        </w:rPr>
      </w:pPr>
      <w:r>
        <w:rPr>
          <w:sz w:val="16"/>
        </w:rPr>
        <w:t>Many viral complaints about burger prices have ensued. Last year, a Financial Times journalist expressed shock on X at a $17.59 Big Mac combo meal and had his incredulity written up by the New York Post. TikTok influencers have turned their anguish at exorbitant McDonald’s bills into hit video content, with legions of commenters expressing their own outrage at the cost of such unhappy meals.</w:t>
      </w:r>
    </w:p>
    <w:p w14:paraId="2F4FB164" w14:textId="77777777" w:rsidR="00BE2DCE" w:rsidRDefault="00BE2DCE" w:rsidP="00BE2DCE">
      <w:pPr>
        <w:rPr>
          <w:rFonts w:eastAsia="Calibri"/>
          <w:sz w:val="16"/>
        </w:rPr>
      </w:pPr>
      <w:r>
        <w:rPr>
          <w:rFonts w:eastAsia="Calibri"/>
          <w:sz w:val="16"/>
        </w:rPr>
        <w:t>nt this possibility, and since democracy exhibits unique pathologies of its own, we doubt whether democracy is best suited to deal with problems like x-risk.</w:t>
      </w:r>
      <w:bookmarkEnd w:id="3"/>
    </w:p>
    <w:p w14:paraId="1F5511A3" w14:textId="77777777" w:rsidR="00BE2DCE" w:rsidRPr="00126DAF" w:rsidRDefault="00BE2DCE" w:rsidP="00BE2DCE">
      <w:pPr>
        <w:pStyle w:val="Heading4"/>
      </w:pPr>
      <w:r>
        <w:t>4---</w:t>
      </w:r>
      <w:r w:rsidRPr="00126DAF">
        <w:t xml:space="preserve">No impact---best studies. </w:t>
      </w:r>
    </w:p>
    <w:p w14:paraId="1D92588F" w14:textId="77777777" w:rsidR="00BE2DCE" w:rsidRDefault="00BE2DCE" w:rsidP="00BE2DCE">
      <w:r>
        <w:rPr>
          <w:rStyle w:val="Style13ptBold"/>
        </w:rPr>
        <w:t xml:space="preserve">Ariely 16 </w:t>
      </w:r>
      <w:r>
        <w:t>[Gal Ariely (Politics and Government Professor, Ben–Gurion University), 2016, “Does National Identification Always Lead to Chauvinism? A Cross-national Analysis of Contextual Explanations,” Globalizations, Vol. 13, Issue 4, pp. 377-395, https://doi.org/10.1080/14747731.2015.1111654, njn]</w:t>
      </w:r>
    </w:p>
    <w:p w14:paraId="125C1E39" w14:textId="77777777" w:rsidR="00BE2DCE" w:rsidRDefault="00BE2DCE" w:rsidP="00BE2DCE">
      <w:pPr>
        <w:rPr>
          <w:sz w:val="16"/>
        </w:rPr>
      </w:pPr>
      <w:r>
        <w:rPr>
          <w:sz w:val="16"/>
        </w:rPr>
        <w:t xml:space="preserve">With respect to internal explanations, </w:t>
      </w:r>
      <w:r>
        <w:rPr>
          <w:rStyle w:val="StyleUnderline"/>
        </w:rPr>
        <w:t xml:space="preserve">the </w:t>
      </w:r>
      <w:r>
        <w:rPr>
          <w:rStyle w:val="StyleUnderline"/>
          <w:highlight w:val="cyan"/>
        </w:rPr>
        <w:t>effects of</w:t>
      </w:r>
      <w:r>
        <w:rPr>
          <w:rStyle w:val="StyleUnderline"/>
        </w:rPr>
        <w:t xml:space="preserve"> income </w:t>
      </w:r>
      <w:r>
        <w:rPr>
          <w:rStyle w:val="Emphasis"/>
          <w:highlight w:val="cyan"/>
        </w:rPr>
        <w:t>inequality</w:t>
      </w:r>
      <w:r>
        <w:rPr>
          <w:rStyle w:val="StyleUnderline"/>
        </w:rPr>
        <w:t xml:space="preserve"> and ethnic </w:t>
      </w:r>
      <w:r>
        <w:rPr>
          <w:rStyle w:val="Emphasis"/>
        </w:rPr>
        <w:t>diversity</w:t>
      </w:r>
      <w:r>
        <w:rPr>
          <w:rStyle w:val="StyleUnderline"/>
        </w:rPr>
        <w:t xml:space="preserve"> </w:t>
      </w:r>
      <w:r>
        <w:rPr>
          <w:rStyle w:val="StyleUnderline"/>
          <w:highlight w:val="cyan"/>
        </w:rPr>
        <w:t>are</w:t>
      </w:r>
      <w:r>
        <w:rPr>
          <w:sz w:val="16"/>
        </w:rPr>
        <w:t xml:space="preserve"> presented in Table 3. Models 3.1 and 3.2 indicate that neither directly affects chauvinism. H4 is </w:t>
      </w:r>
      <w:r>
        <w:rPr>
          <w:rStyle w:val="StyleUnderline"/>
        </w:rPr>
        <w:t xml:space="preserve">therefore </w:t>
      </w:r>
      <w:r>
        <w:rPr>
          <w:rStyle w:val="Emphasis"/>
          <w:highlight w:val="cyan"/>
        </w:rPr>
        <w:t>not supported</w:t>
      </w:r>
      <w:r>
        <w:rPr>
          <w:sz w:val="16"/>
        </w:rPr>
        <w:t xml:space="preserve">. The results suggest, however, that both have a negative effect on the national-identification slopes. Contrary to our expectations, </w:t>
      </w:r>
      <w:r>
        <w:rPr>
          <w:rStyle w:val="StyleUnderline"/>
          <w:highlight w:val="cyan"/>
        </w:rPr>
        <w:t xml:space="preserve">countries with </w:t>
      </w:r>
      <w:r>
        <w:rPr>
          <w:rStyle w:val="Emphasis"/>
          <w:highlight w:val="cyan"/>
        </w:rPr>
        <w:t>higher levels</w:t>
      </w:r>
      <w:r>
        <w:rPr>
          <w:sz w:val="16"/>
        </w:rPr>
        <w:t xml:space="preserve"> of economic and ethnic division appear to </w:t>
      </w:r>
      <w:r>
        <w:rPr>
          <w:rStyle w:val="StyleUnderline"/>
          <w:highlight w:val="cyan"/>
        </w:rPr>
        <w:t xml:space="preserve">exhibit a </w:t>
      </w:r>
      <w:r>
        <w:rPr>
          <w:rStyle w:val="Emphasis"/>
          <w:highlight w:val="cyan"/>
        </w:rPr>
        <w:t>weaker relation</w:t>
      </w:r>
      <w:r>
        <w:rPr>
          <w:rStyle w:val="StyleUnderline"/>
        </w:rPr>
        <w:t xml:space="preserve"> between national identification and </w:t>
      </w:r>
      <w:r>
        <w:rPr>
          <w:rStyle w:val="Emphasis"/>
        </w:rPr>
        <w:t>chauvinism</w:t>
      </w:r>
      <w:r>
        <w:rPr>
          <w:sz w:val="16"/>
        </w:rPr>
        <w:t>. While these findings might seem to contradict H5, the pattern was caused by outliers. After excluding South Africa—the most unequal and ethnic diverse country in our sample—</w:t>
      </w:r>
      <w:r>
        <w:rPr>
          <w:rStyle w:val="StyleUnderline"/>
          <w:highlight w:val="cyan"/>
        </w:rPr>
        <w:t>the effect</w:t>
      </w:r>
      <w:r>
        <w:rPr>
          <w:rStyle w:val="StyleUnderline"/>
        </w:rPr>
        <w:t xml:space="preserve"> of ethnic diversity </w:t>
      </w:r>
      <w:r>
        <w:rPr>
          <w:rStyle w:val="StyleUnderline"/>
          <w:highlight w:val="cyan"/>
        </w:rPr>
        <w:t xml:space="preserve">is </w:t>
      </w:r>
      <w:r>
        <w:rPr>
          <w:rStyle w:val="Emphasis"/>
          <w:highlight w:val="cyan"/>
        </w:rPr>
        <w:t>not even of borderline significance</w:t>
      </w:r>
      <w:r>
        <w:rPr>
          <w:sz w:val="16"/>
        </w:rPr>
        <w:t>. After excluding Chile—the most unequal country in our sample—</w:t>
      </w:r>
      <w:r>
        <w:rPr>
          <w:rStyle w:val="StyleUnderline"/>
        </w:rPr>
        <w:t xml:space="preserve">the </w:t>
      </w:r>
      <w:r>
        <w:rPr>
          <w:rStyle w:val="Emphasis"/>
          <w:highlight w:val="cyan"/>
        </w:rPr>
        <w:t>interaction effects</w:t>
      </w:r>
      <w:r>
        <w:rPr>
          <w:rStyle w:val="StyleUnderline"/>
          <w:highlight w:val="cyan"/>
        </w:rPr>
        <w:t xml:space="preserve"> for</w:t>
      </w:r>
      <w:r>
        <w:rPr>
          <w:rStyle w:val="StyleUnderline"/>
        </w:rPr>
        <w:t xml:space="preserve"> economic </w:t>
      </w:r>
      <w:r>
        <w:rPr>
          <w:rStyle w:val="Emphasis"/>
          <w:highlight w:val="cyan"/>
        </w:rPr>
        <w:t>inequality</w:t>
      </w:r>
      <w:r>
        <w:rPr>
          <w:rStyle w:val="StyleUnderline"/>
          <w:highlight w:val="cyan"/>
        </w:rPr>
        <w:t xml:space="preserve"> were</w:t>
      </w:r>
      <w:r>
        <w:rPr>
          <w:rStyle w:val="StyleUnderline"/>
        </w:rPr>
        <w:t xml:space="preserve"> also </w:t>
      </w:r>
      <w:r>
        <w:rPr>
          <w:rStyle w:val="Emphasis"/>
          <w:highlight w:val="cyan"/>
        </w:rPr>
        <w:t>far from significant</w:t>
      </w:r>
      <w:r>
        <w:rPr>
          <w:sz w:val="16"/>
        </w:rPr>
        <w:t xml:space="preserve">. The results, therefore, do not support H5.21 </w:t>
      </w:r>
    </w:p>
    <w:p w14:paraId="730033FD" w14:textId="77777777" w:rsidR="00BE2DCE" w:rsidRDefault="00BE2DCE" w:rsidP="00BE2DCE">
      <w:pPr>
        <w:rPr>
          <w:sz w:val="16"/>
        </w:rPr>
      </w:pPr>
      <w:r>
        <w:rPr>
          <w:sz w:val="16"/>
        </w:rPr>
        <w:t>&lt;&lt;TABLE 3 OMITTED&gt;&gt;</w:t>
      </w:r>
    </w:p>
    <w:p w14:paraId="69D77575" w14:textId="77777777" w:rsidR="00BE2DCE" w:rsidRDefault="00BE2DCE" w:rsidP="00BE2DCE">
      <w:pPr>
        <w:rPr>
          <w:sz w:val="16"/>
        </w:rPr>
      </w:pPr>
      <w:r>
        <w:rPr>
          <w:sz w:val="16"/>
        </w:rPr>
        <w:t>Conclusions</w:t>
      </w:r>
    </w:p>
    <w:p w14:paraId="09C1EFC9" w14:textId="77777777" w:rsidR="00BE2DCE" w:rsidRDefault="00BE2DCE" w:rsidP="00BE2DCE">
      <w:pPr>
        <w:rPr>
          <w:sz w:val="16"/>
        </w:rPr>
      </w:pPr>
      <w:r>
        <w:rPr>
          <w:sz w:val="16"/>
        </w:rPr>
        <w:t>During the historic phone call between President Obama and Iranian President Sheikh Hasan Rouhani in September 2013, the latter stated that his country's nuclear program ‘represents Iran's national dignity’.22 This declaration reflects the common perception that Iran's nuclear program mobilizes Iranians in support of resisting further national humiliation at the hands of foreigners (Moshirzadeh, 2007). This reflects the important role national feelings play in the contemporary international arena. Evidence from other examples—such as the Israeli-Palestine conflict—indicates that national identity serves as a key factor in conflict resolution. The prominence of national feelings is not limited to the Middle East, their effect on public attitudes towards international issues, and conflicts also being manifest in the West (Billig, 1995; Kinder &amp; Kam, 2010).</w:t>
      </w:r>
    </w:p>
    <w:p w14:paraId="7018A32B" w14:textId="77777777" w:rsidR="00BE2DCE" w:rsidRDefault="00BE2DCE" w:rsidP="00BE2DCE">
      <w:pPr>
        <w:rPr>
          <w:sz w:val="16"/>
        </w:rPr>
      </w:pPr>
      <w:r>
        <w:rPr>
          <w:sz w:val="16"/>
        </w:rPr>
        <w:t>It is thus hardly surprising that scholars seeking to develop a better understanding of conflicts adopt a social-psychology perspective, replacing the deterministic view that identification with one's in-group necessarily leads to antagonism towards out-groups with an examination of the broader social context. In line with this approach, the present paper focuses on the way in which political and social contexts encourage chauvinistic views towards the international arena and how they affect the relation between national identification and chauvinism.</w:t>
      </w:r>
    </w:p>
    <w:p w14:paraId="7C38AED0" w14:textId="77777777" w:rsidR="00BE2DCE" w:rsidRDefault="00BE2DCE" w:rsidP="00BE2DCE">
      <w:pPr>
        <w:rPr>
          <w:sz w:val="16"/>
        </w:rPr>
      </w:pPr>
      <w:r>
        <w:rPr>
          <w:sz w:val="16"/>
        </w:rPr>
        <w:t xml:space="preserve">Integrating various social and psychological theories, we investigated two external contextual explanations (globalization and conflict) and an internal explanation (social division). Employing cross-national survey data, we examined the relation between national identification and chauvinism across 33 countries. The findings indicate that a positive relationship exists between national identification and chauvinism across most of the countries, although the level differs from country to country. </w:t>
      </w:r>
      <w:r>
        <w:rPr>
          <w:rStyle w:val="StyleUnderline"/>
          <w:highlight w:val="cyan"/>
        </w:rPr>
        <w:t>Using</w:t>
      </w:r>
      <w:r>
        <w:rPr>
          <w:rStyle w:val="StyleUnderline"/>
        </w:rPr>
        <w:t xml:space="preserve"> a </w:t>
      </w:r>
      <w:r>
        <w:rPr>
          <w:rStyle w:val="Emphasis"/>
          <w:highlight w:val="cyan"/>
        </w:rPr>
        <w:t>multilevel regression</w:t>
      </w:r>
      <w:r>
        <w:rPr>
          <w:rStyle w:val="StyleUnderline"/>
        </w:rPr>
        <w:t xml:space="preserve"> analysis, </w:t>
      </w:r>
      <w:r>
        <w:rPr>
          <w:rStyle w:val="StyleUnderline"/>
          <w:highlight w:val="cyan"/>
        </w:rPr>
        <w:t>we tested</w:t>
      </w:r>
      <w:r>
        <w:rPr>
          <w:rStyle w:val="StyleUnderline"/>
        </w:rPr>
        <w:t xml:space="preserve"> to see </w:t>
      </w:r>
      <w:r>
        <w:rPr>
          <w:rStyle w:val="StyleUnderline"/>
          <w:highlight w:val="cyan"/>
        </w:rPr>
        <w:t>whether</w:t>
      </w:r>
      <w:r>
        <w:rPr>
          <w:sz w:val="16"/>
        </w:rPr>
        <w:t xml:space="preserve"> globalization, </w:t>
      </w:r>
      <w:r>
        <w:rPr>
          <w:rStyle w:val="Emphasis"/>
          <w:highlight w:val="cyan"/>
        </w:rPr>
        <w:t>conflict</w:t>
      </w:r>
      <w:r>
        <w:rPr>
          <w:rStyle w:val="StyleUnderline"/>
        </w:rPr>
        <w:t xml:space="preserve">, </w:t>
      </w:r>
      <w:r>
        <w:rPr>
          <w:rStyle w:val="StyleUnderline"/>
          <w:highlight w:val="cyan"/>
        </w:rPr>
        <w:t>and</w:t>
      </w:r>
      <w:r>
        <w:rPr>
          <w:rStyle w:val="StyleUnderline"/>
        </w:rPr>
        <w:t xml:space="preserve"> social </w:t>
      </w:r>
      <w:r>
        <w:rPr>
          <w:rStyle w:val="StyleUnderline"/>
          <w:highlight w:val="cyan"/>
        </w:rPr>
        <w:t xml:space="preserve">division </w:t>
      </w:r>
      <w:r>
        <w:rPr>
          <w:rStyle w:val="Emphasis"/>
          <w:highlight w:val="cyan"/>
        </w:rPr>
        <w:t>correlate</w:t>
      </w:r>
      <w:r>
        <w:rPr>
          <w:rStyle w:val="StyleUnderline"/>
        </w:rPr>
        <w:t xml:space="preserve"> with this variation</w:t>
      </w:r>
      <w:r>
        <w:rPr>
          <w:sz w:val="16"/>
        </w:rPr>
        <w:t>. The results indicate that social and political contexts are related to chauvinism and the ways national identification and chauvinism are linked. Although a closer relation exists between national identification and chauvinism in more globalized countries, globalization failed to explain the variation in chauvinism itself. These findings support the notion that globalization highlights the importance of national identity (Calhoun, 2007; Castells, 2011). While those sections of globalized societies that are attached to their country also tend to resist international cooperation and endorse hostile views, the complexity of the phenomenon—as evinced by the divergent findings of previous studies (e.g. Jung, 2008; Norris &amp; Inglehart, 2009)—calls for further research of this interpretation. The fact that the current study is cross-sectional must also be taken into account, the findings adducing the relation but not the causal relations between the variables. In contrast to experimental studies, the present design is similarly limited in its ability to offer a robust control for alternative explanations.</w:t>
      </w:r>
    </w:p>
    <w:p w14:paraId="25976E0E" w14:textId="77777777" w:rsidR="00BE2DCE" w:rsidRDefault="00BE2DCE" w:rsidP="00BE2DCE">
      <w:pPr>
        <w:rPr>
          <w:sz w:val="16"/>
        </w:rPr>
      </w:pPr>
      <w:r>
        <w:rPr>
          <w:sz w:val="16"/>
        </w:rPr>
        <w:t>Another external factor found to be relevant—to a certain degree—was conflict. Countries that suffered large numbers of deaths in conflicts and mobilized resources and personnel exhibited higher levels of chauvinism. When other indices for conflict were used, however, these results were not replicated. A possible explanation for this finding lies in the inherent limitation in the way in which conflicts are measured across various countries. Measuring international conflicts is a challenging task (Anderton &amp; Carter, 2011). While the ways of measuring conflict were chosen because they reflect different dimensions of conflict in order to be representative of a wide range of countries, the problem of comparability cannot be ignored. An alternative explanation may derive from the fact that only deaths from conflict and resources/personnel mobilization are sufficiently significant to contribute to chauvinism. The limitations of our measurements of conflict and research design mean that this idea must remain speculative, however. In addition, it is important to emphasize that the sample of countries is also limited as many countries are not involved in conflict and there is also limited variation in the types of conflicts.</w:t>
      </w:r>
    </w:p>
    <w:p w14:paraId="3D65D8BE" w14:textId="77777777" w:rsidR="00BE2DCE" w:rsidRPr="00126DAF" w:rsidRDefault="00BE2DCE" w:rsidP="00BE2DCE">
      <w:pPr>
        <w:rPr>
          <w:sz w:val="16"/>
        </w:rPr>
      </w:pPr>
      <w:r>
        <w:rPr>
          <w:rStyle w:val="StyleUnderline"/>
          <w:highlight w:val="cyan"/>
        </w:rPr>
        <w:t>Contrary to</w:t>
      </w:r>
      <w:r>
        <w:rPr>
          <w:rStyle w:val="StyleUnderline"/>
        </w:rPr>
        <w:t xml:space="preserve"> what the </w:t>
      </w:r>
      <w:r>
        <w:rPr>
          <w:rStyle w:val="Emphasis"/>
          <w:highlight w:val="cyan"/>
        </w:rPr>
        <w:t>divisionary theory</w:t>
      </w:r>
      <w:r>
        <w:rPr>
          <w:rStyle w:val="StyleUnderline"/>
        </w:rPr>
        <w:t xml:space="preserve"> of national mobilization would lead us to expect, </w:t>
      </w:r>
      <w:r>
        <w:rPr>
          <w:rStyle w:val="StyleUnderline"/>
          <w:highlight w:val="cyan"/>
        </w:rPr>
        <w:t>neither</w:t>
      </w:r>
      <w:r>
        <w:rPr>
          <w:rStyle w:val="StyleUnderline"/>
        </w:rPr>
        <w:t xml:space="preserve"> economic </w:t>
      </w:r>
      <w:r>
        <w:rPr>
          <w:rStyle w:val="Emphasis"/>
          <w:highlight w:val="cyan"/>
        </w:rPr>
        <w:t>inequality</w:t>
      </w:r>
      <w:r>
        <w:rPr>
          <w:rStyle w:val="StyleUnderline"/>
          <w:highlight w:val="cyan"/>
        </w:rPr>
        <w:t xml:space="preserve"> nor</w:t>
      </w:r>
      <w:r>
        <w:rPr>
          <w:sz w:val="16"/>
        </w:rPr>
        <w:t xml:space="preserve"> ethnic </w:t>
      </w:r>
      <w:r>
        <w:rPr>
          <w:rStyle w:val="StyleUnderline"/>
          <w:highlight w:val="cyan"/>
        </w:rPr>
        <w:t>diversity</w:t>
      </w:r>
      <w:r>
        <w:rPr>
          <w:rStyle w:val="StyleUnderline"/>
        </w:rPr>
        <w:t xml:space="preserve"> were related to chauvinism or </w:t>
      </w:r>
      <w:r>
        <w:rPr>
          <w:rStyle w:val="Emphasis"/>
          <w:highlight w:val="cyan"/>
        </w:rPr>
        <w:t>affected the relation</w:t>
      </w:r>
      <w:r>
        <w:rPr>
          <w:sz w:val="16"/>
        </w:rPr>
        <w:t xml:space="preserve"> between national identification and chauvinism. This finding might also be explained by the limitation of the current research design. The number of countries included in the ISSP 2003 National Identity Module being relatively small and the sample only covering countries with available survey data, the results relate solely to this specific sample of countries. Across another set of countries, social division might play a far more significant role. Another explanation might be the meaning given to national identification and chauvinism across the countries. While evidence exists for the comparability of the scales across most of the countries, the divergent meaning probably attributed to them in Germany, the United States, and Israel might form an additional limitation.</w:t>
      </w:r>
    </w:p>
    <w:p w14:paraId="0738B9B5" w14:textId="77777777" w:rsidR="00BE2DCE" w:rsidRPr="00126DAF" w:rsidRDefault="00BE2DCE" w:rsidP="00BE2DCE">
      <w:pPr>
        <w:pStyle w:val="Heading4"/>
      </w:pPr>
      <w:bookmarkStart w:id="4" w:name="_Hlk202522522"/>
      <w:r>
        <w:t>5---</w:t>
      </w:r>
      <w:r w:rsidRPr="00126DAF">
        <w:t>Economic decline doesn’t cause war.</w:t>
      </w:r>
    </w:p>
    <w:p w14:paraId="26390F93" w14:textId="77777777" w:rsidR="00BE2DCE" w:rsidRDefault="00BE2DCE" w:rsidP="00BE2DCE">
      <w:r>
        <w:rPr>
          <w:rStyle w:val="Style13ptBold"/>
        </w:rPr>
        <w:t xml:space="preserve">Walt 20 </w:t>
      </w:r>
      <w:r>
        <w:t>[Dr. Stephen M. Walt (Robert and Renée Belfer Professor of International Relations, Harvard University; Ph.D. in International Relations, Stanford University; M.A. in Political Science, University of California, Berkeley), 5-13-2020, “Will a Global Depression Trigger Another World War?” Foreign Policy, https://foreignpolicy.com/2020/05/13/coronavirus-pandemic-depression-economy-world-war/, njn]</w:t>
      </w:r>
    </w:p>
    <w:p w14:paraId="7617446E" w14:textId="77777777" w:rsidR="00BE2DCE" w:rsidRDefault="00BE2DCE" w:rsidP="00BE2DCE">
      <w:pPr>
        <w:rPr>
          <w:sz w:val="16"/>
        </w:rPr>
      </w:pPr>
      <w:r>
        <w:rPr>
          <w:sz w:val="16"/>
        </w:rPr>
        <w:t xml:space="preserve">On balance, however, </w:t>
      </w:r>
      <w:r>
        <w:rPr>
          <w:rStyle w:val="StyleUnderline"/>
        </w:rPr>
        <w:t xml:space="preserve">I do not think that even the </w:t>
      </w:r>
      <w:r>
        <w:rPr>
          <w:rStyle w:val="Emphasis"/>
        </w:rPr>
        <w:t>extraordinary economic conditions</w:t>
      </w:r>
      <w:r>
        <w:rPr>
          <w:rStyle w:val="StyleUnderline"/>
        </w:rPr>
        <w:t xml:space="preserve"> we are witnessing today are going to have </w:t>
      </w:r>
      <w:r>
        <w:rPr>
          <w:rStyle w:val="Emphasis"/>
        </w:rPr>
        <w:t>much impact</w:t>
      </w:r>
      <w:r>
        <w:rPr>
          <w:rStyle w:val="StyleUnderline"/>
        </w:rPr>
        <w:t xml:space="preserve"> on the likelihood of </w:t>
      </w:r>
      <w:r>
        <w:rPr>
          <w:rStyle w:val="Emphasis"/>
        </w:rPr>
        <w:t>war</w:t>
      </w:r>
      <w:r>
        <w:rPr>
          <w:sz w:val="16"/>
        </w:rPr>
        <w:t xml:space="preserve">. Why? First of all, </w:t>
      </w:r>
      <w:r>
        <w:rPr>
          <w:rStyle w:val="StyleUnderline"/>
          <w:highlight w:val="cyan"/>
        </w:rPr>
        <w:t>if depressions</w:t>
      </w:r>
      <w:r>
        <w:rPr>
          <w:rStyle w:val="StyleUnderline"/>
        </w:rPr>
        <w:t xml:space="preserve"> were a powerful </w:t>
      </w:r>
      <w:r>
        <w:rPr>
          <w:rStyle w:val="Emphasis"/>
          <w:highlight w:val="cyan"/>
        </w:rPr>
        <w:t>cause of war</w:t>
      </w:r>
      <w:r>
        <w:rPr>
          <w:rStyle w:val="StyleUnderline"/>
          <w:highlight w:val="cyan"/>
        </w:rPr>
        <w:t>, there would be</w:t>
      </w:r>
      <w:r>
        <w:rPr>
          <w:rStyle w:val="StyleUnderline"/>
        </w:rPr>
        <w:t xml:space="preserve"> a lot </w:t>
      </w:r>
      <w:r>
        <w:rPr>
          <w:rStyle w:val="Emphasis"/>
          <w:highlight w:val="cyan"/>
        </w:rPr>
        <w:t>more</w:t>
      </w:r>
      <w:r>
        <w:rPr>
          <w:rStyle w:val="StyleUnderline"/>
        </w:rPr>
        <w:t xml:space="preserve"> of the latter</w:t>
      </w:r>
      <w:r>
        <w:rPr>
          <w:sz w:val="16"/>
        </w:rPr>
        <w:t xml:space="preserve">. To take one example, </w:t>
      </w:r>
      <w:r>
        <w:rPr>
          <w:rStyle w:val="StyleUnderline"/>
          <w:highlight w:val="cyan"/>
        </w:rPr>
        <w:t xml:space="preserve">the </w:t>
      </w:r>
      <w:r>
        <w:rPr>
          <w:rStyle w:val="Emphasis"/>
          <w:highlight w:val="cyan"/>
        </w:rPr>
        <w:t>U</w:t>
      </w:r>
      <w:r>
        <w:rPr>
          <w:sz w:val="16"/>
        </w:rPr>
        <w:t xml:space="preserve">nited </w:t>
      </w:r>
      <w:r>
        <w:rPr>
          <w:rStyle w:val="Emphasis"/>
          <w:highlight w:val="cyan"/>
        </w:rPr>
        <w:t>S</w:t>
      </w:r>
      <w:r>
        <w:rPr>
          <w:sz w:val="16"/>
        </w:rPr>
        <w:t xml:space="preserve">tates </w:t>
      </w:r>
      <w:r>
        <w:rPr>
          <w:rStyle w:val="StyleUnderline"/>
        </w:rPr>
        <w:t xml:space="preserve">has </w:t>
      </w:r>
      <w:r>
        <w:rPr>
          <w:rStyle w:val="StyleUnderline"/>
          <w:highlight w:val="cyan"/>
        </w:rPr>
        <w:t xml:space="preserve">suffered </w:t>
      </w:r>
      <w:r>
        <w:rPr>
          <w:rStyle w:val="Emphasis"/>
          <w:highlight w:val="cyan"/>
        </w:rPr>
        <w:t>40</w:t>
      </w:r>
      <w:r>
        <w:rPr>
          <w:rStyle w:val="StyleUnderline"/>
        </w:rPr>
        <w:t xml:space="preserve"> or more </w:t>
      </w:r>
      <w:r>
        <w:rPr>
          <w:rStyle w:val="Emphasis"/>
          <w:highlight w:val="cyan"/>
        </w:rPr>
        <w:t>recessions</w:t>
      </w:r>
      <w:r>
        <w:rPr>
          <w:sz w:val="16"/>
        </w:rPr>
        <w:t xml:space="preserve"> since the country was founded, </w:t>
      </w:r>
      <w:r>
        <w:rPr>
          <w:rStyle w:val="StyleUnderline"/>
          <w:highlight w:val="cyan"/>
        </w:rPr>
        <w:t>yet</w:t>
      </w:r>
      <w:r>
        <w:rPr>
          <w:rStyle w:val="StyleUnderline"/>
        </w:rPr>
        <w:t xml:space="preserve"> it has </w:t>
      </w:r>
      <w:r>
        <w:rPr>
          <w:rStyle w:val="StyleUnderline"/>
          <w:highlight w:val="cyan"/>
        </w:rPr>
        <w:t>fought</w:t>
      </w:r>
      <w:r>
        <w:rPr>
          <w:rStyle w:val="StyleUnderline"/>
        </w:rPr>
        <w:t xml:space="preserve"> </w:t>
      </w:r>
      <w:r>
        <w:rPr>
          <w:rStyle w:val="Emphasis"/>
        </w:rPr>
        <w:t xml:space="preserve">perhaps </w:t>
      </w:r>
      <w:r>
        <w:rPr>
          <w:rStyle w:val="Emphasis"/>
          <w:highlight w:val="cyan"/>
        </w:rPr>
        <w:t>20</w:t>
      </w:r>
      <w:r>
        <w:rPr>
          <w:rStyle w:val="StyleUnderline"/>
        </w:rPr>
        <w:t xml:space="preserve"> interstate </w:t>
      </w:r>
      <w:r>
        <w:rPr>
          <w:rStyle w:val="Emphasis"/>
          <w:highlight w:val="cyan"/>
        </w:rPr>
        <w:t>wars</w:t>
      </w:r>
      <w:r>
        <w:rPr>
          <w:rStyle w:val="StyleUnderline"/>
        </w:rPr>
        <w:t xml:space="preserve">, </w:t>
      </w:r>
      <w:r>
        <w:rPr>
          <w:rStyle w:val="StyleUnderline"/>
          <w:highlight w:val="cyan"/>
        </w:rPr>
        <w:t>most</w:t>
      </w:r>
      <w:r>
        <w:rPr>
          <w:rStyle w:val="StyleUnderline"/>
        </w:rPr>
        <w:t xml:space="preserve"> of them </w:t>
      </w:r>
      <w:r>
        <w:rPr>
          <w:rStyle w:val="Emphasis"/>
          <w:highlight w:val="cyan"/>
        </w:rPr>
        <w:t>unrelated</w:t>
      </w:r>
      <w:r>
        <w:rPr>
          <w:rStyle w:val="StyleUnderline"/>
          <w:highlight w:val="cyan"/>
        </w:rPr>
        <w:t xml:space="preserve"> to</w:t>
      </w:r>
      <w:r>
        <w:rPr>
          <w:rStyle w:val="StyleUnderline"/>
        </w:rPr>
        <w:t xml:space="preserve"> the state of the </w:t>
      </w:r>
      <w:r>
        <w:rPr>
          <w:rStyle w:val="Emphasis"/>
          <w:highlight w:val="cyan"/>
        </w:rPr>
        <w:t>econ</w:t>
      </w:r>
      <w:r>
        <w:rPr>
          <w:rStyle w:val="StyleUnderline"/>
        </w:rPr>
        <w:t>omy</w:t>
      </w:r>
      <w:r>
        <w:rPr>
          <w:sz w:val="16"/>
        </w:rPr>
        <w:t xml:space="preserve">. To paraphrase the economist Paul Samuelson’s famous quip about the stock market, </w:t>
      </w:r>
      <w:r>
        <w:rPr>
          <w:rStyle w:val="StyleUnderline"/>
        </w:rPr>
        <w:t xml:space="preserve">if recessions were a </w:t>
      </w:r>
      <w:r>
        <w:rPr>
          <w:rStyle w:val="Emphasis"/>
        </w:rPr>
        <w:t>powerful cause</w:t>
      </w:r>
      <w:r>
        <w:rPr>
          <w:rStyle w:val="StyleUnderline"/>
        </w:rPr>
        <w:t xml:space="preserve"> of war, they would have predicted</w:t>
      </w:r>
      <w:r>
        <w:rPr>
          <w:sz w:val="16"/>
        </w:rPr>
        <w:t xml:space="preserve"> “</w:t>
      </w:r>
      <w:r>
        <w:rPr>
          <w:rStyle w:val="Emphasis"/>
        </w:rPr>
        <w:t>nine out of the last five</w:t>
      </w:r>
      <w:r>
        <w:rPr>
          <w:sz w:val="16"/>
        </w:rPr>
        <w:t xml:space="preserve"> (or fewer).”</w:t>
      </w:r>
    </w:p>
    <w:p w14:paraId="75A91B7B" w14:textId="77777777" w:rsidR="00BE2DCE" w:rsidRDefault="00BE2DCE" w:rsidP="00BE2DCE">
      <w:pPr>
        <w:rPr>
          <w:sz w:val="16"/>
        </w:rPr>
      </w:pPr>
      <w:r>
        <w:rPr>
          <w:rStyle w:val="StyleUnderline"/>
          <w:highlight w:val="cyan"/>
        </w:rPr>
        <w:t>Second</w:t>
      </w:r>
      <w:r>
        <w:rPr>
          <w:rStyle w:val="StyleUnderline"/>
        </w:rPr>
        <w:t xml:space="preserve">, states do </w:t>
      </w:r>
      <w:r>
        <w:rPr>
          <w:rStyle w:val="Emphasis"/>
        </w:rPr>
        <w:t>not start wars</w:t>
      </w:r>
      <w:r>
        <w:rPr>
          <w:rStyle w:val="StyleUnderline"/>
        </w:rPr>
        <w:t xml:space="preserve"> unless they believe they will win a </w:t>
      </w:r>
      <w:r>
        <w:rPr>
          <w:rStyle w:val="Emphasis"/>
        </w:rPr>
        <w:t>quick</w:t>
      </w:r>
      <w:r>
        <w:rPr>
          <w:rStyle w:val="StyleUnderline"/>
        </w:rPr>
        <w:t xml:space="preserve"> and relatively </w:t>
      </w:r>
      <w:r>
        <w:rPr>
          <w:rStyle w:val="Emphasis"/>
        </w:rPr>
        <w:t>cheap victory</w:t>
      </w:r>
      <w:r>
        <w:rPr>
          <w:sz w:val="16"/>
        </w:rPr>
        <w:t xml:space="preserve">. As John Mearsheimer showed in his classic book Conventional Deterrence, </w:t>
      </w:r>
      <w:r>
        <w:rPr>
          <w:rStyle w:val="StyleUnderline"/>
        </w:rPr>
        <w:t xml:space="preserve">national leaders </w:t>
      </w:r>
      <w:r>
        <w:rPr>
          <w:rStyle w:val="Emphasis"/>
        </w:rPr>
        <w:t>avoid war</w:t>
      </w:r>
      <w:r>
        <w:rPr>
          <w:rStyle w:val="StyleUnderline"/>
        </w:rPr>
        <w:t xml:space="preserve"> when they are convinced it will be long, bloody, </w:t>
      </w:r>
      <w:r>
        <w:rPr>
          <w:rStyle w:val="Emphasis"/>
        </w:rPr>
        <w:t>costly</w:t>
      </w:r>
      <w:r>
        <w:rPr>
          <w:rStyle w:val="StyleUnderline"/>
        </w:rPr>
        <w:t xml:space="preserve">, and </w:t>
      </w:r>
      <w:r>
        <w:rPr>
          <w:rStyle w:val="Emphasis"/>
        </w:rPr>
        <w:t>uncertain</w:t>
      </w:r>
      <w:r>
        <w:rPr>
          <w:sz w:val="16"/>
        </w:rPr>
        <w:t>. To choose war, political leaders have to convince themselves they can either win a quick, cheap, and decisive victory or achieve some limited objective at low cost. Europe went to war in 1914 with each side believing it would win a rapid and easy victory, and Nazi Germany developed the strategy of blitzkrieg in order to subdue its foes as quickly and cheaply as possible. Iraq attacked Iran in 1980 because Saddam believed the Islamic Republic was in disarray and would be easy to defeat, and George W. Bush invaded Iraq in 2003 convinced the war would be short, successful, and pay for itself.</w:t>
      </w:r>
    </w:p>
    <w:p w14:paraId="739030B2" w14:textId="77777777" w:rsidR="00BE2DCE" w:rsidRDefault="00BE2DCE" w:rsidP="00BE2DCE">
      <w:pPr>
        <w:rPr>
          <w:sz w:val="16"/>
        </w:rPr>
      </w:pPr>
      <w:r>
        <w:rPr>
          <w:sz w:val="16"/>
        </w:rPr>
        <w:t xml:space="preserve">The fact that each of these leaders miscalculated badly does not alter the main point: </w:t>
      </w:r>
      <w:r>
        <w:rPr>
          <w:rStyle w:val="Emphasis"/>
          <w:highlight w:val="cyan"/>
        </w:rPr>
        <w:t>No matter</w:t>
      </w:r>
      <w:r>
        <w:rPr>
          <w:rStyle w:val="StyleUnderline"/>
        </w:rPr>
        <w:t xml:space="preserve"> what a country’s </w:t>
      </w:r>
      <w:r>
        <w:rPr>
          <w:rStyle w:val="Emphasis"/>
          <w:highlight w:val="cyan"/>
        </w:rPr>
        <w:t>economic condition</w:t>
      </w:r>
      <w:r>
        <w:rPr>
          <w:rStyle w:val="StyleUnderline"/>
        </w:rPr>
        <w:t xml:space="preserve"> might be</w:t>
      </w:r>
      <w:r>
        <w:rPr>
          <w:sz w:val="16"/>
        </w:rPr>
        <w:t xml:space="preserve">, its </w:t>
      </w:r>
      <w:r>
        <w:rPr>
          <w:rStyle w:val="StyleUnderline"/>
          <w:highlight w:val="cyan"/>
        </w:rPr>
        <w:t xml:space="preserve">leaders will </w:t>
      </w:r>
      <w:r>
        <w:rPr>
          <w:rStyle w:val="Emphasis"/>
          <w:highlight w:val="cyan"/>
        </w:rPr>
        <w:t>not go to war</w:t>
      </w:r>
      <w:r>
        <w:rPr>
          <w:rStyle w:val="StyleUnderline"/>
          <w:highlight w:val="cyan"/>
        </w:rPr>
        <w:t xml:space="preserve"> unless they think they can</w:t>
      </w:r>
      <w:r>
        <w:rPr>
          <w:rStyle w:val="StyleUnderline"/>
        </w:rPr>
        <w:t xml:space="preserve"> do so </w:t>
      </w:r>
      <w:r>
        <w:rPr>
          <w:rStyle w:val="StyleUnderline"/>
          <w:highlight w:val="cyan"/>
        </w:rPr>
        <w:t>quickly, cheaply</w:t>
      </w:r>
      <w:r>
        <w:rPr>
          <w:rStyle w:val="StyleUnderline"/>
        </w:rPr>
        <w:t xml:space="preserve">, and </w:t>
      </w:r>
      <w:r>
        <w:rPr>
          <w:rStyle w:val="StyleUnderline"/>
          <w:highlight w:val="cyan"/>
        </w:rPr>
        <w:t>with</w:t>
      </w:r>
      <w:r>
        <w:rPr>
          <w:sz w:val="16"/>
        </w:rPr>
        <w:t xml:space="preserve"> a </w:t>
      </w:r>
      <w:r>
        <w:rPr>
          <w:rStyle w:val="Emphasis"/>
          <w:highlight w:val="cyan"/>
        </w:rPr>
        <w:t>reasonable</w:t>
      </w:r>
      <w:r>
        <w:rPr>
          <w:rStyle w:val="Emphasis"/>
        </w:rPr>
        <w:t xml:space="preserve"> probability of </w:t>
      </w:r>
      <w:r>
        <w:rPr>
          <w:rStyle w:val="Emphasis"/>
          <w:highlight w:val="cyan"/>
        </w:rPr>
        <w:t>success</w:t>
      </w:r>
      <w:r>
        <w:rPr>
          <w:sz w:val="16"/>
        </w:rPr>
        <w:t>.</w:t>
      </w:r>
    </w:p>
    <w:p w14:paraId="7DA915F8" w14:textId="77777777" w:rsidR="00BE2DCE" w:rsidRDefault="00BE2DCE" w:rsidP="00BE2DCE">
      <w:pPr>
        <w:rPr>
          <w:sz w:val="16"/>
        </w:rPr>
      </w:pPr>
      <w:r>
        <w:rPr>
          <w:rStyle w:val="StyleUnderline"/>
          <w:highlight w:val="cyan"/>
        </w:rPr>
        <w:t>Third</w:t>
      </w:r>
      <w:r>
        <w:rPr>
          <w:rStyle w:val="StyleUnderline"/>
        </w:rPr>
        <w:t xml:space="preserve">, and </w:t>
      </w:r>
      <w:r>
        <w:rPr>
          <w:rStyle w:val="Emphasis"/>
        </w:rPr>
        <w:t>most important</w:t>
      </w:r>
      <w:r>
        <w:rPr>
          <w:rStyle w:val="StyleUnderline"/>
        </w:rPr>
        <w:t xml:space="preserve">, the </w:t>
      </w:r>
      <w:r>
        <w:rPr>
          <w:rStyle w:val="Emphasis"/>
        </w:rPr>
        <w:t>primary motivation</w:t>
      </w:r>
      <w:r>
        <w:rPr>
          <w:rStyle w:val="StyleUnderline"/>
        </w:rPr>
        <w:t xml:space="preserve"> for most wars is</w:t>
      </w:r>
      <w:r>
        <w:rPr>
          <w:sz w:val="16"/>
        </w:rPr>
        <w:t xml:space="preserve"> the desire for </w:t>
      </w:r>
      <w:r>
        <w:rPr>
          <w:rStyle w:val="Emphasis"/>
        </w:rPr>
        <w:t>security</w:t>
      </w:r>
      <w:r>
        <w:rPr>
          <w:rStyle w:val="StyleUnderline"/>
        </w:rPr>
        <w:t xml:space="preserve">, not </w:t>
      </w:r>
      <w:r>
        <w:rPr>
          <w:rStyle w:val="Emphasis"/>
        </w:rPr>
        <w:t>economic gain</w:t>
      </w:r>
      <w:r>
        <w:rPr>
          <w:sz w:val="16"/>
        </w:rPr>
        <w:t xml:space="preserve">. For this reason, </w:t>
      </w:r>
      <w:r>
        <w:rPr>
          <w:rStyle w:val="StyleUnderline"/>
        </w:rPr>
        <w:t xml:space="preserve">the odds of war </w:t>
      </w:r>
      <w:r>
        <w:rPr>
          <w:rStyle w:val="Emphasis"/>
        </w:rPr>
        <w:t>increase</w:t>
      </w:r>
      <w:r>
        <w:rPr>
          <w:rStyle w:val="StyleUnderline"/>
        </w:rPr>
        <w:t xml:space="preserve"> when states believe the long-term </w:t>
      </w:r>
      <w:r>
        <w:rPr>
          <w:rStyle w:val="Emphasis"/>
        </w:rPr>
        <w:t>balance of power</w:t>
      </w:r>
      <w:r>
        <w:rPr>
          <w:rStyle w:val="StyleUnderline"/>
        </w:rPr>
        <w:t xml:space="preserve"> may be </w:t>
      </w:r>
      <w:r>
        <w:rPr>
          <w:rStyle w:val="Emphasis"/>
        </w:rPr>
        <w:t>shifting</w:t>
      </w:r>
      <w:r>
        <w:rPr>
          <w:rStyle w:val="StyleUnderline"/>
        </w:rPr>
        <w:t xml:space="preserve"> against them</w:t>
      </w:r>
      <w:r>
        <w:rPr>
          <w:sz w:val="16"/>
        </w:rPr>
        <w:t>, when they are convinced that adversaries are unalterably hostile and cannot be accommodated, and when they are confident they can reverse the unfavorable trends and establish a secure position if they act now. The historian A.J.P. Taylor once observed that “every war between Great Powers [between 1848 and 1918] … started as a preventive war, not as a war of conquest,” and that remains true of most wars fought since then.</w:t>
      </w:r>
    </w:p>
    <w:p w14:paraId="5ABCCE4B" w14:textId="77777777" w:rsidR="00BE2DCE" w:rsidRPr="00126DAF" w:rsidRDefault="00BE2DCE" w:rsidP="00BE2DCE">
      <w:pPr>
        <w:rPr>
          <w:sz w:val="16"/>
        </w:rPr>
      </w:pPr>
      <w:r>
        <w:rPr>
          <w:rStyle w:val="StyleUnderline"/>
        </w:rPr>
        <w:t xml:space="preserve">The </w:t>
      </w:r>
      <w:r>
        <w:rPr>
          <w:rStyle w:val="Emphasis"/>
        </w:rPr>
        <w:t>bottom line</w:t>
      </w:r>
      <w:r>
        <w:rPr>
          <w:sz w:val="16"/>
        </w:rPr>
        <w:t xml:space="preserve">: Economic conditions (i.e., </w:t>
      </w:r>
      <w:r>
        <w:rPr>
          <w:rStyle w:val="StyleUnderline"/>
        </w:rPr>
        <w:t xml:space="preserve">a </w:t>
      </w:r>
      <w:r>
        <w:rPr>
          <w:rStyle w:val="StyleUnderline"/>
          <w:highlight w:val="cyan"/>
        </w:rPr>
        <w:t>depression</w:t>
      </w:r>
      <w:r>
        <w:rPr>
          <w:sz w:val="16"/>
        </w:rPr>
        <w:t xml:space="preserve">) </w:t>
      </w:r>
      <w:r>
        <w:rPr>
          <w:rStyle w:val="StyleUnderline"/>
        </w:rPr>
        <w:t>may affect the broader political environment</w:t>
      </w:r>
      <w:r>
        <w:rPr>
          <w:sz w:val="16"/>
        </w:rPr>
        <w:t xml:space="preserve"> in which decisions for war or peace are made, </w:t>
      </w:r>
      <w:r>
        <w:rPr>
          <w:rStyle w:val="StyleUnderline"/>
        </w:rPr>
        <w:t xml:space="preserve">but they </w:t>
      </w:r>
      <w:r>
        <w:rPr>
          <w:rStyle w:val="StyleUnderline"/>
          <w:highlight w:val="cyan"/>
        </w:rPr>
        <w:t xml:space="preserve">are only </w:t>
      </w:r>
      <w:r>
        <w:rPr>
          <w:rStyle w:val="Emphasis"/>
          <w:highlight w:val="cyan"/>
        </w:rPr>
        <w:t>one factor</w:t>
      </w:r>
      <w:r>
        <w:rPr>
          <w:rStyle w:val="StyleUnderline"/>
          <w:highlight w:val="cyan"/>
        </w:rPr>
        <w:t xml:space="preserve"> among many and </w:t>
      </w:r>
      <w:r>
        <w:rPr>
          <w:rStyle w:val="Emphasis"/>
          <w:highlight w:val="cyan"/>
        </w:rPr>
        <w:t>rarely</w:t>
      </w:r>
      <w:r>
        <w:rPr>
          <w:rStyle w:val="StyleUnderline"/>
        </w:rPr>
        <w:t xml:space="preserve"> the </w:t>
      </w:r>
      <w:r>
        <w:rPr>
          <w:rStyle w:val="Emphasis"/>
          <w:highlight w:val="cyan"/>
        </w:rPr>
        <w:t>most significant</w:t>
      </w:r>
      <w:r>
        <w:rPr>
          <w:rStyle w:val="StyleUnderline"/>
        </w:rPr>
        <w:t xml:space="preserve">. Even if the COVID-19 pandemic has large, </w:t>
      </w:r>
      <w:r>
        <w:rPr>
          <w:rStyle w:val="Emphasis"/>
        </w:rPr>
        <w:t>lasting</w:t>
      </w:r>
      <w:r>
        <w:rPr>
          <w:rStyle w:val="StyleUnderline"/>
        </w:rPr>
        <w:t xml:space="preserve">, and negative </w:t>
      </w:r>
      <w:r>
        <w:rPr>
          <w:rStyle w:val="Emphasis"/>
        </w:rPr>
        <w:t>effects</w:t>
      </w:r>
      <w:r>
        <w:rPr>
          <w:sz w:val="16"/>
        </w:rPr>
        <w:t xml:space="preserve"> on the world economy—as seems quite likely—</w:t>
      </w:r>
      <w:r>
        <w:rPr>
          <w:rStyle w:val="StyleUnderline"/>
        </w:rPr>
        <w:t xml:space="preserve">it is </w:t>
      </w:r>
      <w:r>
        <w:rPr>
          <w:rStyle w:val="Emphasis"/>
        </w:rPr>
        <w:t>not</w:t>
      </w:r>
      <w:r>
        <w:rPr>
          <w:rStyle w:val="StyleUnderline"/>
        </w:rPr>
        <w:t xml:space="preserve"> likely to affect the </w:t>
      </w:r>
      <w:r>
        <w:rPr>
          <w:rStyle w:val="Emphasis"/>
        </w:rPr>
        <w:t>probability of war</w:t>
      </w:r>
      <w:r>
        <w:rPr>
          <w:rStyle w:val="StyleUnderline"/>
        </w:rPr>
        <w:t xml:space="preserve"> very much, </w:t>
      </w:r>
      <w:r>
        <w:rPr>
          <w:rStyle w:val="Emphasis"/>
        </w:rPr>
        <w:t>especially</w:t>
      </w:r>
      <w:r>
        <w:rPr>
          <w:rStyle w:val="StyleUnderline"/>
        </w:rPr>
        <w:t xml:space="preserve"> in the </w:t>
      </w:r>
      <w:r>
        <w:rPr>
          <w:rStyle w:val="Emphasis"/>
        </w:rPr>
        <w:t>short term</w:t>
      </w:r>
      <w:r>
        <w:rPr>
          <w:sz w:val="16"/>
        </w:rPr>
        <w:t>.</w:t>
      </w:r>
      <w:bookmarkEnd w:id="4"/>
    </w:p>
    <w:p w14:paraId="1842EF30" w14:textId="77777777" w:rsidR="00BE2DCE" w:rsidRPr="00126DAF" w:rsidRDefault="00BE2DCE" w:rsidP="00BE2DCE">
      <w:pPr>
        <w:pStyle w:val="Heading4"/>
      </w:pPr>
      <w:r>
        <w:t>6---</w:t>
      </w:r>
      <w:r w:rsidRPr="00126DAF">
        <w:t>Growth is unsustainable and innovation can’t solve. Crisis-induced degrowth is the only chance to avoid extinction.</w:t>
      </w:r>
    </w:p>
    <w:p w14:paraId="5ADEB30B" w14:textId="77777777" w:rsidR="00BE2DCE" w:rsidRDefault="00BE2DCE" w:rsidP="00BE2DCE">
      <w:r>
        <w:rPr>
          <w:rStyle w:val="Style13ptBold"/>
        </w:rPr>
        <w:t>Wiedmann 20</w:t>
      </w:r>
      <w:r>
        <w:t xml:space="preserve"> [Thomas Wiedmann (Sustainability Assessment Program, School of Civil and Environmental Engineering, UNSW Sydney), Manfred Lenzen (ISA, School of Physics, The University of Sydney), Lorenz T. Keyßer (Institute for Environmental Decisions, Department of Environmental Systems Science), and Julia K. Steinberger (Sustainability Research Institute, School of Earth and Environment, University of Leeds), 6-19-2020, “Scientists’ Warning on Affluence,” Nature Communications, Vol. 11, pp. 3107-3116, https://doi.org/10.1038/s41467-020-16941-y, njn]</w:t>
      </w:r>
    </w:p>
    <w:p w14:paraId="2C878616" w14:textId="77777777" w:rsidR="00BE2DCE" w:rsidRDefault="00BE2DCE" w:rsidP="00BE2DCE">
      <w:pPr>
        <w:rPr>
          <w:sz w:val="16"/>
        </w:rPr>
      </w:pPr>
      <w:r>
        <w:rPr>
          <w:sz w:val="16"/>
        </w:rPr>
        <w:t>Abstract</w:t>
      </w:r>
    </w:p>
    <w:p w14:paraId="662FD2B5" w14:textId="77777777" w:rsidR="00BE2DCE" w:rsidRDefault="00BE2DCE" w:rsidP="00BE2DCE">
      <w:pPr>
        <w:rPr>
          <w:sz w:val="16"/>
        </w:rPr>
      </w:pPr>
      <w:r>
        <w:rPr>
          <w:sz w:val="16"/>
        </w:rPr>
        <w:t xml:space="preserve">For over half a century, </w:t>
      </w:r>
      <w:r>
        <w:rPr>
          <w:rStyle w:val="StyleUnderline"/>
        </w:rPr>
        <w:t xml:space="preserve">worldwide </w:t>
      </w:r>
      <w:r>
        <w:rPr>
          <w:rStyle w:val="Emphasis"/>
          <w:highlight w:val="cyan"/>
        </w:rPr>
        <w:t>growth</w:t>
      </w:r>
      <w:r>
        <w:rPr>
          <w:rStyle w:val="StyleUnderline"/>
        </w:rPr>
        <w:t xml:space="preserve"> in affluence</w:t>
      </w:r>
      <w:r>
        <w:rPr>
          <w:sz w:val="16"/>
        </w:rPr>
        <w:t xml:space="preserve"> has continuously </w:t>
      </w:r>
      <w:r>
        <w:rPr>
          <w:rStyle w:val="Emphasis"/>
          <w:highlight w:val="cyan"/>
        </w:rPr>
        <w:t>increased resource use</w:t>
      </w:r>
      <w:r>
        <w:rPr>
          <w:rStyle w:val="StyleUnderline"/>
          <w:highlight w:val="cyan"/>
        </w:rPr>
        <w:t xml:space="preserve"> and</w:t>
      </w:r>
      <w:r>
        <w:rPr>
          <w:rStyle w:val="StyleUnderline"/>
        </w:rPr>
        <w:t xml:space="preserve"> pollutant </w:t>
      </w:r>
      <w:r>
        <w:rPr>
          <w:rStyle w:val="Emphasis"/>
          <w:highlight w:val="cyan"/>
        </w:rPr>
        <w:t>emissions</w:t>
      </w:r>
      <w:r>
        <w:rPr>
          <w:rStyle w:val="StyleUnderline"/>
        </w:rPr>
        <w:t xml:space="preserve"> far </w:t>
      </w:r>
      <w:r>
        <w:rPr>
          <w:rStyle w:val="StyleUnderline"/>
          <w:highlight w:val="cyan"/>
        </w:rPr>
        <w:t xml:space="preserve">more </w:t>
      </w:r>
      <w:r>
        <w:rPr>
          <w:rStyle w:val="Emphasis"/>
          <w:highlight w:val="cyan"/>
        </w:rPr>
        <w:t>rapidly</w:t>
      </w:r>
      <w:r>
        <w:rPr>
          <w:rStyle w:val="StyleUnderline"/>
          <w:highlight w:val="cyan"/>
        </w:rPr>
        <w:t xml:space="preserve"> than</w:t>
      </w:r>
      <w:r>
        <w:rPr>
          <w:sz w:val="16"/>
        </w:rPr>
        <w:t xml:space="preserve"> these have been </w:t>
      </w:r>
      <w:r>
        <w:rPr>
          <w:rStyle w:val="Emphasis"/>
          <w:highlight w:val="cyan"/>
        </w:rPr>
        <w:t>reduced</w:t>
      </w:r>
      <w:r>
        <w:rPr>
          <w:rStyle w:val="StyleUnderline"/>
          <w:highlight w:val="cyan"/>
        </w:rPr>
        <w:t xml:space="preserve"> through</w:t>
      </w:r>
      <w:r>
        <w:rPr>
          <w:rStyle w:val="StyleUnderline"/>
        </w:rPr>
        <w:t xml:space="preserve"> better </w:t>
      </w:r>
      <w:r>
        <w:rPr>
          <w:rStyle w:val="Emphasis"/>
          <w:highlight w:val="cyan"/>
        </w:rPr>
        <w:t>tech</w:t>
      </w:r>
      <w:r>
        <w:rPr>
          <w:sz w:val="16"/>
        </w:rPr>
        <w:t xml:space="preserve">nology. The </w:t>
      </w:r>
      <w:r>
        <w:rPr>
          <w:rStyle w:val="StyleUnderline"/>
        </w:rPr>
        <w:t>affluent citizens</w:t>
      </w:r>
      <w:r>
        <w:rPr>
          <w:sz w:val="16"/>
        </w:rPr>
        <w:t xml:space="preserve"> of the world </w:t>
      </w:r>
      <w:r>
        <w:rPr>
          <w:rStyle w:val="StyleUnderline"/>
        </w:rPr>
        <w:t xml:space="preserve">are responsible for </w:t>
      </w:r>
      <w:r>
        <w:rPr>
          <w:rStyle w:val="Emphasis"/>
        </w:rPr>
        <w:t>most environmental impacts</w:t>
      </w:r>
      <w:r>
        <w:rPr>
          <w:sz w:val="16"/>
        </w:rPr>
        <w:t xml:space="preserve"> and are central to any future prospect of retreating to safer environmental conditions. We summarise the evidence and present possible solution approaches. </w:t>
      </w:r>
      <w:r>
        <w:rPr>
          <w:rStyle w:val="StyleUnderline"/>
        </w:rPr>
        <w:t xml:space="preserve">Any transition towards sustainability can </w:t>
      </w:r>
      <w:r>
        <w:rPr>
          <w:rStyle w:val="Emphasis"/>
        </w:rPr>
        <w:t>only be effective</w:t>
      </w:r>
      <w:r>
        <w:rPr>
          <w:rStyle w:val="StyleUnderline"/>
        </w:rPr>
        <w:t xml:space="preserve"> if far-reaching </w:t>
      </w:r>
      <w:r>
        <w:rPr>
          <w:rStyle w:val="Emphasis"/>
        </w:rPr>
        <w:t>lifestyle</w:t>
      </w:r>
      <w:r>
        <w:rPr>
          <w:rStyle w:val="StyleUnderline"/>
        </w:rPr>
        <w:t xml:space="preserve"> changes </w:t>
      </w:r>
      <w:r>
        <w:rPr>
          <w:rStyle w:val="Emphasis"/>
        </w:rPr>
        <w:t>complement tech</w:t>
      </w:r>
      <w:r>
        <w:rPr>
          <w:rStyle w:val="StyleUnderline"/>
        </w:rPr>
        <w:t>nological advancements</w:t>
      </w:r>
      <w:r>
        <w:rPr>
          <w:sz w:val="16"/>
        </w:rPr>
        <w:t xml:space="preserve">. However, </w:t>
      </w:r>
      <w:r>
        <w:rPr>
          <w:rStyle w:val="StyleUnderline"/>
        </w:rPr>
        <w:t xml:space="preserve">existing societies, </w:t>
      </w:r>
      <w:r>
        <w:rPr>
          <w:rStyle w:val="Emphasis"/>
          <w:highlight w:val="cyan"/>
        </w:rPr>
        <w:t>economies</w:t>
      </w:r>
      <w:r>
        <w:rPr>
          <w:rStyle w:val="StyleUnderline"/>
        </w:rPr>
        <w:t xml:space="preserve"> and cultures incite consumption </w:t>
      </w:r>
      <w:r>
        <w:rPr>
          <w:rStyle w:val="Emphasis"/>
        </w:rPr>
        <w:t>expansion</w:t>
      </w:r>
      <w:r>
        <w:rPr>
          <w:rStyle w:val="StyleUnderline"/>
        </w:rPr>
        <w:t xml:space="preserve"> and the structural </w:t>
      </w:r>
      <w:r>
        <w:rPr>
          <w:rStyle w:val="Emphasis"/>
        </w:rPr>
        <w:t>imperative for growth</w:t>
      </w:r>
      <w:r>
        <w:rPr>
          <w:rStyle w:val="StyleUnderline"/>
        </w:rPr>
        <w:t xml:space="preserve"> in competitive market economies </w:t>
      </w:r>
      <w:r>
        <w:rPr>
          <w:rStyle w:val="Emphasis"/>
          <w:highlight w:val="cyan"/>
        </w:rPr>
        <w:t>inhibit</w:t>
      </w:r>
      <w:r>
        <w:rPr>
          <w:rStyle w:val="StyleUnderline"/>
        </w:rPr>
        <w:t xml:space="preserve">s necessary societal </w:t>
      </w:r>
      <w:r>
        <w:rPr>
          <w:rStyle w:val="Emphasis"/>
          <w:highlight w:val="cyan"/>
        </w:rPr>
        <w:t>change</w:t>
      </w:r>
      <w:r>
        <w:rPr>
          <w:sz w:val="16"/>
        </w:rPr>
        <w:t>.</w:t>
      </w:r>
    </w:p>
    <w:p w14:paraId="53B345FD" w14:textId="77777777" w:rsidR="00BE2DCE" w:rsidRDefault="00BE2DCE" w:rsidP="00BE2DCE">
      <w:pPr>
        <w:rPr>
          <w:sz w:val="16"/>
        </w:rPr>
      </w:pPr>
      <w:r>
        <w:rPr>
          <w:sz w:val="16"/>
        </w:rPr>
        <w:t>Introduction</w:t>
      </w:r>
    </w:p>
    <w:p w14:paraId="1F90EBC1" w14:textId="77777777" w:rsidR="00BE2DCE" w:rsidRDefault="00BE2DCE" w:rsidP="00BE2DCE">
      <w:pPr>
        <w:rPr>
          <w:sz w:val="16"/>
        </w:rPr>
      </w:pPr>
      <w:r>
        <w:rPr>
          <w:sz w:val="16"/>
        </w:rPr>
        <w:t xml:space="preserve">Recent </w:t>
      </w:r>
      <w:r>
        <w:rPr>
          <w:rStyle w:val="StyleUnderline"/>
          <w:highlight w:val="cyan"/>
        </w:rPr>
        <w:t xml:space="preserve">scientists’ </w:t>
      </w:r>
      <w:r>
        <w:rPr>
          <w:rStyle w:val="Emphasis"/>
          <w:highlight w:val="cyan"/>
        </w:rPr>
        <w:t>warn</w:t>
      </w:r>
      <w:r>
        <w:rPr>
          <w:rStyle w:val="StyleUnderline"/>
        </w:rPr>
        <w:t>ings confirm</w:t>
      </w:r>
      <w:r>
        <w:rPr>
          <w:sz w:val="16"/>
        </w:rPr>
        <w:t xml:space="preserve"> alarming </w:t>
      </w:r>
      <w:r>
        <w:rPr>
          <w:rStyle w:val="StyleUnderline"/>
        </w:rPr>
        <w:t xml:space="preserve">trends </w:t>
      </w:r>
      <w:r>
        <w:rPr>
          <w:rStyle w:val="StyleUnderline"/>
          <w:highlight w:val="cyan"/>
        </w:rPr>
        <w:t>of</w:t>
      </w:r>
      <w:r>
        <w:rPr>
          <w:rStyle w:val="StyleUnderline"/>
        </w:rPr>
        <w:t xml:space="preserve"> environmental </w:t>
      </w:r>
      <w:r>
        <w:rPr>
          <w:rStyle w:val="Emphasis"/>
          <w:highlight w:val="cyan"/>
        </w:rPr>
        <w:t>degradation</w:t>
      </w:r>
      <w:r>
        <w:rPr>
          <w:rStyle w:val="StyleUnderline"/>
        </w:rPr>
        <w:t xml:space="preserve"> from human activity, leading </w:t>
      </w:r>
      <w:r>
        <w:rPr>
          <w:rStyle w:val="StyleUnderline"/>
          <w:highlight w:val="cyan"/>
        </w:rPr>
        <w:t>to</w:t>
      </w:r>
      <w:r>
        <w:rPr>
          <w:rStyle w:val="StyleUnderline"/>
        </w:rPr>
        <w:t xml:space="preserve"> </w:t>
      </w:r>
      <w:r>
        <w:rPr>
          <w:rStyle w:val="Emphasis"/>
        </w:rPr>
        <w:t>profound changes</w:t>
      </w:r>
      <w:r>
        <w:rPr>
          <w:rStyle w:val="StyleUnderline"/>
        </w:rPr>
        <w:t xml:space="preserve"> in </w:t>
      </w:r>
      <w:r>
        <w:rPr>
          <w:rStyle w:val="Emphasis"/>
          <w:highlight w:val="cyan"/>
        </w:rPr>
        <w:t>essential</w:t>
      </w:r>
      <w:r>
        <w:rPr>
          <w:sz w:val="16"/>
        </w:rPr>
        <w:t xml:space="preserve"> life-sustaining </w:t>
      </w:r>
      <w:r>
        <w:rPr>
          <w:rStyle w:val="StyleUnderline"/>
          <w:highlight w:val="cyan"/>
        </w:rPr>
        <w:t>functions</w:t>
      </w:r>
      <w:r>
        <w:rPr>
          <w:sz w:val="16"/>
        </w:rPr>
        <w:t xml:space="preserve"> of planet Earth1,2,3. The warnings surmise that </w:t>
      </w:r>
      <w:r>
        <w:rPr>
          <w:rStyle w:val="StyleUnderline"/>
        </w:rPr>
        <w:t xml:space="preserve">humanity has </w:t>
      </w:r>
      <w:r>
        <w:rPr>
          <w:rStyle w:val="Emphasis"/>
          <w:highlight w:val="cyan"/>
        </w:rPr>
        <w:t>failed</w:t>
      </w:r>
      <w:r>
        <w:rPr>
          <w:rStyle w:val="StyleUnderline"/>
        </w:rPr>
        <w:t xml:space="preserve"> to find lasting </w:t>
      </w:r>
      <w:r>
        <w:rPr>
          <w:rStyle w:val="StyleUnderline"/>
          <w:highlight w:val="cyan"/>
        </w:rPr>
        <w:t>solutions to</w:t>
      </w:r>
      <w:r>
        <w:rPr>
          <w:sz w:val="16"/>
        </w:rPr>
        <w:t xml:space="preserve"> these changes that pose </w:t>
      </w:r>
      <w:r>
        <w:rPr>
          <w:rStyle w:val="Emphasis"/>
          <w:highlight w:val="cyan"/>
        </w:rPr>
        <w:t>existential threats</w:t>
      </w:r>
      <w:r>
        <w:rPr>
          <w:rStyle w:val="StyleUnderline"/>
        </w:rPr>
        <w:t xml:space="preserve"> to natural systems</w:t>
      </w:r>
      <w:r>
        <w:rPr>
          <w:sz w:val="16"/>
        </w:rPr>
        <w:t>, economies and societies and call for action by governments and individuals.</w:t>
      </w:r>
    </w:p>
    <w:p w14:paraId="15B113B9" w14:textId="77777777" w:rsidR="00BE2DCE" w:rsidRDefault="00BE2DCE" w:rsidP="00BE2DCE">
      <w:pPr>
        <w:rPr>
          <w:sz w:val="16"/>
        </w:rPr>
      </w:pPr>
      <w:r>
        <w:rPr>
          <w:sz w:val="16"/>
        </w:rPr>
        <w:t>The warnings aptly describe the problems, identify population, economic growth and affluence as drivers of unsustainable trends and acknowledge that humanity needs to reassess the role of growth-oriented economies and the pursuit of affluence1,2. However, they fall short of clearly identifying the underlying forces of overconsumption and of spelling out the measures that are needed to tackle the overwhelming power of consumption and the economic growth paradigm4.</w:t>
      </w:r>
    </w:p>
    <w:p w14:paraId="454E540F" w14:textId="77777777" w:rsidR="00BE2DCE" w:rsidRDefault="00BE2DCE" w:rsidP="00BE2DCE">
      <w:pPr>
        <w:rPr>
          <w:sz w:val="16"/>
        </w:rPr>
      </w:pPr>
      <w:r>
        <w:rPr>
          <w:sz w:val="16"/>
        </w:rPr>
        <w:t xml:space="preserve">This perspective synthesises existing knowledge and recommendations from the scientific community. We provide evidence from the literature that </w:t>
      </w:r>
      <w:r>
        <w:rPr>
          <w:rStyle w:val="Emphasis"/>
        </w:rPr>
        <w:t>consumption</w:t>
      </w:r>
      <w:r>
        <w:rPr>
          <w:rStyle w:val="StyleUnderline"/>
        </w:rPr>
        <w:t xml:space="preserve"> of affluent households worldwide is by far the </w:t>
      </w:r>
      <w:r>
        <w:rPr>
          <w:rStyle w:val="Emphasis"/>
        </w:rPr>
        <w:t>strongest determinant</w:t>
      </w:r>
      <w:r>
        <w:rPr>
          <w:rStyle w:val="StyleUnderline"/>
        </w:rPr>
        <w:t xml:space="preserve"> and the strongest </w:t>
      </w:r>
      <w:r>
        <w:rPr>
          <w:rStyle w:val="Emphasis"/>
        </w:rPr>
        <w:t>accelerator</w:t>
      </w:r>
      <w:r>
        <w:rPr>
          <w:rStyle w:val="StyleUnderline"/>
        </w:rPr>
        <w:t xml:space="preserve"> of increases of global </w:t>
      </w:r>
      <w:r>
        <w:rPr>
          <w:rStyle w:val="Emphasis"/>
        </w:rPr>
        <w:t>environmental</w:t>
      </w:r>
      <w:r>
        <w:rPr>
          <w:rStyle w:val="StyleUnderline"/>
        </w:rPr>
        <w:t xml:space="preserve"> and </w:t>
      </w:r>
      <w:r>
        <w:rPr>
          <w:rStyle w:val="Emphasis"/>
        </w:rPr>
        <w:t>social impacts</w:t>
      </w:r>
      <w:r>
        <w:rPr>
          <w:sz w:val="16"/>
        </w:rPr>
        <w:t>. We describe the systemic drivers of affluent overconsumption and synthesise the literature that provides possible solutions by reforming or changing economic systems. These solution approaches range from reformist to radical ideas, including degrowth, eco-socialism and eco-anarchism. Based on these insights, we distil recommendations for further research in the final section.</w:t>
      </w:r>
    </w:p>
    <w:p w14:paraId="68FB9199" w14:textId="77777777" w:rsidR="00BE2DCE" w:rsidRDefault="00BE2DCE" w:rsidP="00BE2DCE">
      <w:pPr>
        <w:rPr>
          <w:sz w:val="16"/>
        </w:rPr>
      </w:pPr>
      <w:r>
        <w:rPr>
          <w:sz w:val="16"/>
        </w:rPr>
        <w:t>Affluence as a driver of environmental and social impacts</w:t>
      </w:r>
    </w:p>
    <w:p w14:paraId="160D85BB" w14:textId="77777777" w:rsidR="00BE2DCE" w:rsidRDefault="00BE2DCE" w:rsidP="00BE2DCE">
      <w:pPr>
        <w:rPr>
          <w:sz w:val="16"/>
        </w:rPr>
      </w:pPr>
      <w:r>
        <w:rPr>
          <w:sz w:val="16"/>
        </w:rPr>
        <w:t>The link between consumption and impacts</w:t>
      </w:r>
    </w:p>
    <w:p w14:paraId="1FD02709" w14:textId="77777777" w:rsidR="00BE2DCE" w:rsidRDefault="00BE2DCE" w:rsidP="00BE2DCE">
      <w:pPr>
        <w:rPr>
          <w:sz w:val="16"/>
        </w:rPr>
      </w:pPr>
      <w:r>
        <w:rPr>
          <w:sz w:val="16"/>
        </w:rPr>
        <w:t>There exists a large body of literature in which the relationship between environmental, resource and social impacts on one hand, and possible explanatory variables on the other, is investigated. We review and summarise those studies that holistically assess the impact of human activities, in the sense that impacts are not restricted to the home, city, or territory of the individuals, but instead are counted irrespective of where they occur. Such an assessment perspective is usually referred to as consumption-based accounting, or footprinting5.</w:t>
      </w:r>
    </w:p>
    <w:p w14:paraId="0F763E6B" w14:textId="77777777" w:rsidR="00BE2DCE" w:rsidRDefault="00BE2DCE" w:rsidP="00BE2DCE">
      <w:pPr>
        <w:rPr>
          <w:sz w:val="16"/>
        </w:rPr>
      </w:pPr>
      <w:r>
        <w:rPr>
          <w:sz w:val="16"/>
        </w:rPr>
        <w:t>Allocating environmental impacts to consumers is consistent with the perspective that consumers are the ultimate drivers of production, with their purchasing decisions setting in motion a series of trade transactions and production activities, rippling along complex international supply-chain networks5. However, allocating impacts to consumers does not necessarily imply a systemic causal understanding of which actor should be held most responsible for these impacts. Responsibility may lie with the consumer or with an external actor, like the state, or in structural relations between actors. Scholars of sustainable consumption have shown that consumers often have little control over environmentally damaging decisions along supply chains6, however they often do have control over making a consumption decision in the first place. Whilst in Keynesian-type economics consumer demand drives production, Marxian political economics as well as environmental sociology views the economy as supply dominated7. In this paper, we highlight the measurement of environmental impacts of consumption, while noting that multiple actors bear responsibility.</w:t>
      </w:r>
    </w:p>
    <w:p w14:paraId="4645408C" w14:textId="77777777" w:rsidR="00BE2DCE" w:rsidRDefault="00BE2DCE" w:rsidP="00BE2DCE">
      <w:pPr>
        <w:rPr>
          <w:sz w:val="16"/>
        </w:rPr>
      </w:pPr>
      <w:r>
        <w:rPr>
          <w:rStyle w:val="Emphasis"/>
          <w:highlight w:val="cyan"/>
        </w:rPr>
        <w:t>Holistic</w:t>
      </w:r>
      <w:r>
        <w:rPr>
          <w:rStyle w:val="StyleUnderline"/>
          <w:highlight w:val="cyan"/>
        </w:rPr>
        <w:t xml:space="preserve"> studies of</w:t>
      </w:r>
      <w:r>
        <w:rPr>
          <w:sz w:val="16"/>
        </w:rPr>
        <w:t xml:space="preserve"> the environmental or social consequences of </w:t>
      </w:r>
      <w:r>
        <w:rPr>
          <w:rStyle w:val="StyleUnderline"/>
        </w:rPr>
        <w:t xml:space="preserve">consumption usually involve the use of </w:t>
      </w:r>
      <w:r>
        <w:rPr>
          <w:rStyle w:val="Emphasis"/>
          <w:highlight w:val="cyan"/>
        </w:rPr>
        <w:t>life-cycle</w:t>
      </w:r>
      <w:r>
        <w:rPr>
          <w:rStyle w:val="StyleUnderline"/>
          <w:highlight w:val="cyan"/>
        </w:rPr>
        <w:t xml:space="preserve"> assessment</w:t>
      </w:r>
      <w:r>
        <w:rPr>
          <w:rStyle w:val="StyleUnderline"/>
        </w:rPr>
        <w:t xml:space="preserve"> or input-output analysis</w:t>
      </w:r>
      <w:r>
        <w:rPr>
          <w:sz w:val="16"/>
        </w:rPr>
        <w:t xml:space="preserve"> that </w:t>
      </w:r>
      <w:r>
        <w:rPr>
          <w:rStyle w:val="StyleUnderline"/>
        </w:rPr>
        <w:t>do not only account for direct</w:t>
      </w:r>
      <w:r>
        <w:rPr>
          <w:sz w:val="16"/>
        </w:rPr>
        <w:t xml:space="preserve"> (on-site, within-territory) </w:t>
      </w:r>
      <w:r>
        <w:rPr>
          <w:rStyle w:val="StyleUnderline"/>
        </w:rPr>
        <w:t>but</w:t>
      </w:r>
      <w:r>
        <w:rPr>
          <w:sz w:val="16"/>
        </w:rPr>
        <w:t xml:space="preserve"> importantly </w:t>
      </w:r>
      <w:r>
        <w:rPr>
          <w:rStyle w:val="StyleUnderline"/>
        </w:rPr>
        <w:t xml:space="preserve">also </w:t>
      </w:r>
      <w:r>
        <w:rPr>
          <w:rStyle w:val="StyleUnderline"/>
          <w:highlight w:val="cyan"/>
        </w:rPr>
        <w:t xml:space="preserve">include </w:t>
      </w:r>
      <w:r>
        <w:rPr>
          <w:rStyle w:val="Emphasis"/>
          <w:highlight w:val="cyan"/>
        </w:rPr>
        <w:t>indirect</w:t>
      </w:r>
      <w:r>
        <w:rPr>
          <w:rStyle w:val="StyleUnderline"/>
          <w:highlight w:val="cyan"/>
        </w:rPr>
        <w:t xml:space="preserve"> impacts</w:t>
      </w:r>
      <w:r>
        <w:rPr>
          <w:rStyle w:val="StyleUnderline"/>
        </w:rPr>
        <w:t xml:space="preserve"> occurring </w:t>
      </w:r>
      <w:r>
        <w:rPr>
          <w:rStyle w:val="StyleUnderline"/>
          <w:highlight w:val="cyan"/>
        </w:rPr>
        <w:t xml:space="preserve">along </w:t>
      </w:r>
      <w:r>
        <w:rPr>
          <w:rStyle w:val="Emphasis"/>
          <w:highlight w:val="cyan"/>
        </w:rPr>
        <w:t>global</w:t>
      </w:r>
      <w:r>
        <w:rPr>
          <w:sz w:val="16"/>
        </w:rPr>
        <w:t xml:space="preserve"> and complete </w:t>
      </w:r>
      <w:r>
        <w:rPr>
          <w:rStyle w:val="StyleUnderline"/>
          <w:highlight w:val="cyan"/>
        </w:rPr>
        <w:t>supply</w:t>
      </w:r>
      <w:r>
        <w:rPr>
          <w:rStyle w:val="StyleUnderline"/>
        </w:rPr>
        <w:t xml:space="preserve"> chains</w:t>
      </w:r>
      <w:r>
        <w:rPr>
          <w:sz w:val="16"/>
        </w:rPr>
        <w:t xml:space="preserve">8,9. The </w:t>
      </w:r>
      <w:r>
        <w:rPr>
          <w:rStyle w:val="StyleUnderline"/>
        </w:rPr>
        <w:t xml:space="preserve">use of such methods is important, </w:t>
      </w:r>
      <w:r>
        <w:rPr>
          <w:rStyle w:val="StyleUnderline"/>
          <w:highlight w:val="cyan"/>
        </w:rPr>
        <w:t>because</w:t>
      </w:r>
      <w:r>
        <w:rPr>
          <w:rStyle w:val="StyleUnderline"/>
        </w:rPr>
        <w:t xml:space="preserve"> failing to detect</w:t>
      </w:r>
      <w:r>
        <w:rPr>
          <w:sz w:val="16"/>
        </w:rPr>
        <w:t xml:space="preserve"> the </w:t>
      </w:r>
      <w:r>
        <w:rPr>
          <w:rStyle w:val="Emphasis"/>
          <w:highlight w:val="cyan"/>
        </w:rPr>
        <w:t>outsourcing</w:t>
      </w:r>
      <w:r>
        <w:rPr>
          <w:rStyle w:val="StyleUnderline"/>
        </w:rPr>
        <w:t xml:space="preserve"> of indirect impacts</w:t>
      </w:r>
      <w:r>
        <w:rPr>
          <w:sz w:val="16"/>
        </w:rPr>
        <w:t xml:space="preserve"> (also called spill overs or leakage) </w:t>
      </w:r>
      <w:r>
        <w:rPr>
          <w:rStyle w:val="StyleUnderline"/>
        </w:rPr>
        <w:t xml:space="preserve">has the potential to seriously </w:t>
      </w:r>
      <w:r>
        <w:rPr>
          <w:rStyle w:val="StyleUnderline"/>
          <w:highlight w:val="cyan"/>
        </w:rPr>
        <w:t>undermine</w:t>
      </w:r>
      <w:r>
        <w:rPr>
          <w:rStyle w:val="StyleUnderline"/>
        </w:rPr>
        <w:t xml:space="preserve"> global environmental </w:t>
      </w:r>
      <w:r>
        <w:rPr>
          <w:rStyle w:val="Emphasis"/>
          <w:highlight w:val="cyan"/>
        </w:rPr>
        <w:t>abatement</w:t>
      </w:r>
      <w:r>
        <w:rPr>
          <w:sz w:val="16"/>
        </w:rPr>
        <w:t xml:space="preserve"> efforts, e.g. on climate change10.</w:t>
      </w:r>
    </w:p>
    <w:p w14:paraId="69CA251B" w14:textId="77777777" w:rsidR="00BE2DCE" w:rsidRDefault="00BE2DCE" w:rsidP="00BE2DCE">
      <w:pPr>
        <w:rPr>
          <w:sz w:val="16"/>
        </w:rPr>
      </w:pPr>
      <w:r>
        <w:rPr>
          <w:sz w:val="16"/>
        </w:rPr>
        <w:t xml:space="preserve">A significant proportionality between consumption and impact exists for a large range of environmental, resource and social indicators. </w:t>
      </w:r>
      <w:r>
        <w:rPr>
          <w:rStyle w:val="StyleUnderline"/>
        </w:rPr>
        <w:t>The implications of consumption on scarce energy resources</w:t>
      </w:r>
      <w:r>
        <w:rPr>
          <w:sz w:val="16"/>
        </w:rPr>
        <w:t xml:space="preserve"> emerged already in the 1970s and </w:t>
      </w:r>
      <w:r>
        <w:rPr>
          <w:rStyle w:val="StyleUnderline"/>
        </w:rPr>
        <w:t xml:space="preserve">was confirmed by many consumption-based analyses </w:t>
      </w:r>
      <w:r>
        <w:rPr>
          <w:rStyle w:val="StyleUnderline"/>
          <w:highlight w:val="cyan"/>
        </w:rPr>
        <w:t>on</w:t>
      </w:r>
      <w:r>
        <w:rPr>
          <w:sz w:val="16"/>
        </w:rPr>
        <w:t xml:space="preserve"> indicators as varied as </w:t>
      </w:r>
      <w:r>
        <w:rPr>
          <w:rStyle w:val="Emphasis"/>
          <w:highlight w:val="cyan"/>
        </w:rPr>
        <w:t>CO2</w:t>
      </w:r>
      <w:r>
        <w:rPr>
          <w:rStyle w:val="StyleUnderline"/>
        </w:rPr>
        <w:t xml:space="preserve"> emissions, raw </w:t>
      </w:r>
      <w:r>
        <w:rPr>
          <w:rStyle w:val="Emphasis"/>
          <w:highlight w:val="cyan"/>
        </w:rPr>
        <w:t>materials</w:t>
      </w:r>
      <w:r>
        <w:rPr>
          <w:rStyle w:val="StyleUnderline"/>
        </w:rPr>
        <w:t xml:space="preserve">, air </w:t>
      </w:r>
      <w:r>
        <w:rPr>
          <w:rStyle w:val="Emphasis"/>
          <w:highlight w:val="cyan"/>
        </w:rPr>
        <w:t>pollution</w:t>
      </w:r>
      <w:r>
        <w:rPr>
          <w:rStyle w:val="StyleUnderline"/>
          <w:highlight w:val="cyan"/>
        </w:rPr>
        <w:t xml:space="preserve">, </w:t>
      </w:r>
      <w:r>
        <w:rPr>
          <w:rStyle w:val="Emphasis"/>
          <w:highlight w:val="cyan"/>
        </w:rPr>
        <w:t>biod</w:t>
      </w:r>
      <w:r>
        <w:rPr>
          <w:rStyle w:val="StyleUnderline"/>
        </w:rPr>
        <w:t xml:space="preserve">iversity, </w:t>
      </w:r>
      <w:r>
        <w:rPr>
          <w:rStyle w:val="Emphasis"/>
          <w:highlight w:val="cyan"/>
        </w:rPr>
        <w:t>nitrogen</w:t>
      </w:r>
      <w:r>
        <w:rPr>
          <w:rStyle w:val="StyleUnderline"/>
        </w:rPr>
        <w:t xml:space="preserve"> emissions, scarce </w:t>
      </w:r>
      <w:r>
        <w:rPr>
          <w:rStyle w:val="Emphasis"/>
          <w:highlight w:val="cyan"/>
        </w:rPr>
        <w:t>water</w:t>
      </w:r>
      <w:r>
        <w:rPr>
          <w:rStyle w:val="StyleUnderline"/>
        </w:rPr>
        <w:t xml:space="preserve"> use </w:t>
      </w:r>
      <w:r>
        <w:rPr>
          <w:rStyle w:val="StyleUnderline"/>
          <w:highlight w:val="cyan"/>
        </w:rPr>
        <w:t xml:space="preserve">or </w:t>
      </w:r>
      <w:r>
        <w:rPr>
          <w:rStyle w:val="Emphasis"/>
          <w:highlight w:val="cyan"/>
        </w:rPr>
        <w:t>energy</w:t>
      </w:r>
      <w:r>
        <w:rPr>
          <w:sz w:val="16"/>
        </w:rPr>
        <w:t xml:space="preserve">5,11. </w:t>
      </w:r>
      <w:r>
        <w:rPr>
          <w:rStyle w:val="StyleUnderline"/>
        </w:rPr>
        <w:t>Many</w:t>
      </w:r>
      <w:r>
        <w:rPr>
          <w:sz w:val="16"/>
        </w:rPr>
        <w:t xml:space="preserve"> of these </w:t>
      </w:r>
      <w:r>
        <w:rPr>
          <w:rStyle w:val="StyleUnderline"/>
        </w:rPr>
        <w:t xml:space="preserve">studies employed </w:t>
      </w:r>
      <w:r>
        <w:rPr>
          <w:rStyle w:val="Emphasis"/>
          <w:highlight w:val="cyan"/>
        </w:rPr>
        <w:t>multiple regression</w:t>
      </w:r>
      <w:r>
        <w:rPr>
          <w:rStyle w:val="StyleUnderline"/>
        </w:rPr>
        <w:t xml:space="preserve"> or similar techniques</w:t>
      </w:r>
      <w:r>
        <w:rPr>
          <w:sz w:val="16"/>
        </w:rPr>
        <w:t xml:space="preserve">, </w:t>
      </w:r>
      <w:r>
        <w:rPr>
          <w:rStyle w:val="Emphasis"/>
          <w:highlight w:val="cyan"/>
        </w:rPr>
        <w:t>yield</w:t>
      </w:r>
      <w:r>
        <w:rPr>
          <w:sz w:val="16"/>
        </w:rPr>
        <w:t xml:space="preserve">ing </w:t>
      </w:r>
      <w:r>
        <w:rPr>
          <w:rStyle w:val="Emphasis"/>
          <w:highlight w:val="cyan"/>
        </w:rPr>
        <w:t>clear ev</w:t>
      </w:r>
      <w:r>
        <w:rPr>
          <w:sz w:val="16"/>
        </w:rPr>
        <w:t xml:space="preserve">idence for our first finding: that </w:t>
      </w:r>
      <w:r>
        <w:rPr>
          <w:rStyle w:val="StyleUnderline"/>
          <w:highlight w:val="cyan"/>
        </w:rPr>
        <w:t>consumption is</w:t>
      </w:r>
      <w:r>
        <w:rPr>
          <w:rStyle w:val="StyleUnderline"/>
        </w:rPr>
        <w:t xml:space="preserve"> by far the </w:t>
      </w:r>
      <w:r>
        <w:rPr>
          <w:rStyle w:val="Emphasis"/>
          <w:highlight w:val="cyan"/>
        </w:rPr>
        <w:t>strongest</w:t>
      </w:r>
      <w:r>
        <w:rPr>
          <w:rStyle w:val="StyleUnderline"/>
          <w:highlight w:val="cyan"/>
        </w:rPr>
        <w:t xml:space="preserve"> determinant</w:t>
      </w:r>
      <w:r>
        <w:rPr>
          <w:rStyle w:val="StyleUnderline"/>
        </w:rPr>
        <w:t xml:space="preserve"> of global impacts</w:t>
      </w:r>
      <w:r>
        <w:rPr>
          <w:sz w:val="16"/>
        </w:rPr>
        <w:t xml:space="preserve">, dwarfing other socio-economic–demographic factors such as age, household size, qualification or dwelling structure12,13,14,15. Whilst the strength of the proportionality between consumption and impact decreases slightly towards higher incomes (measured by so-called elasticities), </w:t>
      </w:r>
      <w:r>
        <w:rPr>
          <w:rStyle w:val="StyleUnderline"/>
        </w:rPr>
        <w:t xml:space="preserve">consumption was found to be a </w:t>
      </w:r>
      <w:r>
        <w:rPr>
          <w:rStyle w:val="Emphasis"/>
        </w:rPr>
        <w:t>consistently positive</w:t>
      </w:r>
      <w:r>
        <w:rPr>
          <w:rStyle w:val="StyleUnderline"/>
        </w:rPr>
        <w:t xml:space="preserve"> driver</w:t>
      </w:r>
      <w:r>
        <w:rPr>
          <w:sz w:val="16"/>
        </w:rPr>
        <w:t xml:space="preserve">. In other words, </w:t>
      </w:r>
      <w:r>
        <w:rPr>
          <w:rStyle w:val="StyleUnderline"/>
        </w:rPr>
        <w:t xml:space="preserve">the impact intensity of consumption decreases, but absolute </w:t>
      </w:r>
      <w:r>
        <w:rPr>
          <w:rStyle w:val="Emphasis"/>
        </w:rPr>
        <w:t>impacts increase</w:t>
      </w:r>
      <w:r>
        <w:rPr>
          <w:rStyle w:val="StyleUnderline"/>
        </w:rPr>
        <w:t xml:space="preserve"> towards higher consumption</w:t>
      </w:r>
      <w:r>
        <w:rPr>
          <w:sz w:val="16"/>
        </w:rPr>
        <w:t xml:space="preserve">. </w:t>
      </w:r>
      <w:r>
        <w:rPr>
          <w:rStyle w:val="StyleUnderline"/>
          <w:highlight w:val="cyan"/>
        </w:rPr>
        <w:t xml:space="preserve">Absolute </w:t>
      </w:r>
      <w:r>
        <w:rPr>
          <w:rStyle w:val="Emphasis"/>
          <w:highlight w:val="cyan"/>
        </w:rPr>
        <w:t>decoupling</w:t>
      </w:r>
      <w:r>
        <w:rPr>
          <w:rStyle w:val="StyleUnderline"/>
          <w:highlight w:val="cyan"/>
        </w:rPr>
        <w:t>, let alone</w:t>
      </w:r>
      <w:r>
        <w:rPr>
          <w:rStyle w:val="StyleUnderline"/>
        </w:rPr>
        <w:t xml:space="preserve"> an </w:t>
      </w:r>
      <w:r>
        <w:rPr>
          <w:rStyle w:val="Emphasis"/>
        </w:rPr>
        <w:t xml:space="preserve">inverted-U-type </w:t>
      </w:r>
      <w:r>
        <w:rPr>
          <w:rStyle w:val="Emphasis"/>
          <w:highlight w:val="cyan"/>
        </w:rPr>
        <w:t>Kuznets</w:t>
      </w:r>
      <w:r>
        <w:rPr>
          <w:sz w:val="16"/>
        </w:rPr>
        <w:t xml:space="preserve"> relationship, </w:t>
      </w:r>
      <w:r>
        <w:rPr>
          <w:rStyle w:val="StyleUnderline"/>
          <w:highlight w:val="cyan"/>
        </w:rPr>
        <w:t xml:space="preserve">does </w:t>
      </w:r>
      <w:r>
        <w:rPr>
          <w:rStyle w:val="Emphasis"/>
          <w:highlight w:val="cyan"/>
        </w:rPr>
        <w:t>not occur</w:t>
      </w:r>
      <w:r>
        <w:rPr>
          <w:rStyle w:val="StyleUnderline"/>
        </w:rPr>
        <w:t xml:space="preserve"> from a consumption-based accounting perspective</w:t>
      </w:r>
      <w:r>
        <w:rPr>
          <w:sz w:val="16"/>
        </w:rPr>
        <w:t>11,16,17.</w:t>
      </w:r>
    </w:p>
    <w:p w14:paraId="0AFE6C61" w14:textId="77777777" w:rsidR="00BE2DCE" w:rsidRDefault="00BE2DCE" w:rsidP="00BE2DCE">
      <w:pPr>
        <w:rPr>
          <w:sz w:val="16"/>
        </w:rPr>
      </w:pPr>
      <w:r>
        <w:rPr>
          <w:sz w:val="16"/>
        </w:rPr>
        <w:t>For some social indicators, causal associations between consumption and impact are weak or non-existent. For example, withdrawing consumption from countries with unequal wages, child labour, corruption or severe occupational hazards may not influence those conditions, and might even exacerbate social problems. Footprint studies on these indicators nevertheless characterise consumers of commodities from socially problematic origins as being implicated with detrimental impacts9,18,19,20.</w:t>
      </w:r>
    </w:p>
    <w:p w14:paraId="5D908A78" w14:textId="77777777" w:rsidR="00BE2DCE" w:rsidRDefault="00BE2DCE" w:rsidP="00BE2DCE">
      <w:pPr>
        <w:rPr>
          <w:sz w:val="16"/>
        </w:rPr>
      </w:pPr>
      <w:r>
        <w:rPr>
          <w:sz w:val="16"/>
        </w:rPr>
        <w:t>Trends</w:t>
      </w:r>
    </w:p>
    <w:p w14:paraId="0D1D1781" w14:textId="77777777" w:rsidR="00BE2DCE" w:rsidRDefault="00BE2DCE" w:rsidP="00BE2DCE">
      <w:pPr>
        <w:rPr>
          <w:sz w:val="16"/>
        </w:rPr>
      </w:pPr>
      <w:r>
        <w:rPr>
          <w:sz w:val="16"/>
        </w:rPr>
        <w:t>Many indicators of global environmental and social impacts have been monitored over time, and time series data exist5. Numerous global studies decomposing time series of footprints of consumption into drivers of trends have been carried out over the past decades, for example on greenhouse-gas emissions, energy use, water use, materials or mercury emissions. These studies routinely decompose global impact trends into effects due to changes in a number of factors, such as technology, the input structure of production, the product mix in consumer demand, the level of per-capita consumption or population21.</w:t>
      </w:r>
    </w:p>
    <w:p w14:paraId="301B77A5" w14:textId="77777777" w:rsidR="00BE2DCE" w:rsidRDefault="00BE2DCE" w:rsidP="00BE2DCE">
      <w:pPr>
        <w:rPr>
          <w:sz w:val="16"/>
        </w:rPr>
      </w:pPr>
      <w:r>
        <w:rPr>
          <w:sz w:val="16"/>
        </w:rPr>
        <w:t xml:space="preserve">The majority of studies agree that by far the major drivers of global impacts are technological change and per-capita consumption11. Whilst the former acts as a more or less strong retardant, the latter is a strong accelerator of global environmental impact. Remarkably, </w:t>
      </w:r>
      <w:r>
        <w:rPr>
          <w:rStyle w:val="StyleUnderline"/>
        </w:rPr>
        <w:t>consumption</w:t>
      </w:r>
      <w:r>
        <w:rPr>
          <w:sz w:val="16"/>
        </w:rPr>
        <w:t xml:space="preserve"> (</w:t>
      </w:r>
      <w:r>
        <w:rPr>
          <w:rStyle w:val="StyleUnderline"/>
        </w:rPr>
        <w:t>and</w:t>
      </w:r>
      <w:r>
        <w:rPr>
          <w:sz w:val="16"/>
        </w:rPr>
        <w:t xml:space="preserve"> to a lesser extent population) </w:t>
      </w:r>
      <w:r>
        <w:rPr>
          <w:rStyle w:val="Emphasis"/>
          <w:highlight w:val="cyan"/>
        </w:rPr>
        <w:t>growth</w:t>
      </w:r>
      <w:r>
        <w:rPr>
          <w:rStyle w:val="StyleUnderline"/>
        </w:rPr>
        <w:t xml:space="preserve"> have</w:t>
      </w:r>
      <w:r>
        <w:rPr>
          <w:sz w:val="16"/>
        </w:rPr>
        <w:t xml:space="preserve"> mostly </w:t>
      </w:r>
      <w:r>
        <w:rPr>
          <w:rStyle w:val="StyleUnderline"/>
          <w:highlight w:val="cyan"/>
        </w:rPr>
        <w:t>outrun</w:t>
      </w:r>
      <w:r>
        <w:rPr>
          <w:rStyle w:val="StyleUnderline"/>
        </w:rPr>
        <w:t xml:space="preserve"> any beneficial effects of changes in </w:t>
      </w:r>
      <w:r>
        <w:rPr>
          <w:rStyle w:val="Emphasis"/>
          <w:highlight w:val="cyan"/>
        </w:rPr>
        <w:t>tech</w:t>
      </w:r>
      <w:r>
        <w:rPr>
          <w:rStyle w:val="StyleUnderline"/>
        </w:rPr>
        <w:t>nology</w:t>
      </w:r>
      <w:r>
        <w:rPr>
          <w:sz w:val="16"/>
        </w:rPr>
        <w:t xml:space="preserve"> over the past few decades. These </w:t>
      </w:r>
      <w:r>
        <w:rPr>
          <w:rStyle w:val="StyleUnderline"/>
        </w:rPr>
        <w:t xml:space="preserve">results hold </w:t>
      </w:r>
      <w:r>
        <w:rPr>
          <w:rStyle w:val="StyleUnderline"/>
          <w:highlight w:val="cyan"/>
        </w:rPr>
        <w:t>for the</w:t>
      </w:r>
      <w:r>
        <w:rPr>
          <w:rStyle w:val="StyleUnderline"/>
        </w:rPr>
        <w:t xml:space="preserve"> entire </w:t>
      </w:r>
      <w:r>
        <w:rPr>
          <w:rStyle w:val="Emphasis"/>
          <w:highlight w:val="cyan"/>
        </w:rPr>
        <w:t>world</w:t>
      </w:r>
      <w:r>
        <w:rPr>
          <w:sz w:val="16"/>
        </w:rPr>
        <w:t xml:space="preserve">22,23 </w:t>
      </w:r>
      <w:r>
        <w:rPr>
          <w:rStyle w:val="StyleUnderline"/>
          <w:highlight w:val="cyan"/>
        </w:rPr>
        <w:t>as well as</w:t>
      </w:r>
      <w:r>
        <w:rPr>
          <w:rStyle w:val="StyleUnderline"/>
        </w:rPr>
        <w:t xml:space="preserve"> for numerous </w:t>
      </w:r>
      <w:r>
        <w:rPr>
          <w:rStyle w:val="Emphasis"/>
          <w:highlight w:val="cyan"/>
        </w:rPr>
        <w:t>individual</w:t>
      </w:r>
      <w:r>
        <w:rPr>
          <w:rStyle w:val="Emphasis"/>
        </w:rPr>
        <w:t xml:space="preserve"> countrie</w:t>
      </w:r>
      <w:r>
        <w:rPr>
          <w:rStyle w:val="Emphasis"/>
          <w:highlight w:val="cyan"/>
        </w:rPr>
        <w:t>s</w:t>
      </w:r>
      <w:r>
        <w:rPr>
          <w:sz w:val="16"/>
        </w:rPr>
        <w:t xml:space="preserve">11,24,25,26. Figure 1 shows the example of changes in global-material footprint and greenhouse-gas emissions compared to GDP over time. </w:t>
      </w:r>
      <w:r>
        <w:rPr>
          <w:rStyle w:val="StyleUnderline"/>
        </w:rPr>
        <w:t xml:space="preserve">The </w:t>
      </w:r>
      <w:r>
        <w:rPr>
          <w:rStyle w:val="Emphasis"/>
          <w:highlight w:val="cyan"/>
        </w:rPr>
        <w:t>overwhelming ev</w:t>
      </w:r>
      <w:r>
        <w:rPr>
          <w:rStyle w:val="StyleUnderline"/>
        </w:rPr>
        <w:t>idence</w:t>
      </w:r>
      <w:r>
        <w:rPr>
          <w:sz w:val="16"/>
        </w:rPr>
        <w:t xml:space="preserve"> from decomposition studies </w:t>
      </w:r>
      <w:r>
        <w:rPr>
          <w:rStyle w:val="StyleUnderline"/>
          <w:highlight w:val="cyan"/>
        </w:rPr>
        <w:t>is</w:t>
      </w:r>
      <w:r>
        <w:rPr>
          <w:rStyle w:val="StyleUnderline"/>
        </w:rPr>
        <w:t xml:space="preserve"> that globally</w:t>
      </w:r>
      <w:r>
        <w:rPr>
          <w:sz w:val="16"/>
        </w:rPr>
        <w:t>, burgeoning consumption has diminished or cancelled out any gains brought about by technological change aimed at reducing environmental impact11.</w:t>
      </w:r>
    </w:p>
    <w:p w14:paraId="28C9CF3B" w14:textId="77777777" w:rsidR="00BE2DCE" w:rsidRDefault="00BE2DCE" w:rsidP="00BE2DCE">
      <w:pPr>
        <w:rPr>
          <w:sz w:val="16"/>
        </w:rPr>
      </w:pPr>
      <w:r>
        <w:rPr>
          <w:sz w:val="16"/>
        </w:rPr>
        <w:t xml:space="preserve">Furthermore, </w:t>
      </w:r>
      <w:r>
        <w:rPr>
          <w:rStyle w:val="StyleUnderline"/>
        </w:rPr>
        <w:t xml:space="preserve">low-income groups are </w:t>
      </w:r>
      <w:r>
        <w:rPr>
          <w:rStyle w:val="Emphasis"/>
        </w:rPr>
        <w:t>rapidly occupying</w:t>
      </w:r>
      <w:r>
        <w:rPr>
          <w:rStyle w:val="StyleUnderline"/>
        </w:rPr>
        <w:t xml:space="preserve"> middle- and </w:t>
      </w:r>
      <w:r>
        <w:rPr>
          <w:rStyle w:val="Emphasis"/>
        </w:rPr>
        <w:t>high-income</w:t>
      </w:r>
      <w:r>
        <w:rPr>
          <w:rStyle w:val="StyleUnderline"/>
        </w:rPr>
        <w:t xml:space="preserve"> brackets</w:t>
      </w:r>
      <w:r>
        <w:rPr>
          <w:sz w:val="16"/>
        </w:rPr>
        <w:t xml:space="preserve"> around the world. </w:t>
      </w:r>
      <w:r>
        <w:rPr>
          <w:rStyle w:val="StyleUnderline"/>
        </w:rPr>
        <w:t xml:space="preserve">This can potentially further </w:t>
      </w:r>
      <w:r>
        <w:rPr>
          <w:rStyle w:val="Emphasis"/>
        </w:rPr>
        <w:t>exacerbate</w:t>
      </w:r>
      <w:r>
        <w:rPr>
          <w:rStyle w:val="StyleUnderline"/>
        </w:rPr>
        <w:t xml:space="preserve"> the impacts of</w:t>
      </w:r>
      <w:r>
        <w:rPr>
          <w:sz w:val="16"/>
        </w:rPr>
        <w:t xml:space="preserve"> mobility-related </w:t>
      </w:r>
      <w:r>
        <w:rPr>
          <w:rStyle w:val="Emphasis"/>
        </w:rPr>
        <w:t>consumption</w:t>
      </w:r>
      <w:r>
        <w:rPr>
          <w:sz w:val="16"/>
        </w:rPr>
        <w:t xml:space="preserve">, which has been shown to disproportionately increase with income (i.e. the elasticity is larger than one27). This means that if consumption is not addressed in future efforts for mitigating environmental impact, </w:t>
      </w:r>
      <w:r>
        <w:rPr>
          <w:rStyle w:val="Emphasis"/>
          <w:highlight w:val="cyan"/>
        </w:rPr>
        <w:t>tech</w:t>
      </w:r>
      <w:r>
        <w:rPr>
          <w:rStyle w:val="StyleUnderline"/>
        </w:rPr>
        <w:t xml:space="preserve">nological solutions will </w:t>
      </w:r>
      <w:r>
        <w:rPr>
          <w:rStyle w:val="StyleUnderline"/>
          <w:highlight w:val="cyan"/>
        </w:rPr>
        <w:t>face</w:t>
      </w:r>
      <w:r>
        <w:rPr>
          <w:rStyle w:val="StyleUnderline"/>
        </w:rPr>
        <w:t xml:space="preserve"> an </w:t>
      </w:r>
      <w:r>
        <w:rPr>
          <w:rStyle w:val="Emphasis"/>
          <w:highlight w:val="cyan"/>
        </w:rPr>
        <w:t>uphill battle</w:t>
      </w:r>
      <w:r>
        <w:rPr>
          <w:sz w:val="16"/>
        </w:rPr>
        <w:t xml:space="preserve">, in that </w:t>
      </w:r>
      <w:r>
        <w:rPr>
          <w:rStyle w:val="StyleUnderline"/>
        </w:rPr>
        <w:t>they not only have to bring about reductions</w:t>
      </w:r>
      <w:r>
        <w:rPr>
          <w:sz w:val="16"/>
        </w:rPr>
        <w:t xml:space="preserve"> of impact </w:t>
      </w:r>
      <w:r>
        <w:rPr>
          <w:rStyle w:val="StyleUnderline"/>
        </w:rPr>
        <w:t xml:space="preserve">but will also need to </w:t>
      </w:r>
      <w:r>
        <w:rPr>
          <w:rStyle w:val="Emphasis"/>
        </w:rPr>
        <w:t>counteract</w:t>
      </w:r>
      <w:r>
        <w:rPr>
          <w:rStyle w:val="StyleUnderline"/>
        </w:rPr>
        <w:t xml:space="preserve"> the effects of growing </w:t>
      </w:r>
      <w:r>
        <w:rPr>
          <w:rStyle w:val="Emphasis"/>
        </w:rPr>
        <w:t>consumption</w:t>
      </w:r>
      <w:r>
        <w:rPr>
          <w:sz w:val="16"/>
        </w:rPr>
        <w:t xml:space="preserve"> and affluence28,29. </w:t>
      </w:r>
    </w:p>
    <w:p w14:paraId="611FDF8D" w14:textId="77777777" w:rsidR="00BE2DCE" w:rsidRDefault="00BE2DCE" w:rsidP="00BE2DCE">
      <w:pPr>
        <w:rPr>
          <w:sz w:val="16"/>
        </w:rPr>
      </w:pPr>
      <w:r>
        <w:rPr>
          <w:sz w:val="16"/>
        </w:rPr>
        <w:t>&lt;&lt;FIGURE 1 OMITTED&gt;&gt;</w:t>
      </w:r>
    </w:p>
    <w:p w14:paraId="1ED00B40" w14:textId="77777777" w:rsidR="00BE2DCE" w:rsidRDefault="00BE2DCE" w:rsidP="00BE2DCE">
      <w:pPr>
        <w:rPr>
          <w:sz w:val="16"/>
        </w:rPr>
      </w:pPr>
      <w:r>
        <w:rPr>
          <w:sz w:val="16"/>
        </w:rPr>
        <w:t>Fig. 1 Relative change in main global economic and environmental indicators from 1970 to 2017. Shown is how the global material footprint (MF, equal to global raw material extraction) and global CO2 emissions from fossil-fuel combustion and industrial processes (CO2 FFI) changed compared with global GDP (constant 2010 USD). Indexed to 1 in 1990. Data sources: https://www.resourcepanel.org/global-material-flows-database, http://www.globalcarbonatlas.org and https://data.worldbank.org.</w:t>
      </w:r>
    </w:p>
    <w:p w14:paraId="2E4C66B9" w14:textId="77777777" w:rsidR="00BE2DCE" w:rsidRDefault="00BE2DCE" w:rsidP="00BE2DCE">
      <w:pPr>
        <w:rPr>
          <w:sz w:val="16"/>
        </w:rPr>
      </w:pPr>
      <w:r>
        <w:rPr>
          <w:rStyle w:val="StyleUnderline"/>
          <w:highlight w:val="cyan"/>
        </w:rPr>
        <w:t>To avoid</w:t>
      </w:r>
      <w:r>
        <w:rPr>
          <w:rStyle w:val="StyleUnderline"/>
        </w:rPr>
        <w:t xml:space="preserve"> further </w:t>
      </w:r>
      <w:r>
        <w:rPr>
          <w:rStyle w:val="Emphasis"/>
        </w:rPr>
        <w:t>deterioration</w:t>
      </w:r>
      <w:r>
        <w:rPr>
          <w:rStyle w:val="StyleUnderline"/>
        </w:rPr>
        <w:t xml:space="preserve"> and </w:t>
      </w:r>
      <w:r>
        <w:rPr>
          <w:rStyle w:val="Emphasis"/>
          <w:highlight w:val="cyan"/>
        </w:rPr>
        <w:t>irreversible</w:t>
      </w:r>
      <w:r>
        <w:rPr>
          <w:rStyle w:val="StyleUnderline"/>
          <w:highlight w:val="cyan"/>
        </w:rPr>
        <w:t xml:space="preserve"> damage</w:t>
      </w:r>
      <w:r>
        <w:rPr>
          <w:sz w:val="16"/>
        </w:rPr>
        <w:t xml:space="preserve"> to natural and societal systems, </w:t>
      </w:r>
      <w:r>
        <w:rPr>
          <w:rStyle w:val="StyleUnderline"/>
        </w:rPr>
        <w:t xml:space="preserve">there will </w:t>
      </w:r>
      <w:r>
        <w:rPr>
          <w:rStyle w:val="StyleUnderline"/>
          <w:highlight w:val="cyan"/>
        </w:rPr>
        <w:t>need</w:t>
      </w:r>
      <w:r>
        <w:rPr>
          <w:rStyle w:val="StyleUnderline"/>
        </w:rPr>
        <w:t xml:space="preserve"> to be a </w:t>
      </w:r>
      <w:r>
        <w:rPr>
          <w:rStyle w:val="Emphasis"/>
          <w:highlight w:val="cyan"/>
        </w:rPr>
        <w:t>global</w:t>
      </w:r>
      <w:r>
        <w:rPr>
          <w:rStyle w:val="StyleUnderline"/>
        </w:rPr>
        <w:t xml:space="preserve"> and </w:t>
      </w:r>
      <w:r>
        <w:rPr>
          <w:rStyle w:val="Emphasis"/>
        </w:rPr>
        <w:t xml:space="preserve">rapid </w:t>
      </w:r>
      <w:r>
        <w:rPr>
          <w:rStyle w:val="Emphasis"/>
          <w:highlight w:val="cyan"/>
        </w:rPr>
        <w:t>decoupling</w:t>
      </w:r>
      <w:r>
        <w:rPr>
          <w:rStyle w:val="StyleUnderline"/>
        </w:rPr>
        <w:t xml:space="preserve"> of detrimental impacts from economic activity</w:t>
      </w:r>
      <w:r>
        <w:rPr>
          <w:sz w:val="16"/>
        </w:rPr>
        <w:t xml:space="preserve">. Whilst a number of countries in the global North have recently managed to reduce greenhouse-gas emissions while still growing their economies30, </w:t>
      </w:r>
      <w:r>
        <w:rPr>
          <w:rStyle w:val="StyleUnderline"/>
        </w:rPr>
        <w:t xml:space="preserve">it is </w:t>
      </w:r>
      <w:r>
        <w:rPr>
          <w:rStyle w:val="Emphasis"/>
          <w:highlight w:val="cyan"/>
        </w:rPr>
        <w:t>highly unlikely</w:t>
      </w:r>
      <w:r>
        <w:rPr>
          <w:rStyle w:val="StyleUnderline"/>
        </w:rPr>
        <w:t xml:space="preserve"> that such decoupling will occur</w:t>
      </w:r>
      <w:r>
        <w:rPr>
          <w:sz w:val="16"/>
        </w:rPr>
        <w:t xml:space="preserve"> more widely in the near future, </w:t>
      </w:r>
      <w:r>
        <w:rPr>
          <w:rStyle w:val="Emphasis"/>
          <w:highlight w:val="cyan"/>
        </w:rPr>
        <w:t>rapid</w:t>
      </w:r>
      <w:r>
        <w:rPr>
          <w:rStyle w:val="StyleUnderline"/>
        </w:rPr>
        <w:t xml:space="preserve">ly </w:t>
      </w:r>
      <w:r>
        <w:rPr>
          <w:rStyle w:val="StyleUnderline"/>
          <w:highlight w:val="cyan"/>
        </w:rPr>
        <w:t>enough at</w:t>
      </w:r>
      <w:r>
        <w:rPr>
          <w:rStyle w:val="StyleUnderline"/>
        </w:rPr>
        <w:t xml:space="preserve"> global </w:t>
      </w:r>
      <w:r>
        <w:rPr>
          <w:rStyle w:val="Emphasis"/>
          <w:highlight w:val="cyan"/>
        </w:rPr>
        <w:t>scale</w:t>
      </w:r>
      <w:r>
        <w:rPr>
          <w:rStyle w:val="StyleUnderline"/>
        </w:rPr>
        <w:t xml:space="preserve"> and for other environmental impacts</w:t>
      </w:r>
      <w:r>
        <w:rPr>
          <w:sz w:val="16"/>
        </w:rPr>
        <w:t xml:space="preserve">11,17. This is </w:t>
      </w:r>
      <w:r>
        <w:rPr>
          <w:rStyle w:val="StyleUnderline"/>
        </w:rPr>
        <w:t xml:space="preserve">because </w:t>
      </w:r>
      <w:r>
        <w:rPr>
          <w:rStyle w:val="Emphasis"/>
          <w:highlight w:val="cyan"/>
        </w:rPr>
        <w:t>renewable energy</w:t>
      </w:r>
      <w:r>
        <w:rPr>
          <w:sz w:val="16"/>
        </w:rPr>
        <w:t xml:space="preserve">, electrification, </w:t>
      </w:r>
      <w:r>
        <w:rPr>
          <w:rStyle w:val="Emphasis"/>
          <w:highlight w:val="cyan"/>
        </w:rPr>
        <w:t>carbon-captur</w:t>
      </w:r>
      <w:r>
        <w:rPr>
          <w:rStyle w:val="StyleUnderline"/>
        </w:rPr>
        <w:t xml:space="preserve">ing technologies </w:t>
      </w:r>
      <w:r>
        <w:rPr>
          <w:rStyle w:val="StyleUnderline"/>
          <w:highlight w:val="cyan"/>
        </w:rPr>
        <w:t>and</w:t>
      </w:r>
      <w:r>
        <w:rPr>
          <w:rStyle w:val="StyleUnderline"/>
        </w:rPr>
        <w:t xml:space="preserve"> even </w:t>
      </w:r>
      <w:r>
        <w:rPr>
          <w:rStyle w:val="Emphasis"/>
          <w:highlight w:val="cyan"/>
        </w:rPr>
        <w:t>services</w:t>
      </w:r>
      <w:r>
        <w:rPr>
          <w:rStyle w:val="StyleUnderline"/>
        </w:rPr>
        <w:t xml:space="preserve"> all</w:t>
      </w:r>
      <w:r>
        <w:rPr>
          <w:sz w:val="16"/>
        </w:rPr>
        <w:t xml:space="preserve"> have resource </w:t>
      </w:r>
      <w:r>
        <w:rPr>
          <w:rStyle w:val="Emphasis"/>
          <w:highlight w:val="cyan"/>
        </w:rPr>
        <w:t>require</w:t>
      </w:r>
      <w:r>
        <w:rPr>
          <w:sz w:val="16"/>
        </w:rPr>
        <w:t xml:space="preserve">ments, mostly in the form of </w:t>
      </w:r>
      <w:r>
        <w:rPr>
          <w:rStyle w:val="Emphasis"/>
          <w:highlight w:val="cyan"/>
        </w:rPr>
        <w:t>metals</w:t>
      </w:r>
      <w:r>
        <w:rPr>
          <w:rStyle w:val="StyleUnderline"/>
          <w:highlight w:val="cyan"/>
        </w:rPr>
        <w:t xml:space="preserve">, </w:t>
      </w:r>
      <w:r>
        <w:rPr>
          <w:rStyle w:val="Emphasis"/>
          <w:highlight w:val="cyan"/>
        </w:rPr>
        <w:t>concrete</w:t>
      </w:r>
      <w:r>
        <w:rPr>
          <w:rStyle w:val="StyleUnderline"/>
          <w:highlight w:val="cyan"/>
        </w:rPr>
        <w:t xml:space="preserve"> and </w:t>
      </w:r>
      <w:r>
        <w:rPr>
          <w:rStyle w:val="Emphasis"/>
          <w:highlight w:val="cyan"/>
        </w:rPr>
        <w:t>land</w:t>
      </w:r>
      <w:r>
        <w:rPr>
          <w:sz w:val="16"/>
        </w:rPr>
        <w:t xml:space="preserve">31. </w:t>
      </w:r>
      <w:r>
        <w:rPr>
          <w:rStyle w:val="StyleUnderline"/>
        </w:rPr>
        <w:t xml:space="preserve">Rising energy </w:t>
      </w:r>
      <w:r>
        <w:rPr>
          <w:rStyle w:val="Emphasis"/>
        </w:rPr>
        <w:t>demand</w:t>
      </w:r>
      <w:r>
        <w:rPr>
          <w:rStyle w:val="StyleUnderline"/>
        </w:rPr>
        <w:t xml:space="preserve"> and costs of resource </w:t>
      </w:r>
      <w:r>
        <w:rPr>
          <w:rStyle w:val="Emphasis"/>
          <w:highlight w:val="cyan"/>
        </w:rPr>
        <w:t>extraction</w:t>
      </w:r>
      <w:r>
        <w:rPr>
          <w:rStyle w:val="StyleUnderline"/>
          <w:highlight w:val="cyan"/>
        </w:rPr>
        <w:t xml:space="preserve">, </w:t>
      </w:r>
      <w:r>
        <w:rPr>
          <w:rStyle w:val="Emphasis"/>
          <w:highlight w:val="cyan"/>
        </w:rPr>
        <w:t>tech</w:t>
      </w:r>
      <w:r>
        <w:rPr>
          <w:rStyle w:val="StyleUnderline"/>
        </w:rPr>
        <w:t xml:space="preserve">nical </w:t>
      </w:r>
      <w:r>
        <w:rPr>
          <w:rStyle w:val="Emphasis"/>
          <w:highlight w:val="cyan"/>
        </w:rPr>
        <w:t>limit</w:t>
      </w:r>
      <w:r>
        <w:rPr>
          <w:rStyle w:val="Emphasis"/>
        </w:rPr>
        <w:t>ation</w:t>
      </w:r>
      <w:r>
        <w:rPr>
          <w:rStyle w:val="Emphasis"/>
          <w:highlight w:val="cyan"/>
        </w:rPr>
        <w:t>s</w:t>
      </w:r>
      <w:r>
        <w:rPr>
          <w:rStyle w:val="StyleUnderline"/>
          <w:highlight w:val="cyan"/>
        </w:rPr>
        <w:t xml:space="preserve"> and </w:t>
      </w:r>
      <w:r>
        <w:rPr>
          <w:rStyle w:val="Emphasis"/>
          <w:highlight w:val="cyan"/>
        </w:rPr>
        <w:t>rebound</w:t>
      </w:r>
      <w:r>
        <w:rPr>
          <w:rStyle w:val="StyleUnderline"/>
        </w:rPr>
        <w:t xml:space="preserve"> effects </w:t>
      </w:r>
      <w:r>
        <w:rPr>
          <w:rStyle w:val="Emphasis"/>
          <w:highlight w:val="cyan"/>
        </w:rPr>
        <w:t>aggravate</w:t>
      </w:r>
      <w:r>
        <w:rPr>
          <w:rStyle w:val="StyleUnderline"/>
        </w:rPr>
        <w:t xml:space="preserve"> the </w:t>
      </w:r>
      <w:r>
        <w:rPr>
          <w:rStyle w:val="StyleUnderline"/>
          <w:highlight w:val="cyan"/>
        </w:rPr>
        <w:t>problem</w:t>
      </w:r>
      <w:r>
        <w:rPr>
          <w:sz w:val="16"/>
        </w:rPr>
        <w:t xml:space="preserve">28,32,33. It has therefore been argued that “policy makers have to acknowledge the fact that </w:t>
      </w:r>
      <w:r>
        <w:rPr>
          <w:rStyle w:val="StyleUnderline"/>
        </w:rPr>
        <w:t xml:space="preserve">addressing environmental breakdown may require a </w:t>
      </w:r>
      <w:r>
        <w:rPr>
          <w:rStyle w:val="Emphasis"/>
        </w:rPr>
        <w:t>direct downscaling</w:t>
      </w:r>
      <w:r>
        <w:rPr>
          <w:rStyle w:val="StyleUnderline"/>
        </w:rPr>
        <w:t xml:space="preserve"> of economic </w:t>
      </w:r>
      <w:r>
        <w:rPr>
          <w:rStyle w:val="Emphasis"/>
        </w:rPr>
        <w:t>production</w:t>
      </w:r>
      <w:r>
        <w:rPr>
          <w:rStyle w:val="StyleUnderline"/>
        </w:rPr>
        <w:t xml:space="preserve"> and </w:t>
      </w:r>
      <w:r>
        <w:rPr>
          <w:rStyle w:val="Emphasis"/>
        </w:rPr>
        <w:t>consumption</w:t>
      </w:r>
      <w:r>
        <w:rPr>
          <w:rStyle w:val="StyleUnderline"/>
        </w:rPr>
        <w:t xml:space="preserve"> in the wealthiest countries</w:t>
      </w:r>
      <w:r>
        <w:rPr>
          <w:sz w:val="16"/>
        </w:rPr>
        <w:t>”17,p.5. We will address this argument in the section on systemic drivers and possible solutions.</w:t>
      </w:r>
    </w:p>
    <w:p w14:paraId="440DA431" w14:textId="77777777" w:rsidR="00BE2DCE" w:rsidRDefault="00BE2DCE" w:rsidP="00BE2DCE">
      <w:pPr>
        <w:rPr>
          <w:sz w:val="16"/>
        </w:rPr>
      </w:pPr>
      <w:r>
        <w:rPr>
          <w:sz w:val="16"/>
        </w:rPr>
        <w:t>International disparities</w:t>
      </w:r>
    </w:p>
    <w:p w14:paraId="5A60D599" w14:textId="77777777" w:rsidR="00BE2DCE" w:rsidRDefault="00BE2DCE" w:rsidP="00BE2DCE">
      <w:pPr>
        <w:rPr>
          <w:sz w:val="16"/>
        </w:rPr>
      </w:pPr>
      <w:r>
        <w:rPr>
          <w:sz w:val="16"/>
        </w:rPr>
        <w:t>In what follows, we will explain why we characterise consumption as affluence. Inequality is commonly described by the Gini index, with 0 characterising total equality (all individuals equal) and 100 representing total inequality (one individual owning everything). World countries’ Gini indices of income inequality range between 25 (Scandinavia) and 63 (Southern Africa)34. The world’s Gini index of income inequality is around 75, higher than the corresponding index of any national population. Simply put, the world as a whole is more unequal than any individual country.</w:t>
      </w:r>
    </w:p>
    <w:p w14:paraId="4FEF3AB4" w14:textId="77777777" w:rsidR="00BE2DCE" w:rsidRDefault="00BE2DCE" w:rsidP="00BE2DCE">
      <w:pPr>
        <w:rPr>
          <w:sz w:val="16"/>
        </w:rPr>
      </w:pPr>
      <w:r>
        <w:rPr>
          <w:sz w:val="16"/>
        </w:rPr>
        <w:t>Since income is strongly linked with consumption, and consumption is in turn linked with impact (see previous section), we can expect existing income inequalities to translate into equally significant impact inequalities. Indeed, environmental, resource and social impacts are exerted unequally across the world population. Teixido-Figueras et al.35 report that international Gini coefficients for CO2 emissions, material consumption and net primary productivity (both measured from a production and consumption perspective) range between 35 and 60. These values mean that the world’s top 10% of income earners are responsible for between 25 and 43% of environmental impact. In contrast, the world’s bottom 10% income earners exert only around 3–5% of environmental impact35. These findings mean that environmental impact is to a large extent caused and driven by the world’s rich citizens36. Considering that the lifestyles of wealthy citizens are characterised by an abundance of choice, convenience and comfort, we argue that the determinant and driver we have referred to in previous sections as consumption, is more aptly labelled as affluence.</w:t>
      </w:r>
    </w:p>
    <w:p w14:paraId="27ABE95A" w14:textId="77777777" w:rsidR="00BE2DCE" w:rsidRDefault="00BE2DCE" w:rsidP="00BE2DCE">
      <w:pPr>
        <w:rPr>
          <w:sz w:val="16"/>
        </w:rPr>
      </w:pPr>
      <w:r>
        <w:rPr>
          <w:sz w:val="16"/>
        </w:rPr>
        <w:t>Teixido-Figueras et al.35 also find that carbon emissions and material use are globally more unequally distributed when accounted for as footprints. In contrast to territorial allocations, footprints attribute environmental burdens to the final consumer, no matter where the initial environmental pressure has occurred. Here, international trade is responsible for shifting burdens from mostly low-income developing-world producers to high-income developed-world consumers37. This phenomenon of outsourcing appears to exacerbate global disparities, at least in carbon emissions and material use contexts.</w:t>
      </w:r>
    </w:p>
    <w:p w14:paraId="0923F2FF" w14:textId="77777777" w:rsidR="00BE2DCE" w:rsidRDefault="00BE2DCE" w:rsidP="00BE2DCE">
      <w:pPr>
        <w:rPr>
          <w:sz w:val="16"/>
        </w:rPr>
      </w:pPr>
      <w:r>
        <w:rPr>
          <w:sz w:val="16"/>
        </w:rPr>
        <w:t>Systemic drivers and possible solutions</w:t>
      </w:r>
    </w:p>
    <w:p w14:paraId="432DD72F" w14:textId="77777777" w:rsidR="00BE2DCE" w:rsidRDefault="00BE2DCE" w:rsidP="00BE2DCE">
      <w:pPr>
        <w:rPr>
          <w:sz w:val="16"/>
        </w:rPr>
      </w:pPr>
      <w:r>
        <w:rPr>
          <w:sz w:val="16"/>
        </w:rPr>
        <w:t>As the previous section shows, there is a positive relationship between biophysical resource use and affluence, as defined by income. Adding to this, the most affluent groups have higher incomes than expenditure, and their saving and investing leads to substantial additional environmental impact38. Therefore, and due to significant inter- and intra-national wealth and income inequality36,39, we differentiate between globally affluent groups, such as the European Union, and the most wealthy and affluent groups within countries, e.g. the &lt;1–10% richest income segments36. As quantitative research36,40,41 shows, highly affluent consumers drive biophysical resource use (a) directly through high consumption, (b) as members of powerful factions of the capitalist class and (c) through driving consumption norms across the population. The next sections focus on affluent groups globally and on the intra-nationally most wealthy and affluent segments (hereafter called super-affluent).</w:t>
      </w:r>
    </w:p>
    <w:p w14:paraId="50A508E7" w14:textId="77777777" w:rsidR="00BE2DCE" w:rsidRDefault="00BE2DCE" w:rsidP="00BE2DCE">
      <w:pPr>
        <w:rPr>
          <w:sz w:val="16"/>
        </w:rPr>
      </w:pPr>
      <w:r>
        <w:rPr>
          <w:sz w:val="16"/>
        </w:rPr>
        <w:t>Reducing overconsumption</w:t>
      </w:r>
    </w:p>
    <w:p w14:paraId="66537629" w14:textId="77777777" w:rsidR="00BE2DCE" w:rsidRDefault="00BE2DCE" w:rsidP="00BE2DCE">
      <w:pPr>
        <w:rPr>
          <w:sz w:val="16"/>
        </w:rPr>
      </w:pPr>
      <w:r>
        <w:rPr>
          <w:rStyle w:val="StyleUnderline"/>
        </w:rPr>
        <w:t xml:space="preserve">Since the level of consumption determines total impacts, affluence </w:t>
      </w:r>
      <w:r>
        <w:rPr>
          <w:rStyle w:val="Emphasis"/>
          <w:highlight w:val="cyan"/>
        </w:rPr>
        <w:t>need</w:t>
      </w:r>
      <w:r>
        <w:rPr>
          <w:rStyle w:val="StyleUnderline"/>
        </w:rPr>
        <w:t xml:space="preserve">s </w:t>
      </w:r>
      <w:r>
        <w:rPr>
          <w:rStyle w:val="StyleUnderline"/>
          <w:highlight w:val="cyan"/>
        </w:rPr>
        <w:t>to</w:t>
      </w:r>
      <w:r>
        <w:rPr>
          <w:rStyle w:val="StyleUnderline"/>
        </w:rPr>
        <w:t xml:space="preserve"> be addressed by </w:t>
      </w:r>
      <w:r>
        <w:rPr>
          <w:rStyle w:val="Emphasis"/>
          <w:highlight w:val="cyan"/>
        </w:rPr>
        <w:t>reduc</w:t>
      </w:r>
      <w:r>
        <w:rPr>
          <w:rStyle w:val="StyleUnderline"/>
        </w:rPr>
        <w:t xml:space="preserve">ing </w:t>
      </w:r>
      <w:r>
        <w:rPr>
          <w:rStyle w:val="StyleUnderline"/>
          <w:highlight w:val="cyan"/>
        </w:rPr>
        <w:t>consumption, not</w:t>
      </w:r>
      <w:r>
        <w:rPr>
          <w:rStyle w:val="StyleUnderline"/>
        </w:rPr>
        <w:t xml:space="preserve"> just </w:t>
      </w:r>
      <w:r>
        <w:rPr>
          <w:rStyle w:val="Emphasis"/>
          <w:highlight w:val="cyan"/>
        </w:rPr>
        <w:t>green</w:t>
      </w:r>
      <w:r>
        <w:rPr>
          <w:rStyle w:val="Emphasis"/>
        </w:rPr>
        <w:t xml:space="preserve">ing </w:t>
      </w:r>
      <w:r>
        <w:rPr>
          <w:rStyle w:val="Emphasis"/>
          <w:highlight w:val="cyan"/>
        </w:rPr>
        <w:t>it</w:t>
      </w:r>
      <w:r>
        <w:rPr>
          <w:sz w:val="16"/>
        </w:rPr>
        <w:t xml:space="preserve">17,28,29. It is clear that </w:t>
      </w:r>
      <w:r>
        <w:rPr>
          <w:rStyle w:val="StyleUnderline"/>
        </w:rPr>
        <w:t xml:space="preserve">prevailing capitalist, </w:t>
      </w:r>
      <w:r>
        <w:rPr>
          <w:rStyle w:val="Emphasis"/>
        </w:rPr>
        <w:t>growth-driven</w:t>
      </w:r>
      <w:r>
        <w:rPr>
          <w:rStyle w:val="StyleUnderline"/>
        </w:rPr>
        <w:t xml:space="preserve"> economic systems have not only </w:t>
      </w:r>
      <w:r>
        <w:rPr>
          <w:rStyle w:val="Emphasis"/>
        </w:rPr>
        <w:t>increased</w:t>
      </w:r>
      <w:r>
        <w:rPr>
          <w:rStyle w:val="StyleUnderline"/>
        </w:rPr>
        <w:t xml:space="preserve"> affluence</w:t>
      </w:r>
      <w:r>
        <w:rPr>
          <w:sz w:val="16"/>
        </w:rPr>
        <w:t xml:space="preserve"> since World War II, </w:t>
      </w:r>
      <w:r>
        <w:rPr>
          <w:rStyle w:val="StyleUnderline"/>
        </w:rPr>
        <w:t xml:space="preserve">but have led to enormous increases in </w:t>
      </w:r>
      <w:r>
        <w:rPr>
          <w:rStyle w:val="Emphasis"/>
        </w:rPr>
        <w:t>inequality</w:t>
      </w:r>
      <w:r>
        <w:rPr>
          <w:rStyle w:val="StyleUnderline"/>
        </w:rPr>
        <w:t xml:space="preserve">, financial </w:t>
      </w:r>
      <w:r>
        <w:rPr>
          <w:rStyle w:val="Emphasis"/>
        </w:rPr>
        <w:t>instability</w:t>
      </w:r>
      <w:r>
        <w:rPr>
          <w:rStyle w:val="StyleUnderline"/>
        </w:rPr>
        <w:t xml:space="preserve">, resource </w:t>
      </w:r>
      <w:r>
        <w:rPr>
          <w:rStyle w:val="Emphasis"/>
        </w:rPr>
        <w:t>consumption</w:t>
      </w:r>
      <w:r>
        <w:rPr>
          <w:rStyle w:val="StyleUnderline"/>
        </w:rPr>
        <w:t xml:space="preserve"> and environmental </w:t>
      </w:r>
      <w:r>
        <w:rPr>
          <w:rStyle w:val="Emphasis"/>
        </w:rPr>
        <w:t>pressures</w:t>
      </w:r>
      <w:r>
        <w:rPr>
          <w:sz w:val="16"/>
        </w:rPr>
        <w:t xml:space="preserve"> on vital earth support systems42. A suitable concept to address the ecological dimension is the widely established avoid-shift-improve framework outlined by Creutzig et al.43. Its focus on the end-use service, such as mobility, nutrition or shelter, allows for a multi-dimensional analysis of potential impact reductions beyond sole technological change. This analysis can be directed at human need satisfaction or decent living standards—an alternative perspective put forward for curbing environmental crises44,45. Crucially, this perspective allows us to consider different provisioning systems (e.g. states, markets, communities and households) and to differentiate between superfluous consumption, which is consumption that does not contribute to needs satisfaction, and necessary consumption which can be related to satisfying human needs. It remains important to acknowledge the complexities surrounding this distinction, as touched upon in the sections on growth imperatives below. Still, empirically, human needs satisfaction shows rapidly diminishing returns with overall consumption45,46.</w:t>
      </w:r>
    </w:p>
    <w:p w14:paraId="2AE8E07B" w14:textId="77777777" w:rsidR="00BE2DCE" w:rsidRDefault="00BE2DCE" w:rsidP="00BE2DCE">
      <w:r>
        <w:t>&lt;&lt;TEXT CONDENSED, NONE OMITTED&gt;&gt;</w:t>
      </w:r>
    </w:p>
    <w:p w14:paraId="42F8A381" w14:textId="77777777" w:rsidR="00BE2DCE" w:rsidRDefault="00BE2DCE" w:rsidP="00BE2DCE">
      <w:pPr>
        <w:rPr>
          <w:sz w:val="8"/>
          <w:szCs w:val="8"/>
        </w:rPr>
      </w:pPr>
      <w:r>
        <w:rPr>
          <w:sz w:val="8"/>
          <w:szCs w:val="8"/>
        </w:rPr>
        <w:t>As implied by the previous section on affluence as a driver, the strongest pillar of the necessary transformation is to avoid or to reduce consumption until the remaining consumption level falls within planetary boundaries, while fulfilling human needs17,28,46. Avoiding consumption means not consuming certain goods and services, from living space (overly large homes, secondary residences of the wealthy) to oversized vehicles, environmentally damaging and wasteful food, leisure patterns and work patterns involving driving and flying47. This implies reducing expenditure and wealth along ‘sustainable consumption corridors’, i.e. minimum and maximum consumption standards48,49 (Fig. 2). On the technological side, reducing the need for consumption can be facilitated by changes such as increasing lifespans of goods, telecommunication instead of physical travel, sharing and repairing instead of buying new, and house retrofitting43. &lt;&lt;FIGURE 2 OMITTED&gt;&gt; Fig. 2 The safe and just space for humanity. Sustainable lifestyles are situated between an upper limit of permissible use (“Environmental ceiling”) and a lower limit of necessary use of environmental resources (“Social foundation”) (figures from ref. 49 and ref. 84 combined and adapted). Sustainable lifestyles are situated between an upper limit of permissible use (“Environmental ceiling”) and a lower limit of necessary use of environmental resources (“Social foundation”) (figures from ref. 49 and ref. 84 combined and adapted). However, the other two pillars of shift and improve are still vital to achieve the socio-ecological transformation46. Consumption patterns still need to be shifted away from resource and carbon-intensive goods and services, e.g. mobility from cars and airplanes to public buses and trains, biking or walking, heating from oil heating to heat pumps, nutrition—where possible—from animal to seasonal plant-based products43,46. In some cases this includes a shift from high- to low-tech (with many low-tech alternatives being less energy intense than high-tech equivalents, e.g. clothes line vs. dryer) and from global to local47. In parallel, also the resource and carbon intensity of consumption needs to be decreased, e.g. by expanding renewable energy, electrifying cars and public transport and increasing energy and material efficiency43,46. The avoid-shift-improve framework, coherently applied with a dominant avoid and strong shift, implies the adoption of less affluent, simpler and sufficiency-oriented lifestyles to address overconsumption—consuming better but less46,47,49,50. This also includes addressing socially unsustainable underconsumption in impoverished communities in both less affluent and affluent countries, where enough and better is needed to achieve a more equal distribution of wealth and guarantee a minimum level of prosperity to overcome poverty48,49. Thus, establishing a floor-and-ceiling strategy of sustainable consumption corridors is necessary48,49 (Fig. 2). It is well established that at least in the affluent countries a persistent, deep and widespread reduction of consumption and production would reduce economic growth as measured by gross domestic product (GDP)51,52. Estimates of the needed reduction of resource and energy use in affluent countries, resulting in a concomitant decrease in GDP of similar magnitude, range from 40 to 90%53,54. Bottom-up studies, such as from Rao et al.55 show that decent living standards could be maintained in India, Brazil and South Africa with around 90% less per-capita energy use than currently consumed in affluent countries. Trainer56, for Australia, and Lockyer57, for the USA, find similar possible reductions. In current capitalist economies such reduction pathways would imply widespread economic recession with a cascade of currently socially detrimental effects, such as a collapse of the stock market, unemployment, firm bankruptcies and lack of credit50,58. The question then becomes how such a reduction in consumption and production can be made socially sustainable, safeguarding human needs and social function50,59 However, to address this question, we first need to understand the various growth imperatives of capitalist social and economic systems and the role of the super-affluent segments of society60. Super-affluent consumers and growth imperatives Growth imperatives are active at multiple levels, making the pursuit of economic growth (net investment, i.e. investment above depreciation) a necessity for different actors and leading to social and economic instability in the absence of it7,52,60. Following a Marxian perspective as put forward by Pirgmaier and Steinberger61, growth imperatives can be attributed to capitalism as the currently dominant socio-economic system in affluent countries7,51,62, although this is debated by other scholars52. To structure this topic, we will discuss different affected actors separately, namely corporations, states and individuals, following Richters and Siemoneit60. Most importantly, we address the role of the super-affluent consumers within a society, which overlap with powerful fractions of the capitalist class. From a Marxian perspective, this social class is structurally defined by its position in the capitalist production process, as financially tied with the function of capital63. In capitalism, workers are separated from the means of production, implying that they must compete in labour markets to sell their labour power to capitalists in order to earn a living. Even though some small- and medium-sized businesses manage to refrain from pursuing growth, e.g. due to a low competition intensity in niche markets, or lack of financial debt imperatives, this cannot be said for most firms64. In capitalism, firms need to compete in the market, leading to a necessity to reinvest profits into more efficient production processes to minimise costs (e.g. through replacing human labour power with machines and positive returns to scale), innovation of new products and/or advertising to convince consumers to buy more7,61,62. As a result, the average energy intensity of labour is now twice as high as in 195060. As long as a firm has a competitive advantage, there is a strong incentive to sell as much as possible. Financial markets are crucial to enable this constant expansion by providing (interest-bearing) capital and channelling it where it is most profitable58,61,63. If a firm fails to stay competitive, it either goes bankrupt or is taken over by a more successful business. Under normal economic conditions, this capitalist competition is expected to lead to aggregate growth dynamics7,62,63,65. However, two factors exist that further strengthen this growth dynamic60. Firstly, if labour productivity continuously rises, then aggregate economic growth becomes necessary to keep employment constant, otherwise technological unemployment results. This creates one of the imperatives for capitalist states to foster aggregate growth, since with worsening economic conditions and high unemployment, tax revenues shrink, e.g. from labour and value-added taxes, while social security expenditures rise60,62. Adding to this, states compete with other states geopolitically and in providing favourable conditions for capital, while capitalists have the resources to influence political decisions in their favour. If economic conditions are expected to deteriorate, e.g. due to unplanned recession or progressive political change, firms can threaten capital flight, financial markets react and investor as well as consumer confidence shrink51,58,60. Secondly, consumers usually increase their consumption in tune with increasing production60. This process can be at least in part explained by substantial advertising efforts by firms47,52,66. However, further mechanisms are at play as explained further below. Following this analysis, it is not surprising that the growth paradigm is hegemonic, i.e. the perception that economic growth solves all kinds of societal problems, that it equals progress, power and welfare and that it can be made practically endless through some form of supposedly green or sustainable growth59. Taken together, the described dynamics create multiple dependencies of workers, firms and states on a well-functioning capital accumulation and thus wield more material, institutional and discursive power (e.g. for political lobbying) to capitalists who are usually the most affluent consumers61,67. Even if different fractions of the capitalist class have manifold and competing interests which need to be constantly renegotiated, there is a common interest in maintaining the capitalist system and favourable conditions for capital accumulation, e.g. through aggregate growth and high consumption51,62. How this political corruption by the super-affluent plays out in practice is well documented, e.g. for the meat industry in Denmark6. Super-affluent consumers drive consumption norms Growth imperatives and drivers (with the latter describing less coercive mechanisms to increase consumption) can also be active at the individual level. In this case, the level of consumption can serve as a proxy47,60,68. To start with, individual consumption decisions are not made in a vacuum, but are shaped by surrounding (physical and social) structures and provisioning systems47,61,69. Sanne66 and Alexander47 discuss several structural barriers to sufficiency-oriented lifestyles, locking in high consumption. These include lack of suitable housing, insufficient options for socialising, employment, transport and information, as well as high exposure to consumer temptations. Often, these conditions are deliberately fostered by states and also capitalists (the latter overlapping with super-affluent consumers and having disproportionate influence on states) to increase consumption61,66. Further active mechanisms to spur growth include positional and efficiency consumption, which contribute to an increase in consumption overall52,60,68,70. After basic material needs are satisfied, an increasing proportion of consumption is directed at positional goods52,70. The defining feature of these goods is that they are expensive and signify social status. Access to them depends on the income relative to others. Status matters, since empirical studies show that currently relative income is one of the strongest determinants of individual happiness52. In the aggregate however, the pursuit of positional consumption, driven by super-affluent consumers and high inequalities, likely resembles a zero-sum game with respect to societal wellbeing70,71. With every actor striving to increase their position relative to their peers, the average consumption level rises and thus even more expensive positional goods become necessary, while the societal wellbeing level stagnates42,71. This is supported by a large body of empirical research, showing that an individual’s happiness correlates positively with their own income but negatively with the peer group’s income71 and that unequal access to positional goods fosters rising consumption52. This endless process is a core part of capitalism as it keeps social momentum and consumption high with affluent consumers driving aspirations and hopes of social ascent in low-affluence segments70,72. The positional consumption behaviour of the super-affluent thus drives consumption norms across the population, for instance through their excessive air travel, as documented by Gössling73. Lastly, in capitalism, workers must compete against each other in the labour market in order to earn a living from capitalists7,63. Following Siemoneit68, this can lead to a similar imperative to net invest (increase the level of consumption/investment) as is observed with capitalists. In order to stay competitive, individuals are pushed to increase time and cost efficiency by investing in cars, kitchen appliances, computers and smartphones, by using social media and online trade etc. This efficiency consumption—effectively another facet of the rebound effect38,47,68—helps to manage high workloads, thus securing an income, while maintaining private life. This is often accompanied by trends of commodification61, understood as the marketisation of products and services which used to be provisioned through more time-intensive commons or reciprocal social arrangements, e.g. convenience food vs. cooking together. As in the food example74, this replacement of human labour with energy- and material-intensive industrial production typically increases environmental pressures47,75. Through these economic pressures, positive feedback loops and lock-ins are expected to emerge, since other consumers need to keep up with these investments or face disadvantages, e.g. when car or smartphone ownership become presupposed. Taken together with positional consumption, structural barriers to sufficiency and the substantial advertising efforts by capitalists, these mechanisms explain to a large extent why consumers seem so willing to increase their consumption in accordance with increasing production60. Solution approaches In response to the aforementioned drivers of affluence, diverse solution approaches and strategies are being discussed47,52,76. We differentiate these as belonging to a more reformist and a more radical group (Table 1). This is based on the categorisation by Alexander and Rutherford77. All these approaches differ from the established green growth (ecomodernism) approach28,78,79, in that they at least adopt an agnostic, if not negative, position on the question whether or not GDP can be sufficiently decoupled from environmental impacts28,52,78,80. Hence, these approaches also differ from the Sustainable Development Goals (SDGs), since SDG 8 aims for continued global GDP growth of ~3% p.a., likely contradicting several other SDGs, e.g. SDG 12 and 1381,82,83. Further, the SDGs are not representing a theoretically coherent framework, since they are part of a deliberative process45, and sideline underlying power dynamics as well as interactions between injustices83. Nevertheless, approaches underpinned by multi-dimensional social wellbeing and environmental goals, such as Kate Raworth’s Doughnut Economics84, are strong alternatives to GDP-focused ones and may inspire transformative change in the context of the more reformist solution approaches outlined below. Importantly, the following discussion can only provide a rough overview of the respective approaches. &lt;&lt;TABLE 1 OMITTED&gt;&gt; The reformist group consists of heterogeneous approaches such as a-growth80, precautionary/pragmatic post-growth52, prosperity42 and managing85 without growth as well as steady-state economics86. These approaches have in common that they aim to achieve the required socio-ecological transformation through and within today’s dominant institutions, such as centralised democratic states and market economies52,77. From this position it often follows that current, socially vital institutions, such as the welfare state, labour markets, healthcare, pensions and others, need to be reformed to become independent from GDP growth52. Generally, bottom-up movements are seen as crucial, leading to value and cultural changes towards sufficiency42,47. Eventually, however, significant policy changes are proposed to achieve the necessary downshifting of consumption and production42,77,86 and/or the reduction of environmental impacts through decoupling52,80. These include, among others, stringent eco-taxes or cap-and trade systems, directed investments in green industries and public institutions, wealth redistribution through taxation and a maximum income, a guaranteed basic income and/or reduced working hours42,77. Although these policies already seem radical when compared to today’s policies, the proponents of reformist approaches are convinced that the transformation can be achieved in current capitalist economies and democratic states42,77,86. The second, more radical, group disagrees and argues that the needed socio-ecological transformation will necessarily entail a shift beyond capitalism and/or current centralised states. Although comprising considerable heterogeneity77, it can be divided into eco-socialist approaches, viewing the democratic state as an important means to achieve the socio-ecological transformation51,65 and eco-anarchist approaches, aiming instead at participatory democracy without a state, thus minimising hierarchies54,87. Many degrowth approaches combine elements of the two, but often see a stronger role for state action than eco-anarchists50,51,88. Degrowth is defined here as “an equitable downscaling of throughput [that is the energy and resource flows through an economy, strongly coupled to GDP], with a concomitant securing of wellbeing“59,p7, aimed at a subsequent downscaled steady-state economic system that is socially just and in balance with ecological limits. Importantly, degrowth does not aim for a reduction of GDP per se, but rather accepts it as a likely outcome of the necessary changes78. Moreover, eco-feminist approaches highlight the role of patriarchal social relations and the parallels between the oppression of women and exploitation of nature89, while post-development approaches stress the manifold and heterogeneous visions of achieving such a socio-ecological transformation globally, especially in the global South90.</w:t>
      </w:r>
    </w:p>
    <w:p w14:paraId="57A55704" w14:textId="77777777" w:rsidR="00BE2DCE" w:rsidRDefault="00BE2DCE" w:rsidP="00BE2DCE">
      <w:r>
        <w:t>&lt;&lt;PARAGRAPH INTEGRITY RESUMES&gt;&gt;</w:t>
      </w:r>
    </w:p>
    <w:p w14:paraId="7D081568" w14:textId="77777777" w:rsidR="00BE2DCE" w:rsidRDefault="00BE2DCE" w:rsidP="00BE2DCE">
      <w:pPr>
        <w:rPr>
          <w:sz w:val="16"/>
        </w:rPr>
      </w:pPr>
      <w:r>
        <w:rPr>
          <w:rStyle w:val="Emphasis"/>
          <w:highlight w:val="cyan"/>
        </w:rPr>
        <w:t>Degrowth</w:t>
      </w:r>
      <w:r>
        <w:rPr>
          <w:sz w:val="16"/>
        </w:rPr>
        <w:t xml:space="preserve"> advocates propose similar policy changes as the reformist group50,80. However, it is stressed that implementing these </w:t>
      </w:r>
      <w:r>
        <w:rPr>
          <w:rStyle w:val="StyleUnderline"/>
        </w:rPr>
        <w:t xml:space="preserve">changes would most likely imply a shift </w:t>
      </w:r>
      <w:r>
        <w:rPr>
          <w:rStyle w:val="Emphasis"/>
        </w:rPr>
        <w:t>beyond capitalism</w:t>
      </w:r>
      <w:r>
        <w:rPr>
          <w:sz w:val="16"/>
        </w:rPr>
        <w:t xml:space="preserve">, e.g. </w:t>
      </w:r>
      <w:r>
        <w:rPr>
          <w:rStyle w:val="Emphasis"/>
        </w:rPr>
        <w:t>preventing</w:t>
      </w:r>
      <w:r>
        <w:rPr>
          <w:rStyle w:val="StyleUnderline"/>
        </w:rPr>
        <w:t xml:space="preserve"> capital </w:t>
      </w:r>
      <w:r>
        <w:rPr>
          <w:rStyle w:val="Emphasis"/>
        </w:rPr>
        <w:t>accumulation</w:t>
      </w:r>
      <w:r>
        <w:rPr>
          <w:rStyle w:val="StyleUnderline"/>
        </w:rPr>
        <w:t xml:space="preserve"> through dis-economies of scale and </w:t>
      </w:r>
      <w:r>
        <w:rPr>
          <w:rStyle w:val="Emphasis"/>
        </w:rPr>
        <w:t>collective</w:t>
      </w:r>
      <w:r>
        <w:rPr>
          <w:rStyle w:val="StyleUnderline"/>
        </w:rPr>
        <w:t xml:space="preserve"> firm </w:t>
      </w:r>
      <w:r>
        <w:rPr>
          <w:rStyle w:val="Emphasis"/>
        </w:rPr>
        <w:t>ownership</w:t>
      </w:r>
      <w:r>
        <w:rPr>
          <w:sz w:val="16"/>
        </w:rPr>
        <w:t>, and thus require radical social change59,62,91. Eco-socialists usually focus more on rationing, planning of investments and employment, price controls and public ownership of at least the most central means of production to plan their downscaling in a socially sustainable way65,77.</w:t>
      </w:r>
    </w:p>
    <w:p w14:paraId="3A2A38A2" w14:textId="77777777" w:rsidR="00BE2DCE" w:rsidRDefault="00BE2DCE" w:rsidP="00BE2DCE">
      <w:pPr>
        <w:rPr>
          <w:sz w:val="16"/>
        </w:rPr>
      </w:pPr>
      <w:r>
        <w:rPr>
          <w:sz w:val="16"/>
        </w:rPr>
        <w:t xml:space="preserve">Both groups agree on the crucial role of bottom-up movements to change culture and values, push for the implementation of these top-down changes and establish parts of the new economy within the old47,50. Finally, eco-anarchists do not view the state as a central means to achieve the socio-ecological transformation. Instead, they stress the role of bottom-up grassroots initiatives, such as </w:t>
      </w:r>
      <w:r>
        <w:rPr>
          <w:rStyle w:val="Emphasis"/>
        </w:rPr>
        <w:t>transition</w:t>
      </w:r>
      <w:r>
        <w:rPr>
          <w:rStyle w:val="StyleUnderline"/>
        </w:rPr>
        <w:t xml:space="preserve"> initiatives and eco-villages</w:t>
      </w:r>
      <w:r>
        <w:rPr>
          <w:sz w:val="16"/>
        </w:rPr>
        <w:t xml:space="preserve">, in </w:t>
      </w:r>
      <w:r>
        <w:rPr>
          <w:rStyle w:val="Emphasis"/>
        </w:rPr>
        <w:t>prefiguring</w:t>
      </w:r>
      <w:r>
        <w:rPr>
          <w:rStyle w:val="StyleUnderline"/>
        </w:rPr>
        <w:t xml:space="preserve"> the transformation as well as cultural and </w:t>
      </w:r>
      <w:r>
        <w:rPr>
          <w:rStyle w:val="Emphasis"/>
        </w:rPr>
        <w:t>value changes</w:t>
      </w:r>
      <w:r>
        <w:rPr>
          <w:rStyle w:val="StyleUnderline"/>
        </w:rPr>
        <w:t xml:space="preserve"> as a </w:t>
      </w:r>
      <w:r>
        <w:rPr>
          <w:rStyle w:val="Emphasis"/>
          <w:highlight w:val="cyan"/>
        </w:rPr>
        <w:t>necessary</w:t>
      </w:r>
      <w:r>
        <w:rPr>
          <w:rStyle w:val="Emphasis"/>
        </w:rPr>
        <w:t xml:space="preserve"> precondition</w:t>
      </w:r>
      <w:r>
        <w:rPr>
          <w:rStyle w:val="StyleUnderline"/>
        </w:rPr>
        <w:t xml:space="preserve"> </w:t>
      </w:r>
      <w:r>
        <w:rPr>
          <w:rStyle w:val="StyleUnderline"/>
          <w:highlight w:val="cyan"/>
        </w:rPr>
        <w:t>for wider</w:t>
      </w:r>
      <w:r>
        <w:rPr>
          <w:rStyle w:val="StyleUnderline"/>
        </w:rPr>
        <w:t xml:space="preserve"> </w:t>
      </w:r>
      <w:r>
        <w:rPr>
          <w:rStyle w:val="Emphasis"/>
        </w:rPr>
        <w:t xml:space="preserve">radical </w:t>
      </w:r>
      <w:r>
        <w:rPr>
          <w:rStyle w:val="Emphasis"/>
          <w:highlight w:val="cyan"/>
        </w:rPr>
        <w:t>change</w:t>
      </w:r>
      <w:r>
        <w:rPr>
          <w:sz w:val="16"/>
        </w:rPr>
        <w:t xml:space="preserve">. With these initiatives scaling up, </w:t>
      </w:r>
      <w:r>
        <w:rPr>
          <w:rStyle w:val="StyleUnderline"/>
        </w:rPr>
        <w:t>the state might</w:t>
      </w:r>
      <w:r>
        <w:rPr>
          <w:sz w:val="16"/>
        </w:rPr>
        <w:t xml:space="preserve"> get used to </w:t>
      </w:r>
      <w:r>
        <w:rPr>
          <w:rStyle w:val="Emphasis"/>
        </w:rPr>
        <w:t>remove barriers</w:t>
      </w:r>
      <w:r>
        <w:rPr>
          <w:rStyle w:val="StyleUnderline"/>
        </w:rPr>
        <w:t xml:space="preserve"> and to support establishing a participatory-democratic and localised </w:t>
      </w:r>
      <w:r>
        <w:rPr>
          <w:rStyle w:val="Emphasis"/>
        </w:rPr>
        <w:t>post-capitalist</w:t>
      </w:r>
      <w:r>
        <w:rPr>
          <w:rStyle w:val="StyleUnderline"/>
        </w:rPr>
        <w:t xml:space="preserve"> economy</w:t>
      </w:r>
      <w:r>
        <w:rPr>
          <w:sz w:val="16"/>
        </w:rPr>
        <w:t>54,77.</w:t>
      </w:r>
    </w:p>
    <w:p w14:paraId="00CB7074" w14:textId="77777777" w:rsidR="00BE2DCE" w:rsidRDefault="00BE2DCE" w:rsidP="00BE2DCE">
      <w:pPr>
        <w:rPr>
          <w:sz w:val="16"/>
        </w:rPr>
      </w:pPr>
      <w:r>
        <w:rPr>
          <w:sz w:val="16"/>
        </w:rPr>
        <w:t xml:space="preserve">In summary, there seems to be some strategic overlap between reformist and the more radical eco-anarchist and eco-socialist approaches, at least in the short term77. The question remains how these solution approaches help in overcoming the capitalist dynamics previously outlined, since here bottom-up and governmental action seem to be limited. </w:t>
      </w:r>
      <w:r>
        <w:rPr>
          <w:rStyle w:val="StyleUnderline"/>
        </w:rPr>
        <w:t xml:space="preserve">It is important to recognise the </w:t>
      </w:r>
      <w:r>
        <w:rPr>
          <w:rStyle w:val="Emphasis"/>
        </w:rPr>
        <w:t>pivotal role</w:t>
      </w:r>
      <w:r>
        <w:rPr>
          <w:rStyle w:val="StyleUnderline"/>
        </w:rPr>
        <w:t xml:space="preserve"> of social </w:t>
      </w:r>
      <w:r>
        <w:rPr>
          <w:rStyle w:val="Emphasis"/>
          <w:highlight w:val="cyan"/>
        </w:rPr>
        <w:t>movements</w:t>
      </w:r>
      <w:r>
        <w:rPr>
          <w:sz w:val="16"/>
        </w:rPr>
        <w:t xml:space="preserve"> in this process, </w:t>
      </w:r>
      <w:r>
        <w:rPr>
          <w:rStyle w:val="StyleUnderline"/>
        </w:rPr>
        <w:t>which</w:t>
      </w:r>
      <w:r>
        <w:rPr>
          <w:sz w:val="16"/>
        </w:rPr>
        <w:t xml:space="preserve"> can </w:t>
      </w:r>
      <w:r>
        <w:rPr>
          <w:rStyle w:val="StyleUnderline"/>
          <w:highlight w:val="cyan"/>
        </w:rPr>
        <w:t>bring</w:t>
      </w:r>
      <w:r>
        <w:rPr>
          <w:rStyle w:val="StyleUnderline"/>
        </w:rPr>
        <w:t xml:space="preserve"> forward </w:t>
      </w:r>
      <w:r>
        <w:rPr>
          <w:rStyle w:val="StyleUnderline"/>
          <w:highlight w:val="cyan"/>
        </w:rPr>
        <w:t xml:space="preserve">social </w:t>
      </w:r>
      <w:r>
        <w:rPr>
          <w:rStyle w:val="Emphasis"/>
          <w:highlight w:val="cyan"/>
        </w:rPr>
        <w:t>tipping points</w:t>
      </w:r>
      <w:r>
        <w:rPr>
          <w:rStyle w:val="StyleUnderline"/>
          <w:highlight w:val="cyan"/>
        </w:rPr>
        <w:t xml:space="preserve"> through</w:t>
      </w:r>
      <w:r>
        <w:rPr>
          <w:rStyle w:val="StyleUnderline"/>
        </w:rPr>
        <w:t xml:space="preserve"> complex</w:t>
      </w:r>
      <w:r>
        <w:rPr>
          <w:sz w:val="16"/>
        </w:rPr>
        <w:t xml:space="preserve">, unpredictable </w:t>
      </w:r>
      <w:r>
        <w:rPr>
          <w:rStyle w:val="StyleUnderline"/>
        </w:rPr>
        <w:t xml:space="preserve">and reinforcing </w:t>
      </w:r>
      <w:r>
        <w:rPr>
          <w:rStyle w:val="Emphasis"/>
          <w:highlight w:val="cyan"/>
        </w:rPr>
        <w:t>feedbacks</w:t>
      </w:r>
      <w:r>
        <w:rPr>
          <w:sz w:val="16"/>
        </w:rPr>
        <w:t xml:space="preserve">92,93 </w:t>
      </w:r>
      <w:r>
        <w:rPr>
          <w:rStyle w:val="StyleUnderline"/>
          <w:highlight w:val="cyan"/>
        </w:rPr>
        <w:t>and create</w:t>
      </w:r>
      <w:r>
        <w:rPr>
          <w:rStyle w:val="StyleUnderline"/>
        </w:rPr>
        <w:t xml:space="preserve"> </w:t>
      </w:r>
      <w:r>
        <w:rPr>
          <w:rStyle w:val="Emphasis"/>
        </w:rPr>
        <w:t xml:space="preserve">windows of </w:t>
      </w:r>
      <w:r>
        <w:rPr>
          <w:rStyle w:val="Emphasis"/>
          <w:highlight w:val="cyan"/>
        </w:rPr>
        <w:t>opportunity</w:t>
      </w:r>
      <w:r>
        <w:rPr>
          <w:rStyle w:val="StyleUnderline"/>
          <w:highlight w:val="cyan"/>
        </w:rPr>
        <w:t xml:space="preserve"> from </w:t>
      </w:r>
      <w:r>
        <w:rPr>
          <w:rStyle w:val="Emphasis"/>
          <w:highlight w:val="cyan"/>
        </w:rPr>
        <w:t>crises</w:t>
      </w:r>
      <w:r>
        <w:rPr>
          <w:sz w:val="16"/>
        </w:rPr>
        <w:t>77,94.</w:t>
      </w:r>
    </w:p>
    <w:p w14:paraId="17A5BE34" w14:textId="77777777" w:rsidR="00BE2DCE" w:rsidRDefault="00BE2DCE" w:rsidP="00BE2DCE">
      <w:pPr>
        <w:rPr>
          <w:sz w:val="16"/>
        </w:rPr>
      </w:pPr>
      <w:r>
        <w:rPr>
          <w:sz w:val="16"/>
        </w:rPr>
        <w:t>New research directions</w:t>
      </w:r>
    </w:p>
    <w:p w14:paraId="4C7E7CE0" w14:textId="77777777" w:rsidR="00BE2DCE" w:rsidRDefault="00BE2DCE" w:rsidP="00BE2DCE">
      <w:pPr>
        <w:rPr>
          <w:sz w:val="16"/>
        </w:rPr>
      </w:pPr>
      <w:r>
        <w:rPr>
          <w:rStyle w:val="StyleUnderline"/>
        </w:rPr>
        <w:t xml:space="preserve">The </w:t>
      </w:r>
      <w:r>
        <w:rPr>
          <w:rStyle w:val="Emphasis"/>
        </w:rPr>
        <w:t>ev</w:t>
      </w:r>
      <w:r>
        <w:rPr>
          <w:rStyle w:val="StyleUnderline"/>
        </w:rPr>
        <w:t xml:space="preserve">idence is </w:t>
      </w:r>
      <w:r>
        <w:rPr>
          <w:rStyle w:val="Emphasis"/>
        </w:rPr>
        <w:t>clear</w:t>
      </w:r>
      <w:r>
        <w:rPr>
          <w:sz w:val="16"/>
        </w:rPr>
        <w:t xml:space="preserve">. Long-term and concurrent </w:t>
      </w:r>
      <w:r>
        <w:rPr>
          <w:rStyle w:val="StyleUnderline"/>
        </w:rPr>
        <w:t xml:space="preserve">human and planetary </w:t>
      </w:r>
      <w:r>
        <w:rPr>
          <w:rStyle w:val="Emphasis"/>
        </w:rPr>
        <w:t>wellbeing</w:t>
      </w:r>
      <w:r>
        <w:rPr>
          <w:rStyle w:val="StyleUnderline"/>
        </w:rPr>
        <w:t xml:space="preserve"> will </w:t>
      </w:r>
      <w:r>
        <w:rPr>
          <w:rStyle w:val="Emphasis"/>
        </w:rPr>
        <w:t>not be achieved</w:t>
      </w:r>
      <w:r>
        <w:rPr>
          <w:rStyle w:val="StyleUnderline"/>
        </w:rPr>
        <w:t xml:space="preserve"> in the Anthropocene if affluent </w:t>
      </w:r>
      <w:r>
        <w:rPr>
          <w:rStyle w:val="Emphasis"/>
        </w:rPr>
        <w:t>overconsumption continues</w:t>
      </w:r>
      <w:r>
        <w:rPr>
          <w:sz w:val="16"/>
        </w:rPr>
        <w:t xml:space="preserve">, spurred by economic systems that exploit nature and humans. We find that, to a large extent, the affluent lifestyles of the world’s rich determine and drive global environmental and social impact. Moreover, </w:t>
      </w:r>
      <w:r>
        <w:rPr>
          <w:rStyle w:val="StyleUnderline"/>
        </w:rPr>
        <w:t xml:space="preserve">international </w:t>
      </w:r>
      <w:r>
        <w:rPr>
          <w:rStyle w:val="Emphasis"/>
        </w:rPr>
        <w:t>trade mechanisms</w:t>
      </w:r>
      <w:r>
        <w:rPr>
          <w:rStyle w:val="StyleUnderline"/>
        </w:rPr>
        <w:t xml:space="preserve"> allow the rich world to </w:t>
      </w:r>
      <w:r>
        <w:rPr>
          <w:rStyle w:val="Emphasis"/>
        </w:rPr>
        <w:t>displace</w:t>
      </w:r>
      <w:r>
        <w:rPr>
          <w:rStyle w:val="StyleUnderline"/>
        </w:rPr>
        <w:t xml:space="preserve"> its impact to the </w:t>
      </w:r>
      <w:r>
        <w:rPr>
          <w:rStyle w:val="Emphasis"/>
        </w:rPr>
        <w:t>global poor</w:t>
      </w:r>
      <w:r>
        <w:rPr>
          <w:rStyle w:val="StyleUnderline"/>
        </w:rPr>
        <w:t>. Not only can</w:t>
      </w:r>
      <w:r>
        <w:rPr>
          <w:sz w:val="16"/>
        </w:rPr>
        <w:t xml:space="preserve"> a sufficient </w:t>
      </w:r>
      <w:r>
        <w:rPr>
          <w:rStyle w:val="Emphasis"/>
        </w:rPr>
        <w:t>decoupling</w:t>
      </w:r>
      <w:r>
        <w:rPr>
          <w:sz w:val="16"/>
        </w:rPr>
        <w:t xml:space="preserve"> of environmental and detrimental social impacts from economic growth </w:t>
      </w:r>
      <w:r>
        <w:rPr>
          <w:rStyle w:val="StyleUnderline"/>
        </w:rPr>
        <w:t xml:space="preserve">not be achieved by technological innovation alone, but also the </w:t>
      </w:r>
      <w:r>
        <w:rPr>
          <w:rStyle w:val="Emphasis"/>
        </w:rPr>
        <w:t>profit-driven</w:t>
      </w:r>
      <w:r>
        <w:rPr>
          <w:rStyle w:val="StyleUnderline"/>
        </w:rPr>
        <w:t xml:space="preserve"> mechanism of prevailing economic systems </w:t>
      </w:r>
      <w:r>
        <w:rPr>
          <w:rStyle w:val="Emphasis"/>
        </w:rPr>
        <w:t>prevents</w:t>
      </w:r>
      <w:r>
        <w:rPr>
          <w:sz w:val="16"/>
        </w:rPr>
        <w:t xml:space="preserve"> the </w:t>
      </w:r>
      <w:r>
        <w:rPr>
          <w:rStyle w:val="StyleUnderline"/>
        </w:rPr>
        <w:t xml:space="preserve">necessary </w:t>
      </w:r>
      <w:r>
        <w:rPr>
          <w:rStyle w:val="Emphasis"/>
        </w:rPr>
        <w:t>reduction</w:t>
      </w:r>
      <w:r>
        <w:rPr>
          <w:sz w:val="16"/>
        </w:rPr>
        <w:t xml:space="preserve"> of impacts and resource utilisation per se.</w:t>
      </w:r>
    </w:p>
    <w:p w14:paraId="2B897442" w14:textId="77777777" w:rsidR="00BE2DCE" w:rsidRDefault="00BE2DCE" w:rsidP="00BE2DCE">
      <w:pPr>
        <w:rPr>
          <w:sz w:val="16"/>
        </w:rPr>
      </w:pPr>
      <w:r>
        <w:rPr>
          <w:sz w:val="16"/>
        </w:rPr>
        <w:t xml:space="preserve">In this context, </w:t>
      </w:r>
      <w:r>
        <w:rPr>
          <w:rStyle w:val="StyleUnderline"/>
        </w:rPr>
        <w:t xml:space="preserve">the </w:t>
      </w:r>
      <w:r>
        <w:rPr>
          <w:rStyle w:val="Emphasis"/>
          <w:highlight w:val="cyan"/>
        </w:rPr>
        <w:t>digital rev</w:t>
      </w:r>
      <w:r>
        <w:rPr>
          <w:rStyle w:val="StyleUnderline"/>
        </w:rPr>
        <w:t>olution—and</w:t>
      </w:r>
      <w:r>
        <w:rPr>
          <w:sz w:val="16"/>
        </w:rPr>
        <w:t xml:space="preserve"> more broadly </w:t>
      </w:r>
      <w:r>
        <w:rPr>
          <w:rStyle w:val="StyleUnderline"/>
        </w:rPr>
        <w:t xml:space="preserve">the </w:t>
      </w:r>
      <w:r>
        <w:rPr>
          <w:rStyle w:val="Emphasis"/>
        </w:rPr>
        <w:t>Fourth Industrial Revolution</w:t>
      </w:r>
      <w:r>
        <w:rPr>
          <w:sz w:val="16"/>
        </w:rPr>
        <w:t xml:space="preserve"> (FIR) </w:t>
      </w:r>
      <w:r>
        <w:rPr>
          <w:rStyle w:val="StyleUnderline"/>
        </w:rPr>
        <w:t>with</w:t>
      </w:r>
      <w:r>
        <w:rPr>
          <w:sz w:val="16"/>
        </w:rPr>
        <w:t xml:space="preserve"> converging, step-change innovations in </w:t>
      </w:r>
      <w:r>
        <w:rPr>
          <w:rStyle w:val="StyleUnderline"/>
        </w:rPr>
        <w:t xml:space="preserve">digital technology, </w:t>
      </w:r>
      <w:r>
        <w:rPr>
          <w:rStyle w:val="Emphasis"/>
        </w:rPr>
        <w:t>a</w:t>
      </w:r>
      <w:r>
        <w:rPr>
          <w:rStyle w:val="StyleUnderline"/>
        </w:rPr>
        <w:t xml:space="preserve">rtificial </w:t>
      </w:r>
      <w:r>
        <w:rPr>
          <w:rStyle w:val="Emphasis"/>
        </w:rPr>
        <w:t>i</w:t>
      </w:r>
      <w:r>
        <w:rPr>
          <w:rStyle w:val="StyleUnderline"/>
        </w:rPr>
        <w:t xml:space="preserve">ntelligence, </w:t>
      </w:r>
      <w:r>
        <w:rPr>
          <w:rStyle w:val="Emphasis"/>
        </w:rPr>
        <w:t>I</w:t>
      </w:r>
      <w:r>
        <w:rPr>
          <w:rStyle w:val="StyleUnderline"/>
        </w:rPr>
        <w:t xml:space="preserve">nternet </w:t>
      </w:r>
      <w:r>
        <w:rPr>
          <w:rStyle w:val="Emphasis"/>
        </w:rPr>
        <w:t>o</w:t>
      </w:r>
      <w:r>
        <w:rPr>
          <w:rStyle w:val="StyleUnderline"/>
        </w:rPr>
        <w:t xml:space="preserve">f </w:t>
      </w:r>
      <w:r>
        <w:rPr>
          <w:rStyle w:val="Emphasis"/>
        </w:rPr>
        <w:t>T</w:t>
      </w:r>
      <w:r>
        <w:rPr>
          <w:rStyle w:val="StyleUnderline"/>
        </w:rPr>
        <w:t xml:space="preserve">hings, 3D-printing, </w:t>
      </w:r>
      <w:r>
        <w:rPr>
          <w:rStyle w:val="Emphasis"/>
        </w:rPr>
        <w:t>biotech</w:t>
      </w:r>
      <w:r>
        <w:rPr>
          <w:rStyle w:val="StyleUnderline"/>
        </w:rPr>
        <w:t xml:space="preserve">nology and </w:t>
      </w:r>
      <w:r>
        <w:rPr>
          <w:rStyle w:val="Emphasis"/>
        </w:rPr>
        <w:t>nanotech</w:t>
      </w:r>
      <w:r>
        <w:rPr>
          <w:rStyle w:val="StyleUnderline"/>
        </w:rPr>
        <w:t xml:space="preserve">nology—has been </w:t>
      </w:r>
      <w:r>
        <w:rPr>
          <w:rStyle w:val="Emphasis"/>
        </w:rPr>
        <w:t>touted</w:t>
      </w:r>
      <w:r>
        <w:rPr>
          <w:rStyle w:val="StyleUnderline"/>
        </w:rPr>
        <w:t xml:space="preserve"> as an </w:t>
      </w:r>
      <w:r>
        <w:rPr>
          <w:rStyle w:val="Emphasis"/>
        </w:rPr>
        <w:t>enabler</w:t>
      </w:r>
      <w:r>
        <w:rPr>
          <w:rStyle w:val="StyleUnderline"/>
        </w:rPr>
        <w:t xml:space="preserve"> of absolute </w:t>
      </w:r>
      <w:r>
        <w:rPr>
          <w:rStyle w:val="Emphasis"/>
        </w:rPr>
        <w:t>decoupling</w:t>
      </w:r>
      <w:r>
        <w:rPr>
          <w:sz w:val="16"/>
        </w:rPr>
        <w:t xml:space="preserve"> through sheer exponential efficiency gains95. </w:t>
      </w:r>
      <w:r>
        <w:rPr>
          <w:rStyle w:val="StyleUnderline"/>
          <w:highlight w:val="cyan"/>
        </w:rPr>
        <w:t>While</w:t>
      </w:r>
      <w:r>
        <w:rPr>
          <w:rStyle w:val="StyleUnderline"/>
        </w:rPr>
        <w:t xml:space="preserve"> digitalisation is</w:t>
      </w:r>
      <w:r>
        <w:rPr>
          <w:sz w:val="16"/>
        </w:rPr>
        <w:t xml:space="preserve"> already a key </w:t>
      </w:r>
      <w:r>
        <w:rPr>
          <w:rStyle w:val="StyleUnderline"/>
          <w:highlight w:val="cyan"/>
        </w:rPr>
        <w:t>driving</w:t>
      </w:r>
      <w:r>
        <w:rPr>
          <w:sz w:val="16"/>
        </w:rPr>
        <w:t xml:space="preserve"> force in </w:t>
      </w:r>
      <w:r>
        <w:rPr>
          <w:rStyle w:val="StyleUnderline"/>
        </w:rPr>
        <w:t xml:space="preserve">societal </w:t>
      </w:r>
      <w:r>
        <w:rPr>
          <w:rStyle w:val="Emphasis"/>
          <w:highlight w:val="cyan"/>
        </w:rPr>
        <w:t>transformation</w:t>
      </w:r>
      <w:r>
        <w:rPr>
          <w:rStyle w:val="StyleUnderline"/>
        </w:rPr>
        <w:t xml:space="preserve">, it has so far led to more consumption and inequality and </w:t>
      </w:r>
      <w:r>
        <w:rPr>
          <w:rStyle w:val="StyleUnderline"/>
          <w:highlight w:val="cyan"/>
        </w:rPr>
        <w:t xml:space="preserve">remained </w:t>
      </w:r>
      <w:r>
        <w:rPr>
          <w:rStyle w:val="Emphasis"/>
          <w:highlight w:val="cyan"/>
        </w:rPr>
        <w:t>coupled</w:t>
      </w:r>
      <w:r>
        <w:rPr>
          <w:rStyle w:val="StyleUnderline"/>
        </w:rPr>
        <w:t xml:space="preserve"> with the indirect use of energy and materials</w:t>
      </w:r>
      <w:r>
        <w:rPr>
          <w:sz w:val="16"/>
        </w:rPr>
        <w:t xml:space="preserve">, therefore </w:t>
      </w:r>
      <w:r>
        <w:rPr>
          <w:rStyle w:val="Emphasis"/>
          <w:highlight w:val="cyan"/>
        </w:rPr>
        <w:t>sustaining</w:t>
      </w:r>
      <w:r>
        <w:rPr>
          <w:rStyle w:val="StyleUnderline"/>
        </w:rPr>
        <w:t xml:space="preserve"> resource-</w:t>
      </w:r>
      <w:r>
        <w:rPr>
          <w:rStyle w:val="StyleUnderline"/>
          <w:highlight w:val="cyan"/>
        </w:rPr>
        <w:t>intensive</w:t>
      </w:r>
      <w:r>
        <w:rPr>
          <w:rStyle w:val="StyleUnderline"/>
        </w:rPr>
        <w:t xml:space="preserve"> and greenhouse-gas </w:t>
      </w:r>
      <w:r>
        <w:rPr>
          <w:rStyle w:val="Emphasis"/>
          <w:highlight w:val="cyan"/>
        </w:rPr>
        <w:t>growth</w:t>
      </w:r>
      <w:r>
        <w:rPr>
          <w:rStyle w:val="Emphasis"/>
        </w:rPr>
        <w:t xml:space="preserve"> patterns</w:t>
      </w:r>
      <w:r>
        <w:rPr>
          <w:rStyle w:val="StyleUnderline"/>
        </w:rPr>
        <w:t xml:space="preserve"> at the macro-economic level</w:t>
      </w:r>
      <w:r>
        <w:rPr>
          <w:sz w:val="16"/>
        </w:rPr>
        <w:t xml:space="preserve">17,96. While the digital revolution undoubtedly increases labour productivity—demonstrated by individual leading businesses showing a strong productivity paradox—it remains to be seen whether the same is true for resource productivity, and this will depend on governance and regulation. </w:t>
      </w:r>
      <w:r>
        <w:rPr>
          <w:rStyle w:val="StyleUnderline"/>
        </w:rPr>
        <w:t xml:space="preserve">Even if the FIR were to achieve absolute decoupling, this would come at a potentially </w:t>
      </w:r>
      <w:r>
        <w:rPr>
          <w:rStyle w:val="Emphasis"/>
        </w:rPr>
        <w:t>high risk</w:t>
      </w:r>
      <w:r>
        <w:rPr>
          <w:rStyle w:val="StyleUnderline"/>
        </w:rPr>
        <w:t xml:space="preserve"> for privacy, </w:t>
      </w:r>
      <w:r>
        <w:rPr>
          <w:rStyle w:val="Emphasis"/>
        </w:rPr>
        <w:t>liberty</w:t>
      </w:r>
      <w:r>
        <w:rPr>
          <w:rStyle w:val="StyleUnderline"/>
        </w:rPr>
        <w:t xml:space="preserve">, data sovereignty, civic rights, </w:t>
      </w:r>
      <w:r>
        <w:rPr>
          <w:rStyle w:val="Emphasis"/>
        </w:rPr>
        <w:t>security</w:t>
      </w:r>
      <w:r>
        <w:rPr>
          <w:rStyle w:val="StyleUnderline"/>
        </w:rPr>
        <w:t xml:space="preserve">, equality and </w:t>
      </w:r>
      <w:r>
        <w:rPr>
          <w:rStyle w:val="Emphasis"/>
        </w:rPr>
        <w:t>democracy</w:t>
      </w:r>
      <w:r>
        <w:rPr>
          <w:sz w:val="16"/>
        </w:rPr>
        <w:t>96,97.</w:t>
      </w:r>
    </w:p>
    <w:p w14:paraId="533DBFB9" w14:textId="77777777" w:rsidR="00BE2DCE" w:rsidRDefault="00BE2DCE" w:rsidP="00BE2DCE">
      <w:pPr>
        <w:rPr>
          <w:sz w:val="16"/>
        </w:rPr>
      </w:pPr>
      <w:r>
        <w:rPr>
          <w:rStyle w:val="StyleUnderline"/>
        </w:rPr>
        <w:t xml:space="preserve">What is </w:t>
      </w:r>
      <w:r>
        <w:rPr>
          <w:rStyle w:val="Emphasis"/>
          <w:highlight w:val="cyan"/>
        </w:rPr>
        <w:t>need</w:t>
      </w:r>
      <w:r>
        <w:rPr>
          <w:rStyle w:val="StyleUnderline"/>
        </w:rPr>
        <w:t>ed are</w:t>
      </w:r>
      <w:r>
        <w:rPr>
          <w:sz w:val="16"/>
        </w:rPr>
        <w:t xml:space="preserve"> convincing and </w:t>
      </w:r>
      <w:r>
        <w:rPr>
          <w:rStyle w:val="StyleUnderline"/>
        </w:rPr>
        <w:t xml:space="preserve">viable </w:t>
      </w:r>
      <w:r>
        <w:rPr>
          <w:rStyle w:val="StyleUnderline"/>
          <w:highlight w:val="cyan"/>
        </w:rPr>
        <w:t xml:space="preserve">solutions at the </w:t>
      </w:r>
      <w:r>
        <w:rPr>
          <w:rStyle w:val="Emphasis"/>
          <w:highlight w:val="cyan"/>
        </w:rPr>
        <w:t>systems level</w:t>
      </w:r>
      <w:r>
        <w:rPr>
          <w:rStyle w:val="StyleUnderline"/>
        </w:rPr>
        <w:t xml:space="preserve"> that can be followed</w:t>
      </w:r>
      <w:r>
        <w:rPr>
          <w:sz w:val="16"/>
        </w:rPr>
        <w:t>. We call for the scientific community across all disciplines to identify and support solutions with multidisciplinary research, for the public to engage in broad discussions about solutions and for policy makers to implement and enable solutions in policy processes. Based on the literature reviewed above we identify the following areas in need of further research. This list is not exhaustive or even fully conclusive, but rather meant to be the start of a continuous debate to frame future agendas of research and actions that need to be discussed and criticised.</w:t>
      </w:r>
    </w:p>
    <w:p w14:paraId="02F0FB72" w14:textId="77777777" w:rsidR="00BE2DCE" w:rsidRDefault="00BE2DCE" w:rsidP="00BE2DCE">
      <w:pPr>
        <w:rPr>
          <w:sz w:val="16"/>
        </w:rPr>
      </w:pPr>
      <w:r>
        <w:rPr>
          <w:sz w:val="16"/>
        </w:rPr>
        <w:t>Research to advance basic academic understanding</w:t>
      </w:r>
    </w:p>
    <w:p w14:paraId="71EAF2B8" w14:textId="77777777" w:rsidR="00BE2DCE" w:rsidRDefault="00BE2DCE" w:rsidP="00BE2DCE">
      <w:pPr>
        <w:rPr>
          <w:sz w:val="16"/>
        </w:rPr>
      </w:pPr>
      <w:r>
        <w:rPr>
          <w:sz w:val="16"/>
        </w:rPr>
        <w:t>Can inspiring visions for a sustainable life in prosperity, but within planetary limits and with less material affluence be formulated and demonstrated? How can fundamental changes in lifestyles of the affluent part of the human population be motivated and sustained?</w:t>
      </w:r>
    </w:p>
    <w:p w14:paraId="5D6E606D" w14:textId="77777777" w:rsidR="00BE2DCE" w:rsidRDefault="00BE2DCE" w:rsidP="00BE2DCE">
      <w:pPr>
        <w:rPr>
          <w:sz w:val="16"/>
        </w:rPr>
      </w:pPr>
      <w:r>
        <w:rPr>
          <w:sz w:val="16"/>
        </w:rPr>
        <w:t>The interface between materially downshifted lifestyles and the social environment (institutions, values, norms and governance) needs special attention. Which circumstances will allow for and support widespread shifts in lifestyles? What are the institutional, cultural and individual barriers to adopting lifestyle changes and how can they be overcome? What is the role of social groups, organisations and bottom-up movements? Can we learn from societies, e.g. indigenous and pre-industrial societies, which managed to live without economic growth?</w:t>
      </w:r>
    </w:p>
    <w:p w14:paraId="6E760F6F" w14:textId="77777777" w:rsidR="00BE2DCE" w:rsidRDefault="00BE2DCE" w:rsidP="00BE2DCE">
      <w:pPr>
        <w:rPr>
          <w:sz w:val="16"/>
        </w:rPr>
      </w:pPr>
      <w:r>
        <w:rPr>
          <w:sz w:val="16"/>
        </w:rPr>
        <w:t>So far, steady-state, degrowth or a-growth concepts have not practically been implemented on larger scales. Research on the environmental and social sustainability of these propositions is necessary (see e.g. ref. 78). Can a transition to reduced and changed consumption be achieved while at the same time keeping economic and social stability? What are the implications on work, employment and population growth? How can social security be maintained and equality be increased? What are the consequences for trade and for the global South in particular?</w:t>
      </w:r>
    </w:p>
    <w:p w14:paraId="423B0D5C" w14:textId="77777777" w:rsidR="00BE2DCE" w:rsidRDefault="00BE2DCE" w:rsidP="00BE2DCE">
      <w:pPr>
        <w:rPr>
          <w:sz w:val="16"/>
        </w:rPr>
      </w:pPr>
      <w:r>
        <w:rPr>
          <w:sz w:val="16"/>
        </w:rPr>
        <w:t>The scientific community should develop scenarios and possible pathways of strong sustainable consumption and production with upper and lower limits as suggested by the floor-and-ceiling framework, or sustainable consumption corridors48,49,91,98. These need to feature reduced physical throughput (possibly resulting in reduced GDP) and recomposing consumption99 with a simultaneous social reorientation of people, institutions and governments. Suitable indicators and scenarios based on interdisciplinary research need to be implemented to monitor progress100.</w:t>
      </w:r>
    </w:p>
    <w:p w14:paraId="6E7C5BF5" w14:textId="77777777" w:rsidR="00BE2DCE" w:rsidRDefault="00BE2DCE" w:rsidP="00BE2DCE">
      <w:pPr>
        <w:rPr>
          <w:sz w:val="16"/>
        </w:rPr>
      </w:pPr>
      <w:r>
        <w:rPr>
          <w:sz w:val="16"/>
        </w:rPr>
        <w:t>Research on societal changes for citizens and communities</w:t>
      </w:r>
    </w:p>
    <w:p w14:paraId="74880CF0" w14:textId="77777777" w:rsidR="00BE2DCE" w:rsidRPr="00BE2DCE" w:rsidRDefault="00BE2DCE" w:rsidP="00BE2DCE">
      <w:pPr>
        <w:rPr>
          <w:sz w:val="16"/>
        </w:rPr>
      </w:pPr>
      <w:r w:rsidRPr="00BE2DCE">
        <w:rPr>
          <w:sz w:val="16"/>
        </w:rPr>
        <w:t>One first and immediate action anyone can take is to talk about overconsumption, i.e. current levels of consumption by most people in the global North, and how it is unsustainable and unethical or unjust. A wide debate in society, research and policy is necessary. Many people do not see themselves being part of either the problem or the solution, but look for governments, technology and/or businesses to solve the problem. The necessary alternative futures need to be discussed, envisioned and shared. It is important to create a sense of collective responsibility and action. Social sciences research and approaches can help by creating, providing and sharing concepts, experiences and platforms where public debates and dialogues take place. People who have already downshifted should be enabled to share their motivations and experiences to break through stigma and isolation, as would activists building a larger popular movement on climate action</w:t>
      </w:r>
    </w:p>
    <w:p w14:paraId="33E0C888" w14:textId="6DA52BA3" w:rsidR="00BE2DCE" w:rsidRDefault="00BE2DCE" w:rsidP="00BE2DCE">
      <w:pPr>
        <w:pStyle w:val="Heading2"/>
      </w:pPr>
      <w:r>
        <w:t>Solvency</w:t>
      </w:r>
    </w:p>
    <w:p w14:paraId="5179CD11" w14:textId="77777777" w:rsidR="00BE2DCE" w:rsidRDefault="00BE2DCE" w:rsidP="00BE2DCE">
      <w:pPr>
        <w:pStyle w:val="Heading4"/>
      </w:pPr>
      <w:r>
        <w:t xml:space="preserve">1---Can’t solve fast enough! All their impacts happen in </w:t>
      </w:r>
      <w:r>
        <w:rPr>
          <w:u w:val="single"/>
        </w:rPr>
        <w:t>months</w:t>
      </w:r>
      <w:r>
        <w:t xml:space="preserve"> to </w:t>
      </w:r>
      <w:r>
        <w:rPr>
          <w:u w:val="single"/>
        </w:rPr>
        <w:t>years</w:t>
      </w:r>
      <w:r>
        <w:t>, but 1AC Madland indicate it would take YEARS to restore union density.</w:t>
      </w:r>
    </w:p>
    <w:p w14:paraId="48BCDFD7" w14:textId="77777777" w:rsidR="00BE2DCE" w:rsidRDefault="00BE2DCE" w:rsidP="00BE2DCE">
      <w:pPr>
        <w:pStyle w:val="Heading4"/>
      </w:pPr>
      <w:r>
        <w:t xml:space="preserve">2---Successful </w:t>
      </w:r>
      <w:r>
        <w:rPr>
          <w:u w:val="single"/>
        </w:rPr>
        <w:t>mobilization</w:t>
      </w:r>
      <w:r>
        <w:t xml:space="preserve"> under sectoral bargaining </w:t>
      </w:r>
      <w:r>
        <w:rPr>
          <w:u w:val="single"/>
        </w:rPr>
        <w:t>depends on</w:t>
      </w:r>
      <w:r>
        <w:t xml:space="preserve"> successfully leveraging </w:t>
      </w:r>
      <w:r>
        <w:rPr>
          <w:u w:val="single"/>
        </w:rPr>
        <w:t>associational power</w:t>
      </w:r>
      <w:r>
        <w:t xml:space="preserve">, which </w:t>
      </w:r>
      <w:r>
        <w:rPr>
          <w:u w:val="single"/>
        </w:rPr>
        <w:t>unions</w:t>
      </w:r>
      <w:r>
        <w:t xml:space="preserve"> have been historically </w:t>
      </w:r>
      <w:r>
        <w:rPr>
          <w:u w:val="single"/>
        </w:rPr>
        <w:t>unable</w:t>
      </w:r>
      <w:r>
        <w:t xml:space="preserve"> to do. </w:t>
      </w:r>
    </w:p>
    <w:p w14:paraId="10E40CB5" w14:textId="77777777" w:rsidR="00BE2DCE" w:rsidRDefault="00BE2DCE" w:rsidP="00BE2DCE">
      <w:r>
        <w:rPr>
          <w:rStyle w:val="Style13ptBold"/>
        </w:rPr>
        <w:t>Wright 25</w:t>
      </w:r>
      <w:r>
        <w:t xml:space="preserve"> [Chris F. Wright (Professor of Work and Labour Market Policy, University of Sydney Business School; Ph.D., Cambridge University), 3-15-2025, "Book Review: </w:t>
      </w:r>
      <w:r>
        <w:rPr>
          <w:i/>
          <w:iCs/>
        </w:rPr>
        <w:t>Building Power to Shape Labor Policy: Unions, Employer Associations, and Reform in Neoliberal Chile</w:t>
      </w:r>
      <w:r>
        <w:t>. By Pablo Pérez Ahumada," ILR Review, https://doi.org/10.1177/00197939251328570, njn]</w:t>
      </w:r>
    </w:p>
    <w:p w14:paraId="17C827D1" w14:textId="77777777" w:rsidR="00BE2DCE" w:rsidRDefault="00BE2DCE" w:rsidP="00BE2DCE">
      <w:pPr>
        <w:rPr>
          <w:sz w:val="16"/>
        </w:rPr>
      </w:pPr>
      <w:r>
        <w:rPr>
          <w:sz w:val="16"/>
        </w:rPr>
        <w:t xml:space="preserve">The author’s central motivations are to understand why neoliberal labor policies are so difficult to overturn, and how workers and their industrial and political representatives can address this to enact worker-protective reforms. The recent political developments in Chile traced in the final chapter suggest how this might be achieved. Over the past decade, Chilean unions have revitalized in strategic sectors, such as ports and mining, and in traditionally hard-to-organize sectors, such as retail. They played a central role in the campaign for a constitutional assembly referendum by successfully mobilizing associational power and other power resources. </w:t>
      </w:r>
      <w:r>
        <w:rPr>
          <w:rStyle w:val="StyleUnderline"/>
        </w:rPr>
        <w:t>The current</w:t>
      </w:r>
      <w:r>
        <w:rPr>
          <w:sz w:val="16"/>
        </w:rPr>
        <w:t xml:space="preserve"> Gabriel </w:t>
      </w:r>
      <w:r>
        <w:rPr>
          <w:rStyle w:val="StyleUnderline"/>
        </w:rPr>
        <w:t>Boric administration has embarked on an extensive reform program including the establishment of</w:t>
      </w:r>
      <w:r>
        <w:rPr>
          <w:sz w:val="16"/>
        </w:rPr>
        <w:t xml:space="preserve"> a “new model of industrial relations” based on </w:t>
      </w:r>
      <w:r>
        <w:rPr>
          <w:rStyle w:val="Emphasis"/>
          <w:highlight w:val="cyan"/>
        </w:rPr>
        <w:t>sectoral bargaining</w:t>
      </w:r>
      <w:r>
        <w:rPr>
          <w:sz w:val="16"/>
        </w:rPr>
        <w:t xml:space="preserve">. Ahumada concludes that </w:t>
      </w:r>
      <w:r>
        <w:rPr>
          <w:rStyle w:val="StyleUnderline"/>
        </w:rPr>
        <w:t xml:space="preserve">efforts to </w:t>
      </w:r>
      <w:r>
        <w:rPr>
          <w:rStyle w:val="Emphasis"/>
        </w:rPr>
        <w:t>implement</w:t>
      </w:r>
      <w:r>
        <w:rPr>
          <w:rStyle w:val="StyleUnderline"/>
        </w:rPr>
        <w:t xml:space="preserve"> such a model </w:t>
      </w:r>
      <w:r>
        <w:rPr>
          <w:rStyle w:val="StyleUnderline"/>
          <w:highlight w:val="cyan"/>
        </w:rPr>
        <w:t xml:space="preserve">rest on whether unions </w:t>
      </w:r>
      <w:r>
        <w:rPr>
          <w:rStyle w:val="StyleUnderline"/>
        </w:rPr>
        <w:t xml:space="preserve">can </w:t>
      </w:r>
      <w:r>
        <w:rPr>
          <w:rStyle w:val="Emphasis"/>
          <w:highlight w:val="cyan"/>
        </w:rPr>
        <w:t>successfully mobilize</w:t>
      </w:r>
      <w:r>
        <w:rPr>
          <w:rStyle w:val="StyleUnderline"/>
          <w:highlight w:val="cyan"/>
        </w:rPr>
        <w:t xml:space="preserve"> associational power</w:t>
      </w:r>
      <w:r>
        <w:rPr>
          <w:sz w:val="16"/>
        </w:rPr>
        <w:t xml:space="preserve">, and whether they can do this </w:t>
      </w:r>
      <w:r>
        <w:rPr>
          <w:rStyle w:val="StyleUnderline"/>
          <w:highlight w:val="cyan"/>
        </w:rPr>
        <w:t>more</w:t>
      </w:r>
      <w:r>
        <w:rPr>
          <w:rStyle w:val="StyleUnderline"/>
        </w:rPr>
        <w:t xml:space="preserve"> successfully </w:t>
      </w:r>
      <w:r>
        <w:rPr>
          <w:rStyle w:val="StyleUnderline"/>
          <w:highlight w:val="cyan"/>
        </w:rPr>
        <w:t xml:space="preserve">than </w:t>
      </w:r>
      <w:r>
        <w:rPr>
          <w:rStyle w:val="Emphasis"/>
          <w:highlight w:val="cyan"/>
        </w:rPr>
        <w:t>employers</w:t>
      </w:r>
      <w:r>
        <w:rPr>
          <w:rStyle w:val="StyleUnderline"/>
        </w:rPr>
        <w:t>. To achieve this</w:t>
      </w:r>
      <w:r>
        <w:rPr>
          <w:sz w:val="16"/>
        </w:rPr>
        <w:t xml:space="preserve">, Chilean </w:t>
      </w:r>
      <w:r>
        <w:rPr>
          <w:rStyle w:val="StyleUnderline"/>
          <w:highlight w:val="cyan"/>
        </w:rPr>
        <w:t>unions need to act in a</w:t>
      </w:r>
      <w:r>
        <w:rPr>
          <w:rStyle w:val="StyleUnderline"/>
        </w:rPr>
        <w:t xml:space="preserve"> strategic, </w:t>
      </w:r>
      <w:r>
        <w:rPr>
          <w:rStyle w:val="Emphasis"/>
          <w:highlight w:val="cyan"/>
        </w:rPr>
        <w:t>solidaristic</w:t>
      </w:r>
      <w:r>
        <w:rPr>
          <w:rStyle w:val="StyleUnderline"/>
        </w:rPr>
        <w:t xml:space="preserve">, unified, and </w:t>
      </w:r>
      <w:r>
        <w:rPr>
          <w:rStyle w:val="Emphasis"/>
          <w:highlight w:val="cyan"/>
        </w:rPr>
        <w:t>coherent</w:t>
      </w:r>
      <w:r>
        <w:rPr>
          <w:rStyle w:val="StyleUnderline"/>
          <w:highlight w:val="cyan"/>
        </w:rPr>
        <w:t xml:space="preserve"> way, which they have</w:t>
      </w:r>
      <w:r>
        <w:rPr>
          <w:rStyle w:val="StyleUnderline"/>
        </w:rPr>
        <w:t xml:space="preserve"> largely been </w:t>
      </w:r>
      <w:r>
        <w:rPr>
          <w:rStyle w:val="Emphasis"/>
        </w:rPr>
        <w:t>unable to achieve</w:t>
      </w:r>
      <w:r>
        <w:rPr>
          <w:rStyle w:val="StyleUnderline"/>
        </w:rPr>
        <w:t xml:space="preserve"> to date</w:t>
      </w:r>
      <w:r>
        <w:rPr>
          <w:sz w:val="16"/>
        </w:rPr>
        <w:t>.</w:t>
      </w:r>
    </w:p>
    <w:p w14:paraId="74AC28E8" w14:textId="77777777" w:rsidR="00BE2DCE" w:rsidRDefault="00BE2DCE" w:rsidP="00BE2DCE">
      <w:pPr>
        <w:pStyle w:val="Heading4"/>
      </w:pPr>
      <w:r>
        <w:t xml:space="preserve">3---Governance is </w:t>
      </w:r>
      <w:r>
        <w:rPr>
          <w:u w:val="single"/>
        </w:rPr>
        <w:t>doomed to fail</w:t>
      </w:r>
      <w:r>
        <w:t>.</w:t>
      </w:r>
    </w:p>
    <w:p w14:paraId="0BAA3E07" w14:textId="77777777" w:rsidR="00BE2DCE" w:rsidRDefault="00BE2DCE" w:rsidP="00BE2DCE">
      <w:r>
        <w:rPr>
          <w:rStyle w:val="Style13ptBold"/>
        </w:rPr>
        <w:t>Pozen and Chertoff 25</w:t>
      </w:r>
      <w:r>
        <w:t xml:space="preserve"> – Betts Professor of Law and Director of the Center for Constitutional Governance at Columbia Law School, former Attorney Advisor at the Department of Justice, J.D. from Yale Law School, MPhil from the University of Cambridge; Professor of Law at Georgetown University, J.D. from Yale Law School.</w:t>
      </w:r>
    </w:p>
    <w:p w14:paraId="1D1A3BD5" w14:textId="77777777" w:rsidR="00BE2DCE" w:rsidRDefault="00BE2DCE" w:rsidP="00BE2DCE">
      <w:r>
        <w:t>Jessica Bulman-Pozen and Emily Chertoff, “The Administrative State’s Two Faces,” Lawfare, 02-24-2025, https://www.lawfaremedia.org/article/the-administrative-state-s-two-faces</w:t>
      </w:r>
    </w:p>
    <w:p w14:paraId="12761114" w14:textId="77777777" w:rsidR="00BE2DCE" w:rsidRDefault="00BE2DCE" w:rsidP="00BE2DCE">
      <w:pPr>
        <w:rPr>
          <w:sz w:val="16"/>
        </w:rPr>
      </w:pPr>
      <w:r>
        <w:rPr>
          <w:sz w:val="16"/>
        </w:rPr>
        <w:t xml:space="preserve">In many ways, </w:t>
      </w:r>
      <w:r>
        <w:rPr>
          <w:rStyle w:val="StyleUnderline"/>
        </w:rPr>
        <w:t>the first month of the</w:t>
      </w:r>
      <w:r>
        <w:rPr>
          <w:sz w:val="16"/>
        </w:rPr>
        <w:t xml:space="preserve"> second </w:t>
      </w:r>
      <w:r>
        <w:rPr>
          <w:rStyle w:val="StyleUnderline"/>
        </w:rPr>
        <w:t xml:space="preserve">Trump administration has been </w:t>
      </w:r>
      <w:r>
        <w:rPr>
          <w:rStyle w:val="Emphasis"/>
        </w:rPr>
        <w:t>shocking</w:t>
      </w:r>
      <w:r>
        <w:rPr>
          <w:sz w:val="16"/>
        </w:rPr>
        <w:t xml:space="preserve">. </w:t>
      </w:r>
      <w:r>
        <w:rPr>
          <w:rStyle w:val="StyleUnderline"/>
        </w:rPr>
        <w:t xml:space="preserve">The President has </w:t>
      </w:r>
      <w:r>
        <w:rPr>
          <w:rStyle w:val="Emphasis"/>
        </w:rPr>
        <w:t>quickly</w:t>
      </w:r>
      <w:r>
        <w:rPr>
          <w:sz w:val="16"/>
        </w:rPr>
        <w:t xml:space="preserve"> </w:t>
      </w:r>
      <w:r>
        <w:rPr>
          <w:rStyle w:val="StyleUnderline"/>
        </w:rPr>
        <w:t xml:space="preserve">and </w:t>
      </w:r>
      <w:r>
        <w:rPr>
          <w:rStyle w:val="Emphasis"/>
        </w:rPr>
        <w:t>emphatically</w:t>
      </w:r>
      <w:r>
        <w:rPr>
          <w:sz w:val="16"/>
        </w:rPr>
        <w:t xml:space="preserve"> </w:t>
      </w:r>
      <w:r>
        <w:rPr>
          <w:rStyle w:val="StyleUnderline"/>
        </w:rPr>
        <w:t xml:space="preserve">demonstrated his </w:t>
      </w:r>
      <w:r>
        <w:rPr>
          <w:rStyle w:val="Emphasis"/>
        </w:rPr>
        <w:t>contempt</w:t>
      </w:r>
      <w:r>
        <w:rPr>
          <w:rStyle w:val="StyleUnderline"/>
        </w:rPr>
        <w:t xml:space="preserve"> for the </w:t>
      </w:r>
      <w:r>
        <w:rPr>
          <w:rStyle w:val="Emphasis"/>
        </w:rPr>
        <w:t>Constitution</w:t>
      </w:r>
      <w:r>
        <w:rPr>
          <w:sz w:val="16"/>
        </w:rPr>
        <w:t xml:space="preserve">, </w:t>
      </w:r>
      <w:r>
        <w:rPr>
          <w:rStyle w:val="StyleUnderline"/>
        </w:rPr>
        <w:t xml:space="preserve">for </w:t>
      </w:r>
      <w:r>
        <w:rPr>
          <w:rStyle w:val="Emphasis"/>
        </w:rPr>
        <w:t>Congress</w:t>
      </w:r>
      <w:r>
        <w:rPr>
          <w:sz w:val="16"/>
        </w:rPr>
        <w:t xml:space="preserve"> </w:t>
      </w:r>
      <w:r>
        <w:rPr>
          <w:rStyle w:val="StyleUnderline"/>
        </w:rPr>
        <w:t xml:space="preserve">and the </w:t>
      </w:r>
      <w:r>
        <w:rPr>
          <w:rStyle w:val="Emphasis"/>
        </w:rPr>
        <w:t>courts</w:t>
      </w:r>
      <w:r>
        <w:rPr>
          <w:rStyle w:val="StyleUnderline"/>
        </w:rPr>
        <w:t>,</w:t>
      </w:r>
      <w:r>
        <w:rPr>
          <w:sz w:val="16"/>
        </w:rPr>
        <w:t xml:space="preserve"> </w:t>
      </w:r>
      <w:r>
        <w:rPr>
          <w:rStyle w:val="StyleUnderline"/>
        </w:rPr>
        <w:t xml:space="preserve">and for </w:t>
      </w:r>
      <w:r>
        <w:rPr>
          <w:rStyle w:val="Emphasis"/>
        </w:rPr>
        <w:t>federal workers</w:t>
      </w:r>
      <w:r>
        <w:rPr>
          <w:sz w:val="16"/>
        </w:rPr>
        <w:t xml:space="preserve"> </w:t>
      </w:r>
      <w:r>
        <w:rPr>
          <w:rStyle w:val="StyleUnderline"/>
        </w:rPr>
        <w:t xml:space="preserve">and </w:t>
      </w:r>
      <w:r>
        <w:rPr>
          <w:rStyle w:val="Emphasis"/>
        </w:rPr>
        <w:t>foreign allies</w:t>
      </w:r>
      <w:r>
        <w:rPr>
          <w:sz w:val="16"/>
        </w:rPr>
        <w:t xml:space="preserve"> alike. But if some of the particulars have come as surprises, </w:t>
      </w:r>
      <w:r>
        <w:rPr>
          <w:rStyle w:val="StyleUnderline"/>
          <w:highlight w:val="cyan"/>
        </w:rPr>
        <w:t>the</w:t>
      </w:r>
      <w:r>
        <w:rPr>
          <w:rStyle w:val="StyleUnderline"/>
        </w:rPr>
        <w:t xml:space="preserve"> basic </w:t>
      </w:r>
      <w:r>
        <w:rPr>
          <w:rStyle w:val="StyleUnderline"/>
          <w:highlight w:val="cyan"/>
        </w:rPr>
        <w:t>outlines</w:t>
      </w:r>
      <w:r>
        <w:rPr>
          <w:rStyle w:val="StyleUnderline"/>
        </w:rPr>
        <w:t xml:space="preserve"> </w:t>
      </w:r>
      <w:r>
        <w:rPr>
          <w:rStyle w:val="StyleUnderline"/>
          <w:highlight w:val="cyan"/>
        </w:rPr>
        <w:t>of the</w:t>
      </w:r>
      <w:r>
        <w:rPr>
          <w:rStyle w:val="StyleUnderline"/>
        </w:rPr>
        <w:t xml:space="preserve"> administration’s </w:t>
      </w:r>
      <w:r>
        <w:rPr>
          <w:rStyle w:val="StyleUnderline"/>
          <w:highlight w:val="cyan"/>
        </w:rPr>
        <w:t xml:space="preserve">plan to </w:t>
      </w:r>
      <w:r>
        <w:rPr>
          <w:rStyle w:val="Emphasis"/>
          <w:highlight w:val="cyan"/>
        </w:rPr>
        <w:t>decimate</w:t>
      </w:r>
      <w:r>
        <w:rPr>
          <w:rStyle w:val="Emphasis"/>
        </w:rPr>
        <w:t xml:space="preserve"> the </w:t>
      </w:r>
      <w:r>
        <w:rPr>
          <w:rStyle w:val="Emphasis"/>
          <w:highlight w:val="cyan"/>
        </w:rPr>
        <w:t>regulatory</w:t>
      </w:r>
      <w:r>
        <w:rPr>
          <w:sz w:val="16"/>
        </w:rPr>
        <w:t xml:space="preserve"> </w:t>
      </w:r>
      <w:r>
        <w:rPr>
          <w:rStyle w:val="StyleUnderline"/>
          <w:highlight w:val="cyan"/>
        </w:rPr>
        <w:t xml:space="preserve">and </w:t>
      </w:r>
      <w:r>
        <w:rPr>
          <w:rStyle w:val="Emphasis"/>
          <w:highlight w:val="cyan"/>
        </w:rPr>
        <w:t>service-providing</w:t>
      </w:r>
      <w:r>
        <w:rPr>
          <w:rStyle w:val="Emphasis"/>
        </w:rPr>
        <w:t xml:space="preserve"> portions</w:t>
      </w:r>
      <w:r>
        <w:rPr>
          <w:sz w:val="16"/>
        </w:rPr>
        <w:t xml:space="preserve"> </w:t>
      </w:r>
      <w:r>
        <w:rPr>
          <w:rStyle w:val="StyleUnderline"/>
        </w:rPr>
        <w:t xml:space="preserve">of </w:t>
      </w:r>
      <w:r>
        <w:rPr>
          <w:rStyle w:val="StyleUnderline"/>
          <w:highlight w:val="cyan"/>
        </w:rPr>
        <w:t>government while</w:t>
      </w:r>
      <w:r>
        <w:rPr>
          <w:rStyle w:val="StyleUnderline"/>
        </w:rPr>
        <w:t xml:space="preserve"> </w:t>
      </w:r>
      <w:r>
        <w:rPr>
          <w:rStyle w:val="Emphasis"/>
          <w:highlight w:val="cyan"/>
        </w:rPr>
        <w:t>consolidating</w:t>
      </w:r>
      <w:r>
        <w:rPr>
          <w:rStyle w:val="StyleUnderline"/>
        </w:rPr>
        <w:t xml:space="preserve"> and </w:t>
      </w:r>
      <w:r>
        <w:rPr>
          <w:rStyle w:val="Emphasis"/>
          <w:highlight w:val="cyan"/>
        </w:rPr>
        <w:t>building executive</w:t>
      </w:r>
      <w:r>
        <w:rPr>
          <w:rStyle w:val="Emphasis"/>
        </w:rPr>
        <w:t xml:space="preserve"> enforcement </w:t>
      </w:r>
      <w:r>
        <w:rPr>
          <w:rStyle w:val="Emphasis"/>
          <w:highlight w:val="cyan"/>
        </w:rPr>
        <w:t>capacity</w:t>
      </w:r>
      <w:r>
        <w:rPr>
          <w:sz w:val="16"/>
        </w:rPr>
        <w:t xml:space="preserve"> </w:t>
      </w:r>
      <w:r>
        <w:rPr>
          <w:rStyle w:val="StyleUnderline"/>
        </w:rPr>
        <w:t>were long evident</w:t>
      </w:r>
      <w:r>
        <w:rPr>
          <w:sz w:val="16"/>
        </w:rPr>
        <w:t>—</w:t>
      </w:r>
      <w:r>
        <w:rPr>
          <w:rStyle w:val="StyleUnderline"/>
        </w:rPr>
        <w:t xml:space="preserve">and </w:t>
      </w:r>
      <w:r>
        <w:rPr>
          <w:rStyle w:val="Emphasis"/>
          <w:highlight w:val="cyan"/>
        </w:rPr>
        <w:t>long preceded Trump</w:t>
      </w:r>
      <w:r>
        <w:rPr>
          <w:rStyle w:val="Emphasis"/>
        </w:rPr>
        <w:t>’s presidency</w:t>
      </w:r>
      <w:r>
        <w:rPr>
          <w:sz w:val="16"/>
        </w:rPr>
        <w:t>.</w:t>
      </w:r>
    </w:p>
    <w:p w14:paraId="5679F6AB" w14:textId="77777777" w:rsidR="00BE2DCE" w:rsidRDefault="00BE2DCE" w:rsidP="00BE2DCE">
      <w:pPr>
        <w:rPr>
          <w:sz w:val="16"/>
        </w:rPr>
      </w:pPr>
      <w:r>
        <w:rPr>
          <w:sz w:val="16"/>
        </w:rPr>
        <w:t xml:space="preserve">Shortly after his election, </w:t>
      </w:r>
      <w:r>
        <w:rPr>
          <w:rStyle w:val="StyleUnderline"/>
        </w:rPr>
        <w:t>Trump announced that</w:t>
      </w:r>
      <w:r>
        <w:rPr>
          <w:sz w:val="16"/>
        </w:rPr>
        <w:t xml:space="preserve"> Elon </w:t>
      </w:r>
      <w:r>
        <w:rPr>
          <w:rStyle w:val="StyleUnderline"/>
          <w:highlight w:val="cyan"/>
        </w:rPr>
        <w:t>Musk would</w:t>
      </w:r>
      <w:r>
        <w:rPr>
          <w:sz w:val="16"/>
          <w:highlight w:val="cyan"/>
        </w:rPr>
        <w:t xml:space="preserve"> “</w:t>
      </w:r>
      <w:r>
        <w:rPr>
          <w:rStyle w:val="StyleUnderline"/>
          <w:highlight w:val="cyan"/>
        </w:rPr>
        <w:t>pave the way</w:t>
      </w:r>
      <w:r>
        <w:rPr>
          <w:rStyle w:val="StyleUnderline"/>
        </w:rPr>
        <w:t xml:space="preserve"> for my Administration to </w:t>
      </w:r>
      <w:r>
        <w:rPr>
          <w:rStyle w:val="Emphasis"/>
          <w:highlight w:val="cyan"/>
        </w:rPr>
        <w:t>dismantle Government Bureaucracy</w:t>
      </w:r>
      <w:r>
        <w:rPr>
          <w:sz w:val="16"/>
        </w:rPr>
        <w:t xml:space="preserve">, </w:t>
      </w:r>
      <w:r>
        <w:rPr>
          <w:rStyle w:val="Emphasis"/>
        </w:rPr>
        <w:t>slash</w:t>
      </w:r>
      <w:r>
        <w:rPr>
          <w:sz w:val="16"/>
        </w:rPr>
        <w:t xml:space="preserve"> excess </w:t>
      </w:r>
      <w:r>
        <w:rPr>
          <w:rStyle w:val="Emphasis"/>
        </w:rPr>
        <w:t>regulations</w:t>
      </w:r>
      <w:r>
        <w:rPr>
          <w:sz w:val="16"/>
        </w:rPr>
        <w:t xml:space="preserve">, </w:t>
      </w:r>
      <w:r>
        <w:rPr>
          <w:rStyle w:val="Emphasis"/>
        </w:rPr>
        <w:t>cut</w:t>
      </w:r>
      <w:r>
        <w:rPr>
          <w:sz w:val="16"/>
        </w:rPr>
        <w:t xml:space="preserve"> wasteful </w:t>
      </w:r>
      <w:r>
        <w:rPr>
          <w:rStyle w:val="Emphasis"/>
        </w:rPr>
        <w:t>expenditures</w:t>
      </w:r>
      <w:r>
        <w:rPr>
          <w:sz w:val="16"/>
        </w:rPr>
        <w:t xml:space="preserve">, </w:t>
      </w:r>
      <w:r>
        <w:rPr>
          <w:rStyle w:val="StyleUnderline"/>
        </w:rPr>
        <w:t xml:space="preserve">and </w:t>
      </w:r>
      <w:r>
        <w:rPr>
          <w:rStyle w:val="Emphasis"/>
        </w:rPr>
        <w:t>restructure Federal Agencies</w:t>
      </w:r>
      <w:r>
        <w:rPr>
          <w:sz w:val="16"/>
        </w:rPr>
        <w:t xml:space="preserve">.” </w:t>
      </w:r>
      <w:r>
        <w:rPr>
          <w:rStyle w:val="StyleUnderline"/>
        </w:rPr>
        <w:t>The America First Policy Institute</w:t>
      </w:r>
      <w:r>
        <w:rPr>
          <w:sz w:val="16"/>
        </w:rPr>
        <w:t xml:space="preserve">, the </w:t>
      </w:r>
      <w:r>
        <w:rPr>
          <w:rStyle w:val="StyleUnderline"/>
        </w:rPr>
        <w:t>Heritage</w:t>
      </w:r>
      <w:r>
        <w:rPr>
          <w:sz w:val="16"/>
        </w:rPr>
        <w:t xml:space="preserve"> Foundation, </w:t>
      </w:r>
      <w:r>
        <w:rPr>
          <w:rStyle w:val="StyleUnderline"/>
        </w:rPr>
        <w:t xml:space="preserve">and Project 2025 joined </w:t>
      </w:r>
      <w:r>
        <w:rPr>
          <w:rStyle w:val="StyleUnderline"/>
          <w:highlight w:val="cyan"/>
        </w:rPr>
        <w:t>the call for “</w:t>
      </w:r>
      <w:r>
        <w:rPr>
          <w:rStyle w:val="Emphasis"/>
          <w:highlight w:val="cyan"/>
        </w:rPr>
        <w:t>dismantling the administrative state</w:t>
      </w:r>
      <w:r>
        <w:rPr>
          <w:sz w:val="16"/>
        </w:rPr>
        <w:t xml:space="preserve">.” Over the last month, </w:t>
      </w:r>
      <w:r>
        <w:rPr>
          <w:rStyle w:val="StyleUnderline"/>
        </w:rPr>
        <w:t>Musk and his acolytes have</w:t>
      </w:r>
      <w:r>
        <w:rPr>
          <w:sz w:val="16"/>
        </w:rPr>
        <w:t xml:space="preserve"> indeed </w:t>
      </w:r>
      <w:r>
        <w:rPr>
          <w:rStyle w:val="Emphasis"/>
          <w:highlight w:val="cyan"/>
        </w:rPr>
        <w:t>rampaged through</w:t>
      </w:r>
      <w:r>
        <w:rPr>
          <w:rStyle w:val="Emphasis"/>
        </w:rPr>
        <w:t xml:space="preserve"> many </w:t>
      </w:r>
      <w:r>
        <w:rPr>
          <w:rStyle w:val="Emphasis"/>
          <w:highlight w:val="cyan"/>
        </w:rPr>
        <w:t>federal agencies</w:t>
      </w:r>
      <w:r>
        <w:rPr>
          <w:rStyle w:val="Emphasis"/>
        </w:rPr>
        <w:t>, firing employees</w:t>
      </w:r>
      <w:r>
        <w:rPr>
          <w:sz w:val="16"/>
        </w:rPr>
        <w:t xml:space="preserve"> </w:t>
      </w:r>
      <w:r>
        <w:rPr>
          <w:rStyle w:val="StyleUnderline"/>
        </w:rPr>
        <w:t>and slashing domestic spending and foreign aid</w:t>
      </w:r>
      <w:r>
        <w:rPr>
          <w:sz w:val="16"/>
        </w:rPr>
        <w:t>. Trump’s own flood of executive orders targets independent agencies and civil servants, among others.</w:t>
      </w:r>
    </w:p>
    <w:p w14:paraId="1FF8E620" w14:textId="77777777" w:rsidR="00BE2DCE" w:rsidRDefault="00BE2DCE" w:rsidP="00BE2DCE">
      <w:pPr>
        <w:rPr>
          <w:sz w:val="16"/>
        </w:rPr>
      </w:pPr>
      <w:r>
        <w:rPr>
          <w:sz w:val="16"/>
        </w:rPr>
        <w:t xml:space="preserve">At the same time as it strikes at regulatory agencies, the </w:t>
      </w:r>
      <w:r>
        <w:rPr>
          <w:rStyle w:val="StyleUnderline"/>
        </w:rPr>
        <w:t>Trump</w:t>
      </w:r>
      <w:r>
        <w:rPr>
          <w:sz w:val="16"/>
        </w:rPr>
        <w:t xml:space="preserve"> administration </w:t>
      </w:r>
      <w:r>
        <w:rPr>
          <w:rStyle w:val="StyleUnderline"/>
        </w:rPr>
        <w:t>has been arrogating agency resources for a mass deportation plan</w:t>
      </w:r>
      <w:r>
        <w:rPr>
          <w:sz w:val="16"/>
        </w:rPr>
        <w:t xml:space="preserve"> that Stephen Miller calls “an undertaking every bit as . . . ambitious as building the Panama Canal.” Even as it attempts to purge FBI agents seen as insufficiently loyal, </w:t>
      </w:r>
      <w:r>
        <w:rPr>
          <w:rStyle w:val="StyleUnderline"/>
        </w:rPr>
        <w:t>the administration has detailed FBI and DEA officers and U.S. Marshals to interior enforcement work</w:t>
      </w:r>
      <w:r>
        <w:rPr>
          <w:sz w:val="16"/>
        </w:rPr>
        <w:t xml:space="preserve">. </w:t>
      </w:r>
      <w:r>
        <w:rPr>
          <w:rStyle w:val="StyleUnderline"/>
        </w:rPr>
        <w:t>It has used military planes for removals and the Guantanamo military base for immigration detention</w:t>
      </w:r>
      <w:r>
        <w:rPr>
          <w:sz w:val="16"/>
        </w:rPr>
        <w:t xml:space="preserve">, and it is actively “ramping up plans to detain undocumented immigrants at military sites across the United States.” As they look on, the very same actors calling to tame the administrative state argue for expanding U.S. military capacity, increasing the number and authority of ICE officers, and devolving power to law enforcement field offices. </w:t>
      </w:r>
    </w:p>
    <w:p w14:paraId="2AA11199" w14:textId="77777777" w:rsidR="00BE2DCE" w:rsidRDefault="00BE2DCE" w:rsidP="00BE2DCE">
      <w:pPr>
        <w:rPr>
          <w:sz w:val="16"/>
        </w:rPr>
      </w:pPr>
      <w:r>
        <w:rPr>
          <w:rStyle w:val="StyleUnderline"/>
        </w:rPr>
        <w:t>Recent</w:t>
      </w:r>
      <w:r>
        <w:rPr>
          <w:sz w:val="16"/>
        </w:rPr>
        <w:t xml:space="preserve"> Supreme </w:t>
      </w:r>
      <w:r>
        <w:rPr>
          <w:rStyle w:val="StyleUnderline"/>
          <w:highlight w:val="cyan"/>
        </w:rPr>
        <w:t>Court decisions</w:t>
      </w:r>
      <w:r>
        <w:rPr>
          <w:rStyle w:val="StyleUnderline"/>
        </w:rPr>
        <w:t xml:space="preserve"> have </w:t>
      </w:r>
      <w:r>
        <w:rPr>
          <w:rStyle w:val="Emphasis"/>
          <w:highlight w:val="cyan"/>
        </w:rPr>
        <w:t>greased the wheels</w:t>
      </w:r>
      <w:r>
        <w:rPr>
          <w:rStyle w:val="Emphasis"/>
        </w:rPr>
        <w:t xml:space="preserve"> of this agenda</w:t>
      </w:r>
      <w:r>
        <w:rPr>
          <w:sz w:val="16"/>
        </w:rPr>
        <w:t xml:space="preserve">, </w:t>
      </w:r>
      <w:r>
        <w:rPr>
          <w:rStyle w:val="Emphasis"/>
          <w:highlight w:val="cyan"/>
        </w:rPr>
        <w:t>undermining</w:t>
      </w:r>
      <w:r>
        <w:rPr>
          <w:rStyle w:val="Emphasis"/>
        </w:rPr>
        <w:t xml:space="preserve"> agency </w:t>
      </w:r>
      <w:r>
        <w:rPr>
          <w:rStyle w:val="Emphasis"/>
          <w:highlight w:val="cyan"/>
        </w:rPr>
        <w:t>regulation</w:t>
      </w:r>
      <w:r>
        <w:rPr>
          <w:sz w:val="16"/>
        </w:rPr>
        <w:t xml:space="preserve"> </w:t>
      </w:r>
      <w:r>
        <w:rPr>
          <w:rStyle w:val="StyleUnderline"/>
        </w:rPr>
        <w:t xml:space="preserve">while </w:t>
      </w:r>
      <w:r>
        <w:rPr>
          <w:rStyle w:val="Emphasis"/>
          <w:highlight w:val="cyan"/>
        </w:rPr>
        <w:t>championing executive enforcement</w:t>
      </w:r>
      <w:r>
        <w:rPr>
          <w:sz w:val="16"/>
        </w:rPr>
        <w:t xml:space="preserve">. This past summer, </w:t>
      </w:r>
      <w:r>
        <w:rPr>
          <w:rStyle w:val="Emphasis"/>
        </w:rPr>
        <w:t xml:space="preserve">the </w:t>
      </w:r>
      <w:r>
        <w:rPr>
          <w:rStyle w:val="Emphasis"/>
          <w:highlight w:val="cyan"/>
        </w:rPr>
        <w:t>Court overruled Chevron</w:t>
      </w:r>
      <w:r>
        <w:rPr>
          <w:sz w:val="16"/>
        </w:rPr>
        <w:t xml:space="preserve">. </w:t>
      </w:r>
      <w:r>
        <w:rPr>
          <w:rStyle w:val="StyleUnderline"/>
        </w:rPr>
        <w:t xml:space="preserve">It </w:t>
      </w:r>
      <w:r>
        <w:rPr>
          <w:rStyle w:val="Emphasis"/>
          <w:highlight w:val="cyan"/>
        </w:rPr>
        <w:t>limited</w:t>
      </w:r>
      <w:r>
        <w:rPr>
          <w:rStyle w:val="Emphasis"/>
        </w:rPr>
        <w:t xml:space="preserve"> the reach of </w:t>
      </w:r>
      <w:r>
        <w:rPr>
          <w:rStyle w:val="Emphasis"/>
          <w:highlight w:val="cyan"/>
        </w:rPr>
        <w:t>agency adjudication</w:t>
      </w:r>
      <w:r>
        <w:rPr>
          <w:sz w:val="16"/>
        </w:rPr>
        <w:t xml:space="preserve">. </w:t>
      </w:r>
      <w:r>
        <w:rPr>
          <w:rStyle w:val="Emphasis"/>
        </w:rPr>
        <w:t>It eased challenges to agency rules</w:t>
      </w:r>
      <w:r>
        <w:rPr>
          <w:sz w:val="16"/>
        </w:rPr>
        <w:t xml:space="preserve"> </w:t>
      </w:r>
      <w:r>
        <w:rPr>
          <w:rStyle w:val="StyleUnderline"/>
        </w:rPr>
        <w:t>based on cherry-picked comments in the record</w:t>
      </w:r>
      <w:r>
        <w:rPr>
          <w:sz w:val="16"/>
        </w:rPr>
        <w:t xml:space="preserve"> and allowed suits many years after a rule’s promulgation. </w:t>
      </w:r>
      <w:r>
        <w:rPr>
          <w:rStyle w:val="StyleUnderline"/>
        </w:rPr>
        <w:t>The Court has also been developing an appointment and removal doctrine that insists on presidential control, and it has begun to question long-standing principles concerning congressional delegation of authority</w:t>
      </w:r>
      <w:r>
        <w:rPr>
          <w:sz w:val="16"/>
        </w:rPr>
        <w:t xml:space="preserve"> to agencies. Despite this anti-administrative turn, however, many agencies have grown more powerful, and less constrained, than ever. Law enforcement, corrections, and intelligence agencies’ work has gone untouched by both the Supreme Court’s holdings and political calls to dismantle the administrative state.</w:t>
      </w:r>
    </w:p>
    <w:p w14:paraId="002CE85D" w14:textId="77777777" w:rsidR="00BE2DCE" w:rsidRDefault="00BE2DCE" w:rsidP="00BE2DCE">
      <w:pPr>
        <w:rPr>
          <w:sz w:val="16"/>
        </w:rPr>
      </w:pPr>
      <w:r>
        <w:rPr>
          <w:rStyle w:val="Emphasis"/>
        </w:rPr>
        <w:t xml:space="preserve">This </w:t>
      </w:r>
      <w:r>
        <w:rPr>
          <w:rStyle w:val="Emphasis"/>
          <w:highlight w:val="cyan"/>
        </w:rPr>
        <w:t>asymmetry is long-standing</w:t>
      </w:r>
      <w:r>
        <w:rPr>
          <w:sz w:val="16"/>
        </w:rPr>
        <w:t xml:space="preserve">. </w:t>
      </w:r>
      <w:r>
        <w:rPr>
          <w:rStyle w:val="StyleUnderline"/>
        </w:rPr>
        <w:t>Although we talk about “</w:t>
      </w:r>
      <w:r>
        <w:rPr>
          <w:rStyle w:val="StyleUnderline"/>
          <w:highlight w:val="cyan"/>
        </w:rPr>
        <w:t>the admin</w:t>
      </w:r>
      <w:r>
        <w:rPr>
          <w:rStyle w:val="StyleUnderline"/>
        </w:rPr>
        <w:t xml:space="preserve">istrative </w:t>
      </w:r>
      <w:r>
        <w:rPr>
          <w:rStyle w:val="StyleUnderline"/>
          <w:highlight w:val="cyan"/>
        </w:rPr>
        <w:t>state</w:t>
      </w:r>
      <w:r>
        <w:rPr>
          <w:sz w:val="16"/>
        </w:rPr>
        <w:t xml:space="preserve">,” </w:t>
      </w:r>
      <w:r>
        <w:rPr>
          <w:rStyle w:val="StyleUnderline"/>
        </w:rPr>
        <w:t xml:space="preserve">a closer look </w:t>
      </w:r>
      <w:r>
        <w:rPr>
          <w:rStyle w:val="StyleUnderline"/>
          <w:highlight w:val="cyan"/>
        </w:rPr>
        <w:t>reveals</w:t>
      </w:r>
      <w:r>
        <w:rPr>
          <w:rStyle w:val="StyleUnderline"/>
        </w:rPr>
        <w:t xml:space="preserve"> </w:t>
      </w:r>
      <w:r>
        <w:rPr>
          <w:rStyle w:val="Emphasis"/>
          <w:highlight w:val="cyan"/>
        </w:rPr>
        <w:t>two</w:t>
      </w:r>
      <w:r>
        <w:rPr>
          <w:rStyle w:val="Emphasis"/>
        </w:rPr>
        <w:t xml:space="preserve"> very </w:t>
      </w:r>
      <w:r>
        <w:rPr>
          <w:rStyle w:val="Emphasis"/>
          <w:highlight w:val="cyan"/>
        </w:rPr>
        <w:t>different</w:t>
      </w:r>
      <w:r>
        <w:rPr>
          <w:rStyle w:val="Emphasis"/>
        </w:rPr>
        <w:t xml:space="preserve"> </w:t>
      </w:r>
      <w:r>
        <w:rPr>
          <w:rStyle w:val="Emphasis"/>
          <w:highlight w:val="cyan"/>
        </w:rPr>
        <w:t>faces</w:t>
      </w:r>
      <w:r>
        <w:rPr>
          <w:rStyle w:val="StyleUnderline"/>
        </w:rPr>
        <w:t>:</w:t>
      </w:r>
      <w:r>
        <w:rPr>
          <w:sz w:val="16"/>
        </w:rPr>
        <w:t xml:space="preserve"> </w:t>
      </w:r>
      <w:r>
        <w:rPr>
          <w:rStyle w:val="Emphasis"/>
          <w:highlight w:val="cyan"/>
        </w:rPr>
        <w:t>one</w:t>
      </w:r>
      <w:r>
        <w:rPr>
          <w:rStyle w:val="Emphasis"/>
        </w:rPr>
        <w:t xml:space="preserve"> turned </w:t>
      </w:r>
      <w:r>
        <w:rPr>
          <w:rStyle w:val="Emphasis"/>
          <w:highlight w:val="cyan"/>
        </w:rPr>
        <w:t>toward benefits</w:t>
      </w:r>
      <w:r>
        <w:rPr>
          <w:rStyle w:val="Emphasis"/>
        </w:rPr>
        <w:t xml:space="preserve"> and regulation</w:t>
      </w:r>
      <w:r>
        <w:rPr>
          <w:sz w:val="16"/>
        </w:rPr>
        <w:t xml:space="preserve">, </w:t>
      </w:r>
      <w:r>
        <w:rPr>
          <w:rStyle w:val="StyleUnderline"/>
          <w:highlight w:val="cyan"/>
        </w:rPr>
        <w:t xml:space="preserve">and </w:t>
      </w:r>
      <w:r>
        <w:rPr>
          <w:rStyle w:val="Emphasis"/>
          <w:highlight w:val="cyan"/>
        </w:rPr>
        <w:t>one</w:t>
      </w:r>
      <w:r>
        <w:rPr>
          <w:rStyle w:val="Emphasis"/>
        </w:rPr>
        <w:t xml:space="preserve"> turned </w:t>
      </w:r>
      <w:r>
        <w:rPr>
          <w:rStyle w:val="Emphasis"/>
          <w:highlight w:val="cyan"/>
        </w:rPr>
        <w:t>toward</w:t>
      </w:r>
      <w:r>
        <w:rPr>
          <w:rStyle w:val="Emphasis"/>
        </w:rPr>
        <w:t xml:space="preserve"> physical </w:t>
      </w:r>
      <w:r>
        <w:rPr>
          <w:rStyle w:val="Emphasis"/>
          <w:highlight w:val="cyan"/>
        </w:rPr>
        <w:t>force and surveillance</w:t>
      </w:r>
      <w:r>
        <w:rPr>
          <w:sz w:val="16"/>
        </w:rPr>
        <w:t xml:space="preserve">. The administrative state’s first face, comprising agencies that engage in regulation and distribute benefits, claims the attention of the administrative law scholars and practitioners. The familiar law that governs agencies like the Environmental Protection Agency, the Department of Health and Human Services, and the Consumer Financial Protection Board expects them to derive authority from legislative delegation, to process information transparently based on expertise, and to exercise power in collaboration with the people. The law governing second-face agencies like ICE, the Defense Department, and the CIA is very different. It allows them to operate without a clear delegation of power, to process knowledge in secret to identify threats, and to exercise control over populations. </w:t>
      </w:r>
    </w:p>
    <w:p w14:paraId="55DAD9BA" w14:textId="77777777" w:rsidR="00BE2DCE" w:rsidRDefault="00BE2DCE" w:rsidP="00BE2DCE">
      <w:pPr>
        <w:rPr>
          <w:sz w:val="16"/>
        </w:rPr>
      </w:pPr>
      <w:r>
        <w:rPr>
          <w:sz w:val="16"/>
        </w:rPr>
        <w:t xml:space="preserve">Our forthcoming article, “The Administrative State’s Second Face,” seeks to bring new attention to </w:t>
      </w:r>
      <w:r>
        <w:rPr>
          <w:rStyle w:val="StyleUnderline"/>
        </w:rPr>
        <w:t>the second face</w:t>
      </w:r>
      <w:r>
        <w:rPr>
          <w:sz w:val="16"/>
        </w:rPr>
        <w:t xml:space="preserve"> and the law that governs it. This face </w:t>
      </w:r>
      <w:r>
        <w:rPr>
          <w:rStyle w:val="StyleUnderline"/>
        </w:rPr>
        <w:t xml:space="preserve">includes the </w:t>
      </w:r>
      <w:r>
        <w:rPr>
          <w:rStyle w:val="Emphasis"/>
        </w:rPr>
        <w:t>Defense Department</w:t>
      </w:r>
      <w:r>
        <w:rPr>
          <w:sz w:val="16"/>
        </w:rPr>
        <w:t xml:space="preserve">, agencies of the </w:t>
      </w:r>
      <w:r>
        <w:rPr>
          <w:rStyle w:val="Emphasis"/>
        </w:rPr>
        <w:t>Department of Homeland Security</w:t>
      </w:r>
      <w:r>
        <w:rPr>
          <w:sz w:val="16"/>
        </w:rPr>
        <w:t xml:space="preserve"> </w:t>
      </w:r>
      <w:r>
        <w:rPr>
          <w:rStyle w:val="StyleUnderline"/>
        </w:rPr>
        <w:t xml:space="preserve">and </w:t>
      </w:r>
      <w:r>
        <w:rPr>
          <w:rStyle w:val="Emphasis"/>
        </w:rPr>
        <w:t>Department of Justice</w:t>
      </w:r>
      <w:r>
        <w:rPr>
          <w:sz w:val="16"/>
        </w:rPr>
        <w:t xml:space="preserve"> that engage in law enforcement or carceral work, </w:t>
      </w:r>
      <w:r>
        <w:rPr>
          <w:rStyle w:val="StyleUnderline"/>
        </w:rPr>
        <w:t xml:space="preserve">and the </w:t>
      </w:r>
      <w:r>
        <w:rPr>
          <w:rStyle w:val="Emphasis"/>
        </w:rPr>
        <w:t>intelligence community</w:t>
      </w:r>
      <w:r>
        <w:rPr>
          <w:sz w:val="16"/>
        </w:rPr>
        <w:t>. We treat these agencies as a coherent set because personnel, facilities, and material resources circulate among them, they carry out similar activities of law enforcement and execution, and their operations raise related legal questions. Indeed, pooling these agencies’ capacities is the key to the Trump administration’s plan to deport millions of immigrants. Even as excellent scholarship has described and analyzed particular second-face agencies, less attention has been paid to them as an interrelated group.</w:t>
      </w:r>
    </w:p>
    <w:p w14:paraId="47DF9946" w14:textId="77777777" w:rsidR="00BE2DCE" w:rsidRDefault="00BE2DCE" w:rsidP="00BE2DCE">
      <w:pPr>
        <w:rPr>
          <w:sz w:val="16"/>
        </w:rPr>
      </w:pPr>
      <w:r>
        <w:rPr>
          <w:sz w:val="16"/>
        </w:rPr>
        <w:t xml:space="preserve">Attending to the second face reveals that </w:t>
      </w:r>
      <w:r>
        <w:rPr>
          <w:rStyle w:val="StyleUnderline"/>
        </w:rPr>
        <w:t>the</w:t>
      </w:r>
      <w:r>
        <w:rPr>
          <w:sz w:val="16"/>
        </w:rPr>
        <w:t xml:space="preserve"> much-discussed </w:t>
      </w:r>
      <w:r>
        <w:rPr>
          <w:rStyle w:val="Emphasis"/>
        </w:rPr>
        <w:t>attack on the administrative state</w:t>
      </w:r>
      <w:r>
        <w:rPr>
          <w:sz w:val="16"/>
        </w:rPr>
        <w:t xml:space="preserve"> </w:t>
      </w:r>
      <w:r>
        <w:rPr>
          <w:rStyle w:val="StyleUnderline"/>
        </w:rPr>
        <w:t xml:space="preserve">is really an </w:t>
      </w:r>
      <w:r>
        <w:rPr>
          <w:rStyle w:val="Emphasis"/>
        </w:rPr>
        <w:t>attack on only one half of it</w:t>
      </w:r>
      <w:r>
        <w:rPr>
          <w:sz w:val="16"/>
        </w:rPr>
        <w:t xml:space="preserve">. </w:t>
      </w:r>
      <w:r>
        <w:rPr>
          <w:rStyle w:val="StyleUnderline"/>
        </w:rPr>
        <w:t>Critics challenge broad grants of authority from Congress to administrative agencies and insist on tighter presidential control</w:t>
      </w:r>
      <w:r>
        <w:rPr>
          <w:sz w:val="16"/>
        </w:rPr>
        <w:t xml:space="preserve">. They lambast judicial deference to agency statutory interpretation and policymaking. Even defenders of the administrative state propose reforms to reconcile agencies’ work with democratic values; they advocate greater public engagement in notice-and-comment rulemaking, for example, as well as disclosure requirements to facilitate public monitoring. </w:t>
      </w:r>
    </w:p>
    <w:p w14:paraId="6807FF73" w14:textId="77777777" w:rsidR="00BE2DCE" w:rsidRDefault="00BE2DCE" w:rsidP="00BE2DCE">
      <w:pPr>
        <w:rPr>
          <w:sz w:val="16"/>
          <w:szCs w:val="16"/>
        </w:rPr>
      </w:pPr>
      <w:r>
        <w:rPr>
          <w:sz w:val="16"/>
          <w:szCs w:val="16"/>
        </w:rPr>
        <w:t>These arguments about delegation, deference, and democracy concern the administrative state’s first face. But first-face agencies are already quite constrained in relevant respects. It is second-face agencies that enjoy expansive delegations, sweeping judicial deference, and near-complete exemptions from public accountability mechanisms. These agencies act without specific statutory warrant, as claims about presidential authority empower a cadre of low-level agency officials. They receive deference from invocations of plenary power and other permissive frameworks. And they largely set policy without either the front-end engagement provided by notice-and-comment rulemaking or the back-end monitoring envisioned by transparency statutes.</w:t>
      </w:r>
    </w:p>
    <w:p w14:paraId="15DFC3A2" w14:textId="77777777" w:rsidR="00BE2DCE" w:rsidRDefault="00BE2DCE" w:rsidP="00BE2DCE">
      <w:pPr>
        <w:rPr>
          <w:sz w:val="16"/>
          <w:szCs w:val="16"/>
        </w:rPr>
      </w:pPr>
      <w:r>
        <w:rPr>
          <w:sz w:val="16"/>
          <w:szCs w:val="16"/>
        </w:rPr>
        <w:t>Consider, for example, a basic question of administrative law: how agencies relate to Congress and the president. Courts have insisted that first-face agency activity must be closely tied to both actors. In nondelegation challenges and the subconstitutional realm of major questions and clear statement rules, the judiciary has required specific statutory authorization of agency action. Invoking unitary conceptions of executive power, courts have also increasingly demanded that agencies perform their work subject to presidential control.</w:t>
      </w:r>
    </w:p>
    <w:p w14:paraId="4460E40F" w14:textId="77777777" w:rsidR="00BE2DCE" w:rsidRDefault="00BE2DCE" w:rsidP="00BE2DCE">
      <w:pPr>
        <w:rPr>
          <w:sz w:val="16"/>
        </w:rPr>
      </w:pPr>
      <w:r>
        <w:rPr>
          <w:rStyle w:val="StyleUnderline"/>
        </w:rPr>
        <w:t xml:space="preserve">For second-face agencies, </w:t>
      </w:r>
      <w:r>
        <w:rPr>
          <w:sz w:val="16"/>
        </w:rPr>
        <w:t>these</w:t>
      </w:r>
      <w:r>
        <w:rPr>
          <w:rStyle w:val="StyleUnderline"/>
        </w:rPr>
        <w:t xml:space="preserve"> concerns about constitutional structure </w:t>
      </w:r>
      <w:r>
        <w:rPr>
          <w:rStyle w:val="Emphasis"/>
        </w:rPr>
        <w:t>largely disappear</w:t>
      </w:r>
      <w:r>
        <w:rPr>
          <w:sz w:val="16"/>
        </w:rPr>
        <w:t xml:space="preserve">. </w:t>
      </w:r>
      <w:r>
        <w:rPr>
          <w:rStyle w:val="StyleUnderline"/>
          <w:highlight w:val="cyan"/>
        </w:rPr>
        <w:t>Courts</w:t>
      </w:r>
      <w:r>
        <w:rPr>
          <w:rStyle w:val="StyleUnderline"/>
        </w:rPr>
        <w:t xml:space="preserve"> </w:t>
      </w:r>
      <w:r>
        <w:rPr>
          <w:rStyle w:val="Emphasis"/>
        </w:rPr>
        <w:t xml:space="preserve">routinely </w:t>
      </w:r>
      <w:r>
        <w:rPr>
          <w:rStyle w:val="Emphasis"/>
          <w:highlight w:val="cyan"/>
        </w:rPr>
        <w:t>bless exercises</w:t>
      </w:r>
      <w:r>
        <w:rPr>
          <w:rStyle w:val="StyleUnderline"/>
          <w:highlight w:val="cyan"/>
        </w:rPr>
        <w:t xml:space="preserve"> of </w:t>
      </w:r>
      <w:r>
        <w:rPr>
          <w:rStyle w:val="Emphasis"/>
          <w:highlight w:val="cyan"/>
        </w:rPr>
        <w:t>second-face agency</w:t>
      </w:r>
      <w:r>
        <w:rPr>
          <w:rStyle w:val="StyleUnderline"/>
          <w:highlight w:val="cyan"/>
        </w:rPr>
        <w:t xml:space="preserve"> power</w:t>
      </w:r>
      <w:r>
        <w:rPr>
          <w:rStyle w:val="StyleUnderline"/>
        </w:rPr>
        <w:t xml:space="preserve"> that are </w:t>
      </w:r>
      <w:r>
        <w:rPr>
          <w:rStyle w:val="Emphasis"/>
          <w:highlight w:val="cyan"/>
        </w:rPr>
        <w:t>not congressionally authorized</w:t>
      </w:r>
      <w:r>
        <w:rPr>
          <w:sz w:val="16"/>
        </w:rPr>
        <w:t xml:space="preserve">. And while unitary executive theory has gained force for the first </w:t>
      </w:r>
      <w:r>
        <w:rPr>
          <w:rStyle w:val="StyleUnderline"/>
        </w:rPr>
        <w:t>face, courts tend not to inquire into presidential control in the second face.</w:t>
      </w:r>
      <w:r>
        <w:rPr>
          <w:sz w:val="16"/>
        </w:rPr>
        <w:t xml:space="preserve"> To the contrary, they have invoked presidential authority over national security and law enforcement to empower bureaucratic actors. In Trump v. Hawaii, to pick a prominent example, the Supreme Court cited presidential power over national security to read a provision of the Immigration and Nationality Act as a “comprehensive delegation” to the president. In upholding the proclamation, however, the Court refused to consider the president’s discriminatory statements because the proclamation reflected a multiagency process. </w:t>
      </w:r>
    </w:p>
    <w:p w14:paraId="5419F4DB" w14:textId="77777777" w:rsidR="00BE2DCE" w:rsidRDefault="00BE2DCE" w:rsidP="00BE2DCE">
      <w:pPr>
        <w:rPr>
          <w:sz w:val="16"/>
        </w:rPr>
      </w:pPr>
      <w:r>
        <w:rPr>
          <w:rStyle w:val="StyleUnderline"/>
        </w:rPr>
        <w:t>The differential treatment of the administrative state’s first and second faces</w:t>
      </w:r>
      <w:r>
        <w:rPr>
          <w:sz w:val="16"/>
        </w:rPr>
        <w:t xml:space="preserve"> also </w:t>
      </w:r>
      <w:r>
        <w:rPr>
          <w:rStyle w:val="StyleUnderline"/>
        </w:rPr>
        <w:t>extends to deference</w:t>
      </w:r>
      <w:r>
        <w:rPr>
          <w:sz w:val="16"/>
        </w:rPr>
        <w:t xml:space="preserve">. </w:t>
      </w:r>
      <w:r>
        <w:rPr>
          <w:rStyle w:val="StyleUnderline"/>
        </w:rPr>
        <w:t xml:space="preserve">The </w:t>
      </w:r>
      <w:r>
        <w:rPr>
          <w:rStyle w:val="StyleUnderline"/>
          <w:highlight w:val="cyan"/>
        </w:rPr>
        <w:t>overruling</w:t>
      </w:r>
      <w:r>
        <w:rPr>
          <w:rStyle w:val="StyleUnderline"/>
        </w:rPr>
        <w:t xml:space="preserve"> of </w:t>
      </w:r>
      <w:r>
        <w:rPr>
          <w:rStyle w:val="Emphasis"/>
          <w:highlight w:val="cyan"/>
        </w:rPr>
        <w:t>Chevron</w:t>
      </w:r>
      <w:r>
        <w:rPr>
          <w:sz w:val="16"/>
          <w:highlight w:val="cyan"/>
        </w:rPr>
        <w:t xml:space="preserve"> </w:t>
      </w:r>
      <w:r>
        <w:rPr>
          <w:rStyle w:val="StyleUnderline"/>
          <w:highlight w:val="cyan"/>
        </w:rPr>
        <w:t>was</w:t>
      </w:r>
      <w:r>
        <w:rPr>
          <w:sz w:val="16"/>
        </w:rPr>
        <w:t xml:space="preserve"> in many ways </w:t>
      </w:r>
      <w:r>
        <w:rPr>
          <w:rStyle w:val="Emphasis"/>
          <w:highlight w:val="cyan"/>
        </w:rPr>
        <w:t>a watershed moment</w:t>
      </w:r>
      <w:r>
        <w:rPr>
          <w:sz w:val="16"/>
        </w:rPr>
        <w:t xml:space="preserve">. But Chevron deference, which applied almost exclusively to rulemaking and adjudication by first-face agencies, was far from the most deferential form of judicial review. </w:t>
      </w:r>
      <w:r>
        <w:rPr>
          <w:rStyle w:val="StyleUnderline"/>
        </w:rPr>
        <w:t>In the second face, distinctive doctrines</w:t>
      </w:r>
      <w:r>
        <w:rPr>
          <w:sz w:val="16"/>
        </w:rPr>
        <w:t xml:space="preserve"> </w:t>
      </w:r>
      <w:r>
        <w:rPr>
          <w:rStyle w:val="StyleUnderline"/>
        </w:rPr>
        <w:t xml:space="preserve">for national security, immigration, and prison administration have provided much more sweeping deference, and </w:t>
      </w:r>
      <w:r>
        <w:rPr>
          <w:rStyle w:val="Emphasis"/>
        </w:rPr>
        <w:t>these doctr</w:t>
      </w:r>
      <w:r>
        <w:rPr>
          <w:rStyle w:val="StyleUnderline"/>
        </w:rPr>
        <w:t xml:space="preserve">ines have </w:t>
      </w:r>
      <w:r>
        <w:rPr>
          <w:rStyle w:val="Emphasis"/>
        </w:rPr>
        <w:t>been insulated from the current wave of attacks</w:t>
      </w:r>
      <w:r>
        <w:rPr>
          <w:sz w:val="16"/>
        </w:rPr>
        <w:t>.</w:t>
      </w:r>
    </w:p>
    <w:p w14:paraId="02D3547F" w14:textId="77777777" w:rsidR="00BE2DCE" w:rsidRDefault="00BE2DCE" w:rsidP="00BE2DCE">
      <w:pPr>
        <w:rPr>
          <w:sz w:val="16"/>
          <w:szCs w:val="16"/>
        </w:rPr>
      </w:pPr>
      <w:r>
        <w:rPr>
          <w:sz w:val="16"/>
          <w:szCs w:val="16"/>
        </w:rPr>
        <w:t>The democratic critique of the administrative state likewise targets the first face while leaving the second face largely untouched. For example, a body of recent work has advocated more meaningful public engagement with agency action, especially rulemaking. But precisely because second-face agencies do not set policy through public-facing processes, popular engagement in their work is not only unexpected but often unthinkable. The same is true of transparency laws that seek to provide accountability on the back end. Statutes like the Freedom of Information Act (FOIA) govern, and often impede the work of, first-face agencies while leaving second-face agencies mostly outside their disclosure requirements.</w:t>
      </w:r>
    </w:p>
    <w:p w14:paraId="005D44F0" w14:textId="77777777" w:rsidR="00BE2DCE" w:rsidRDefault="00BE2DCE" w:rsidP="00BE2DCE">
      <w:pPr>
        <w:rPr>
          <w:u w:val="single"/>
        </w:rPr>
      </w:pPr>
      <w:r>
        <w:rPr>
          <w:rStyle w:val="StyleUnderline"/>
        </w:rPr>
        <w:t>The gap between the</w:t>
      </w:r>
      <w:r>
        <w:rPr>
          <w:sz w:val="16"/>
        </w:rPr>
        <w:t xml:space="preserve"> </w:t>
      </w:r>
      <w:r>
        <w:rPr>
          <w:rStyle w:val="StyleUnderline"/>
        </w:rPr>
        <w:t xml:space="preserve">administrative state’s first face and second face is </w:t>
      </w:r>
      <w:r>
        <w:rPr>
          <w:rStyle w:val="Emphasis"/>
        </w:rPr>
        <w:t>growing</w:t>
      </w:r>
      <w:r>
        <w:rPr>
          <w:sz w:val="16"/>
        </w:rPr>
        <w:t xml:space="preserve">. </w:t>
      </w:r>
      <w:r>
        <w:rPr>
          <w:rStyle w:val="StyleUnderline"/>
        </w:rPr>
        <w:t xml:space="preserve">As </w:t>
      </w:r>
      <w:r>
        <w:rPr>
          <w:rStyle w:val="StyleUnderline"/>
          <w:highlight w:val="cyan"/>
        </w:rPr>
        <w:t>judicial and political actors</w:t>
      </w:r>
      <w:r>
        <w:rPr>
          <w:rStyle w:val="StyleUnderline"/>
        </w:rPr>
        <w:t xml:space="preserve"> alike </w:t>
      </w:r>
      <w:r>
        <w:rPr>
          <w:rStyle w:val="StyleUnderline"/>
          <w:highlight w:val="cyan"/>
        </w:rPr>
        <w:t xml:space="preserve">insist on a </w:t>
      </w:r>
      <w:r>
        <w:rPr>
          <w:rStyle w:val="Emphasis"/>
          <w:highlight w:val="cyan"/>
        </w:rPr>
        <w:t>slimmed-down administrative state</w:t>
      </w:r>
      <w:r>
        <w:rPr>
          <w:sz w:val="16"/>
        </w:rPr>
        <w:t xml:space="preserve"> </w:t>
      </w:r>
      <w:r>
        <w:rPr>
          <w:rStyle w:val="StyleUnderline"/>
        </w:rPr>
        <w:t xml:space="preserve">under the control of a unitary executive when it comes to the first face, </w:t>
      </w:r>
      <w:r>
        <w:rPr>
          <w:rStyle w:val="StyleUnderline"/>
          <w:highlight w:val="cyan"/>
        </w:rPr>
        <w:t xml:space="preserve">they celebrate a </w:t>
      </w:r>
      <w:r>
        <w:rPr>
          <w:rStyle w:val="Emphasis"/>
          <w:highlight w:val="cyan"/>
        </w:rPr>
        <w:t>muscular, diffuse second face</w:t>
      </w:r>
      <w:r>
        <w:rPr>
          <w:sz w:val="16"/>
        </w:rPr>
        <w:t xml:space="preserve">. </w:t>
      </w:r>
      <w:r>
        <w:rPr>
          <w:rStyle w:val="StyleUnderline"/>
        </w:rPr>
        <w:t xml:space="preserve">Calls to “dismantle” the administrative state don’t touch second-face agencies—other than to shift resources and capacity to them. </w:t>
      </w:r>
    </w:p>
    <w:p w14:paraId="152A5288" w14:textId="77777777" w:rsidR="00BE2DCE" w:rsidRPr="00BF1820" w:rsidRDefault="00BE2DCE" w:rsidP="00BE2DCE">
      <w:pPr>
        <w:pStyle w:val="Heading4"/>
      </w:pPr>
      <w:r>
        <w:t>4</w:t>
      </w:r>
      <w:r w:rsidRPr="00BF1820">
        <w:t xml:space="preserve">---Bargaining requires “good faith” engagement, not agreement. </w:t>
      </w:r>
    </w:p>
    <w:p w14:paraId="13ACDD62" w14:textId="77777777" w:rsidR="00BE2DCE" w:rsidRDefault="00BE2DCE" w:rsidP="00BE2DCE">
      <w:r>
        <w:rPr>
          <w:rStyle w:val="Style13ptBold"/>
        </w:rPr>
        <w:t>NLRB No Date</w:t>
      </w:r>
      <w:r>
        <w:t xml:space="preserve"> – National Labor Relations Board.</w:t>
      </w:r>
    </w:p>
    <w:p w14:paraId="69B5A1BC" w14:textId="77777777" w:rsidR="00BE2DCE" w:rsidRDefault="00BE2DCE" w:rsidP="00BE2DCE">
      <w:r>
        <w:t xml:space="preserve">National Labor Relations Board, “Employer/Union Rights and Obligations,” </w:t>
      </w:r>
      <w:hyperlink r:id="rId9" w:history="1">
        <w:r>
          <w:rPr>
            <w:rStyle w:val="Hyperlink"/>
          </w:rPr>
          <w:t>https://www.nlrb.gov/about-nlrb/rights-we-protect/your-rights/employer-union-rights-and-obligations</w:t>
        </w:r>
      </w:hyperlink>
    </w:p>
    <w:p w14:paraId="780A9EC8" w14:textId="77777777" w:rsidR="00BE2DCE" w:rsidRDefault="00BE2DCE" w:rsidP="00BE2DCE">
      <w:pPr>
        <w:rPr>
          <w:b/>
          <w:bCs/>
        </w:rPr>
      </w:pPr>
      <w:r>
        <w:rPr>
          <w:b/>
          <w:bCs/>
        </w:rPr>
        <w:t>TY GEORGETOWN LN</w:t>
      </w:r>
    </w:p>
    <w:p w14:paraId="4A7A57AA" w14:textId="77777777" w:rsidR="00BE2DCE" w:rsidRDefault="00BE2DCE" w:rsidP="00BE2DCE">
      <w:pPr>
        <w:rPr>
          <w:sz w:val="16"/>
        </w:rPr>
      </w:pPr>
      <w:r>
        <w:rPr>
          <w:sz w:val="16"/>
        </w:rPr>
        <w:t>What rules govern collective bargaining for a contract?</w:t>
      </w:r>
    </w:p>
    <w:p w14:paraId="5281FC15" w14:textId="77777777" w:rsidR="00BE2DCE" w:rsidRDefault="00BE2DCE" w:rsidP="00BE2DCE">
      <w:pPr>
        <w:rPr>
          <w:sz w:val="16"/>
        </w:rPr>
      </w:pPr>
      <w:r>
        <w:rPr>
          <w:highlight w:val="cyan"/>
          <w:u w:val="single"/>
        </w:rPr>
        <w:t xml:space="preserve">After </w:t>
      </w:r>
      <w:r>
        <w:rPr>
          <w:rStyle w:val="Emphasis"/>
          <w:highlight w:val="cyan"/>
        </w:rPr>
        <w:t>employees</w:t>
      </w:r>
      <w:r>
        <w:rPr>
          <w:highlight w:val="cyan"/>
          <w:u w:val="single"/>
        </w:rPr>
        <w:t xml:space="preserve"> choose a union</w:t>
      </w:r>
      <w:r>
        <w:rPr>
          <w:u w:val="single"/>
        </w:rPr>
        <w:t xml:space="preserve"> as a </w:t>
      </w:r>
      <w:r>
        <w:rPr>
          <w:rStyle w:val="Emphasis"/>
        </w:rPr>
        <w:t>bargaining</w:t>
      </w:r>
      <w:r>
        <w:rPr>
          <w:u w:val="single"/>
        </w:rPr>
        <w:t xml:space="preserve"> representative</w:t>
      </w:r>
      <w:r>
        <w:rPr>
          <w:sz w:val="16"/>
        </w:rPr>
        <w:t xml:space="preserve">, </w:t>
      </w:r>
      <w:r>
        <w:rPr>
          <w:highlight w:val="cyan"/>
          <w:u w:val="single"/>
        </w:rPr>
        <w:t xml:space="preserve">the employer and union are </w:t>
      </w:r>
      <w:r>
        <w:rPr>
          <w:rStyle w:val="Emphasis"/>
          <w:highlight w:val="cyan"/>
        </w:rPr>
        <w:t>required</w:t>
      </w:r>
      <w:r>
        <w:rPr>
          <w:highlight w:val="cyan"/>
          <w:u w:val="single"/>
        </w:rPr>
        <w:t xml:space="preserve"> to </w:t>
      </w:r>
      <w:r>
        <w:rPr>
          <w:u w:val="single"/>
        </w:rPr>
        <w:t xml:space="preserve">meet at </w:t>
      </w:r>
      <w:r>
        <w:rPr>
          <w:rStyle w:val="Emphasis"/>
        </w:rPr>
        <w:t>reasonable</w:t>
      </w:r>
      <w:r>
        <w:rPr>
          <w:u w:val="single"/>
        </w:rPr>
        <w:t xml:space="preserve"> times to </w:t>
      </w:r>
      <w:r>
        <w:rPr>
          <w:highlight w:val="cyan"/>
          <w:u w:val="single"/>
        </w:rPr>
        <w:t xml:space="preserve">bargain in </w:t>
      </w:r>
      <w:r>
        <w:rPr>
          <w:rStyle w:val="Emphasis"/>
          <w:highlight w:val="cyan"/>
        </w:rPr>
        <w:t>good faith</w:t>
      </w:r>
      <w:r>
        <w:rPr>
          <w:highlight w:val="cyan"/>
          <w:u w:val="single"/>
        </w:rPr>
        <w:t xml:space="preserve"> about</w:t>
      </w:r>
      <w:r>
        <w:rPr>
          <w:sz w:val="16"/>
        </w:rPr>
        <w:t xml:space="preserve"> wages, hours, vacation time, insurance, safety practices and other </w:t>
      </w:r>
      <w:r>
        <w:rPr>
          <w:highlight w:val="cyan"/>
          <w:u w:val="single"/>
        </w:rPr>
        <w:t>mandatory subjects</w:t>
      </w:r>
      <w:r>
        <w:rPr>
          <w:sz w:val="16"/>
        </w:rPr>
        <w:t>. Some managerial decisions such as subcontracting, relocation, and other operational changes may not be mandatory subjects of bargaining, but the employer must bargain about the decision's effects on unit employees.</w:t>
      </w:r>
    </w:p>
    <w:p w14:paraId="5FB09DF9" w14:textId="77777777" w:rsidR="00BE2DCE" w:rsidRDefault="00BE2DCE" w:rsidP="00BE2DCE">
      <w:pPr>
        <w:rPr>
          <w:sz w:val="16"/>
        </w:rPr>
      </w:pPr>
      <w:r>
        <w:rPr>
          <w:u w:val="single"/>
        </w:rPr>
        <w:t xml:space="preserve">It is an </w:t>
      </w:r>
      <w:r>
        <w:rPr>
          <w:rStyle w:val="Emphasis"/>
        </w:rPr>
        <w:t>unfair</w:t>
      </w:r>
      <w:r>
        <w:rPr>
          <w:u w:val="single"/>
        </w:rPr>
        <w:t xml:space="preserve"> labor practice for either party to </w:t>
      </w:r>
      <w:r>
        <w:rPr>
          <w:rStyle w:val="Emphasis"/>
        </w:rPr>
        <w:t>refuse to bargain</w:t>
      </w:r>
      <w:r>
        <w:rPr>
          <w:u w:val="single"/>
        </w:rPr>
        <w:t xml:space="preserve"> collectively</w:t>
      </w:r>
      <w:r>
        <w:rPr>
          <w:sz w:val="16"/>
        </w:rPr>
        <w:t xml:space="preserve"> with the other, </w:t>
      </w:r>
      <w:r>
        <w:rPr>
          <w:rStyle w:val="Emphasis"/>
        </w:rPr>
        <w:t>but</w:t>
      </w:r>
      <w:r>
        <w:rPr>
          <w:u w:val="single"/>
        </w:rPr>
        <w:t xml:space="preserve"> </w:t>
      </w:r>
      <w:r>
        <w:rPr>
          <w:highlight w:val="cyan"/>
          <w:u w:val="single"/>
        </w:rPr>
        <w:t xml:space="preserve">parties are </w:t>
      </w:r>
      <w:r>
        <w:rPr>
          <w:rStyle w:val="Emphasis"/>
          <w:highlight w:val="cyan"/>
        </w:rPr>
        <w:t>not compelled</w:t>
      </w:r>
      <w:r>
        <w:rPr>
          <w:highlight w:val="cyan"/>
          <w:u w:val="single"/>
        </w:rPr>
        <w:t xml:space="preserve"> to reach</w:t>
      </w:r>
      <w:r>
        <w:rPr>
          <w:u w:val="single"/>
        </w:rPr>
        <w:t xml:space="preserve"> </w:t>
      </w:r>
      <w:r>
        <w:rPr>
          <w:rStyle w:val="Emphasis"/>
          <w:highlight w:val="cyan"/>
        </w:rPr>
        <w:t>agreement</w:t>
      </w:r>
      <w:r>
        <w:rPr>
          <w:u w:val="single"/>
        </w:rPr>
        <w:t xml:space="preserve"> or make concessions</w:t>
      </w:r>
      <w:r>
        <w:rPr>
          <w:sz w:val="16"/>
        </w:rPr>
        <w:t>.</w:t>
      </w:r>
    </w:p>
    <w:p w14:paraId="15A94C53" w14:textId="77777777" w:rsidR="00BE2DCE" w:rsidRDefault="00BE2DCE" w:rsidP="00BE2DCE">
      <w:pPr>
        <w:rPr>
          <w:sz w:val="16"/>
        </w:rPr>
      </w:pPr>
      <w:r>
        <w:rPr>
          <w:highlight w:val="cyan"/>
          <w:u w:val="single"/>
        </w:rPr>
        <w:t>If after</w:t>
      </w:r>
      <w:r>
        <w:rPr>
          <w:u w:val="single"/>
        </w:rPr>
        <w:t xml:space="preserve"> sufficient </w:t>
      </w:r>
      <w:r>
        <w:rPr>
          <w:rStyle w:val="Emphasis"/>
          <w:highlight w:val="cyan"/>
        </w:rPr>
        <w:t>good faith</w:t>
      </w:r>
      <w:r>
        <w:rPr>
          <w:highlight w:val="cyan"/>
          <w:u w:val="single"/>
        </w:rPr>
        <w:t xml:space="preserve"> efforts</w:t>
      </w:r>
      <w:r>
        <w:rPr>
          <w:u w:val="single"/>
        </w:rPr>
        <w:t xml:space="preserve">, </w:t>
      </w:r>
      <w:r>
        <w:rPr>
          <w:highlight w:val="cyan"/>
          <w:u w:val="single"/>
        </w:rPr>
        <w:t xml:space="preserve">no </w:t>
      </w:r>
      <w:r>
        <w:rPr>
          <w:rStyle w:val="Emphasis"/>
          <w:highlight w:val="cyan"/>
        </w:rPr>
        <w:t>agreement</w:t>
      </w:r>
      <w:r>
        <w:rPr>
          <w:highlight w:val="cyan"/>
          <w:u w:val="single"/>
        </w:rPr>
        <w:t xml:space="preserve"> can be reached</w:t>
      </w:r>
      <w:r>
        <w:rPr>
          <w:u w:val="single"/>
        </w:rPr>
        <w:t xml:space="preserve">, </w:t>
      </w:r>
      <w:r>
        <w:rPr>
          <w:highlight w:val="cyan"/>
          <w:u w:val="single"/>
        </w:rPr>
        <w:t xml:space="preserve">the employer may </w:t>
      </w:r>
      <w:r>
        <w:rPr>
          <w:rStyle w:val="Emphasis"/>
          <w:highlight w:val="cyan"/>
        </w:rPr>
        <w:t>declare impasse</w:t>
      </w:r>
      <w:r>
        <w:rPr>
          <w:u w:val="single"/>
        </w:rPr>
        <w:t>, and then implement the last offer presented to the union</w:t>
      </w:r>
      <w:r>
        <w:rPr>
          <w:sz w:val="16"/>
        </w:rPr>
        <w:t xml:space="preserve">. However, the union may disagree that true impasse has been reached and file a charge of an unfair labor practice for failure to bargain in good faith. </w:t>
      </w:r>
      <w:r>
        <w:rPr>
          <w:highlight w:val="cyan"/>
          <w:u w:val="single"/>
        </w:rPr>
        <w:t xml:space="preserve">The </w:t>
      </w:r>
      <w:r>
        <w:rPr>
          <w:rStyle w:val="Emphasis"/>
          <w:highlight w:val="cyan"/>
        </w:rPr>
        <w:t>NLRB</w:t>
      </w:r>
      <w:r>
        <w:rPr>
          <w:highlight w:val="cyan"/>
          <w:u w:val="single"/>
        </w:rPr>
        <w:t xml:space="preserve"> will determine whether </w:t>
      </w:r>
      <w:r>
        <w:rPr>
          <w:rStyle w:val="Emphasis"/>
          <w:highlight w:val="cyan"/>
        </w:rPr>
        <w:t>true impasse</w:t>
      </w:r>
      <w:r>
        <w:rPr>
          <w:highlight w:val="cyan"/>
          <w:u w:val="single"/>
        </w:rPr>
        <w:t xml:space="preserve"> was reached based on</w:t>
      </w:r>
      <w:r>
        <w:rPr>
          <w:u w:val="single"/>
        </w:rPr>
        <w:t xml:space="preserve"> the history of </w:t>
      </w:r>
      <w:r>
        <w:rPr>
          <w:rStyle w:val="Emphasis"/>
          <w:highlight w:val="cyan"/>
        </w:rPr>
        <w:t>negotiations</w:t>
      </w:r>
      <w:r>
        <w:rPr>
          <w:u w:val="single"/>
        </w:rPr>
        <w:t xml:space="preserve"> and the understandings </w:t>
      </w:r>
      <w:r>
        <w:rPr>
          <w:highlight w:val="cyan"/>
          <w:u w:val="single"/>
        </w:rPr>
        <w:t>of both</w:t>
      </w:r>
      <w:r>
        <w:rPr>
          <w:u w:val="single"/>
        </w:rPr>
        <w:t xml:space="preserve"> </w:t>
      </w:r>
      <w:r>
        <w:rPr>
          <w:highlight w:val="cyan"/>
          <w:u w:val="single"/>
        </w:rPr>
        <w:t>parties</w:t>
      </w:r>
      <w:r>
        <w:rPr>
          <w:sz w:val="16"/>
        </w:rPr>
        <w:t>.</w:t>
      </w:r>
    </w:p>
    <w:p w14:paraId="1AE1D117" w14:textId="77777777" w:rsidR="00BE2DCE" w:rsidRDefault="00BE2DCE" w:rsidP="00BE2DCE">
      <w:pPr>
        <w:rPr>
          <w:sz w:val="16"/>
        </w:rPr>
      </w:pPr>
      <w:r>
        <w:rPr>
          <w:sz w:val="16"/>
        </w:rPr>
        <w:t>If the Agency finds that impasse was not reached, the employer will be asked to return to the bargaining table. In an extreme case, the NLRB may seek a federal court order to force the employer to bargain.</w:t>
      </w:r>
    </w:p>
    <w:p w14:paraId="641F1706" w14:textId="77777777" w:rsidR="00BE2DCE" w:rsidRDefault="00BE2DCE" w:rsidP="00BE2DCE">
      <w:pPr>
        <w:rPr>
          <w:sz w:val="16"/>
        </w:rPr>
      </w:pPr>
      <w:r>
        <w:rPr>
          <w:highlight w:val="cyan"/>
          <w:u w:val="single"/>
        </w:rPr>
        <w:t>The parties</w:t>
      </w:r>
      <w:r>
        <w:rPr>
          <w:u w:val="single"/>
        </w:rPr>
        <w:t xml:space="preserve">' </w:t>
      </w:r>
      <w:r>
        <w:rPr>
          <w:rStyle w:val="Emphasis"/>
        </w:rPr>
        <w:t>obligations</w:t>
      </w:r>
      <w:r>
        <w:rPr>
          <w:u w:val="single"/>
        </w:rPr>
        <w:t xml:space="preserve"> do </w:t>
      </w:r>
      <w:r>
        <w:rPr>
          <w:rStyle w:val="Emphasis"/>
        </w:rPr>
        <w:t>not end</w:t>
      </w:r>
      <w:r>
        <w:rPr>
          <w:u w:val="single"/>
        </w:rPr>
        <w:t xml:space="preserve"> when the contract expires</w:t>
      </w:r>
      <w:r>
        <w:rPr>
          <w:sz w:val="16"/>
        </w:rPr>
        <w:t xml:space="preserve">. </w:t>
      </w:r>
      <w:r>
        <w:rPr>
          <w:u w:val="single"/>
        </w:rPr>
        <w:t xml:space="preserve">They </w:t>
      </w:r>
      <w:r>
        <w:rPr>
          <w:rStyle w:val="Emphasis"/>
          <w:highlight w:val="cyan"/>
        </w:rPr>
        <w:t>must bargain</w:t>
      </w:r>
      <w:r>
        <w:rPr>
          <w:highlight w:val="cyan"/>
          <w:u w:val="single"/>
        </w:rPr>
        <w:t xml:space="preserve"> in </w:t>
      </w:r>
      <w:r>
        <w:rPr>
          <w:rStyle w:val="Emphasis"/>
          <w:highlight w:val="cyan"/>
        </w:rPr>
        <w:t>good faith</w:t>
      </w:r>
      <w:r>
        <w:rPr>
          <w:highlight w:val="cyan"/>
          <w:u w:val="single"/>
        </w:rPr>
        <w:t xml:space="preserve"> for a successor</w:t>
      </w:r>
      <w:r>
        <w:rPr>
          <w:u w:val="single"/>
        </w:rPr>
        <w:t xml:space="preserve"> contract</w:t>
      </w:r>
      <w:r>
        <w:rPr>
          <w:sz w:val="16"/>
        </w:rPr>
        <w:t xml:space="preserve">, </w:t>
      </w:r>
      <w:r>
        <w:rPr>
          <w:highlight w:val="cyan"/>
          <w:u w:val="single"/>
        </w:rPr>
        <w:t>or</w:t>
      </w:r>
      <w:r>
        <w:rPr>
          <w:u w:val="single"/>
        </w:rPr>
        <w:t xml:space="preserve"> for the </w:t>
      </w:r>
      <w:r>
        <w:rPr>
          <w:highlight w:val="cyan"/>
          <w:u w:val="single"/>
        </w:rPr>
        <w:t>termination of the agreement</w:t>
      </w:r>
      <w:r>
        <w:rPr>
          <w:sz w:val="16"/>
        </w:rPr>
        <w:t>, while terms of the expired contract continue.</w:t>
      </w:r>
    </w:p>
    <w:p w14:paraId="17C33FD0" w14:textId="77777777" w:rsidR="00BE2DCE" w:rsidRPr="00BF1820" w:rsidRDefault="00BE2DCE" w:rsidP="00BE2DCE">
      <w:pPr>
        <w:pStyle w:val="Heading4"/>
      </w:pPr>
      <w:r>
        <w:t>5</w:t>
      </w:r>
      <w:r w:rsidRPr="00BF1820">
        <w:t xml:space="preserve">---Federal Orders. They tamper with unions. </w:t>
      </w:r>
    </w:p>
    <w:p w14:paraId="3873C0FD" w14:textId="77777777" w:rsidR="00BE2DCE" w:rsidRDefault="00BE2DCE" w:rsidP="00BE2DCE">
      <w:r>
        <w:rPr>
          <w:rStyle w:val="Style13ptBold"/>
        </w:rPr>
        <w:t>Wiseman 24</w:t>
      </w:r>
      <w:r>
        <w:t xml:space="preserve"> – Economics Writer at the Associated Press, previously for the New York Times and USA Today, B.A. in Journalism and History from Indiana University Bloomington. </w:t>
      </w:r>
    </w:p>
    <w:p w14:paraId="4BBF8D1D" w14:textId="77777777" w:rsidR="00BE2DCE" w:rsidRDefault="00BE2DCE" w:rsidP="00BE2DCE">
      <w:r>
        <w:t>Paul Wiseman, “The president could invoke a 1947 law to try to suspend the dockworkers’ strike. Here’s how,” AP News, 10/2/2024, https://apnews.com/article/port-strike-longshoremen-dockworkers-union-law-27c7eaa7b199fba1903a637eb6c7db0c</w:t>
      </w:r>
    </w:p>
    <w:p w14:paraId="0E957E42" w14:textId="77777777" w:rsidR="00BE2DCE" w:rsidRDefault="00BE2DCE" w:rsidP="00BE2DCE">
      <w:pPr>
        <w:rPr>
          <w:u w:val="single"/>
        </w:rPr>
      </w:pPr>
      <w:r>
        <w:rPr>
          <w:rStyle w:val="Emphasis"/>
          <w:highlight w:val="cyan"/>
        </w:rPr>
        <w:t>Taft-Hartley</w:t>
      </w:r>
      <w:r>
        <w:rPr>
          <w:highlight w:val="cyan"/>
          <w:u w:val="single"/>
        </w:rPr>
        <w:t xml:space="preserve"> was meant to </w:t>
      </w:r>
      <w:r>
        <w:rPr>
          <w:rStyle w:val="Emphasis"/>
          <w:highlight w:val="cyan"/>
        </w:rPr>
        <w:t>curb</w:t>
      </w:r>
      <w:r>
        <w:rPr>
          <w:u w:val="single"/>
        </w:rPr>
        <w:t xml:space="preserve"> the power of </w:t>
      </w:r>
      <w:r>
        <w:rPr>
          <w:rStyle w:val="Emphasis"/>
          <w:highlight w:val="cyan"/>
        </w:rPr>
        <w:t>unions</w:t>
      </w:r>
    </w:p>
    <w:p w14:paraId="181972F6" w14:textId="77777777" w:rsidR="00BE2DCE" w:rsidRDefault="00BE2DCE" w:rsidP="00BE2DCE">
      <w:pPr>
        <w:rPr>
          <w:sz w:val="16"/>
        </w:rPr>
      </w:pPr>
      <w:r>
        <w:rPr>
          <w:sz w:val="16"/>
        </w:rPr>
        <w:t>The law was introduced by two Republicans — Sen. Robert Taft of Ohio and Rep. Fred Hartley Jr. of New Jersey — in the aftermath of World War II. It followed a series of strikes in 1945 and 1946 by workers who demanded better pay and working conditions after the privations of wartime.</w:t>
      </w:r>
    </w:p>
    <w:p w14:paraId="235BF7B3" w14:textId="77777777" w:rsidR="00BE2DCE" w:rsidRDefault="00BE2DCE" w:rsidP="00BE2DCE">
      <w:pPr>
        <w:rPr>
          <w:sz w:val="16"/>
        </w:rPr>
      </w:pPr>
      <w:r>
        <w:rPr>
          <w:sz w:val="16"/>
        </w:rPr>
        <w:t>President Harry Truman opposed Taft-Hartley, but his veto was overridden by Congress.</w:t>
      </w:r>
    </w:p>
    <w:p w14:paraId="1A3A4793" w14:textId="77777777" w:rsidR="00BE2DCE" w:rsidRDefault="00BE2DCE" w:rsidP="00BE2DCE">
      <w:pPr>
        <w:rPr>
          <w:sz w:val="16"/>
        </w:rPr>
      </w:pPr>
      <w:r>
        <w:rPr>
          <w:highlight w:val="cyan"/>
          <w:u w:val="single"/>
        </w:rPr>
        <w:t>In addition</w:t>
      </w:r>
      <w:r>
        <w:rPr>
          <w:u w:val="single"/>
        </w:rPr>
        <w:t xml:space="preserve"> to </w:t>
      </w:r>
      <w:r>
        <w:rPr>
          <w:rStyle w:val="Emphasis"/>
          <w:highlight w:val="cyan"/>
        </w:rPr>
        <w:t>authorizing</w:t>
      </w:r>
      <w:r>
        <w:rPr>
          <w:highlight w:val="cyan"/>
          <w:u w:val="single"/>
        </w:rPr>
        <w:t xml:space="preserve"> a </w:t>
      </w:r>
      <w:r>
        <w:rPr>
          <w:rStyle w:val="Emphasis"/>
          <w:highlight w:val="cyan"/>
        </w:rPr>
        <w:t>president</w:t>
      </w:r>
      <w:r>
        <w:rPr>
          <w:highlight w:val="cyan"/>
          <w:u w:val="single"/>
        </w:rPr>
        <w:t xml:space="preserve"> to </w:t>
      </w:r>
      <w:r>
        <w:rPr>
          <w:rStyle w:val="Emphasis"/>
          <w:highlight w:val="cyan"/>
        </w:rPr>
        <w:t>intervene</w:t>
      </w:r>
      <w:r>
        <w:rPr>
          <w:highlight w:val="cyan"/>
          <w:u w:val="single"/>
        </w:rPr>
        <w:t xml:space="preserve"> in strikes</w:t>
      </w:r>
      <w:r>
        <w:rPr>
          <w:u w:val="single"/>
        </w:rPr>
        <w:t xml:space="preserve">, the law </w:t>
      </w:r>
      <w:r>
        <w:rPr>
          <w:rStyle w:val="Emphasis"/>
        </w:rPr>
        <w:t>banned</w:t>
      </w:r>
      <w:r>
        <w:rPr>
          <w:u w:val="single"/>
        </w:rPr>
        <w:t xml:space="preserve"> “</w:t>
      </w:r>
      <w:r>
        <w:rPr>
          <w:rStyle w:val="Emphasis"/>
        </w:rPr>
        <w:t>closed shops</w:t>
      </w:r>
      <w:r>
        <w:rPr>
          <w:u w:val="single"/>
        </w:rPr>
        <w:t xml:space="preserve">,” which require employers to hire only union workers. </w:t>
      </w:r>
      <w:r>
        <w:rPr>
          <w:highlight w:val="cyan"/>
          <w:u w:val="single"/>
        </w:rPr>
        <w:t xml:space="preserve">The ban </w:t>
      </w:r>
      <w:r>
        <w:rPr>
          <w:rStyle w:val="Emphasis"/>
          <w:highlight w:val="cyan"/>
        </w:rPr>
        <w:t>allowed</w:t>
      </w:r>
      <w:r>
        <w:rPr>
          <w:highlight w:val="cyan"/>
          <w:u w:val="single"/>
        </w:rPr>
        <w:t xml:space="preserve"> workers to </w:t>
      </w:r>
      <w:r>
        <w:rPr>
          <w:rStyle w:val="Emphasis"/>
          <w:highlight w:val="cyan"/>
        </w:rPr>
        <w:t>refuse</w:t>
      </w:r>
      <w:r>
        <w:rPr>
          <w:highlight w:val="cyan"/>
          <w:u w:val="single"/>
        </w:rPr>
        <w:t xml:space="preserve"> to join a </w:t>
      </w:r>
      <w:r>
        <w:rPr>
          <w:rStyle w:val="Emphasis"/>
          <w:highlight w:val="cyan"/>
        </w:rPr>
        <w:t>union</w:t>
      </w:r>
      <w:r>
        <w:rPr>
          <w:sz w:val="16"/>
        </w:rPr>
        <w:t>.</w:t>
      </w:r>
    </w:p>
    <w:p w14:paraId="48D8990F" w14:textId="77777777" w:rsidR="00BE2DCE" w:rsidRDefault="00BE2DCE" w:rsidP="00BE2DCE">
      <w:pPr>
        <w:rPr>
          <w:sz w:val="16"/>
        </w:rPr>
      </w:pPr>
      <w:r>
        <w:rPr>
          <w:rStyle w:val="Emphasis"/>
          <w:highlight w:val="cyan"/>
        </w:rPr>
        <w:t>Taft-Hartley</w:t>
      </w:r>
      <w:r>
        <w:rPr>
          <w:u w:val="single"/>
        </w:rPr>
        <w:t xml:space="preserve"> also </w:t>
      </w:r>
      <w:r>
        <w:rPr>
          <w:rStyle w:val="Emphasis"/>
          <w:highlight w:val="cyan"/>
        </w:rPr>
        <w:t>barred “secondary boycotts</w:t>
      </w:r>
      <w:r>
        <w:rPr>
          <w:sz w:val="16"/>
        </w:rPr>
        <w:t xml:space="preserve">,’' thereby </w:t>
      </w:r>
      <w:r>
        <w:rPr>
          <w:highlight w:val="cyan"/>
          <w:u w:val="single"/>
        </w:rPr>
        <w:t xml:space="preserve">making it </w:t>
      </w:r>
      <w:r>
        <w:rPr>
          <w:rStyle w:val="Emphasis"/>
          <w:highlight w:val="cyan"/>
        </w:rPr>
        <w:t>illegal</w:t>
      </w:r>
      <w:r>
        <w:rPr>
          <w:highlight w:val="cyan"/>
          <w:u w:val="single"/>
        </w:rPr>
        <w:t xml:space="preserve"> for </w:t>
      </w:r>
      <w:r>
        <w:rPr>
          <w:rStyle w:val="Emphasis"/>
          <w:highlight w:val="cyan"/>
        </w:rPr>
        <w:t>unions</w:t>
      </w:r>
      <w:r>
        <w:rPr>
          <w:highlight w:val="cyan"/>
          <w:u w:val="single"/>
        </w:rPr>
        <w:t xml:space="preserve"> to </w:t>
      </w:r>
      <w:r>
        <w:rPr>
          <w:rStyle w:val="Emphasis"/>
          <w:highlight w:val="cyan"/>
        </w:rPr>
        <w:t>pressure</w:t>
      </w:r>
      <w:r>
        <w:rPr>
          <w:u w:val="single"/>
        </w:rPr>
        <w:t xml:space="preserve"> neutral </w:t>
      </w:r>
      <w:r>
        <w:rPr>
          <w:rStyle w:val="Emphasis"/>
          <w:highlight w:val="cyan"/>
        </w:rPr>
        <w:t>companies</w:t>
      </w:r>
      <w:r>
        <w:rPr>
          <w:u w:val="single"/>
        </w:rPr>
        <w:t xml:space="preserve"> to stop doing business with an </w:t>
      </w:r>
      <w:r>
        <w:t>employer</w:t>
      </w:r>
      <w:r>
        <w:rPr>
          <w:u w:val="single"/>
        </w:rPr>
        <w:t xml:space="preserve"> that was </w:t>
      </w:r>
      <w:r>
        <w:rPr>
          <w:rStyle w:val="Emphasis"/>
        </w:rPr>
        <w:t>targeted</w:t>
      </w:r>
      <w:r>
        <w:rPr>
          <w:u w:val="single"/>
        </w:rPr>
        <w:t xml:space="preserve"> in a </w:t>
      </w:r>
      <w:r>
        <w:rPr>
          <w:rStyle w:val="Emphasis"/>
        </w:rPr>
        <w:t>strike</w:t>
      </w:r>
      <w:r>
        <w:rPr>
          <w:sz w:val="16"/>
        </w:rPr>
        <w:t>.</w:t>
      </w:r>
    </w:p>
    <w:p w14:paraId="3874B94E" w14:textId="77777777" w:rsidR="00BE2DCE" w:rsidRDefault="00BE2DCE" w:rsidP="00BE2DCE">
      <w:pPr>
        <w:rPr>
          <w:sz w:val="16"/>
        </w:rPr>
      </w:pPr>
      <w:r>
        <w:rPr>
          <w:sz w:val="16"/>
        </w:rPr>
        <w:t>It also required union leaders to sign affidavits declaring that they did not support the Communist Party.</w:t>
      </w:r>
    </w:p>
    <w:p w14:paraId="70F5AB8B" w14:textId="77777777" w:rsidR="00BE2DCE" w:rsidRDefault="00BE2DCE" w:rsidP="00BE2DCE">
      <w:pPr>
        <w:rPr>
          <w:sz w:val="16"/>
        </w:rPr>
      </w:pPr>
      <w:r>
        <w:rPr>
          <w:rStyle w:val="Emphasis"/>
          <w:highlight w:val="cyan"/>
        </w:rPr>
        <w:t>Presidents</w:t>
      </w:r>
      <w:r>
        <w:rPr>
          <w:highlight w:val="cyan"/>
          <w:u w:val="single"/>
        </w:rPr>
        <w:t xml:space="preserve"> can </w:t>
      </w:r>
      <w:r>
        <w:rPr>
          <w:rStyle w:val="Emphasis"/>
          <w:highlight w:val="cyan"/>
        </w:rPr>
        <w:t>target</w:t>
      </w:r>
      <w:r>
        <w:rPr>
          <w:highlight w:val="cyan"/>
          <w:u w:val="single"/>
        </w:rPr>
        <w:t xml:space="preserve"> a strike that may “</w:t>
      </w:r>
      <w:r>
        <w:rPr>
          <w:rStyle w:val="Emphasis"/>
          <w:highlight w:val="cyan"/>
        </w:rPr>
        <w:t>imperil</w:t>
      </w:r>
      <w:r>
        <w:rPr>
          <w:highlight w:val="cyan"/>
          <w:u w:val="single"/>
        </w:rPr>
        <w:t xml:space="preserve"> the </w:t>
      </w:r>
      <w:r>
        <w:rPr>
          <w:rStyle w:val="Emphasis"/>
          <w:highlight w:val="cyan"/>
        </w:rPr>
        <w:t>national health</w:t>
      </w:r>
      <w:r>
        <w:rPr>
          <w:highlight w:val="cyan"/>
          <w:u w:val="single"/>
        </w:rPr>
        <w:t xml:space="preserve"> and </w:t>
      </w:r>
      <w:r>
        <w:rPr>
          <w:rStyle w:val="Emphasis"/>
          <w:highlight w:val="cyan"/>
        </w:rPr>
        <w:t>safety</w:t>
      </w:r>
      <w:r>
        <w:rPr>
          <w:sz w:val="16"/>
        </w:rPr>
        <w:t>”</w:t>
      </w:r>
    </w:p>
    <w:p w14:paraId="3FADD0E5" w14:textId="6F56CE15" w:rsidR="005D388F" w:rsidRDefault="00BE2DCE" w:rsidP="005D388F">
      <w:pPr>
        <w:rPr>
          <w:sz w:val="16"/>
        </w:rPr>
      </w:pPr>
      <w:r>
        <w:rPr>
          <w:highlight w:val="cyan"/>
          <w:u w:val="single"/>
        </w:rPr>
        <w:t xml:space="preserve">The </w:t>
      </w:r>
      <w:r>
        <w:rPr>
          <w:rStyle w:val="Emphasis"/>
          <w:highlight w:val="cyan"/>
        </w:rPr>
        <w:t>president</w:t>
      </w:r>
      <w:r>
        <w:rPr>
          <w:highlight w:val="cyan"/>
          <w:u w:val="single"/>
        </w:rPr>
        <w:t xml:space="preserve"> can</w:t>
      </w:r>
      <w:r>
        <w:rPr>
          <w:u w:val="single"/>
        </w:rPr>
        <w:t xml:space="preserve"> appoint a </w:t>
      </w:r>
      <w:r>
        <w:rPr>
          <w:rStyle w:val="Emphasis"/>
        </w:rPr>
        <w:t>board</w:t>
      </w:r>
      <w:r>
        <w:rPr>
          <w:sz w:val="16"/>
        </w:rPr>
        <w:t xml:space="preserve"> of inquiry </w:t>
      </w:r>
      <w:r>
        <w:rPr>
          <w:u w:val="single"/>
        </w:rPr>
        <w:t xml:space="preserve">to review and write a </w:t>
      </w:r>
      <w:r>
        <w:rPr>
          <w:rStyle w:val="Emphasis"/>
          <w:highlight w:val="cyan"/>
        </w:rPr>
        <w:t>report</w:t>
      </w:r>
      <w:r>
        <w:rPr>
          <w:highlight w:val="cyan"/>
          <w:u w:val="single"/>
        </w:rPr>
        <w:t xml:space="preserve"> on the </w:t>
      </w:r>
      <w:r>
        <w:rPr>
          <w:rStyle w:val="Emphasis"/>
          <w:highlight w:val="cyan"/>
        </w:rPr>
        <w:t>labor dispute</w:t>
      </w:r>
      <w:r>
        <w:rPr>
          <w:sz w:val="16"/>
        </w:rPr>
        <w:t xml:space="preserve"> — </w:t>
      </w:r>
      <w:r>
        <w:rPr>
          <w:highlight w:val="cyan"/>
          <w:u w:val="single"/>
        </w:rPr>
        <w:t>and then</w:t>
      </w:r>
      <w:r>
        <w:rPr>
          <w:u w:val="single"/>
        </w:rPr>
        <w:t xml:space="preserve"> </w:t>
      </w:r>
      <w:r>
        <w:rPr>
          <w:rStyle w:val="Emphasis"/>
        </w:rPr>
        <w:t>direct</w:t>
      </w:r>
      <w:r>
        <w:rPr>
          <w:u w:val="single"/>
        </w:rPr>
        <w:t xml:space="preserve"> the attorney </w:t>
      </w:r>
      <w:r>
        <w:rPr>
          <w:rStyle w:val="Emphasis"/>
        </w:rPr>
        <w:t>general</w:t>
      </w:r>
      <w:r>
        <w:rPr>
          <w:u w:val="single"/>
        </w:rPr>
        <w:t xml:space="preserve"> to </w:t>
      </w:r>
      <w:r>
        <w:rPr>
          <w:highlight w:val="cyan"/>
          <w:u w:val="single"/>
        </w:rPr>
        <w:t>ask a</w:t>
      </w:r>
      <w:r>
        <w:rPr>
          <w:u w:val="single"/>
        </w:rPr>
        <w:t xml:space="preserve"> federal </w:t>
      </w:r>
      <w:r>
        <w:rPr>
          <w:highlight w:val="cyan"/>
          <w:u w:val="single"/>
        </w:rPr>
        <w:t xml:space="preserve">court to </w:t>
      </w:r>
      <w:r>
        <w:rPr>
          <w:rStyle w:val="Emphasis"/>
          <w:highlight w:val="cyan"/>
        </w:rPr>
        <w:t>suspend</w:t>
      </w:r>
      <w:r>
        <w:rPr>
          <w:highlight w:val="cyan"/>
          <w:u w:val="single"/>
        </w:rPr>
        <w:t xml:space="preserve"> a </w:t>
      </w:r>
      <w:r>
        <w:rPr>
          <w:rStyle w:val="Emphasis"/>
          <w:highlight w:val="cyan"/>
        </w:rPr>
        <w:t>strike</w:t>
      </w:r>
      <w:r>
        <w:rPr>
          <w:u w:val="single"/>
        </w:rPr>
        <w:t xml:space="preserve"> by workers or a </w:t>
      </w:r>
      <w:r>
        <w:rPr>
          <w:rStyle w:val="Emphasis"/>
        </w:rPr>
        <w:t>lockout</w:t>
      </w:r>
      <w:r>
        <w:rPr>
          <w:u w:val="single"/>
        </w:rPr>
        <w:t xml:space="preserve"> by </w:t>
      </w:r>
      <w:r>
        <w:rPr>
          <w:rStyle w:val="Emphasis"/>
        </w:rPr>
        <w:t>management</w:t>
      </w:r>
      <w:r>
        <w:rPr>
          <w:sz w:val="16"/>
        </w:rPr>
        <w:t>.</w:t>
      </w:r>
    </w:p>
    <w:p w14:paraId="0D755670" w14:textId="769F12C4" w:rsidR="00BE2DCE" w:rsidRDefault="00BE2DCE" w:rsidP="00BE2DCE">
      <w:pPr>
        <w:pStyle w:val="Heading4"/>
      </w:pPr>
      <w:r>
        <w:t>6---</w:t>
      </w:r>
      <w:r>
        <w:t xml:space="preserve">Inherency </w:t>
      </w:r>
      <w:r>
        <w:rPr>
          <w:u w:val="single"/>
        </w:rPr>
        <w:t>overwhelms</w:t>
      </w:r>
      <w:r>
        <w:t xml:space="preserve"> solvency---high </w:t>
      </w:r>
      <w:r w:rsidRPr="007B6773">
        <w:rPr>
          <w:u w:val="single"/>
        </w:rPr>
        <w:t>worker power</w:t>
      </w:r>
      <w:r>
        <w:t xml:space="preserve"> is a </w:t>
      </w:r>
      <w:r w:rsidRPr="007B6773">
        <w:rPr>
          <w:u w:val="single"/>
        </w:rPr>
        <w:t>prerequisite</w:t>
      </w:r>
      <w:r>
        <w:t xml:space="preserve"> to sectoral regimes.</w:t>
      </w:r>
    </w:p>
    <w:p w14:paraId="6981C10E" w14:textId="77777777" w:rsidR="00BE2DCE" w:rsidRDefault="00BE2DCE" w:rsidP="00BE2DCE">
      <w:r w:rsidRPr="00E65AD3">
        <w:rPr>
          <w:rStyle w:val="Style13ptBold"/>
        </w:rPr>
        <w:t>Jacobs 21</w:t>
      </w:r>
      <w:r>
        <w:t xml:space="preserve"> [Ken Jacobs (Senior Policy Advisor, Labor Center, </w:t>
      </w:r>
      <w:r w:rsidRPr="00E65AD3">
        <w:t>University of California, Berkeley</w:t>
      </w:r>
      <w:r>
        <w:t xml:space="preserve">; Chair, Center for Labor Research and Education, University of California, Berkeley), Rebecca Smith (Director of Work Structures, National Employment Law Project; Policy Fellow, Center for Global Development; M.A. in Public Policy, Harvard Kennedy School; B.A. in Economics and International Studies, Ohio Wesleyan University), and Justin McBride (Ph.D. Student, Department of Urban Planning, University of California, Los Angeles), October 2021, "State and Local Policies and Sectoral Labor Standards: From Individual Rights to Collective Power," ILR Review, Vol. 74, No. 5, </w:t>
      </w:r>
      <w:r w:rsidRPr="00E65AD3">
        <w:t>https://doi.org/10.1177/00197939211020706</w:t>
      </w:r>
      <w:r>
        <w:t>, njn]</w:t>
      </w:r>
    </w:p>
    <w:p w14:paraId="31D82308" w14:textId="77777777" w:rsidR="00BE2DCE" w:rsidRPr="005A2AE6" w:rsidRDefault="00BE2DCE" w:rsidP="00BE2DCE">
      <w:pPr>
        <w:rPr>
          <w:sz w:val="16"/>
        </w:rPr>
      </w:pPr>
      <w:r w:rsidRPr="005A2AE6">
        <w:rPr>
          <w:sz w:val="16"/>
        </w:rPr>
        <w:t>Despite the potential upshot of sectoral approaches in mitigating issues of workplace fissuring, labor law preemption, and other concerns, some researchers and practitioners have articulated well-founded critiques of the strategy. Formal research and scholarship on some of these questions is still sparse, demonstrating a need for further inquiry. As such, we draw as much on non-academic sources and conversations with practitioners to summarize the primary lines of opposition thought. Though these critiques are not in an extensive or cohesive dialogue, they broadly fall into five categories.</w:t>
      </w:r>
    </w:p>
    <w:p w14:paraId="4BC4C7CA" w14:textId="77777777" w:rsidR="00BE2DCE" w:rsidRPr="005A2AE6" w:rsidRDefault="00BE2DCE" w:rsidP="00BE2DCE">
      <w:pPr>
        <w:rPr>
          <w:rStyle w:val="StyleUnderline"/>
        </w:rPr>
      </w:pPr>
      <w:r w:rsidRPr="005A2AE6">
        <w:rPr>
          <w:sz w:val="16"/>
        </w:rPr>
        <w:t xml:space="preserve">First, some </w:t>
      </w:r>
      <w:r w:rsidRPr="005A2AE6">
        <w:rPr>
          <w:rStyle w:val="StyleUnderline"/>
        </w:rPr>
        <w:t xml:space="preserve">scholars and practitioners argue that </w:t>
      </w:r>
      <w:r w:rsidRPr="00F41FBF">
        <w:rPr>
          <w:rStyle w:val="StyleUnderline"/>
          <w:highlight w:val="cyan"/>
        </w:rPr>
        <w:t>sectoral</w:t>
      </w:r>
      <w:r w:rsidRPr="005A2AE6">
        <w:rPr>
          <w:rStyle w:val="StyleUnderline"/>
        </w:rPr>
        <w:t xml:space="preserve"> standards–setting </w:t>
      </w:r>
      <w:r w:rsidRPr="00F41FBF">
        <w:rPr>
          <w:rStyle w:val="StyleUnderline"/>
          <w:highlight w:val="cyan"/>
        </w:rPr>
        <w:t xml:space="preserve">regimes </w:t>
      </w:r>
      <w:r w:rsidRPr="00F41FBF">
        <w:rPr>
          <w:rStyle w:val="Emphasis"/>
          <w:highlight w:val="cyan"/>
        </w:rPr>
        <w:t>cannot succeed</w:t>
      </w:r>
      <w:r w:rsidRPr="00F41FBF">
        <w:rPr>
          <w:rStyle w:val="StyleUnderline"/>
          <w:highlight w:val="cyan"/>
        </w:rPr>
        <w:t xml:space="preserve"> where</w:t>
      </w:r>
      <w:r w:rsidRPr="005A2AE6">
        <w:rPr>
          <w:rStyle w:val="StyleUnderline"/>
        </w:rPr>
        <w:t xml:space="preserve"> worker </w:t>
      </w:r>
      <w:r w:rsidRPr="00F41FBF">
        <w:rPr>
          <w:rStyle w:val="StyleUnderline"/>
          <w:highlight w:val="cyan"/>
        </w:rPr>
        <w:t xml:space="preserve">movements do not </w:t>
      </w:r>
      <w:r w:rsidRPr="00F41FBF">
        <w:rPr>
          <w:rStyle w:val="Emphasis"/>
          <w:highlight w:val="cyan"/>
        </w:rPr>
        <w:t>already</w:t>
      </w:r>
      <w:r w:rsidRPr="00F41FBF">
        <w:rPr>
          <w:rStyle w:val="StyleUnderline"/>
          <w:highlight w:val="cyan"/>
        </w:rPr>
        <w:t xml:space="preserve"> enjoy </w:t>
      </w:r>
      <w:r w:rsidRPr="00F41FBF">
        <w:rPr>
          <w:rStyle w:val="Emphasis"/>
          <w:highlight w:val="cyan"/>
        </w:rPr>
        <w:t>sufficient power</w:t>
      </w:r>
      <w:r w:rsidRPr="00F41FBF">
        <w:rPr>
          <w:rStyle w:val="StyleUnderline"/>
          <w:highlight w:val="cyan"/>
        </w:rPr>
        <w:t>, limiting</w:t>
      </w:r>
      <w:r w:rsidRPr="005A2AE6">
        <w:rPr>
          <w:rStyle w:val="StyleUnderline"/>
        </w:rPr>
        <w:t xml:space="preserve"> their </w:t>
      </w:r>
      <w:r w:rsidRPr="00F41FBF">
        <w:rPr>
          <w:rStyle w:val="StyleUnderline"/>
          <w:highlight w:val="cyan"/>
        </w:rPr>
        <w:t>potential</w:t>
      </w:r>
      <w:r w:rsidRPr="005A2AE6">
        <w:rPr>
          <w:rStyle w:val="StyleUnderline"/>
        </w:rPr>
        <w:t xml:space="preserve"> to places unions are </w:t>
      </w:r>
      <w:r w:rsidRPr="005A2AE6">
        <w:rPr>
          <w:rStyle w:val="Emphasis"/>
        </w:rPr>
        <w:t>already strong</w:t>
      </w:r>
      <w:r w:rsidRPr="005A2AE6">
        <w:rPr>
          <w:sz w:val="16"/>
        </w:rPr>
        <w:t xml:space="preserve">. One recent comparative case study argued that </w:t>
      </w:r>
      <w:r w:rsidRPr="00F41FBF">
        <w:rPr>
          <w:rStyle w:val="StyleUnderline"/>
          <w:highlight w:val="cyan"/>
        </w:rPr>
        <w:t>even in New York</w:t>
      </w:r>
      <w:r w:rsidRPr="005A2AE6">
        <w:rPr>
          <w:rStyle w:val="StyleUnderline"/>
        </w:rPr>
        <w:t xml:space="preserve"> City, a relative </w:t>
      </w:r>
      <w:r w:rsidRPr="005A2AE6">
        <w:rPr>
          <w:rStyle w:val="Emphasis"/>
        </w:rPr>
        <w:t>bastion</w:t>
      </w:r>
      <w:r w:rsidRPr="005A2AE6">
        <w:rPr>
          <w:sz w:val="16"/>
        </w:rPr>
        <w:t xml:space="preserve"> of union strength, </w:t>
      </w:r>
      <w:r w:rsidRPr="00F41FBF">
        <w:rPr>
          <w:rStyle w:val="StyleUnderline"/>
          <w:highlight w:val="cyan"/>
        </w:rPr>
        <w:t>worker</w:t>
      </w:r>
      <w:r w:rsidRPr="005A2AE6">
        <w:rPr>
          <w:rStyle w:val="StyleUnderline"/>
        </w:rPr>
        <w:t xml:space="preserve"> political </w:t>
      </w:r>
      <w:r w:rsidRPr="00F41FBF">
        <w:rPr>
          <w:rStyle w:val="StyleUnderline"/>
          <w:highlight w:val="cyan"/>
        </w:rPr>
        <w:t xml:space="preserve">power has been </w:t>
      </w:r>
      <w:r w:rsidRPr="00F41FBF">
        <w:rPr>
          <w:rStyle w:val="Emphasis"/>
          <w:highlight w:val="cyan"/>
        </w:rPr>
        <w:t>insufficient</w:t>
      </w:r>
      <w:r w:rsidRPr="005A2AE6">
        <w:rPr>
          <w:rStyle w:val="StyleUnderline"/>
        </w:rPr>
        <w:t xml:space="preserve"> to promote true change</w:t>
      </w:r>
      <w:r w:rsidRPr="005A2AE6">
        <w:rPr>
          <w:sz w:val="16"/>
        </w:rPr>
        <w:t xml:space="preserve"> in union power </w:t>
      </w:r>
      <w:r w:rsidRPr="005A2AE6">
        <w:rPr>
          <w:rStyle w:val="StyleUnderline"/>
        </w:rPr>
        <w:t xml:space="preserve">through a </w:t>
      </w:r>
      <w:r w:rsidRPr="005A2AE6">
        <w:rPr>
          <w:rStyle w:val="Emphasis"/>
        </w:rPr>
        <w:t>wage board</w:t>
      </w:r>
      <w:r w:rsidRPr="005A2AE6">
        <w:rPr>
          <w:sz w:val="16"/>
        </w:rPr>
        <w:t xml:space="preserve"> (Marzán 2020). As a practical matter, </w:t>
      </w:r>
      <w:r w:rsidRPr="00F41FBF">
        <w:rPr>
          <w:rStyle w:val="StyleUnderline"/>
          <w:highlight w:val="cyan"/>
        </w:rPr>
        <w:t xml:space="preserve">unions have </w:t>
      </w:r>
      <w:r w:rsidRPr="00234B83">
        <w:rPr>
          <w:rStyle w:val="Emphasis"/>
          <w:highlight w:val="cyan"/>
        </w:rPr>
        <w:t>not</w:t>
      </w:r>
      <w:r w:rsidRPr="00234B83">
        <w:rPr>
          <w:rStyle w:val="Emphasis"/>
        </w:rPr>
        <w:t xml:space="preserve"> yet </w:t>
      </w:r>
      <w:r w:rsidRPr="00234B83">
        <w:rPr>
          <w:rStyle w:val="Emphasis"/>
          <w:highlight w:val="cyan"/>
        </w:rPr>
        <w:t>had</w:t>
      </w:r>
      <w:r w:rsidRPr="005A2AE6">
        <w:rPr>
          <w:rStyle w:val="StyleUnderline"/>
        </w:rPr>
        <w:t xml:space="preserve"> the power to win </w:t>
      </w:r>
      <w:r w:rsidRPr="00234B83">
        <w:rPr>
          <w:rStyle w:val="StyleUnderline"/>
        </w:rPr>
        <w:t xml:space="preserve">even </w:t>
      </w:r>
      <w:r w:rsidRPr="00234B83">
        <w:rPr>
          <w:rStyle w:val="Emphasis"/>
        </w:rPr>
        <w:t>modest</w:t>
      </w:r>
      <w:r w:rsidRPr="00234B83">
        <w:rPr>
          <w:rStyle w:val="StyleUnderline"/>
        </w:rPr>
        <w:t xml:space="preserve"> </w:t>
      </w:r>
      <w:r w:rsidRPr="00F41FBF">
        <w:rPr>
          <w:rStyle w:val="StyleUnderline"/>
          <w:highlight w:val="cyan"/>
        </w:rPr>
        <w:t>reforms</w:t>
      </w:r>
      <w:r w:rsidRPr="005A2AE6">
        <w:rPr>
          <w:sz w:val="16"/>
        </w:rPr>
        <w:t xml:space="preserve"> to the current collective bargaining regime on the federal level, </w:t>
      </w:r>
      <w:r w:rsidRPr="00F41FBF">
        <w:rPr>
          <w:rStyle w:val="StyleUnderline"/>
          <w:highlight w:val="cyan"/>
        </w:rPr>
        <w:t>making</w:t>
      </w:r>
      <w:r w:rsidRPr="005A2AE6">
        <w:rPr>
          <w:rStyle w:val="StyleUnderline"/>
        </w:rPr>
        <w:t xml:space="preserve"> a </w:t>
      </w:r>
      <w:r w:rsidRPr="005A2AE6">
        <w:rPr>
          <w:rStyle w:val="Emphasis"/>
        </w:rPr>
        <w:t xml:space="preserve">total </w:t>
      </w:r>
      <w:r w:rsidRPr="00F41FBF">
        <w:rPr>
          <w:rStyle w:val="Emphasis"/>
          <w:highlight w:val="cyan"/>
        </w:rPr>
        <w:t>overhaul</w:t>
      </w:r>
      <w:r w:rsidRPr="005A2AE6">
        <w:rPr>
          <w:rStyle w:val="StyleUnderline"/>
        </w:rPr>
        <w:t xml:space="preserve"> toward a sectoral system </w:t>
      </w:r>
      <w:r w:rsidRPr="00F41FBF">
        <w:rPr>
          <w:rStyle w:val="StyleUnderline"/>
          <w:highlight w:val="cyan"/>
        </w:rPr>
        <w:t>a</w:t>
      </w:r>
      <w:r w:rsidRPr="005A2AE6">
        <w:rPr>
          <w:rStyle w:val="StyleUnderline"/>
        </w:rPr>
        <w:t xml:space="preserve"> likely </w:t>
      </w:r>
      <w:r w:rsidRPr="00F41FBF">
        <w:rPr>
          <w:rStyle w:val="Emphasis"/>
          <w:highlight w:val="cyan"/>
        </w:rPr>
        <w:t>nonstarter</w:t>
      </w:r>
      <w:r w:rsidRPr="005A2AE6">
        <w:rPr>
          <w:rStyle w:val="StyleUnderline"/>
        </w:rPr>
        <w:t>.</w:t>
      </w:r>
    </w:p>
    <w:p w14:paraId="57318113" w14:textId="77777777" w:rsidR="00BE2DCE" w:rsidRPr="00937DF7" w:rsidRDefault="00BE2DCE" w:rsidP="00BE2DCE">
      <w:pPr>
        <w:rPr>
          <w:sz w:val="16"/>
        </w:rPr>
      </w:pPr>
      <w:r w:rsidRPr="00937DF7">
        <w:rPr>
          <w:sz w:val="16"/>
        </w:rPr>
        <w:t xml:space="preserve">Second, </w:t>
      </w:r>
      <w:r w:rsidRPr="00F41FBF">
        <w:rPr>
          <w:rStyle w:val="StyleUnderline"/>
          <w:highlight w:val="cyan"/>
        </w:rPr>
        <w:t>sectoral standards</w:t>
      </w:r>
      <w:r w:rsidRPr="00937DF7">
        <w:rPr>
          <w:rStyle w:val="StyleUnderline"/>
        </w:rPr>
        <w:t xml:space="preserve"> could </w:t>
      </w:r>
      <w:r w:rsidRPr="00F41FBF">
        <w:rPr>
          <w:rStyle w:val="StyleUnderline"/>
          <w:highlight w:val="cyan"/>
        </w:rPr>
        <w:t xml:space="preserve">create a </w:t>
      </w:r>
      <w:r w:rsidRPr="00F41FBF">
        <w:rPr>
          <w:rStyle w:val="Emphasis"/>
          <w:highlight w:val="cyan"/>
        </w:rPr>
        <w:t>free-rider</w:t>
      </w:r>
      <w:r w:rsidRPr="00F41FBF">
        <w:rPr>
          <w:rStyle w:val="StyleUnderline"/>
          <w:highlight w:val="cyan"/>
        </w:rPr>
        <w:t xml:space="preserve"> issue</w:t>
      </w:r>
      <w:r w:rsidRPr="00937DF7">
        <w:rPr>
          <w:rStyle w:val="StyleUnderline"/>
        </w:rPr>
        <w:t>, since workers across a sector enjoy benefits</w:t>
      </w:r>
      <w:r w:rsidRPr="00937DF7">
        <w:rPr>
          <w:sz w:val="16"/>
        </w:rPr>
        <w:t xml:space="preserve"> of unionization </w:t>
      </w:r>
      <w:r w:rsidRPr="00937DF7">
        <w:rPr>
          <w:rStyle w:val="StyleUnderline"/>
        </w:rPr>
        <w:t>without contribution to the union itself.</w:t>
      </w:r>
      <w:r w:rsidRPr="00937DF7">
        <w:rPr>
          <w:sz w:val="16"/>
        </w:rPr>
        <w:t xml:space="preserve"> If workers fail to join whichever union represents the sector, </w:t>
      </w:r>
      <w:r w:rsidRPr="00F41FBF">
        <w:rPr>
          <w:rStyle w:val="StyleUnderline"/>
          <w:highlight w:val="cyan"/>
        </w:rPr>
        <w:t>the union will</w:t>
      </w:r>
      <w:r w:rsidRPr="00234B83">
        <w:rPr>
          <w:rStyle w:val="StyleUnderline"/>
        </w:rPr>
        <w:t xml:space="preserve"> run into</w:t>
      </w:r>
      <w:r w:rsidRPr="00937DF7">
        <w:rPr>
          <w:sz w:val="16"/>
        </w:rPr>
        <w:t xml:space="preserve"> the classic fruits of this issue—</w:t>
      </w:r>
      <w:r w:rsidRPr="00937DF7">
        <w:rPr>
          <w:rStyle w:val="StyleUnderline"/>
        </w:rPr>
        <w:t xml:space="preserve">a </w:t>
      </w:r>
      <w:r w:rsidRPr="00234B83">
        <w:rPr>
          <w:rStyle w:val="Emphasis"/>
          <w:highlight w:val="cyan"/>
        </w:rPr>
        <w:t>lack</w:t>
      </w:r>
      <w:r w:rsidRPr="00937DF7">
        <w:rPr>
          <w:rStyle w:val="StyleUnderline"/>
        </w:rPr>
        <w:t xml:space="preserve"> of dues </w:t>
      </w:r>
      <w:r w:rsidRPr="00F41FBF">
        <w:rPr>
          <w:rStyle w:val="Emphasis"/>
          <w:highlight w:val="cyan"/>
        </w:rPr>
        <w:t>revenue</w:t>
      </w:r>
      <w:r w:rsidRPr="00937DF7">
        <w:rPr>
          <w:rStyle w:val="StyleUnderline"/>
        </w:rPr>
        <w:t xml:space="preserve">. The sectoral bargaining experience in Europe </w:t>
      </w:r>
      <w:r w:rsidRPr="00937DF7">
        <w:rPr>
          <w:rStyle w:val="Emphasis"/>
        </w:rPr>
        <w:t>paints</w:t>
      </w:r>
      <w:r w:rsidRPr="00937DF7">
        <w:rPr>
          <w:rStyle w:val="StyleUnderline"/>
        </w:rPr>
        <w:t xml:space="preserve"> a somewhat </w:t>
      </w:r>
      <w:r w:rsidRPr="00937DF7">
        <w:rPr>
          <w:rStyle w:val="Emphasis"/>
        </w:rPr>
        <w:t>mixed picture</w:t>
      </w:r>
      <w:r w:rsidRPr="00937DF7">
        <w:rPr>
          <w:rStyle w:val="StyleUnderline"/>
        </w:rPr>
        <w:t xml:space="preserve"> on this question. </w:t>
      </w:r>
      <w:r w:rsidRPr="00937DF7">
        <w:rPr>
          <w:sz w:val="16"/>
        </w:rPr>
        <w:t>Countries with the highest union densities all have some form of sectoral standards regimes, though these are generally accompanied by other institutional factors that affect membership decisions (Dimick 2019). Sectoral bargaining and bargaining coverage have a well-established relationship (Visser 2016; OECD 2017) and a worker is much more likely to join a union when covered by a collective bargaining agreement (CBA; see Scheuer 2011), though some outliers are certain to be present. At any rate, the European experience clearly demonstrates that sectoral bargaining can coexist with high union membership, even if the causal relationship is less established.</w:t>
      </w:r>
    </w:p>
    <w:p w14:paraId="213196F0" w14:textId="77777777" w:rsidR="00BE2DCE" w:rsidRPr="00591BFF" w:rsidRDefault="00BE2DCE" w:rsidP="00BE2DCE">
      <w:pPr>
        <w:rPr>
          <w:sz w:val="16"/>
        </w:rPr>
      </w:pPr>
      <w:r w:rsidRPr="00591BFF">
        <w:rPr>
          <w:sz w:val="16"/>
        </w:rPr>
        <w:t xml:space="preserve">Third, some researchers argue that </w:t>
      </w:r>
      <w:r w:rsidRPr="00591BFF">
        <w:rPr>
          <w:rStyle w:val="StyleUnderline"/>
        </w:rPr>
        <w:t xml:space="preserve">sectoral standards regimes can create an </w:t>
      </w:r>
      <w:r w:rsidRPr="00591BFF">
        <w:rPr>
          <w:rStyle w:val="Emphasis"/>
        </w:rPr>
        <w:t>opportunity</w:t>
      </w:r>
      <w:r w:rsidRPr="00591BFF">
        <w:rPr>
          <w:rStyle w:val="StyleUnderline"/>
        </w:rPr>
        <w:t xml:space="preserve"> for employer </w:t>
      </w:r>
      <w:r w:rsidRPr="00591BFF">
        <w:rPr>
          <w:rStyle w:val="Emphasis"/>
        </w:rPr>
        <w:t>cartels</w:t>
      </w:r>
      <w:r w:rsidRPr="00591BFF">
        <w:rPr>
          <w:rStyle w:val="StyleUnderline"/>
        </w:rPr>
        <w:t xml:space="preserve"> to </w:t>
      </w:r>
      <w:r w:rsidRPr="00591BFF">
        <w:rPr>
          <w:rStyle w:val="Emphasis"/>
        </w:rPr>
        <w:t>suppress wages</w:t>
      </w:r>
      <w:r w:rsidRPr="00591BFF">
        <w:rPr>
          <w:rStyle w:val="StyleUnderline"/>
        </w:rPr>
        <w:t xml:space="preserve"> or benefits</w:t>
      </w:r>
      <w:r w:rsidRPr="00591BFF">
        <w:rPr>
          <w:sz w:val="16"/>
        </w:rPr>
        <w:t xml:space="preserve">. This criticism often mentions calls for sectoral bargaining by Uber in California in the lead-up to the 2020 fight over whether drivers would be </w:t>
      </w:r>
      <w:r w:rsidRPr="00591BFF">
        <w:rPr>
          <w:rStyle w:val="StyleUnderline"/>
        </w:rPr>
        <w:t xml:space="preserve">classified as workers or </w:t>
      </w:r>
      <w:r w:rsidRPr="00591BFF">
        <w:rPr>
          <w:rStyle w:val="Emphasis"/>
        </w:rPr>
        <w:t>contractors</w:t>
      </w:r>
      <w:r w:rsidRPr="00591BFF">
        <w:rPr>
          <w:sz w:val="16"/>
        </w:rPr>
        <w:t xml:space="preserve"> (West 2019). Some labor leaders and staff privately question the concept of sectoral bargaining on these grounds alone (Luna 2020).</w:t>
      </w:r>
    </w:p>
    <w:p w14:paraId="06783149" w14:textId="77777777" w:rsidR="00BE2DCE" w:rsidRPr="007B6773" w:rsidRDefault="00BE2DCE" w:rsidP="00BE2DCE">
      <w:pPr>
        <w:rPr>
          <w:sz w:val="16"/>
        </w:rPr>
      </w:pPr>
      <w:r w:rsidRPr="007B6773">
        <w:rPr>
          <w:sz w:val="16"/>
        </w:rPr>
        <w:t xml:space="preserve">Fourth, </w:t>
      </w:r>
      <w:r w:rsidRPr="007B6773">
        <w:rPr>
          <w:rStyle w:val="StyleUnderline"/>
        </w:rPr>
        <w:t xml:space="preserve">sectoral standards </w:t>
      </w:r>
      <w:r w:rsidRPr="007B6773">
        <w:rPr>
          <w:rStyle w:val="Emphasis"/>
          <w:highlight w:val="cyan"/>
        </w:rPr>
        <w:t>regimes</w:t>
      </w:r>
      <w:r w:rsidRPr="007B6773">
        <w:rPr>
          <w:rStyle w:val="StyleUnderline"/>
        </w:rPr>
        <w:t xml:space="preserve"> in practice can lead to both raising and </w:t>
      </w:r>
      <w:r w:rsidRPr="007B6773">
        <w:rPr>
          <w:rStyle w:val="Emphasis"/>
          <w:highlight w:val="cyan"/>
        </w:rPr>
        <w:t>lower</w:t>
      </w:r>
      <w:r w:rsidRPr="007B6773">
        <w:rPr>
          <w:sz w:val="16"/>
        </w:rPr>
        <w:t xml:space="preserve">ing </w:t>
      </w:r>
      <w:r w:rsidRPr="007B6773">
        <w:rPr>
          <w:rStyle w:val="StyleUnderline"/>
          <w:highlight w:val="cyan"/>
        </w:rPr>
        <w:t>standards</w:t>
      </w:r>
      <w:r w:rsidRPr="007B6773">
        <w:rPr>
          <w:sz w:val="16"/>
        </w:rPr>
        <w:t xml:space="preserve">. Indeed, one of the primary conservative thinkers associated with sectoral bargaining, Oren Cass, points to this possibility as a primary point of appeal for business (2020). </w:t>
      </w:r>
      <w:r w:rsidRPr="007B6773">
        <w:rPr>
          <w:rStyle w:val="StyleUnderline"/>
        </w:rPr>
        <w:t xml:space="preserve">This problem has real practical precedent that still casts a shadow over the </w:t>
      </w:r>
      <w:r w:rsidRPr="007B6773">
        <w:rPr>
          <w:rStyle w:val="StyleUnderline"/>
          <w:highlight w:val="cyan"/>
        </w:rPr>
        <w:t>California</w:t>
      </w:r>
      <w:r w:rsidRPr="007B6773">
        <w:rPr>
          <w:rStyle w:val="StyleUnderline"/>
        </w:rPr>
        <w:t xml:space="preserve"> labor movement</w:t>
      </w:r>
      <w:r w:rsidRPr="007B6773">
        <w:rPr>
          <w:sz w:val="16"/>
        </w:rPr>
        <w:t xml:space="preserve">. The </w:t>
      </w:r>
      <w:r w:rsidRPr="007B6773">
        <w:rPr>
          <w:rStyle w:val="StyleUnderline"/>
        </w:rPr>
        <w:t xml:space="preserve">state operated a </w:t>
      </w:r>
      <w:r w:rsidRPr="007B6773">
        <w:rPr>
          <w:rStyle w:val="Emphasis"/>
          <w:highlight w:val="cyan"/>
        </w:rPr>
        <w:t>sectoral</w:t>
      </w:r>
      <w:r w:rsidRPr="007B6773">
        <w:rPr>
          <w:rStyle w:val="StyleUnderline"/>
        </w:rPr>
        <w:t xml:space="preserve"> wage and standards </w:t>
      </w:r>
      <w:r w:rsidRPr="007B6773">
        <w:rPr>
          <w:rStyle w:val="StyleUnderline"/>
          <w:highlight w:val="cyan"/>
        </w:rPr>
        <w:t>board</w:t>
      </w:r>
      <w:r w:rsidRPr="007B6773">
        <w:rPr>
          <w:sz w:val="16"/>
        </w:rPr>
        <w:t xml:space="preserve"> well into the early 2000s through its Industrial Welfare Commission (IWC). Labor itself pushed to defund the commission in 2004 when it </w:t>
      </w:r>
      <w:r w:rsidRPr="007B6773">
        <w:rPr>
          <w:rStyle w:val="StyleUnderline"/>
          <w:highlight w:val="cyan"/>
        </w:rPr>
        <w:t xml:space="preserve">tried to </w:t>
      </w:r>
      <w:r w:rsidRPr="007B6773">
        <w:rPr>
          <w:rStyle w:val="Emphasis"/>
          <w:highlight w:val="cyan"/>
        </w:rPr>
        <w:t>undercut</w:t>
      </w:r>
      <w:r w:rsidRPr="007B6773">
        <w:rPr>
          <w:rStyle w:val="StyleUnderline"/>
        </w:rPr>
        <w:t xml:space="preserve"> a higher </w:t>
      </w:r>
      <w:r w:rsidRPr="00234B83">
        <w:rPr>
          <w:rStyle w:val="Emphasis"/>
        </w:rPr>
        <w:t xml:space="preserve">minimum </w:t>
      </w:r>
      <w:r w:rsidRPr="007B6773">
        <w:rPr>
          <w:rStyle w:val="Emphasis"/>
          <w:highlight w:val="cyan"/>
        </w:rPr>
        <w:t>wage</w:t>
      </w:r>
      <w:r w:rsidRPr="007B6773">
        <w:rPr>
          <w:rStyle w:val="StyleUnderline"/>
          <w:highlight w:val="cyan"/>
        </w:rPr>
        <w:t xml:space="preserve"> and</w:t>
      </w:r>
      <w:r w:rsidRPr="007B6773">
        <w:rPr>
          <w:rStyle w:val="StyleUnderline"/>
        </w:rPr>
        <w:t xml:space="preserve"> roll back </w:t>
      </w:r>
      <w:r w:rsidRPr="00234B83">
        <w:rPr>
          <w:rStyle w:val="Emphasis"/>
        </w:rPr>
        <w:t xml:space="preserve">meal </w:t>
      </w:r>
      <w:r w:rsidRPr="007B6773">
        <w:rPr>
          <w:rStyle w:val="Emphasis"/>
          <w:highlight w:val="cyan"/>
        </w:rPr>
        <w:t>breaks</w:t>
      </w:r>
      <w:r w:rsidRPr="007B6773">
        <w:rPr>
          <w:sz w:val="16"/>
        </w:rPr>
        <w:t xml:space="preserve"> (Andrias 2017).</w:t>
      </w:r>
    </w:p>
    <w:p w14:paraId="4C07648F" w14:textId="77777777" w:rsidR="00BE2DCE" w:rsidRPr="007B6773" w:rsidRDefault="00BE2DCE" w:rsidP="00BE2DCE">
      <w:pPr>
        <w:rPr>
          <w:sz w:val="16"/>
        </w:rPr>
      </w:pPr>
      <w:r w:rsidRPr="007B6773">
        <w:rPr>
          <w:sz w:val="16"/>
        </w:rPr>
        <w:t xml:space="preserve">Finally, and fifth, some </w:t>
      </w:r>
      <w:r w:rsidRPr="007B6773">
        <w:rPr>
          <w:rStyle w:val="StyleUnderline"/>
        </w:rPr>
        <w:t xml:space="preserve">researchers and advocates </w:t>
      </w:r>
      <w:r w:rsidRPr="007B6773">
        <w:rPr>
          <w:rStyle w:val="Emphasis"/>
        </w:rPr>
        <w:t>question</w:t>
      </w:r>
      <w:r w:rsidRPr="007B6773">
        <w:rPr>
          <w:rStyle w:val="StyleUnderline"/>
        </w:rPr>
        <w:t xml:space="preserve"> the connection between </w:t>
      </w:r>
      <w:r w:rsidRPr="007B6773">
        <w:rPr>
          <w:rStyle w:val="Emphasis"/>
        </w:rPr>
        <w:t>sectoral standards</w:t>
      </w:r>
      <w:r w:rsidRPr="007B6773">
        <w:rPr>
          <w:rStyle w:val="StyleUnderline"/>
        </w:rPr>
        <w:t xml:space="preserve"> and </w:t>
      </w:r>
      <w:r w:rsidRPr="007B6773">
        <w:rPr>
          <w:rStyle w:val="Emphasis"/>
        </w:rPr>
        <w:t>worker power</w:t>
      </w:r>
      <w:r w:rsidRPr="007B6773">
        <w:rPr>
          <w:rStyle w:val="StyleUnderline"/>
        </w:rPr>
        <w:t xml:space="preserve"> because the state </w:t>
      </w:r>
      <w:r w:rsidRPr="007B6773">
        <w:rPr>
          <w:rStyle w:val="Emphasis"/>
        </w:rPr>
        <w:t>supersedes</w:t>
      </w:r>
      <w:r w:rsidRPr="007B6773">
        <w:rPr>
          <w:rStyle w:val="StyleUnderline"/>
        </w:rPr>
        <w:t xml:space="preserve"> the shop floor as the </w:t>
      </w:r>
      <w:r w:rsidRPr="007B6773">
        <w:rPr>
          <w:rStyle w:val="Emphasis"/>
        </w:rPr>
        <w:t>terrain of struggle</w:t>
      </w:r>
      <w:r w:rsidRPr="007B6773">
        <w:rPr>
          <w:sz w:val="16"/>
        </w:rPr>
        <w:t xml:space="preserve">. Traditional analyses of union power in the United States tend to focus on associational power, structural power, and symbolic power. While a full recap of these concepts is beyond the scope of this review, </w:t>
      </w:r>
      <w:r w:rsidRPr="007B6773">
        <w:rPr>
          <w:rStyle w:val="Emphasis"/>
        </w:rPr>
        <w:t>associational</w:t>
      </w:r>
      <w:r w:rsidRPr="007B6773">
        <w:rPr>
          <w:rStyle w:val="StyleUnderline"/>
        </w:rPr>
        <w:t xml:space="preserve"> power is the </w:t>
      </w:r>
      <w:r w:rsidRPr="007B6773">
        <w:rPr>
          <w:rStyle w:val="Emphasis"/>
        </w:rPr>
        <w:t>power of numbers</w:t>
      </w:r>
      <w:r w:rsidRPr="007B6773">
        <w:rPr>
          <w:sz w:val="16"/>
        </w:rPr>
        <w:t xml:space="preserve">—what unions gain by having people connected to the organization itself. </w:t>
      </w:r>
      <w:r w:rsidRPr="007B6773">
        <w:rPr>
          <w:rStyle w:val="StyleUnderline"/>
        </w:rPr>
        <w:t xml:space="preserve">Structural power is the power workers enjoy over </w:t>
      </w:r>
      <w:r w:rsidRPr="007B6773">
        <w:rPr>
          <w:rStyle w:val="Emphasis"/>
        </w:rPr>
        <w:t>productive processes</w:t>
      </w:r>
      <w:r w:rsidRPr="007B6773">
        <w:rPr>
          <w:sz w:val="16"/>
        </w:rPr>
        <w:t xml:space="preserve">, either through their ability to dominate production chokepoints or though their control of labor inputs across a market (Silver 2003). </w:t>
      </w:r>
      <w:r w:rsidRPr="007B6773">
        <w:rPr>
          <w:rStyle w:val="StyleUnderline"/>
        </w:rPr>
        <w:t xml:space="preserve">Symbolic power streams from workers’ ability to engender </w:t>
      </w:r>
      <w:r w:rsidRPr="007B6773">
        <w:rPr>
          <w:rStyle w:val="Emphasis"/>
        </w:rPr>
        <w:t>public support</w:t>
      </w:r>
      <w:r w:rsidRPr="007B6773">
        <w:rPr>
          <w:rStyle w:val="StyleUnderline"/>
        </w:rPr>
        <w:t xml:space="preserve"> against employers</w:t>
      </w:r>
      <w:r w:rsidRPr="007B6773">
        <w:rPr>
          <w:sz w:val="16"/>
        </w:rPr>
        <w:t xml:space="preserve"> by exposing unfair treatment (Chun 2009). Examples of tactics associated with these sources of power include, in respective order, voter mobilization, strikes, and protests.</w:t>
      </w:r>
    </w:p>
    <w:p w14:paraId="52A98DC7" w14:textId="77777777" w:rsidR="00BE2DCE" w:rsidRPr="007B6773" w:rsidRDefault="00BE2DCE" w:rsidP="00BE2DCE">
      <w:pPr>
        <w:rPr>
          <w:sz w:val="16"/>
        </w:rPr>
      </w:pPr>
      <w:r w:rsidRPr="007B6773">
        <w:rPr>
          <w:sz w:val="16"/>
        </w:rPr>
        <w:t>Sectoral standards setting does not fit neatly into any of these categories of worker power, but may rely on all of them. Since the state frequently takes a prominent role in sectoral bargaining, either by facilitating discussions or imposing standards, workers and their organizations must have some degree of power over and within the state itself. Scholars focused on the European context call this “institutional power”—the ability of workers and their representative organizations to participate as key players in institutions (Schmalz, Ludwig, and Webster 2018). Institutional power is often, though not always, wielded through the state and its branches but can also appear in non-state organizations. Yet unlike discussions in Europe, North American scholars tend to omit discussions of how sectoral approaches build institutional power, with some notable exceptions (Andrias 2017; Andrias and Rogers 2018). Our article attempts to bridge these discussions.</w:t>
      </w:r>
    </w:p>
    <w:p w14:paraId="73EAB02B" w14:textId="590EDB68" w:rsidR="00BE2DCE" w:rsidRDefault="00BE2DCE" w:rsidP="005D388F">
      <w:pPr>
        <w:rPr>
          <w:sz w:val="16"/>
        </w:rPr>
      </w:pPr>
      <w:r w:rsidRPr="007B6773">
        <w:rPr>
          <w:sz w:val="16"/>
        </w:rPr>
        <w:t xml:space="preserve">We join other scholars in arguing that </w:t>
      </w:r>
      <w:r w:rsidRPr="007B6773">
        <w:rPr>
          <w:rStyle w:val="StyleUnderline"/>
        </w:rPr>
        <w:t xml:space="preserve">sectoral bargaining is </w:t>
      </w:r>
      <w:r w:rsidRPr="007B6773">
        <w:rPr>
          <w:rStyle w:val="Emphasis"/>
        </w:rPr>
        <w:t>not a panacea</w:t>
      </w:r>
      <w:r w:rsidRPr="007B6773">
        <w:rPr>
          <w:rStyle w:val="StyleUnderline"/>
        </w:rPr>
        <w:t xml:space="preserve"> for all worker issues in all industries. Sectoral bargaining requires </w:t>
      </w:r>
      <w:r w:rsidRPr="007B6773">
        <w:rPr>
          <w:rStyle w:val="Emphasis"/>
        </w:rPr>
        <w:t>political power</w:t>
      </w:r>
      <w:r w:rsidRPr="007B6773">
        <w:rPr>
          <w:rStyle w:val="StyleUnderline"/>
        </w:rPr>
        <w:t xml:space="preserve"> and some degree of </w:t>
      </w:r>
      <w:r w:rsidRPr="007B6773">
        <w:rPr>
          <w:rStyle w:val="Emphasis"/>
        </w:rPr>
        <w:t>social norms</w:t>
      </w:r>
      <w:r w:rsidRPr="007B6773">
        <w:rPr>
          <w:rStyle w:val="StyleUnderline"/>
        </w:rPr>
        <w:t xml:space="preserve"> through which employers will participate</w:t>
      </w:r>
      <w:r w:rsidRPr="007B6773">
        <w:rPr>
          <w:sz w:val="16"/>
        </w:rPr>
        <w:t xml:space="preserve"> (Marzán 2020). Authors have argued that mechanisms of sectoral standards setting, such as wage boards, can foster institutional power in places workers lack structural power (Dube 2018), but </w:t>
      </w:r>
      <w:r w:rsidRPr="007B6773">
        <w:rPr>
          <w:rStyle w:val="StyleUnderline"/>
        </w:rPr>
        <w:t xml:space="preserve">without sustained </w:t>
      </w:r>
      <w:r w:rsidRPr="007B6773">
        <w:rPr>
          <w:rStyle w:val="Emphasis"/>
        </w:rPr>
        <w:t>associational power</w:t>
      </w:r>
      <w:r w:rsidRPr="007B6773">
        <w:rPr>
          <w:rStyle w:val="StyleUnderline"/>
        </w:rPr>
        <w:t xml:space="preserve"> and organizational political influence, </w:t>
      </w:r>
      <w:r w:rsidRPr="007B6773">
        <w:rPr>
          <w:rStyle w:val="StyleUnderline"/>
          <w:highlight w:val="cyan"/>
        </w:rPr>
        <w:t xml:space="preserve">institutional power can </w:t>
      </w:r>
      <w:r w:rsidRPr="007B6773">
        <w:rPr>
          <w:rStyle w:val="Emphasis"/>
          <w:highlight w:val="cyan"/>
        </w:rPr>
        <w:t>quickly fade</w:t>
      </w:r>
      <w:r w:rsidRPr="007B6773">
        <w:rPr>
          <w:sz w:val="16"/>
        </w:rPr>
        <w:t xml:space="preserve">. The case of </w:t>
      </w:r>
      <w:r w:rsidRPr="007B6773">
        <w:rPr>
          <w:rStyle w:val="StyleUnderline"/>
          <w:highlight w:val="cyan"/>
        </w:rPr>
        <w:t xml:space="preserve">Europe’s </w:t>
      </w:r>
      <w:r w:rsidRPr="007B6773">
        <w:rPr>
          <w:rStyle w:val="Emphasis"/>
          <w:highlight w:val="cyan"/>
        </w:rPr>
        <w:t>withering</w:t>
      </w:r>
      <w:r w:rsidRPr="007B6773">
        <w:rPr>
          <w:rStyle w:val="StyleUnderline"/>
        </w:rPr>
        <w:t xml:space="preserve"> sectoral standards </w:t>
      </w:r>
      <w:r w:rsidRPr="007B6773">
        <w:rPr>
          <w:rStyle w:val="StyleUnderline"/>
          <w:highlight w:val="cyan"/>
        </w:rPr>
        <w:t>regime provides</w:t>
      </w:r>
      <w:r w:rsidRPr="007B6773">
        <w:rPr>
          <w:rStyle w:val="StyleUnderline"/>
        </w:rPr>
        <w:t xml:space="preserve"> ample </w:t>
      </w:r>
      <w:r w:rsidRPr="007B6773">
        <w:rPr>
          <w:rStyle w:val="Emphasis"/>
          <w:highlight w:val="cyan"/>
        </w:rPr>
        <w:t>testimony</w:t>
      </w:r>
      <w:r w:rsidRPr="007B6773">
        <w:rPr>
          <w:sz w:val="16"/>
        </w:rPr>
        <w:t>. To counter any argument that this may be a special hallmark of institutional power, however, we join scholars in arguing that other forms of power can also ebb without sustained vigilance, difficult organizing, and ultimately direct action by workers (McAlevey 2016).</w:t>
      </w:r>
    </w:p>
    <w:p w14:paraId="458AA3F0" w14:textId="449A5184" w:rsidR="00BE2DCE" w:rsidRDefault="00BE2DCE" w:rsidP="00BE2DCE">
      <w:pPr>
        <w:pStyle w:val="Heading1"/>
      </w:pPr>
      <w:r>
        <w:t>Block</w:t>
      </w:r>
    </w:p>
    <w:p w14:paraId="4956045E" w14:textId="77777777" w:rsidR="00BE2DCE" w:rsidRDefault="00BE2DCE" w:rsidP="00BE2DCE">
      <w:pPr>
        <w:pStyle w:val="Heading2"/>
      </w:pPr>
      <w:r>
        <w:t>Code CP</w:t>
      </w:r>
    </w:p>
    <w:p w14:paraId="03F26A49" w14:textId="77777777" w:rsidR="00BE2DCE" w:rsidRDefault="00BE2DCE" w:rsidP="00BE2DCE">
      <w:pPr>
        <w:pStyle w:val="Heading3"/>
      </w:pPr>
      <w:r>
        <w:t>Overview---2NC</w:t>
      </w:r>
    </w:p>
    <w:p w14:paraId="70FC68ED" w14:textId="77777777" w:rsidR="00BE2DCE" w:rsidRPr="001D49B2" w:rsidRDefault="00BE2DCE" w:rsidP="00BE2DCE">
      <w:pPr>
        <w:pStyle w:val="Heading4"/>
      </w:pPr>
      <w:r w:rsidRPr="001D49B2">
        <w:t xml:space="preserve">Turns </w:t>
      </w:r>
      <w:r w:rsidRPr="001D49B2">
        <w:rPr>
          <w:u w:val="single"/>
        </w:rPr>
        <w:t>populism</w:t>
      </w:r>
      <w:r w:rsidRPr="001D49B2">
        <w:t>.</w:t>
      </w:r>
    </w:p>
    <w:p w14:paraId="1E5231C7" w14:textId="77777777" w:rsidR="00BE2DCE" w:rsidRDefault="00BE2DCE" w:rsidP="00BE2DCE">
      <w:r w:rsidRPr="00254244">
        <w:rPr>
          <w:rStyle w:val="Style13ptBold"/>
        </w:rPr>
        <w:t>Schmidt 21</w:t>
      </w:r>
      <w:r>
        <w:t xml:space="preserve"> [Andreas Schmidt (</w:t>
      </w:r>
      <w:r w:rsidRPr="00361781">
        <w:t>Associate Professor of Political Philosophy</w:t>
      </w:r>
      <w:r>
        <w:t xml:space="preserve">, </w:t>
      </w:r>
      <w:r w:rsidRPr="00361781">
        <w:t>Faculty of Philosophy</w:t>
      </w:r>
      <w:r>
        <w:t xml:space="preserve">, </w:t>
      </w:r>
      <w:r w:rsidRPr="00361781">
        <w:t>University of Groningen</w:t>
      </w:r>
      <w:r>
        <w:t xml:space="preserve">, </w:t>
      </w:r>
      <w:r w:rsidRPr="00361781">
        <w:t>Netherlands</w:t>
      </w:r>
      <w:r>
        <w:t>) and Daan Juijn (</w:t>
      </w:r>
      <w:r w:rsidRPr="00361781">
        <w:t>Researcher</w:t>
      </w:r>
      <w:r>
        <w:t>,</w:t>
      </w:r>
      <w:r w:rsidRPr="00361781">
        <w:t xml:space="preserve"> Economics department</w:t>
      </w:r>
      <w:r>
        <w:t xml:space="preserve">, </w:t>
      </w:r>
      <w:r w:rsidRPr="00361781">
        <w:t>CE Delft</w:t>
      </w:r>
      <w:r>
        <w:t>), May 2021, “Economic inequality and the long-term future,” Global Priorities Institute, https://globalprioritiesinstitute.org/wp-content/uploads/Inequality-and-the-Long-Term-Future_Andreas-Schmidt-and-Daan-Juijn-reupload.pdf, njn]</w:t>
      </w:r>
    </w:p>
    <w:p w14:paraId="524C6580" w14:textId="77777777" w:rsidR="00BE2DCE" w:rsidRPr="00985D0B" w:rsidRDefault="00BE2DCE" w:rsidP="00BE2DCE">
      <w:pPr>
        <w:rPr>
          <w:sz w:val="16"/>
        </w:rPr>
      </w:pPr>
      <w:r w:rsidRPr="001D4A21">
        <w:rPr>
          <w:sz w:val="16"/>
        </w:rPr>
        <w:t xml:space="preserve">Esteban and Schneider find </w:t>
      </w:r>
      <w:r w:rsidRPr="001E6D22">
        <w:rPr>
          <w:sz w:val="16"/>
        </w:rPr>
        <w:t xml:space="preserve">that formal and empirical evidence suggests that political and social polarization increases the risk of violent conflict, both intra-nationally and internationally (Esteban and Schneider 2008). If income inequality increases polarization, inequality may indirectly drive existential risk. Indeed, recent evidence suggests that income inequality can increase the degree of polarization between groups of citizens. Bonica et al. find that the degree </w:t>
      </w:r>
      <w:r w:rsidRPr="001D4A21">
        <w:rPr>
          <w:sz w:val="16"/>
        </w:rPr>
        <w:t xml:space="preserve">of polarization within the US House of Representatives, for example, is accurately tracked by domestic income inequality, with correlation coefficients rising up to 0.95 depending on the chosen time-period (Bonica et al. 2013, 105–8). Of course, correlation does not imply causation and the correlation is likely at least partially the result of reverse causation or a confounding variable. That said, we should assign a non-negligible credence to inequality partially causing polarization. Moreover, inequality and </w:t>
      </w:r>
      <w:r w:rsidRPr="00852EFF">
        <w:rPr>
          <w:rStyle w:val="Emphasis"/>
          <w:highlight w:val="cyan"/>
        </w:rPr>
        <w:t>polarisation</w:t>
      </w:r>
      <w:r w:rsidRPr="00852EFF">
        <w:rPr>
          <w:rStyle w:val="StyleUnderline"/>
          <w:highlight w:val="cyan"/>
        </w:rPr>
        <w:t xml:space="preserve"> might</w:t>
      </w:r>
      <w:r w:rsidRPr="001D4A21">
        <w:rPr>
          <w:rStyle w:val="StyleUnderline"/>
        </w:rPr>
        <w:t xml:space="preserve"> also play some role in </w:t>
      </w:r>
      <w:r w:rsidRPr="00852EFF">
        <w:rPr>
          <w:rStyle w:val="StyleUnderline"/>
          <w:highlight w:val="cyan"/>
        </w:rPr>
        <w:t>get</w:t>
      </w:r>
      <w:r w:rsidRPr="001D4A21">
        <w:rPr>
          <w:rStyle w:val="StyleUnderline"/>
        </w:rPr>
        <w:t>ting polarising</w:t>
      </w:r>
      <w:r w:rsidRPr="001D4A21">
        <w:rPr>
          <w:sz w:val="16"/>
        </w:rPr>
        <w:t xml:space="preserve"> and </w:t>
      </w:r>
      <w:r w:rsidRPr="00852EFF">
        <w:rPr>
          <w:rStyle w:val="Emphasis"/>
          <w:highlight w:val="cyan"/>
        </w:rPr>
        <w:t>populist</w:t>
      </w:r>
      <w:r w:rsidRPr="00852EFF">
        <w:rPr>
          <w:rStyle w:val="Emphasis"/>
        </w:rPr>
        <w:t xml:space="preserve"> candidate</w:t>
      </w:r>
      <w:r w:rsidRPr="00802404">
        <w:rPr>
          <w:rStyle w:val="Emphasis"/>
          <w:highlight w:val="cyan"/>
        </w:rPr>
        <w:t>s elec</w:t>
      </w:r>
      <w:r w:rsidRPr="00852EFF">
        <w:rPr>
          <w:rStyle w:val="Emphasis"/>
          <w:highlight w:val="cyan"/>
        </w:rPr>
        <w:t>ted</w:t>
      </w:r>
      <w:r w:rsidRPr="001D4A21">
        <w:rPr>
          <w:sz w:val="16"/>
        </w:rPr>
        <w:t xml:space="preserve"> (Piketty 2018). </w:t>
      </w:r>
      <w:r w:rsidRPr="00852EFF">
        <w:rPr>
          <w:rStyle w:val="StyleUnderline"/>
          <w:highlight w:val="cyan"/>
        </w:rPr>
        <w:t>In</w:t>
      </w:r>
      <w:r w:rsidRPr="00852EFF">
        <w:rPr>
          <w:rStyle w:val="StyleUnderline"/>
        </w:rPr>
        <w:t xml:space="preserve"> a preliminary </w:t>
      </w:r>
      <w:r w:rsidRPr="00852EFF">
        <w:rPr>
          <w:rStyle w:val="Emphasis"/>
        </w:rPr>
        <w:t>analysis</w:t>
      </w:r>
      <w:r w:rsidRPr="00852EFF">
        <w:rPr>
          <w:rStyle w:val="StyleUnderline"/>
        </w:rPr>
        <w:t xml:space="preserve"> of US </w:t>
      </w:r>
      <w:r w:rsidRPr="00852EFF">
        <w:rPr>
          <w:rStyle w:val="Emphasis"/>
          <w:highlight w:val="cyan"/>
        </w:rPr>
        <w:t>election data</w:t>
      </w:r>
      <w:r w:rsidRPr="001D4A21">
        <w:rPr>
          <w:sz w:val="16"/>
        </w:rPr>
        <w:t xml:space="preserve">, Darvas and Efstathiou find that more unequal states were more likely to vote for Donald Trump, after controlling for variables such as income, race and education (Darvas and Efstathiou 2016). </w:t>
      </w:r>
      <w:r w:rsidRPr="001D4A21">
        <w:rPr>
          <w:rStyle w:val="StyleUnderline"/>
        </w:rPr>
        <w:t>Populist politicians</w:t>
      </w:r>
      <w:r w:rsidRPr="001D4A21">
        <w:rPr>
          <w:sz w:val="16"/>
        </w:rPr>
        <w:t xml:space="preserve"> – like Trump, Bolsonaro and others – </w:t>
      </w:r>
      <w:r w:rsidRPr="001D4A21">
        <w:rPr>
          <w:rStyle w:val="StyleUnderline"/>
        </w:rPr>
        <w:t xml:space="preserve">are likely </w:t>
      </w:r>
      <w:r w:rsidRPr="00852EFF">
        <w:rPr>
          <w:rStyle w:val="Emphasis"/>
          <w:highlight w:val="cyan"/>
        </w:rPr>
        <w:t>bad news</w:t>
      </w:r>
      <w:r w:rsidRPr="00852EFF">
        <w:rPr>
          <w:rStyle w:val="StyleUnderline"/>
          <w:highlight w:val="cyan"/>
        </w:rPr>
        <w:t xml:space="preserve"> for</w:t>
      </w:r>
      <w:r w:rsidRPr="001D4A21">
        <w:rPr>
          <w:rStyle w:val="StyleUnderline"/>
        </w:rPr>
        <w:t xml:space="preserve"> existential </w:t>
      </w:r>
      <w:r w:rsidRPr="00852EFF">
        <w:rPr>
          <w:rStyle w:val="Emphasis"/>
          <w:highlight w:val="cyan"/>
        </w:rPr>
        <w:t>risk reduction</w:t>
      </w:r>
      <w:r w:rsidRPr="00852EFF">
        <w:rPr>
          <w:rStyle w:val="StyleUnderline"/>
          <w:highlight w:val="cyan"/>
        </w:rPr>
        <w:t xml:space="preserve">. They are </w:t>
      </w:r>
      <w:r w:rsidRPr="00852EFF">
        <w:rPr>
          <w:rStyle w:val="Emphasis"/>
          <w:highlight w:val="cyan"/>
        </w:rPr>
        <w:t>less cooperative</w:t>
      </w:r>
      <w:r w:rsidRPr="001D4A21">
        <w:rPr>
          <w:rStyle w:val="StyleUnderline"/>
        </w:rPr>
        <w:t xml:space="preserve"> in delivering regional and global public goods </w:t>
      </w:r>
      <w:r w:rsidRPr="00852EFF">
        <w:rPr>
          <w:rStyle w:val="StyleUnderline"/>
          <w:highlight w:val="cyan"/>
        </w:rPr>
        <w:t>and</w:t>
      </w:r>
      <w:r w:rsidRPr="001D4A21">
        <w:rPr>
          <w:sz w:val="16"/>
        </w:rPr>
        <w:t xml:space="preserve"> typically </w:t>
      </w:r>
      <w:r w:rsidRPr="00852EFF">
        <w:rPr>
          <w:rStyle w:val="StyleUnderline"/>
          <w:highlight w:val="cyan"/>
        </w:rPr>
        <w:t xml:space="preserve">prefer </w:t>
      </w:r>
      <w:r w:rsidRPr="00852EFF">
        <w:rPr>
          <w:rStyle w:val="Emphasis"/>
          <w:highlight w:val="cyan"/>
        </w:rPr>
        <w:t>riskier</w:t>
      </w:r>
      <w:r w:rsidRPr="001D4A21">
        <w:rPr>
          <w:rStyle w:val="StyleUnderline"/>
        </w:rPr>
        <w:t xml:space="preserve">, and more conflictual and </w:t>
      </w:r>
      <w:r w:rsidRPr="00852EFF">
        <w:rPr>
          <w:rStyle w:val="Emphasis"/>
          <w:highlight w:val="cyan"/>
        </w:rPr>
        <w:t>nationalistic policy</w:t>
      </w:r>
      <w:r w:rsidRPr="001D4A21">
        <w:rPr>
          <w:rStyle w:val="StyleUnderline"/>
        </w:rPr>
        <w:t xml:space="preserve"> styles</w:t>
      </w:r>
      <w:r w:rsidRPr="0000243E">
        <w:rPr>
          <w:rStyle w:val="StyleUnderline"/>
          <w:sz w:val="16"/>
        </w:rPr>
        <w:t>.</w:t>
      </w:r>
    </w:p>
    <w:p w14:paraId="6723D419" w14:textId="77777777" w:rsidR="00BE2DCE" w:rsidRDefault="00BE2DCE" w:rsidP="00BE2DCE">
      <w:pPr>
        <w:pStyle w:val="Heading3"/>
      </w:pPr>
      <w:r>
        <w:t>Perm---AT: Do CP---2NC</w:t>
      </w:r>
    </w:p>
    <w:p w14:paraId="021673C8" w14:textId="77777777" w:rsidR="00BE2DCE" w:rsidRDefault="00BE2DCE" w:rsidP="00BE2DCE">
      <w:pPr>
        <w:pStyle w:val="Heading4"/>
      </w:pPr>
      <w:r>
        <w:t xml:space="preserve">‘Rights’ carry the </w:t>
      </w:r>
      <w:r w:rsidRPr="00D4013E">
        <w:rPr>
          <w:u w:val="single"/>
        </w:rPr>
        <w:t>force of law</w:t>
      </w:r>
      <w:r>
        <w:t>.</w:t>
      </w:r>
    </w:p>
    <w:p w14:paraId="326465B9" w14:textId="77777777" w:rsidR="00BE2DCE" w:rsidRDefault="00BE2DCE" w:rsidP="00BE2DCE">
      <w:r w:rsidRPr="00D4013E">
        <w:rPr>
          <w:rStyle w:val="Style13ptBold"/>
        </w:rPr>
        <w:t>Solaiman 17</w:t>
      </w:r>
      <w:r>
        <w:t xml:space="preserve"> [S. M. Solaiman (Law Professor, University of Wollongong), June 2017, “Legal personality of robots, corporations, idols and chimpanzees: a quest for legitimacy,” Artificial Intelligence &amp; Law, Vol. 25, pp. </w:t>
      </w:r>
      <w:r w:rsidRPr="00D4013E">
        <w:t>155</w:t>
      </w:r>
      <w:r>
        <w:t>-</w:t>
      </w:r>
      <w:r w:rsidRPr="00D4013E">
        <w:t>179</w:t>
      </w:r>
      <w:r>
        <w:t xml:space="preserve">, </w:t>
      </w:r>
      <w:r w:rsidRPr="00D4013E">
        <w:t>https://doi.org/10.1007/s10506-016-9192-3</w:t>
      </w:r>
      <w:r>
        <w:t>, njn]</w:t>
      </w:r>
    </w:p>
    <w:p w14:paraId="509F282D" w14:textId="77777777" w:rsidR="00BE2DCE" w:rsidRPr="004B1B53" w:rsidRDefault="00BE2DCE" w:rsidP="00BE2DCE">
      <w:pPr>
        <w:rPr>
          <w:sz w:val="16"/>
        </w:rPr>
      </w:pPr>
      <w:r w:rsidRPr="00D4013E">
        <w:rPr>
          <w:rStyle w:val="StyleUnderline"/>
          <w:highlight w:val="cyan"/>
        </w:rPr>
        <w:t xml:space="preserve">The word </w:t>
      </w:r>
      <w:r w:rsidRPr="00D4013E">
        <w:rPr>
          <w:rStyle w:val="Emphasis"/>
          <w:highlight w:val="cyan"/>
        </w:rPr>
        <w:t>‘rights’</w:t>
      </w:r>
      <w:r w:rsidRPr="004B1B53">
        <w:rPr>
          <w:sz w:val="16"/>
        </w:rPr>
        <w:t xml:space="preserve"> used in describing personality </w:t>
      </w:r>
      <w:r w:rsidRPr="00D4013E">
        <w:rPr>
          <w:rStyle w:val="StyleUnderline"/>
          <w:highlight w:val="cyan"/>
        </w:rPr>
        <w:t xml:space="preserve">connotes </w:t>
      </w:r>
      <w:r w:rsidRPr="00D4013E">
        <w:rPr>
          <w:rStyle w:val="Emphasis"/>
          <w:highlight w:val="cyan"/>
        </w:rPr>
        <w:t>legal</w:t>
      </w:r>
      <w:r w:rsidRPr="00D4013E">
        <w:rPr>
          <w:rStyle w:val="StyleUnderline"/>
          <w:highlight w:val="cyan"/>
        </w:rPr>
        <w:t xml:space="preserve"> relations</w:t>
      </w:r>
      <w:r w:rsidRPr="00D4013E">
        <w:rPr>
          <w:rStyle w:val="StyleUnderline"/>
        </w:rPr>
        <w:t xml:space="preserve"> between persons</w:t>
      </w:r>
      <w:r w:rsidRPr="004B1B53">
        <w:rPr>
          <w:sz w:val="16"/>
        </w:rPr>
        <w:t xml:space="preserve">. It is interconnected with duties </w:t>
      </w:r>
      <w:r w:rsidRPr="00D4013E">
        <w:rPr>
          <w:rStyle w:val="StyleUnderline"/>
          <w:highlight w:val="cyan"/>
        </w:rPr>
        <w:t>and</w:t>
      </w:r>
      <w:r w:rsidRPr="00D4013E">
        <w:rPr>
          <w:rStyle w:val="StyleUnderline"/>
        </w:rPr>
        <w:t xml:space="preserve"> it </w:t>
      </w:r>
      <w:r w:rsidRPr="00D4013E">
        <w:rPr>
          <w:rStyle w:val="StyleUnderline"/>
          <w:highlight w:val="cyan"/>
        </w:rPr>
        <w:t xml:space="preserve">contains </w:t>
      </w:r>
      <w:r w:rsidRPr="00D4013E">
        <w:rPr>
          <w:rStyle w:val="Emphasis"/>
          <w:highlight w:val="cyan"/>
        </w:rPr>
        <w:t>legally enforceable</w:t>
      </w:r>
      <w:r w:rsidRPr="00D4013E">
        <w:rPr>
          <w:rStyle w:val="StyleUnderline"/>
          <w:highlight w:val="cyan"/>
        </w:rPr>
        <w:t xml:space="preserve"> claims</w:t>
      </w:r>
      <w:r w:rsidRPr="00D4013E">
        <w:rPr>
          <w:rStyle w:val="StyleUnderline"/>
        </w:rPr>
        <w:t xml:space="preserve"> against others who are obliged </w:t>
      </w:r>
      <w:r w:rsidRPr="004B1B53">
        <w:rPr>
          <w:rStyle w:val="Emphasis"/>
        </w:rPr>
        <w:t>not to breach</w:t>
      </w:r>
      <w:r w:rsidRPr="00D4013E">
        <w:rPr>
          <w:rStyle w:val="StyleUnderline"/>
        </w:rPr>
        <w:t xml:space="preserve"> such relations</w:t>
      </w:r>
      <w:r w:rsidRPr="004B1B53">
        <w:rPr>
          <w:sz w:val="16"/>
        </w:rPr>
        <w:t xml:space="preserve"> (Corbin 1920). A legal person who knows that he/she has a certain right should be able to answer the question: ‘What must another do for me?’ Corbin (1920). Hence the holder of rights needs to have the awareness of its own entitlements and others’ obligations of performance. To compel such performance, the possessor of a right is entitled to utilise the available legal recourses through the state (Corbin 1924). </w:t>
      </w:r>
      <w:r w:rsidRPr="004B1B53">
        <w:rPr>
          <w:rStyle w:val="StyleUnderline"/>
        </w:rPr>
        <w:t xml:space="preserve">A right provides an </w:t>
      </w:r>
      <w:r w:rsidRPr="004B1B53">
        <w:rPr>
          <w:rStyle w:val="Emphasis"/>
        </w:rPr>
        <w:t>option</w:t>
      </w:r>
      <w:r w:rsidRPr="004B1B53">
        <w:rPr>
          <w:rStyle w:val="StyleUnderline"/>
        </w:rPr>
        <w:t xml:space="preserve"> to its </w:t>
      </w:r>
      <w:r w:rsidRPr="004B1B53">
        <w:rPr>
          <w:rStyle w:val="Emphasis"/>
        </w:rPr>
        <w:t>holder</w:t>
      </w:r>
      <w:r w:rsidRPr="004B1B53">
        <w:rPr>
          <w:sz w:val="16"/>
        </w:rPr>
        <w:t xml:space="preserve"> to do or not to do a certain act that is not forbidden nor commanded by law, while the act forms the content of the right in question (Terry 1916). Again, </w:t>
      </w:r>
      <w:r w:rsidRPr="004B1B53">
        <w:rPr>
          <w:rStyle w:val="StyleUnderline"/>
          <w:highlight w:val="cyan"/>
        </w:rPr>
        <w:t xml:space="preserve">the existence of a </w:t>
      </w:r>
      <w:r w:rsidRPr="004B1B53">
        <w:rPr>
          <w:rStyle w:val="Emphasis"/>
          <w:highlight w:val="cyan"/>
        </w:rPr>
        <w:t>right</w:t>
      </w:r>
      <w:r w:rsidRPr="004B1B53">
        <w:rPr>
          <w:rStyle w:val="StyleUnderline"/>
          <w:highlight w:val="cyan"/>
        </w:rPr>
        <w:t xml:space="preserve"> is a </w:t>
      </w:r>
      <w:r w:rsidRPr="004B1B53">
        <w:rPr>
          <w:rStyle w:val="Emphasis"/>
          <w:highlight w:val="cyan"/>
        </w:rPr>
        <w:t>question of law</w:t>
      </w:r>
      <w:r w:rsidRPr="004B1B53">
        <w:rPr>
          <w:rStyle w:val="StyleUnderline"/>
        </w:rPr>
        <w:t xml:space="preserve">, and the </w:t>
      </w:r>
      <w:r w:rsidRPr="004B1B53">
        <w:rPr>
          <w:rStyle w:val="Emphasis"/>
        </w:rPr>
        <w:t>exercise</w:t>
      </w:r>
      <w:r w:rsidRPr="004B1B53">
        <w:rPr>
          <w:rStyle w:val="StyleUnderline"/>
        </w:rPr>
        <w:t xml:space="preserve"> of the right entails its holder’s </w:t>
      </w:r>
      <w:r w:rsidRPr="004B1B53">
        <w:rPr>
          <w:rStyle w:val="Emphasis"/>
        </w:rPr>
        <w:t>conscious choice</w:t>
      </w:r>
      <w:r w:rsidRPr="004B1B53">
        <w:rPr>
          <w:sz w:val="16"/>
        </w:rPr>
        <w:t xml:space="preserve"> about doing or not doing something.</w:t>
      </w:r>
    </w:p>
    <w:p w14:paraId="04D51926" w14:textId="77777777" w:rsidR="00BE2DCE" w:rsidRPr="007E640A" w:rsidRDefault="00BE2DCE" w:rsidP="00BE2DCE">
      <w:pPr>
        <w:rPr>
          <w:sz w:val="16"/>
        </w:rPr>
      </w:pPr>
      <w:r w:rsidRPr="007E640A">
        <w:rPr>
          <w:sz w:val="16"/>
        </w:rPr>
        <w:t xml:space="preserve">As implied above, </w:t>
      </w:r>
      <w:r w:rsidRPr="004B1B53">
        <w:rPr>
          <w:rStyle w:val="StyleUnderline"/>
        </w:rPr>
        <w:t xml:space="preserve">the </w:t>
      </w:r>
      <w:r w:rsidRPr="004B1B53">
        <w:rPr>
          <w:rStyle w:val="StyleUnderline"/>
          <w:highlight w:val="cyan"/>
        </w:rPr>
        <w:t>enjoyment of</w:t>
      </w:r>
      <w:r w:rsidRPr="004B1B53">
        <w:rPr>
          <w:rStyle w:val="StyleUnderline"/>
        </w:rPr>
        <w:t xml:space="preserve"> one’s </w:t>
      </w:r>
      <w:r w:rsidRPr="004B1B53">
        <w:rPr>
          <w:rStyle w:val="Emphasis"/>
          <w:highlight w:val="cyan"/>
        </w:rPr>
        <w:t>rights</w:t>
      </w:r>
      <w:r w:rsidRPr="004B1B53">
        <w:rPr>
          <w:rStyle w:val="StyleUnderline"/>
          <w:highlight w:val="cyan"/>
        </w:rPr>
        <w:t xml:space="preserve"> requires</w:t>
      </w:r>
      <w:r w:rsidRPr="004B1B53">
        <w:rPr>
          <w:rStyle w:val="StyleUnderline"/>
        </w:rPr>
        <w:t xml:space="preserve"> the existence of </w:t>
      </w:r>
      <w:r w:rsidRPr="004B1B53">
        <w:rPr>
          <w:rStyle w:val="Emphasis"/>
          <w:highlight w:val="cyan"/>
        </w:rPr>
        <w:t>duties</w:t>
      </w:r>
      <w:r w:rsidRPr="004B1B53">
        <w:rPr>
          <w:rStyle w:val="StyleUnderline"/>
        </w:rPr>
        <w:t xml:space="preserve"> of others </w:t>
      </w:r>
      <w:r w:rsidRPr="007E640A">
        <w:rPr>
          <w:rStyle w:val="StyleUnderline"/>
          <w:highlight w:val="cyan"/>
        </w:rPr>
        <w:t>and</w:t>
      </w:r>
      <w:r w:rsidRPr="004B1B53">
        <w:rPr>
          <w:rStyle w:val="StyleUnderline"/>
        </w:rPr>
        <w:t xml:space="preserve"> their performance</w:t>
      </w:r>
      <w:r w:rsidRPr="007E640A">
        <w:rPr>
          <w:sz w:val="16"/>
        </w:rPr>
        <w:t xml:space="preserve"> of </w:t>
      </w:r>
      <w:r w:rsidRPr="007E640A">
        <w:rPr>
          <w:rStyle w:val="StyleUnderline"/>
        </w:rPr>
        <w:t>those</w:t>
      </w:r>
      <w:r w:rsidRPr="007E640A">
        <w:rPr>
          <w:sz w:val="16"/>
        </w:rPr>
        <w:t xml:space="preserve"> duties. </w:t>
      </w:r>
      <w:r w:rsidRPr="007E640A">
        <w:rPr>
          <w:rStyle w:val="Emphasis"/>
        </w:rPr>
        <w:t>Duties</w:t>
      </w:r>
      <w:r w:rsidRPr="007E640A">
        <w:rPr>
          <w:rStyle w:val="StyleUnderline"/>
        </w:rPr>
        <w:t xml:space="preserve"> of a person as a </w:t>
      </w:r>
      <w:r w:rsidRPr="007E640A">
        <w:rPr>
          <w:rStyle w:val="Emphasis"/>
        </w:rPr>
        <w:t>constituent</w:t>
      </w:r>
      <w:r w:rsidRPr="007E640A">
        <w:rPr>
          <w:rStyle w:val="StyleUnderline"/>
        </w:rPr>
        <w:t xml:space="preserve"> element of </w:t>
      </w:r>
      <w:r w:rsidRPr="007E640A">
        <w:rPr>
          <w:rStyle w:val="Emphasis"/>
        </w:rPr>
        <w:t>legal relations</w:t>
      </w:r>
      <w:r w:rsidRPr="007E640A">
        <w:rPr>
          <w:rStyle w:val="StyleUnderline"/>
        </w:rPr>
        <w:t xml:space="preserve"> </w:t>
      </w:r>
      <w:r w:rsidRPr="007E640A">
        <w:rPr>
          <w:rStyle w:val="StyleUnderline"/>
          <w:highlight w:val="cyan"/>
        </w:rPr>
        <w:t>are</w:t>
      </w:r>
      <w:r w:rsidRPr="007E640A">
        <w:rPr>
          <w:rStyle w:val="StyleUnderline"/>
        </w:rPr>
        <w:t xml:space="preserve"> described as responsibilities </w:t>
      </w:r>
      <w:r w:rsidRPr="007E640A">
        <w:rPr>
          <w:rStyle w:val="Emphasis"/>
          <w:highlight w:val="cyan"/>
        </w:rPr>
        <w:t>commanded by law</w:t>
      </w:r>
      <w:r w:rsidRPr="007E640A">
        <w:rPr>
          <w:sz w:val="16"/>
        </w:rPr>
        <w:t xml:space="preserve"> to do or to forbear something for the benefit of others, the failure in, or disobedience of, which will attract a remedy (Terry 1916; Corbin 1920). A person who sbears a particular duty with the knowledge of its existence, compulsion in its performance, and sanctions against its disobedience, should be able to answer the question: ‘What must I do for another?’ (Corbin 1920) Similar to the enjoyment of rights, the performance of duties warrants their subject to have awareness of his/her/its (subject’s) relevant obligations, and to perform such obligations accordingly, in order to avoid legal sanctions to be exerted by the society in the event of failure or disobedience. For example, trespass to land or trespass to the person with the required guilty mind demonstrates disobedience to one’s obligations to refrain from doing so, thus committing trespass attracts liability under both torts and criminal law.</w:t>
      </w:r>
    </w:p>
    <w:p w14:paraId="7E326F43" w14:textId="77777777" w:rsidR="00BE2DCE" w:rsidRDefault="00BE2DCE" w:rsidP="00BE2DCE">
      <w:pPr>
        <w:pStyle w:val="Heading4"/>
      </w:pPr>
      <w:r>
        <w:t>And, ‘</w:t>
      </w:r>
      <w:r w:rsidRPr="001B25EB">
        <w:rPr>
          <w:u w:val="single"/>
        </w:rPr>
        <w:t>RESOLVED</w:t>
      </w:r>
      <w:r>
        <w:t xml:space="preserve">’ is a synonym of </w:t>
      </w:r>
      <w:r w:rsidRPr="001B25EB">
        <w:rPr>
          <w:u w:val="single"/>
        </w:rPr>
        <w:t>enact</w:t>
      </w:r>
      <w:r>
        <w:t xml:space="preserve"> and means ‘</w:t>
      </w:r>
      <w:r w:rsidRPr="001B25EB">
        <w:rPr>
          <w:u w:val="single"/>
        </w:rPr>
        <w:t>by law</w:t>
      </w:r>
      <w:r>
        <w:t>.’</w:t>
      </w:r>
    </w:p>
    <w:p w14:paraId="6FE360D6" w14:textId="77777777" w:rsidR="00BE2DCE" w:rsidRDefault="00BE2DCE" w:rsidP="00BE2DCE">
      <w:r w:rsidRPr="001B25EB">
        <w:rPr>
          <w:rStyle w:val="Style13ptBold"/>
        </w:rPr>
        <w:t>Words and Phrases 64</w:t>
      </w:r>
      <w:r>
        <w:t xml:space="preserve"> [Words and Phrases Permanent Edition, 1964]</w:t>
      </w:r>
    </w:p>
    <w:p w14:paraId="0106E98F" w14:textId="77777777" w:rsidR="00BE2DCE" w:rsidRDefault="00BE2DCE" w:rsidP="00BE2DCE">
      <w:pPr>
        <w:rPr>
          <w:rStyle w:val="StyleUnderline"/>
          <w:sz w:val="16"/>
        </w:rPr>
      </w:pPr>
      <w:r w:rsidRPr="006D1B64">
        <w:rPr>
          <w:rStyle w:val="StyleUnderline"/>
        </w:rPr>
        <w:t>Definition of the word</w:t>
      </w:r>
      <w:r w:rsidRPr="001B25EB">
        <w:rPr>
          <w:rStyle w:val="StyleUnderline"/>
        </w:rPr>
        <w:t xml:space="preserve"> “</w:t>
      </w:r>
      <w:r w:rsidRPr="006D1B64">
        <w:rPr>
          <w:rStyle w:val="Emphasis"/>
          <w:highlight w:val="cyan"/>
        </w:rPr>
        <w:t>resolve</w:t>
      </w:r>
      <w:r w:rsidRPr="001B25EB">
        <w:rPr>
          <w:rStyle w:val="StyleUnderline"/>
        </w:rPr>
        <w:t>,”</w:t>
      </w:r>
      <w:r w:rsidRPr="00BA3BD6">
        <w:rPr>
          <w:sz w:val="16"/>
        </w:rPr>
        <w:t xml:space="preserve"> given by Webster is “to express an opinion or determination by resolution or vote; as ‘it was resolved by the legislature;” It </w:t>
      </w:r>
      <w:r w:rsidRPr="006D1B64">
        <w:rPr>
          <w:rStyle w:val="StyleUnderline"/>
          <w:highlight w:val="cyan"/>
        </w:rPr>
        <w:t>is</w:t>
      </w:r>
      <w:r w:rsidRPr="006D1B64">
        <w:rPr>
          <w:rStyle w:val="StyleUnderline"/>
        </w:rPr>
        <w:t xml:space="preserve"> of </w:t>
      </w:r>
      <w:r w:rsidRPr="006D1B64">
        <w:rPr>
          <w:rStyle w:val="Emphasis"/>
          <w:highlight w:val="cyan"/>
        </w:rPr>
        <w:t>similar</w:t>
      </w:r>
      <w:r w:rsidRPr="006D1B64">
        <w:rPr>
          <w:rStyle w:val="Emphasis"/>
        </w:rPr>
        <w:t xml:space="preserve"> force</w:t>
      </w:r>
      <w:r w:rsidRPr="006D1B64">
        <w:rPr>
          <w:rStyle w:val="StyleUnderline"/>
        </w:rPr>
        <w:t xml:space="preserve"> </w:t>
      </w:r>
      <w:r w:rsidRPr="006D1B64">
        <w:rPr>
          <w:rStyle w:val="StyleUnderline"/>
          <w:highlight w:val="cyan"/>
        </w:rPr>
        <w:t>to</w:t>
      </w:r>
      <w:r w:rsidRPr="006D1B64">
        <w:rPr>
          <w:rStyle w:val="StyleUnderline"/>
        </w:rPr>
        <w:t xml:space="preserve"> the word “</w:t>
      </w:r>
      <w:r w:rsidRPr="006D1B64">
        <w:rPr>
          <w:rStyle w:val="Emphasis"/>
          <w:highlight w:val="cyan"/>
        </w:rPr>
        <w:t>enact</w:t>
      </w:r>
      <w:r w:rsidRPr="006D1B64">
        <w:rPr>
          <w:rStyle w:val="StyleUnderline"/>
        </w:rPr>
        <w:t xml:space="preserve">,” which is </w:t>
      </w:r>
      <w:r w:rsidRPr="00364CC5">
        <w:rPr>
          <w:rStyle w:val="StyleUnderline"/>
          <w:highlight w:val="cyan"/>
        </w:rPr>
        <w:t>defined</w:t>
      </w:r>
      <w:r w:rsidRPr="00BA3BD6">
        <w:rPr>
          <w:sz w:val="16"/>
        </w:rPr>
        <w:t xml:space="preserve"> by Bouvier </w:t>
      </w:r>
      <w:r w:rsidRPr="00364CC5">
        <w:rPr>
          <w:rStyle w:val="StyleUnderline"/>
          <w:highlight w:val="cyan"/>
        </w:rPr>
        <w:t>as</w:t>
      </w:r>
      <w:r w:rsidRPr="006D1B64">
        <w:rPr>
          <w:rStyle w:val="StyleUnderline"/>
        </w:rPr>
        <w:t xml:space="preserve"> meaning “</w:t>
      </w:r>
      <w:r w:rsidRPr="00E56C5B">
        <w:rPr>
          <w:rStyle w:val="StyleUnderline"/>
        </w:rPr>
        <w:t xml:space="preserve">to </w:t>
      </w:r>
      <w:r w:rsidRPr="00364CC5">
        <w:rPr>
          <w:rStyle w:val="Emphasis"/>
          <w:highlight w:val="cyan"/>
        </w:rPr>
        <w:t>establish by law</w:t>
      </w:r>
      <w:r w:rsidRPr="006D1B64">
        <w:rPr>
          <w:rStyle w:val="StyleUnderline"/>
        </w:rPr>
        <w:t>”</w:t>
      </w:r>
      <w:r w:rsidRPr="004B249A">
        <w:rPr>
          <w:rStyle w:val="StyleUnderline"/>
          <w:sz w:val="16"/>
        </w:rPr>
        <w:t>.</w:t>
      </w:r>
    </w:p>
    <w:p w14:paraId="43AABA00" w14:textId="77777777" w:rsidR="00BE2DCE" w:rsidRDefault="00BE2DCE" w:rsidP="00BE2DCE">
      <w:pPr>
        <w:pStyle w:val="Heading4"/>
      </w:pPr>
      <w:r>
        <w:t xml:space="preserve">It’s </w:t>
      </w:r>
      <w:r w:rsidRPr="007E640A">
        <w:rPr>
          <w:u w:val="single"/>
        </w:rPr>
        <w:t>treated</w:t>
      </w:r>
      <w:r>
        <w:t xml:space="preserve"> as binding, but is only a </w:t>
      </w:r>
      <w:r w:rsidRPr="007E640A">
        <w:rPr>
          <w:u w:val="single"/>
        </w:rPr>
        <w:t>summary</w:t>
      </w:r>
      <w:r>
        <w:t xml:space="preserve"> promulgated by OLRC.</w:t>
      </w:r>
    </w:p>
    <w:p w14:paraId="07AE6403" w14:textId="77777777" w:rsidR="00BE2DCE" w:rsidRDefault="00BE2DCE" w:rsidP="00BE2DCE">
      <w:r w:rsidRPr="00B706BC">
        <w:rPr>
          <w:rStyle w:val="Style13ptBold"/>
        </w:rPr>
        <w:t>Dorsey 7</w:t>
      </w:r>
      <w:r>
        <w:t xml:space="preserve"> [Tobias Dorsey (</w:t>
      </w:r>
      <w:r w:rsidRPr="008060CF">
        <w:t>Assistant Counsel</w:t>
      </w:r>
      <w:r>
        <w:t>,</w:t>
      </w:r>
      <w:r w:rsidRPr="008060CF">
        <w:t xml:space="preserve"> Office of the Legislative Counsel</w:t>
      </w:r>
      <w:r>
        <w:t xml:space="preserve">; </w:t>
      </w:r>
      <w:r w:rsidRPr="008060CF">
        <w:t>J.D.</w:t>
      </w:r>
      <w:r>
        <w:t xml:space="preserve">, </w:t>
      </w:r>
      <w:r w:rsidRPr="008060CF">
        <w:t>University of California at Los Angeles</w:t>
      </w:r>
      <w:r>
        <w:t>), Spring 2007, “Some Reflections on Not Reading the Statutes,” Green Bag 2D, vol. 10, pp. 283-298, njn]</w:t>
      </w:r>
    </w:p>
    <w:p w14:paraId="483F6F53" w14:textId="77777777" w:rsidR="00BE2DCE" w:rsidRPr="00EC651C" w:rsidRDefault="00BE2DCE" w:rsidP="00BE2DCE">
      <w:pPr>
        <w:rPr>
          <w:sz w:val="16"/>
        </w:rPr>
      </w:pPr>
      <w:r w:rsidRPr="00EC651C">
        <w:rPr>
          <w:sz w:val="16"/>
        </w:rPr>
        <w:t xml:space="preserve">On March 18, 1947, one of the great justices, Felix Frankfurter, gave one of the great speeches on statutory interpretation. He called it “Some Reflections on the Reading of Statutes.”1 Sixty years later, we consider his speech a classic on how to read the statutes. </w:t>
      </w:r>
      <w:r w:rsidRPr="00CA3235">
        <w:rPr>
          <w:rStyle w:val="StyleUnderline"/>
        </w:rPr>
        <w:t xml:space="preserve">The irony, however, is that </w:t>
      </w:r>
      <w:r w:rsidRPr="00A924E2">
        <w:rPr>
          <w:rStyle w:val="StyleUnderline"/>
          <w:highlight w:val="cyan"/>
        </w:rPr>
        <w:t xml:space="preserve">we </w:t>
      </w:r>
      <w:r w:rsidRPr="00A924E2">
        <w:rPr>
          <w:rStyle w:val="Emphasis"/>
          <w:highlight w:val="cyan"/>
        </w:rPr>
        <w:t>no longer</w:t>
      </w:r>
      <w:r w:rsidRPr="00A924E2">
        <w:rPr>
          <w:rStyle w:val="StyleUnderline"/>
          <w:highlight w:val="cyan"/>
        </w:rPr>
        <w:t xml:space="preserve"> read</w:t>
      </w:r>
      <w:r w:rsidRPr="00CA3235">
        <w:rPr>
          <w:rStyle w:val="StyleUnderline"/>
        </w:rPr>
        <w:t xml:space="preserve"> the </w:t>
      </w:r>
      <w:r w:rsidRPr="00A924E2">
        <w:rPr>
          <w:rStyle w:val="Emphasis"/>
          <w:highlight w:val="cyan"/>
        </w:rPr>
        <w:t>statutes</w:t>
      </w:r>
      <w:r w:rsidRPr="00EC651C">
        <w:rPr>
          <w:sz w:val="16"/>
        </w:rPr>
        <w:t>. Not in the sense that Frankfurter did. Frankfurter actually did read the actual statutes. He did not read the United States Code; he read the Statutes at Large. He jauntily described himself as “one for whom the Statutes at Large constitute his staple reading.”2 Frankfurter, in other words, did not read imitation law; he read real law. So did everyone else, in Frankfurter's day.</w:t>
      </w:r>
    </w:p>
    <w:p w14:paraId="449EB1BF" w14:textId="77777777" w:rsidR="00BE2DCE" w:rsidRPr="00E7297C" w:rsidRDefault="00BE2DCE" w:rsidP="00BE2DCE">
      <w:pPr>
        <w:rPr>
          <w:sz w:val="16"/>
        </w:rPr>
      </w:pPr>
      <w:r w:rsidRPr="00F279BF">
        <w:rPr>
          <w:rStyle w:val="StyleUnderline"/>
          <w:highlight w:val="cyan"/>
        </w:rPr>
        <w:t>Nowadays</w:t>
      </w:r>
      <w:r w:rsidRPr="00E7297C">
        <w:rPr>
          <w:sz w:val="16"/>
        </w:rPr>
        <w:t xml:space="preserve">, we don't. </w:t>
      </w:r>
      <w:r w:rsidRPr="00F279BF">
        <w:rPr>
          <w:rStyle w:val="StyleUnderline"/>
          <w:highlight w:val="cyan"/>
        </w:rPr>
        <w:t xml:space="preserve">We read </w:t>
      </w:r>
      <w:r w:rsidRPr="00F279BF">
        <w:rPr>
          <w:rStyle w:val="Emphasis"/>
          <w:highlight w:val="cyan"/>
        </w:rPr>
        <w:t>imitation law</w:t>
      </w:r>
      <w:r w:rsidRPr="00E7297C">
        <w:rPr>
          <w:sz w:val="16"/>
        </w:rPr>
        <w:t>.</w:t>
      </w:r>
    </w:p>
    <w:p w14:paraId="1715CA20" w14:textId="77777777" w:rsidR="00BE2DCE" w:rsidRPr="009834EB" w:rsidRDefault="00BE2DCE" w:rsidP="00BE2DCE">
      <w:pPr>
        <w:rPr>
          <w:rStyle w:val="StyleUnderline"/>
        </w:rPr>
      </w:pPr>
      <w:r w:rsidRPr="0065269A">
        <w:rPr>
          <w:rStyle w:val="StyleUnderline"/>
        </w:rPr>
        <w:t xml:space="preserve">Consider: A </w:t>
      </w:r>
      <w:r w:rsidRPr="0065269A">
        <w:rPr>
          <w:rStyle w:val="Emphasis"/>
        </w:rPr>
        <w:t>text</w:t>
      </w:r>
      <w:r w:rsidRPr="0065269A">
        <w:rPr>
          <w:rStyle w:val="StyleUnderline"/>
        </w:rPr>
        <w:t xml:space="preserve"> passes both houses of </w:t>
      </w:r>
      <w:r w:rsidRPr="0065269A">
        <w:rPr>
          <w:rStyle w:val="Emphasis"/>
        </w:rPr>
        <w:t>Congress</w:t>
      </w:r>
      <w:r w:rsidRPr="008531AF">
        <w:rPr>
          <w:rStyle w:val="StyleUnderline"/>
        </w:rPr>
        <w:t>. It is</w:t>
      </w:r>
      <w:r w:rsidRPr="00E35569">
        <w:rPr>
          <w:sz w:val="16"/>
        </w:rPr>
        <w:t xml:space="preserve"> printed on parchment and </w:t>
      </w:r>
      <w:r w:rsidRPr="008531AF">
        <w:rPr>
          <w:rStyle w:val="StyleUnderline"/>
        </w:rPr>
        <w:t xml:space="preserve">presented to the </w:t>
      </w:r>
      <w:r w:rsidRPr="008531AF">
        <w:rPr>
          <w:rStyle w:val="Emphasis"/>
        </w:rPr>
        <w:t>President</w:t>
      </w:r>
      <w:r w:rsidRPr="008531AF">
        <w:rPr>
          <w:rStyle w:val="StyleUnderline"/>
        </w:rPr>
        <w:t xml:space="preserve">. If it becomes </w:t>
      </w:r>
      <w:r w:rsidRPr="008531AF">
        <w:rPr>
          <w:rStyle w:val="Emphasis"/>
        </w:rPr>
        <w:t>law</w:t>
      </w:r>
      <w:r w:rsidRPr="008531AF">
        <w:rPr>
          <w:rStyle w:val="StyleUnderline"/>
        </w:rPr>
        <w:t xml:space="preserve">, it is sent to the </w:t>
      </w:r>
      <w:r w:rsidRPr="008531AF">
        <w:rPr>
          <w:rStyle w:val="Emphasis"/>
        </w:rPr>
        <w:t>National Archives</w:t>
      </w:r>
      <w:r w:rsidRPr="00E35569">
        <w:rPr>
          <w:sz w:val="16"/>
        </w:rPr>
        <w:t xml:space="preserve"> and preserved there. </w:t>
      </w:r>
      <w:r w:rsidRPr="009F1D67">
        <w:rPr>
          <w:rStyle w:val="Emphasis"/>
          <w:highlight w:val="cyan"/>
        </w:rPr>
        <w:t>These</w:t>
      </w:r>
      <w:r w:rsidRPr="008531AF">
        <w:rPr>
          <w:rStyle w:val="StyleUnderline"/>
        </w:rPr>
        <w:t xml:space="preserve"> </w:t>
      </w:r>
      <w:r w:rsidRPr="009F1D67">
        <w:rPr>
          <w:rStyle w:val="StyleUnderline"/>
        </w:rPr>
        <w:t>texts</w:t>
      </w:r>
      <w:r w:rsidRPr="008531AF">
        <w:rPr>
          <w:rStyle w:val="StyleUnderline"/>
        </w:rPr>
        <w:t xml:space="preserve">, </w:t>
      </w:r>
      <w:r w:rsidRPr="009F1D67">
        <w:rPr>
          <w:rStyle w:val="Emphasis"/>
          <w:highlight w:val="cyan"/>
        </w:rPr>
        <w:t>not any others</w:t>
      </w:r>
      <w:r w:rsidRPr="009F1D67">
        <w:rPr>
          <w:rStyle w:val="StyleUnderline"/>
          <w:highlight w:val="cyan"/>
        </w:rPr>
        <w:t>, are the “</w:t>
      </w:r>
      <w:r w:rsidRPr="009F1D67">
        <w:rPr>
          <w:rStyle w:val="Emphasis"/>
          <w:highlight w:val="cyan"/>
        </w:rPr>
        <w:t>Laws</w:t>
      </w:r>
      <w:r w:rsidRPr="009F1D67">
        <w:rPr>
          <w:rStyle w:val="StyleUnderline"/>
          <w:highlight w:val="cyan"/>
        </w:rPr>
        <w:t xml:space="preserve"> of the </w:t>
      </w:r>
      <w:r w:rsidRPr="009F1D67">
        <w:rPr>
          <w:rStyle w:val="Emphasis"/>
          <w:highlight w:val="cyan"/>
        </w:rPr>
        <w:t>U</w:t>
      </w:r>
      <w:r w:rsidRPr="008531AF">
        <w:rPr>
          <w:rStyle w:val="StyleUnderline"/>
        </w:rPr>
        <w:t xml:space="preserve">nited </w:t>
      </w:r>
      <w:r w:rsidRPr="009F1D67">
        <w:rPr>
          <w:rStyle w:val="Emphasis"/>
          <w:highlight w:val="cyan"/>
        </w:rPr>
        <w:t>S</w:t>
      </w:r>
      <w:r w:rsidRPr="008531AF">
        <w:rPr>
          <w:rStyle w:val="StyleUnderline"/>
        </w:rPr>
        <w:t>tates</w:t>
      </w:r>
      <w:r w:rsidRPr="00E35569">
        <w:rPr>
          <w:sz w:val="16"/>
        </w:rPr>
        <w:t xml:space="preserve">” that form part of the “supreme Law of the Land.”3 They are session laws, and from the early days we have </w:t>
      </w:r>
      <w:r w:rsidRPr="00E35569">
        <w:rPr>
          <w:rStyle w:val="StyleUnderline"/>
          <w:highlight w:val="cyan"/>
        </w:rPr>
        <w:t>published</w:t>
      </w:r>
      <w:r w:rsidRPr="00E35569">
        <w:rPr>
          <w:sz w:val="16"/>
        </w:rPr>
        <w:t xml:space="preserve"> them </w:t>
      </w:r>
      <w:r w:rsidRPr="00E35569">
        <w:rPr>
          <w:rStyle w:val="StyleUnderline"/>
          <w:highlight w:val="cyan"/>
        </w:rPr>
        <w:t>in</w:t>
      </w:r>
      <w:r w:rsidRPr="00E35569">
        <w:rPr>
          <w:sz w:val="16"/>
        </w:rPr>
        <w:t xml:space="preserve"> a set of books called </w:t>
      </w:r>
      <w:r w:rsidRPr="00E35569">
        <w:rPr>
          <w:rStyle w:val="StyleUnderline"/>
          <w:highlight w:val="cyan"/>
        </w:rPr>
        <w:t>the</w:t>
      </w:r>
      <w:r w:rsidRPr="009834EB">
        <w:rPr>
          <w:rStyle w:val="StyleUnderline"/>
        </w:rPr>
        <w:t xml:space="preserve"> </w:t>
      </w:r>
      <w:r w:rsidRPr="009834EB">
        <w:rPr>
          <w:rStyle w:val="Emphasis"/>
        </w:rPr>
        <w:t>U</w:t>
      </w:r>
      <w:r w:rsidRPr="009834EB">
        <w:rPr>
          <w:rStyle w:val="StyleUnderline"/>
        </w:rPr>
        <w:t xml:space="preserve">nited </w:t>
      </w:r>
      <w:r w:rsidRPr="009834EB">
        <w:rPr>
          <w:rStyle w:val="Emphasis"/>
        </w:rPr>
        <w:t>S</w:t>
      </w:r>
      <w:r w:rsidRPr="009834EB">
        <w:rPr>
          <w:rStyle w:val="StyleUnderline"/>
        </w:rPr>
        <w:t xml:space="preserve">tates </w:t>
      </w:r>
      <w:r w:rsidRPr="00E35569">
        <w:rPr>
          <w:rStyle w:val="Emphasis"/>
          <w:highlight w:val="cyan"/>
        </w:rPr>
        <w:t>Statutes at Large</w:t>
      </w:r>
      <w:r w:rsidRPr="009834EB">
        <w:rPr>
          <w:rStyle w:val="StyleUnderline"/>
        </w:rPr>
        <w:t>.</w:t>
      </w:r>
    </w:p>
    <w:p w14:paraId="39F7EA05" w14:textId="77777777" w:rsidR="00BE2DCE" w:rsidRPr="00702259" w:rsidRDefault="00BE2DCE" w:rsidP="00BE2DCE">
      <w:pPr>
        <w:rPr>
          <w:sz w:val="16"/>
        </w:rPr>
      </w:pPr>
      <w:r w:rsidRPr="00702259">
        <w:rPr>
          <w:sz w:val="16"/>
        </w:rPr>
        <w:t xml:space="preserve">We do not read them anymore. </w:t>
      </w:r>
      <w:r w:rsidRPr="00190047">
        <w:rPr>
          <w:rStyle w:val="StyleUnderline"/>
          <w:highlight w:val="cyan"/>
        </w:rPr>
        <w:t xml:space="preserve">We do not </w:t>
      </w:r>
      <w:r w:rsidRPr="00190047">
        <w:rPr>
          <w:rStyle w:val="Emphasis"/>
          <w:highlight w:val="cyan"/>
        </w:rPr>
        <w:t>cite</w:t>
      </w:r>
      <w:r w:rsidRPr="00DE72AB">
        <w:rPr>
          <w:rStyle w:val="StyleUnderline"/>
        </w:rPr>
        <w:t xml:space="preserve"> to </w:t>
      </w:r>
      <w:r w:rsidRPr="00190047">
        <w:rPr>
          <w:rStyle w:val="StyleUnderline"/>
          <w:highlight w:val="cyan"/>
        </w:rPr>
        <w:t>them</w:t>
      </w:r>
      <w:r w:rsidRPr="00702259">
        <w:rPr>
          <w:sz w:val="16"/>
        </w:rPr>
        <w:t xml:space="preserve">, we do not </w:t>
      </w:r>
      <w:r w:rsidRPr="00190047">
        <w:rPr>
          <w:rStyle w:val="Emphasis"/>
          <w:highlight w:val="cyan"/>
        </w:rPr>
        <w:t>quote</w:t>
      </w:r>
      <w:r w:rsidRPr="002A03FA">
        <w:rPr>
          <w:rStyle w:val="StyleUnderline"/>
        </w:rPr>
        <w:t xml:space="preserve"> from </w:t>
      </w:r>
      <w:r w:rsidRPr="00190047">
        <w:rPr>
          <w:rStyle w:val="StyleUnderline"/>
          <w:highlight w:val="cyan"/>
        </w:rPr>
        <w:t>them</w:t>
      </w:r>
      <w:r w:rsidRPr="00DE72AB">
        <w:rPr>
          <w:rStyle w:val="StyleUnderline"/>
        </w:rPr>
        <w:t xml:space="preserve">, </w:t>
      </w:r>
      <w:r w:rsidRPr="00190047">
        <w:rPr>
          <w:rStyle w:val="StyleUnderline"/>
          <w:highlight w:val="cyan"/>
        </w:rPr>
        <w:t>and</w:t>
      </w:r>
      <w:r w:rsidRPr="00702259">
        <w:rPr>
          <w:sz w:val="16"/>
        </w:rPr>
        <w:t>--the most recent development--</w:t>
      </w:r>
      <w:r w:rsidRPr="00DE72AB">
        <w:rPr>
          <w:rStyle w:val="StyleUnderline"/>
        </w:rPr>
        <w:t xml:space="preserve">we </w:t>
      </w:r>
      <w:r w:rsidRPr="00DE72AB">
        <w:rPr>
          <w:rStyle w:val="Emphasis"/>
        </w:rPr>
        <w:t xml:space="preserve">do not </w:t>
      </w:r>
      <w:r w:rsidRPr="00190047">
        <w:rPr>
          <w:rStyle w:val="Emphasis"/>
          <w:highlight w:val="cyan"/>
        </w:rPr>
        <w:t>use</w:t>
      </w:r>
      <w:r w:rsidRPr="00190047">
        <w:rPr>
          <w:rStyle w:val="StyleUnderline"/>
          <w:highlight w:val="cyan"/>
        </w:rPr>
        <w:t xml:space="preserve"> them in </w:t>
      </w:r>
      <w:r w:rsidRPr="00190047">
        <w:rPr>
          <w:rStyle w:val="Emphasis"/>
          <w:highlight w:val="cyan"/>
        </w:rPr>
        <w:t>statutory interpretation</w:t>
      </w:r>
      <w:r w:rsidRPr="00702259">
        <w:rPr>
          <w:sz w:val="16"/>
        </w:rPr>
        <w:t>.</w:t>
      </w:r>
    </w:p>
    <w:p w14:paraId="76D984B9" w14:textId="77777777" w:rsidR="00BE2DCE" w:rsidRPr="009F15EC" w:rsidRDefault="00BE2DCE" w:rsidP="00BE2DCE">
      <w:pPr>
        <w:rPr>
          <w:sz w:val="16"/>
        </w:rPr>
      </w:pPr>
      <w:r w:rsidRPr="009F15EC">
        <w:rPr>
          <w:sz w:val="16"/>
        </w:rPr>
        <w:t>We do not like to read session laws, of course. It can be tough going. “Many laws on which lawmakers are asked to vote are not in fact readable, consisting as they do of a string of amendments to existing laws, changing three words in subsection 5 of section 2 of article 7 of something already on the books.”4 Who wants to read that?</w:t>
      </w:r>
    </w:p>
    <w:p w14:paraId="11C5B548" w14:textId="77777777" w:rsidR="00BE2DCE" w:rsidRPr="00E7608C" w:rsidRDefault="00BE2DCE" w:rsidP="00BE2DCE">
      <w:pPr>
        <w:rPr>
          <w:sz w:val="16"/>
        </w:rPr>
      </w:pPr>
      <w:r w:rsidRPr="00E7608C">
        <w:rPr>
          <w:rStyle w:val="StyleUnderline"/>
        </w:rPr>
        <w:t xml:space="preserve">So </w:t>
      </w:r>
      <w:r w:rsidRPr="00E7608C">
        <w:rPr>
          <w:rStyle w:val="StyleUnderline"/>
          <w:highlight w:val="cyan"/>
        </w:rPr>
        <w:t>we read</w:t>
      </w:r>
      <w:r w:rsidRPr="00E7608C">
        <w:rPr>
          <w:rStyle w:val="StyleUnderline"/>
        </w:rPr>
        <w:t xml:space="preserve"> the </w:t>
      </w:r>
      <w:r w:rsidRPr="00E7608C">
        <w:rPr>
          <w:rStyle w:val="Emphasis"/>
          <w:highlight w:val="cyan"/>
        </w:rPr>
        <w:t>U</w:t>
      </w:r>
      <w:r w:rsidRPr="00E7608C">
        <w:rPr>
          <w:rStyle w:val="StyleUnderline"/>
        </w:rPr>
        <w:t xml:space="preserve">nited </w:t>
      </w:r>
      <w:r w:rsidRPr="00E7608C">
        <w:rPr>
          <w:rStyle w:val="Emphasis"/>
          <w:highlight w:val="cyan"/>
        </w:rPr>
        <w:t>S</w:t>
      </w:r>
      <w:r w:rsidRPr="00E7608C">
        <w:rPr>
          <w:rStyle w:val="StyleUnderline"/>
        </w:rPr>
        <w:t xml:space="preserve">tates </w:t>
      </w:r>
      <w:r w:rsidRPr="00E7608C">
        <w:rPr>
          <w:rStyle w:val="Emphasis"/>
          <w:highlight w:val="cyan"/>
        </w:rPr>
        <w:t>Code</w:t>
      </w:r>
      <w:r w:rsidRPr="00E7608C">
        <w:rPr>
          <w:rStyle w:val="StyleUnderline"/>
        </w:rPr>
        <w:t xml:space="preserve"> instead. The</w:t>
      </w:r>
      <w:r w:rsidRPr="009F15EC">
        <w:rPr>
          <w:rStyle w:val="StyleUnderline"/>
        </w:rPr>
        <w:t xml:space="preserve"> </w:t>
      </w:r>
      <w:r w:rsidRPr="009F15EC">
        <w:rPr>
          <w:rStyle w:val="Emphasis"/>
        </w:rPr>
        <w:t>Code</w:t>
      </w:r>
      <w:r w:rsidRPr="009F15EC">
        <w:rPr>
          <w:rStyle w:val="StyleUnderline"/>
        </w:rPr>
        <w:t xml:space="preserve"> is</w:t>
      </w:r>
      <w:r w:rsidRPr="00E7608C">
        <w:rPr>
          <w:sz w:val="16"/>
        </w:rPr>
        <w:t>--no disrespect intended--</w:t>
      </w:r>
      <w:r w:rsidRPr="009F15EC">
        <w:rPr>
          <w:rStyle w:val="StyleUnderline"/>
        </w:rPr>
        <w:t xml:space="preserve">a </w:t>
      </w:r>
      <w:r w:rsidRPr="009F15EC">
        <w:rPr>
          <w:rStyle w:val="Emphasis"/>
        </w:rPr>
        <w:t>Frankenstein's monster</w:t>
      </w:r>
      <w:r w:rsidRPr="009F15EC">
        <w:rPr>
          <w:rStyle w:val="StyleUnderline"/>
        </w:rPr>
        <w:t xml:space="preserve"> of session laws</w:t>
      </w:r>
      <w:r w:rsidRPr="00E7608C">
        <w:rPr>
          <w:sz w:val="16"/>
        </w:rPr>
        <w:t xml:space="preserve">. The Code is made by taking the session laws, hacking them to pieces, rearranging them, and stitching them back together in a way that gives them false life. Many pieces are altered, and many others are thrown away. </w:t>
      </w:r>
      <w:r w:rsidRPr="00E7608C">
        <w:rPr>
          <w:rStyle w:val="StyleUnderline"/>
        </w:rPr>
        <w:t xml:space="preserve">The </w:t>
      </w:r>
      <w:r w:rsidRPr="00E7608C">
        <w:rPr>
          <w:rStyle w:val="Emphasis"/>
        </w:rPr>
        <w:t>result</w:t>
      </w:r>
      <w:r w:rsidRPr="00E7608C">
        <w:rPr>
          <w:rStyle w:val="StyleUnderline"/>
        </w:rPr>
        <w:t xml:space="preserve"> is</w:t>
      </w:r>
      <w:r w:rsidRPr="00E7608C">
        <w:rPr>
          <w:sz w:val="16"/>
        </w:rPr>
        <w:t xml:space="preserve"> something like </w:t>
      </w:r>
      <w:r w:rsidRPr="00BE1D66">
        <w:rPr>
          <w:rStyle w:val="StyleUnderline"/>
          <w:highlight w:val="cyan"/>
        </w:rPr>
        <w:t xml:space="preserve">a </w:t>
      </w:r>
      <w:r w:rsidRPr="00BE1D66">
        <w:rPr>
          <w:rStyle w:val="Emphasis"/>
          <w:highlight w:val="cyan"/>
        </w:rPr>
        <w:t>Cliffs Notes</w:t>
      </w:r>
      <w:r w:rsidRPr="00B000CB">
        <w:rPr>
          <w:rStyle w:val="StyleUnderline"/>
        </w:rPr>
        <w:t xml:space="preserve"> guide </w:t>
      </w:r>
      <w:r w:rsidRPr="00BE1D66">
        <w:rPr>
          <w:rStyle w:val="StyleUnderline"/>
          <w:highlight w:val="cyan"/>
        </w:rPr>
        <w:t>to</w:t>
      </w:r>
      <w:r w:rsidRPr="00E7608C">
        <w:rPr>
          <w:rStyle w:val="StyleUnderline"/>
        </w:rPr>
        <w:t xml:space="preserve"> the </w:t>
      </w:r>
      <w:r w:rsidRPr="00E7608C">
        <w:rPr>
          <w:rStyle w:val="Emphasis"/>
        </w:rPr>
        <w:t xml:space="preserve">real </w:t>
      </w:r>
      <w:r w:rsidRPr="00BE1D66">
        <w:rPr>
          <w:rStyle w:val="Emphasis"/>
          <w:highlight w:val="cyan"/>
        </w:rPr>
        <w:t>law</w:t>
      </w:r>
      <w:r w:rsidRPr="00552710">
        <w:rPr>
          <w:rStyle w:val="StyleUnderline"/>
        </w:rPr>
        <w:t xml:space="preserve">. That is </w:t>
      </w:r>
      <w:r w:rsidRPr="00552710">
        <w:rPr>
          <w:rStyle w:val="Emphasis"/>
        </w:rPr>
        <w:t>all the Code is</w:t>
      </w:r>
      <w:r w:rsidRPr="00E7608C">
        <w:rPr>
          <w:sz w:val="16"/>
        </w:rPr>
        <w:t>, and that is all it is supposed to be.</w:t>
      </w:r>
    </w:p>
    <w:p w14:paraId="68C8393C" w14:textId="77777777" w:rsidR="00BE2DCE" w:rsidRPr="004E488E" w:rsidRDefault="00BE2DCE" w:rsidP="00BE2DCE">
      <w:pPr>
        <w:rPr>
          <w:sz w:val="16"/>
        </w:rPr>
      </w:pPr>
      <w:r w:rsidRPr="004E488E">
        <w:rPr>
          <w:sz w:val="16"/>
        </w:rPr>
        <w:t>The Code is prepared by the Office of the Law Revision Counsel, which operates under the supervision of the Committee on the Judiciary of the House of Representatives. The head of that office in Frankfurter's day, Dr. Charles Zinn, explained that the Code organizes the session laws “so that you will be able to find them with less trouble than you would have by referring only to the Statutes at Large.”5 The Code is not law; it is a law locator, and a very useful one.</w:t>
      </w:r>
    </w:p>
    <w:p w14:paraId="6448A7D5" w14:textId="77777777" w:rsidR="00BE2DCE" w:rsidRPr="004E488E" w:rsidRDefault="00BE2DCE" w:rsidP="00BE2DCE">
      <w:pPr>
        <w:rPr>
          <w:sz w:val="16"/>
        </w:rPr>
      </w:pPr>
      <w:r w:rsidRPr="004E488E">
        <w:rPr>
          <w:sz w:val="16"/>
        </w:rPr>
        <w:t>The Code is at its most useful when one session law has been amended by another: “[T]o find the present status of that law would *285 be difficult if the search were limited to the Statutes at Large. ... [I]t would be necessary to go through each volume of the Statutes at Large since the original enactment and try to piece it all together.”6 The Code carries out the amendments for us, ministerially (for the most part), giving us a single clean text. The rest of the amendatory statute, with all its clues to meaning-- titles, headings; findings, purposes; structure, arrangement--is thrown away.</w:t>
      </w:r>
    </w:p>
    <w:p w14:paraId="525B8BF1" w14:textId="77777777" w:rsidR="00BE2DCE" w:rsidRPr="004E488E" w:rsidRDefault="00BE2DCE" w:rsidP="00BE2DCE">
      <w:pPr>
        <w:rPr>
          <w:sz w:val="16"/>
        </w:rPr>
      </w:pPr>
      <w:r w:rsidRPr="004E488E">
        <w:rPr>
          <w:sz w:val="16"/>
        </w:rPr>
        <w:t>The Code can also be useful when one session law affects another without directly amending it--but only if we recognize what is going on behind the curtain. Consider the statute that charters the Senate's legislative drafting office: section 1303(a) of the Revenue Act of 1918 (40 Stat. 1141). The first sentence provides:</w:t>
      </w:r>
    </w:p>
    <w:p w14:paraId="1D14762B" w14:textId="77777777" w:rsidR="00BE2DCE" w:rsidRPr="004E488E" w:rsidRDefault="00BE2DCE" w:rsidP="00BE2DCE">
      <w:pPr>
        <w:rPr>
          <w:sz w:val="16"/>
        </w:rPr>
      </w:pPr>
      <w:r w:rsidRPr="004E488E">
        <w:rPr>
          <w:sz w:val="16"/>
        </w:rPr>
        <w:t>That there is hereby created a Legislative Drafting Service under the direction of two draftsmen, one of whom shall be appointed by the President of the Senate, and one by the Speaker of the House of Representatives, without reference to political affiliations and solely on the ground of fitness to perform the duties of the office.</w:t>
      </w:r>
    </w:p>
    <w:p w14:paraId="35060C64" w14:textId="77777777" w:rsidR="00BE2DCE" w:rsidRPr="004E488E" w:rsidRDefault="00BE2DCE" w:rsidP="00BE2DCE">
      <w:pPr>
        <w:rPr>
          <w:sz w:val="16"/>
        </w:rPr>
      </w:pPr>
      <w:r w:rsidRPr="004E488E">
        <w:rPr>
          <w:sz w:val="16"/>
        </w:rPr>
        <w:t>Section 602 of the Revenue Act of 1941 (55 Stat. 726) amended this by striking “President of the Senate” and inserting “President pro tempore of the Senate.” So far so good. But then, the second sentence of section 531 of the Legislative Reorganization Act of 1970 (84 Stat. 1204) provides:</w:t>
      </w:r>
    </w:p>
    <w:p w14:paraId="441617B8" w14:textId="77777777" w:rsidR="00BE2DCE" w:rsidRPr="004E488E" w:rsidRDefault="00BE2DCE" w:rsidP="00BE2DCE">
      <w:pPr>
        <w:ind w:left="720"/>
        <w:rPr>
          <w:sz w:val="16"/>
        </w:rPr>
      </w:pPr>
      <w:r w:rsidRPr="004E488E">
        <w:rPr>
          <w:sz w:val="16"/>
        </w:rPr>
        <w:t>... the provisions of section 1303 of the Revenue Act of 1918 shall have no further applicability of any kind to the Speaker or to any committee, officer, employee, or property of the House of Representatives.</w:t>
      </w:r>
    </w:p>
    <w:p w14:paraId="1E98BAF3" w14:textId="77777777" w:rsidR="00BE2DCE" w:rsidRPr="004E488E" w:rsidRDefault="00BE2DCE" w:rsidP="00BE2DCE">
      <w:pPr>
        <w:rPr>
          <w:sz w:val="16"/>
        </w:rPr>
      </w:pPr>
      <w:r w:rsidRPr="004E488E">
        <w:rPr>
          <w:sz w:val="16"/>
        </w:rPr>
        <w:t>How does the Code show this? By rewriting 1303(a) holistically and placing it in two sections, 2 U.S.C. 271 and 272:</w:t>
      </w:r>
    </w:p>
    <w:p w14:paraId="6448AC3B" w14:textId="77777777" w:rsidR="00BE2DCE" w:rsidRPr="004E488E" w:rsidRDefault="00BE2DCE" w:rsidP="00BE2DCE">
      <w:pPr>
        <w:ind w:left="720"/>
        <w:rPr>
          <w:sz w:val="16"/>
        </w:rPr>
      </w:pPr>
      <w:r w:rsidRPr="004E488E">
        <w:rPr>
          <w:sz w:val="16"/>
        </w:rPr>
        <w:t>§ 271. Establishment</w:t>
      </w:r>
    </w:p>
    <w:p w14:paraId="530436DD" w14:textId="77777777" w:rsidR="00BE2DCE" w:rsidRPr="004E488E" w:rsidRDefault="00BE2DCE" w:rsidP="00BE2DCE">
      <w:pPr>
        <w:ind w:left="720"/>
        <w:rPr>
          <w:sz w:val="16"/>
        </w:rPr>
      </w:pPr>
      <w:r w:rsidRPr="004E488E">
        <w:rPr>
          <w:sz w:val="16"/>
        </w:rPr>
        <w:t>There shall be in the Senate an office to be known as the Office of the Legislative Counsel, and to be under *286 the direction of the Legislative Counsel of the Senate.</w:t>
      </w:r>
    </w:p>
    <w:p w14:paraId="63B9978C" w14:textId="77777777" w:rsidR="00BE2DCE" w:rsidRPr="004E488E" w:rsidRDefault="00BE2DCE" w:rsidP="00BE2DCE">
      <w:pPr>
        <w:ind w:left="720"/>
        <w:rPr>
          <w:sz w:val="16"/>
        </w:rPr>
      </w:pPr>
      <w:r w:rsidRPr="004E488E">
        <w:rPr>
          <w:sz w:val="16"/>
        </w:rPr>
        <w:t>§ 272. Legislative Counsel</w:t>
      </w:r>
    </w:p>
    <w:p w14:paraId="61F7B8D7" w14:textId="77777777" w:rsidR="00BE2DCE" w:rsidRPr="004E488E" w:rsidRDefault="00BE2DCE" w:rsidP="00BE2DCE">
      <w:pPr>
        <w:ind w:left="720"/>
        <w:rPr>
          <w:sz w:val="16"/>
        </w:rPr>
      </w:pPr>
      <w:r w:rsidRPr="004E488E">
        <w:rPr>
          <w:sz w:val="16"/>
        </w:rPr>
        <w:t>The Legislative Counsel shall be appointed by the President pro tempore of the Senate, without reference to political affiliations and solely on the ground of fitness to perform the duties of the office.</w:t>
      </w:r>
    </w:p>
    <w:p w14:paraId="777AE7EB" w14:textId="77777777" w:rsidR="00BE2DCE" w:rsidRPr="004E488E" w:rsidRDefault="00BE2DCE" w:rsidP="00BE2DCE">
      <w:pPr>
        <w:rPr>
          <w:sz w:val="16"/>
        </w:rPr>
      </w:pPr>
      <w:r w:rsidRPr="004E488E">
        <w:rPr>
          <w:sz w:val="16"/>
        </w:rPr>
        <w:t>Consider: What is the official name of the office? The Code gives one answer, the statutes another. How many draftsmen are at its head? A Code reader answers “one, of course,” while a session-law reader answers “literally, two ... but one is appointed by the Speaker, and 1303 no longer applies to the Speaker--so effectively, probably only one.”</w:t>
      </w:r>
    </w:p>
    <w:p w14:paraId="41201E14" w14:textId="77777777" w:rsidR="00BE2DCE" w:rsidRPr="004E488E" w:rsidRDefault="00BE2DCE" w:rsidP="00BE2DCE">
      <w:pPr>
        <w:rPr>
          <w:sz w:val="16"/>
        </w:rPr>
      </w:pPr>
      <w:r w:rsidRPr="004E488E">
        <w:rPr>
          <w:sz w:val="16"/>
        </w:rPr>
        <w:t>So the single clean text of 271 and 272 tells us all we need to know--for our garden-variety legal hack work. For statutory interpretation it is useless, even misleading.</w:t>
      </w:r>
    </w:p>
    <w:p w14:paraId="082EBAEA" w14:textId="77777777" w:rsidR="00BE2DCE" w:rsidRPr="004E488E" w:rsidRDefault="00BE2DCE" w:rsidP="00BE2DCE">
      <w:pPr>
        <w:rPr>
          <w:sz w:val="16"/>
        </w:rPr>
      </w:pPr>
      <w:r w:rsidRPr="004E488E">
        <w:rPr>
          <w:sz w:val="16"/>
        </w:rPr>
        <w:t>Preparing these single clean Code texts--the faithfully ministerial ones, the aggressively holistic ones, and the many varieties in between--and placing them in the Code is called “classification,” and classification is “a matter of opinion and judgment.”7</w:t>
      </w:r>
    </w:p>
    <w:p w14:paraId="03C547BA" w14:textId="77777777" w:rsidR="00BE2DCE" w:rsidRPr="0029717F" w:rsidRDefault="00BE2DCE" w:rsidP="00BE2DCE">
      <w:pPr>
        <w:rPr>
          <w:sz w:val="16"/>
        </w:rPr>
      </w:pPr>
      <w:r w:rsidRPr="0029717F">
        <w:rPr>
          <w:sz w:val="16"/>
        </w:rPr>
        <w:t xml:space="preserve">When we remember this, we are fine. </w:t>
      </w:r>
      <w:r w:rsidRPr="00552710">
        <w:rPr>
          <w:rStyle w:val="StyleUnderline"/>
        </w:rPr>
        <w:t xml:space="preserve">The </w:t>
      </w:r>
      <w:r w:rsidRPr="00552710">
        <w:rPr>
          <w:rStyle w:val="StyleUnderline"/>
          <w:highlight w:val="cyan"/>
        </w:rPr>
        <w:t>Code is just</w:t>
      </w:r>
      <w:r w:rsidRPr="00E81740">
        <w:rPr>
          <w:rStyle w:val="StyleUnderline"/>
        </w:rPr>
        <w:t xml:space="preserve"> the “</w:t>
      </w:r>
      <w:r w:rsidRPr="005259A8">
        <w:rPr>
          <w:rStyle w:val="Emphasis"/>
          <w:highlight w:val="cyan"/>
        </w:rPr>
        <w:t>opinion</w:t>
      </w:r>
      <w:r w:rsidRPr="00E81740">
        <w:rPr>
          <w:rStyle w:val="StyleUnderline"/>
        </w:rPr>
        <w:t xml:space="preserve"> and </w:t>
      </w:r>
      <w:r w:rsidRPr="00E81740">
        <w:rPr>
          <w:rStyle w:val="Emphasis"/>
        </w:rPr>
        <w:t>judgment</w:t>
      </w:r>
      <w:r w:rsidRPr="00E81740">
        <w:rPr>
          <w:rStyle w:val="StyleUnderline"/>
        </w:rPr>
        <w:t xml:space="preserve">” </w:t>
      </w:r>
      <w:r w:rsidRPr="005259A8">
        <w:rPr>
          <w:rStyle w:val="StyleUnderline"/>
          <w:highlight w:val="cyan"/>
        </w:rPr>
        <w:t xml:space="preserve">of </w:t>
      </w:r>
      <w:r w:rsidRPr="005259A8">
        <w:rPr>
          <w:rStyle w:val="Emphasis"/>
          <w:highlight w:val="cyan"/>
        </w:rPr>
        <w:t>one</w:t>
      </w:r>
      <w:r w:rsidRPr="005259A8">
        <w:rPr>
          <w:rStyle w:val="Emphasis"/>
        </w:rPr>
        <w:t xml:space="preserve"> House </w:t>
      </w:r>
      <w:r w:rsidRPr="005259A8">
        <w:rPr>
          <w:rStyle w:val="Emphasis"/>
          <w:highlight w:val="cyan"/>
        </w:rPr>
        <w:t>office</w:t>
      </w:r>
      <w:r w:rsidRPr="0029717F">
        <w:rPr>
          <w:sz w:val="16"/>
        </w:rPr>
        <w:t>. Ultimately, as Abner Mikva reminded us, “it is for the courts to find the meaning of all these statutes, all the amendments to those statutes, and all the amendments to the amendments.”8</w:t>
      </w:r>
    </w:p>
    <w:p w14:paraId="425D5E32" w14:textId="77777777" w:rsidR="00BE2DCE" w:rsidRPr="00AA7F5A" w:rsidRDefault="00BE2DCE" w:rsidP="00BE2DCE">
      <w:pPr>
        <w:rPr>
          <w:sz w:val="16"/>
        </w:rPr>
      </w:pPr>
      <w:r w:rsidRPr="0044700C">
        <w:rPr>
          <w:rStyle w:val="StyleUnderline"/>
        </w:rPr>
        <w:t>The Code is only “</w:t>
      </w:r>
      <w:r w:rsidRPr="0044700C">
        <w:rPr>
          <w:rStyle w:val="Emphasis"/>
        </w:rPr>
        <w:t>prima facie</w:t>
      </w:r>
      <w:r w:rsidRPr="0044700C">
        <w:rPr>
          <w:rStyle w:val="StyleUnderline"/>
        </w:rPr>
        <w:t xml:space="preserve">” evidence of </w:t>
      </w:r>
      <w:r w:rsidRPr="0044700C">
        <w:rPr>
          <w:rStyle w:val="Emphasis"/>
        </w:rPr>
        <w:t>the law</w:t>
      </w:r>
      <w:r w:rsidRPr="00AA7F5A">
        <w:rPr>
          <w:sz w:val="16"/>
        </w:rPr>
        <w:t xml:space="preserve">,9 while the Statutes at Large is “legal” evidence,10 </w:t>
      </w:r>
      <w:r w:rsidRPr="00AA7F5A">
        <w:rPr>
          <w:rStyle w:val="StyleUnderline"/>
        </w:rPr>
        <w:t>and</w:t>
      </w:r>
      <w:r w:rsidRPr="00AA7F5A">
        <w:rPr>
          <w:sz w:val="16"/>
        </w:rPr>
        <w:t xml:space="preserve"> “the very meaning of *287 ‘prima facie’ is that </w:t>
      </w:r>
      <w:r w:rsidRPr="00AA7F5A">
        <w:rPr>
          <w:rStyle w:val="StyleUnderline"/>
        </w:rPr>
        <w:t xml:space="preserve">the Code </w:t>
      </w:r>
      <w:r w:rsidRPr="00AA7F5A">
        <w:rPr>
          <w:rStyle w:val="Emphasis"/>
        </w:rPr>
        <w:t>cannot prevail</w:t>
      </w:r>
      <w:r w:rsidRPr="00AA7F5A">
        <w:rPr>
          <w:rStyle w:val="StyleUnderline"/>
        </w:rPr>
        <w:t xml:space="preserve"> over the Statutes at Large when the two are </w:t>
      </w:r>
      <w:r w:rsidRPr="00AA7F5A">
        <w:rPr>
          <w:rStyle w:val="Emphasis"/>
        </w:rPr>
        <w:t>inconsistent</w:t>
      </w:r>
      <w:r w:rsidRPr="00AA7F5A">
        <w:rPr>
          <w:sz w:val="16"/>
        </w:rPr>
        <w:t>.”11 Thus:</w:t>
      </w:r>
    </w:p>
    <w:p w14:paraId="12F383C7" w14:textId="77777777" w:rsidR="00BE2DCE" w:rsidRPr="00E01249" w:rsidRDefault="00BE2DCE" w:rsidP="00BE2DCE">
      <w:pPr>
        <w:ind w:left="720"/>
        <w:rPr>
          <w:sz w:val="16"/>
        </w:rPr>
      </w:pPr>
      <w:r w:rsidRPr="00E01249">
        <w:rPr>
          <w:sz w:val="16"/>
        </w:rPr>
        <w:t>If you go into court and cite a section of the United States Code, your adversary may bring in a dozen Statutes at Large to show that what is in the Code is not an accurate statement. As a result, he may prevail because the Statutes at Large are legal evidence of the law, whereas the Code is only prima facie evidence.12</w:t>
      </w:r>
    </w:p>
    <w:p w14:paraId="23131414" w14:textId="77777777" w:rsidR="00BE2DCE" w:rsidRDefault="00BE2DCE" w:rsidP="00BE2DCE">
      <w:pPr>
        <w:rPr>
          <w:sz w:val="16"/>
        </w:rPr>
      </w:pPr>
      <w:r w:rsidRPr="00AA275D">
        <w:rPr>
          <w:sz w:val="16"/>
        </w:rPr>
        <w:t xml:space="preserve">And </w:t>
      </w:r>
      <w:r w:rsidRPr="00E7297C">
        <w:rPr>
          <w:rStyle w:val="StyleUnderline"/>
          <w:highlight w:val="cyan"/>
        </w:rPr>
        <w:t>yet</w:t>
      </w:r>
      <w:r w:rsidRPr="00E7297C">
        <w:rPr>
          <w:rStyle w:val="StyleUnderline"/>
        </w:rPr>
        <w:t xml:space="preserve"> nowadays the Code </w:t>
      </w:r>
      <w:r w:rsidRPr="00E7297C">
        <w:rPr>
          <w:rStyle w:val="StyleUnderline"/>
          <w:highlight w:val="cyan"/>
        </w:rPr>
        <w:t xml:space="preserve">is what we </w:t>
      </w:r>
      <w:r w:rsidRPr="00E7297C">
        <w:rPr>
          <w:rStyle w:val="Emphasis"/>
          <w:highlight w:val="cyan"/>
        </w:rPr>
        <w:t>cite</w:t>
      </w:r>
      <w:r w:rsidRPr="00E7297C">
        <w:rPr>
          <w:rStyle w:val="StyleUnderline"/>
        </w:rPr>
        <w:t xml:space="preserve"> to, </w:t>
      </w:r>
      <w:r w:rsidRPr="00E7297C">
        <w:rPr>
          <w:rStyle w:val="Emphasis"/>
        </w:rPr>
        <w:t>quote</w:t>
      </w:r>
      <w:r w:rsidRPr="00E7297C">
        <w:rPr>
          <w:rStyle w:val="StyleUnderline"/>
        </w:rPr>
        <w:t xml:space="preserve"> from, </w:t>
      </w:r>
      <w:r w:rsidRPr="00E7297C">
        <w:rPr>
          <w:rStyle w:val="StyleUnderline"/>
          <w:highlight w:val="cyan"/>
        </w:rPr>
        <w:t xml:space="preserve">and </w:t>
      </w:r>
      <w:r w:rsidRPr="00E7297C">
        <w:rPr>
          <w:rStyle w:val="Emphasis"/>
          <w:highlight w:val="cyan"/>
        </w:rPr>
        <w:t>interpret</w:t>
      </w:r>
      <w:r w:rsidRPr="00AA275D">
        <w:rPr>
          <w:sz w:val="16"/>
        </w:rPr>
        <w:t>. We no longer read the Statutes at Large.</w:t>
      </w:r>
    </w:p>
    <w:p w14:paraId="2DF6123E" w14:textId="77777777" w:rsidR="00BE2DCE" w:rsidRDefault="00BE2DCE" w:rsidP="00BE2DCE">
      <w:pPr>
        <w:pStyle w:val="Heading4"/>
      </w:pPr>
      <w:r>
        <w:t xml:space="preserve">That’s true </w:t>
      </w:r>
      <w:r w:rsidRPr="00161A1E">
        <w:rPr>
          <w:u w:val="single"/>
        </w:rPr>
        <w:t>irrespective</w:t>
      </w:r>
      <w:r>
        <w:t xml:space="preserve"> of the CP’s binding </w:t>
      </w:r>
      <w:r w:rsidRPr="00161A1E">
        <w:rPr>
          <w:u w:val="single"/>
        </w:rPr>
        <w:t>appearance</w:t>
      </w:r>
      <w:r>
        <w:t>.</w:t>
      </w:r>
    </w:p>
    <w:p w14:paraId="5426993B" w14:textId="77777777" w:rsidR="00BE2DCE" w:rsidRDefault="00BE2DCE" w:rsidP="00BE2DCE">
      <w:r w:rsidRPr="00161A1E">
        <w:rPr>
          <w:rStyle w:val="Style13ptBold"/>
        </w:rPr>
        <w:t>Almonte-Nunez 99</w:t>
      </w:r>
      <w:r>
        <w:t xml:space="preserve"> [Jose M. Almonte-Nunez, “Appellant's Opening Brief and Appendix,” United States of America, Plaintiff-Appellee, v. Jose M. Almonte-Nunez, Defendant-Appellant, 1999 WL34833251, WestLaw, njn]</w:t>
      </w:r>
    </w:p>
    <w:p w14:paraId="67D15BED" w14:textId="77777777" w:rsidR="00BE2DCE" w:rsidRPr="0022783D" w:rsidRDefault="00BE2DCE" w:rsidP="00BE2DCE">
      <w:pPr>
        <w:rPr>
          <w:sz w:val="16"/>
        </w:rPr>
      </w:pPr>
      <w:r w:rsidRPr="0022783D">
        <w:rPr>
          <w:sz w:val="16"/>
        </w:rPr>
        <w:t>Nunez deems it critical to this particular analysis that the distinction be made among unenacted titles, enacted titles, and the actual Statutes at Large contained in them. To that end, it is instructive and helpful to set forth 1 U.S.C. § 204 (a) in its entirety.</w:t>
      </w:r>
    </w:p>
    <w:p w14:paraId="65C077B9" w14:textId="77777777" w:rsidR="00BE2DCE" w:rsidRPr="0022783D" w:rsidRDefault="00BE2DCE" w:rsidP="00BE2DCE">
      <w:pPr>
        <w:ind w:left="720"/>
        <w:rPr>
          <w:sz w:val="16"/>
        </w:rPr>
      </w:pPr>
      <w:r w:rsidRPr="0022783D">
        <w:rPr>
          <w:sz w:val="16"/>
        </w:rPr>
        <w:t>(a) United States Code.---The matter set forth in the edition of the Code of Laws of the United States current at any time shall, together with the then current supplement, if any, establish prima facie the laws of the United States, general and permanent in their nature, in force on the day preceding the commencement of the session following the last session the legislation of which is included: Provided, however, That whenever titles of such Code shall have been enacted into positive law the text thereof shall be legal evidence of the laws therein contained, in all the courts of the United States, the several States, and the Territories and insular possessions of the United States.</w:t>
      </w:r>
    </w:p>
    <w:p w14:paraId="23BDF23D" w14:textId="77777777" w:rsidR="00BE2DCE" w:rsidRPr="0022783D" w:rsidRDefault="00BE2DCE" w:rsidP="00BE2DCE">
      <w:pPr>
        <w:rPr>
          <w:sz w:val="16"/>
        </w:rPr>
      </w:pPr>
      <w:r w:rsidRPr="0022783D">
        <w:rPr>
          <w:sz w:val="16"/>
        </w:rPr>
        <w:t xml:space="preserve">By the express language of the Code set forth above, </w:t>
      </w:r>
      <w:r w:rsidRPr="0022783D">
        <w:rPr>
          <w:rStyle w:val="StyleUnderline"/>
        </w:rPr>
        <w:t xml:space="preserve">unenacted titles “establish </w:t>
      </w:r>
      <w:r w:rsidRPr="0022783D">
        <w:rPr>
          <w:rStyle w:val="Emphasis"/>
        </w:rPr>
        <w:t>prima facie</w:t>
      </w:r>
      <w:r w:rsidRPr="0022783D">
        <w:rPr>
          <w:rStyle w:val="StyleUnderline"/>
        </w:rPr>
        <w:t xml:space="preserve"> the laws of the </w:t>
      </w:r>
      <w:r w:rsidRPr="0022783D">
        <w:rPr>
          <w:rStyle w:val="Emphasis"/>
        </w:rPr>
        <w:t>U</w:t>
      </w:r>
      <w:r w:rsidRPr="0022783D">
        <w:rPr>
          <w:rStyle w:val="StyleUnderline"/>
        </w:rPr>
        <w:t xml:space="preserve">nited </w:t>
      </w:r>
      <w:r w:rsidRPr="0022783D">
        <w:rPr>
          <w:rStyle w:val="Emphasis"/>
        </w:rPr>
        <w:t>S</w:t>
      </w:r>
      <w:r w:rsidRPr="0022783D">
        <w:rPr>
          <w:rStyle w:val="StyleUnderline"/>
        </w:rPr>
        <w:t>tates</w:t>
      </w:r>
      <w:r w:rsidRPr="0022783D">
        <w:rPr>
          <w:sz w:val="16"/>
        </w:rPr>
        <w:t xml:space="preserve">.” </w:t>
      </w:r>
      <w:r w:rsidRPr="0022783D">
        <w:rPr>
          <w:rStyle w:val="StyleUnderline"/>
        </w:rPr>
        <w:t xml:space="preserve">Only upon </w:t>
      </w:r>
      <w:r w:rsidRPr="0022783D">
        <w:rPr>
          <w:rStyle w:val="Emphasis"/>
        </w:rPr>
        <w:t>enactment</w:t>
      </w:r>
      <w:r w:rsidRPr="0022783D">
        <w:rPr>
          <w:rStyle w:val="StyleUnderline"/>
        </w:rPr>
        <w:t xml:space="preserve"> by Congress does a title become “</w:t>
      </w:r>
      <w:r w:rsidRPr="0022783D">
        <w:rPr>
          <w:rStyle w:val="Emphasis"/>
        </w:rPr>
        <w:t>positive law</w:t>
      </w:r>
      <w:r w:rsidRPr="0022783D">
        <w:rPr>
          <w:rStyle w:val="StyleUnderline"/>
        </w:rPr>
        <w:t xml:space="preserve"> the text thereof shall be </w:t>
      </w:r>
      <w:r w:rsidRPr="0022783D">
        <w:rPr>
          <w:rStyle w:val="Emphasis"/>
        </w:rPr>
        <w:t>legal evidence</w:t>
      </w:r>
      <w:r w:rsidRPr="0022783D">
        <w:rPr>
          <w:rStyle w:val="StyleUnderline"/>
        </w:rPr>
        <w:t xml:space="preserve"> of laws</w:t>
      </w:r>
      <w:r w:rsidRPr="0022783D">
        <w:rPr>
          <w:sz w:val="16"/>
        </w:rPr>
        <w:t xml:space="preserve">...in all the courts of the United States, the several States...” 1 U.S.C. § 204. From the foregoing, </w:t>
      </w:r>
      <w:r w:rsidRPr="0022783D">
        <w:rPr>
          <w:rStyle w:val="StyleUnderline"/>
          <w:highlight w:val="cyan"/>
        </w:rPr>
        <w:t xml:space="preserve">it is </w:t>
      </w:r>
      <w:r w:rsidRPr="0022783D">
        <w:rPr>
          <w:rStyle w:val="Emphasis"/>
          <w:highlight w:val="cyan"/>
        </w:rPr>
        <w:t>indisputable</w:t>
      </w:r>
      <w:r w:rsidRPr="0022783D">
        <w:rPr>
          <w:rStyle w:val="StyleUnderline"/>
        </w:rPr>
        <w:t xml:space="preserve"> that the </w:t>
      </w:r>
      <w:r w:rsidRPr="0022783D">
        <w:rPr>
          <w:rStyle w:val="Emphasis"/>
          <w:highlight w:val="cyan"/>
        </w:rPr>
        <w:t>only</w:t>
      </w:r>
      <w:r w:rsidRPr="0022783D">
        <w:rPr>
          <w:rStyle w:val="StyleUnderline"/>
          <w:highlight w:val="cyan"/>
        </w:rPr>
        <w:t xml:space="preserve"> way</w:t>
      </w:r>
      <w:r w:rsidRPr="0022783D">
        <w:rPr>
          <w:rStyle w:val="StyleUnderline"/>
        </w:rPr>
        <w:t xml:space="preserve"> that </w:t>
      </w:r>
      <w:r w:rsidRPr="0022783D">
        <w:rPr>
          <w:rStyle w:val="StyleUnderline"/>
          <w:highlight w:val="cyan"/>
        </w:rPr>
        <w:t>a title can rise to</w:t>
      </w:r>
      <w:r w:rsidRPr="0022783D">
        <w:rPr>
          <w:rStyle w:val="StyleUnderline"/>
        </w:rPr>
        <w:t xml:space="preserve"> the level of legal evidence of the </w:t>
      </w:r>
      <w:r w:rsidRPr="0022783D">
        <w:rPr>
          <w:rStyle w:val="Emphasis"/>
          <w:highlight w:val="cyan"/>
        </w:rPr>
        <w:t>law</w:t>
      </w:r>
      <w:r w:rsidRPr="0022783D">
        <w:rPr>
          <w:sz w:val="16"/>
        </w:rPr>
        <w:t xml:space="preserve">s contained in it, </w:t>
      </w:r>
      <w:r w:rsidRPr="0022783D">
        <w:rPr>
          <w:rStyle w:val="StyleUnderline"/>
          <w:highlight w:val="cyan"/>
        </w:rPr>
        <w:t>is</w:t>
      </w:r>
      <w:r w:rsidRPr="0022783D">
        <w:rPr>
          <w:rStyle w:val="StyleUnderline"/>
        </w:rPr>
        <w:t xml:space="preserve"> for such title </w:t>
      </w:r>
      <w:r w:rsidRPr="003F295E">
        <w:rPr>
          <w:rStyle w:val="StyleUnderline"/>
          <w:highlight w:val="cyan"/>
        </w:rPr>
        <w:t xml:space="preserve">to be </w:t>
      </w:r>
      <w:r w:rsidRPr="003F295E">
        <w:rPr>
          <w:rStyle w:val="Emphasis"/>
          <w:highlight w:val="cyan"/>
        </w:rPr>
        <w:t>enacted</w:t>
      </w:r>
      <w:r w:rsidRPr="0022783D">
        <w:rPr>
          <w:rStyle w:val="StyleUnderline"/>
        </w:rPr>
        <w:t xml:space="preserve"> into </w:t>
      </w:r>
      <w:r w:rsidRPr="0022783D">
        <w:rPr>
          <w:rStyle w:val="Emphasis"/>
        </w:rPr>
        <w:t>positive law</w:t>
      </w:r>
      <w:r w:rsidRPr="0022783D">
        <w:rPr>
          <w:rStyle w:val="StyleUnderline"/>
        </w:rPr>
        <w:t xml:space="preserve"> </w:t>
      </w:r>
      <w:r w:rsidRPr="0022783D">
        <w:rPr>
          <w:rStyle w:val="StyleUnderline"/>
          <w:highlight w:val="cyan"/>
        </w:rPr>
        <w:t>by Congress</w:t>
      </w:r>
      <w:r w:rsidRPr="0022783D">
        <w:rPr>
          <w:rStyle w:val="StyleUnderline"/>
        </w:rPr>
        <w:t xml:space="preserve">. The </w:t>
      </w:r>
      <w:r w:rsidRPr="0022783D">
        <w:rPr>
          <w:rStyle w:val="Emphasis"/>
        </w:rPr>
        <w:t>clear language</w:t>
      </w:r>
      <w:r w:rsidRPr="0022783D">
        <w:rPr>
          <w:rStyle w:val="StyleUnderline"/>
        </w:rPr>
        <w:t xml:space="preserve"> of the Code </w:t>
      </w:r>
      <w:r w:rsidRPr="0022783D">
        <w:rPr>
          <w:rStyle w:val="Emphasis"/>
        </w:rPr>
        <w:t>says so</w:t>
      </w:r>
      <w:r w:rsidRPr="0022783D">
        <w:rPr>
          <w:rStyle w:val="StyleUnderline"/>
        </w:rPr>
        <w:t>.</w:t>
      </w:r>
    </w:p>
    <w:p w14:paraId="4902D591" w14:textId="77777777" w:rsidR="00BE2DCE" w:rsidRPr="0022783D" w:rsidRDefault="00BE2DCE" w:rsidP="00BE2DCE">
      <w:pPr>
        <w:rPr>
          <w:sz w:val="16"/>
        </w:rPr>
      </w:pPr>
      <w:r w:rsidRPr="0022783D">
        <w:rPr>
          <w:sz w:val="16"/>
        </w:rPr>
        <w:t>Title 21 is intended to codify P.L. 91-513, Title II, Sec. 101 et. seq. by the 91st Congress, 2nd session on October 27, 1970, 84 stat. 1242, popularly known as the “Controlled Substances Act of 1970.” In order to properly utilize and understand the Code, one merely has to read the Code. It is a guide to itself. And, perhaps, the first critical guide is the Code's Preface written by then Chairman Roy G. Fitzgerald, dated June 30, 1926, which states in relevant part:</w:t>
      </w:r>
    </w:p>
    <w:p w14:paraId="0CC7F97D" w14:textId="77777777" w:rsidR="00BE2DCE" w:rsidRPr="0022783D" w:rsidRDefault="00BE2DCE" w:rsidP="00BE2DCE">
      <w:pPr>
        <w:ind w:left="720"/>
        <w:rPr>
          <w:sz w:val="16"/>
        </w:rPr>
      </w:pPr>
      <w:r w:rsidRPr="0022783D">
        <w:rPr>
          <w:sz w:val="16"/>
        </w:rPr>
        <w:t>It is the ambition of the Committee on the Revision of the Laws of the House of Representatives gradually to perfect the Code by correcting errors, eliminating obsolete matter, and restating the law with logical completeness and with precision, brevity, and uniformity of expression. Title 1, U.S.C. 1982 ed., p. XII (Preface). (emphasis added).</w:t>
      </w:r>
    </w:p>
    <w:p w14:paraId="6EBAF3C5" w14:textId="77777777" w:rsidR="00BE2DCE" w:rsidRPr="004B249A" w:rsidRDefault="00BE2DCE" w:rsidP="00BE2DCE">
      <w:pPr>
        <w:rPr>
          <w:sz w:val="16"/>
        </w:rPr>
      </w:pPr>
      <w:r w:rsidRPr="003F295E">
        <w:rPr>
          <w:rStyle w:val="StyleUnderline"/>
          <w:highlight w:val="cyan"/>
        </w:rPr>
        <w:t>Congress</w:t>
      </w:r>
      <w:r w:rsidRPr="003F295E">
        <w:rPr>
          <w:rStyle w:val="StyleUnderline"/>
        </w:rPr>
        <w:t xml:space="preserve"> intentionally and </w:t>
      </w:r>
      <w:r w:rsidRPr="003F295E">
        <w:rPr>
          <w:rStyle w:val="Emphasis"/>
          <w:highlight w:val="cyan"/>
        </w:rPr>
        <w:t>deliberately</w:t>
      </w:r>
      <w:r w:rsidRPr="003F295E">
        <w:rPr>
          <w:rStyle w:val="StyleUnderline"/>
          <w:highlight w:val="cyan"/>
        </w:rPr>
        <w:t xml:space="preserve"> established</w:t>
      </w:r>
      <w:r w:rsidRPr="003F295E">
        <w:rPr>
          <w:rStyle w:val="StyleUnderline"/>
        </w:rPr>
        <w:t xml:space="preserve"> the procedures and </w:t>
      </w:r>
      <w:r w:rsidRPr="003F295E">
        <w:rPr>
          <w:rStyle w:val="Emphasis"/>
        </w:rPr>
        <w:t>requirements</w:t>
      </w:r>
      <w:r w:rsidRPr="003F295E">
        <w:rPr>
          <w:rStyle w:val="StyleUnderline"/>
        </w:rPr>
        <w:t xml:space="preserve"> for </w:t>
      </w:r>
      <w:r w:rsidRPr="003F295E">
        <w:rPr>
          <w:rStyle w:val="Emphasis"/>
        </w:rPr>
        <w:t>codification</w:t>
      </w:r>
      <w:r w:rsidRPr="003F295E">
        <w:rPr>
          <w:rStyle w:val="StyleUnderline"/>
        </w:rPr>
        <w:t xml:space="preserve"> of the laws</w:t>
      </w:r>
      <w:r w:rsidRPr="004B249A">
        <w:rPr>
          <w:sz w:val="16"/>
        </w:rPr>
        <w:t xml:space="preserve"> into the United States Code. Congress, being essentially a lawyers' body, must be presumed to know the law, and the language which it uses. </w:t>
      </w:r>
      <w:r w:rsidRPr="003F295E">
        <w:rPr>
          <w:rStyle w:val="StyleUnderline"/>
        </w:rPr>
        <w:t xml:space="preserve">By the </w:t>
      </w:r>
      <w:r w:rsidRPr="003F295E">
        <w:rPr>
          <w:rStyle w:val="Emphasis"/>
        </w:rPr>
        <w:t>plain language</w:t>
      </w:r>
      <w:r w:rsidRPr="003F295E">
        <w:rPr>
          <w:rStyle w:val="StyleUnderline"/>
        </w:rPr>
        <w:t xml:space="preserve"> of its Preface, the </w:t>
      </w:r>
      <w:r w:rsidRPr="003F295E">
        <w:rPr>
          <w:rStyle w:val="StyleUnderline"/>
          <w:highlight w:val="cyan"/>
        </w:rPr>
        <w:t>Code</w:t>
      </w:r>
      <w:r w:rsidRPr="003F295E">
        <w:rPr>
          <w:rStyle w:val="StyleUnderline"/>
        </w:rPr>
        <w:t xml:space="preserve"> was </w:t>
      </w:r>
      <w:r w:rsidRPr="003F295E">
        <w:rPr>
          <w:rStyle w:val="Emphasis"/>
          <w:highlight w:val="cyan"/>
        </w:rPr>
        <w:t>not</w:t>
      </w:r>
      <w:r w:rsidRPr="003F295E">
        <w:rPr>
          <w:rStyle w:val="Emphasis"/>
        </w:rPr>
        <w:t xml:space="preserve"> intended</w:t>
      </w:r>
      <w:r w:rsidRPr="003F295E">
        <w:rPr>
          <w:rStyle w:val="StyleUnderline"/>
        </w:rPr>
        <w:t xml:space="preserve"> </w:t>
      </w:r>
      <w:r w:rsidRPr="004B249A">
        <w:rPr>
          <w:rStyle w:val="StyleUnderline"/>
          <w:highlight w:val="cyan"/>
        </w:rPr>
        <w:t xml:space="preserve">to be </w:t>
      </w:r>
      <w:r w:rsidRPr="004B249A">
        <w:rPr>
          <w:rStyle w:val="Emphasis"/>
          <w:highlight w:val="cyan"/>
        </w:rPr>
        <w:t>a</w:t>
      </w:r>
      <w:r w:rsidRPr="004B249A">
        <w:rPr>
          <w:sz w:val="16"/>
        </w:rPr>
        <w:t xml:space="preserve">n </w:t>
      </w:r>
      <w:r w:rsidRPr="003F295E">
        <w:rPr>
          <w:rStyle w:val="StyleUnderline"/>
        </w:rPr>
        <w:t xml:space="preserve">instantaneous and </w:t>
      </w:r>
      <w:r w:rsidRPr="004B249A">
        <w:rPr>
          <w:rStyle w:val="Emphasis"/>
          <w:highlight w:val="cyan"/>
        </w:rPr>
        <w:t>replicate substitute</w:t>
      </w:r>
      <w:r w:rsidRPr="004B249A">
        <w:rPr>
          <w:rStyle w:val="StyleUnderline"/>
          <w:highlight w:val="cyan"/>
        </w:rPr>
        <w:t xml:space="preserve"> for the </w:t>
      </w:r>
      <w:r w:rsidRPr="004B249A">
        <w:rPr>
          <w:rStyle w:val="Emphasis"/>
          <w:highlight w:val="cyan"/>
        </w:rPr>
        <w:t>law</w:t>
      </w:r>
      <w:r w:rsidRPr="004B249A">
        <w:rPr>
          <w:sz w:val="16"/>
        </w:rPr>
        <w:t>. The Preface expressly contemplates something more than immediate by the words “gradually to perfect the Code by correcting errors, eliminating obsolete matter, and restating the law.”</w:t>
      </w:r>
    </w:p>
    <w:p w14:paraId="1526B1B9" w14:textId="77777777" w:rsidR="00BE2DCE" w:rsidRPr="004B249A" w:rsidRDefault="00BE2DCE" w:rsidP="00BE2DCE">
      <w:pPr>
        <w:rPr>
          <w:sz w:val="16"/>
        </w:rPr>
      </w:pPr>
      <w:r w:rsidRPr="004B249A">
        <w:rPr>
          <w:sz w:val="16"/>
        </w:rPr>
        <w:t>To achieve the overall purpose of the Code, Congress established the Office of the Law Revision Counsel of the House of Representatives. 2 U.S.C. § 285. “The principal purpose of the Office shall be to develop and keep current an official and positive codification of the laws of the United States.” 2 U.S.C. § 285a.</w:t>
      </w:r>
    </w:p>
    <w:p w14:paraId="087CC214" w14:textId="77777777" w:rsidR="00BE2DCE" w:rsidRPr="0022783D" w:rsidRDefault="00BE2DCE" w:rsidP="00BE2DCE">
      <w:pPr>
        <w:rPr>
          <w:sz w:val="16"/>
        </w:rPr>
      </w:pPr>
      <w:r w:rsidRPr="0022783D">
        <w:rPr>
          <w:sz w:val="16"/>
        </w:rPr>
        <w:t>The titles of the Code are numbered consecutively, one through fifty. The fifty titles are broken down into only two categories, enacted titles and unenacted titles. [1 U. S.C. § 204(a)]. At the end of 1 U.S.C. § 204, 1982 ed., is the most current list of titles which have been enacted into positive law. The current supplement to Title 1, 1982 ed., contains no other titles which have been enacted into positive law. Only 23 out of the 50 titles have now been enacted into positive law. The 23 titles listed are Titles 1, 3, 4, 5, 6, 9, 10, 11, 13, 14, 17, 18, 23, 28, 31, 32, 55, 37, 38, 39, 44, 46, and 49. As clearly evidenced by the Code, Title 21 has never been enacted into positive law, and is still not enacted into positive law by Congress.</w:t>
      </w:r>
    </w:p>
    <w:p w14:paraId="352E31C3" w14:textId="77777777" w:rsidR="00BE2DCE" w:rsidRPr="004B249A" w:rsidRDefault="00BE2DCE" w:rsidP="00BE2DCE">
      <w:pPr>
        <w:rPr>
          <w:sz w:val="16"/>
        </w:rPr>
      </w:pPr>
      <w:r w:rsidRPr="004B249A">
        <w:rPr>
          <w:rStyle w:val="StyleUnderline"/>
        </w:rPr>
        <w:t xml:space="preserve">Title </w:t>
      </w:r>
      <w:r w:rsidRPr="004B249A">
        <w:rPr>
          <w:rStyle w:val="StyleUnderline"/>
          <w:highlight w:val="cyan"/>
        </w:rPr>
        <w:t xml:space="preserve">enactment is </w:t>
      </w:r>
      <w:r w:rsidRPr="004B249A">
        <w:rPr>
          <w:rStyle w:val="Emphasis"/>
          <w:highlight w:val="cyan"/>
        </w:rPr>
        <w:t>not a mere technicality</w:t>
      </w:r>
      <w:r w:rsidRPr="004B249A">
        <w:rPr>
          <w:rStyle w:val="StyleUnderline"/>
        </w:rPr>
        <w:t xml:space="preserve">. Before a title can be used as </w:t>
      </w:r>
      <w:r w:rsidRPr="004B249A">
        <w:rPr>
          <w:rStyle w:val="Emphasis"/>
        </w:rPr>
        <w:t>positive law</w:t>
      </w:r>
      <w:r w:rsidRPr="004B249A">
        <w:rPr>
          <w:rStyle w:val="StyleUnderline"/>
        </w:rPr>
        <w:t xml:space="preserve">, it must be </w:t>
      </w:r>
      <w:r w:rsidRPr="004B249A">
        <w:rPr>
          <w:rStyle w:val="Emphasis"/>
        </w:rPr>
        <w:t>enacted</w:t>
      </w:r>
      <w:r w:rsidRPr="004B249A">
        <w:rPr>
          <w:sz w:val="16"/>
        </w:rPr>
        <w:t>, “Because many of the general and permanent laws that are required to be incorporated in the Code are inconsistent, redundant, and obsolete.” 1 U.S.C., 1982 ed., p. IX. (emphasis added).</w:t>
      </w:r>
    </w:p>
    <w:p w14:paraId="4837DE08" w14:textId="77777777" w:rsidR="00BE2DCE" w:rsidRPr="004B249A" w:rsidRDefault="00BE2DCE" w:rsidP="00BE2DCE">
      <w:pPr>
        <w:rPr>
          <w:sz w:val="16"/>
        </w:rPr>
      </w:pPr>
      <w:r w:rsidRPr="004B249A">
        <w:rPr>
          <w:rStyle w:val="StyleUnderline"/>
        </w:rPr>
        <w:t xml:space="preserve">The </w:t>
      </w:r>
      <w:r w:rsidRPr="004B249A">
        <w:rPr>
          <w:rStyle w:val="Emphasis"/>
          <w:highlight w:val="cyan"/>
        </w:rPr>
        <w:t>Code</w:t>
      </w:r>
      <w:r w:rsidRPr="004B249A">
        <w:rPr>
          <w:sz w:val="16"/>
        </w:rPr>
        <w:t xml:space="preserve">, itself, </w:t>
      </w:r>
      <w:r w:rsidRPr="004B249A">
        <w:rPr>
          <w:rStyle w:val="StyleUnderline"/>
          <w:highlight w:val="cyan"/>
        </w:rPr>
        <w:t xml:space="preserve">contemplates </w:t>
      </w:r>
      <w:r w:rsidRPr="004B249A">
        <w:rPr>
          <w:rStyle w:val="Emphasis"/>
          <w:highlight w:val="cyan"/>
        </w:rPr>
        <w:t>recourse</w:t>
      </w:r>
      <w:r w:rsidRPr="004B249A">
        <w:rPr>
          <w:rStyle w:val="StyleUnderline"/>
          <w:highlight w:val="cyan"/>
        </w:rPr>
        <w:t xml:space="preserve"> to</w:t>
      </w:r>
      <w:r w:rsidRPr="004B249A">
        <w:rPr>
          <w:rStyle w:val="StyleUnderline"/>
        </w:rPr>
        <w:t xml:space="preserve"> the </w:t>
      </w:r>
      <w:r w:rsidRPr="004B249A">
        <w:rPr>
          <w:rStyle w:val="Emphasis"/>
          <w:highlight w:val="cyan"/>
        </w:rPr>
        <w:t>Statutes at Large</w:t>
      </w:r>
      <w:r w:rsidRPr="004B249A">
        <w:rPr>
          <w:rStyle w:val="StyleUnderline"/>
        </w:rPr>
        <w:t xml:space="preserve"> until such time as a title is </w:t>
      </w:r>
      <w:r w:rsidRPr="004B249A">
        <w:rPr>
          <w:rStyle w:val="Emphasis"/>
        </w:rPr>
        <w:t>duly enacted</w:t>
      </w:r>
      <w:r w:rsidRPr="004B249A">
        <w:rPr>
          <w:sz w:val="16"/>
        </w:rPr>
        <w:t>. When the Office of the Law Revision Counsel has completed revising and codifying “for enactment into positive law, each Title of the code”, “all the titles of the titles of the Code will be legal evidence...and recourse to the...Statutes at Large... will no longer be necessary.” Id. (emphasis added).</w:t>
      </w:r>
    </w:p>
    <w:p w14:paraId="224DAABB" w14:textId="77777777" w:rsidR="00BE2DCE" w:rsidRPr="0022783D" w:rsidRDefault="00BE2DCE" w:rsidP="00BE2DCE">
      <w:pPr>
        <w:rPr>
          <w:sz w:val="16"/>
        </w:rPr>
      </w:pPr>
      <w:r w:rsidRPr="0022783D">
        <w:rPr>
          <w:sz w:val="16"/>
        </w:rPr>
        <w:t>The cautionary language in the Code's Preface is also substantially set forth in 2 U.S.C., 1982 ed., § 285b(1), which states:</w:t>
      </w:r>
    </w:p>
    <w:p w14:paraId="189B88E6" w14:textId="77777777" w:rsidR="00BE2DCE" w:rsidRPr="0022783D" w:rsidRDefault="00BE2DCE" w:rsidP="00BE2DCE">
      <w:pPr>
        <w:ind w:left="720"/>
        <w:rPr>
          <w:sz w:val="16"/>
        </w:rPr>
      </w:pPr>
      <w:r w:rsidRPr="0022783D">
        <w:rPr>
          <w:sz w:val="16"/>
        </w:rPr>
        <w:t>(1) To prepare, and submit to the Committee on the Judiciary one title at a time, a complete compilation, restatement, and revision of the general and permanent laws of the United States which conforms to the understood policy, intent, and purpose of the Congress in the original enactments, with such amendments and corrections as will remove ambiguities, contradictions, and other imperfections both of substance and of form, separately stated, with a view to the enactment of each title as positive law. (emphasis added).</w:t>
      </w:r>
    </w:p>
    <w:p w14:paraId="21DFA58A" w14:textId="77777777" w:rsidR="00BE2DCE" w:rsidRPr="004B249A" w:rsidRDefault="00BE2DCE" w:rsidP="00BE2DCE">
      <w:pPr>
        <w:rPr>
          <w:sz w:val="16"/>
        </w:rPr>
      </w:pPr>
      <w:r w:rsidRPr="004B249A">
        <w:rPr>
          <w:sz w:val="16"/>
        </w:rPr>
        <w:t xml:space="preserve">The fact that Title 21 is not yet an Act of Congress is not a disputable fact. The fact that, </w:t>
      </w:r>
      <w:r w:rsidRPr="004B249A">
        <w:rPr>
          <w:rStyle w:val="StyleUnderline"/>
        </w:rPr>
        <w:t>until Title</w:t>
      </w:r>
      <w:r w:rsidRPr="004B249A">
        <w:rPr>
          <w:sz w:val="16"/>
        </w:rPr>
        <w:t xml:space="preserve"> 21 </w:t>
      </w:r>
      <w:r w:rsidRPr="004B249A">
        <w:rPr>
          <w:rStyle w:val="StyleUnderline"/>
        </w:rPr>
        <w:t xml:space="preserve">is duly </w:t>
      </w:r>
      <w:r w:rsidRPr="004B249A">
        <w:rPr>
          <w:rStyle w:val="Emphasis"/>
        </w:rPr>
        <w:t>enacted</w:t>
      </w:r>
      <w:r w:rsidRPr="004B249A">
        <w:rPr>
          <w:sz w:val="16"/>
        </w:rPr>
        <w:t xml:space="preserve"> by Congress, </w:t>
      </w:r>
      <w:r w:rsidRPr="004B249A">
        <w:rPr>
          <w:rStyle w:val="StyleUnderline"/>
        </w:rPr>
        <w:t xml:space="preserve">it cannot be used as </w:t>
      </w:r>
      <w:r w:rsidRPr="004B249A">
        <w:rPr>
          <w:rStyle w:val="Emphasis"/>
        </w:rPr>
        <w:t>positive law</w:t>
      </w:r>
      <w:r w:rsidRPr="004B249A">
        <w:rPr>
          <w:sz w:val="16"/>
        </w:rPr>
        <w:t xml:space="preserve">, is also not a disputable fact. </w:t>
      </w:r>
      <w:r w:rsidRPr="004B249A">
        <w:rPr>
          <w:rStyle w:val="StyleUnderline"/>
          <w:highlight w:val="cyan"/>
        </w:rPr>
        <w:t>Until</w:t>
      </w:r>
      <w:r w:rsidRPr="004B249A">
        <w:rPr>
          <w:sz w:val="16"/>
        </w:rPr>
        <w:t xml:space="preserve"> Title 21 is </w:t>
      </w:r>
      <w:r w:rsidRPr="004B249A">
        <w:rPr>
          <w:rStyle w:val="StyleUnderline"/>
          <w:highlight w:val="cyan"/>
        </w:rPr>
        <w:t xml:space="preserve">duly </w:t>
      </w:r>
      <w:r w:rsidRPr="004B249A">
        <w:rPr>
          <w:rStyle w:val="Emphasis"/>
          <w:highlight w:val="cyan"/>
        </w:rPr>
        <w:t>enacted</w:t>
      </w:r>
      <w:r w:rsidRPr="004B249A">
        <w:rPr>
          <w:rStyle w:val="StyleUnderline"/>
        </w:rPr>
        <w:t xml:space="preserve"> by Congress into </w:t>
      </w:r>
      <w:r w:rsidRPr="004B249A">
        <w:rPr>
          <w:rStyle w:val="Emphasis"/>
        </w:rPr>
        <w:t>positive law</w:t>
      </w:r>
      <w:r w:rsidRPr="004B249A">
        <w:rPr>
          <w:rStyle w:val="StyleUnderline"/>
        </w:rPr>
        <w:t xml:space="preserve">, </w:t>
      </w:r>
      <w:r w:rsidRPr="004B249A">
        <w:rPr>
          <w:rStyle w:val="StyleUnderline"/>
          <w:highlight w:val="cyan"/>
        </w:rPr>
        <w:t>it can only “</w:t>
      </w:r>
      <w:r w:rsidRPr="004B249A">
        <w:rPr>
          <w:rStyle w:val="Emphasis"/>
          <w:highlight w:val="cyan"/>
        </w:rPr>
        <w:t>look like</w:t>
      </w:r>
      <w:r w:rsidRPr="004B249A">
        <w:rPr>
          <w:rStyle w:val="StyleUnderline"/>
          <w:highlight w:val="cyan"/>
        </w:rPr>
        <w:t>”</w:t>
      </w:r>
      <w:r w:rsidRPr="004B249A">
        <w:rPr>
          <w:rStyle w:val="StyleUnderline"/>
        </w:rPr>
        <w:t xml:space="preserve"> a </w:t>
      </w:r>
      <w:r w:rsidRPr="004B249A">
        <w:rPr>
          <w:rStyle w:val="StyleUnderline"/>
          <w:highlight w:val="cyan"/>
        </w:rPr>
        <w:t>law</w:t>
      </w:r>
      <w:r w:rsidRPr="004B249A">
        <w:rPr>
          <w:sz w:val="16"/>
        </w:rPr>
        <w:t>. Only the Office of the Law Revision Counsel is vested with the power and authority to submit the titles of the Code (one title at a time) to the Committee on the Judiciary for enactment, after all “ambiguities, contradictions, and other imperfections” are removed.</w:t>
      </w:r>
    </w:p>
    <w:p w14:paraId="1BDE6BA3" w14:textId="77777777" w:rsidR="00BE2DCE" w:rsidRPr="004B249A" w:rsidRDefault="00BE2DCE" w:rsidP="00BE2DCE">
      <w:pPr>
        <w:rPr>
          <w:sz w:val="16"/>
        </w:rPr>
      </w:pPr>
      <w:r w:rsidRPr="004B249A">
        <w:rPr>
          <w:sz w:val="16"/>
        </w:rPr>
        <w:t xml:space="preserve">Although the Government fails to recognize the difference between unenacted titles of the Code and their actual Statutes at Large, </w:t>
      </w:r>
      <w:r w:rsidRPr="004B249A">
        <w:rPr>
          <w:rStyle w:val="StyleUnderline"/>
        </w:rPr>
        <w:t xml:space="preserve">the Supreme Court makes it </w:t>
      </w:r>
      <w:r w:rsidRPr="004B249A">
        <w:rPr>
          <w:rStyle w:val="Emphasis"/>
        </w:rPr>
        <w:t>explicitly clear</w:t>
      </w:r>
      <w:r w:rsidRPr="004B249A">
        <w:rPr>
          <w:sz w:val="16"/>
        </w:rPr>
        <w:t>. “</w:t>
      </w:r>
      <w:r w:rsidRPr="004B249A">
        <w:rPr>
          <w:rStyle w:val="StyleUnderline"/>
          <w:highlight w:val="cyan"/>
        </w:rPr>
        <w:t>Though</w:t>
      </w:r>
      <w:r w:rsidRPr="004B249A">
        <w:rPr>
          <w:rStyle w:val="StyleUnderline"/>
        </w:rPr>
        <w:t xml:space="preserve"> the </w:t>
      </w:r>
      <w:r w:rsidRPr="004B249A">
        <w:rPr>
          <w:rStyle w:val="Emphasis"/>
          <w:highlight w:val="cyan"/>
        </w:rPr>
        <w:t>appearance</w:t>
      </w:r>
      <w:r w:rsidRPr="004B249A">
        <w:rPr>
          <w:rStyle w:val="StyleUnderline"/>
        </w:rPr>
        <w:t xml:space="preserve"> of a provision </w:t>
      </w:r>
      <w:r w:rsidRPr="004B249A">
        <w:rPr>
          <w:rStyle w:val="StyleUnderline"/>
          <w:highlight w:val="cyan"/>
        </w:rPr>
        <w:t>has</w:t>
      </w:r>
      <w:r w:rsidRPr="004B249A">
        <w:rPr>
          <w:rStyle w:val="StyleUnderline"/>
        </w:rPr>
        <w:t xml:space="preserve"> the </w:t>
      </w:r>
      <w:r w:rsidRPr="004B249A">
        <w:rPr>
          <w:rStyle w:val="Emphasis"/>
          <w:highlight w:val="cyan"/>
        </w:rPr>
        <w:t>force of law</w:t>
      </w:r>
      <w:r w:rsidRPr="004B249A">
        <w:rPr>
          <w:sz w:val="16"/>
        </w:rPr>
        <w:t>...</w:t>
      </w:r>
      <w:r w:rsidRPr="004B249A">
        <w:rPr>
          <w:rStyle w:val="StyleUnderline"/>
          <w:highlight w:val="cyan"/>
        </w:rPr>
        <w:t xml:space="preserve">it is the </w:t>
      </w:r>
      <w:r w:rsidRPr="004B249A">
        <w:rPr>
          <w:rStyle w:val="Emphasis"/>
          <w:highlight w:val="cyan"/>
        </w:rPr>
        <w:t>Statutes at Large</w:t>
      </w:r>
      <w:r w:rsidRPr="004B249A">
        <w:rPr>
          <w:rStyle w:val="StyleUnderline"/>
          <w:highlight w:val="cyan"/>
        </w:rPr>
        <w:t xml:space="preserve"> that provides</w:t>
      </w:r>
      <w:r w:rsidRPr="004B249A">
        <w:rPr>
          <w:rStyle w:val="StyleUnderline"/>
        </w:rPr>
        <w:t xml:space="preserve"> the ‘</w:t>
      </w:r>
      <w:r w:rsidRPr="004B249A">
        <w:rPr>
          <w:rStyle w:val="Emphasis"/>
        </w:rPr>
        <w:t xml:space="preserve">legal evidence of </w:t>
      </w:r>
      <w:r w:rsidRPr="004B249A">
        <w:rPr>
          <w:rStyle w:val="Emphasis"/>
          <w:highlight w:val="cyan"/>
        </w:rPr>
        <w:t>law</w:t>
      </w:r>
      <w:r w:rsidRPr="004B249A">
        <w:rPr>
          <w:sz w:val="16"/>
        </w:rPr>
        <w:t>.’ ” U.S. Nat. Bank of Ore. v. Ins. Agents, 508 U.S. 439, 124 L.Ed. 2d 402, 414 (1993). The fact that Title 21 has never been enacted by Congress into positive law cannot by any means be deemed a mere technicality.</w:t>
      </w:r>
    </w:p>
    <w:p w14:paraId="3ED41126" w14:textId="77777777" w:rsidR="00BE2DCE" w:rsidRPr="004B249A" w:rsidRDefault="00BE2DCE" w:rsidP="00BE2DCE">
      <w:pPr>
        <w:rPr>
          <w:sz w:val="16"/>
        </w:rPr>
      </w:pPr>
      <w:r w:rsidRPr="004B249A">
        <w:rPr>
          <w:sz w:val="16"/>
        </w:rPr>
        <w:t xml:space="preserve">Congress either meant what it said in §204(a), or it did not. To pursue the path that Congress did not mean what it said leads almost instantly into lawless and unconstitutional territory. Congressional </w:t>
      </w:r>
      <w:r w:rsidRPr="004B249A">
        <w:rPr>
          <w:rStyle w:val="StyleUnderline"/>
        </w:rPr>
        <w:t xml:space="preserve">enactment is an </w:t>
      </w:r>
      <w:r w:rsidRPr="004B249A">
        <w:rPr>
          <w:rStyle w:val="Emphasis"/>
        </w:rPr>
        <w:t>absolute necessity</w:t>
      </w:r>
      <w:r w:rsidRPr="004B249A">
        <w:rPr>
          <w:rStyle w:val="StyleUnderline"/>
        </w:rPr>
        <w:t xml:space="preserve"> for the creation of a </w:t>
      </w:r>
      <w:r w:rsidRPr="004B249A">
        <w:rPr>
          <w:rStyle w:val="Emphasis"/>
        </w:rPr>
        <w:t>valid law</w:t>
      </w:r>
      <w:r w:rsidRPr="004B249A">
        <w:rPr>
          <w:sz w:val="16"/>
        </w:rPr>
        <w:t xml:space="preserve">. Indeed, § 204(a) embodies the congressional enactment requirements of Art.1, §7. The plain language of §204(a) is clear. </w:t>
      </w:r>
      <w:r w:rsidRPr="004B249A">
        <w:rPr>
          <w:rStyle w:val="StyleUnderline"/>
        </w:rPr>
        <w:t xml:space="preserve">If a title has </w:t>
      </w:r>
      <w:r w:rsidRPr="004B249A">
        <w:rPr>
          <w:rStyle w:val="Emphasis"/>
        </w:rPr>
        <w:t>not been enacted</w:t>
      </w:r>
      <w:r w:rsidRPr="004B249A">
        <w:rPr>
          <w:rStyle w:val="StyleUnderline"/>
        </w:rPr>
        <w:t xml:space="preserve"> by Congress, it is merely </w:t>
      </w:r>
      <w:r w:rsidRPr="004B249A">
        <w:rPr>
          <w:rStyle w:val="Emphasis"/>
        </w:rPr>
        <w:t>prima facie evidence</w:t>
      </w:r>
      <w:r w:rsidRPr="004B249A">
        <w:rPr>
          <w:rStyle w:val="StyleUnderline"/>
        </w:rPr>
        <w:t xml:space="preserve"> of the laws</w:t>
      </w:r>
      <w:r w:rsidRPr="004B249A">
        <w:rPr>
          <w:sz w:val="16"/>
        </w:rPr>
        <w:t xml:space="preserve"> contained in it.</w:t>
      </w:r>
    </w:p>
    <w:p w14:paraId="264C4A2E" w14:textId="77777777" w:rsidR="00BE2DCE" w:rsidRDefault="00BE2DCE" w:rsidP="00BE2DCE">
      <w:pPr>
        <w:pStyle w:val="Heading4"/>
      </w:pPr>
      <w:r>
        <w:t xml:space="preserve">c. </w:t>
      </w:r>
      <w:r w:rsidRPr="00B917F2">
        <w:t xml:space="preserve">Turns </w:t>
      </w:r>
      <w:r>
        <w:rPr>
          <w:u w:val="single"/>
        </w:rPr>
        <w:t>education</w:t>
      </w:r>
      <w:r>
        <w:t xml:space="preserve">. Comparing statutes with U.S. Code is </w:t>
      </w:r>
      <w:r w:rsidRPr="00793DD8">
        <w:rPr>
          <w:u w:val="single"/>
        </w:rPr>
        <w:t>vital</w:t>
      </w:r>
      <w:r>
        <w:t xml:space="preserve"> to </w:t>
      </w:r>
      <w:r w:rsidRPr="00793DD8">
        <w:rPr>
          <w:u w:val="single"/>
        </w:rPr>
        <w:t>real-world</w:t>
      </w:r>
      <w:r>
        <w:t xml:space="preserve"> understandings.</w:t>
      </w:r>
    </w:p>
    <w:p w14:paraId="57C68D11" w14:textId="77777777" w:rsidR="00BE2DCE" w:rsidRDefault="00BE2DCE" w:rsidP="00BE2DCE">
      <w:r w:rsidRPr="0098361B">
        <w:rPr>
          <w:rStyle w:val="Style13ptBold"/>
        </w:rPr>
        <w:t>Shobe 20</w:t>
      </w:r>
      <w:r>
        <w:t xml:space="preserve"> [Jarrod Shobe (</w:t>
      </w:r>
      <w:r w:rsidRPr="0098361B">
        <w:t>Associate Professor of Law</w:t>
      </w:r>
      <w:r>
        <w:t xml:space="preserve">, </w:t>
      </w:r>
      <w:r w:rsidRPr="0098361B">
        <w:t>J. Reuben Clark Law School</w:t>
      </w:r>
      <w:r>
        <w:t xml:space="preserve">, </w:t>
      </w:r>
      <w:r w:rsidRPr="0098361B">
        <w:t>Brigham Young University</w:t>
      </w:r>
      <w:r>
        <w:t>), September 2020, “Codification and the Hidden Work of Congress,” University of California Los Angeles Law Review, Vol. 67, pp. 640-698, njn]</w:t>
      </w:r>
    </w:p>
    <w:p w14:paraId="771EB484" w14:textId="77777777" w:rsidR="00BE2DCE" w:rsidRPr="00793DD8" w:rsidRDefault="00BE2DCE" w:rsidP="00BE2DCE">
      <w:pPr>
        <w:rPr>
          <w:rStyle w:val="StyleUnderline"/>
        </w:rPr>
      </w:pPr>
      <w:r w:rsidRPr="00793DD8">
        <w:rPr>
          <w:rStyle w:val="StyleUnderline"/>
        </w:rPr>
        <w:t xml:space="preserve">Where does law go after </w:t>
      </w:r>
      <w:r w:rsidRPr="00793DD8">
        <w:rPr>
          <w:rStyle w:val="Emphasis"/>
        </w:rPr>
        <w:t>Congress enacts</w:t>
      </w:r>
      <w:r w:rsidRPr="00793DD8">
        <w:rPr>
          <w:rStyle w:val="StyleUnderline"/>
        </w:rPr>
        <w:t xml:space="preserve"> it, but before </w:t>
      </w:r>
      <w:r w:rsidRPr="00793DD8">
        <w:rPr>
          <w:rStyle w:val="Emphasis"/>
        </w:rPr>
        <w:t>courts interpret</w:t>
      </w:r>
      <w:r w:rsidRPr="00793DD8">
        <w:rPr>
          <w:rStyle w:val="StyleUnderline"/>
        </w:rPr>
        <w:t xml:space="preserve"> it and the </w:t>
      </w:r>
      <w:r w:rsidRPr="00793DD8">
        <w:rPr>
          <w:rStyle w:val="Emphasis"/>
        </w:rPr>
        <w:t>public reads</w:t>
      </w:r>
      <w:r w:rsidRPr="00793DD8">
        <w:rPr>
          <w:rStyle w:val="StyleUnderline"/>
        </w:rPr>
        <w:t xml:space="preserve"> it? This </w:t>
      </w:r>
      <w:r w:rsidRPr="00793DD8">
        <w:rPr>
          <w:rStyle w:val="Emphasis"/>
        </w:rPr>
        <w:t>seemingly simple</w:t>
      </w:r>
      <w:r w:rsidRPr="00793DD8">
        <w:rPr>
          <w:rStyle w:val="StyleUnderline"/>
        </w:rPr>
        <w:t xml:space="preserve"> question is in fact very </w:t>
      </w:r>
      <w:r w:rsidRPr="00793DD8">
        <w:rPr>
          <w:rStyle w:val="Emphasis"/>
        </w:rPr>
        <w:t>complicated</w:t>
      </w:r>
      <w:r w:rsidRPr="00793DD8">
        <w:rPr>
          <w:sz w:val="16"/>
        </w:rPr>
        <w:t xml:space="preserve">, without a single, predictable answer. This Article provides the first in-depth scholarly examination of </w:t>
      </w:r>
      <w:r w:rsidRPr="00EE57A0">
        <w:rPr>
          <w:rStyle w:val="StyleUnderline"/>
          <w:highlight w:val="cyan"/>
        </w:rPr>
        <w:t>the process by</w:t>
      </w:r>
      <w:r w:rsidRPr="00793DD8">
        <w:rPr>
          <w:rStyle w:val="StyleUnderline"/>
        </w:rPr>
        <w:t xml:space="preserve"> which </w:t>
      </w:r>
      <w:r w:rsidRPr="00793DD8">
        <w:rPr>
          <w:rStyle w:val="Emphasis"/>
        </w:rPr>
        <w:t xml:space="preserve">enacted </w:t>
      </w:r>
      <w:r w:rsidRPr="00EE57A0">
        <w:rPr>
          <w:rStyle w:val="Emphasis"/>
          <w:highlight w:val="cyan"/>
        </w:rPr>
        <w:t>laws</w:t>
      </w:r>
      <w:r w:rsidRPr="00EE57A0">
        <w:rPr>
          <w:rStyle w:val="StyleUnderline"/>
          <w:highlight w:val="cyan"/>
        </w:rPr>
        <w:t xml:space="preserve"> are </w:t>
      </w:r>
      <w:r w:rsidRPr="00EE57A0">
        <w:rPr>
          <w:rStyle w:val="Emphasis"/>
          <w:highlight w:val="cyan"/>
        </w:rPr>
        <w:t>organized</w:t>
      </w:r>
      <w:r w:rsidRPr="00793DD8">
        <w:rPr>
          <w:rStyle w:val="StyleUnderline"/>
        </w:rPr>
        <w:t xml:space="preserve"> and presented for public consumption, known as </w:t>
      </w:r>
      <w:r w:rsidRPr="00793DD8">
        <w:rPr>
          <w:rStyle w:val="Emphasis"/>
        </w:rPr>
        <w:t>codification</w:t>
      </w:r>
      <w:r w:rsidRPr="00793DD8">
        <w:rPr>
          <w:sz w:val="16"/>
        </w:rPr>
        <w:t xml:space="preserve">, a process that </w:t>
      </w:r>
      <w:r w:rsidRPr="00EE57A0">
        <w:rPr>
          <w:rStyle w:val="StyleUnderline"/>
          <w:highlight w:val="cyan"/>
        </w:rPr>
        <w:t>has</w:t>
      </w:r>
      <w:r w:rsidRPr="00793DD8">
        <w:rPr>
          <w:rStyle w:val="StyleUnderline"/>
        </w:rPr>
        <w:t xml:space="preserve"> </w:t>
      </w:r>
      <w:r w:rsidRPr="00793DD8">
        <w:rPr>
          <w:rStyle w:val="Emphasis"/>
        </w:rPr>
        <w:t xml:space="preserve">mostly </w:t>
      </w:r>
      <w:r w:rsidRPr="00EE57A0">
        <w:rPr>
          <w:rStyle w:val="Emphasis"/>
          <w:highlight w:val="cyan"/>
        </w:rPr>
        <w:t>escaped</w:t>
      </w:r>
      <w:r w:rsidRPr="00793DD8">
        <w:rPr>
          <w:rStyle w:val="StyleUnderline"/>
        </w:rPr>
        <w:t xml:space="preserve"> the notice of </w:t>
      </w:r>
      <w:r w:rsidRPr="00EE57A0">
        <w:rPr>
          <w:rStyle w:val="Emphasis"/>
          <w:highlight w:val="cyan"/>
        </w:rPr>
        <w:t>judges</w:t>
      </w:r>
      <w:r w:rsidRPr="00EE57A0">
        <w:rPr>
          <w:rStyle w:val="StyleUnderline"/>
          <w:highlight w:val="cyan"/>
        </w:rPr>
        <w:t xml:space="preserve"> and </w:t>
      </w:r>
      <w:r w:rsidRPr="00EE57A0">
        <w:rPr>
          <w:rStyle w:val="Emphasis"/>
          <w:highlight w:val="cyan"/>
        </w:rPr>
        <w:t>scholars</w:t>
      </w:r>
      <w:r w:rsidRPr="00793DD8">
        <w:rPr>
          <w:rStyle w:val="StyleUnderline"/>
        </w:rPr>
        <w:t xml:space="preserve"> of legislation, </w:t>
      </w:r>
      <w:r w:rsidRPr="00EE57A0">
        <w:rPr>
          <w:rStyle w:val="StyleUnderline"/>
        </w:rPr>
        <w:t>and</w:t>
      </w:r>
      <w:r w:rsidRPr="00793DD8">
        <w:rPr>
          <w:rStyle w:val="StyleUnderline"/>
        </w:rPr>
        <w:t xml:space="preserve"> is </w:t>
      </w:r>
      <w:r w:rsidRPr="00EE57A0">
        <w:rPr>
          <w:rStyle w:val="Emphasis"/>
        </w:rPr>
        <w:t>not explained</w:t>
      </w:r>
      <w:r w:rsidRPr="00EE57A0">
        <w:rPr>
          <w:rStyle w:val="StyleUnderline"/>
        </w:rPr>
        <w:t xml:space="preserve"> in </w:t>
      </w:r>
      <w:r w:rsidRPr="00EE57A0">
        <w:rPr>
          <w:rStyle w:val="Emphasis"/>
        </w:rPr>
        <w:t>textbooks</w:t>
      </w:r>
      <w:r w:rsidRPr="00793DD8">
        <w:rPr>
          <w:sz w:val="16"/>
        </w:rPr>
        <w:t xml:space="preserve"> meant to Introduce lawyers to the creation and interpretation of law. It argues that the </w:t>
      </w:r>
      <w:r w:rsidRPr="00793DD8">
        <w:rPr>
          <w:rStyle w:val="Emphasis"/>
        </w:rPr>
        <w:t>failure</w:t>
      </w:r>
      <w:r w:rsidRPr="00793DD8">
        <w:rPr>
          <w:rStyle w:val="StyleUnderline"/>
        </w:rPr>
        <w:t xml:space="preserve"> to account for </w:t>
      </w:r>
      <w:r w:rsidRPr="00EE57A0">
        <w:rPr>
          <w:rStyle w:val="StyleUnderline"/>
          <w:highlight w:val="cyan"/>
        </w:rPr>
        <w:t>this</w:t>
      </w:r>
      <w:r w:rsidRPr="00793DD8">
        <w:rPr>
          <w:rStyle w:val="StyleUnderline"/>
        </w:rPr>
        <w:t xml:space="preserve"> process </w:t>
      </w:r>
      <w:r w:rsidRPr="00EE57A0">
        <w:rPr>
          <w:rStyle w:val="StyleUnderline"/>
          <w:highlight w:val="cyan"/>
        </w:rPr>
        <w:t xml:space="preserve">has </w:t>
      </w:r>
      <w:r w:rsidRPr="00EE57A0">
        <w:rPr>
          <w:rStyle w:val="Emphasis"/>
          <w:highlight w:val="cyan"/>
        </w:rPr>
        <w:t>left gaps</w:t>
      </w:r>
      <w:r w:rsidRPr="00EE57A0">
        <w:rPr>
          <w:rStyle w:val="StyleUnderline"/>
          <w:highlight w:val="cyan"/>
        </w:rPr>
        <w:t xml:space="preserve"> in our </w:t>
      </w:r>
      <w:r w:rsidRPr="00EE57A0">
        <w:rPr>
          <w:rStyle w:val="Emphasis"/>
          <w:highlight w:val="cyan"/>
        </w:rPr>
        <w:t>understanding</w:t>
      </w:r>
      <w:r w:rsidRPr="00EE57A0">
        <w:rPr>
          <w:rStyle w:val="StyleUnderline"/>
          <w:highlight w:val="cyan"/>
        </w:rPr>
        <w:t xml:space="preserve"> of</w:t>
      </w:r>
      <w:r w:rsidRPr="00793DD8">
        <w:rPr>
          <w:rStyle w:val="StyleUnderline"/>
        </w:rPr>
        <w:t xml:space="preserve"> what </w:t>
      </w:r>
      <w:r w:rsidRPr="00EE57A0">
        <w:rPr>
          <w:rStyle w:val="StyleUnderline"/>
          <w:highlight w:val="cyan"/>
        </w:rPr>
        <w:t>law</w:t>
      </w:r>
      <w:r w:rsidRPr="00793DD8">
        <w:rPr>
          <w:rStyle w:val="StyleUnderline"/>
        </w:rPr>
        <w:t xml:space="preserve"> is and how it should be interpreted.</w:t>
      </w:r>
    </w:p>
    <w:p w14:paraId="70002901" w14:textId="77777777" w:rsidR="00BE2DCE" w:rsidRDefault="00BE2DCE" w:rsidP="00BE2DCE">
      <w:pPr>
        <w:rPr>
          <w:sz w:val="16"/>
        </w:rPr>
      </w:pPr>
      <w:r w:rsidRPr="00EE57A0">
        <w:rPr>
          <w:sz w:val="16"/>
        </w:rPr>
        <w:t xml:space="preserve">Law often undergoes significant change between enactment and the time it is organized within the U.S. Code, which is a compilation of Congress's individual enactments. </w:t>
      </w:r>
      <w:r w:rsidRPr="00EE57A0">
        <w:rPr>
          <w:rStyle w:val="StyleUnderline"/>
        </w:rPr>
        <w:t>The decision of how to organize</w:t>
      </w:r>
      <w:r w:rsidRPr="00EE57A0">
        <w:rPr>
          <w:sz w:val="16"/>
        </w:rPr>
        <w:t xml:space="preserve"> these </w:t>
      </w:r>
      <w:r w:rsidRPr="00EE57A0">
        <w:rPr>
          <w:rStyle w:val="Emphasis"/>
        </w:rPr>
        <w:t>individual enactments</w:t>
      </w:r>
      <w:r w:rsidRPr="00EE57A0">
        <w:rPr>
          <w:rStyle w:val="StyleUnderline"/>
        </w:rPr>
        <w:t xml:space="preserve"> within the Code, or whether to leave them out</w:t>
      </w:r>
      <w:r w:rsidRPr="00EE57A0">
        <w:rPr>
          <w:sz w:val="16"/>
        </w:rPr>
        <w:t xml:space="preserve"> of the Code altogether, </w:t>
      </w:r>
      <w:r w:rsidRPr="00EE57A0">
        <w:rPr>
          <w:rStyle w:val="StyleUnderline"/>
        </w:rPr>
        <w:t xml:space="preserve">is made by a </w:t>
      </w:r>
      <w:r w:rsidRPr="00EE57A0">
        <w:rPr>
          <w:rStyle w:val="Emphasis"/>
        </w:rPr>
        <w:t>nonpartisan group</w:t>
      </w:r>
      <w:r w:rsidRPr="00EE57A0">
        <w:rPr>
          <w:rStyle w:val="StyleUnderline"/>
        </w:rPr>
        <w:t xml:space="preserve"> of </w:t>
      </w:r>
      <w:r w:rsidRPr="00EE57A0">
        <w:rPr>
          <w:rStyle w:val="Emphasis"/>
        </w:rPr>
        <w:t>lawyers</w:t>
      </w:r>
      <w:r w:rsidRPr="00EE57A0">
        <w:rPr>
          <w:rStyle w:val="StyleUnderline"/>
        </w:rPr>
        <w:t xml:space="preserve"> within</w:t>
      </w:r>
      <w:r w:rsidRPr="00EE57A0">
        <w:rPr>
          <w:sz w:val="16"/>
        </w:rPr>
        <w:t xml:space="preserve"> Congress known as </w:t>
      </w:r>
      <w:r w:rsidRPr="00EE57A0">
        <w:rPr>
          <w:rStyle w:val="StyleUnderline"/>
        </w:rPr>
        <w:t xml:space="preserve">the </w:t>
      </w:r>
      <w:r w:rsidRPr="00EE57A0">
        <w:rPr>
          <w:rStyle w:val="Emphasis"/>
          <w:highlight w:val="cyan"/>
        </w:rPr>
        <w:t>O</w:t>
      </w:r>
      <w:r w:rsidRPr="00EE57A0">
        <w:rPr>
          <w:sz w:val="16"/>
        </w:rPr>
        <w:t xml:space="preserve">ffice of the </w:t>
      </w:r>
      <w:r w:rsidRPr="00EE57A0">
        <w:rPr>
          <w:rStyle w:val="Emphasis"/>
          <w:highlight w:val="cyan"/>
        </w:rPr>
        <w:t>L</w:t>
      </w:r>
      <w:r w:rsidRPr="00EE57A0">
        <w:rPr>
          <w:sz w:val="16"/>
        </w:rPr>
        <w:t xml:space="preserve">aw </w:t>
      </w:r>
      <w:r w:rsidRPr="00EE57A0">
        <w:rPr>
          <w:rStyle w:val="Emphasis"/>
          <w:highlight w:val="cyan"/>
        </w:rPr>
        <w:t>R</w:t>
      </w:r>
      <w:r w:rsidRPr="00EE57A0">
        <w:rPr>
          <w:sz w:val="16"/>
        </w:rPr>
        <w:t xml:space="preserve">evision </w:t>
      </w:r>
      <w:r w:rsidRPr="00EE57A0">
        <w:rPr>
          <w:rStyle w:val="Emphasis"/>
          <w:highlight w:val="cyan"/>
        </w:rPr>
        <w:t>C</w:t>
      </w:r>
      <w:r w:rsidRPr="00EE57A0">
        <w:rPr>
          <w:sz w:val="16"/>
        </w:rPr>
        <w:t xml:space="preserve">ounsel. These </w:t>
      </w:r>
      <w:r w:rsidRPr="00EE57A0">
        <w:rPr>
          <w:rStyle w:val="StyleUnderline"/>
        </w:rPr>
        <w:t xml:space="preserve">technical organizers have </w:t>
      </w:r>
      <w:r w:rsidRPr="00EE57A0">
        <w:rPr>
          <w:rStyle w:val="Emphasis"/>
        </w:rPr>
        <w:t>significant power</w:t>
      </w:r>
      <w:r w:rsidRPr="00EE57A0">
        <w:rPr>
          <w:rStyle w:val="StyleUnderline"/>
        </w:rPr>
        <w:t xml:space="preserve"> over </w:t>
      </w:r>
      <w:r w:rsidRPr="00EE57A0">
        <w:rPr>
          <w:rStyle w:val="Emphasis"/>
        </w:rPr>
        <w:t>how</w:t>
      </w:r>
      <w:r w:rsidRPr="00EE57A0">
        <w:rPr>
          <w:sz w:val="16"/>
        </w:rPr>
        <w:t xml:space="preserve"> (</w:t>
      </w:r>
      <w:r w:rsidRPr="00EE57A0">
        <w:rPr>
          <w:rStyle w:val="StyleUnderline"/>
        </w:rPr>
        <w:t>and</w:t>
      </w:r>
      <w:r w:rsidRPr="00EE57A0">
        <w:rPr>
          <w:sz w:val="16"/>
        </w:rPr>
        <w:t xml:space="preserve"> in some cases, </w:t>
      </w:r>
      <w:r w:rsidRPr="00EE57A0">
        <w:rPr>
          <w:rStyle w:val="Emphasis"/>
        </w:rPr>
        <w:t>whether</w:t>
      </w:r>
      <w:r w:rsidRPr="00EE57A0">
        <w:rPr>
          <w:sz w:val="16"/>
        </w:rPr>
        <w:t xml:space="preserve">) </w:t>
      </w:r>
      <w:r w:rsidRPr="00EE57A0">
        <w:rPr>
          <w:rStyle w:val="StyleUnderline"/>
        </w:rPr>
        <w:t xml:space="preserve">courts, litigants, and the public see an </w:t>
      </w:r>
      <w:r w:rsidRPr="00EE57A0">
        <w:rPr>
          <w:rStyle w:val="Emphasis"/>
        </w:rPr>
        <w:t>enacted law</w:t>
      </w:r>
      <w:r w:rsidRPr="00EE57A0">
        <w:rPr>
          <w:sz w:val="16"/>
        </w:rPr>
        <w:t xml:space="preserve">, although their power differs depending on the type of Code title. This Article's </w:t>
      </w:r>
      <w:r w:rsidRPr="00EE57A0">
        <w:rPr>
          <w:rStyle w:val="StyleUnderline"/>
        </w:rPr>
        <w:t xml:space="preserve">descriptive and </w:t>
      </w:r>
      <w:r w:rsidRPr="00EE57A0">
        <w:rPr>
          <w:rStyle w:val="Emphasis"/>
        </w:rPr>
        <w:t>normative</w:t>
      </w:r>
      <w:r w:rsidRPr="00EE57A0">
        <w:rPr>
          <w:rStyle w:val="StyleUnderline"/>
        </w:rPr>
        <w:t xml:space="preserve"> claims </w:t>
      </w:r>
      <w:r w:rsidRPr="00EE57A0">
        <w:rPr>
          <w:rStyle w:val="StyleUnderline"/>
          <w:highlight w:val="cyan"/>
        </w:rPr>
        <w:t xml:space="preserve">have </w:t>
      </w:r>
      <w:r w:rsidRPr="00EE57A0">
        <w:rPr>
          <w:rStyle w:val="Emphasis"/>
          <w:highlight w:val="cyan"/>
        </w:rPr>
        <w:t>real-world</w:t>
      </w:r>
      <w:r w:rsidRPr="00EE57A0">
        <w:rPr>
          <w:rStyle w:val="StyleUnderline"/>
          <w:highlight w:val="cyan"/>
        </w:rPr>
        <w:t xml:space="preserve"> application because organization</w:t>
      </w:r>
      <w:r w:rsidRPr="00EE57A0">
        <w:rPr>
          <w:rStyle w:val="StyleUnderline"/>
        </w:rPr>
        <w:t xml:space="preserve"> and context </w:t>
      </w:r>
      <w:r w:rsidRPr="00EE57A0">
        <w:rPr>
          <w:rStyle w:val="StyleUnderline"/>
          <w:highlight w:val="cyan"/>
        </w:rPr>
        <w:t xml:space="preserve">are </w:t>
      </w:r>
      <w:r w:rsidRPr="00EE57A0">
        <w:rPr>
          <w:rStyle w:val="Emphasis"/>
          <w:highlight w:val="cyan"/>
        </w:rPr>
        <w:t>central</w:t>
      </w:r>
      <w:r w:rsidRPr="00EE57A0">
        <w:rPr>
          <w:rStyle w:val="StyleUnderline"/>
        </w:rPr>
        <w:t xml:space="preserve"> to </w:t>
      </w:r>
      <w:r w:rsidRPr="00EE57A0">
        <w:rPr>
          <w:rStyle w:val="Emphasis"/>
        </w:rPr>
        <w:t>interpretation</w:t>
      </w:r>
      <w:r w:rsidRPr="00EE57A0">
        <w:rPr>
          <w:rStyle w:val="StyleUnderline"/>
        </w:rPr>
        <w:t xml:space="preserve">, but interpreters have </w:t>
      </w:r>
      <w:r w:rsidRPr="00EE57A0">
        <w:rPr>
          <w:rStyle w:val="Emphasis"/>
        </w:rPr>
        <w:t>failed</w:t>
      </w:r>
      <w:r w:rsidRPr="00EE57A0">
        <w:rPr>
          <w:rStyle w:val="StyleUnderline"/>
        </w:rPr>
        <w:t xml:space="preserve"> to grapple with how </w:t>
      </w:r>
      <w:r w:rsidRPr="00EE57A0">
        <w:rPr>
          <w:rStyle w:val="Emphasis"/>
        </w:rPr>
        <w:t>codification</w:t>
      </w:r>
      <w:r w:rsidRPr="00EE57A0">
        <w:rPr>
          <w:rStyle w:val="StyleUnderline"/>
        </w:rPr>
        <w:t xml:space="preserve"> affects </w:t>
      </w:r>
      <w:r w:rsidRPr="00EE57A0">
        <w:rPr>
          <w:rStyle w:val="Emphasis"/>
        </w:rPr>
        <w:t>organization</w:t>
      </w:r>
      <w:r w:rsidRPr="00EE57A0">
        <w:rPr>
          <w:rStyle w:val="StyleUnderline"/>
        </w:rPr>
        <w:t xml:space="preserve"> and context</w:t>
      </w:r>
      <w:r w:rsidRPr="00EE57A0">
        <w:rPr>
          <w:sz w:val="16"/>
        </w:rPr>
        <w:t xml:space="preserve">. This Article argues that </w:t>
      </w:r>
      <w:r w:rsidRPr="00EE57A0">
        <w:rPr>
          <w:rStyle w:val="Emphasis"/>
          <w:highlight w:val="cyan"/>
        </w:rPr>
        <w:t>interpreters</w:t>
      </w:r>
      <w:r w:rsidRPr="00EE57A0">
        <w:rPr>
          <w:rStyle w:val="StyleUnderline"/>
          <w:highlight w:val="cyan"/>
        </w:rPr>
        <w:t xml:space="preserve"> must understand</w:t>
      </w:r>
      <w:r w:rsidRPr="00EE57A0">
        <w:rPr>
          <w:rStyle w:val="StyleUnderline"/>
        </w:rPr>
        <w:t xml:space="preserve"> the </w:t>
      </w:r>
      <w:r w:rsidRPr="00EE57A0">
        <w:rPr>
          <w:rStyle w:val="Emphasis"/>
        </w:rPr>
        <w:t>full complexity</w:t>
      </w:r>
      <w:r w:rsidRPr="00EE57A0">
        <w:rPr>
          <w:rStyle w:val="StyleUnderline"/>
        </w:rPr>
        <w:t xml:space="preserve"> of </w:t>
      </w:r>
      <w:r w:rsidRPr="00EE57A0">
        <w:rPr>
          <w:rStyle w:val="StyleUnderline"/>
          <w:highlight w:val="cyan"/>
        </w:rPr>
        <w:t xml:space="preserve">how law is </w:t>
      </w:r>
      <w:r w:rsidRPr="00EE57A0">
        <w:rPr>
          <w:rStyle w:val="Emphasis"/>
          <w:highlight w:val="cyan"/>
        </w:rPr>
        <w:t>organized</w:t>
      </w:r>
      <w:r w:rsidRPr="00EE57A0">
        <w:rPr>
          <w:sz w:val="16"/>
        </w:rPr>
        <w:t xml:space="preserve"> and presented </w:t>
      </w:r>
      <w:r w:rsidRPr="00EE57A0">
        <w:rPr>
          <w:rStyle w:val="Emphasis"/>
          <w:highlight w:val="cyan"/>
        </w:rPr>
        <w:t>before</w:t>
      </w:r>
      <w:r w:rsidRPr="00EE57A0">
        <w:rPr>
          <w:rStyle w:val="StyleUnderline"/>
        </w:rPr>
        <w:t xml:space="preserve"> </w:t>
      </w:r>
      <w:r w:rsidRPr="00EE57A0">
        <w:rPr>
          <w:rStyle w:val="StyleUnderline"/>
          <w:highlight w:val="cyan"/>
        </w:rPr>
        <w:t>they</w:t>
      </w:r>
      <w:r w:rsidRPr="00EE57A0">
        <w:rPr>
          <w:rStyle w:val="StyleUnderline"/>
        </w:rPr>
        <w:t xml:space="preserve"> can </w:t>
      </w:r>
      <w:r w:rsidRPr="00EE57A0">
        <w:rPr>
          <w:rStyle w:val="StyleUnderline"/>
          <w:highlight w:val="cyan"/>
        </w:rPr>
        <w:t>make</w:t>
      </w:r>
      <w:r w:rsidRPr="00EE57A0">
        <w:rPr>
          <w:rStyle w:val="StyleUnderline"/>
        </w:rPr>
        <w:t xml:space="preserve"> confident </w:t>
      </w:r>
      <w:r w:rsidRPr="00EE57A0">
        <w:rPr>
          <w:rStyle w:val="StyleUnderline"/>
          <w:highlight w:val="cyan"/>
        </w:rPr>
        <w:t>pronouncements about</w:t>
      </w:r>
      <w:r w:rsidRPr="00EE57A0">
        <w:rPr>
          <w:rStyle w:val="StyleUnderline"/>
        </w:rPr>
        <w:t xml:space="preserve"> </w:t>
      </w:r>
      <w:r w:rsidRPr="00EE57A0">
        <w:rPr>
          <w:rStyle w:val="Emphasis"/>
        </w:rPr>
        <w:t>congressional bargains</w:t>
      </w:r>
      <w:r w:rsidRPr="00EE57A0">
        <w:rPr>
          <w:rStyle w:val="StyleUnderline"/>
        </w:rPr>
        <w:t xml:space="preserve"> and </w:t>
      </w:r>
      <w:r w:rsidRPr="00EE57A0">
        <w:rPr>
          <w:rStyle w:val="Emphasis"/>
          <w:highlight w:val="cyan"/>
        </w:rPr>
        <w:t>legislative intent</w:t>
      </w:r>
      <w:r w:rsidRPr="00EE57A0">
        <w:rPr>
          <w:sz w:val="16"/>
        </w:rPr>
        <w:t>. Understanding the codification process provides a more accurate, albeit more complicated, path forward for statutory interpretation.</w:t>
      </w:r>
    </w:p>
    <w:p w14:paraId="08DE40D2" w14:textId="77777777" w:rsidR="00BE2DCE" w:rsidRDefault="00BE2DCE" w:rsidP="00BE2DCE">
      <w:pPr>
        <w:pStyle w:val="Heading3"/>
      </w:pPr>
      <w:r>
        <w:t>Perm---AT: Other Issues---2NC</w:t>
      </w:r>
    </w:p>
    <w:p w14:paraId="566BD7F3" w14:textId="77777777" w:rsidR="00BE2DCE" w:rsidRDefault="00BE2DCE" w:rsidP="00BE2DCE">
      <w:pPr>
        <w:pStyle w:val="Heading4"/>
      </w:pPr>
      <w:r>
        <w:t xml:space="preserve">1. </w:t>
      </w:r>
      <w:r w:rsidRPr="00BD4F39">
        <w:rPr>
          <w:u w:val="single"/>
        </w:rPr>
        <w:t>Vagueness</w:t>
      </w:r>
      <w:r>
        <w:t>. A</w:t>
      </w:r>
      <w:r w:rsidRPr="00BD4F39">
        <w:t>uthorization</w:t>
      </w:r>
      <w:r>
        <w:t xml:space="preserve"> must be </w:t>
      </w:r>
      <w:r w:rsidRPr="0054727D">
        <w:rPr>
          <w:u w:val="single"/>
        </w:rPr>
        <w:t>precisely</w:t>
      </w:r>
      <w:r>
        <w:t xml:space="preserve"> laid out. The OLRC </w:t>
      </w:r>
      <w:r w:rsidRPr="0054727D">
        <w:rPr>
          <w:u w:val="single"/>
        </w:rPr>
        <w:t>lacks power</w:t>
      </w:r>
      <w:r>
        <w:t xml:space="preserve"> over </w:t>
      </w:r>
      <w:r w:rsidRPr="0054727D">
        <w:rPr>
          <w:u w:val="single"/>
        </w:rPr>
        <w:t>freestanding</w:t>
      </w:r>
      <w:r>
        <w:t xml:space="preserve"> provisions AND vagueness invites </w:t>
      </w:r>
      <w:r w:rsidRPr="0054727D">
        <w:rPr>
          <w:u w:val="single"/>
        </w:rPr>
        <w:t>errors</w:t>
      </w:r>
      <w:r>
        <w:t xml:space="preserve"> that </w:t>
      </w:r>
      <w:r w:rsidRPr="0054727D">
        <w:rPr>
          <w:u w:val="single"/>
        </w:rPr>
        <w:t>crush</w:t>
      </w:r>
      <w:r>
        <w:t xml:space="preserve"> solvency.</w:t>
      </w:r>
    </w:p>
    <w:p w14:paraId="0248638B" w14:textId="77777777" w:rsidR="00BE2DCE" w:rsidRDefault="00BE2DCE" w:rsidP="00BE2DCE">
      <w:r w:rsidRPr="00267978">
        <w:rPr>
          <w:rStyle w:val="Style13ptBold"/>
        </w:rPr>
        <w:t>Nevers 20</w:t>
      </w:r>
      <w:r>
        <w:t xml:space="preserve"> [Shawn Nevers (</w:t>
      </w:r>
      <w:r w:rsidRPr="00B6601C">
        <w:t>Deputy Director</w:t>
      </w:r>
      <w:r>
        <w:t>,</w:t>
      </w:r>
      <w:r w:rsidRPr="00B6601C">
        <w:t xml:space="preserve"> Howard W. Hunter Law Library</w:t>
      </w:r>
      <w:r>
        <w:t xml:space="preserve">, </w:t>
      </w:r>
      <w:r w:rsidRPr="00B6601C">
        <w:t>Brigham Young University Law School</w:t>
      </w:r>
      <w:r>
        <w:t>) and Julie Krishnaswami (</w:t>
      </w:r>
      <w:r w:rsidRPr="00BD4763">
        <w:t>Head of Instruction and Lecturer in Legal Research</w:t>
      </w:r>
      <w:r>
        <w:t xml:space="preserve">, </w:t>
      </w:r>
      <w:r w:rsidRPr="00BD4763">
        <w:t>Lillian Goldman L</w:t>
      </w:r>
      <w:r>
        <w:t>a</w:t>
      </w:r>
      <w:r w:rsidRPr="00BD4763">
        <w:t>w Library</w:t>
      </w:r>
      <w:r>
        <w:t xml:space="preserve">, </w:t>
      </w:r>
      <w:r w:rsidRPr="00BD4763">
        <w:t>Yale Law School</w:t>
      </w:r>
      <w:r>
        <w:t>), Spring 2020, Law Library Journal, “The Shadow Code: Statutory Notes in the United States Code,” Vol. 112, Issue 2, pp. 213-255, njn]</w:t>
      </w:r>
    </w:p>
    <w:p w14:paraId="2E1F6BF1" w14:textId="77777777" w:rsidR="00BE2DCE" w:rsidRPr="006740AB" w:rsidRDefault="00BE2DCE" w:rsidP="00BE2DCE">
      <w:pPr>
        <w:rPr>
          <w:sz w:val="16"/>
        </w:rPr>
      </w:pPr>
      <w:r w:rsidRPr="006740AB">
        <w:rPr>
          <w:sz w:val="16"/>
        </w:rPr>
        <w:t xml:space="preserve">Thus, in some instances, </w:t>
      </w:r>
      <w:r w:rsidRPr="006740AB">
        <w:rPr>
          <w:rStyle w:val="Emphasis"/>
        </w:rPr>
        <w:t>entire acts</w:t>
      </w:r>
      <w:r w:rsidRPr="006740AB">
        <w:rPr>
          <w:rStyle w:val="StyleUnderline"/>
        </w:rPr>
        <w:t xml:space="preserve"> with important </w:t>
      </w:r>
      <w:r w:rsidRPr="006740AB">
        <w:rPr>
          <w:rStyle w:val="Emphasis"/>
        </w:rPr>
        <w:t>substantive</w:t>
      </w:r>
      <w:r w:rsidRPr="006740AB">
        <w:rPr>
          <w:rStyle w:val="StyleUnderline"/>
        </w:rPr>
        <w:t xml:space="preserve"> provisions are relegated to </w:t>
      </w:r>
      <w:r w:rsidRPr="006740AB">
        <w:rPr>
          <w:rStyle w:val="Emphasis"/>
        </w:rPr>
        <w:t>statutory notes</w:t>
      </w:r>
      <w:r w:rsidRPr="006740AB">
        <w:rPr>
          <w:sz w:val="16"/>
        </w:rPr>
        <w:t xml:space="preserve">. The Torture Victim Protection Act of 1991 is such an example; this statute established a civil cause of action against someone who subjects an individual to torture or extrajudicial killing "under actual or apparent authority, or color of law, of any foreign nation." 64 In the text of the enacted bill, </w:t>
      </w:r>
      <w:r w:rsidRPr="00910C23">
        <w:rPr>
          <w:rStyle w:val="StyleUnderline"/>
          <w:highlight w:val="cyan"/>
        </w:rPr>
        <w:t xml:space="preserve">Congress </w:t>
      </w:r>
      <w:r w:rsidRPr="00910C23">
        <w:rPr>
          <w:rStyle w:val="Emphasis"/>
          <w:highlight w:val="cyan"/>
        </w:rPr>
        <w:t xml:space="preserve">did not </w:t>
      </w:r>
      <w:r w:rsidRPr="00B63DD1">
        <w:rPr>
          <w:rStyle w:val="Emphasis"/>
          <w:highlight w:val="cyan"/>
        </w:rPr>
        <w:t>specify</w:t>
      </w:r>
      <w:r w:rsidRPr="00B63DD1">
        <w:rPr>
          <w:rStyle w:val="StyleUnderline"/>
          <w:highlight w:val="cyan"/>
        </w:rPr>
        <w:t xml:space="preserve"> the particular</w:t>
      </w:r>
      <w:r w:rsidRPr="006740AB">
        <w:rPr>
          <w:rStyle w:val="StyleUnderline"/>
        </w:rPr>
        <w:t xml:space="preserve"> United States Code </w:t>
      </w:r>
      <w:r w:rsidRPr="00B63DD1">
        <w:rPr>
          <w:rStyle w:val="Emphasis"/>
          <w:highlight w:val="cyan"/>
        </w:rPr>
        <w:t>title</w:t>
      </w:r>
      <w:r w:rsidRPr="006740AB">
        <w:rPr>
          <w:rStyle w:val="StyleUnderline"/>
        </w:rPr>
        <w:t xml:space="preserve"> where it would be </w:t>
      </w:r>
      <w:r w:rsidRPr="006740AB">
        <w:rPr>
          <w:rStyle w:val="Emphasis"/>
        </w:rPr>
        <w:t>placed</w:t>
      </w:r>
      <w:r w:rsidRPr="006740AB">
        <w:rPr>
          <w:sz w:val="16"/>
        </w:rPr>
        <w:t xml:space="preserve">. The OLRC decided it fit best near 28 U.S.C. § 1350, "Alien's action for tort." Title 28, however, is a positive law title, </w:t>
      </w:r>
      <w:r w:rsidRPr="00465AF2">
        <w:rPr>
          <w:rStyle w:val="StyleUnderline"/>
          <w:highlight w:val="cyan"/>
        </w:rPr>
        <w:t>and</w:t>
      </w:r>
      <w:r w:rsidRPr="00465AF2">
        <w:rPr>
          <w:rStyle w:val="StyleUnderline"/>
        </w:rPr>
        <w:t xml:space="preserve"> because Congress</w:t>
      </w:r>
      <w:r w:rsidRPr="006740AB">
        <w:rPr>
          <w:rStyle w:val="StyleUnderline"/>
        </w:rPr>
        <w:t xml:space="preserve"> </w:t>
      </w:r>
      <w:r w:rsidRPr="006740AB">
        <w:rPr>
          <w:rStyle w:val="Emphasis"/>
        </w:rPr>
        <w:t>did not draft</w:t>
      </w:r>
      <w:r w:rsidRPr="006740AB">
        <w:rPr>
          <w:rStyle w:val="StyleUnderline"/>
        </w:rPr>
        <w:t xml:space="preserve"> it into title 28, </w:t>
      </w:r>
      <w:r w:rsidRPr="00FA7E63">
        <w:rPr>
          <w:rStyle w:val="StyleUnderline"/>
        </w:rPr>
        <w:t xml:space="preserve">the </w:t>
      </w:r>
      <w:r w:rsidRPr="00465AF2">
        <w:rPr>
          <w:rStyle w:val="StyleUnderline"/>
          <w:highlight w:val="cyan"/>
        </w:rPr>
        <w:t xml:space="preserve">OLRC was </w:t>
      </w:r>
      <w:r w:rsidRPr="00465AF2">
        <w:rPr>
          <w:rStyle w:val="Emphasis"/>
          <w:highlight w:val="cyan"/>
        </w:rPr>
        <w:t>powerless</w:t>
      </w:r>
      <w:r w:rsidRPr="006740AB">
        <w:rPr>
          <w:rStyle w:val="StyleUnderline"/>
        </w:rPr>
        <w:t xml:space="preserve"> to do so</w:t>
      </w:r>
      <w:r w:rsidRPr="006740AB">
        <w:rPr>
          <w:sz w:val="16"/>
        </w:rPr>
        <w:t xml:space="preserve">. Consequently, </w:t>
      </w:r>
      <w:r w:rsidRPr="006740AB">
        <w:rPr>
          <w:rStyle w:val="StyleUnderline"/>
        </w:rPr>
        <w:t xml:space="preserve">the Act in its </w:t>
      </w:r>
      <w:r w:rsidRPr="006740AB">
        <w:rPr>
          <w:rStyle w:val="Emphasis"/>
        </w:rPr>
        <w:t>entirety</w:t>
      </w:r>
      <w:r w:rsidRPr="006740AB">
        <w:rPr>
          <w:rStyle w:val="StyleUnderline"/>
        </w:rPr>
        <w:t xml:space="preserve"> is found in the United States Code </w:t>
      </w:r>
      <w:r w:rsidRPr="006740AB">
        <w:rPr>
          <w:rStyle w:val="Emphasis"/>
        </w:rPr>
        <w:t>only as a note</w:t>
      </w:r>
      <w:r w:rsidRPr="006740AB">
        <w:rPr>
          <w:sz w:val="16"/>
        </w:rPr>
        <w:t>. 65</w:t>
      </w:r>
    </w:p>
    <w:p w14:paraId="067CC8FC" w14:textId="77777777" w:rsidR="00BE2DCE" w:rsidRPr="00045467" w:rsidRDefault="00BE2DCE" w:rsidP="00BE2DCE">
      <w:pPr>
        <w:rPr>
          <w:sz w:val="16"/>
        </w:rPr>
      </w:pPr>
      <w:r w:rsidRPr="00045467">
        <w:rPr>
          <w:sz w:val="16"/>
        </w:rPr>
        <w:t xml:space="preserve">There are a few potential explanations for Congress's failure to amend a positive law title directly to include an entire act. First, Congress may simply have made an error and neglected to amend a positive law title directly. Charles Zinn, who was in charge of the codification process shortly after positive law codification began, indicated that it had been a struggle to educate Congress to draft bills to amend positive law titles directly. 66 He feared that as </w:t>
      </w:r>
      <w:r w:rsidRPr="00183E1B">
        <w:rPr>
          <w:rStyle w:val="StyleUnderline"/>
        </w:rPr>
        <w:t xml:space="preserve">positive law </w:t>
      </w:r>
      <w:r w:rsidRPr="008450BB">
        <w:rPr>
          <w:rStyle w:val="StyleUnderline"/>
          <w:highlight w:val="cyan"/>
        </w:rPr>
        <w:t>titles</w:t>
      </w:r>
      <w:r w:rsidRPr="00045467">
        <w:rPr>
          <w:sz w:val="16"/>
        </w:rPr>
        <w:t xml:space="preserve"> increased, bills would "be </w:t>
      </w:r>
      <w:r w:rsidRPr="008450BB">
        <w:rPr>
          <w:rStyle w:val="StyleUnderline"/>
          <w:highlight w:val="cyan"/>
        </w:rPr>
        <w:t xml:space="preserve">drafted in </w:t>
      </w:r>
      <w:r w:rsidRPr="008450BB">
        <w:rPr>
          <w:rStyle w:val="Emphasis"/>
          <w:highlight w:val="cyan"/>
        </w:rPr>
        <w:t>general terms</w:t>
      </w:r>
      <w:r w:rsidRPr="00183E1B">
        <w:rPr>
          <w:rStyle w:val="StyleUnderline"/>
        </w:rPr>
        <w:t xml:space="preserve"> without </w:t>
      </w:r>
      <w:r w:rsidRPr="00045467">
        <w:rPr>
          <w:rStyle w:val="Emphasis"/>
        </w:rPr>
        <w:t>reference</w:t>
      </w:r>
      <w:r w:rsidRPr="00183E1B">
        <w:rPr>
          <w:rStyle w:val="StyleUnderline"/>
        </w:rPr>
        <w:t xml:space="preserve"> to the </w:t>
      </w:r>
      <w:r w:rsidRPr="00045467">
        <w:rPr>
          <w:rStyle w:val="Emphasis"/>
        </w:rPr>
        <w:t>applicable Title</w:t>
      </w:r>
      <w:r w:rsidRPr="00183E1B">
        <w:rPr>
          <w:rStyle w:val="StyleUnderline"/>
        </w:rPr>
        <w:t xml:space="preserve"> of the United States Code</w:t>
      </w:r>
      <w:r w:rsidRPr="00045467">
        <w:rPr>
          <w:sz w:val="16"/>
        </w:rPr>
        <w:t xml:space="preserve">." 67 Federal drafting manuals emphasize that drafters must be very familiar with the differences between positive and nonpositive law titles so as to draft correctly. 68 Without further investigation, it is impossible to say how often lack of direct amendment occurs simply by mistake, but the current system certainly </w:t>
      </w:r>
      <w:r w:rsidRPr="008450BB">
        <w:rPr>
          <w:rStyle w:val="Emphasis"/>
          <w:highlight w:val="cyan"/>
        </w:rPr>
        <w:t>invite</w:t>
      </w:r>
      <w:r w:rsidRPr="008450BB">
        <w:rPr>
          <w:rStyle w:val="StyleUnderline"/>
        </w:rPr>
        <w:t xml:space="preserve">s </w:t>
      </w:r>
      <w:r w:rsidRPr="00F91FA8">
        <w:rPr>
          <w:rStyle w:val="Emphasis"/>
          <w:highlight w:val="cyan"/>
        </w:rPr>
        <w:t>error</w:t>
      </w:r>
      <w:r w:rsidRPr="00F91FA8">
        <w:rPr>
          <w:rStyle w:val="StyleUnderline"/>
          <w:highlight w:val="cyan"/>
        </w:rPr>
        <w:t xml:space="preserve"> when legislation </w:t>
      </w:r>
      <w:r w:rsidRPr="00F91FA8">
        <w:rPr>
          <w:rStyle w:val="Emphasis"/>
          <w:highlight w:val="cyan"/>
        </w:rPr>
        <w:t>must</w:t>
      </w:r>
      <w:r w:rsidRPr="00E66D1E">
        <w:rPr>
          <w:rStyle w:val="StyleUnderline"/>
          <w:highlight w:val="cyan"/>
        </w:rPr>
        <w:t xml:space="preserve"> be</w:t>
      </w:r>
      <w:r w:rsidRPr="00F91FA8">
        <w:rPr>
          <w:rStyle w:val="StyleUnderline"/>
        </w:rPr>
        <w:t xml:space="preserve"> drafted a </w:t>
      </w:r>
      <w:r w:rsidRPr="00E66D1E">
        <w:rPr>
          <w:rStyle w:val="Emphasis"/>
          <w:highlight w:val="cyan"/>
        </w:rPr>
        <w:t>certain</w:t>
      </w:r>
      <w:r w:rsidRPr="00F91FA8">
        <w:rPr>
          <w:rStyle w:val="Emphasis"/>
        </w:rPr>
        <w:t xml:space="preserve"> way</w:t>
      </w:r>
      <w:r w:rsidRPr="00045467">
        <w:rPr>
          <w:rStyle w:val="StyleUnderline"/>
        </w:rPr>
        <w:t xml:space="preserve"> depending on the </w:t>
      </w:r>
      <w:r w:rsidRPr="00045467">
        <w:rPr>
          <w:rStyle w:val="Emphasis"/>
        </w:rPr>
        <w:t>title</w:t>
      </w:r>
      <w:r w:rsidRPr="00045467">
        <w:rPr>
          <w:sz w:val="16"/>
        </w:rPr>
        <w:t xml:space="preserve"> to which it will belong in the Code.</w:t>
      </w:r>
    </w:p>
    <w:p w14:paraId="7C371A26" w14:textId="77777777" w:rsidR="00BE2DCE" w:rsidRDefault="00BE2DCE" w:rsidP="00BE2DCE">
      <w:pPr>
        <w:rPr>
          <w:sz w:val="16"/>
        </w:rPr>
      </w:pPr>
      <w:r w:rsidRPr="00777CFE">
        <w:rPr>
          <w:sz w:val="16"/>
        </w:rPr>
        <w:t xml:space="preserve">Even more likely than mistake is the possibility that the frenetic nature of a legislative session makes it difficult to get it right all of the time. 69 </w:t>
      </w:r>
      <w:r w:rsidRPr="00E33852">
        <w:rPr>
          <w:rStyle w:val="StyleUnderline"/>
        </w:rPr>
        <w:t xml:space="preserve">Because of the </w:t>
      </w:r>
      <w:r w:rsidRPr="006D23EE">
        <w:rPr>
          <w:rStyle w:val="Emphasis"/>
        </w:rPr>
        <w:t>time pressures</w:t>
      </w:r>
      <w:r w:rsidRPr="00777CFE">
        <w:rPr>
          <w:sz w:val="16"/>
        </w:rPr>
        <w:t xml:space="preserve"> of drafting legislation, </w:t>
      </w:r>
      <w:r w:rsidRPr="00E33852">
        <w:rPr>
          <w:rStyle w:val="StyleUnderline"/>
        </w:rPr>
        <w:t xml:space="preserve">the </w:t>
      </w:r>
      <w:r w:rsidRPr="0054727D">
        <w:rPr>
          <w:rStyle w:val="Emphasis"/>
          <w:highlight w:val="cyan"/>
        </w:rPr>
        <w:t>OLRC</w:t>
      </w:r>
      <w:r w:rsidRPr="00E33852">
        <w:rPr>
          <w:rStyle w:val="StyleUnderline"/>
        </w:rPr>
        <w:t xml:space="preserve"> is in a </w:t>
      </w:r>
      <w:r w:rsidRPr="006D23EE">
        <w:rPr>
          <w:rStyle w:val="Emphasis"/>
        </w:rPr>
        <w:t>better position</w:t>
      </w:r>
      <w:r w:rsidRPr="00E33852">
        <w:rPr>
          <w:rStyle w:val="StyleUnderline"/>
        </w:rPr>
        <w:t xml:space="preserve"> to </w:t>
      </w:r>
      <w:r w:rsidRPr="006D23EE">
        <w:rPr>
          <w:rStyle w:val="Emphasis"/>
        </w:rPr>
        <w:t>classify</w:t>
      </w:r>
      <w:r w:rsidRPr="00E33852">
        <w:rPr>
          <w:rStyle w:val="StyleUnderline"/>
        </w:rPr>
        <w:t xml:space="preserve"> </w:t>
      </w:r>
      <w:r w:rsidRPr="006D23EE">
        <w:rPr>
          <w:rStyle w:val="StyleUnderline"/>
        </w:rPr>
        <w:t xml:space="preserve">the Code, but its </w:t>
      </w:r>
      <w:r w:rsidRPr="0054727D">
        <w:rPr>
          <w:rStyle w:val="Emphasis"/>
          <w:highlight w:val="cyan"/>
        </w:rPr>
        <w:t>hands are tied</w:t>
      </w:r>
      <w:r w:rsidRPr="0054727D">
        <w:rPr>
          <w:rStyle w:val="StyleUnderline"/>
          <w:highlight w:val="cyan"/>
        </w:rPr>
        <w:t xml:space="preserve"> if</w:t>
      </w:r>
      <w:r w:rsidRPr="006D23EE">
        <w:rPr>
          <w:rStyle w:val="StyleUnderline"/>
        </w:rPr>
        <w:t xml:space="preserve"> an act drafted as a </w:t>
      </w:r>
      <w:r w:rsidRPr="0054727D">
        <w:rPr>
          <w:rStyle w:val="StyleUnderline"/>
          <w:highlight w:val="cyan"/>
        </w:rPr>
        <w:t>freestanding</w:t>
      </w:r>
      <w:r w:rsidRPr="006D23EE">
        <w:rPr>
          <w:rStyle w:val="StyleUnderline"/>
        </w:rPr>
        <w:t xml:space="preserve"> law has a </w:t>
      </w:r>
      <w:r w:rsidRPr="006D23EE">
        <w:rPr>
          <w:rStyle w:val="Emphasis"/>
        </w:rPr>
        <w:t>natural place</w:t>
      </w:r>
      <w:r w:rsidRPr="006D23EE">
        <w:rPr>
          <w:rStyle w:val="StyleUnderline"/>
        </w:rPr>
        <w:t xml:space="preserve"> in a positive law </w:t>
      </w:r>
      <w:r w:rsidRPr="006D23EE">
        <w:rPr>
          <w:rStyle w:val="Emphasis"/>
        </w:rPr>
        <w:t>title</w:t>
      </w:r>
      <w:r w:rsidRPr="00777CFE">
        <w:rPr>
          <w:sz w:val="16"/>
        </w:rPr>
        <w:t xml:space="preserve">. Because these new acts do not have a predestined place in the Code, legislative drafters may not have the time to decide where the act should appear in the Code. As the Torture Victim Protection Act teaches us, however, </w:t>
      </w:r>
      <w:r w:rsidRPr="007F68BC">
        <w:rPr>
          <w:rStyle w:val="Emphasis"/>
        </w:rPr>
        <w:t>failure</w:t>
      </w:r>
      <w:r w:rsidRPr="007F68BC">
        <w:rPr>
          <w:rStyle w:val="StyleUnderline"/>
        </w:rPr>
        <w:t xml:space="preserve"> to </w:t>
      </w:r>
      <w:r w:rsidRPr="00777CFE">
        <w:rPr>
          <w:rStyle w:val="Emphasis"/>
        </w:rPr>
        <w:t>designate</w:t>
      </w:r>
      <w:r w:rsidRPr="007F68BC">
        <w:rPr>
          <w:rStyle w:val="StyleUnderline"/>
        </w:rPr>
        <w:t xml:space="preserve"> a place for a new act in a positive law title can result in an </w:t>
      </w:r>
      <w:r w:rsidRPr="007F68BC">
        <w:rPr>
          <w:rStyle w:val="Emphasis"/>
        </w:rPr>
        <w:t>unnatural placement</w:t>
      </w:r>
      <w:r w:rsidRPr="007F68BC">
        <w:rPr>
          <w:rStyle w:val="StyleUnderline"/>
        </w:rPr>
        <w:t xml:space="preserve"> of important laws in statutory </w:t>
      </w:r>
      <w:r w:rsidRPr="007F68BC">
        <w:rPr>
          <w:rStyle w:val="Emphasis"/>
        </w:rPr>
        <w:t>notes</w:t>
      </w:r>
      <w:r w:rsidRPr="00777CFE">
        <w:rPr>
          <w:sz w:val="16"/>
        </w:rPr>
        <w:t>.</w:t>
      </w:r>
    </w:p>
    <w:p w14:paraId="68F32341" w14:textId="77777777" w:rsidR="00BE2DCE" w:rsidRPr="00777CFE" w:rsidRDefault="00BE2DCE" w:rsidP="00BE2DCE">
      <w:r>
        <w:t>&lt;&lt;TEXT CONDENSED, NONE OMITTED&gt;&gt;</w:t>
      </w:r>
    </w:p>
    <w:p w14:paraId="529C73C4" w14:textId="77777777" w:rsidR="00BE2DCE" w:rsidRPr="00EF4D75" w:rsidRDefault="00BE2DCE" w:rsidP="00BE2DCE">
      <w:pPr>
        <w:rPr>
          <w:sz w:val="8"/>
          <w:szCs w:val="8"/>
        </w:rPr>
      </w:pPr>
      <w:r w:rsidRPr="00EF4D75">
        <w:rPr>
          <w:sz w:val="8"/>
          <w:szCs w:val="8"/>
        </w:rPr>
        <w:t>While entire acts are often the most noticeable omissions from statutory text, portions of acts frequently become statutory notes. One example that raised concerns for researchers in the 1980s was the Privacy Act of 1974. 70 Sections 3 and 4 of that Act directly amended title 5 of the United States Code, while the remaining seven sections did not and were added as notes to 5 U.S.C. § 552a. 71 Researchers were particularly concerned with section 7 of the Act, which made it unlawful for a government agency to deny benefits provided by law to anyone who refused to disclose his or her social security number. 72 This important provision, which one federal appellate court described as one of only two substantive provisions in the Act, 73 was relegated to a statutory note because it did not directly amend title 5 as did other sections of the same Act. 74 Similarly, when Congress passed a law regulating armor piercing ammunition in 1986, the Act defined "armor piercing ammunition," in part, as a "projectile or projectile core which may be used in a handgun." 75 The legislative history of this Act shows there was concern in the Senate that an earlier amendment of the bill without a definition of "handgun" would "provide another giant loophole for the criminals." 76A definition of "handgun" was eventually added before final passage of the bill, but it did not directly amend title 18 of the United States Code and was, therefore, inserted as a note to 18 U.S.C. § 921. 77Researchers using the definition of "armor piercing ammunition" found in 18 U.S.C. § 921(a)(17)(B) should be familiar with the applicable definition of "handgun." Yet the definition had to be relegated to a statutory note. 78 Two more recent examples can be seen in the "America Invents Act" and the "FIRST STEP Act." 79 Passed in 2011, the "America Invents Act" was a significant revision of patent law. 80During debate over the Act, Congressman Smith of Texas offered an amendment that added a provision prohibiting the patenting of inventions "directed to or encompassing a human organism." 81While most of the substantive changes to title 35, a positive law title, directly amended current statutory sections, this amendment did not. The amendment was agreed to and became part of the final bill, leaving this provision as a statutory note to 35 U.S.C. § 101. As with the "America Invents Act," the bulk of the "FIRST STEP Act" directly amended sections of title 18 of the United States Code, properly placing the provisions in code sections. Some provisions of this criminal justice reform legislation, however, including provisions regarding reports, appropriations, statutory construction, faith-based considerations, data collection, and a provision requiring the Director of the Bureau of Prisons to make feminine hygiene products available to prisoners for free, did not explicitly amend title 18. 82Because title 18 is a positive law title, OLRC's hands are tied and options limited: these provisions can only be added to title 18 as statutory notes. 83 In each of these examples, it is clear that Congress knew that the title in question needed to be directly amended because at least some of the act did so. What is less certain, then, is why certain provisions were not directly amended. One possibility, as mentioned above, is that the hustle and bustle of the legislative process can produce such an oversight. This seems to have been the case with the armor piercing ammunition law that added a definition for "handgun" toward the end of the legislative process to appease some senators. The original bill properly amended title 18, but instead of incorporating the new definition of "handgun" into the amending portions of the bill, the Senate simply tacked it onto the end of the bill, banishing it--likely unwittingly--to a statutory note. Another possibility, which likely occurs more frequently, has to do with preferences in legislative drafting. Frequently, statutory provisions that do not directly amend positive law titles are of a certain type, such as short titles, effective dates, appropriations, severability provisions, rules of construction, and directions to agencies. At least one federal legislative drafter points out that nonbinding provisions are excluded from the Code. 84Other legislative drafting manuals show a distaste among drafters for including provisions in legislation that are "not legally useful," such as "findings that are nothing more than rhetoric, definitions that merely state the obvious, and precatory language . . . that has no binding effect." 85Drafters are also encouraged to avoid severability provisions because severability is the default rule. 86When these types of provisions are included in legislation that is meant for a positive law title, it is likely that legislative drafters are purposefully avoiding direct amendment so as not to include these types of provisions in the code. 87The sections of the Privacy Act of 1974, for example, that did not directly amend title 5 included a short title, findings, creation of the Privacy Protection Study Commission, directions to the Office of Management and Budget, an effective date, and appropriations. 88The FIRST STEP Act reveals similar provisions that likely purposefully did not directly amend title 18. 89 To be sure, when a positive law title is not amended directly--that is, when the legislation fails to specify the title and section being amended--the result is the same: the act or provisions must be excluded from the positive law title because the OLRC does not have the authority to insert a new law directly into the Code. Thus, those provisions are added as statutory notes. Being familiar with this rule can help researchers working in areas covered by positive law titles be more aware of the possibility that substantive (and other relevant) provisions of law could be found in statutory notes. Nonpositive Law Titles While failure to amend positive law titles directly may seem like a strange reason for the existence of statutory notes, at least the rule is clear: if Congress does not directly amend a Code section and the OLRC classifies it in a positive law title, it must appear as a statutory note. In certain instances, however, failure to amend a positive law title directly is not the cause of a statutory note. Statutory notes appear in nonpositive law titles as well. In fact, the first statutory notes appeared in the 1940 edition of the United States Code before any title was enacted into positive law. 90The preface to that edition lists "additional notes" as one of the reasons the Code was expanded to four volumes. 91Examination of the 1940 edition reveals a limited number of statutory notes, including savings clause provisions, 92effective date provisions, 93and some more substantive provisions. 94The inclusion of statutory notes in nonpositive law titles in 1940 and today is an editorial decision made by the OLRC. 95Unfortunately, because of the complex nature of the United States Code and the classification process, there is no single, simple explanation for when statutory provisions become statutory notes in nonpositive law titles. The OLRC's general preference is to classify statutory provisions as Code sections rather than statutory notes. 96Even with that general preference, however, there are several types of provisions that the OLRC "normally" classifies as statutory notes. 97These include "effective dates, short titles, savings, and statutory construction," as well as findings and severability provisions. 98Additionally, "provisions that are somewhat less than general or permanent, but still relate to existing Code sections, such as those requiring studies or reports, implementation of regulations, or the establishment of a task force" normally become statutory notes. 99Researchers should not be surprised to find these types of provisions appear as statutory notes in nonpositive law titles. These exceptions to the general preference of classifying provisions as Code sections have exceptions of their own, however. For example, provisions normally classified as statutory notes "should be classified as sections where they are part of an entire hierarchical unit that is being added to the Code." 100 Additionally, "[p]rovisions involving the creation of an office should be classified as sections, while provisions that establish minor offices should be classified as notes." 101 Even more general provisions that might otherwise be classified as a code section may be classified as notes if they are "closely tied to an existing Code section." 102 One of the principles that emerges for why some statutory provisions end up as statutory notes in nonpositive law titles is act-Code coherence. This is the idea that, to the extent possible, the OLRC attempts to keep the language of an act together "in order to make the law accessible and understandable to the reader." 103Act-Code coherence does not explain all statutory notes, but it can help researchers understand certain decisions that at first may seem confusing. Take, for example, a provision from the Immigration Technical Corrections Act of 1988 that clarified a definition found in 8 U.S.C. § 1101(a)(27)(I), regarding residence in the United States of an employee of an international organization. Because title 8 is a nonpositive law title, the OLRC could conceivably have included this as a separate subsection of 8 U.S.C. § 1101(a)(27)(I). However, this provision did not amend the underlying Immigration and Nationality Act (INA), and simply inserting it would have broken up the INA as it appears in the Code. 104Instead, this provision was added as a statutory note, despite being essential to understanding 8 U.S.C. § 1101(a)(27)(I). In fact, this provision is so essential that when the OLRC prepared a bill to enact title 8 into positive law in 1995, it moved this provision out of the notes and into a section. 105The bill ultimately failed, leaving title 8 as a nonpositive law title and this definition as a note. Similarly, an important statutory provision affecting the Fair Labor Standards Act is only included as a statutory note in the United States Code. Section 207 of the Fair Labor Standards Act, found at 29 U.S.C. § 207, requires employers to pay overtime to employees working more than 40 hours a week. 106However, 29 U.S.C. § 213(b)(1) exempts certain employees from overtime compensation. 107In 2008, Congress passed a law that removed a class of employees from the 213(b)(1) exemption. 108Unfortunately, Congress did not amend the FLSA when passing this provision, so OLRC did not insert it as a code section or part of a code section. Instead, it did the next best thing and inserted that provision and its definition of "covered employee" as a statutory note. In other instances, the OLRC attempts to be faithful to the structure of an act passed by Congress even if this means relegating certain provisions to statutory notes. Congress passed the Better Online Ticket Sales Act of 2016 (BOTS Act) to "prohibit the circumvention of control measures used by Internet ticket sellers." 109Section 2 of the Act, which enumerates the prohibited conduct, exceptions, and enforcement of the Act, was added as a new statutory section in title 15. 110Section 3 of the Act, however, which provides the essential definitions for section 2--including "commission," "event," "event ticket," and "ticket issuer"--was added as a statutory note. 111 To understand the placement of these definitions in a statutory note, it's useful to compare the BOTS Act with the Consumer Review Fairness Act (CRFA). Both were passed on December 14, 2016, and ended up beside each other in the United States Code as §§ 45b and 45c of title 15. 112The Acts were drafted slightly differently, however, leading to a major difference in the way their definitions are presented in the Code. As in the BOTS Act, section 2 of the CRFA provides the heart of the Act and is included as a Code section. Unlike the BOTS Act, however, the definitions of the CRFA are included in section 2 and are, therefore, part of the Code section. In the BOTS Act, the definitions were included in a final, separate section that begins "In this Act." 113In order to be faithful to the structure of the Act, the OLRC did not include this definitions section as a separate statutory section. While it is understandable that the OLRC would be deferential to acts as passed by Congress, from a researcher's perspective it is troubling to have two neighboring sections laid out so differently. 114 Statutory notes exist in nonpositive law titles for a variety of reasons. OLRC's general preference is to classify statutes as code sections rather than statutory notes, but classification is extremely complicated and has many moving parts. OLRC attorneys are guided by a number of rules and principles when deciding whether to create a statutory note, but the decision is ultimately editorial. Where possible, OLRC tries to maintain act-Code coherence or to otherwise be faithful to the structure as passed by Congress, which leads to some similar provisions being placed in code sections and others in statutory notes. Because there is no definitive rule on when certain provisions end up in statutory notes in nonpositive law titles, researchers must always be on the lookout for these provisions. Extent of the Problem Earlier research has identified the problem of statutory notes in the United States Code but has stopped short of attempting to determine the extent of the problem. 115A likely reason this research has not been attempted is its difficulty. As discussed above, statutory notes are mixed with a variety of other notes, and there is no easy way to separate relevant statutory notes from others. One way to get some idea of the number of laws that are relegated to statutory notes is to examine the number and types of notes that appear in court opinions. While this will not uncover all substantive or legally significant provisions found in statutory notes, it can provide a good picture of how often these statutory notes are used by litigants and judges and provide examples of important laws that are found in statutory notes. To limit the results to a manageable number, 116 we searched U.S. Supreme Court and U.S. court of appeals decisions in Westlaw from 2008 to 2018. 117After eliminating false positives, 118we found 605 U.S. Supreme Court and U.S. court of appeals cases over this 10-year period that cited a statutory note. 119Forty-eight of these cases came from the U.S. Supreme Court. 120We also examined a smaller slice of U.S. district court cases and found 514 cases citing statutory notes over the fiveyear period from 2014 to 2018. Examining these cases more closely reveals that federal courts cite a wide variety of notes. Some of the more commonly cited acts that appear as statutory notes include the Torture Victim Protection Act, 121the Terrorism Risk Insurance Act, 122the Carriage of Goods by Sea Act, 123the General Aviation Revitalization Act, 124the Internet Tax Freedom Act, 125and the Hyde Amendment. 126Other statutory notes cited in case law include directions to agencies, 127rules of construction, 128effective dates, 129findings and purposes, 130and savings provisions. 131Some notes even appear to be provisions that the OLRC may have considered "less than general or less than permanent" enough to become code sections, including many in the area of immigration and nationality law, such as the Nicaraguan Adjustment and Central American Relief Act 132and the Cuban Refugee Adjustment Act of 1966. 133 A closer look at these results reveals an interesting comparison between statutory notes in positive law titles and those in nonpositive law titles. In federal appellate courts, statutory notes in positive law titles were cited in 373 cases, while those in nonpositive law titles were cited in 246 cases. 134In federal district courts, 345 statutory note citations were to positive law titles while 172 were to nonpositive law titles. At the outset of our research, we had guessed that because of the nature of the amendatory process for positive law titles, statutory notes in these titles would have appeared much more frequently in case law than those in nonpositive law titles. While statutory notes from positive law titles were more common, the disparity was not as great as we expected. This important finding demonstrates that researchers cannot focus merely on notes in positive law titles, but must be on the lookout for statutory notes in nonpositive law titles as well. 135 While surveying case law will provide some indication of the extent to which statutory notes are used in practice, citations tell only a fraction of the story. Likely, only a small portion of statutory notes will ever appear in court opinions. In order to get an accurate count of statutory notes, we identified textual patterns common to all statutory notes. While statutory notes cannot be identified by a particular title, they generally begin with the phrase "Pub. L. [public law number] provided that:" followed by a quotation of statutory text. 136After identifying these patterns, we ran a Python script on the 2018 edition of the United States Code to extract all statutory notes and, after excluding short title and effective date statutory notes, found 14,522 statutory notes in the 2018 United States Code. Including short title and effective date statutory notes raises the total to 32,424. 137Table 1 shows the breakdown of statutory notes by title of the United States Code, organized by the number of statutory notes, exclusive of short title and effective dates. The total number of statutory notes is also included, along with a size rank of each title so that researchers can compare the relative size to the number of statutory notes. 138Positive law titles are marked with an asterisk.</w:t>
      </w:r>
    </w:p>
    <w:p w14:paraId="57120968" w14:textId="77777777" w:rsidR="00BE2DCE" w:rsidRDefault="00BE2DCE" w:rsidP="00BE2DCE">
      <w:r>
        <w:t>&lt;&lt;PARAGRAPH INTEGRITY RESUMES&gt;&gt;</w:t>
      </w:r>
    </w:p>
    <w:p w14:paraId="69FFC780" w14:textId="77777777" w:rsidR="00BE2DCE" w:rsidRPr="00625C23" w:rsidRDefault="00BE2DCE" w:rsidP="00BE2DCE">
      <w:pPr>
        <w:rPr>
          <w:sz w:val="16"/>
        </w:rPr>
      </w:pPr>
      <w:r w:rsidRPr="00625C23">
        <w:rPr>
          <w:sz w:val="16"/>
        </w:rPr>
        <w:t xml:space="preserve">This title breakdown can be helpful to researchers as they navigate different portions of the United States Code. Researchers working in title 10 (Armed Forces) or title 49 (Transportation), for example, are much more likely to encounter statutory notes than those focused on title 11 (Bankruptcy). This table provides additional evidence that statutory notes are just as prominent in nonpositive law titles as positive law titles. In fact, more than half of statutory notes are found in nonpositive law titles, 139although this is partially because nonpositive law titles make up approximately three-quarters of the United States Code. It is important to note, however, that for many positive law titles, the number of statutory notes is larger than would be expected based on the size of the particular title. While this is true for some nonpositive law titles, it appears to be more true for positive law titles and gives credence to the idea that positive law titles increase the possibility for statutory notes because </w:t>
      </w:r>
      <w:r w:rsidRPr="00080E0E">
        <w:rPr>
          <w:rStyle w:val="StyleUnderline"/>
          <w:highlight w:val="cyan"/>
        </w:rPr>
        <w:t xml:space="preserve">OLRC cannot </w:t>
      </w:r>
      <w:r w:rsidRPr="00080E0E">
        <w:rPr>
          <w:rStyle w:val="Emphasis"/>
          <w:highlight w:val="cyan"/>
        </w:rPr>
        <w:t>add provisions</w:t>
      </w:r>
      <w:r w:rsidRPr="00080E0E">
        <w:rPr>
          <w:rStyle w:val="StyleUnderline"/>
        </w:rPr>
        <w:t xml:space="preserve"> to code sections themselves </w:t>
      </w:r>
      <w:r w:rsidRPr="00080E0E">
        <w:rPr>
          <w:rStyle w:val="StyleUnderline"/>
          <w:highlight w:val="cyan"/>
        </w:rPr>
        <w:t>if</w:t>
      </w:r>
      <w:r w:rsidRPr="00080E0E">
        <w:rPr>
          <w:rStyle w:val="StyleUnderline"/>
        </w:rPr>
        <w:t xml:space="preserve"> provisions do </w:t>
      </w:r>
      <w:r w:rsidRPr="00080E0E">
        <w:rPr>
          <w:rStyle w:val="StyleUnderline"/>
          <w:highlight w:val="cyan"/>
        </w:rPr>
        <w:t xml:space="preserve">not </w:t>
      </w:r>
      <w:r w:rsidRPr="00080E0E">
        <w:rPr>
          <w:rStyle w:val="Emphasis"/>
          <w:highlight w:val="cyan"/>
        </w:rPr>
        <w:t>direct</w:t>
      </w:r>
      <w:r w:rsidRPr="00080E0E">
        <w:rPr>
          <w:rStyle w:val="StyleUnderline"/>
        </w:rPr>
        <w:t xml:space="preserve">ly amend a </w:t>
      </w:r>
      <w:r w:rsidRPr="00080E0E">
        <w:rPr>
          <w:rStyle w:val="Emphasis"/>
        </w:rPr>
        <w:t>positive la</w:t>
      </w:r>
      <w:r w:rsidRPr="00080E0E">
        <w:rPr>
          <w:rStyle w:val="StyleUnderline"/>
        </w:rPr>
        <w:t>w title</w:t>
      </w:r>
      <w:r w:rsidRPr="00625C23">
        <w:rPr>
          <w:sz w:val="16"/>
        </w:rPr>
        <w:t>.</w:t>
      </w:r>
    </w:p>
    <w:p w14:paraId="149568D9" w14:textId="77777777" w:rsidR="00BE2DCE" w:rsidRPr="00D61B59" w:rsidRDefault="00BE2DCE" w:rsidP="00BE2DCE">
      <w:pPr>
        <w:rPr>
          <w:sz w:val="16"/>
        </w:rPr>
      </w:pPr>
      <w:r w:rsidRPr="00D61B59">
        <w:rPr>
          <w:sz w:val="16"/>
        </w:rPr>
        <w:t>&lt;&lt;TABLE 1 OMITTED&gt;&gt;</w:t>
      </w:r>
    </w:p>
    <w:p w14:paraId="42E3FD29" w14:textId="77777777" w:rsidR="00BE2DCE" w:rsidRPr="00D61B59" w:rsidRDefault="00BE2DCE" w:rsidP="00BE2DCE">
      <w:pPr>
        <w:rPr>
          <w:sz w:val="16"/>
        </w:rPr>
      </w:pPr>
      <w:r w:rsidRPr="00D61B59">
        <w:rPr>
          <w:sz w:val="16"/>
        </w:rPr>
        <w:t>An additional way to understand the extent of statutory notes is to examine the OLRC's classification table, known as Table III. Table III provides information about where each section of a public law was classified in the United States Code. 140Table III is helpful for researchers who want to track where provisions of a public law have gone once added to the Code, which also makes it a useful tool in understanding how many provisions end up as statutory notes. Because Table III provides information about statutory notes that have been repealed or eliminated, it is difficult to arrive at an accurate count of current notes that exist in the Code through a simple search. 141We can look closely at certain years, excluding notes that have been repealed or eliminated, to get a snapshot of the number of statutory notes entering the Code during a particular time period. Over the five-year period, seen in Table 2, from 2012 to 2016, 3938 statutory notes were added to the United States Code. These notes came from 522 unique public laws that were classified to the United States Code, meaning that during this time period, each public law produced, on average, approximately 7.5 statutory notes. These numbers include short titles and effective dates, but comparing these numbers to the overall statutory note total of 32,424, we find that 12% of all statutory notes were added during this 5-year time period. It appears likely this trend will continue.</w:t>
      </w:r>
    </w:p>
    <w:p w14:paraId="3F73EDCE" w14:textId="77777777" w:rsidR="00BE2DCE" w:rsidRPr="00D61B59" w:rsidRDefault="00BE2DCE" w:rsidP="00BE2DCE">
      <w:pPr>
        <w:rPr>
          <w:sz w:val="16"/>
        </w:rPr>
      </w:pPr>
      <w:r w:rsidRPr="00D61B59">
        <w:rPr>
          <w:sz w:val="16"/>
        </w:rPr>
        <w:t xml:space="preserve">&lt;&lt;TABLE 2 OMITTED&gt;&gt; </w:t>
      </w:r>
    </w:p>
    <w:p w14:paraId="5D76BE7E" w14:textId="77777777" w:rsidR="00BE2DCE" w:rsidRPr="00D61B59" w:rsidRDefault="00BE2DCE" w:rsidP="00BE2DCE">
      <w:pPr>
        <w:rPr>
          <w:sz w:val="16"/>
        </w:rPr>
      </w:pPr>
      <w:r w:rsidRPr="00D61B59">
        <w:rPr>
          <w:sz w:val="16"/>
        </w:rPr>
        <w:t>The Shadow Code</w:t>
      </w:r>
    </w:p>
    <w:p w14:paraId="2F76CCA1" w14:textId="77777777" w:rsidR="00BE2DCE" w:rsidRPr="00D61B59" w:rsidRDefault="00BE2DCE" w:rsidP="00BE2DCE">
      <w:pPr>
        <w:rPr>
          <w:sz w:val="16"/>
        </w:rPr>
      </w:pPr>
      <w:r w:rsidRPr="00D61B59">
        <w:rPr>
          <w:sz w:val="16"/>
        </w:rPr>
        <w:t>The structure and organization of the Code itself, with its division between code sections and statutory notes, fosters the idea that statutory notes are something less than law. This idea is so pervasive that OLRC points out multiple times on its website that the placement of a statutory provision in a statutory note does not affect its validity as law. 142Court opinions show that federal judges and attorneys have at times misinterpreted the significance of statutory notes and how they operate. 143Law librarians have even questioned whether statutory notes are valid law. 144This confusion is understandable because the division between laws in code sections and laws in statutory notes is not intuitive. The official print version of the United States Code even puts statutory notes in a smaller font, further obscuring their importance. 145</w:t>
      </w:r>
    </w:p>
    <w:p w14:paraId="7B9502B1" w14:textId="77777777" w:rsidR="00BE2DCE" w:rsidRPr="00D61B59" w:rsidRDefault="00BE2DCE" w:rsidP="00BE2DCE">
      <w:pPr>
        <w:rPr>
          <w:sz w:val="16"/>
        </w:rPr>
      </w:pPr>
      <w:r w:rsidRPr="00D61B59">
        <w:rPr>
          <w:sz w:val="16"/>
        </w:rPr>
        <w:t>The Code's structure casts a shadow over valid laws that exist in statutory notes, making them far more difficult to find. For example, a researcher could read the text of 29 U.S.C. § 213, the Fair Labor Standards Act provision referenced above that exempts certain employees from overtime compensation under 29 U.S.C. § 207, and have no idea that there is a statutory provision that removes a certain class of employees from this exemption. Without knowing better, this researcher would have no reason to stray beyond the text of the statute she has read. Fortunately, legal researchers can turn to other resources such as secondary sources, cases, and administrative materials to understand that this provision exists, but should this be necessary? Novice researchers would have little chance to discover this and other important provisions.</w:t>
      </w:r>
    </w:p>
    <w:p w14:paraId="1E954813" w14:textId="77777777" w:rsidR="00BE2DCE" w:rsidRPr="00D61B59" w:rsidRDefault="00BE2DCE" w:rsidP="00BE2DCE">
      <w:pPr>
        <w:rPr>
          <w:sz w:val="16"/>
        </w:rPr>
      </w:pPr>
      <w:r w:rsidRPr="00D61B59">
        <w:rPr>
          <w:sz w:val="16"/>
        </w:rPr>
        <w:t>While the simple fact that some binding law appears in statutory notes at all is enough to obscure these provisions, several other factors push statutory notes further into the shadows. First, the classification process leads to the placement of similar provisions in both Code sections and statutory notes. This lack of consistency makes it difficult for researchers to know when they should look for statutory notes. Second, the placement of editorial and statutory notes together with no clear distinction makes it difficult for researchers to find statutory notes or to understand their importance. Finally, legal research systems, primarily Westlaw, hide statutory notes from researchers, making them nearly invisible unless a researcher knows where to look.</w:t>
      </w:r>
    </w:p>
    <w:p w14:paraId="5FFAB979" w14:textId="77777777" w:rsidR="00BE2DCE" w:rsidRPr="00D61B59" w:rsidRDefault="00BE2DCE" w:rsidP="00BE2DCE">
      <w:pPr>
        <w:rPr>
          <w:sz w:val="16"/>
        </w:rPr>
      </w:pPr>
      <w:r w:rsidRPr="00D61B59">
        <w:rPr>
          <w:sz w:val="16"/>
        </w:rPr>
        <w:t>Inconsistency</w:t>
      </w:r>
    </w:p>
    <w:p w14:paraId="30AA361E" w14:textId="77777777" w:rsidR="00BE2DCE" w:rsidRPr="00A14B6A" w:rsidRDefault="00BE2DCE" w:rsidP="00BE2DCE">
      <w:pPr>
        <w:rPr>
          <w:sz w:val="16"/>
        </w:rPr>
      </w:pPr>
      <w:r w:rsidRPr="00A14B6A">
        <w:rPr>
          <w:sz w:val="16"/>
        </w:rPr>
        <w:t xml:space="preserve">First, the classification process does not allow for a definitive categorization of the types of provisions that appear as statutory notes. The Office of the Law Revision Counsel's website indicates that there are certain types of statutory notes normally classified as such, including "effective dates, short titles, savings, and statutory construction. Statutory notes also include provisions that are somewhat less than general or less than permanent, but still relate to existing Code sections, such as those requiring studies and reports, implementation of regulations, or the establishment of a task force." 146 While these types of provisions may normally be classified as statutory notes, </w:t>
      </w:r>
      <w:r w:rsidRPr="00C57F2A">
        <w:rPr>
          <w:rStyle w:val="StyleUnderline"/>
          <w:highlight w:val="cyan"/>
        </w:rPr>
        <w:t>the lack of</w:t>
      </w:r>
      <w:r w:rsidRPr="00555A54">
        <w:rPr>
          <w:rStyle w:val="StyleUnderline"/>
        </w:rPr>
        <w:t xml:space="preserve"> a </w:t>
      </w:r>
      <w:r w:rsidRPr="00C57F2A">
        <w:rPr>
          <w:rStyle w:val="Emphasis"/>
          <w:highlight w:val="cyan"/>
        </w:rPr>
        <w:t>concrete rule</w:t>
      </w:r>
      <w:r w:rsidRPr="00C57F2A">
        <w:rPr>
          <w:rStyle w:val="StyleUnderline"/>
          <w:highlight w:val="cyan"/>
        </w:rPr>
        <w:t xml:space="preserve"> leaves</w:t>
      </w:r>
      <w:r w:rsidRPr="00555A54">
        <w:rPr>
          <w:rStyle w:val="StyleUnderline"/>
        </w:rPr>
        <w:t xml:space="preserve"> researchers in </w:t>
      </w:r>
      <w:r w:rsidRPr="00C57F2A">
        <w:rPr>
          <w:rStyle w:val="StyleUnderline"/>
          <w:highlight w:val="cyan"/>
        </w:rPr>
        <w:t xml:space="preserve">the </w:t>
      </w:r>
      <w:r w:rsidRPr="00C57F2A">
        <w:rPr>
          <w:rStyle w:val="Emphasis"/>
          <w:highlight w:val="cyan"/>
        </w:rPr>
        <w:t>precarious position</w:t>
      </w:r>
      <w:r w:rsidRPr="00C57F2A">
        <w:rPr>
          <w:rStyle w:val="StyleUnderline"/>
          <w:highlight w:val="cyan"/>
        </w:rPr>
        <w:t xml:space="preserve"> of not knowing</w:t>
      </w:r>
      <w:r w:rsidRPr="00555A54">
        <w:rPr>
          <w:rStyle w:val="StyleUnderline"/>
        </w:rPr>
        <w:t xml:space="preserve"> when </w:t>
      </w:r>
      <w:r w:rsidRPr="00C57F2A">
        <w:rPr>
          <w:rStyle w:val="StyleUnderline"/>
          <w:highlight w:val="cyan"/>
        </w:rPr>
        <w:t xml:space="preserve">a </w:t>
      </w:r>
      <w:r w:rsidRPr="00C57F2A">
        <w:rPr>
          <w:rStyle w:val="Emphasis"/>
          <w:highlight w:val="cyan"/>
        </w:rPr>
        <w:t>particular provision</w:t>
      </w:r>
      <w:r w:rsidRPr="00555A54">
        <w:rPr>
          <w:rStyle w:val="StyleUnderline"/>
        </w:rPr>
        <w:t xml:space="preserve"> will be in a </w:t>
      </w:r>
      <w:r w:rsidRPr="00555A54">
        <w:rPr>
          <w:rStyle w:val="Emphasis"/>
        </w:rPr>
        <w:t>code section</w:t>
      </w:r>
      <w:r w:rsidRPr="00555A54">
        <w:rPr>
          <w:rStyle w:val="StyleUnderline"/>
        </w:rPr>
        <w:t xml:space="preserve"> or a </w:t>
      </w:r>
      <w:r w:rsidRPr="00555A54">
        <w:rPr>
          <w:rStyle w:val="Emphasis"/>
        </w:rPr>
        <w:t>statutory note</w:t>
      </w:r>
      <w:r w:rsidRPr="00A14B6A">
        <w:rPr>
          <w:sz w:val="16"/>
        </w:rPr>
        <w:t xml:space="preserve">. This is not to say that OLRC does not apply its rules consistently. </w:t>
      </w:r>
      <w:r w:rsidRPr="00AC1108">
        <w:rPr>
          <w:rStyle w:val="StyleUnderline"/>
        </w:rPr>
        <w:t xml:space="preserve">Classification is a </w:t>
      </w:r>
      <w:r w:rsidRPr="00AC1108">
        <w:rPr>
          <w:rStyle w:val="Emphasis"/>
        </w:rPr>
        <w:t>complicated</w:t>
      </w:r>
      <w:r w:rsidRPr="00AC1108">
        <w:rPr>
          <w:rStyle w:val="StyleUnderline"/>
        </w:rPr>
        <w:t xml:space="preserve"> process that requires the application of </w:t>
      </w:r>
      <w:r w:rsidRPr="00AC1108">
        <w:rPr>
          <w:rStyle w:val="Emphasis"/>
        </w:rPr>
        <w:t>many rules</w:t>
      </w:r>
      <w:r w:rsidRPr="00AC1108">
        <w:rPr>
          <w:rStyle w:val="StyleUnderline"/>
        </w:rPr>
        <w:t xml:space="preserve"> and precedents, and ultimately difficult decision-making</w:t>
      </w:r>
      <w:r w:rsidRPr="00A14B6A">
        <w:rPr>
          <w:sz w:val="16"/>
        </w:rPr>
        <w:t xml:space="preserve">. The </w:t>
      </w:r>
      <w:r w:rsidRPr="00DA774C">
        <w:rPr>
          <w:rStyle w:val="Emphasis"/>
          <w:highlight w:val="cyan"/>
        </w:rPr>
        <w:t>inconsistency</w:t>
      </w:r>
      <w:r w:rsidRPr="00A14B6A">
        <w:rPr>
          <w:sz w:val="16"/>
        </w:rPr>
        <w:t xml:space="preserve"> discussed here refers to the simple fact that statutory provisions of the same type </w:t>
      </w:r>
      <w:r w:rsidRPr="00DA774C">
        <w:rPr>
          <w:rStyle w:val="StyleUnderline"/>
          <w:highlight w:val="cyan"/>
        </w:rPr>
        <w:t xml:space="preserve">can be </w:t>
      </w:r>
      <w:r w:rsidRPr="00DA774C">
        <w:rPr>
          <w:rStyle w:val="Emphasis"/>
          <w:highlight w:val="cyan"/>
        </w:rPr>
        <w:t>found</w:t>
      </w:r>
      <w:r w:rsidRPr="00A14B6A">
        <w:rPr>
          <w:rStyle w:val="StyleUnderline"/>
        </w:rPr>
        <w:t xml:space="preserve"> in both </w:t>
      </w:r>
      <w:r w:rsidRPr="00A14B6A">
        <w:rPr>
          <w:rStyle w:val="Emphasis"/>
        </w:rPr>
        <w:t>code</w:t>
      </w:r>
      <w:r w:rsidRPr="00A14B6A">
        <w:rPr>
          <w:rStyle w:val="StyleUnderline"/>
        </w:rPr>
        <w:t xml:space="preserve"> sections and </w:t>
      </w:r>
      <w:r w:rsidRPr="00A14B6A">
        <w:rPr>
          <w:rStyle w:val="Emphasis"/>
        </w:rPr>
        <w:t>statutory notes</w:t>
      </w:r>
      <w:r w:rsidRPr="00A14B6A">
        <w:rPr>
          <w:sz w:val="16"/>
        </w:rPr>
        <w:t xml:space="preserve"> throughout the Code. </w:t>
      </w:r>
    </w:p>
    <w:p w14:paraId="0CEAEA9A" w14:textId="77777777" w:rsidR="00BE2DCE" w:rsidRDefault="00BE2DCE" w:rsidP="00BE2DCE">
      <w:pPr>
        <w:pStyle w:val="Heading4"/>
      </w:pPr>
      <w:r>
        <w:t xml:space="preserve">2. </w:t>
      </w:r>
      <w:r w:rsidRPr="00C01D9A">
        <w:rPr>
          <w:u w:val="single"/>
        </w:rPr>
        <w:t>A</w:t>
      </w:r>
      <w:r>
        <w:rPr>
          <w:u w:val="single"/>
        </w:rPr>
        <w:t xml:space="preserve">uthority </w:t>
      </w:r>
      <w:r w:rsidRPr="00E56C5B">
        <w:rPr>
          <w:u w:val="single"/>
        </w:rPr>
        <w:t>fights</w:t>
      </w:r>
      <w:r>
        <w:t xml:space="preserve">. </w:t>
      </w:r>
      <w:r w:rsidRPr="00E56C5B">
        <w:t>OLRC</w:t>
      </w:r>
      <w:r>
        <w:t xml:space="preserve"> revision and </w:t>
      </w:r>
      <w:r w:rsidRPr="00C01D9A">
        <w:rPr>
          <w:u w:val="single"/>
        </w:rPr>
        <w:t>hard law</w:t>
      </w:r>
      <w:r>
        <w:t xml:space="preserve"> must remain absolutely </w:t>
      </w:r>
      <w:r w:rsidRPr="00C01D9A">
        <w:rPr>
          <w:u w:val="single"/>
        </w:rPr>
        <w:t>separate</w:t>
      </w:r>
      <w:r>
        <w:t xml:space="preserve">. Any inclusion of the plan </w:t>
      </w:r>
      <w:r w:rsidRPr="005B5B48">
        <w:rPr>
          <w:u w:val="single"/>
        </w:rPr>
        <w:t>poisons</w:t>
      </w:r>
      <w:r>
        <w:t xml:space="preserve"> the well, stoking legislative </w:t>
      </w:r>
      <w:r w:rsidRPr="005B5B48">
        <w:rPr>
          <w:u w:val="single"/>
        </w:rPr>
        <w:t>distrust</w:t>
      </w:r>
      <w:r>
        <w:t xml:space="preserve"> AND causing </w:t>
      </w:r>
      <w:r w:rsidRPr="005B5B48">
        <w:rPr>
          <w:u w:val="single"/>
        </w:rPr>
        <w:t>confusion</w:t>
      </w:r>
      <w:r>
        <w:t xml:space="preserve"> during drafting.</w:t>
      </w:r>
    </w:p>
    <w:p w14:paraId="2B36D749" w14:textId="77777777" w:rsidR="00BE2DCE" w:rsidRDefault="00BE2DCE" w:rsidP="00BE2DCE">
      <w:r w:rsidRPr="00267978">
        <w:rPr>
          <w:rStyle w:val="Style13ptBold"/>
        </w:rPr>
        <w:t>Tress 10</w:t>
      </w:r>
      <w:r>
        <w:t xml:space="preserve"> [Will Tress (</w:t>
      </w:r>
      <w:r w:rsidRPr="00267978">
        <w:t>Assistant Professor and Law Library Director</w:t>
      </w:r>
      <w:r>
        <w:t>,</w:t>
      </w:r>
      <w:r w:rsidRPr="00267978">
        <w:t xml:space="preserve"> University of Baltimore School of Law</w:t>
      </w:r>
      <w:r>
        <w:t xml:space="preserve">; </w:t>
      </w:r>
      <w:r w:rsidRPr="00267978">
        <w:t>J.D.</w:t>
      </w:r>
      <w:r>
        <w:t xml:space="preserve">, </w:t>
      </w:r>
      <w:r w:rsidRPr="00267978">
        <w:t>University of Maryland School of Law</w:t>
      </w:r>
      <w:r>
        <w:t>;</w:t>
      </w:r>
      <w:r w:rsidRPr="00267978">
        <w:t xml:space="preserve"> M.A.</w:t>
      </w:r>
      <w:r>
        <w:t xml:space="preserve">, </w:t>
      </w:r>
      <w:r w:rsidRPr="00267978">
        <w:t>New York University</w:t>
      </w:r>
      <w:r>
        <w:t>), Winter 2010, “Lost Laws: What We Can’t Find in the United States Code,” Golden Gate University Law Review, vol. 40, Issue 2, pp. 129-164, njn]</w:t>
      </w:r>
    </w:p>
    <w:p w14:paraId="71EDCDFA" w14:textId="77777777" w:rsidR="00BE2DCE" w:rsidRPr="00891967" w:rsidRDefault="00BE2DCE" w:rsidP="00BE2DCE">
      <w:pPr>
        <w:rPr>
          <w:sz w:val="16"/>
        </w:rPr>
      </w:pPr>
      <w:r w:rsidRPr="00891967">
        <w:rPr>
          <w:sz w:val="16"/>
        </w:rPr>
        <w:t>II. The Problems with the U.S. Code</w:t>
      </w:r>
    </w:p>
    <w:p w14:paraId="4B03F471" w14:textId="77777777" w:rsidR="00BE2DCE" w:rsidRPr="00891967" w:rsidRDefault="00BE2DCE" w:rsidP="00BE2DCE">
      <w:pPr>
        <w:rPr>
          <w:sz w:val="16"/>
        </w:rPr>
      </w:pPr>
      <w:r w:rsidRPr="009E0F2C">
        <w:rPr>
          <w:rStyle w:val="StyleUnderline"/>
        </w:rPr>
        <w:t xml:space="preserve">The very first </w:t>
      </w:r>
      <w:r w:rsidRPr="004B0A96">
        <w:rPr>
          <w:rStyle w:val="StyleUnderline"/>
          <w:highlight w:val="cyan"/>
        </w:rPr>
        <w:t xml:space="preserve">attempt to </w:t>
      </w:r>
      <w:r w:rsidRPr="004B0A96">
        <w:rPr>
          <w:rStyle w:val="Emphasis"/>
          <w:highlight w:val="cyan"/>
        </w:rPr>
        <w:t>codify</w:t>
      </w:r>
      <w:r w:rsidRPr="00891967">
        <w:rPr>
          <w:sz w:val="16"/>
        </w:rPr>
        <w:t xml:space="preserve"> the federal statutes in 1873 </w:t>
      </w:r>
      <w:r w:rsidRPr="004B0A96">
        <w:rPr>
          <w:rStyle w:val="StyleUnderline"/>
          <w:highlight w:val="cyan"/>
        </w:rPr>
        <w:t xml:space="preserve">raised </w:t>
      </w:r>
      <w:r w:rsidRPr="004B0A96">
        <w:rPr>
          <w:rStyle w:val="Emphasis"/>
          <w:highlight w:val="cyan"/>
        </w:rPr>
        <w:t>questions</w:t>
      </w:r>
      <w:r w:rsidRPr="004B0A96">
        <w:rPr>
          <w:rStyle w:val="StyleUnderline"/>
          <w:highlight w:val="cyan"/>
        </w:rPr>
        <w:t xml:space="preserve"> that</w:t>
      </w:r>
      <w:r w:rsidRPr="009E0F2C">
        <w:rPr>
          <w:rStyle w:val="StyleUnderline"/>
        </w:rPr>
        <w:t xml:space="preserve"> continue to </w:t>
      </w:r>
      <w:r w:rsidRPr="004B0A96">
        <w:rPr>
          <w:rStyle w:val="Emphasis"/>
          <w:highlight w:val="cyan"/>
        </w:rPr>
        <w:t>elude</w:t>
      </w:r>
      <w:r w:rsidRPr="009E0F2C">
        <w:rPr>
          <w:rStyle w:val="StyleUnderline"/>
        </w:rPr>
        <w:t xml:space="preserve"> satisfactory </w:t>
      </w:r>
      <w:r w:rsidRPr="00881F10">
        <w:rPr>
          <w:rStyle w:val="StyleUnderline"/>
          <w:highlight w:val="cyan"/>
        </w:rPr>
        <w:t xml:space="preserve">answers: </w:t>
      </w:r>
      <w:r w:rsidRPr="00060D52">
        <w:rPr>
          <w:rStyle w:val="StyleUnderline"/>
          <w:highlight w:val="cyan"/>
        </w:rPr>
        <w:t xml:space="preserve">What </w:t>
      </w:r>
      <w:r w:rsidRPr="00060D52">
        <w:rPr>
          <w:rStyle w:val="Emphasis"/>
          <w:highlight w:val="cyan"/>
        </w:rPr>
        <w:t>version</w:t>
      </w:r>
      <w:r w:rsidRPr="00891967">
        <w:rPr>
          <w:sz w:val="16"/>
        </w:rPr>
        <w:t xml:space="preserve"> of a statute </w:t>
      </w:r>
      <w:r w:rsidRPr="00060D52">
        <w:rPr>
          <w:rStyle w:val="StyleUnderline"/>
          <w:highlight w:val="cyan"/>
        </w:rPr>
        <w:t xml:space="preserve">should be </w:t>
      </w:r>
      <w:r w:rsidRPr="00060D52">
        <w:rPr>
          <w:rStyle w:val="Emphasis"/>
          <w:highlight w:val="cyan"/>
        </w:rPr>
        <w:t>authoritative</w:t>
      </w:r>
      <w:r w:rsidRPr="0009067E">
        <w:rPr>
          <w:rStyle w:val="StyleUnderline"/>
        </w:rPr>
        <w:t xml:space="preserve"> - session </w:t>
      </w:r>
      <w:r w:rsidRPr="004A47B6">
        <w:rPr>
          <w:rStyle w:val="Emphasis"/>
          <w:highlight w:val="cyan"/>
        </w:rPr>
        <w:t>law</w:t>
      </w:r>
      <w:r w:rsidRPr="004A47B6">
        <w:rPr>
          <w:rStyle w:val="StyleUnderline"/>
          <w:highlight w:val="cyan"/>
        </w:rPr>
        <w:t xml:space="preserve"> or </w:t>
      </w:r>
      <w:r w:rsidRPr="004A47B6">
        <w:rPr>
          <w:rStyle w:val="Emphasis"/>
          <w:highlight w:val="cyan"/>
        </w:rPr>
        <w:t>code</w:t>
      </w:r>
      <w:r w:rsidRPr="0009067E">
        <w:rPr>
          <w:rStyle w:val="StyleUnderline"/>
        </w:rPr>
        <w:t xml:space="preserve"> </w:t>
      </w:r>
      <w:r w:rsidRPr="004D4C68">
        <w:rPr>
          <w:rStyle w:val="StyleUnderline"/>
        </w:rPr>
        <w:t>section?</w:t>
      </w:r>
      <w:r w:rsidRPr="00891967">
        <w:rPr>
          <w:sz w:val="16"/>
        </w:rPr>
        <w:t xml:space="preserve"> Once enacted, how is a "positive law" code kept current? What should be included in the code - all enacted law, or only "general and permanent" laws - and how are these differentiated, especially if they are intertwined in a single enactment? </w:t>
      </w:r>
      <w:r w:rsidRPr="00891967">
        <w:rPr>
          <w:rStyle w:val="StyleUnderline"/>
        </w:rPr>
        <w:t xml:space="preserve">Resolving </w:t>
      </w:r>
      <w:r w:rsidRPr="00C0366D">
        <w:rPr>
          <w:rStyle w:val="StyleUnderline"/>
          <w:highlight w:val="cyan"/>
        </w:rPr>
        <w:t xml:space="preserve">these </w:t>
      </w:r>
      <w:r w:rsidRPr="00C0366D">
        <w:rPr>
          <w:rStyle w:val="Emphasis"/>
          <w:highlight w:val="cyan"/>
        </w:rPr>
        <w:t xml:space="preserve">issues </w:t>
      </w:r>
      <w:r w:rsidRPr="00891967">
        <w:rPr>
          <w:rStyle w:val="Emphasis"/>
          <w:highlight w:val="cyan"/>
        </w:rPr>
        <w:t>of authority</w:t>
      </w:r>
      <w:r w:rsidRPr="00891967">
        <w:rPr>
          <w:rStyle w:val="StyleUnderline"/>
        </w:rPr>
        <w:t xml:space="preserve"> and comprehensiveness will help to produce the </w:t>
      </w:r>
      <w:r w:rsidRPr="00891967">
        <w:rPr>
          <w:rStyle w:val="Emphasis"/>
        </w:rPr>
        <w:t>statutory code</w:t>
      </w:r>
      <w:r w:rsidRPr="00891967">
        <w:rPr>
          <w:rStyle w:val="StyleUnderline"/>
        </w:rPr>
        <w:t xml:space="preserve"> the nation has come to expect</w:t>
      </w:r>
      <w:r w:rsidRPr="00891967">
        <w:rPr>
          <w:sz w:val="16"/>
        </w:rPr>
        <w:t>.</w:t>
      </w:r>
    </w:p>
    <w:p w14:paraId="71C5805E" w14:textId="77777777" w:rsidR="00BE2DCE" w:rsidRPr="00C0366D" w:rsidRDefault="00BE2DCE" w:rsidP="00BE2DCE">
      <w:pPr>
        <w:rPr>
          <w:sz w:val="16"/>
        </w:rPr>
      </w:pPr>
      <w:r w:rsidRPr="00C0366D">
        <w:rPr>
          <w:sz w:val="16"/>
        </w:rPr>
        <w:t>A. Codification by Trial and Error</w:t>
      </w:r>
    </w:p>
    <w:p w14:paraId="40DA96E0" w14:textId="77777777" w:rsidR="00BE2DCE" w:rsidRPr="00C0366D" w:rsidRDefault="00BE2DCE" w:rsidP="00BE2DCE">
      <w:pPr>
        <w:rPr>
          <w:sz w:val="16"/>
        </w:rPr>
      </w:pPr>
      <w:r w:rsidRPr="00C0366D">
        <w:rPr>
          <w:sz w:val="16"/>
        </w:rPr>
        <w:t>1. The Revised Codes</w:t>
      </w:r>
    </w:p>
    <w:p w14:paraId="1CDAEB9D" w14:textId="77777777" w:rsidR="00BE2DCE" w:rsidRPr="001372E2" w:rsidRDefault="00BE2DCE" w:rsidP="00BE2DCE">
      <w:pPr>
        <w:rPr>
          <w:sz w:val="16"/>
        </w:rPr>
      </w:pPr>
      <w:r w:rsidRPr="001372E2">
        <w:rPr>
          <w:sz w:val="16"/>
        </w:rPr>
        <w:t>The initial problem that codification was intended to solve was the difficulty of reading statutes in session laws that have been enacted, amended, and possibly repealed in separate congressional sessions. But solving that basic problem has proved difficult, with each solution uncovering new obstacles to achieving an authoritative and usable Code. Publication of the Revised Statutes of 1873 was a bold attempt to deal simultaneously with the issues of comprehensiveness and authority. 88 However, in rewriting and replacing existing statutes with a comprehensive code, Congress discovered the pitfalls in such a monumental task. The wholesale enactment of a federal code proved too ambitious an undertaking.</w:t>
      </w:r>
    </w:p>
    <w:p w14:paraId="158DB084" w14:textId="77777777" w:rsidR="00BE2DCE" w:rsidRPr="002E2A61" w:rsidRDefault="00BE2DCE" w:rsidP="00BE2DCE">
      <w:pPr>
        <w:rPr>
          <w:sz w:val="16"/>
        </w:rPr>
      </w:pPr>
      <w:r w:rsidRPr="002E2A61">
        <w:rPr>
          <w:sz w:val="16"/>
        </w:rPr>
        <w:t xml:space="preserve">There were mistakes that had to be corrected, but there was also the problem of updating. Once the Revised Statutes were enacted in 1873 - basically as one big session law - new unincorporated session laws began to accumulate. The proposed solution to this new problem was to enact a new replacement edition, repealing the old. But the attempt to replace the first edition with an authoritative updated version </w:t>
      </w:r>
      <w:r w:rsidRPr="00E621CE">
        <w:rPr>
          <w:rStyle w:val="StyleUnderline"/>
          <w:highlight w:val="cyan"/>
        </w:rPr>
        <w:t>foundered on lingering</w:t>
      </w:r>
      <w:r w:rsidRPr="002A58BA">
        <w:rPr>
          <w:rStyle w:val="StyleUnderline"/>
        </w:rPr>
        <w:t xml:space="preserve"> </w:t>
      </w:r>
      <w:r w:rsidRPr="002A58BA">
        <w:rPr>
          <w:rStyle w:val="Emphasis"/>
        </w:rPr>
        <w:t xml:space="preserve">legislative </w:t>
      </w:r>
      <w:r w:rsidRPr="00E621CE">
        <w:rPr>
          <w:rStyle w:val="Emphasis"/>
          <w:highlight w:val="cyan"/>
        </w:rPr>
        <w:t>distrust</w:t>
      </w:r>
      <w:r w:rsidRPr="00E621CE">
        <w:rPr>
          <w:rStyle w:val="StyleUnderline"/>
          <w:highlight w:val="cyan"/>
        </w:rPr>
        <w:t xml:space="preserve"> of</w:t>
      </w:r>
      <w:r w:rsidRPr="00E621CE">
        <w:rPr>
          <w:rStyle w:val="StyleUnderline"/>
        </w:rPr>
        <w:t xml:space="preserve"> the </w:t>
      </w:r>
      <w:r w:rsidRPr="00E621CE">
        <w:rPr>
          <w:rStyle w:val="Emphasis"/>
          <w:highlight w:val="cyan"/>
        </w:rPr>
        <w:t>revision</w:t>
      </w:r>
      <w:r w:rsidRPr="00E621CE">
        <w:rPr>
          <w:rStyle w:val="StyleUnderline"/>
        </w:rPr>
        <w:t xml:space="preserve"> process</w:t>
      </w:r>
      <w:r w:rsidRPr="002E2A61">
        <w:rPr>
          <w:sz w:val="16"/>
        </w:rPr>
        <w:t>. The resulting 1878 edition was a code of mixed authority (the pre-1873 provisions remained irrefutable evidence of the law; the post-1873 sections, however, were rebuttable by the language of the session laws from which they were derived). Thereafter, Congress abandoned the attempt to systematically revise the Revised Statutes. 89 Over the next several decades, a third layer of enacted law began to accumulate, which was all the statutes passed after 1877.</w:t>
      </w:r>
    </w:p>
    <w:p w14:paraId="77B9808E" w14:textId="77777777" w:rsidR="00BE2DCE" w:rsidRPr="002E2A61" w:rsidRDefault="00BE2DCE" w:rsidP="00BE2DCE">
      <w:pPr>
        <w:rPr>
          <w:sz w:val="16"/>
        </w:rPr>
      </w:pPr>
      <w:r w:rsidRPr="002E2A61">
        <w:rPr>
          <w:sz w:val="16"/>
        </w:rPr>
        <w:t>This process of enactment, reenactment, and eventual neglect left the goals of comprehensiveness and authority effectively unresolved. Increasingly, the statutory law was contained in unconsolidated session laws, published without regard to the organization of the Revised Statutes. It was time for a new approach.</w:t>
      </w:r>
    </w:p>
    <w:p w14:paraId="2285C82A" w14:textId="77777777" w:rsidR="00BE2DCE" w:rsidRPr="002E2A61" w:rsidRDefault="00BE2DCE" w:rsidP="00BE2DCE">
      <w:pPr>
        <w:rPr>
          <w:sz w:val="16"/>
        </w:rPr>
      </w:pPr>
      <w:r w:rsidRPr="002E2A61">
        <w:rPr>
          <w:sz w:val="16"/>
        </w:rPr>
        <w:t>2. The Prima Facie Code</w:t>
      </w:r>
    </w:p>
    <w:p w14:paraId="015CC16A" w14:textId="77777777" w:rsidR="00BE2DCE" w:rsidRPr="005A2D75" w:rsidRDefault="00BE2DCE" w:rsidP="00BE2DCE">
      <w:pPr>
        <w:rPr>
          <w:sz w:val="16"/>
        </w:rPr>
      </w:pPr>
      <w:r w:rsidRPr="005A2D75">
        <w:rPr>
          <w:sz w:val="16"/>
        </w:rPr>
        <w:t xml:space="preserve">Conceptually, </w:t>
      </w:r>
      <w:r w:rsidRPr="00B42705">
        <w:rPr>
          <w:rStyle w:val="StyleUnderline"/>
          <w:highlight w:val="cyan"/>
        </w:rPr>
        <w:t xml:space="preserve">the </w:t>
      </w:r>
      <w:r w:rsidRPr="00B42705">
        <w:rPr>
          <w:rStyle w:val="Emphasis"/>
          <w:highlight w:val="cyan"/>
        </w:rPr>
        <w:t>impasse</w:t>
      </w:r>
      <w:r w:rsidRPr="00B42705">
        <w:rPr>
          <w:rStyle w:val="StyleUnderline"/>
          <w:highlight w:val="cyan"/>
        </w:rPr>
        <w:t xml:space="preserve"> created</w:t>
      </w:r>
      <w:r w:rsidRPr="002E2A61">
        <w:rPr>
          <w:rStyle w:val="StyleUnderline"/>
        </w:rPr>
        <w:t xml:space="preserve"> by Congress's </w:t>
      </w:r>
      <w:r w:rsidRPr="002E2A61">
        <w:rPr>
          <w:rStyle w:val="Emphasis"/>
        </w:rPr>
        <w:t>reluctance</w:t>
      </w:r>
      <w:r w:rsidRPr="002E2A61">
        <w:rPr>
          <w:rStyle w:val="StyleUnderline"/>
        </w:rPr>
        <w:t xml:space="preserve"> to replace the Revised Statutes with a new </w:t>
      </w:r>
      <w:r w:rsidRPr="002E2A61">
        <w:rPr>
          <w:rStyle w:val="Emphasis"/>
        </w:rPr>
        <w:t>authoritative code</w:t>
      </w:r>
      <w:r w:rsidRPr="002E2A61">
        <w:rPr>
          <w:rStyle w:val="StyleUnderline"/>
        </w:rPr>
        <w:t xml:space="preserve"> </w:t>
      </w:r>
      <w:r w:rsidRPr="00CB0A7B">
        <w:rPr>
          <w:rStyle w:val="StyleUnderline"/>
          <w:highlight w:val="cyan"/>
        </w:rPr>
        <w:t xml:space="preserve">was resolved by </w:t>
      </w:r>
      <w:r w:rsidRPr="00CB0A7B">
        <w:rPr>
          <w:rStyle w:val="Emphasis"/>
          <w:highlight w:val="cyan"/>
        </w:rPr>
        <w:t>separating</w:t>
      </w:r>
      <w:r w:rsidRPr="005A2D75">
        <w:rPr>
          <w:sz w:val="16"/>
        </w:rPr>
        <w:t xml:space="preserve"> the objective </w:t>
      </w:r>
      <w:r w:rsidRPr="002E2A61">
        <w:rPr>
          <w:rStyle w:val="StyleUnderline"/>
        </w:rPr>
        <w:t xml:space="preserve">of creating a </w:t>
      </w:r>
      <w:r w:rsidRPr="001C01ED">
        <w:rPr>
          <w:rStyle w:val="Emphasis"/>
          <w:highlight w:val="cyan"/>
        </w:rPr>
        <w:t>comprehensive</w:t>
      </w:r>
      <w:r w:rsidRPr="001C01ED">
        <w:rPr>
          <w:rStyle w:val="Emphasis"/>
        </w:rPr>
        <w:t xml:space="preserve"> text</w:t>
      </w:r>
      <w:r w:rsidRPr="002E2A61">
        <w:rPr>
          <w:rStyle w:val="StyleUnderline"/>
        </w:rPr>
        <w:t xml:space="preserve"> </w:t>
      </w:r>
      <w:r w:rsidRPr="001C01ED">
        <w:rPr>
          <w:rStyle w:val="StyleUnderline"/>
          <w:highlight w:val="cyan"/>
        </w:rPr>
        <w:t>from</w:t>
      </w:r>
      <w:r w:rsidRPr="005A2D75">
        <w:rPr>
          <w:sz w:val="16"/>
        </w:rPr>
        <w:t xml:space="preserve"> that of creating </w:t>
      </w:r>
      <w:r w:rsidRPr="002E2A61">
        <w:rPr>
          <w:rStyle w:val="StyleUnderline"/>
        </w:rPr>
        <w:t xml:space="preserve">an </w:t>
      </w:r>
      <w:r w:rsidRPr="001C01ED">
        <w:rPr>
          <w:rStyle w:val="Emphasis"/>
          <w:highlight w:val="cyan"/>
        </w:rPr>
        <w:t>authoritative text</w:t>
      </w:r>
      <w:r w:rsidRPr="005A2D75">
        <w:rPr>
          <w:sz w:val="16"/>
        </w:rPr>
        <w:t>. The United States Code enacted in 1926 90 incorporated the unrepealed portions of the Revised Statutes, 91 as well as all the session laws passed subsequent to 1873 (volumes 18 to 43 of the Statutes at Large). Once again, the federal statutes were available in an official unified text, organized by subject and supplied with an index.</w:t>
      </w:r>
    </w:p>
    <w:p w14:paraId="5E749DED" w14:textId="77777777" w:rsidR="00BE2DCE" w:rsidRPr="009B4EB6" w:rsidRDefault="00BE2DCE" w:rsidP="00BE2DCE">
      <w:pPr>
        <w:rPr>
          <w:sz w:val="16"/>
        </w:rPr>
      </w:pPr>
      <w:r w:rsidRPr="009B4EB6">
        <w:rPr>
          <w:sz w:val="16"/>
        </w:rPr>
        <w:t xml:space="preserve">However, as in 1873, producing such a monumental work all at once created many errors in the text of the new Code. 92 </w:t>
      </w:r>
      <w:r w:rsidRPr="00D66818">
        <w:rPr>
          <w:rStyle w:val="StyleUnderline"/>
        </w:rPr>
        <w:t xml:space="preserve">This was </w:t>
      </w:r>
      <w:r w:rsidRPr="00132EFE">
        <w:rPr>
          <w:rStyle w:val="StyleUnderline"/>
        </w:rPr>
        <w:t xml:space="preserve">solved by </w:t>
      </w:r>
      <w:r w:rsidRPr="00D66818">
        <w:rPr>
          <w:rStyle w:val="Emphasis"/>
          <w:highlight w:val="cyan"/>
        </w:rPr>
        <w:t>downgrading</w:t>
      </w:r>
      <w:r w:rsidRPr="00D66818">
        <w:rPr>
          <w:rStyle w:val="StyleUnderline"/>
        </w:rPr>
        <w:t xml:space="preserve"> the authority of </w:t>
      </w:r>
      <w:r w:rsidRPr="00D66818">
        <w:rPr>
          <w:rStyle w:val="StyleUnderline"/>
          <w:highlight w:val="cyan"/>
        </w:rPr>
        <w:t xml:space="preserve">the </w:t>
      </w:r>
      <w:r w:rsidRPr="00D66818">
        <w:rPr>
          <w:rStyle w:val="Emphasis"/>
          <w:highlight w:val="cyan"/>
        </w:rPr>
        <w:t>Code</w:t>
      </w:r>
      <w:r w:rsidRPr="00D66818">
        <w:rPr>
          <w:rStyle w:val="StyleUnderline"/>
        </w:rPr>
        <w:t xml:space="preserve"> from "evidence of the law" </w:t>
      </w:r>
      <w:r w:rsidRPr="00D66818">
        <w:rPr>
          <w:rStyle w:val="StyleUnderline"/>
          <w:highlight w:val="cyan"/>
        </w:rPr>
        <w:t>to</w:t>
      </w:r>
      <w:r w:rsidRPr="00D66818">
        <w:rPr>
          <w:rStyle w:val="StyleUnderline"/>
        </w:rPr>
        <w:t xml:space="preserve"> "</w:t>
      </w:r>
      <w:r w:rsidRPr="00D66818">
        <w:rPr>
          <w:rStyle w:val="Emphasis"/>
          <w:highlight w:val="cyan"/>
        </w:rPr>
        <w:t>prima facie</w:t>
      </w:r>
      <w:r w:rsidRPr="00D66818">
        <w:rPr>
          <w:rStyle w:val="Emphasis"/>
        </w:rPr>
        <w:t xml:space="preserve"> evidence</w:t>
      </w:r>
      <w:r w:rsidRPr="00D66818">
        <w:rPr>
          <w:rStyle w:val="StyleUnderline"/>
        </w:rPr>
        <w:t xml:space="preserve"> of the law."</w:t>
      </w:r>
      <w:r w:rsidRPr="009B4EB6">
        <w:rPr>
          <w:sz w:val="16"/>
        </w:rPr>
        <w:t xml:space="preserve"> Any inadvertent changes to existing law would not be locked in as enacted law, allowing the courts to determine the authoritative text in the event of a challenge to the language in the Code. Once the six-year cycle of new editions and annual supplements was instituted, session laws were incorporated into the existing structure on a regular basis. 93 The nation had a usable, official code of laws that would, at least for most purposes, "make unnecessary reference to other sources than the Code and the latest supplement to ascertain the general and permanent laws of the United States." 94</w:t>
      </w:r>
    </w:p>
    <w:p w14:paraId="3ADB8390" w14:textId="77777777" w:rsidR="00BE2DCE" w:rsidRPr="00DB527F" w:rsidRDefault="00BE2DCE" w:rsidP="00BE2DCE">
      <w:pPr>
        <w:rPr>
          <w:sz w:val="16"/>
        </w:rPr>
      </w:pPr>
      <w:r w:rsidRPr="00DB527F">
        <w:rPr>
          <w:sz w:val="16"/>
        </w:rPr>
        <w:t>However, the goal of an authoritative text was unmet by the creation of the prima facie Code. The Code was a useful research tool but was not the law itself. The text in the Revised Statutes and Statutes at Large remained authoritative, but authenticating the language in the Code in case of doubt still required assembling original and subsequent enactments from the various volumes of the session laws. 95 The need for recourse to the text of the session laws was perhaps increased by the editors' practice of altering the language of the session laws to fit the format of the Code. 96 An alternate method of incorporating amendments into a section of the Code - retaining the exact language of the session laws - might have been a better choice for the official version of the Code. This method is used by the unofficial United States Code Service:</w:t>
      </w:r>
    </w:p>
    <w:p w14:paraId="1252F0ED" w14:textId="77777777" w:rsidR="00BE2DCE" w:rsidRPr="00DB527F" w:rsidRDefault="00BE2DCE" w:rsidP="00BE2DCE">
      <w:pPr>
        <w:rPr>
          <w:sz w:val="16"/>
        </w:rPr>
      </w:pPr>
      <w:r w:rsidRPr="00DB527F">
        <w:rPr>
          <w:sz w:val="16"/>
        </w:rPr>
        <w:t>U.S.C.S., unlike U.S.C.A. [and the U.S. Code] follows the text of the public laws as they appear in the United States Statutes at Large. Therefore … the user of the U.S.C.S. will have the language that is needed. If the editors of the U.S.C.S. believe that clarification of the language of the public laws included in the set is necessary, this clarifying language is indicated by the use of brackets (inserting words or references) or explanatory notes. 97</w:t>
      </w:r>
    </w:p>
    <w:p w14:paraId="12F15DC3" w14:textId="77777777" w:rsidR="00BE2DCE" w:rsidRPr="00DB527F" w:rsidRDefault="00BE2DCE" w:rsidP="00BE2DCE">
      <w:pPr>
        <w:rPr>
          <w:sz w:val="16"/>
        </w:rPr>
      </w:pPr>
      <w:r w:rsidRPr="00DB527F">
        <w:rPr>
          <w:sz w:val="16"/>
        </w:rPr>
        <w:t>Indicating the exact language of the original enactments codified in prima facie titles alerts the reader that a more authoritative source exists and provides guidance on the extent of the variation at the same time. Not all changes would need to be checked in the Statutes at Large.</w:t>
      </w:r>
    </w:p>
    <w:p w14:paraId="50A6B504" w14:textId="77777777" w:rsidR="00BE2DCE" w:rsidRPr="00DB527F" w:rsidRDefault="00BE2DCE" w:rsidP="00BE2DCE">
      <w:pPr>
        <w:rPr>
          <w:sz w:val="16"/>
        </w:rPr>
      </w:pPr>
      <w:r w:rsidRPr="00DB527F">
        <w:rPr>
          <w:sz w:val="16"/>
        </w:rPr>
        <w:t>3. The Positive Law Titles in the Code</w:t>
      </w:r>
    </w:p>
    <w:p w14:paraId="267B369E" w14:textId="77777777" w:rsidR="00BE2DCE" w:rsidRPr="00DB527F" w:rsidRDefault="00BE2DCE" w:rsidP="00BE2DCE">
      <w:pPr>
        <w:rPr>
          <w:sz w:val="16"/>
        </w:rPr>
      </w:pPr>
      <w:r w:rsidRPr="00DB527F">
        <w:rPr>
          <w:sz w:val="16"/>
        </w:rPr>
        <w:t>The solution to the question of authority actually chosen by Congress - enacting titles of the Code into positive law one by one - should theoretically solve the authority problem by making the entire Code authoritative. However, this is a slow process. It began in 1946 and is still short of the half-way point. 98 The Code titles that have been enacted as positive law are marked with an asterisk in a table of titles at the front of each volume of the official U.S. Code and of the U.S. Code Service. In the U.S. Code Annotated they are listed in a note to 1 U.S.C.A. § 204. 99</w:t>
      </w:r>
    </w:p>
    <w:p w14:paraId="5FEB0EE8" w14:textId="77777777" w:rsidR="00BE2DCE" w:rsidRPr="00DB527F" w:rsidRDefault="00BE2DCE" w:rsidP="00BE2DCE">
      <w:pPr>
        <w:rPr>
          <w:sz w:val="16"/>
        </w:rPr>
      </w:pPr>
      <w:r w:rsidRPr="00DB527F">
        <w:rPr>
          <w:sz w:val="16"/>
        </w:rPr>
        <w:t>In theory, once a title has been enacted into positive law with every parenthesis and period (as well as every word) being authoritative, that title will only be amended "directly" by Congress. That is, any change will incorporate the existing numbering, punctuation and syntax into the amending language. 100 Entirely new provisions added to a positive law title would also be by direct amendment, using the form "a new section X (or sections X-XX) is added … ." In this way, the language of the Code section is identical to that in the Statutes at Large and remains legal evidence of the law, at least in theory.</w:t>
      </w:r>
    </w:p>
    <w:p w14:paraId="57A7CD5F" w14:textId="77777777" w:rsidR="00BE2DCE" w:rsidRDefault="00BE2DCE" w:rsidP="00BE2DCE">
      <w:pPr>
        <w:rPr>
          <w:sz w:val="16"/>
        </w:rPr>
      </w:pPr>
      <w:r w:rsidRPr="00A93DDC">
        <w:rPr>
          <w:rStyle w:val="StyleUnderline"/>
        </w:rPr>
        <w:t xml:space="preserve">The </w:t>
      </w:r>
      <w:r w:rsidRPr="00A93DDC">
        <w:rPr>
          <w:rStyle w:val="Emphasis"/>
        </w:rPr>
        <w:t>problem</w:t>
      </w:r>
      <w:r w:rsidRPr="00A93DDC">
        <w:rPr>
          <w:rStyle w:val="StyleUnderline"/>
        </w:rPr>
        <w:t xml:space="preserve"> is that performing</w:t>
      </w:r>
      <w:r w:rsidRPr="00DB527F">
        <w:rPr>
          <w:rStyle w:val="StyleUnderline"/>
        </w:rPr>
        <w:t xml:space="preserve"> </w:t>
      </w:r>
      <w:r w:rsidRPr="00212599">
        <w:rPr>
          <w:rStyle w:val="Emphasis"/>
        </w:rPr>
        <w:t xml:space="preserve">amendatory </w:t>
      </w:r>
      <w:r w:rsidRPr="00212599">
        <w:rPr>
          <w:rStyle w:val="Emphasis"/>
          <w:highlight w:val="cyan"/>
        </w:rPr>
        <w:t>surgery</w:t>
      </w:r>
      <w:r w:rsidRPr="00212599">
        <w:rPr>
          <w:rStyle w:val="StyleUnderline"/>
          <w:highlight w:val="cyan"/>
        </w:rPr>
        <w:t xml:space="preserve"> on</w:t>
      </w:r>
      <w:r w:rsidRPr="00212599">
        <w:rPr>
          <w:rStyle w:val="StyleUnderline"/>
        </w:rPr>
        <w:t xml:space="preserve"> existing</w:t>
      </w:r>
      <w:r w:rsidRPr="00DB527F">
        <w:rPr>
          <w:rStyle w:val="StyleUnderline"/>
        </w:rPr>
        <w:t xml:space="preserve"> </w:t>
      </w:r>
      <w:r w:rsidRPr="00212599">
        <w:rPr>
          <w:rStyle w:val="StyleUnderline"/>
          <w:highlight w:val="cyan"/>
        </w:rPr>
        <w:t>Code</w:t>
      </w:r>
      <w:r w:rsidRPr="00DB527F">
        <w:rPr>
          <w:rStyle w:val="StyleUnderline"/>
        </w:rPr>
        <w:t xml:space="preserve"> language </w:t>
      </w:r>
      <w:r w:rsidRPr="00212599">
        <w:rPr>
          <w:rStyle w:val="StyleUnderline"/>
          <w:highlight w:val="cyan"/>
        </w:rPr>
        <w:t>is</w:t>
      </w:r>
      <w:r w:rsidRPr="00DB527F">
        <w:rPr>
          <w:rStyle w:val="StyleUnderline"/>
        </w:rPr>
        <w:t xml:space="preserve"> an </w:t>
      </w:r>
      <w:r w:rsidRPr="00212599">
        <w:rPr>
          <w:rStyle w:val="Emphasis"/>
          <w:highlight w:val="cyan"/>
        </w:rPr>
        <w:t>exacting</w:t>
      </w:r>
      <w:r w:rsidRPr="00DB527F">
        <w:rPr>
          <w:rStyle w:val="Emphasis"/>
        </w:rPr>
        <w:t xml:space="preserve"> task</w:t>
      </w:r>
      <w:r w:rsidRPr="00DB527F">
        <w:rPr>
          <w:rStyle w:val="StyleUnderline"/>
        </w:rPr>
        <w:t xml:space="preserve"> that </w:t>
      </w:r>
      <w:r w:rsidRPr="00212599">
        <w:rPr>
          <w:rStyle w:val="StyleUnderline"/>
          <w:highlight w:val="cyan"/>
        </w:rPr>
        <w:t>requires</w:t>
      </w:r>
      <w:r w:rsidRPr="00DB527F">
        <w:rPr>
          <w:rStyle w:val="StyleUnderline"/>
        </w:rPr>
        <w:t xml:space="preserve"> </w:t>
      </w:r>
      <w:r w:rsidRPr="00DB527F">
        <w:rPr>
          <w:rStyle w:val="Emphasis"/>
        </w:rPr>
        <w:t xml:space="preserve">advance </w:t>
      </w:r>
      <w:r w:rsidRPr="00212599">
        <w:rPr>
          <w:rStyle w:val="Emphasis"/>
          <w:highlight w:val="cyan"/>
        </w:rPr>
        <w:t>planning</w:t>
      </w:r>
      <w:r w:rsidRPr="00212599">
        <w:rPr>
          <w:rStyle w:val="StyleUnderline"/>
          <w:highlight w:val="cyan"/>
        </w:rPr>
        <w:t xml:space="preserve"> and careful execution</w:t>
      </w:r>
      <w:r w:rsidRPr="00DB527F">
        <w:rPr>
          <w:rStyle w:val="StyleUnderline"/>
        </w:rPr>
        <w:t xml:space="preserve"> to be </w:t>
      </w:r>
      <w:r w:rsidRPr="00E205E7">
        <w:rPr>
          <w:rStyle w:val="StyleUnderline"/>
        </w:rPr>
        <w:t xml:space="preserve">successful. It is </w:t>
      </w:r>
      <w:r w:rsidRPr="00E205E7">
        <w:rPr>
          <w:rStyle w:val="StyleUnderline"/>
          <w:highlight w:val="cyan"/>
        </w:rPr>
        <w:t>not</w:t>
      </w:r>
      <w:r w:rsidRPr="00834B7E">
        <w:rPr>
          <w:sz w:val="16"/>
        </w:rPr>
        <w:t xml:space="preserve"> an endeavor </w:t>
      </w:r>
      <w:r w:rsidRPr="00E205E7">
        <w:rPr>
          <w:rStyle w:val="StyleUnderline"/>
          <w:highlight w:val="cyan"/>
        </w:rPr>
        <w:t xml:space="preserve">suited to the </w:t>
      </w:r>
      <w:r w:rsidRPr="00E205E7">
        <w:rPr>
          <w:rStyle w:val="Emphasis"/>
          <w:highlight w:val="cyan"/>
        </w:rPr>
        <w:t>rush</w:t>
      </w:r>
      <w:r w:rsidRPr="00E205E7">
        <w:rPr>
          <w:rStyle w:val="StyleUnderline"/>
          <w:highlight w:val="cyan"/>
        </w:rPr>
        <w:t xml:space="preserve"> and </w:t>
      </w:r>
      <w:r w:rsidRPr="00FF5100">
        <w:rPr>
          <w:rStyle w:val="Emphasis"/>
          <w:highlight w:val="cyan"/>
        </w:rPr>
        <w:t>confusion</w:t>
      </w:r>
      <w:r w:rsidRPr="00FF5100">
        <w:rPr>
          <w:rStyle w:val="StyleUnderline"/>
          <w:highlight w:val="cyan"/>
        </w:rPr>
        <w:t xml:space="preserve"> of a </w:t>
      </w:r>
      <w:r w:rsidRPr="00FF5100">
        <w:rPr>
          <w:rStyle w:val="Emphasis"/>
          <w:highlight w:val="cyan"/>
        </w:rPr>
        <w:t>legislative session</w:t>
      </w:r>
      <w:r w:rsidRPr="00834B7E">
        <w:rPr>
          <w:sz w:val="16"/>
        </w:rPr>
        <w:t xml:space="preserve">. Acts can be passed that amend a positive law title - intentionally or otherwise - but </w:t>
      </w:r>
      <w:r w:rsidRPr="002B38C3">
        <w:rPr>
          <w:rStyle w:val="StyleUnderline"/>
          <w:highlight w:val="cyan"/>
        </w:rPr>
        <w:t>without</w:t>
      </w:r>
      <w:r w:rsidRPr="002B38C3">
        <w:rPr>
          <w:rStyle w:val="StyleUnderline"/>
        </w:rPr>
        <w:t xml:space="preserve"> the </w:t>
      </w:r>
      <w:r w:rsidRPr="002B38C3">
        <w:rPr>
          <w:rStyle w:val="Emphasis"/>
          <w:highlight w:val="cyan"/>
        </w:rPr>
        <w:t>careful drafting</w:t>
      </w:r>
      <w:r w:rsidRPr="002B38C3">
        <w:rPr>
          <w:rStyle w:val="StyleUnderline"/>
        </w:rPr>
        <w:t xml:space="preserve"> that permits direct amendment</w:t>
      </w:r>
      <w:r w:rsidRPr="00834B7E">
        <w:rPr>
          <w:sz w:val="16"/>
        </w:rPr>
        <w:t>. The Privacy Act of 1974 101 managed to combine both a direct amendment to the U.S. Code (adding a new section 552a to Title 5) and additional provisions on the same topic that lacked the proper Code format, 102 leaving their location in the Code up to the editors in the Office of Law Revision Counsel.</w:t>
      </w:r>
    </w:p>
    <w:p w14:paraId="3DEEE2E2" w14:textId="77777777" w:rsidR="00BE2DCE" w:rsidRDefault="00BE2DCE" w:rsidP="00BE2DCE">
      <w:pPr>
        <w:pStyle w:val="Heading3"/>
      </w:pPr>
      <w:r>
        <w:t>Solvency---AT: Certainty---2NC</w:t>
      </w:r>
    </w:p>
    <w:p w14:paraId="035897C6" w14:textId="77777777" w:rsidR="00BE2DCE" w:rsidRDefault="00BE2DCE" w:rsidP="00BE2DCE">
      <w:pPr>
        <w:pStyle w:val="Heading4"/>
      </w:pPr>
      <w:r>
        <w:t xml:space="preserve">1. U.S. Code is </w:t>
      </w:r>
      <w:r w:rsidRPr="003B5034">
        <w:rPr>
          <w:u w:val="single"/>
        </w:rPr>
        <w:t>identical</w:t>
      </w:r>
      <w:r>
        <w:t xml:space="preserve"> to enactments and is </w:t>
      </w:r>
      <w:r w:rsidRPr="009C5709">
        <w:rPr>
          <w:u w:val="single"/>
        </w:rPr>
        <w:t>treated</w:t>
      </w:r>
      <w:r>
        <w:t xml:space="preserve"> as law by </w:t>
      </w:r>
      <w:r w:rsidRPr="009C5709">
        <w:rPr>
          <w:u w:val="single"/>
        </w:rPr>
        <w:t>courts</w:t>
      </w:r>
      <w:r>
        <w:t xml:space="preserve"> and </w:t>
      </w:r>
      <w:r w:rsidRPr="009C5709">
        <w:rPr>
          <w:u w:val="single"/>
        </w:rPr>
        <w:t>litigators</w:t>
      </w:r>
      <w:r>
        <w:t>. That’s Cross and…</w:t>
      </w:r>
    </w:p>
    <w:p w14:paraId="78C33562" w14:textId="77777777" w:rsidR="00BE2DCE" w:rsidRDefault="00BE2DCE" w:rsidP="00BE2DCE">
      <w:r w:rsidRPr="0098361B">
        <w:rPr>
          <w:rStyle w:val="Style13ptBold"/>
        </w:rPr>
        <w:t>Shobe 20</w:t>
      </w:r>
      <w:r>
        <w:t xml:space="preserve"> [Jarrod Shobe (</w:t>
      </w:r>
      <w:r w:rsidRPr="0098361B">
        <w:t>Associate Professor of Law</w:t>
      </w:r>
      <w:r>
        <w:t xml:space="preserve">, </w:t>
      </w:r>
      <w:r w:rsidRPr="0098361B">
        <w:t>J. Reuben Clark Law School</w:t>
      </w:r>
      <w:r>
        <w:t xml:space="preserve">, </w:t>
      </w:r>
      <w:r w:rsidRPr="0098361B">
        <w:t>Brigham Young University</w:t>
      </w:r>
      <w:r>
        <w:t>), September 2020, “Codification and the Hidden Work of Congress,” University of California Los Angeles Law Review, Vol. 67, pp. 640-698, njn]</w:t>
      </w:r>
    </w:p>
    <w:p w14:paraId="73E3E21D" w14:textId="77777777" w:rsidR="00BE2DCE" w:rsidRPr="001356E1" w:rsidRDefault="00BE2DCE" w:rsidP="00BE2DCE">
      <w:pPr>
        <w:rPr>
          <w:sz w:val="16"/>
        </w:rPr>
      </w:pPr>
      <w:r w:rsidRPr="00A72CDA">
        <w:rPr>
          <w:rStyle w:val="StyleUnderline"/>
          <w:highlight w:val="cyan"/>
        </w:rPr>
        <w:t>Law</w:t>
      </w:r>
      <w:r w:rsidRPr="00911789">
        <w:rPr>
          <w:rStyle w:val="StyleUnderline"/>
        </w:rPr>
        <w:t xml:space="preserve"> often </w:t>
      </w:r>
      <w:r w:rsidRPr="00A72CDA">
        <w:rPr>
          <w:rStyle w:val="StyleUnderline"/>
          <w:highlight w:val="cyan"/>
        </w:rPr>
        <w:t xml:space="preserve">undergoes </w:t>
      </w:r>
      <w:r w:rsidRPr="00A72CDA">
        <w:rPr>
          <w:rStyle w:val="Emphasis"/>
          <w:highlight w:val="cyan"/>
        </w:rPr>
        <w:t>significant change</w:t>
      </w:r>
      <w:r w:rsidRPr="00A72CDA">
        <w:rPr>
          <w:rStyle w:val="StyleUnderline"/>
          <w:highlight w:val="cyan"/>
        </w:rPr>
        <w:t xml:space="preserve"> between </w:t>
      </w:r>
      <w:r w:rsidRPr="00A72CDA">
        <w:rPr>
          <w:rStyle w:val="Emphasis"/>
          <w:highlight w:val="cyan"/>
        </w:rPr>
        <w:t>enactment</w:t>
      </w:r>
      <w:r w:rsidRPr="00A72CDA">
        <w:rPr>
          <w:rStyle w:val="StyleUnderline"/>
          <w:highlight w:val="cyan"/>
        </w:rPr>
        <w:t xml:space="preserve"> and</w:t>
      </w:r>
      <w:r w:rsidRPr="00911789">
        <w:rPr>
          <w:rStyle w:val="StyleUnderline"/>
        </w:rPr>
        <w:t xml:space="preserve"> the time it is </w:t>
      </w:r>
      <w:r w:rsidRPr="00911789">
        <w:rPr>
          <w:rStyle w:val="Emphasis"/>
        </w:rPr>
        <w:t>organized</w:t>
      </w:r>
      <w:r w:rsidRPr="00911789">
        <w:rPr>
          <w:rStyle w:val="StyleUnderline"/>
        </w:rPr>
        <w:t xml:space="preserve"> within </w:t>
      </w:r>
      <w:r w:rsidRPr="00A72CDA">
        <w:rPr>
          <w:rStyle w:val="StyleUnderline"/>
          <w:highlight w:val="cyan"/>
        </w:rPr>
        <w:t>the</w:t>
      </w:r>
      <w:r w:rsidRPr="00911789">
        <w:rPr>
          <w:rStyle w:val="StyleUnderline"/>
        </w:rPr>
        <w:t xml:space="preserve"> </w:t>
      </w:r>
      <w:r w:rsidRPr="00911789">
        <w:rPr>
          <w:rStyle w:val="Emphasis"/>
        </w:rPr>
        <w:t xml:space="preserve">U.S. </w:t>
      </w:r>
      <w:r w:rsidRPr="00A72CDA">
        <w:rPr>
          <w:rStyle w:val="Emphasis"/>
          <w:highlight w:val="cyan"/>
        </w:rPr>
        <w:t>Code</w:t>
      </w:r>
      <w:r w:rsidRPr="001356E1">
        <w:rPr>
          <w:sz w:val="16"/>
        </w:rPr>
        <w:t xml:space="preserve">, which is a compilation of Congress's individual enactments. The decision of how to organize these individual enactments within the Code, or whether to leave them out of the Code altogether, is made by a nonpartisan group of lawyers within Congress known as </w:t>
      </w:r>
      <w:r w:rsidRPr="00A72CDA">
        <w:rPr>
          <w:rStyle w:val="StyleUnderline"/>
          <w:highlight w:val="cyan"/>
        </w:rPr>
        <w:t xml:space="preserve">the </w:t>
      </w:r>
      <w:r w:rsidRPr="00A72CDA">
        <w:rPr>
          <w:rStyle w:val="Emphasis"/>
          <w:highlight w:val="cyan"/>
        </w:rPr>
        <w:t>O</w:t>
      </w:r>
      <w:r w:rsidRPr="00EF6E0A">
        <w:rPr>
          <w:rStyle w:val="StyleUnderline"/>
        </w:rPr>
        <w:t xml:space="preserve">ffice of the </w:t>
      </w:r>
      <w:r w:rsidRPr="00A72CDA">
        <w:rPr>
          <w:rStyle w:val="Emphasis"/>
          <w:highlight w:val="cyan"/>
        </w:rPr>
        <w:t>L</w:t>
      </w:r>
      <w:r w:rsidRPr="00EF6E0A">
        <w:rPr>
          <w:rStyle w:val="StyleUnderline"/>
        </w:rPr>
        <w:t xml:space="preserve">aw </w:t>
      </w:r>
      <w:r w:rsidRPr="00A72CDA">
        <w:rPr>
          <w:rStyle w:val="Emphasis"/>
          <w:highlight w:val="cyan"/>
        </w:rPr>
        <w:t>R</w:t>
      </w:r>
      <w:r w:rsidRPr="00EF6E0A">
        <w:rPr>
          <w:rStyle w:val="StyleUnderline"/>
        </w:rPr>
        <w:t xml:space="preserve">evision </w:t>
      </w:r>
      <w:r w:rsidRPr="00A72CDA">
        <w:rPr>
          <w:rStyle w:val="Emphasis"/>
          <w:highlight w:val="cyan"/>
        </w:rPr>
        <w:t>C</w:t>
      </w:r>
      <w:r w:rsidRPr="00EF6E0A">
        <w:rPr>
          <w:rStyle w:val="StyleUnderline"/>
        </w:rPr>
        <w:t>ounsel</w:t>
      </w:r>
      <w:r w:rsidRPr="001356E1">
        <w:rPr>
          <w:sz w:val="16"/>
        </w:rPr>
        <w:t xml:space="preserve">. These technical organizers </w:t>
      </w:r>
      <w:r w:rsidRPr="00A72CDA">
        <w:rPr>
          <w:rStyle w:val="StyleUnderline"/>
          <w:highlight w:val="cyan"/>
        </w:rPr>
        <w:t>have</w:t>
      </w:r>
      <w:r w:rsidRPr="00EF6E0A">
        <w:rPr>
          <w:rStyle w:val="StyleUnderline"/>
        </w:rPr>
        <w:t xml:space="preserve"> </w:t>
      </w:r>
      <w:r w:rsidRPr="00EF6E0A">
        <w:rPr>
          <w:rStyle w:val="Emphasis"/>
        </w:rPr>
        <w:t xml:space="preserve">significant </w:t>
      </w:r>
      <w:r w:rsidRPr="00A72CDA">
        <w:rPr>
          <w:rStyle w:val="Emphasis"/>
          <w:highlight w:val="cyan"/>
        </w:rPr>
        <w:t>power</w:t>
      </w:r>
      <w:r w:rsidRPr="00A72CDA">
        <w:rPr>
          <w:rStyle w:val="StyleUnderline"/>
          <w:highlight w:val="cyan"/>
        </w:rPr>
        <w:t xml:space="preserve"> over how</w:t>
      </w:r>
      <w:r w:rsidRPr="001356E1">
        <w:rPr>
          <w:sz w:val="16"/>
        </w:rPr>
        <w:t xml:space="preserve"> (and in some cases, whether) </w:t>
      </w:r>
      <w:r w:rsidRPr="00DA4B87">
        <w:rPr>
          <w:rStyle w:val="StyleUnderline"/>
          <w:highlight w:val="cyan"/>
        </w:rPr>
        <w:t>courts</w:t>
      </w:r>
      <w:r w:rsidRPr="00EF6E0A">
        <w:rPr>
          <w:rStyle w:val="StyleUnderline"/>
        </w:rPr>
        <w:t xml:space="preserve">, litigants, </w:t>
      </w:r>
      <w:r w:rsidRPr="00DA4B87">
        <w:rPr>
          <w:rStyle w:val="StyleUnderline"/>
          <w:highlight w:val="cyan"/>
        </w:rPr>
        <w:t>and t</w:t>
      </w:r>
      <w:r w:rsidRPr="00A72CDA">
        <w:rPr>
          <w:rStyle w:val="StyleUnderline"/>
          <w:highlight w:val="cyan"/>
        </w:rPr>
        <w:t>he public see</w:t>
      </w:r>
      <w:r w:rsidRPr="001356E1">
        <w:rPr>
          <w:sz w:val="16"/>
        </w:rPr>
        <w:t xml:space="preserve"> an </w:t>
      </w:r>
      <w:r w:rsidRPr="00EF6E0A">
        <w:rPr>
          <w:rStyle w:val="StyleUnderline"/>
        </w:rPr>
        <w:t xml:space="preserve">enacted </w:t>
      </w:r>
      <w:r w:rsidRPr="00A72CDA">
        <w:rPr>
          <w:rStyle w:val="Emphasis"/>
          <w:highlight w:val="cyan"/>
        </w:rPr>
        <w:t>law</w:t>
      </w:r>
      <w:r w:rsidRPr="001356E1">
        <w:rPr>
          <w:sz w:val="16"/>
        </w:rPr>
        <w:t>, although their power differs depending on the type of Code title. This Article's descriptive and normative claims have real-world application because organization and context are central to interpretation, but interpreters have failed to grapple with how codification affects organization and context. This Article argues that interpreters must understand the full complexity of how law is organized and presented before they can make confident pronouncements about congressional bargains and legislative intent. Understanding the codification process provides a more accurate, albeit more complicated, path forward for statutory interpretation.</w:t>
      </w:r>
    </w:p>
    <w:p w14:paraId="086679EF" w14:textId="77777777" w:rsidR="00BE2DCE" w:rsidRPr="001356E1" w:rsidRDefault="00BE2DCE" w:rsidP="00BE2DCE">
      <w:pPr>
        <w:rPr>
          <w:sz w:val="16"/>
        </w:rPr>
      </w:pPr>
      <w:r w:rsidRPr="001356E1">
        <w:rPr>
          <w:sz w:val="16"/>
        </w:rPr>
        <w:t>Introduction</w:t>
      </w:r>
    </w:p>
    <w:p w14:paraId="5E6081FD" w14:textId="77777777" w:rsidR="00BE2DCE" w:rsidRPr="00A93C0A" w:rsidRDefault="00BE2DCE" w:rsidP="00BE2DCE">
      <w:pPr>
        <w:rPr>
          <w:sz w:val="16"/>
        </w:rPr>
      </w:pPr>
      <w:r w:rsidRPr="001356E1">
        <w:rPr>
          <w:rStyle w:val="StyleUnderline"/>
        </w:rPr>
        <w:t xml:space="preserve">Scholars and </w:t>
      </w:r>
      <w:r w:rsidRPr="00393A03">
        <w:rPr>
          <w:rStyle w:val="Emphasis"/>
          <w:highlight w:val="cyan"/>
        </w:rPr>
        <w:t>interpreters</w:t>
      </w:r>
      <w:r w:rsidRPr="0040772E">
        <w:rPr>
          <w:rStyle w:val="StyleUnderline"/>
          <w:highlight w:val="cyan"/>
        </w:rPr>
        <w:t xml:space="preserve"> treat</w:t>
      </w:r>
      <w:r w:rsidRPr="00A93C0A">
        <w:rPr>
          <w:sz w:val="16"/>
        </w:rPr>
        <w:t xml:space="preserve"> the main source of compiled law, </w:t>
      </w:r>
      <w:r w:rsidRPr="0040772E">
        <w:rPr>
          <w:rStyle w:val="StyleUnderline"/>
          <w:highlight w:val="cyan"/>
        </w:rPr>
        <w:t>the</w:t>
      </w:r>
      <w:r w:rsidRPr="001356E1">
        <w:rPr>
          <w:rStyle w:val="StyleUnderline"/>
        </w:rPr>
        <w:t xml:space="preserve"> </w:t>
      </w:r>
      <w:r w:rsidRPr="001356E1">
        <w:rPr>
          <w:rStyle w:val="Emphasis"/>
        </w:rPr>
        <w:t xml:space="preserve">U.S. </w:t>
      </w:r>
      <w:r w:rsidRPr="0040772E">
        <w:rPr>
          <w:rStyle w:val="Emphasis"/>
          <w:highlight w:val="cyan"/>
        </w:rPr>
        <w:t>Code</w:t>
      </w:r>
      <w:r w:rsidRPr="00A93C0A">
        <w:rPr>
          <w:sz w:val="16"/>
        </w:rPr>
        <w:t xml:space="preserve">, </w:t>
      </w:r>
      <w:r w:rsidRPr="0040772E">
        <w:rPr>
          <w:rStyle w:val="StyleUnderline"/>
          <w:highlight w:val="cyan"/>
        </w:rPr>
        <w:t>as</w:t>
      </w:r>
      <w:r w:rsidRPr="001356E1">
        <w:rPr>
          <w:rStyle w:val="StyleUnderline"/>
        </w:rPr>
        <w:t xml:space="preserve"> if it were the U.S. </w:t>
      </w:r>
      <w:r w:rsidRPr="0040772E">
        <w:rPr>
          <w:rStyle w:val="Emphasis"/>
          <w:highlight w:val="cyan"/>
        </w:rPr>
        <w:t>Congress</w:t>
      </w:r>
      <w:r w:rsidRPr="0040772E">
        <w:rPr>
          <w:rStyle w:val="StyleUnderline"/>
        </w:rPr>
        <w:t>'s</w:t>
      </w:r>
      <w:r w:rsidRPr="001356E1">
        <w:rPr>
          <w:rStyle w:val="StyleUnderline"/>
        </w:rPr>
        <w:t xml:space="preserve"> work</w:t>
      </w:r>
      <w:r w:rsidRPr="00393A03">
        <w:rPr>
          <w:rStyle w:val="StyleUnderline"/>
        </w:rPr>
        <w:t xml:space="preserve">, and have given </w:t>
      </w:r>
      <w:r w:rsidRPr="00393A03">
        <w:rPr>
          <w:rStyle w:val="Emphasis"/>
        </w:rPr>
        <w:t>little thought</w:t>
      </w:r>
      <w:r w:rsidRPr="00393A03">
        <w:rPr>
          <w:rStyle w:val="StyleUnderline"/>
        </w:rPr>
        <w:t xml:space="preserve"> to how the Code </w:t>
      </w:r>
      <w:r w:rsidRPr="00393A03">
        <w:rPr>
          <w:rStyle w:val="Emphasis"/>
        </w:rPr>
        <w:t>comes to be</w:t>
      </w:r>
      <w:r w:rsidRPr="00A93C0A">
        <w:rPr>
          <w:sz w:val="16"/>
        </w:rPr>
        <w:t>.1 But the creation of the Code involves making changes to the original enactments that can obfuscate Congress's work, all in the name of making law easier to access and read. The failure of courts and scholars to understand how the Code comes to be, a process known as codification, has left significant gaps in current theories and practice of statutory interpretation.</w:t>
      </w:r>
    </w:p>
    <w:p w14:paraId="3767C1A5" w14:textId="77777777" w:rsidR="00BE2DCE" w:rsidRPr="00B327C4" w:rsidRDefault="00BE2DCE" w:rsidP="00BE2DCE">
      <w:pPr>
        <w:rPr>
          <w:sz w:val="16"/>
        </w:rPr>
      </w:pPr>
      <w:r w:rsidRPr="00B327C4">
        <w:rPr>
          <w:sz w:val="16"/>
        </w:rPr>
        <w:t>This Article describes what codification is and the issues it can cause for the judges and scholars who have overlooked it. The words, organization, and context of enacted text are critical to all theories of interpretation, and an accurate account of how enacted text is divided and organized in the Code is necessary but lacking. This Article traces the complicated path laws pass through after enactment. The first stopping point is the Statutes at Large, a chronological compilation of laws as Congress enacted them and the President signed them. Because they chronologically record enacted law, the Statutes at Large do not attempt to incorporate new laws into old laws. This means that in order to recreate a statutory scheme that has been amended many times, a researcher would need to search through multiple volumes of the Statutes at Large to piece together what the law currently is. This recreation would be cumbersome and costly, so Congress developed a solution: an up-to-date compilation of laws, known as the U.S. Code.</w:t>
      </w:r>
    </w:p>
    <w:p w14:paraId="227C9EA6" w14:textId="77777777" w:rsidR="00BE2DCE" w:rsidRPr="000169DD" w:rsidRDefault="00BE2DCE" w:rsidP="00BE2DCE">
      <w:pPr>
        <w:rPr>
          <w:sz w:val="16"/>
        </w:rPr>
      </w:pPr>
      <w:r w:rsidRPr="00C05370">
        <w:rPr>
          <w:rStyle w:val="StyleUnderline"/>
        </w:rPr>
        <w:t xml:space="preserve">The </w:t>
      </w:r>
      <w:r w:rsidRPr="00C05370">
        <w:rPr>
          <w:rStyle w:val="Emphasis"/>
        </w:rPr>
        <w:t>codification</w:t>
      </w:r>
      <w:r w:rsidRPr="00C05370">
        <w:rPr>
          <w:rStyle w:val="StyleUnderline"/>
        </w:rPr>
        <w:t xml:space="preserve"> process is predominantly the work of the</w:t>
      </w:r>
      <w:r w:rsidRPr="000169DD">
        <w:rPr>
          <w:sz w:val="16"/>
        </w:rPr>
        <w:t xml:space="preserve"> Office of the Law Revision Counsel (</w:t>
      </w:r>
      <w:r w:rsidRPr="00C05370">
        <w:rPr>
          <w:rStyle w:val="Emphasis"/>
        </w:rPr>
        <w:t>OLRC</w:t>
      </w:r>
      <w:r w:rsidRPr="000169DD">
        <w:rPr>
          <w:sz w:val="16"/>
        </w:rPr>
        <w:t xml:space="preserve">), a nonpartisan group of career lawyers who work within Congress to organize law in the Code. </w:t>
      </w:r>
      <w:r w:rsidRPr="00C05370">
        <w:rPr>
          <w:rStyle w:val="StyleUnderline"/>
        </w:rPr>
        <w:t xml:space="preserve">Despite this office's </w:t>
      </w:r>
      <w:r w:rsidRPr="00C05370">
        <w:rPr>
          <w:rStyle w:val="Emphasis"/>
        </w:rPr>
        <w:t>significant role</w:t>
      </w:r>
      <w:r w:rsidRPr="000169DD">
        <w:rPr>
          <w:sz w:val="16"/>
        </w:rPr>
        <w:t xml:space="preserve"> in deciding how the law is presented--or sometimes hidden--</w:t>
      </w:r>
      <w:r w:rsidRPr="00B87C43">
        <w:rPr>
          <w:rStyle w:val="StyleUnderline"/>
        </w:rPr>
        <w:t xml:space="preserve">it has gone virtually </w:t>
      </w:r>
      <w:r w:rsidRPr="00B87C43">
        <w:rPr>
          <w:rStyle w:val="Emphasis"/>
        </w:rPr>
        <w:t>unnoticed</w:t>
      </w:r>
      <w:r w:rsidRPr="00B87C43">
        <w:rPr>
          <w:rStyle w:val="StyleUnderline"/>
        </w:rPr>
        <w:t xml:space="preserve"> by </w:t>
      </w:r>
      <w:r w:rsidRPr="00B87C43">
        <w:rPr>
          <w:rStyle w:val="Emphasis"/>
        </w:rPr>
        <w:t>courts</w:t>
      </w:r>
      <w:r w:rsidRPr="00B87C43">
        <w:rPr>
          <w:rStyle w:val="StyleUnderline"/>
        </w:rPr>
        <w:t xml:space="preserve"> and legal </w:t>
      </w:r>
      <w:r w:rsidRPr="00B87C43">
        <w:rPr>
          <w:rStyle w:val="Emphasis"/>
        </w:rPr>
        <w:t>scholars</w:t>
      </w:r>
      <w:r w:rsidRPr="000169DD">
        <w:rPr>
          <w:sz w:val="16"/>
        </w:rPr>
        <w:t xml:space="preserve">.2 In practice, </w:t>
      </w:r>
      <w:r w:rsidRPr="002D5A7D">
        <w:rPr>
          <w:rStyle w:val="StyleUnderline"/>
          <w:highlight w:val="cyan"/>
        </w:rPr>
        <w:t>lawyers</w:t>
      </w:r>
      <w:r w:rsidRPr="00B87C43">
        <w:rPr>
          <w:rStyle w:val="StyleUnderline"/>
        </w:rPr>
        <w:t xml:space="preserve"> and scholars seem </w:t>
      </w:r>
      <w:r w:rsidRPr="00B87C43">
        <w:rPr>
          <w:rStyle w:val="Emphasis"/>
        </w:rPr>
        <w:t>comfortable</w:t>
      </w:r>
      <w:r w:rsidRPr="00B87C43">
        <w:rPr>
          <w:rStyle w:val="StyleUnderline"/>
        </w:rPr>
        <w:t xml:space="preserve"> </w:t>
      </w:r>
      <w:r w:rsidRPr="002D5A7D">
        <w:rPr>
          <w:rStyle w:val="StyleUnderline"/>
          <w:highlight w:val="cyan"/>
        </w:rPr>
        <w:t>look</w:t>
      </w:r>
      <w:r w:rsidRPr="00B87C43">
        <w:rPr>
          <w:rStyle w:val="StyleUnderline"/>
        </w:rPr>
        <w:t xml:space="preserve">ing </w:t>
      </w:r>
      <w:r w:rsidRPr="002D5A7D">
        <w:rPr>
          <w:rStyle w:val="StyleUnderline"/>
          <w:highlight w:val="cyan"/>
        </w:rPr>
        <w:t>only to</w:t>
      </w:r>
      <w:r w:rsidRPr="00B87C43">
        <w:rPr>
          <w:rStyle w:val="StyleUnderline"/>
        </w:rPr>
        <w:t xml:space="preserve"> the </w:t>
      </w:r>
      <w:r w:rsidRPr="002D5A7D">
        <w:rPr>
          <w:rStyle w:val="Emphasis"/>
          <w:highlight w:val="cyan"/>
        </w:rPr>
        <w:t>Code</w:t>
      </w:r>
      <w:r w:rsidRPr="00B87C43">
        <w:rPr>
          <w:rStyle w:val="StyleUnderline"/>
        </w:rPr>
        <w:t xml:space="preserve">, and </w:t>
      </w:r>
      <w:r w:rsidRPr="002D5A7D">
        <w:rPr>
          <w:rStyle w:val="Emphasis"/>
          <w:highlight w:val="cyan"/>
        </w:rPr>
        <w:t>ignoring</w:t>
      </w:r>
      <w:r w:rsidRPr="002D5A7D">
        <w:rPr>
          <w:rStyle w:val="StyleUnderline"/>
          <w:highlight w:val="cyan"/>
        </w:rPr>
        <w:t xml:space="preserve"> the </w:t>
      </w:r>
      <w:r w:rsidRPr="002D5A7D">
        <w:rPr>
          <w:rStyle w:val="Emphasis"/>
          <w:highlight w:val="cyan"/>
        </w:rPr>
        <w:t>Statutes</w:t>
      </w:r>
      <w:r w:rsidRPr="00B87C43">
        <w:rPr>
          <w:rStyle w:val="StyleUnderline"/>
        </w:rPr>
        <w:t xml:space="preserve"> at Large, </w:t>
      </w:r>
      <w:r w:rsidRPr="00B87C43">
        <w:rPr>
          <w:rStyle w:val="Emphasis"/>
        </w:rPr>
        <w:t>without consideration</w:t>
      </w:r>
      <w:r w:rsidRPr="00B87C43">
        <w:rPr>
          <w:rStyle w:val="StyleUnderline"/>
        </w:rPr>
        <w:t xml:space="preserve"> of how the Code was </w:t>
      </w:r>
      <w:r w:rsidRPr="00B87C43">
        <w:rPr>
          <w:rStyle w:val="Emphasis"/>
        </w:rPr>
        <w:t>written</w:t>
      </w:r>
      <w:r w:rsidRPr="000169DD">
        <w:rPr>
          <w:sz w:val="16"/>
        </w:rPr>
        <w:t xml:space="preserve">.3 </w:t>
      </w:r>
      <w:r w:rsidRPr="002D5A7D">
        <w:rPr>
          <w:rStyle w:val="StyleUnderline"/>
          <w:highlight w:val="cyan"/>
        </w:rPr>
        <w:t>Courts</w:t>
      </w:r>
      <w:r w:rsidRPr="00B87C43">
        <w:rPr>
          <w:rStyle w:val="StyleUnderline"/>
        </w:rPr>
        <w:t xml:space="preserve"> and scholars</w:t>
      </w:r>
      <w:r w:rsidRPr="000169DD">
        <w:rPr>
          <w:sz w:val="16"/>
        </w:rPr>
        <w:t xml:space="preserve"> have worked from the </w:t>
      </w:r>
      <w:r w:rsidRPr="002D5A7D">
        <w:rPr>
          <w:rStyle w:val="Emphasis"/>
          <w:highlight w:val="cyan"/>
        </w:rPr>
        <w:t>assum</w:t>
      </w:r>
      <w:r w:rsidRPr="000169DD">
        <w:rPr>
          <w:sz w:val="16"/>
        </w:rPr>
        <w:t xml:space="preserve">ption </w:t>
      </w:r>
      <w:r w:rsidRPr="00B87C43">
        <w:rPr>
          <w:rStyle w:val="StyleUnderline"/>
        </w:rPr>
        <w:t xml:space="preserve">that the </w:t>
      </w:r>
      <w:r w:rsidRPr="002D5A7D">
        <w:rPr>
          <w:rStyle w:val="StyleUnderline"/>
          <w:highlight w:val="cyan"/>
        </w:rPr>
        <w:t>Code is</w:t>
      </w:r>
      <w:r w:rsidRPr="00B87C43">
        <w:rPr>
          <w:rStyle w:val="StyleUnderline"/>
        </w:rPr>
        <w:t xml:space="preserve"> an </w:t>
      </w:r>
      <w:r w:rsidRPr="002D5A7D">
        <w:rPr>
          <w:rStyle w:val="Emphasis"/>
          <w:highlight w:val="cyan"/>
        </w:rPr>
        <w:t>accurate</w:t>
      </w:r>
      <w:r w:rsidRPr="00B87C43">
        <w:rPr>
          <w:rStyle w:val="StyleUnderline"/>
        </w:rPr>
        <w:t xml:space="preserve"> reflection of Congress</w:t>
      </w:r>
      <w:r w:rsidRPr="000169DD">
        <w:rPr>
          <w:sz w:val="16"/>
        </w:rPr>
        <w:t xml:space="preserve">'s work </w:t>
      </w:r>
      <w:r w:rsidRPr="002D5A7D">
        <w:rPr>
          <w:rStyle w:val="StyleUnderline"/>
          <w:highlight w:val="cyan"/>
        </w:rPr>
        <w:t>and</w:t>
      </w:r>
      <w:r w:rsidRPr="000169DD">
        <w:rPr>
          <w:sz w:val="16"/>
        </w:rPr>
        <w:t xml:space="preserve"> have, at least implicitly, </w:t>
      </w:r>
      <w:r w:rsidRPr="002D5A7D">
        <w:rPr>
          <w:rStyle w:val="StyleUnderline"/>
          <w:highlight w:val="cyan"/>
        </w:rPr>
        <w:t>treated</w:t>
      </w:r>
      <w:r w:rsidRPr="00E07FD5">
        <w:rPr>
          <w:rStyle w:val="StyleUnderline"/>
        </w:rPr>
        <w:t xml:space="preserve"> OLRC's editorial decisions </w:t>
      </w:r>
      <w:r w:rsidRPr="002D5A7D">
        <w:rPr>
          <w:rStyle w:val="StyleUnderline"/>
          <w:highlight w:val="cyan"/>
        </w:rPr>
        <w:t xml:space="preserve">as </w:t>
      </w:r>
      <w:r w:rsidRPr="002D5A7D">
        <w:rPr>
          <w:rStyle w:val="Emphasis"/>
          <w:highlight w:val="cyan"/>
        </w:rPr>
        <w:t>law</w:t>
      </w:r>
      <w:r w:rsidRPr="000169DD">
        <w:rPr>
          <w:sz w:val="16"/>
        </w:rPr>
        <w:t xml:space="preserve">. However, </w:t>
      </w:r>
      <w:r w:rsidRPr="002D5A7D">
        <w:rPr>
          <w:rStyle w:val="StyleUnderline"/>
          <w:highlight w:val="cyan"/>
        </w:rPr>
        <w:t>this</w:t>
      </w:r>
      <w:r w:rsidRPr="000169DD">
        <w:rPr>
          <w:rStyle w:val="StyleUnderline"/>
        </w:rPr>
        <w:t xml:space="preserve"> assumption </w:t>
      </w:r>
      <w:r w:rsidRPr="002D5A7D">
        <w:rPr>
          <w:rStyle w:val="StyleUnderline"/>
          <w:highlight w:val="cyan"/>
        </w:rPr>
        <w:t>is</w:t>
      </w:r>
      <w:r w:rsidRPr="000169DD">
        <w:rPr>
          <w:rStyle w:val="StyleUnderline"/>
        </w:rPr>
        <w:t xml:space="preserve"> often </w:t>
      </w:r>
      <w:r w:rsidRPr="002D5A7D">
        <w:rPr>
          <w:rStyle w:val="Emphasis"/>
          <w:highlight w:val="cyan"/>
        </w:rPr>
        <w:t>incorrect</w:t>
      </w:r>
      <w:r w:rsidRPr="000169DD">
        <w:rPr>
          <w:rStyle w:val="StyleUnderline"/>
        </w:rPr>
        <w:t xml:space="preserve"> because OLRC has the </w:t>
      </w:r>
      <w:r w:rsidRPr="000169DD">
        <w:rPr>
          <w:rStyle w:val="Emphasis"/>
        </w:rPr>
        <w:t>discretion</w:t>
      </w:r>
      <w:r w:rsidRPr="000169DD">
        <w:rPr>
          <w:rStyle w:val="StyleUnderline"/>
        </w:rPr>
        <w:t xml:space="preserve"> to organize and </w:t>
      </w:r>
      <w:r w:rsidRPr="000169DD">
        <w:rPr>
          <w:rStyle w:val="Emphasis"/>
        </w:rPr>
        <w:t>change</w:t>
      </w:r>
      <w:r w:rsidRPr="000169DD">
        <w:rPr>
          <w:rStyle w:val="StyleUnderline"/>
        </w:rPr>
        <w:t xml:space="preserve"> Congress's work in ways that can </w:t>
      </w:r>
      <w:r w:rsidRPr="000169DD">
        <w:rPr>
          <w:rStyle w:val="Emphasis"/>
        </w:rPr>
        <w:t>significantly affect</w:t>
      </w:r>
      <w:r w:rsidRPr="000169DD">
        <w:rPr>
          <w:rStyle w:val="StyleUnderline"/>
        </w:rPr>
        <w:t xml:space="preserve"> how it is </w:t>
      </w:r>
      <w:r w:rsidRPr="000169DD">
        <w:rPr>
          <w:rStyle w:val="Emphasis"/>
        </w:rPr>
        <w:t>understood</w:t>
      </w:r>
      <w:r w:rsidRPr="000169DD">
        <w:rPr>
          <w:sz w:val="16"/>
        </w:rPr>
        <w:t>.4 For example, OLRC can decide to codify certain enacted text in notes to the Code rather than the main text. These notes are hidden behind the main text of the Code, along with unenacted editors' notes, in long blocks of text with little organization, making them difficult to locate and identify as enacted text. These can include important enacted provisions like findings, purposes, and rules of construction that are prominently featured at the front of enacted bills but hidden away in notes of the Code.5 Because these notes are separated from the rest of the enacted text they accompanied in the original congressional enactment, they are also difficult to understand in context without looking at the original enactment. OLRC can also decide to leave out enacted text from the Code altogether. This vital decision is made entirely by OLRC's unelected bureaucrats without any available explanation or justification.</w:t>
      </w:r>
    </w:p>
    <w:p w14:paraId="21DF19A1" w14:textId="77777777" w:rsidR="00BE2DCE" w:rsidRPr="00912C68" w:rsidRDefault="00BE2DCE" w:rsidP="00BE2DCE">
      <w:pPr>
        <w:rPr>
          <w:sz w:val="16"/>
        </w:rPr>
      </w:pPr>
      <w:r w:rsidRPr="00912C68">
        <w:rPr>
          <w:sz w:val="16"/>
        </w:rPr>
        <w:t>Compounding these concerns is this Article's revelation that many federal agencies and Congress's professional drafters maintain their own sets of laws, separate from the Code, that reflect the organization of Congress's original enactments much more closely than the Code does. These compilations, which have gone largely unnoticed by scholars and judges, are often not readily accessible to the public, meaning some sophisticated groups have better versions of the laws than others do, providing an uneven playing field for those groups that likely already have an advantage in accessing and understanding the law. The fact that other sophisticated groups have gone to the effort and expense to maintain distinct legislative compilations that differ significantly in organization, and sometimes content, from the Code is perhaps evidence of the issues with the Code discussed above.</w:t>
      </w:r>
    </w:p>
    <w:p w14:paraId="06E6E85E" w14:textId="77777777" w:rsidR="00BE2DCE" w:rsidRPr="00912C68" w:rsidRDefault="00BE2DCE" w:rsidP="00BE2DCE">
      <w:pPr>
        <w:rPr>
          <w:sz w:val="16"/>
        </w:rPr>
      </w:pPr>
      <w:r w:rsidRPr="00912C68">
        <w:rPr>
          <w:sz w:val="16"/>
        </w:rPr>
        <w:t>One important fact about the Code that scholars and courts have mostly failed to appreciate is that there are actually two different types of Code titles: positive and nonpositive. The OLRC's role in each of these types is very different. Positive law titles are directly enacted by Congress as they appear in the Code. The OLRC creates the initial version of these titles but they only become law once Congress enacts them. Once positive law titles are enacted, the Statutes at Large cease to be the law, and all future amendments are made directly to the positive law Code.</w:t>
      </w:r>
    </w:p>
    <w:p w14:paraId="636D1E6F" w14:textId="77777777" w:rsidR="00BE2DCE" w:rsidRPr="00E1171F" w:rsidRDefault="00BE2DCE" w:rsidP="00BE2DCE">
      <w:pPr>
        <w:rPr>
          <w:sz w:val="16"/>
        </w:rPr>
      </w:pPr>
      <w:r w:rsidRPr="00E1171F">
        <w:rPr>
          <w:sz w:val="16"/>
        </w:rPr>
        <w:t xml:space="preserve">The second type of Code titles is </w:t>
      </w:r>
      <w:r w:rsidRPr="00E1171F">
        <w:rPr>
          <w:rStyle w:val="Emphasis"/>
        </w:rPr>
        <w:t>nonpositive law</w:t>
      </w:r>
      <w:r w:rsidRPr="00E1171F">
        <w:rPr>
          <w:sz w:val="16"/>
        </w:rPr>
        <w:t xml:space="preserve"> titles. These titles are unenacted editorial compilations of laws enacted by Congress. Importantly, these titles are not themselves the law but </w:t>
      </w:r>
      <w:r w:rsidRPr="00E1171F">
        <w:rPr>
          <w:rStyle w:val="StyleUnderline"/>
        </w:rPr>
        <w:t xml:space="preserve">are merely a </w:t>
      </w:r>
      <w:r w:rsidRPr="00E1171F">
        <w:rPr>
          <w:rStyle w:val="Emphasis"/>
        </w:rPr>
        <w:t>restatement</w:t>
      </w:r>
      <w:r w:rsidRPr="00E1171F">
        <w:rPr>
          <w:rStyle w:val="StyleUnderline"/>
        </w:rPr>
        <w:t xml:space="preserve"> of the law made </w:t>
      </w:r>
      <w:r w:rsidRPr="00E1171F">
        <w:rPr>
          <w:rStyle w:val="Emphasis"/>
        </w:rPr>
        <w:t>entirely</w:t>
      </w:r>
      <w:r w:rsidRPr="00E1171F">
        <w:rPr>
          <w:rStyle w:val="StyleUnderline"/>
        </w:rPr>
        <w:t xml:space="preserve"> by </w:t>
      </w:r>
      <w:r w:rsidRPr="00E1171F">
        <w:rPr>
          <w:rStyle w:val="Emphasis"/>
        </w:rPr>
        <w:t>OLRC</w:t>
      </w:r>
      <w:r w:rsidRPr="00E1171F">
        <w:rPr>
          <w:sz w:val="16"/>
        </w:rPr>
        <w:t xml:space="preserve">. The Statutes at Large continue to be binding law, and future amendments to laws contained in nonpositive law titles are made to the original enactments in the Statutes at Large. Understanding how positive law and nonpositive law codification differ is essential to understanding the nature of law. </w:t>
      </w:r>
      <w:r w:rsidRPr="00B02571">
        <w:rPr>
          <w:rStyle w:val="StyleUnderline"/>
          <w:highlight w:val="cyan"/>
        </w:rPr>
        <w:t>This</w:t>
      </w:r>
      <w:r w:rsidRPr="00E1171F">
        <w:rPr>
          <w:rStyle w:val="StyleUnderline"/>
        </w:rPr>
        <w:t xml:space="preserve"> </w:t>
      </w:r>
      <w:r w:rsidRPr="00E1171F">
        <w:rPr>
          <w:rStyle w:val="Emphasis"/>
        </w:rPr>
        <w:t>critical</w:t>
      </w:r>
      <w:r w:rsidRPr="00E1171F">
        <w:rPr>
          <w:rStyle w:val="StyleUnderline"/>
        </w:rPr>
        <w:t xml:space="preserve"> </w:t>
      </w:r>
      <w:r w:rsidRPr="002A4EB5">
        <w:rPr>
          <w:rStyle w:val="StyleUnderline"/>
          <w:highlight w:val="cyan"/>
        </w:rPr>
        <w:t xml:space="preserve">difference has gone </w:t>
      </w:r>
      <w:r w:rsidRPr="00B02571">
        <w:rPr>
          <w:rStyle w:val="Emphasis"/>
          <w:highlight w:val="cyan"/>
        </w:rPr>
        <w:t>unnoticed</w:t>
      </w:r>
      <w:r w:rsidRPr="00E1171F">
        <w:rPr>
          <w:rStyle w:val="StyleUnderline"/>
        </w:rPr>
        <w:t xml:space="preserve"> in the statutory interpretation literature, and </w:t>
      </w:r>
      <w:r w:rsidRPr="00E1171F">
        <w:rPr>
          <w:rStyle w:val="Emphasis"/>
        </w:rPr>
        <w:t>courts</w:t>
      </w:r>
      <w:r w:rsidRPr="00E1171F">
        <w:rPr>
          <w:rStyle w:val="StyleUnderline"/>
        </w:rPr>
        <w:t xml:space="preserve"> have mostly </w:t>
      </w:r>
      <w:r w:rsidRPr="00E1171F">
        <w:rPr>
          <w:rStyle w:val="Emphasis"/>
        </w:rPr>
        <w:t>failed</w:t>
      </w:r>
      <w:r w:rsidRPr="00E1171F">
        <w:rPr>
          <w:rStyle w:val="StyleUnderline"/>
        </w:rPr>
        <w:t xml:space="preserve"> to make a </w:t>
      </w:r>
      <w:r w:rsidRPr="00E1171F">
        <w:rPr>
          <w:rStyle w:val="Emphasis"/>
        </w:rPr>
        <w:t>distinction</w:t>
      </w:r>
      <w:r w:rsidRPr="00E1171F">
        <w:rPr>
          <w:rStyle w:val="StyleUnderline"/>
        </w:rPr>
        <w:t xml:space="preserve"> between positive and nonpositive law.</w:t>
      </w:r>
      <w:r w:rsidRPr="00E1171F">
        <w:rPr>
          <w:sz w:val="16"/>
        </w:rPr>
        <w:t>6</w:t>
      </w:r>
    </w:p>
    <w:p w14:paraId="6C3582AE" w14:textId="77777777" w:rsidR="00BE2DCE" w:rsidRPr="00B72835" w:rsidRDefault="00BE2DCE" w:rsidP="00BE2DCE">
      <w:pPr>
        <w:rPr>
          <w:sz w:val="16"/>
        </w:rPr>
      </w:pPr>
      <w:r w:rsidRPr="00B72835">
        <w:rPr>
          <w:sz w:val="16"/>
        </w:rPr>
        <w:t xml:space="preserve">Each of these types of law has distinct benefits and complications. Nonpositive law titles of the Code allow the law to be presented in an updated and relatively organized manner, which makes the law more accessible to the public. </w:t>
      </w:r>
      <w:r w:rsidRPr="002A4EB5">
        <w:rPr>
          <w:rStyle w:val="StyleUnderline"/>
          <w:highlight w:val="cyan"/>
        </w:rPr>
        <w:t>This</w:t>
      </w:r>
      <w:r w:rsidRPr="00B72835">
        <w:rPr>
          <w:sz w:val="16"/>
        </w:rPr>
        <w:t xml:space="preserve"> is supposed to </w:t>
      </w:r>
      <w:r w:rsidRPr="002A4EB5">
        <w:rPr>
          <w:rStyle w:val="Emphasis"/>
          <w:highlight w:val="cyan"/>
        </w:rPr>
        <w:t>improve</w:t>
      </w:r>
      <w:r w:rsidRPr="002A4EB5">
        <w:rPr>
          <w:rStyle w:val="StyleUnderline"/>
          <w:highlight w:val="cyan"/>
        </w:rPr>
        <w:t xml:space="preserve"> law</w:t>
      </w:r>
      <w:r w:rsidRPr="00926899">
        <w:rPr>
          <w:rStyle w:val="StyleUnderline"/>
        </w:rPr>
        <w:t xml:space="preserve"> by </w:t>
      </w:r>
      <w:r w:rsidRPr="002A4EB5">
        <w:rPr>
          <w:rStyle w:val="StyleUnderline"/>
          <w:highlight w:val="cyan"/>
        </w:rPr>
        <w:t xml:space="preserve">making it </w:t>
      </w:r>
      <w:r w:rsidRPr="002A4EB5">
        <w:rPr>
          <w:rStyle w:val="Emphasis"/>
          <w:highlight w:val="cyan"/>
        </w:rPr>
        <w:t>less confusing</w:t>
      </w:r>
      <w:r w:rsidRPr="00926899">
        <w:rPr>
          <w:rStyle w:val="StyleUnderline"/>
        </w:rPr>
        <w:t xml:space="preserve"> and </w:t>
      </w:r>
      <w:r w:rsidRPr="00926899">
        <w:rPr>
          <w:rStyle w:val="Emphasis"/>
        </w:rPr>
        <w:t>time-consuming</w:t>
      </w:r>
      <w:r w:rsidRPr="00926899">
        <w:rPr>
          <w:rStyle w:val="StyleUnderline"/>
        </w:rPr>
        <w:t xml:space="preserve"> to </w:t>
      </w:r>
      <w:r w:rsidRPr="00AD50A4">
        <w:rPr>
          <w:rStyle w:val="StyleUnderline"/>
        </w:rPr>
        <w:t>understand. However, OLRC</w:t>
      </w:r>
      <w:r w:rsidRPr="00B72835">
        <w:rPr>
          <w:sz w:val="16"/>
        </w:rPr>
        <w:t xml:space="preserve">'s nonpositive law compilations are sometimes incomplete or misrepresentative,7 and </w:t>
      </w:r>
      <w:r w:rsidRPr="00AD50A4">
        <w:rPr>
          <w:rStyle w:val="StyleUnderline"/>
        </w:rPr>
        <w:t xml:space="preserve">can </w:t>
      </w:r>
      <w:r w:rsidRPr="00AD50A4">
        <w:rPr>
          <w:rStyle w:val="Emphasis"/>
        </w:rPr>
        <w:t>falsely lead</w:t>
      </w:r>
      <w:r w:rsidRPr="00AD50A4">
        <w:rPr>
          <w:rStyle w:val="StyleUnderline"/>
        </w:rPr>
        <w:t xml:space="preserve"> readers to believe they can </w:t>
      </w:r>
      <w:r w:rsidRPr="00AD50A4">
        <w:rPr>
          <w:rStyle w:val="Emphasis"/>
        </w:rPr>
        <w:t>understand</w:t>
      </w:r>
      <w:r w:rsidRPr="00AD50A4">
        <w:rPr>
          <w:rStyle w:val="StyleUnderline"/>
        </w:rPr>
        <w:t xml:space="preserve"> the law without recourse to the full </w:t>
      </w:r>
      <w:r w:rsidRPr="00AD50A4">
        <w:rPr>
          <w:rStyle w:val="Emphasis"/>
        </w:rPr>
        <w:t>complexity</w:t>
      </w:r>
      <w:r w:rsidRPr="00B72835">
        <w:rPr>
          <w:sz w:val="16"/>
        </w:rPr>
        <w:t xml:space="preserve"> of Congress's original enactments. </w:t>
      </w:r>
      <w:r w:rsidRPr="00AA3834">
        <w:rPr>
          <w:rStyle w:val="StyleUnderline"/>
          <w:highlight w:val="cyan"/>
        </w:rPr>
        <w:t>Nonpositive law</w:t>
      </w:r>
      <w:r w:rsidRPr="00AD50A4">
        <w:rPr>
          <w:rStyle w:val="StyleUnderline"/>
        </w:rPr>
        <w:t xml:space="preserve"> </w:t>
      </w:r>
      <w:r w:rsidRPr="00AD50A4">
        <w:rPr>
          <w:rStyle w:val="Emphasis"/>
        </w:rPr>
        <w:t>codification</w:t>
      </w:r>
      <w:r w:rsidRPr="00AD50A4">
        <w:rPr>
          <w:rStyle w:val="StyleUnderline"/>
        </w:rPr>
        <w:t xml:space="preserve"> also often attempts </w:t>
      </w:r>
      <w:r w:rsidRPr="009C5709">
        <w:rPr>
          <w:rStyle w:val="StyleUnderline"/>
        </w:rPr>
        <w:t xml:space="preserve">to </w:t>
      </w:r>
      <w:r w:rsidRPr="009C5709">
        <w:rPr>
          <w:rStyle w:val="Emphasis"/>
        </w:rPr>
        <w:t>smooth out</w:t>
      </w:r>
      <w:r w:rsidRPr="009C5709">
        <w:rPr>
          <w:rStyle w:val="StyleUnderline"/>
        </w:rPr>
        <w:t xml:space="preserve"> rough edges or </w:t>
      </w:r>
      <w:r w:rsidRPr="00AA3834">
        <w:rPr>
          <w:rStyle w:val="StyleUnderline"/>
          <w:highlight w:val="cyan"/>
        </w:rPr>
        <w:t xml:space="preserve">hide </w:t>
      </w:r>
      <w:r w:rsidRPr="00AA3834">
        <w:rPr>
          <w:rStyle w:val="Emphasis"/>
          <w:highlight w:val="cyan"/>
        </w:rPr>
        <w:t>ambiguities</w:t>
      </w:r>
      <w:r w:rsidRPr="00B72835">
        <w:rPr>
          <w:sz w:val="16"/>
        </w:rPr>
        <w:t xml:space="preserve"> created by Congress, </w:t>
      </w:r>
      <w:r w:rsidRPr="00AD50A4">
        <w:rPr>
          <w:rStyle w:val="StyleUnderline"/>
        </w:rPr>
        <w:t xml:space="preserve">in effect </w:t>
      </w:r>
      <w:r w:rsidRPr="009C5709">
        <w:rPr>
          <w:rStyle w:val="StyleUnderline"/>
          <w:highlight w:val="cyan"/>
        </w:rPr>
        <w:t>imposing</w:t>
      </w:r>
      <w:r w:rsidRPr="00AD50A4">
        <w:rPr>
          <w:rStyle w:val="StyleUnderline"/>
        </w:rPr>
        <w:t xml:space="preserve"> an </w:t>
      </w:r>
      <w:r w:rsidRPr="009C5709">
        <w:rPr>
          <w:rStyle w:val="Emphasis"/>
          <w:highlight w:val="cyan"/>
        </w:rPr>
        <w:t>appearance</w:t>
      </w:r>
      <w:r w:rsidRPr="009C5709">
        <w:rPr>
          <w:rStyle w:val="StyleUnderline"/>
          <w:highlight w:val="cyan"/>
        </w:rPr>
        <w:t xml:space="preserve"> of </w:t>
      </w:r>
      <w:r w:rsidRPr="009C5709">
        <w:rPr>
          <w:rStyle w:val="Emphasis"/>
          <w:highlight w:val="cyan"/>
        </w:rPr>
        <w:t>perfection</w:t>
      </w:r>
      <w:r w:rsidRPr="00B72835">
        <w:rPr>
          <w:sz w:val="16"/>
        </w:rPr>
        <w:t xml:space="preserve"> on Congress's imperfect work. Although the Code makes the law appear as one coherent and contemporaneous law, </w:t>
      </w:r>
      <w:r w:rsidRPr="00AD50A4">
        <w:rPr>
          <w:rStyle w:val="StyleUnderline"/>
        </w:rPr>
        <w:t>it is</w:t>
      </w:r>
      <w:r w:rsidRPr="00B72835">
        <w:rPr>
          <w:sz w:val="16"/>
        </w:rPr>
        <w:t xml:space="preserve"> in fact </w:t>
      </w:r>
      <w:r w:rsidRPr="00AD50A4">
        <w:rPr>
          <w:rStyle w:val="StyleUnderline"/>
        </w:rPr>
        <w:t xml:space="preserve">a series of laws </w:t>
      </w:r>
      <w:r w:rsidRPr="00AD50A4">
        <w:rPr>
          <w:rStyle w:val="Emphasis"/>
        </w:rPr>
        <w:t>synthesized</w:t>
      </w:r>
      <w:r w:rsidRPr="00AD50A4">
        <w:rPr>
          <w:rStyle w:val="StyleUnderline"/>
        </w:rPr>
        <w:t xml:space="preserve"> from many </w:t>
      </w:r>
      <w:r w:rsidRPr="00AD50A4">
        <w:rPr>
          <w:rStyle w:val="Emphasis"/>
        </w:rPr>
        <w:t>different</w:t>
      </w:r>
      <w:r w:rsidRPr="00AD50A4">
        <w:rPr>
          <w:rStyle w:val="StyleUnderline"/>
        </w:rPr>
        <w:t xml:space="preserve"> enactments, often from many different Congresses with potentially </w:t>
      </w:r>
      <w:r w:rsidRPr="00AD50A4">
        <w:rPr>
          <w:rStyle w:val="Emphasis"/>
        </w:rPr>
        <w:t>conflicting goals</w:t>
      </w:r>
      <w:r w:rsidRPr="00AD50A4">
        <w:rPr>
          <w:rStyle w:val="StyleUnderline"/>
        </w:rPr>
        <w:t xml:space="preserve"> and purposes</w:t>
      </w:r>
      <w:r w:rsidRPr="00B72835">
        <w:rPr>
          <w:sz w:val="16"/>
        </w:rPr>
        <w:t xml:space="preserve">. Moreover, </w:t>
      </w:r>
      <w:r w:rsidRPr="00B72835">
        <w:rPr>
          <w:rStyle w:val="StyleUnderline"/>
        </w:rPr>
        <w:t xml:space="preserve">OLRC's nonpositive law codification </w:t>
      </w:r>
      <w:r w:rsidRPr="00B72835">
        <w:rPr>
          <w:rStyle w:val="Emphasis"/>
        </w:rPr>
        <w:t>decisions</w:t>
      </w:r>
      <w:r w:rsidRPr="00B72835">
        <w:rPr>
          <w:sz w:val="16"/>
        </w:rPr>
        <w:t xml:space="preserve">--including how to organize the law, what to omit, and what to relegate to notes--are not publicly available and </w:t>
      </w:r>
      <w:r w:rsidRPr="00B72835">
        <w:rPr>
          <w:rStyle w:val="StyleUnderline"/>
        </w:rPr>
        <w:t xml:space="preserve">are </w:t>
      </w:r>
      <w:r w:rsidRPr="00B72835">
        <w:rPr>
          <w:rStyle w:val="Emphasis"/>
        </w:rPr>
        <w:t>not overseen</w:t>
      </w:r>
      <w:r w:rsidRPr="00B72835">
        <w:rPr>
          <w:rStyle w:val="StyleUnderline"/>
        </w:rPr>
        <w:t xml:space="preserve"> by members of </w:t>
      </w:r>
      <w:r w:rsidRPr="00B72835">
        <w:rPr>
          <w:rStyle w:val="Emphasis"/>
        </w:rPr>
        <w:t>Congress</w:t>
      </w:r>
      <w:r w:rsidRPr="00B72835">
        <w:rPr>
          <w:rStyle w:val="StyleUnderline"/>
        </w:rPr>
        <w:t xml:space="preserve"> or their staff</w:t>
      </w:r>
      <w:r w:rsidRPr="00B72835">
        <w:rPr>
          <w:sz w:val="16"/>
        </w:rPr>
        <w:t>. The rise of unorthodox lawmaking, like omnibus bills, makes these concerns especially acute. As Congress's enactments combine many different types of legislation into one, less coherent omnibus bill, OLRC's work becomes more critical but raises the potential for OLRC's work to generate something that does not accurately reflect congressional intent. However well-intentioned these unofficial compilations are, interpreters should be forced to grapple with the full ambiguity and inconsistency of Congress's work, warts and all.</w:t>
      </w:r>
    </w:p>
    <w:p w14:paraId="5BE33ECD" w14:textId="77777777" w:rsidR="00BE2DCE" w:rsidRDefault="00BE2DCE" w:rsidP="00BE2DCE">
      <w:pPr>
        <w:pStyle w:val="Heading4"/>
      </w:pPr>
      <w:r>
        <w:t xml:space="preserve">2. </w:t>
      </w:r>
      <w:r w:rsidRPr="009C5709">
        <w:rPr>
          <w:u w:val="single"/>
        </w:rPr>
        <w:t>TURN</w:t>
      </w:r>
      <w:r>
        <w:t xml:space="preserve">---hard law is </w:t>
      </w:r>
      <w:r w:rsidRPr="009C5709">
        <w:rPr>
          <w:u w:val="single"/>
        </w:rPr>
        <w:t>unworkable</w:t>
      </w:r>
      <w:r>
        <w:t xml:space="preserve"> and </w:t>
      </w:r>
      <w:r w:rsidRPr="009C5709">
        <w:rPr>
          <w:u w:val="single"/>
        </w:rPr>
        <w:t>dismissed</w:t>
      </w:r>
      <w:r>
        <w:t xml:space="preserve">. </w:t>
      </w:r>
    </w:p>
    <w:p w14:paraId="37ED2666" w14:textId="77777777" w:rsidR="00BE2DCE" w:rsidRDefault="00BE2DCE" w:rsidP="00BE2DCE">
      <w:r w:rsidRPr="006930FD">
        <w:rPr>
          <w:rStyle w:val="Style13ptBold"/>
        </w:rPr>
        <w:t>LeFevre 13</w:t>
      </w:r>
      <w:r>
        <w:t xml:space="preserve"> [Peter LeFevre (Member of the Law Revision Counsel, 2004 to 2011), Winter 2013, “The United States Code: Its Accuracy, Accessibility, and Currency,” Administrative and Regulatory Law News, vol. 38, pp. 10-12, njn]</w:t>
      </w:r>
    </w:p>
    <w:p w14:paraId="1FE6EE6C" w14:textId="77777777" w:rsidR="00BE2DCE" w:rsidRPr="00212A77" w:rsidRDefault="00BE2DCE" w:rsidP="00BE2DCE">
      <w:pPr>
        <w:rPr>
          <w:sz w:val="16"/>
        </w:rPr>
      </w:pPr>
      <w:r w:rsidRPr="00212A77">
        <w:rPr>
          <w:rStyle w:val="StyleUnderline"/>
          <w:highlight w:val="cyan"/>
        </w:rPr>
        <w:t>Take</w:t>
      </w:r>
      <w:r w:rsidRPr="00F51799">
        <w:rPr>
          <w:rStyle w:val="StyleUnderline"/>
        </w:rPr>
        <w:t xml:space="preserve"> out a</w:t>
      </w:r>
      <w:r w:rsidRPr="0055007B">
        <w:rPr>
          <w:rStyle w:val="StyleUnderline"/>
        </w:rPr>
        <w:t xml:space="preserve"> copy of </w:t>
      </w:r>
      <w:r w:rsidRPr="00212A77">
        <w:rPr>
          <w:rStyle w:val="StyleUnderline"/>
          <w:highlight w:val="cyan"/>
        </w:rPr>
        <w:t>the</w:t>
      </w:r>
      <w:r w:rsidRPr="00212A77">
        <w:rPr>
          <w:sz w:val="16"/>
        </w:rPr>
        <w:t xml:space="preserve"> Patient Protection and </w:t>
      </w:r>
      <w:r w:rsidRPr="00212A77">
        <w:rPr>
          <w:rStyle w:val="Emphasis"/>
          <w:highlight w:val="cyan"/>
        </w:rPr>
        <w:t>A</w:t>
      </w:r>
      <w:r w:rsidRPr="0055007B">
        <w:rPr>
          <w:rStyle w:val="StyleUnderline"/>
        </w:rPr>
        <w:t xml:space="preserve">ffordable </w:t>
      </w:r>
      <w:r w:rsidRPr="00212A77">
        <w:rPr>
          <w:rStyle w:val="Emphasis"/>
          <w:highlight w:val="cyan"/>
        </w:rPr>
        <w:t>C</w:t>
      </w:r>
      <w:r w:rsidRPr="0055007B">
        <w:rPr>
          <w:rStyle w:val="StyleUnderline"/>
        </w:rPr>
        <w:t xml:space="preserve">are </w:t>
      </w:r>
      <w:r w:rsidRPr="00212A77">
        <w:rPr>
          <w:rStyle w:val="Emphasis"/>
          <w:highlight w:val="cyan"/>
        </w:rPr>
        <w:t>A</w:t>
      </w:r>
      <w:r w:rsidRPr="0055007B">
        <w:rPr>
          <w:rStyle w:val="StyleUnderline"/>
        </w:rPr>
        <w:t>ct</w:t>
      </w:r>
      <w:r w:rsidRPr="00212A77">
        <w:rPr>
          <w:sz w:val="16"/>
        </w:rPr>
        <w:t xml:space="preserve"> (Pub. L. No. 111-148) </w:t>
      </w:r>
      <w:r w:rsidRPr="0055007B">
        <w:rPr>
          <w:rStyle w:val="StyleUnderline"/>
        </w:rPr>
        <w:t xml:space="preserve">and </w:t>
      </w:r>
      <w:r w:rsidRPr="00212A77">
        <w:rPr>
          <w:rStyle w:val="Emphasis"/>
          <w:highlight w:val="cyan"/>
        </w:rPr>
        <w:t>try to read</w:t>
      </w:r>
      <w:r w:rsidRPr="00212A77">
        <w:rPr>
          <w:rStyle w:val="StyleUnderline"/>
          <w:highlight w:val="cyan"/>
        </w:rPr>
        <w:t xml:space="preserve"> it</w:t>
      </w:r>
      <w:r w:rsidRPr="00212A77">
        <w:rPr>
          <w:sz w:val="16"/>
        </w:rPr>
        <w:t>. Let's see, here's something interesting on page 265: “</w:t>
      </w:r>
      <w:r w:rsidRPr="00212A77">
        <w:rPr>
          <w:rStyle w:val="StyleUnderline"/>
        </w:rPr>
        <w:t>Title XXVII of the Public Health Service Act</w:t>
      </w:r>
      <w:r w:rsidRPr="00212A77">
        <w:rPr>
          <w:sz w:val="16"/>
        </w:rPr>
        <w:t xml:space="preserve"> ... is </w:t>
      </w:r>
      <w:r w:rsidRPr="00212A77">
        <w:rPr>
          <w:rStyle w:val="Emphasis"/>
          <w:highlight w:val="cyan"/>
        </w:rPr>
        <w:t>amended</w:t>
      </w:r>
      <w:r w:rsidRPr="00417957">
        <w:rPr>
          <w:rStyle w:val="StyleUnderline"/>
        </w:rPr>
        <w:t xml:space="preserve"> in section</w:t>
      </w:r>
      <w:r w:rsidRPr="00212A77">
        <w:rPr>
          <w:rStyle w:val="StyleUnderline"/>
        </w:rPr>
        <w:t xml:space="preserve"> 2704</w:t>
      </w:r>
      <w:r w:rsidRPr="00212A77">
        <w:rPr>
          <w:sz w:val="16"/>
        </w:rPr>
        <w:t xml:space="preserve"> ... as </w:t>
      </w:r>
      <w:r w:rsidRPr="00417957">
        <w:rPr>
          <w:rStyle w:val="StyleUnderline"/>
          <w:highlight w:val="cyan"/>
        </w:rPr>
        <w:t xml:space="preserve">so </w:t>
      </w:r>
      <w:r w:rsidRPr="00417957">
        <w:rPr>
          <w:rStyle w:val="Emphasis"/>
          <w:highlight w:val="cyan"/>
        </w:rPr>
        <w:t>r</w:t>
      </w:r>
      <w:r w:rsidRPr="00212A77">
        <w:rPr>
          <w:rStyle w:val="Emphasis"/>
          <w:highlight w:val="cyan"/>
        </w:rPr>
        <w:t>edesignated</w:t>
      </w:r>
      <w:r w:rsidRPr="00212A77">
        <w:rPr>
          <w:rStyle w:val="StyleUnderline"/>
          <w:highlight w:val="cyan"/>
        </w:rPr>
        <w:t xml:space="preserve"> by section</w:t>
      </w:r>
      <w:r w:rsidRPr="00212A77">
        <w:rPr>
          <w:rStyle w:val="StyleUnderline"/>
        </w:rPr>
        <w:t xml:space="preserve"> 1201</w:t>
      </w:r>
      <w:r w:rsidRPr="00212A77">
        <w:rPr>
          <w:sz w:val="16"/>
        </w:rPr>
        <w:t xml:space="preserve">(2)-(A) in subsection (c)-(i) in paragraph (2), by </w:t>
      </w:r>
      <w:r w:rsidRPr="00212A77">
        <w:rPr>
          <w:rStyle w:val="Emphasis"/>
          <w:highlight w:val="cyan"/>
        </w:rPr>
        <w:t>striking</w:t>
      </w:r>
      <w:r w:rsidRPr="00212A77">
        <w:rPr>
          <w:rStyle w:val="StyleUnderline"/>
        </w:rPr>
        <w:t xml:space="preserve"> ‘group health </w:t>
      </w:r>
      <w:r w:rsidRPr="00212A77">
        <w:rPr>
          <w:rStyle w:val="StyleUnderline"/>
          <w:highlight w:val="cyan"/>
        </w:rPr>
        <w:t>plan</w:t>
      </w:r>
      <w:r w:rsidRPr="00212A77">
        <w:rPr>
          <w:sz w:val="16"/>
        </w:rPr>
        <w:t xml:space="preserve">’ each place that such term appears </w:t>
      </w:r>
      <w:r w:rsidRPr="00212A77">
        <w:rPr>
          <w:rStyle w:val="StyleUnderline"/>
          <w:highlight w:val="cyan"/>
        </w:rPr>
        <w:t xml:space="preserve">and </w:t>
      </w:r>
      <w:r w:rsidRPr="00212A77">
        <w:rPr>
          <w:rStyle w:val="Emphasis"/>
          <w:highlight w:val="cyan"/>
        </w:rPr>
        <w:t>inserting</w:t>
      </w:r>
      <w:r w:rsidRPr="00212A77">
        <w:rPr>
          <w:rStyle w:val="StyleUnderline"/>
        </w:rPr>
        <w:t xml:space="preserve"> ‘group or individual health plan</w:t>
      </w:r>
      <w:r w:rsidRPr="00212A77">
        <w:rPr>
          <w:sz w:val="16"/>
        </w:rPr>
        <w:t xml:space="preserve">.”’ Or what about this on page 283: “Section 1920(e) of such Act ..., </w:t>
      </w:r>
      <w:r w:rsidRPr="00417957">
        <w:rPr>
          <w:rStyle w:val="StyleUnderline"/>
        </w:rPr>
        <w:t xml:space="preserve">as </w:t>
      </w:r>
      <w:r w:rsidRPr="00417957">
        <w:rPr>
          <w:rStyle w:val="Emphasis"/>
        </w:rPr>
        <w:t>added</w:t>
      </w:r>
      <w:r w:rsidRPr="00417957">
        <w:rPr>
          <w:rStyle w:val="StyleUnderline"/>
        </w:rPr>
        <w:t xml:space="preserve"> by section 2001(a)(4)(B) and </w:t>
      </w:r>
      <w:r w:rsidRPr="00417957">
        <w:rPr>
          <w:rStyle w:val="Emphasis"/>
        </w:rPr>
        <w:t>amended</w:t>
      </w:r>
      <w:r w:rsidRPr="00417957">
        <w:rPr>
          <w:rStyle w:val="StyleUnderline"/>
        </w:rPr>
        <w:t xml:space="preserve"> by section 2001</w:t>
      </w:r>
      <w:r w:rsidRPr="00212A77">
        <w:rPr>
          <w:sz w:val="16"/>
        </w:rPr>
        <w:t xml:space="preserve">(e)(2)(C), is amended by inserting ‘, clause (i)(IX),’ after ‘clause (i)(VIII).”’ </w:t>
      </w:r>
      <w:r w:rsidRPr="00212A77">
        <w:rPr>
          <w:rStyle w:val="StyleUnderline"/>
        </w:rPr>
        <w:t xml:space="preserve">The Affordable Care Act contains </w:t>
      </w:r>
      <w:r w:rsidRPr="00212A77">
        <w:rPr>
          <w:rStyle w:val="Emphasis"/>
          <w:highlight w:val="cyan"/>
        </w:rPr>
        <w:t>page after page</w:t>
      </w:r>
      <w:r w:rsidRPr="00212A77">
        <w:rPr>
          <w:rStyle w:val="StyleUnderline"/>
          <w:highlight w:val="cyan"/>
        </w:rPr>
        <w:t xml:space="preserve"> of</w:t>
      </w:r>
      <w:r w:rsidRPr="00212A77">
        <w:rPr>
          <w:rStyle w:val="StyleUnderline"/>
        </w:rPr>
        <w:t xml:space="preserve"> provisions like </w:t>
      </w:r>
      <w:r w:rsidRPr="00212A77">
        <w:rPr>
          <w:rStyle w:val="StyleUnderline"/>
          <w:highlight w:val="cyan"/>
        </w:rPr>
        <w:t>this</w:t>
      </w:r>
      <w:r w:rsidRPr="00212A77">
        <w:rPr>
          <w:sz w:val="16"/>
        </w:rPr>
        <w:t xml:space="preserve">, and after you get to title X of the law on page 883, </w:t>
      </w:r>
      <w:r w:rsidRPr="00212A77">
        <w:rPr>
          <w:rStyle w:val="StyleUnderline"/>
        </w:rPr>
        <w:t xml:space="preserve">start reading more </w:t>
      </w:r>
      <w:r w:rsidRPr="00212A77">
        <w:rPr>
          <w:rStyle w:val="Emphasis"/>
        </w:rPr>
        <w:t>carefully</w:t>
      </w:r>
      <w:r w:rsidRPr="00212A77">
        <w:rPr>
          <w:rStyle w:val="StyleUnderline"/>
        </w:rPr>
        <w:t xml:space="preserve"> because you don't want to </w:t>
      </w:r>
      <w:r w:rsidRPr="00212A77">
        <w:rPr>
          <w:rStyle w:val="Emphasis"/>
        </w:rPr>
        <w:t>miss</w:t>
      </w:r>
      <w:r w:rsidRPr="00212A77">
        <w:rPr>
          <w:rStyle w:val="StyleUnderline"/>
        </w:rPr>
        <w:t xml:space="preserve"> all those </w:t>
      </w:r>
      <w:r w:rsidRPr="00212A77">
        <w:rPr>
          <w:rStyle w:val="Emphasis"/>
        </w:rPr>
        <w:t>amendments</w:t>
      </w:r>
      <w:r w:rsidRPr="00212A77">
        <w:rPr>
          <w:sz w:val="16"/>
        </w:rPr>
        <w:t xml:space="preserve"> that go back and make changes in titles I to IX.</w:t>
      </w:r>
    </w:p>
    <w:p w14:paraId="79557721" w14:textId="77777777" w:rsidR="00BE2DCE" w:rsidRPr="007E18F4" w:rsidRDefault="00BE2DCE" w:rsidP="00BE2DCE">
      <w:pPr>
        <w:rPr>
          <w:sz w:val="16"/>
        </w:rPr>
      </w:pPr>
      <w:r w:rsidRPr="007E18F4">
        <w:rPr>
          <w:rStyle w:val="StyleUnderline"/>
          <w:highlight w:val="cyan"/>
        </w:rPr>
        <w:t>Figuring out</w:t>
      </w:r>
      <w:r w:rsidRPr="00C66C4C">
        <w:rPr>
          <w:rStyle w:val="StyleUnderline"/>
        </w:rPr>
        <w:t xml:space="preserve"> what the </w:t>
      </w:r>
      <w:r w:rsidRPr="007E18F4">
        <w:rPr>
          <w:rStyle w:val="Emphasis"/>
          <w:highlight w:val="cyan"/>
        </w:rPr>
        <w:t>current law</w:t>
      </w:r>
      <w:r w:rsidRPr="00C66C4C">
        <w:rPr>
          <w:rStyle w:val="StyleUnderline"/>
        </w:rPr>
        <w:t xml:space="preserve"> is by </w:t>
      </w:r>
      <w:r w:rsidRPr="007E18F4">
        <w:rPr>
          <w:rStyle w:val="StyleUnderline"/>
          <w:highlight w:val="cyan"/>
        </w:rPr>
        <w:t>looking at</w:t>
      </w:r>
      <w:r w:rsidRPr="00C66C4C">
        <w:rPr>
          <w:rStyle w:val="StyleUnderline"/>
        </w:rPr>
        <w:t xml:space="preserve"> the slip laws and </w:t>
      </w:r>
      <w:r w:rsidRPr="007E18F4">
        <w:rPr>
          <w:rStyle w:val="Emphasis"/>
          <w:highlight w:val="cyan"/>
        </w:rPr>
        <w:t>Statutes</w:t>
      </w:r>
      <w:r w:rsidRPr="00C66C4C">
        <w:rPr>
          <w:rStyle w:val="StyleUnderline"/>
        </w:rPr>
        <w:t xml:space="preserve"> at Large </w:t>
      </w:r>
      <w:r w:rsidRPr="007E18F4">
        <w:rPr>
          <w:rStyle w:val="StyleUnderline"/>
          <w:highlight w:val="cyan"/>
        </w:rPr>
        <w:t xml:space="preserve">is </w:t>
      </w:r>
      <w:r w:rsidRPr="007E18F4">
        <w:rPr>
          <w:rStyle w:val="Emphasis"/>
          <w:highlight w:val="cyan"/>
        </w:rPr>
        <w:t>impractical</w:t>
      </w:r>
      <w:r w:rsidRPr="007E18F4">
        <w:rPr>
          <w:sz w:val="16"/>
        </w:rPr>
        <w:t xml:space="preserve">. That is why the United States Code is essential. </w:t>
      </w:r>
      <w:r w:rsidRPr="007E18F4">
        <w:rPr>
          <w:rStyle w:val="StyleUnderline"/>
          <w:highlight w:val="cyan"/>
        </w:rPr>
        <w:t xml:space="preserve">What is </w:t>
      </w:r>
      <w:r w:rsidRPr="007E18F4">
        <w:rPr>
          <w:rStyle w:val="Emphasis"/>
          <w:highlight w:val="cyan"/>
        </w:rPr>
        <w:t>incomprehensible</w:t>
      </w:r>
      <w:r w:rsidRPr="00C66C4C">
        <w:rPr>
          <w:rStyle w:val="StyleUnderline"/>
        </w:rPr>
        <w:t xml:space="preserve"> in the </w:t>
      </w:r>
      <w:r w:rsidRPr="00C66C4C">
        <w:rPr>
          <w:rStyle w:val="Emphasis"/>
        </w:rPr>
        <w:t>A</w:t>
      </w:r>
      <w:r w:rsidRPr="00C66C4C">
        <w:rPr>
          <w:rStyle w:val="StyleUnderline"/>
        </w:rPr>
        <w:t xml:space="preserve">ffordable </w:t>
      </w:r>
      <w:r w:rsidRPr="00C66C4C">
        <w:rPr>
          <w:rStyle w:val="Emphasis"/>
        </w:rPr>
        <w:t>C</w:t>
      </w:r>
      <w:r w:rsidRPr="00C66C4C">
        <w:rPr>
          <w:rStyle w:val="StyleUnderline"/>
        </w:rPr>
        <w:t xml:space="preserve">are </w:t>
      </w:r>
      <w:r w:rsidRPr="00C66C4C">
        <w:rPr>
          <w:rStyle w:val="Emphasis"/>
        </w:rPr>
        <w:t>A</w:t>
      </w:r>
      <w:r w:rsidRPr="00C66C4C">
        <w:rPr>
          <w:rStyle w:val="StyleUnderline"/>
        </w:rPr>
        <w:t xml:space="preserve">ct makes sense once it is integrated </w:t>
      </w:r>
      <w:r w:rsidRPr="007E18F4">
        <w:rPr>
          <w:rStyle w:val="StyleUnderline"/>
          <w:highlight w:val="cyan"/>
        </w:rPr>
        <w:t>in</w:t>
      </w:r>
      <w:r w:rsidRPr="00C66C4C">
        <w:rPr>
          <w:rStyle w:val="StyleUnderline"/>
        </w:rPr>
        <w:t xml:space="preserve">to </w:t>
      </w:r>
      <w:r w:rsidRPr="007E18F4">
        <w:rPr>
          <w:rStyle w:val="StyleUnderline"/>
          <w:highlight w:val="cyan"/>
        </w:rPr>
        <w:t xml:space="preserve">the </w:t>
      </w:r>
      <w:r w:rsidRPr="007E18F4">
        <w:rPr>
          <w:rStyle w:val="Emphasis"/>
          <w:highlight w:val="cyan"/>
        </w:rPr>
        <w:t>Code</w:t>
      </w:r>
      <w:r w:rsidRPr="007E18F4">
        <w:rPr>
          <w:sz w:val="16"/>
        </w:rPr>
        <w:t>. The Code organizes the Federal law into 51 broad subject matter titles and keeps the law up-to-date by incorporating amendments and new provisions into the text.</w:t>
      </w:r>
    </w:p>
    <w:p w14:paraId="5EC81B48" w14:textId="77777777" w:rsidR="00BE2DCE" w:rsidRPr="00037C71" w:rsidRDefault="00BE2DCE" w:rsidP="00BE2DCE">
      <w:pPr>
        <w:rPr>
          <w:sz w:val="16"/>
        </w:rPr>
      </w:pPr>
      <w:r w:rsidRPr="00037C71">
        <w:rPr>
          <w:sz w:val="16"/>
        </w:rPr>
        <w:t>While there is little disagreement about the necessity of the Code, there has been some justifiable criticism of its usability. As a former director of the office that is responsible for the Code, let me discuss where the Code is now and where it is going in terms of three qualities that matter a great deal to users--accuracy, accessibility, and currency.</w:t>
      </w:r>
    </w:p>
    <w:p w14:paraId="3DCB8162" w14:textId="77777777" w:rsidR="00BE2DCE" w:rsidRPr="00037C71" w:rsidRDefault="00BE2DCE" w:rsidP="00BE2DCE">
      <w:pPr>
        <w:rPr>
          <w:sz w:val="16"/>
        </w:rPr>
      </w:pPr>
      <w:r w:rsidRPr="00037C71">
        <w:rPr>
          <w:sz w:val="16"/>
        </w:rPr>
        <w:t>Accuracy</w:t>
      </w:r>
    </w:p>
    <w:p w14:paraId="432F597A" w14:textId="77777777" w:rsidR="00BE2DCE" w:rsidRDefault="00BE2DCE" w:rsidP="00BE2DCE">
      <w:pPr>
        <w:rPr>
          <w:rStyle w:val="StyleUnderline"/>
        </w:rPr>
      </w:pPr>
      <w:r w:rsidRPr="00E466EB">
        <w:rPr>
          <w:sz w:val="16"/>
        </w:rPr>
        <w:t xml:space="preserve">The Code is the responsibility of the Office of the Law Revision Counsel (OLRC). During my many years at the OLRC, the accuracy of the Code was always the highest priority of the Office. It's not hard to see why. By law, the printed Code is evidence of the laws it contains in every federal and state court and public office. </w:t>
      </w:r>
      <w:r w:rsidRPr="00E466EB">
        <w:rPr>
          <w:rStyle w:val="Emphasis"/>
          <w:highlight w:val="cyan"/>
        </w:rPr>
        <w:t>Lawyers</w:t>
      </w:r>
      <w:r w:rsidRPr="00E466EB">
        <w:rPr>
          <w:rStyle w:val="StyleUnderline"/>
          <w:highlight w:val="cyan"/>
        </w:rPr>
        <w:t xml:space="preserve">, </w:t>
      </w:r>
      <w:r w:rsidRPr="00E466EB">
        <w:rPr>
          <w:rStyle w:val="Emphasis"/>
          <w:highlight w:val="cyan"/>
        </w:rPr>
        <w:t>judges</w:t>
      </w:r>
      <w:r w:rsidRPr="00E466EB">
        <w:rPr>
          <w:rStyle w:val="StyleUnderline"/>
          <w:highlight w:val="cyan"/>
        </w:rPr>
        <w:t xml:space="preserve">, </w:t>
      </w:r>
      <w:r w:rsidRPr="00E466EB">
        <w:rPr>
          <w:rStyle w:val="Emphasis"/>
          <w:highlight w:val="cyan"/>
        </w:rPr>
        <w:t>agencies</w:t>
      </w:r>
      <w:r w:rsidRPr="00E466EB">
        <w:rPr>
          <w:rStyle w:val="StyleUnderline"/>
          <w:highlight w:val="cyan"/>
        </w:rPr>
        <w:t xml:space="preserve">, and the </w:t>
      </w:r>
      <w:r w:rsidRPr="00E466EB">
        <w:rPr>
          <w:rStyle w:val="Emphasis"/>
          <w:highlight w:val="cyan"/>
        </w:rPr>
        <w:t>public</w:t>
      </w:r>
      <w:r w:rsidRPr="00913A32">
        <w:rPr>
          <w:rStyle w:val="StyleUnderline"/>
        </w:rPr>
        <w:t xml:space="preserve"> ultimately have to </w:t>
      </w:r>
      <w:r w:rsidRPr="00E466EB">
        <w:rPr>
          <w:rStyle w:val="Emphasis"/>
          <w:highlight w:val="cyan"/>
        </w:rPr>
        <w:t>rely</w:t>
      </w:r>
      <w:r w:rsidRPr="00E466EB">
        <w:rPr>
          <w:rStyle w:val="StyleUnderline"/>
          <w:highlight w:val="cyan"/>
        </w:rPr>
        <w:t xml:space="preserve"> on it as</w:t>
      </w:r>
      <w:r w:rsidRPr="00913A32">
        <w:rPr>
          <w:rStyle w:val="StyleUnderline"/>
        </w:rPr>
        <w:t xml:space="preserve"> the </w:t>
      </w:r>
      <w:r w:rsidRPr="00E466EB">
        <w:rPr>
          <w:rStyle w:val="Emphasis"/>
          <w:highlight w:val="cyan"/>
        </w:rPr>
        <w:t>authoritative</w:t>
      </w:r>
      <w:r w:rsidRPr="00913A32">
        <w:rPr>
          <w:rStyle w:val="Emphasis"/>
        </w:rPr>
        <w:t xml:space="preserve"> source</w:t>
      </w:r>
      <w:r w:rsidRPr="00913A32">
        <w:rPr>
          <w:rStyle w:val="StyleUnderline"/>
        </w:rPr>
        <w:t xml:space="preserve"> for much of the </w:t>
      </w:r>
      <w:r w:rsidRPr="00E466EB">
        <w:rPr>
          <w:rStyle w:val="Emphasis"/>
        </w:rPr>
        <w:t>federal law</w:t>
      </w:r>
      <w:r w:rsidRPr="00913A32">
        <w:rPr>
          <w:rStyle w:val="StyleUnderline"/>
        </w:rPr>
        <w:t>.</w:t>
      </w:r>
    </w:p>
    <w:p w14:paraId="3266D983" w14:textId="77777777" w:rsidR="00BE2DCE" w:rsidRDefault="00BE2DCE" w:rsidP="00BE2DCE">
      <w:pPr>
        <w:pStyle w:val="Heading4"/>
      </w:pPr>
      <w:r>
        <w:t xml:space="preserve">4. It’s </w:t>
      </w:r>
      <w:r w:rsidRPr="00F71E30">
        <w:rPr>
          <w:u w:val="single"/>
        </w:rPr>
        <w:t>overwhelming</w:t>
      </w:r>
      <w:r>
        <w:rPr>
          <w:u w:val="single"/>
        </w:rPr>
        <w:t>ly</w:t>
      </w:r>
      <w:r>
        <w:t xml:space="preserve"> supported by the </w:t>
      </w:r>
      <w:r w:rsidRPr="00F71E30">
        <w:rPr>
          <w:u w:val="single"/>
        </w:rPr>
        <w:t>courts</w:t>
      </w:r>
      <w:r>
        <w:t xml:space="preserve">. </w:t>
      </w:r>
    </w:p>
    <w:p w14:paraId="2EB350BB" w14:textId="77777777" w:rsidR="00BE2DCE" w:rsidRDefault="00BE2DCE" w:rsidP="00BE2DCE">
      <w:r w:rsidRPr="006930FD">
        <w:rPr>
          <w:rStyle w:val="Style13ptBold"/>
        </w:rPr>
        <w:t>Baude 19</w:t>
      </w:r>
      <w:r>
        <w:t xml:space="preserve"> [William Baude (</w:t>
      </w:r>
      <w:r w:rsidRPr="009C0FD6">
        <w:t>Professor of Law and Aaron Director Research Scholar</w:t>
      </w:r>
      <w:r>
        <w:t xml:space="preserve">, </w:t>
      </w:r>
      <w:r w:rsidRPr="009C0FD6">
        <w:t>University of Chicago</w:t>
      </w:r>
      <w:r>
        <w:t>) and Stephen Sachs (</w:t>
      </w:r>
      <w:r w:rsidRPr="009C0FD6">
        <w:t>Professor of Law</w:t>
      </w:r>
      <w:r>
        <w:t xml:space="preserve">, </w:t>
      </w:r>
      <w:r w:rsidRPr="009C0FD6">
        <w:t>Duke University School of Law</w:t>
      </w:r>
      <w:r>
        <w:t>), April 2019, “Grounding Originalism,” Northwestern University Law Review, Vol. 113, No. 6, pp. 1455-1492, njn]</w:t>
      </w:r>
    </w:p>
    <w:p w14:paraId="302CDD1E" w14:textId="77777777" w:rsidR="00BE2DCE" w:rsidRPr="00A1468A" w:rsidRDefault="00BE2DCE" w:rsidP="00BE2DCE">
      <w:pPr>
        <w:rPr>
          <w:sz w:val="16"/>
        </w:rPr>
      </w:pPr>
      <w:r w:rsidRPr="00A1468A">
        <w:rPr>
          <w:sz w:val="16"/>
        </w:rPr>
        <w:t>1. Evidence</w:t>
      </w:r>
    </w:p>
    <w:p w14:paraId="442B90CE" w14:textId="77777777" w:rsidR="00BE2DCE" w:rsidRPr="00A1468A" w:rsidRDefault="00BE2DCE" w:rsidP="00BE2DCE">
      <w:pPr>
        <w:rPr>
          <w:sz w:val="16"/>
        </w:rPr>
      </w:pPr>
      <w:r w:rsidRPr="00A1468A">
        <w:rPr>
          <w:sz w:val="16"/>
        </w:rPr>
        <w:t>In assessing the evidence, Barzun places too much weight on the lack of an explicit and complete pedigree in individual judicial opinions, in a way that's disconnected from ordinary norms of citation and opinion-writing. The fact that courts don't always trace their reasoning all the way back to the rule of recognition doesn't mean that there is no rule of recognition animating that reasoning; it simply means that we have to look harder and more carefully to see if there is one.</w:t>
      </w:r>
    </w:p>
    <w:p w14:paraId="565EFE8F" w14:textId="77777777" w:rsidR="00BE2DCE" w:rsidRPr="00764075" w:rsidRDefault="00BE2DCE" w:rsidP="00BE2DCE">
      <w:pPr>
        <w:rPr>
          <w:sz w:val="16"/>
        </w:rPr>
      </w:pPr>
      <w:r w:rsidRPr="00764075">
        <w:rPr>
          <w:sz w:val="16"/>
        </w:rPr>
        <w:t xml:space="preserve">Consider, by analogy, how courts deal with statutes in the American legal system. </w:t>
      </w:r>
      <w:r w:rsidRPr="00EE54E3">
        <w:rPr>
          <w:rStyle w:val="StyleUnderline"/>
        </w:rPr>
        <w:t xml:space="preserve">Federal </w:t>
      </w:r>
      <w:r w:rsidRPr="00EE54E3">
        <w:rPr>
          <w:rStyle w:val="Emphasis"/>
        </w:rPr>
        <w:t>statutes</w:t>
      </w:r>
      <w:r w:rsidRPr="00EE54E3">
        <w:rPr>
          <w:rStyle w:val="StyleUnderline"/>
        </w:rPr>
        <w:t xml:space="preserve"> can be found in</w:t>
      </w:r>
      <w:r w:rsidRPr="00764075">
        <w:rPr>
          <w:sz w:val="16"/>
        </w:rPr>
        <w:t xml:space="preserve"> several different collections of books, most importantly in </w:t>
      </w:r>
      <w:r w:rsidRPr="00EE54E3">
        <w:rPr>
          <w:rStyle w:val="StyleUnderline"/>
        </w:rPr>
        <w:t xml:space="preserve">both the </w:t>
      </w:r>
      <w:r w:rsidRPr="00EE54E3">
        <w:rPr>
          <w:rStyle w:val="Emphasis"/>
        </w:rPr>
        <w:t>Statutes at Large</w:t>
      </w:r>
      <w:r w:rsidRPr="00EE54E3">
        <w:rPr>
          <w:rStyle w:val="StyleUnderline"/>
        </w:rPr>
        <w:t xml:space="preserve"> and the United States </w:t>
      </w:r>
      <w:r w:rsidRPr="00EE54E3">
        <w:rPr>
          <w:rStyle w:val="Emphasis"/>
        </w:rPr>
        <w:t>Code</w:t>
      </w:r>
      <w:r w:rsidRPr="00764075">
        <w:rPr>
          <w:sz w:val="16"/>
        </w:rPr>
        <w:t xml:space="preserve">. Of these two, </w:t>
      </w:r>
      <w:r w:rsidRPr="00EE54E3">
        <w:rPr>
          <w:rStyle w:val="StyleUnderline"/>
          <w:highlight w:val="cyan"/>
        </w:rPr>
        <w:t xml:space="preserve">the </w:t>
      </w:r>
      <w:r w:rsidRPr="00EE54E3">
        <w:rPr>
          <w:rStyle w:val="Emphasis"/>
          <w:highlight w:val="cyan"/>
        </w:rPr>
        <w:t>Statutes at Large</w:t>
      </w:r>
      <w:r w:rsidRPr="00EE54E3">
        <w:rPr>
          <w:rStyle w:val="StyleUnderline"/>
        </w:rPr>
        <w:t xml:space="preserve">, and </w:t>
      </w:r>
      <w:r w:rsidRPr="00EE54E3">
        <w:rPr>
          <w:rStyle w:val="Emphasis"/>
        </w:rPr>
        <w:t>not</w:t>
      </w:r>
      <w:r w:rsidRPr="00EE54E3">
        <w:rPr>
          <w:rStyle w:val="StyleUnderline"/>
        </w:rPr>
        <w:t xml:space="preserve"> the U.S. </w:t>
      </w:r>
      <w:r w:rsidRPr="00EE54E3">
        <w:rPr>
          <w:rStyle w:val="Emphasis"/>
        </w:rPr>
        <w:t>Code</w:t>
      </w:r>
      <w:r w:rsidRPr="00EE54E3">
        <w:rPr>
          <w:rStyle w:val="StyleUnderline"/>
        </w:rPr>
        <w:t xml:space="preserve">, </w:t>
      </w:r>
      <w:r w:rsidRPr="00EE54E3">
        <w:rPr>
          <w:rStyle w:val="StyleUnderline"/>
          <w:highlight w:val="cyan"/>
        </w:rPr>
        <w:t>is</w:t>
      </w:r>
      <w:r w:rsidRPr="00EE54E3">
        <w:rPr>
          <w:rStyle w:val="StyleUnderline"/>
        </w:rPr>
        <w:t xml:space="preserve"> the </w:t>
      </w:r>
      <w:r w:rsidRPr="00EE54E3">
        <w:rPr>
          <w:rStyle w:val="StyleUnderline"/>
          <w:highlight w:val="cyan"/>
        </w:rPr>
        <w:t>more</w:t>
      </w:r>
      <w:r w:rsidRPr="00EE54E3">
        <w:rPr>
          <w:rStyle w:val="StyleUnderline"/>
        </w:rPr>
        <w:t xml:space="preserve"> </w:t>
      </w:r>
      <w:r w:rsidRPr="00EE54E3">
        <w:rPr>
          <w:rStyle w:val="Emphasis"/>
        </w:rPr>
        <w:t xml:space="preserve">legally </w:t>
      </w:r>
      <w:r w:rsidRPr="00EE54E3">
        <w:rPr>
          <w:rStyle w:val="Emphasis"/>
          <w:highlight w:val="cyan"/>
        </w:rPr>
        <w:t>authoritative</w:t>
      </w:r>
      <w:r w:rsidRPr="00EE54E3">
        <w:rPr>
          <w:rStyle w:val="StyleUnderline"/>
        </w:rPr>
        <w:t xml:space="preserve"> source</w:t>
      </w:r>
      <w:r w:rsidRPr="00764075">
        <w:rPr>
          <w:sz w:val="16"/>
        </w:rPr>
        <w:t xml:space="preserve">.154 </w:t>
      </w:r>
      <w:r w:rsidRPr="00EE54E3">
        <w:rPr>
          <w:rStyle w:val="StyleUnderline"/>
        </w:rPr>
        <w:t xml:space="preserve">The reason for this is that the Statutes at Large contains </w:t>
      </w:r>
      <w:r w:rsidRPr="00EE54E3">
        <w:rPr>
          <w:rStyle w:val="Emphasis"/>
        </w:rPr>
        <w:t>nearly everything</w:t>
      </w:r>
      <w:r w:rsidRPr="00EE54E3">
        <w:rPr>
          <w:rStyle w:val="StyleUnderline"/>
        </w:rPr>
        <w:t xml:space="preserve"> enacted by </w:t>
      </w:r>
      <w:r w:rsidRPr="00EE54E3">
        <w:rPr>
          <w:rStyle w:val="Emphasis"/>
        </w:rPr>
        <w:t>Congress</w:t>
      </w:r>
      <w:r w:rsidRPr="00764075">
        <w:rPr>
          <w:sz w:val="16"/>
        </w:rPr>
        <w:t xml:space="preserve"> pursuant to the process laid out in Article I.155 </w:t>
      </w:r>
      <w:r w:rsidRPr="00EE54E3">
        <w:rPr>
          <w:rStyle w:val="StyleUnderline"/>
        </w:rPr>
        <w:t xml:space="preserve">The U.S. </w:t>
      </w:r>
      <w:r w:rsidRPr="00C358A0">
        <w:rPr>
          <w:rStyle w:val="Emphasis"/>
        </w:rPr>
        <w:t>Code</w:t>
      </w:r>
      <w:r w:rsidRPr="00EE54E3">
        <w:rPr>
          <w:rStyle w:val="StyleUnderline"/>
        </w:rPr>
        <w:t xml:space="preserve"> is assembled </w:t>
      </w:r>
      <w:r w:rsidRPr="00C358A0">
        <w:rPr>
          <w:rStyle w:val="Emphasis"/>
        </w:rPr>
        <w:t>outside</w:t>
      </w:r>
      <w:r w:rsidRPr="00EE54E3">
        <w:rPr>
          <w:rStyle w:val="StyleUnderline"/>
        </w:rPr>
        <w:t xml:space="preserve"> of the </w:t>
      </w:r>
      <w:r w:rsidRPr="00C358A0">
        <w:rPr>
          <w:rStyle w:val="Emphasis"/>
        </w:rPr>
        <w:t>lawmaking</w:t>
      </w:r>
      <w:r w:rsidRPr="00EE54E3">
        <w:rPr>
          <w:rStyle w:val="StyleUnderline"/>
        </w:rPr>
        <w:t xml:space="preserve"> process by the </w:t>
      </w:r>
      <w:r w:rsidRPr="00EE54E3">
        <w:rPr>
          <w:rStyle w:val="Emphasis"/>
        </w:rPr>
        <w:t>O</w:t>
      </w:r>
      <w:r w:rsidRPr="00EE54E3">
        <w:rPr>
          <w:rStyle w:val="StyleUnderline"/>
        </w:rPr>
        <w:t xml:space="preserve">ffice of the </w:t>
      </w:r>
      <w:r w:rsidRPr="00EE54E3">
        <w:rPr>
          <w:rStyle w:val="Emphasis"/>
        </w:rPr>
        <w:t>L</w:t>
      </w:r>
      <w:r w:rsidRPr="00EE54E3">
        <w:rPr>
          <w:rStyle w:val="StyleUnderline"/>
        </w:rPr>
        <w:t xml:space="preserve">aw </w:t>
      </w:r>
      <w:r w:rsidRPr="00EE54E3">
        <w:rPr>
          <w:rStyle w:val="Emphasis"/>
        </w:rPr>
        <w:t>R</w:t>
      </w:r>
      <w:r w:rsidRPr="00EE54E3">
        <w:rPr>
          <w:rStyle w:val="StyleUnderline"/>
        </w:rPr>
        <w:t xml:space="preserve">evision </w:t>
      </w:r>
      <w:r w:rsidRPr="00EE54E3">
        <w:rPr>
          <w:rStyle w:val="Emphasis"/>
        </w:rPr>
        <w:t>C</w:t>
      </w:r>
      <w:r w:rsidRPr="00EE54E3">
        <w:rPr>
          <w:rStyle w:val="StyleUnderline"/>
        </w:rPr>
        <w:t>ounsel</w:t>
      </w:r>
      <w:r w:rsidRPr="00764075">
        <w:rPr>
          <w:sz w:val="16"/>
        </w:rPr>
        <w:t xml:space="preserve">, a group of unelected officials appointed by the Speaker of the House to recompile and reorganize the enacted text.156 (Some </w:t>
      </w:r>
      <w:r w:rsidRPr="00C358A0">
        <w:rPr>
          <w:rStyle w:val="StyleUnderline"/>
        </w:rPr>
        <w:t xml:space="preserve">volumes of the </w:t>
      </w:r>
      <w:r w:rsidRPr="00C358A0">
        <w:rPr>
          <w:rStyle w:val="Emphasis"/>
        </w:rPr>
        <w:t>Code</w:t>
      </w:r>
      <w:r w:rsidRPr="00C358A0">
        <w:rPr>
          <w:rStyle w:val="StyleUnderline"/>
        </w:rPr>
        <w:t xml:space="preserve"> are sometimes then </w:t>
      </w:r>
      <w:r w:rsidRPr="00C358A0">
        <w:rPr>
          <w:rStyle w:val="Emphasis"/>
        </w:rPr>
        <w:t>enacted</w:t>
      </w:r>
      <w:r w:rsidRPr="00C358A0">
        <w:rPr>
          <w:rStyle w:val="StyleUnderline"/>
        </w:rPr>
        <w:t xml:space="preserve"> by Congress and thereby turned into </w:t>
      </w:r>
      <w:r w:rsidRPr="00C358A0">
        <w:rPr>
          <w:rStyle w:val="Emphasis"/>
        </w:rPr>
        <w:t>positive law</w:t>
      </w:r>
      <w:r w:rsidRPr="00764075">
        <w:rPr>
          <w:sz w:val="16"/>
        </w:rPr>
        <w:t>,157 at least until those volumes are again amended by new statutes.158)</w:t>
      </w:r>
    </w:p>
    <w:p w14:paraId="155897FB" w14:textId="77777777" w:rsidR="00BE2DCE" w:rsidRPr="00764075" w:rsidRDefault="00BE2DCE" w:rsidP="00BE2DCE">
      <w:pPr>
        <w:rPr>
          <w:sz w:val="16"/>
        </w:rPr>
      </w:pPr>
      <w:r w:rsidRPr="00764075">
        <w:rPr>
          <w:rStyle w:val="StyleUnderline"/>
          <w:highlight w:val="cyan"/>
        </w:rPr>
        <w:t>If you look</w:t>
      </w:r>
      <w:r w:rsidRPr="00764075">
        <w:rPr>
          <w:rStyle w:val="StyleUnderline"/>
        </w:rPr>
        <w:t xml:space="preserve">ed only </w:t>
      </w:r>
      <w:r w:rsidRPr="00764075">
        <w:rPr>
          <w:rStyle w:val="StyleUnderline"/>
          <w:highlight w:val="cyan"/>
        </w:rPr>
        <w:t>at the</w:t>
      </w:r>
      <w:r w:rsidRPr="00764075">
        <w:rPr>
          <w:rStyle w:val="StyleUnderline"/>
        </w:rPr>
        <w:t xml:space="preserve"> </w:t>
      </w:r>
      <w:r w:rsidRPr="00764075">
        <w:rPr>
          <w:rStyle w:val="Emphasis"/>
        </w:rPr>
        <w:t>citation practices</w:t>
      </w:r>
      <w:r w:rsidRPr="00764075">
        <w:rPr>
          <w:rStyle w:val="StyleUnderline"/>
        </w:rPr>
        <w:t xml:space="preserve"> of the </w:t>
      </w:r>
      <w:r w:rsidRPr="00764075">
        <w:rPr>
          <w:rStyle w:val="Emphasis"/>
          <w:highlight w:val="cyan"/>
        </w:rPr>
        <w:t>Supreme Court</w:t>
      </w:r>
      <w:r w:rsidRPr="00764075">
        <w:rPr>
          <w:rStyle w:val="StyleUnderline"/>
          <w:highlight w:val="cyan"/>
        </w:rPr>
        <w:t>, you might</w:t>
      </w:r>
      <w:r w:rsidRPr="00764075">
        <w:rPr>
          <w:rStyle w:val="StyleUnderline"/>
        </w:rPr>
        <w:t xml:space="preserve"> well </w:t>
      </w:r>
      <w:r w:rsidRPr="00764075">
        <w:rPr>
          <w:rStyle w:val="StyleUnderline"/>
          <w:highlight w:val="cyan"/>
        </w:rPr>
        <w:t xml:space="preserve">be </w:t>
      </w:r>
      <w:r w:rsidRPr="00764075">
        <w:rPr>
          <w:rStyle w:val="Emphasis"/>
          <w:highlight w:val="cyan"/>
        </w:rPr>
        <w:t>ignorant</w:t>
      </w:r>
      <w:r w:rsidRPr="00764075">
        <w:rPr>
          <w:rStyle w:val="StyleUnderline"/>
          <w:highlight w:val="cyan"/>
        </w:rPr>
        <w:t xml:space="preserve"> of</w:t>
      </w:r>
      <w:r w:rsidRPr="00764075">
        <w:rPr>
          <w:rStyle w:val="StyleUnderline"/>
        </w:rPr>
        <w:t xml:space="preserve"> all </w:t>
      </w:r>
      <w:r w:rsidRPr="00764075">
        <w:rPr>
          <w:rStyle w:val="StyleUnderline"/>
          <w:highlight w:val="cyan"/>
        </w:rPr>
        <w:t>this</w:t>
      </w:r>
      <w:r w:rsidRPr="00764075">
        <w:rPr>
          <w:rStyle w:val="StyleUnderline"/>
        </w:rPr>
        <w:t xml:space="preserve">. Many </w:t>
      </w:r>
      <w:r w:rsidRPr="00764075">
        <w:rPr>
          <w:rStyle w:val="StyleUnderline"/>
          <w:highlight w:val="cyan"/>
        </w:rPr>
        <w:t>opinions</w:t>
      </w:r>
      <w:r w:rsidRPr="00764075">
        <w:rPr>
          <w:sz w:val="16"/>
        </w:rPr>
        <w:t xml:space="preserve"> addressing federal statutes </w:t>
      </w:r>
      <w:r w:rsidRPr="00764075">
        <w:rPr>
          <w:rStyle w:val="StyleUnderline"/>
          <w:highlight w:val="cyan"/>
        </w:rPr>
        <w:t>provide</w:t>
      </w:r>
      <w:r w:rsidRPr="00764075">
        <w:rPr>
          <w:rStyle w:val="StyleUnderline"/>
        </w:rPr>
        <w:t xml:space="preserve"> citations to </w:t>
      </w:r>
      <w:r w:rsidRPr="00764075">
        <w:rPr>
          <w:rStyle w:val="StyleUnderline"/>
          <w:highlight w:val="cyan"/>
        </w:rPr>
        <w:t>the</w:t>
      </w:r>
      <w:r w:rsidRPr="00764075">
        <w:rPr>
          <w:rStyle w:val="StyleUnderline"/>
        </w:rPr>
        <w:t xml:space="preserve"> U.S. </w:t>
      </w:r>
      <w:r w:rsidRPr="00764075">
        <w:rPr>
          <w:rStyle w:val="Emphasis"/>
          <w:highlight w:val="cyan"/>
        </w:rPr>
        <w:t>Code</w:t>
      </w:r>
      <w:r w:rsidRPr="00764075">
        <w:rPr>
          <w:rStyle w:val="StyleUnderline"/>
        </w:rPr>
        <w:t xml:space="preserve">, </w:t>
      </w:r>
      <w:r w:rsidRPr="00764075">
        <w:rPr>
          <w:rStyle w:val="StyleUnderline"/>
          <w:highlight w:val="cyan"/>
        </w:rPr>
        <w:t>without</w:t>
      </w:r>
      <w:r w:rsidRPr="00764075">
        <w:rPr>
          <w:rStyle w:val="StyleUnderline"/>
        </w:rPr>
        <w:t xml:space="preserve"> in turn </w:t>
      </w:r>
      <w:r w:rsidRPr="00FA170B">
        <w:rPr>
          <w:rStyle w:val="StyleUnderline"/>
          <w:highlight w:val="cyan"/>
        </w:rPr>
        <w:t>tracing those</w:t>
      </w:r>
      <w:r w:rsidRPr="00764075">
        <w:rPr>
          <w:sz w:val="16"/>
        </w:rPr>
        <w:t xml:space="preserve"> provisions </w:t>
      </w:r>
      <w:r w:rsidRPr="00764075">
        <w:rPr>
          <w:rStyle w:val="StyleUnderline"/>
        </w:rPr>
        <w:t xml:space="preserve">back </w:t>
      </w:r>
      <w:r w:rsidRPr="00FA170B">
        <w:rPr>
          <w:rStyle w:val="StyleUnderline"/>
          <w:highlight w:val="cyan"/>
        </w:rPr>
        <w:t>to</w:t>
      </w:r>
      <w:r w:rsidRPr="00764075">
        <w:rPr>
          <w:rStyle w:val="StyleUnderline"/>
        </w:rPr>
        <w:t xml:space="preserve"> their exact pedigree in </w:t>
      </w:r>
      <w:r w:rsidRPr="00FA170B">
        <w:rPr>
          <w:rStyle w:val="StyleUnderline"/>
          <w:highlight w:val="cyan"/>
        </w:rPr>
        <w:t xml:space="preserve">the </w:t>
      </w:r>
      <w:r w:rsidRPr="00FA170B">
        <w:rPr>
          <w:rStyle w:val="Emphasis"/>
          <w:highlight w:val="cyan"/>
        </w:rPr>
        <w:t>Statutes</w:t>
      </w:r>
      <w:r w:rsidRPr="00764075">
        <w:rPr>
          <w:rStyle w:val="Emphasis"/>
        </w:rPr>
        <w:t xml:space="preserve"> at Large</w:t>
      </w:r>
      <w:r w:rsidRPr="00FA170B">
        <w:rPr>
          <w:rStyle w:val="StyleUnderline"/>
        </w:rPr>
        <w:t xml:space="preserve">, </w:t>
      </w:r>
      <w:r w:rsidRPr="00FA170B">
        <w:rPr>
          <w:rStyle w:val="StyleUnderline"/>
          <w:highlight w:val="cyan"/>
        </w:rPr>
        <w:t>let alone</w:t>
      </w:r>
      <w:r w:rsidRPr="00FA170B">
        <w:rPr>
          <w:rStyle w:val="StyleUnderline"/>
        </w:rPr>
        <w:t xml:space="preserve"> to</w:t>
      </w:r>
      <w:r w:rsidRPr="00764075">
        <w:rPr>
          <w:sz w:val="16"/>
        </w:rPr>
        <w:t xml:space="preserve"> the provisions that empower </w:t>
      </w:r>
      <w:r w:rsidRPr="00FA170B">
        <w:rPr>
          <w:rStyle w:val="Emphasis"/>
          <w:highlight w:val="cyan"/>
        </w:rPr>
        <w:t>Congress</w:t>
      </w:r>
      <w:r w:rsidRPr="00764075">
        <w:rPr>
          <w:sz w:val="16"/>
        </w:rPr>
        <w:t xml:space="preserve"> to enact laws.159 Sometimes, U.S. Code citations are even required by rules of court.160 But it would be a mistake to conclude from this citation practice that there is no legal hierarchy between the Code and the Statutes at Large--or that this citation practice reflects any abandonment of the requirements of Article I.</w:t>
      </w:r>
    </w:p>
    <w:p w14:paraId="02CB3E78" w14:textId="77777777" w:rsidR="00BE2DCE" w:rsidRPr="00B91CE1" w:rsidRDefault="00BE2DCE" w:rsidP="00BE2DCE">
      <w:pPr>
        <w:rPr>
          <w:sz w:val="16"/>
        </w:rPr>
      </w:pPr>
      <w:r w:rsidRPr="00B91CE1">
        <w:rPr>
          <w:sz w:val="16"/>
        </w:rPr>
        <w:t>Rather, one has to look a little harder to discover the true official story of federal statutory law. For one thing, the Code and the Statutes themselves *1480 agree on their relative authority.161 And in the rare cases in which the question becomes relevant, legal experts do indeed remember the true hierarchy. In U.S. National Bank of Oregon v. Independent Insurance Agents of America,162 the Supreme Court considered the validity of the Act of Sept. 7, 1916, 39 Stat. 753, part of which had been omitted from the U.S. Code for over forty years “with a note indicating that Congress had repealed it in 1918.”163 Nonetheless, the Court concluded that the omitted statute was still legally operative, construing the repealing act more narrowly than the codifiers had--and applying the oft-forgotten rule that the U.S. Code is merely “‘prima facie’ evidence that the provision has the force of law,” while the Statutes at Large are “legal evidence.”164 Indeed, even the “enacted” titles of the U.S. Code, which do enjoy the status of “legal evidence,”165 are displaced by subsequent uncodified provisions of the Statutes at Large--for example, the provisions governing the appointment of the FBI director.166</w:t>
      </w:r>
    </w:p>
    <w:p w14:paraId="4A28439B" w14:textId="77777777" w:rsidR="00BE2DCE" w:rsidRPr="0037606D" w:rsidRDefault="00BE2DCE" w:rsidP="00BE2DCE">
      <w:pPr>
        <w:rPr>
          <w:sz w:val="16"/>
        </w:rPr>
      </w:pPr>
      <w:r w:rsidRPr="0037606D">
        <w:rPr>
          <w:sz w:val="16"/>
        </w:rPr>
        <w:t xml:space="preserve">Much of our legal system lacks the formality of the U.S. Code. But this example confirms that the first layer of legal citations doesn't always reflect the deep structure of the law. </w:t>
      </w:r>
      <w:r w:rsidRPr="00B91CE1">
        <w:rPr>
          <w:rStyle w:val="Emphasis"/>
          <w:highlight w:val="cyan"/>
        </w:rPr>
        <w:t>Lawyers</w:t>
      </w:r>
      <w:r w:rsidRPr="00B91CE1">
        <w:rPr>
          <w:rStyle w:val="StyleUnderline"/>
          <w:highlight w:val="cyan"/>
        </w:rPr>
        <w:t xml:space="preserve"> and </w:t>
      </w:r>
      <w:r w:rsidRPr="00B91CE1">
        <w:rPr>
          <w:rStyle w:val="Emphasis"/>
          <w:highlight w:val="cyan"/>
        </w:rPr>
        <w:t>judges</w:t>
      </w:r>
      <w:r w:rsidRPr="00B91CE1">
        <w:rPr>
          <w:rStyle w:val="StyleUnderline"/>
          <w:highlight w:val="cyan"/>
        </w:rPr>
        <w:t xml:space="preserve"> use</w:t>
      </w:r>
      <w:r w:rsidRPr="00B91CE1">
        <w:rPr>
          <w:rStyle w:val="StyleUnderline"/>
        </w:rPr>
        <w:t xml:space="preserve"> the U.S. </w:t>
      </w:r>
      <w:r w:rsidRPr="00B91CE1">
        <w:rPr>
          <w:rStyle w:val="Emphasis"/>
          <w:highlight w:val="cyan"/>
        </w:rPr>
        <w:t>Code</w:t>
      </w:r>
      <w:r w:rsidRPr="00B91CE1">
        <w:rPr>
          <w:rStyle w:val="StyleUnderline"/>
        </w:rPr>
        <w:t xml:space="preserve"> on a </w:t>
      </w:r>
      <w:r w:rsidRPr="00B91CE1">
        <w:rPr>
          <w:rStyle w:val="Emphasis"/>
          <w:highlight w:val="cyan"/>
        </w:rPr>
        <w:t>daily</w:t>
      </w:r>
      <w:r w:rsidRPr="00B91CE1">
        <w:rPr>
          <w:rStyle w:val="StyleUnderline"/>
        </w:rPr>
        <w:t xml:space="preserve"> basis, </w:t>
      </w:r>
      <w:r w:rsidRPr="00B91CE1">
        <w:rPr>
          <w:rStyle w:val="StyleUnderline"/>
          <w:highlight w:val="cyan"/>
        </w:rPr>
        <w:t>and</w:t>
      </w:r>
      <w:r w:rsidRPr="0037606D">
        <w:rPr>
          <w:sz w:val="16"/>
        </w:rPr>
        <w:t xml:space="preserve"> often they might </w:t>
      </w:r>
      <w:r w:rsidRPr="00B91CE1">
        <w:rPr>
          <w:rStyle w:val="Emphasis"/>
          <w:highlight w:val="cyan"/>
        </w:rPr>
        <w:t>forget to double-check</w:t>
      </w:r>
      <w:r w:rsidRPr="00B91CE1">
        <w:rPr>
          <w:rStyle w:val="StyleUnderline"/>
        </w:rPr>
        <w:t xml:space="preserve"> the </w:t>
      </w:r>
      <w:r w:rsidRPr="0037606D">
        <w:rPr>
          <w:rStyle w:val="StyleUnderline"/>
          <w:highlight w:val="cyan"/>
        </w:rPr>
        <w:t>law</w:t>
      </w:r>
      <w:r w:rsidRPr="00B91CE1">
        <w:rPr>
          <w:rStyle w:val="StyleUnderline"/>
        </w:rPr>
        <w:t xml:space="preserve"> that lies beneath it</w:t>
      </w:r>
      <w:r w:rsidRPr="0037606D">
        <w:rPr>
          <w:sz w:val="16"/>
        </w:rPr>
        <w:t>.167 For the same reasons, lawyers and judges might write extensively about the income tax without first reciting the portions of the Sixteenth Amendment that authorized it (or the portions of Article V that authorize amendments, of Article VII that discuss ratification, etc.).168 The hierarchy matters when a relevant question is raised.</w:t>
      </w:r>
    </w:p>
    <w:p w14:paraId="05B66C21" w14:textId="77777777" w:rsidR="00BE2DCE" w:rsidRDefault="00BE2DCE" w:rsidP="00BE2DCE">
      <w:pPr>
        <w:pStyle w:val="Heading4"/>
      </w:pPr>
      <w:r>
        <w:t xml:space="preserve">5. Code is the </w:t>
      </w:r>
      <w:r w:rsidRPr="00E42334">
        <w:rPr>
          <w:u w:val="single"/>
        </w:rPr>
        <w:t>only</w:t>
      </w:r>
      <w:r>
        <w:t xml:space="preserve"> form of law </w:t>
      </w:r>
      <w:r w:rsidRPr="00E42334">
        <w:rPr>
          <w:u w:val="single"/>
        </w:rPr>
        <w:t>perceived</w:t>
      </w:r>
      <w:r>
        <w:t xml:space="preserve"> by litigators. </w:t>
      </w:r>
    </w:p>
    <w:p w14:paraId="425ED7CC" w14:textId="77777777" w:rsidR="00BE2DCE" w:rsidRDefault="00BE2DCE" w:rsidP="00BE2DCE">
      <w:r w:rsidRPr="006930FD">
        <w:rPr>
          <w:rStyle w:val="Style13ptBold"/>
        </w:rPr>
        <w:t>Lynch 97</w:t>
      </w:r>
      <w:r>
        <w:t xml:space="preserve"> [Michael Lynch (</w:t>
      </w:r>
      <w:r w:rsidRPr="000642BF">
        <w:t>Director of the Law Library</w:t>
      </w:r>
      <w:r>
        <w:t xml:space="preserve">, </w:t>
      </w:r>
      <w:r w:rsidRPr="000642BF">
        <w:t>John Marshall Law School</w:t>
      </w:r>
      <w:r>
        <w:t>;</w:t>
      </w:r>
      <w:r w:rsidRPr="000642BF">
        <w:t xml:space="preserve"> J.D.</w:t>
      </w:r>
      <w:r>
        <w:t xml:space="preserve">, </w:t>
      </w:r>
      <w:r w:rsidRPr="000642BF">
        <w:t>University of Michigan</w:t>
      </w:r>
      <w:r>
        <w:t>), 10-3-1997, “The U.S. Code, the Statutes at Large, and Some Peculiarities of Codification,” Legal Reference Services Quarterly, Vol. 16, No. 1, pp. 69-84, njn]</w:t>
      </w:r>
    </w:p>
    <w:p w14:paraId="4B899496" w14:textId="77777777" w:rsidR="00BE2DCE" w:rsidRPr="002112D7" w:rsidRDefault="00BE2DCE" w:rsidP="00BE2DCE">
      <w:pPr>
        <w:rPr>
          <w:sz w:val="16"/>
        </w:rPr>
      </w:pPr>
      <w:r w:rsidRPr="002112D7">
        <w:rPr>
          <w:rStyle w:val="StyleUnderline"/>
          <w:highlight w:val="cyan"/>
        </w:rPr>
        <w:t xml:space="preserve">For </w:t>
      </w:r>
      <w:r w:rsidRPr="002112D7">
        <w:rPr>
          <w:rStyle w:val="Emphasis"/>
          <w:highlight w:val="cyan"/>
        </w:rPr>
        <w:t>most lawyers</w:t>
      </w:r>
      <w:r w:rsidRPr="002112D7">
        <w:rPr>
          <w:rStyle w:val="StyleUnderline"/>
          <w:highlight w:val="cyan"/>
        </w:rPr>
        <w:t xml:space="preserve"> the</w:t>
      </w:r>
      <w:r w:rsidRPr="00042864">
        <w:rPr>
          <w:rStyle w:val="StyleUnderline"/>
        </w:rPr>
        <w:t xml:space="preserve"> United States </w:t>
      </w:r>
      <w:r w:rsidRPr="002112D7">
        <w:rPr>
          <w:rStyle w:val="Emphasis"/>
          <w:highlight w:val="cyan"/>
        </w:rPr>
        <w:t>Code</w:t>
      </w:r>
      <w:r w:rsidRPr="002112D7">
        <w:rPr>
          <w:rStyle w:val="StyleUnderline"/>
          <w:highlight w:val="cyan"/>
        </w:rPr>
        <w:t xml:space="preserve"> is</w:t>
      </w:r>
      <w:r w:rsidRPr="00042864">
        <w:rPr>
          <w:rStyle w:val="StyleUnderline"/>
        </w:rPr>
        <w:t xml:space="preserve"> </w:t>
      </w:r>
      <w:r w:rsidRPr="00042864">
        <w:rPr>
          <w:rStyle w:val="Emphasis"/>
        </w:rPr>
        <w:t>the source</w:t>
      </w:r>
      <w:r w:rsidRPr="00042864">
        <w:rPr>
          <w:rStyle w:val="StyleUnderline"/>
        </w:rPr>
        <w:t xml:space="preserve"> for statutory </w:t>
      </w:r>
      <w:r w:rsidRPr="002112D7">
        <w:rPr>
          <w:rStyle w:val="Emphasis"/>
          <w:highlight w:val="cyan"/>
        </w:rPr>
        <w:t>authority</w:t>
      </w:r>
      <w:r w:rsidRPr="002112D7">
        <w:rPr>
          <w:sz w:val="16"/>
        </w:rPr>
        <w:t xml:space="preserve">. If they think about it, which </w:t>
      </w:r>
      <w:r w:rsidRPr="00042864">
        <w:rPr>
          <w:rStyle w:val="StyleUnderline"/>
        </w:rPr>
        <w:t xml:space="preserve">they </w:t>
      </w:r>
      <w:r w:rsidRPr="00042864">
        <w:rPr>
          <w:rStyle w:val="Emphasis"/>
        </w:rPr>
        <w:t>rarely</w:t>
      </w:r>
      <w:r w:rsidRPr="002112D7">
        <w:rPr>
          <w:sz w:val="16"/>
        </w:rPr>
        <w:t xml:space="preserve"> do, they </w:t>
      </w:r>
      <w:r w:rsidRPr="00042864">
        <w:rPr>
          <w:rStyle w:val="StyleUnderline"/>
        </w:rPr>
        <w:t xml:space="preserve">realize that the law is also found in the </w:t>
      </w:r>
      <w:r w:rsidRPr="00042864">
        <w:rPr>
          <w:rStyle w:val="Emphasis"/>
        </w:rPr>
        <w:t>Statutes</w:t>
      </w:r>
      <w:r w:rsidRPr="00042864">
        <w:rPr>
          <w:rStyle w:val="StyleUnderline"/>
        </w:rPr>
        <w:t xml:space="preserve"> at Large</w:t>
      </w:r>
      <w:r w:rsidRPr="002112D7">
        <w:rPr>
          <w:sz w:val="16"/>
        </w:rPr>
        <w:t xml:space="preserve">. Inconvenience arises from two aspects of the Statutes at Large. Later amendments or repeals cannot be noted with the original enactment, nor can the original enactment be repeated each time amendments are published. These are among the reasons why codes have proved useful. Nevertheless, </w:t>
      </w:r>
      <w:r w:rsidRPr="00B714EB">
        <w:rPr>
          <w:rStyle w:val="Emphasis"/>
        </w:rPr>
        <w:t>not all laws</w:t>
      </w:r>
      <w:r w:rsidRPr="00B714EB">
        <w:rPr>
          <w:rStyle w:val="StyleUnderline"/>
        </w:rPr>
        <w:t xml:space="preserve"> presently in force, even though “general and </w:t>
      </w:r>
      <w:r w:rsidRPr="00B714EB">
        <w:rPr>
          <w:rStyle w:val="Emphasis"/>
        </w:rPr>
        <w:t>permanent</w:t>
      </w:r>
      <w:r w:rsidRPr="00B714EB">
        <w:rPr>
          <w:rStyle w:val="StyleUnderline"/>
        </w:rPr>
        <w:t xml:space="preserve">”’ are </w:t>
      </w:r>
      <w:r w:rsidRPr="00B714EB">
        <w:rPr>
          <w:rStyle w:val="Emphasis"/>
        </w:rPr>
        <w:t>included</w:t>
      </w:r>
      <w:r w:rsidRPr="00B714EB">
        <w:rPr>
          <w:rStyle w:val="StyleUnderline"/>
        </w:rPr>
        <w:t xml:space="preserve"> in the </w:t>
      </w:r>
      <w:r w:rsidRPr="00B714EB">
        <w:rPr>
          <w:rStyle w:val="Emphasis"/>
        </w:rPr>
        <w:t>Code</w:t>
      </w:r>
      <w:r w:rsidRPr="002112D7">
        <w:rPr>
          <w:sz w:val="16"/>
        </w:rPr>
        <w:t>. Some samples of these omissions will be given. Furthermore, there remain some instances in which the Statutes at Large have a binding effect despite differing language in an enacted title of the Code. These instances are few enough that it is unlikely that anyone would anticipate them; but the examples given may disappoint lovers of certainty and the United States Code.</w:t>
      </w:r>
    </w:p>
    <w:p w14:paraId="78161269" w14:textId="77777777" w:rsidR="00BE2DCE" w:rsidRPr="007239DA" w:rsidRDefault="00BE2DCE" w:rsidP="00BE2DCE">
      <w:pPr>
        <w:rPr>
          <w:sz w:val="16"/>
        </w:rPr>
      </w:pPr>
      <w:r w:rsidRPr="007239DA">
        <w:rPr>
          <w:sz w:val="16"/>
        </w:rPr>
        <w:t>Brief History of Federal Codification</w:t>
      </w:r>
    </w:p>
    <w:p w14:paraId="01CD30C6" w14:textId="77777777" w:rsidR="00BE2DCE" w:rsidRPr="0028510E" w:rsidRDefault="00BE2DCE" w:rsidP="00BE2DCE">
      <w:pPr>
        <w:rPr>
          <w:sz w:val="16"/>
        </w:rPr>
      </w:pPr>
      <w:r w:rsidRPr="0028510E">
        <w:rPr>
          <w:sz w:val="16"/>
        </w:rPr>
        <w:t xml:space="preserve">Manuals on legal research always refer-briefly-to the difference between those parts of </w:t>
      </w:r>
      <w:r w:rsidRPr="0028510E">
        <w:rPr>
          <w:rStyle w:val="StyleUnderline"/>
          <w:highlight w:val="cyan"/>
        </w:rPr>
        <w:t xml:space="preserve">the </w:t>
      </w:r>
      <w:r w:rsidRPr="0028510E">
        <w:rPr>
          <w:rStyle w:val="Emphasis"/>
          <w:highlight w:val="cyan"/>
        </w:rPr>
        <w:t>Code</w:t>
      </w:r>
      <w:r w:rsidRPr="0028510E">
        <w:rPr>
          <w:sz w:val="16"/>
        </w:rPr>
        <w:t xml:space="preserve"> which are positive law and those which </w:t>
      </w:r>
      <w:r w:rsidRPr="0028510E">
        <w:rPr>
          <w:rStyle w:val="StyleUnderline"/>
        </w:rPr>
        <w:t xml:space="preserve">are only </w:t>
      </w:r>
      <w:r w:rsidRPr="0028510E">
        <w:rPr>
          <w:rStyle w:val="Emphasis"/>
        </w:rPr>
        <w:t>prima facie</w:t>
      </w:r>
      <w:r w:rsidRPr="0028510E">
        <w:rPr>
          <w:rStyle w:val="StyleUnderline"/>
        </w:rPr>
        <w:t xml:space="preserve"> evidence of </w:t>
      </w:r>
      <w:r w:rsidRPr="0028510E">
        <w:rPr>
          <w:rStyle w:val="Emphasis"/>
        </w:rPr>
        <w:t>law</w:t>
      </w:r>
      <w:r w:rsidRPr="0028510E">
        <w:rPr>
          <w:sz w:val="16"/>
        </w:rPr>
        <w:t xml:space="preserve">, This distinction is necessary because whatever changes may be made to prepare a Code, </w:t>
      </w:r>
      <w:r w:rsidRPr="0028510E">
        <w:rPr>
          <w:rStyle w:val="StyleUnderline"/>
        </w:rPr>
        <w:t xml:space="preserve">these </w:t>
      </w:r>
      <w:r w:rsidRPr="0028510E">
        <w:rPr>
          <w:rStyle w:val="StyleUnderline"/>
          <w:highlight w:val="cyan"/>
        </w:rPr>
        <w:t>are not</w:t>
      </w:r>
      <w:r w:rsidRPr="0028510E">
        <w:rPr>
          <w:rStyle w:val="StyleUnderline"/>
        </w:rPr>
        <w:t xml:space="preserve"> “</w:t>
      </w:r>
      <w:r w:rsidRPr="0028510E">
        <w:rPr>
          <w:rStyle w:val="Emphasis"/>
        </w:rPr>
        <w:t xml:space="preserve">the </w:t>
      </w:r>
      <w:r w:rsidRPr="0028510E">
        <w:rPr>
          <w:rStyle w:val="Emphasis"/>
          <w:highlight w:val="cyan"/>
        </w:rPr>
        <w:t>law</w:t>
      </w:r>
      <w:r w:rsidRPr="0028510E">
        <w:rPr>
          <w:rStyle w:val="StyleUnderline"/>
        </w:rPr>
        <w:t xml:space="preserve">” </w:t>
      </w:r>
      <w:r w:rsidRPr="0028510E">
        <w:rPr>
          <w:rStyle w:val="StyleUnderline"/>
          <w:highlight w:val="cyan"/>
        </w:rPr>
        <w:t>unless</w:t>
      </w:r>
      <w:r w:rsidRPr="0028510E">
        <w:rPr>
          <w:sz w:val="16"/>
        </w:rPr>
        <w:t xml:space="preserve"> the new phrasing has been </w:t>
      </w:r>
      <w:r w:rsidRPr="0028510E">
        <w:rPr>
          <w:rStyle w:val="StyleUnderline"/>
          <w:highlight w:val="cyan"/>
        </w:rPr>
        <w:t xml:space="preserve">enacted by </w:t>
      </w:r>
      <w:r w:rsidRPr="0028510E">
        <w:rPr>
          <w:rStyle w:val="Emphasis"/>
          <w:highlight w:val="cyan"/>
        </w:rPr>
        <w:t>Congress</w:t>
      </w:r>
      <w:r w:rsidRPr="0028510E">
        <w:rPr>
          <w:sz w:val="16"/>
        </w:rPr>
        <w:t>.</w:t>
      </w:r>
    </w:p>
    <w:p w14:paraId="37D4BB53" w14:textId="77777777" w:rsidR="00BE2DCE" w:rsidRPr="00206304" w:rsidRDefault="00BE2DCE" w:rsidP="00BE2DCE">
      <w:pPr>
        <w:rPr>
          <w:sz w:val="16"/>
        </w:rPr>
      </w:pPr>
      <w:r w:rsidRPr="00206304">
        <w:rPr>
          <w:sz w:val="16"/>
        </w:rPr>
        <w:t>Positive law is published in the Statutes at Large and in identical language in those titles of the United States Code which have been enacted in their entirety by an Act of Congress (with simultaneous repeal of those scattered parts of the Statutes at Large in which the sections of the newly enacted title originated). Titles, once enacted, and their direct amendments are “legal evidence of the laws” 1 U.S.C. 204; but those titles of the United States Code which have never been enacted as a whole are merely prima facie evidence of the law. For amendments and additions to these laws, though the Code is nearly always accurate, the exact language Congress has adopted is certain to be found only in the Statutes at Large. When that language has required some adjustment to be fitted into the Code, and when an unforeseen case arises in which the modifications suggest an interpretation different from that of the language in the Statutes at Large, the latter controls.</w:t>
      </w:r>
    </w:p>
    <w:p w14:paraId="77233D1D" w14:textId="77777777" w:rsidR="00BE2DCE" w:rsidRPr="00206304" w:rsidRDefault="00BE2DCE" w:rsidP="00BE2DCE">
      <w:pPr>
        <w:rPr>
          <w:sz w:val="16"/>
        </w:rPr>
      </w:pPr>
      <w:r w:rsidRPr="00206304">
        <w:rPr>
          <w:sz w:val="16"/>
        </w:rPr>
        <w:t>Historically, the distinction between enacted and unenacted code titles can be understood by reviewing the controversy over the Revised Statutes of 1873 which Congress enacted in its entirety to simplify the task of statutory research. In 1866, Congress authorized and President Andrew Johnson appointed a committee of experts to select, organize, and harmonize all the statutes then in force. Congress then enacted the compilation prepared by the committee, and repealed all prior laws without waiting long enough for critical reaction. Despite allegedly elaborate reviews of the end product, a storm of protest arose, reacting to numerous enors that produced changes in the law not anticipated by Congress when it enacted at one stroke a complete body of laws for the nation2</w:t>
      </w:r>
    </w:p>
    <w:p w14:paraId="1DEC69D6" w14:textId="77777777" w:rsidR="00BE2DCE" w:rsidRPr="00206304" w:rsidRDefault="00BE2DCE" w:rsidP="00BE2DCE">
      <w:pPr>
        <w:rPr>
          <w:sz w:val="16"/>
        </w:rPr>
      </w:pPr>
      <w:r w:rsidRPr="00206304">
        <w:rPr>
          <w:sz w:val="16"/>
        </w:rPr>
        <w:t>No other official codification of federal law was attempted until 1925; and then the Code was not enacted as a whole, but merely authorized as convenient “prima facie” evidence of the law. Though printed in the Statutes at Large (44 Stat. l), the new code was introduced by restrictive language making abundantly clear that preexisting law was not changed, that nothing was repealed, and that in case of conflict the Statutes at Large would prevail. Perhaps for this reason the Code did not appear to make much of a splash in contemporary legal literature. One may search the available indices without finding much more than a five-page note in the American Bar Association That article is a very useful account of the “legislative history” of the Code; and it quotes, from the Congressional Record for June 26, 1926, the statement of Representative Roy G. Fitzgerald of Ohio announcing the intent of the House Committee on Revision of the Laws to use the Code as a starting point for a title by title revision,</w:t>
      </w:r>
    </w:p>
    <w:p w14:paraId="11A50A97" w14:textId="77777777" w:rsidR="00BE2DCE" w:rsidRPr="00E01A3F" w:rsidRDefault="00BE2DCE" w:rsidP="00BE2DCE">
      <w:pPr>
        <w:rPr>
          <w:sz w:val="16"/>
        </w:rPr>
      </w:pPr>
      <w:r w:rsidRPr="00E01A3F">
        <w:rPr>
          <w:rStyle w:val="StyleUnderline"/>
        </w:rPr>
        <w:t xml:space="preserve">The process of </w:t>
      </w:r>
      <w:r w:rsidRPr="00E01A3F">
        <w:rPr>
          <w:rStyle w:val="Emphasis"/>
        </w:rPr>
        <w:t>preparing</w:t>
      </w:r>
      <w:r w:rsidRPr="00E01A3F">
        <w:rPr>
          <w:rStyle w:val="StyleUnderline"/>
        </w:rPr>
        <w:t xml:space="preserve"> </w:t>
      </w:r>
      <w:r w:rsidRPr="004E6483">
        <w:rPr>
          <w:rStyle w:val="StyleUnderline"/>
          <w:highlight w:val="cyan"/>
        </w:rPr>
        <w:t>the</w:t>
      </w:r>
      <w:r w:rsidRPr="00E01A3F">
        <w:rPr>
          <w:rStyle w:val="StyleUnderline"/>
        </w:rPr>
        <w:t xml:space="preserve"> United States </w:t>
      </w:r>
      <w:r w:rsidRPr="004E6483">
        <w:rPr>
          <w:rStyle w:val="Emphasis"/>
          <w:highlight w:val="cyan"/>
        </w:rPr>
        <w:t>Code</w:t>
      </w:r>
      <w:r w:rsidRPr="00E01A3F">
        <w:rPr>
          <w:rStyle w:val="StyleUnderline"/>
        </w:rPr>
        <w:t xml:space="preserve"> involved </w:t>
      </w:r>
      <w:r w:rsidRPr="00E01A3F">
        <w:rPr>
          <w:rStyle w:val="Emphasis"/>
        </w:rPr>
        <w:t>reorganizing</w:t>
      </w:r>
      <w:r w:rsidRPr="00E01A3F">
        <w:rPr>
          <w:rStyle w:val="StyleUnderline"/>
        </w:rPr>
        <w:t xml:space="preserve"> the material</w:t>
      </w:r>
      <w:r w:rsidRPr="00E01A3F">
        <w:rPr>
          <w:sz w:val="16"/>
        </w:rPr>
        <w:t xml:space="preserve"> in the Statutes at Large by subject, </w:t>
      </w:r>
      <w:r w:rsidRPr="00E01A3F">
        <w:rPr>
          <w:rStyle w:val="Emphasis"/>
        </w:rPr>
        <w:t>rephrasing</w:t>
      </w:r>
      <w:r w:rsidRPr="00E01A3F">
        <w:rPr>
          <w:rStyle w:val="StyleUnderline"/>
        </w:rPr>
        <w:t xml:space="preserve"> when necessary to </w:t>
      </w:r>
      <w:r w:rsidRPr="00E01A3F">
        <w:rPr>
          <w:rStyle w:val="Emphasis"/>
        </w:rPr>
        <w:t>clarify</w:t>
      </w:r>
      <w:r w:rsidRPr="00E01A3F">
        <w:rPr>
          <w:rStyle w:val="StyleUnderline"/>
        </w:rPr>
        <w:t xml:space="preserve"> or avoid duplication and </w:t>
      </w:r>
      <w:r w:rsidRPr="00E01A3F">
        <w:rPr>
          <w:rStyle w:val="Emphasis"/>
        </w:rPr>
        <w:t>omitting</w:t>
      </w:r>
      <w:r w:rsidRPr="00E01A3F">
        <w:rPr>
          <w:rStyle w:val="StyleUnderline"/>
        </w:rPr>
        <w:t xml:space="preserve"> the obsolete </w:t>
      </w:r>
      <w:r w:rsidRPr="00E01A3F">
        <w:rPr>
          <w:rStyle w:val="Emphasis"/>
        </w:rPr>
        <w:t>parts</w:t>
      </w:r>
      <w:r w:rsidRPr="00E01A3F">
        <w:rPr>
          <w:sz w:val="16"/>
        </w:rPr>
        <w:t xml:space="preserve"> and provisions which are not permanent and general. </w:t>
      </w:r>
      <w:r w:rsidRPr="00E01A3F">
        <w:rPr>
          <w:rStyle w:val="StyleUnderline"/>
        </w:rPr>
        <w:t xml:space="preserve">The process of </w:t>
      </w:r>
      <w:r w:rsidRPr="00E01A3F">
        <w:rPr>
          <w:rStyle w:val="Emphasis"/>
        </w:rPr>
        <w:t>codification</w:t>
      </w:r>
      <w:r w:rsidRPr="00E01A3F">
        <w:rPr>
          <w:rStyle w:val="StyleUnderline"/>
        </w:rPr>
        <w:t xml:space="preserve"> today still </w:t>
      </w:r>
      <w:r w:rsidRPr="004E6483">
        <w:rPr>
          <w:rStyle w:val="Emphasis"/>
          <w:highlight w:val="cyan"/>
        </w:rPr>
        <w:t>requires</w:t>
      </w:r>
      <w:r w:rsidRPr="00E01A3F">
        <w:rPr>
          <w:rStyle w:val="StyleUnderline"/>
        </w:rPr>
        <w:t xml:space="preserve"> language </w:t>
      </w:r>
      <w:r w:rsidRPr="004E6483">
        <w:rPr>
          <w:rStyle w:val="Emphasis"/>
          <w:highlight w:val="cyan"/>
        </w:rPr>
        <w:t>adjustment</w:t>
      </w:r>
      <w:r w:rsidRPr="00E01A3F">
        <w:rPr>
          <w:sz w:val="16"/>
        </w:rPr>
        <w:t xml:space="preserve">. Most changes provide for internal references in statutes, or take account of the implied effect of later statutes on earlier ones. These changes in the language of the Acts of Congress are created by agents charged by Congress with that job (since 1978, the Office of Law Revision Counsel, 2 U.S.C. Q 285); but </w:t>
      </w:r>
      <w:r w:rsidRPr="00E01A3F">
        <w:rPr>
          <w:rStyle w:val="StyleUnderline"/>
        </w:rPr>
        <w:t>the changes are not themselves enacted, unless Congress enacts a title as a whole</w:t>
      </w:r>
      <w:r w:rsidRPr="00E01A3F">
        <w:rPr>
          <w:sz w:val="16"/>
        </w:rPr>
        <w:t>. Until that happens, in practice the Code is relied upon universally, but in the rare case of a conflict between its language and that of an act as passed by Congress and recorded in the Revised Statutes of 1873 or the subsequent Statutes at Large, the original language control.</w:t>
      </w:r>
    </w:p>
    <w:p w14:paraId="03940027" w14:textId="77777777" w:rsidR="00BE2DCE" w:rsidRPr="0073788F" w:rsidRDefault="00BE2DCE" w:rsidP="00BE2DCE">
      <w:pPr>
        <w:rPr>
          <w:sz w:val="16"/>
        </w:rPr>
      </w:pPr>
      <w:r w:rsidRPr="0073788F">
        <w:rPr>
          <w:sz w:val="16"/>
        </w:rPr>
        <w:t>The plan that Representative Fitzgerald announced in 1926 called for the study of individual titles followed by revisions and the enactment of revised titles into positive law, one by one. Of course, once enacted into positive law, those titles of the Code would again be subject to amendments, but this time with a difference. The amendments could be drafted and passed by Congress in language suitable for inclusion into the Code without any intervention by codifiers. This process is now known as “direct amendment” of the Code.</w:t>
      </w:r>
    </w:p>
    <w:p w14:paraId="5FD67B9C" w14:textId="77777777" w:rsidR="00BE2DCE" w:rsidRPr="0073788F" w:rsidRDefault="00BE2DCE" w:rsidP="00BE2DCE">
      <w:pPr>
        <w:rPr>
          <w:sz w:val="16"/>
        </w:rPr>
      </w:pPr>
      <w:r w:rsidRPr="0073788F">
        <w:rPr>
          <w:sz w:val="16"/>
        </w:rPr>
        <w:t>Congress, however, busy with depression and war, did not get around to enacting any titles of the Code into positive law until 1947 when titles 1,4,6,9, and 17 were enacted, and the sections of the Statutes at Large or the Revised Statutes included in these Code titles were repealed. After that time enactment proceeded slowly until, in 1982, Title 31 became the twenty-third title of the Code enacted into positive law.5 Title 49 was enacted in segments (subtitles), a process which was completed in 1994. At present, H. 1292 is pending, which would enact Title 8, Immigration. A list of the titles enacted, identifying the law by which they were enacted, is found in the Historical Note to 1 U.S.C. 5204. The note also shows that some portions of unenacted titles have been enacted, and that some enacted titles have Appendices which have not been enacted.</w:t>
      </w:r>
    </w:p>
    <w:p w14:paraId="349F7DD3" w14:textId="0C2640C1" w:rsidR="00BE2DCE" w:rsidRPr="00D90A94" w:rsidRDefault="00BE2DCE" w:rsidP="00BE2DCE">
      <w:r w:rsidRPr="00832CE9">
        <w:rPr>
          <w:sz w:val="16"/>
        </w:rPr>
        <w:t xml:space="preserve">Before getting to the enactment of individual titles, Congress instituted a thoroughgoing review of the 1925 Code. According to Congressman Harlan, author of the Preface to the seventh supplement to the Code, </w:t>
      </w:r>
      <w:r w:rsidRPr="00FB2FF9">
        <w:rPr>
          <w:rStyle w:val="StyleUnderline"/>
        </w:rPr>
        <w:t xml:space="preserve">the reviewers expected to find a thousand </w:t>
      </w:r>
      <w:r w:rsidRPr="00832CE9">
        <w:rPr>
          <w:rStyle w:val="Emphasis"/>
          <w:highlight w:val="cyan"/>
        </w:rPr>
        <w:t>errors</w:t>
      </w:r>
      <w:r w:rsidRPr="00FB2FF9">
        <w:rPr>
          <w:rStyle w:val="StyleUnderline"/>
        </w:rPr>
        <w:t xml:space="preserve">, but “the closest scrutiny” only discovered 200, </w:t>
      </w:r>
      <w:r w:rsidRPr="00832CE9">
        <w:rPr>
          <w:rStyle w:val="StyleUnderline"/>
          <w:highlight w:val="cyan"/>
        </w:rPr>
        <w:t>all</w:t>
      </w:r>
      <w:r w:rsidRPr="00FB2FF9">
        <w:rPr>
          <w:rStyle w:val="StyleUnderline"/>
        </w:rPr>
        <w:t xml:space="preserve"> of which </w:t>
      </w:r>
      <w:r w:rsidRPr="00832CE9">
        <w:rPr>
          <w:rStyle w:val="StyleUnderline"/>
          <w:highlight w:val="cyan"/>
        </w:rPr>
        <w:t xml:space="preserve">were </w:t>
      </w:r>
      <w:r w:rsidRPr="00832CE9">
        <w:rPr>
          <w:rStyle w:val="Emphasis"/>
          <w:highlight w:val="cyan"/>
        </w:rPr>
        <w:t>corrected</w:t>
      </w:r>
      <w:r w:rsidRPr="00832CE9">
        <w:rPr>
          <w:sz w:val="16"/>
        </w:rPr>
        <w:t>. Some later cases have turned up additional errors, as will be seen, but not terribly many.</w:t>
      </w:r>
    </w:p>
    <w:p w14:paraId="7E9D1A4D" w14:textId="77777777" w:rsidR="00BE2DCE" w:rsidRDefault="00BE2DCE" w:rsidP="00BE2DCE">
      <w:pPr>
        <w:pStyle w:val="Heading3"/>
      </w:pPr>
      <w:bookmarkStart w:id="5" w:name="_Hlk201792811"/>
      <w:r>
        <w:t>INB---AT: Defense---2NC</w:t>
      </w:r>
    </w:p>
    <w:p w14:paraId="4A2DD857" w14:textId="77777777" w:rsidR="00BE2DCE" w:rsidRDefault="00BE2DCE" w:rsidP="00BE2DCE">
      <w:pPr>
        <w:pStyle w:val="Heading4"/>
      </w:pPr>
      <w:r>
        <w:t xml:space="preserve">2. Flexibility and collaboration are </w:t>
      </w:r>
      <w:r w:rsidRPr="00BA0C3A">
        <w:rPr>
          <w:u w:val="single"/>
        </w:rPr>
        <w:t>necessary</w:t>
      </w:r>
      <w:r>
        <w:t xml:space="preserve"> for risk </w:t>
      </w:r>
      <w:r w:rsidRPr="00BA0C3A">
        <w:rPr>
          <w:u w:val="single"/>
        </w:rPr>
        <w:t>mitigation</w:t>
      </w:r>
      <w:r>
        <w:t>.</w:t>
      </w:r>
    </w:p>
    <w:p w14:paraId="5BD16329" w14:textId="77777777" w:rsidR="00BE2DCE" w:rsidRDefault="00BE2DCE" w:rsidP="00BE2DCE">
      <w:r w:rsidRPr="000A1D9B">
        <w:rPr>
          <w:rStyle w:val="Style13ptBold"/>
        </w:rPr>
        <w:t>Brundtland 20</w:t>
      </w:r>
      <w:r>
        <w:t xml:space="preserve"> [Gro Harlem Brundtland (First woman Prime Minister of Norway; Former Director-General, World Health Organization), 5-14-2020, “Nationalism and partisan politics make it harder to tackle the existential threats to humanity,” The Elders, https://theelders.org/news/nationalism-and-partisan-politics-make-it-harder-tackle-existential-threats-humanity, njn]</w:t>
      </w:r>
    </w:p>
    <w:p w14:paraId="0AD608C5" w14:textId="77777777" w:rsidR="00BE2DCE" w:rsidRPr="00BA0C3A" w:rsidRDefault="00BE2DCE" w:rsidP="00BE2DCE">
      <w:pPr>
        <w:rPr>
          <w:sz w:val="16"/>
        </w:rPr>
      </w:pPr>
      <w:r w:rsidRPr="00BA0C3A">
        <w:rPr>
          <w:sz w:val="16"/>
        </w:rPr>
        <w:t xml:space="preserve">The strange new reality of Covid-19 is forcing huge changes on all of us, some of which may become permanent features of how we live, work and organise our </w:t>
      </w:r>
      <w:r w:rsidRPr="00BA0C3A">
        <w:rPr>
          <w:rStyle w:val="StyleUnderline"/>
          <w:highlight w:val="cyan"/>
        </w:rPr>
        <w:t>societies</w:t>
      </w:r>
      <w:r w:rsidRPr="00BA0C3A">
        <w:rPr>
          <w:sz w:val="16"/>
        </w:rPr>
        <w:t>.</w:t>
      </w:r>
    </w:p>
    <w:p w14:paraId="501B1E1F" w14:textId="77777777" w:rsidR="00BE2DCE" w:rsidRPr="00BA0C3A" w:rsidRDefault="00BE2DCE" w:rsidP="00BE2DCE">
      <w:pPr>
        <w:rPr>
          <w:sz w:val="16"/>
        </w:rPr>
      </w:pPr>
      <w:r w:rsidRPr="00BA0C3A">
        <w:rPr>
          <w:sz w:val="16"/>
        </w:rPr>
        <w:t xml:space="preserve">We </w:t>
      </w:r>
      <w:r w:rsidRPr="00BA0C3A">
        <w:rPr>
          <w:rStyle w:val="StyleUnderline"/>
          <w:highlight w:val="cyan"/>
        </w:rPr>
        <w:t>are</w:t>
      </w:r>
      <w:r w:rsidRPr="00BA0C3A">
        <w:rPr>
          <w:rStyle w:val="StyleUnderline"/>
        </w:rPr>
        <w:t xml:space="preserve"> all being </w:t>
      </w:r>
      <w:r w:rsidRPr="00BA0C3A">
        <w:rPr>
          <w:rStyle w:val="Emphasis"/>
          <w:highlight w:val="cyan"/>
        </w:rPr>
        <w:t>called</w:t>
      </w:r>
      <w:r w:rsidRPr="00BA0C3A">
        <w:rPr>
          <w:rStyle w:val="Emphasis"/>
        </w:rPr>
        <w:t xml:space="preserve"> up</w:t>
      </w:r>
      <w:r w:rsidRPr="00BA0C3A">
        <w:rPr>
          <w:rStyle w:val="Emphasis"/>
          <w:highlight w:val="cyan"/>
        </w:rPr>
        <w:t>on</w:t>
      </w:r>
      <w:r w:rsidRPr="00BA0C3A">
        <w:rPr>
          <w:rStyle w:val="StyleUnderline"/>
          <w:highlight w:val="cyan"/>
        </w:rPr>
        <w:t xml:space="preserve"> to be</w:t>
      </w:r>
      <w:r w:rsidRPr="00BA0C3A">
        <w:rPr>
          <w:rStyle w:val="StyleUnderline"/>
        </w:rPr>
        <w:t xml:space="preserve">come </w:t>
      </w:r>
      <w:r w:rsidRPr="00BA0C3A">
        <w:rPr>
          <w:rStyle w:val="Emphasis"/>
          <w:highlight w:val="cyan"/>
        </w:rPr>
        <w:t>more flexible</w:t>
      </w:r>
      <w:r w:rsidRPr="00BA0C3A">
        <w:rPr>
          <w:rStyle w:val="StyleUnderline"/>
        </w:rPr>
        <w:t xml:space="preserve">, more </w:t>
      </w:r>
      <w:r w:rsidRPr="00BA0C3A">
        <w:rPr>
          <w:rStyle w:val="Emphasis"/>
        </w:rPr>
        <w:t>adept</w:t>
      </w:r>
      <w:r w:rsidRPr="00BA0C3A">
        <w:rPr>
          <w:rStyle w:val="StyleUnderline"/>
        </w:rPr>
        <w:t xml:space="preserve"> with technology </w:t>
      </w:r>
      <w:r w:rsidRPr="00BA0C3A">
        <w:rPr>
          <w:rStyle w:val="StyleUnderline"/>
          <w:highlight w:val="cyan"/>
        </w:rPr>
        <w:t>and</w:t>
      </w:r>
      <w:r w:rsidRPr="00BA0C3A">
        <w:rPr>
          <w:rStyle w:val="StyleUnderline"/>
        </w:rPr>
        <w:t xml:space="preserve"> more </w:t>
      </w:r>
      <w:r w:rsidRPr="00BA0C3A">
        <w:rPr>
          <w:rStyle w:val="Emphasis"/>
          <w:highlight w:val="cyan"/>
        </w:rPr>
        <w:t>collaborative</w:t>
      </w:r>
      <w:r w:rsidRPr="00BA0C3A">
        <w:rPr>
          <w:sz w:val="16"/>
        </w:rPr>
        <w:t xml:space="preserve"> across borders and time zones.</w:t>
      </w:r>
    </w:p>
    <w:p w14:paraId="3B5F59B6" w14:textId="77777777" w:rsidR="00BE2DCE" w:rsidRPr="00BA0C3A" w:rsidRDefault="00BE2DCE" w:rsidP="00BE2DCE">
      <w:pPr>
        <w:rPr>
          <w:sz w:val="16"/>
        </w:rPr>
      </w:pPr>
      <w:r w:rsidRPr="00BA0C3A">
        <w:rPr>
          <w:sz w:val="16"/>
        </w:rPr>
        <w:t>I would like to commend the organisers of this Virtual People’s Forum, particularly the UN 2020 Partnership and Together First, for their ambition and dedication in bringing all of us speakers together.</w:t>
      </w:r>
    </w:p>
    <w:p w14:paraId="54017BC6" w14:textId="77777777" w:rsidR="00BE2DCE" w:rsidRPr="00BA0C3A" w:rsidRDefault="00BE2DCE" w:rsidP="00BE2DCE">
      <w:pPr>
        <w:rPr>
          <w:sz w:val="16"/>
        </w:rPr>
      </w:pPr>
      <w:r w:rsidRPr="00BA0C3A">
        <w:rPr>
          <w:sz w:val="16"/>
        </w:rPr>
        <w:t xml:space="preserve">2020 was always going to be an important year for those of us who are committed to the values and institutions of multilateralism. The year marks the 75th anniversary of the end of the Second World War, the detonation of the </w:t>
      </w:r>
      <w:r w:rsidRPr="00BA0C3A">
        <w:rPr>
          <w:rStyle w:val="StyleUnderline"/>
          <w:highlight w:val="cyan"/>
        </w:rPr>
        <w:t>atom</w:t>
      </w:r>
      <w:r w:rsidRPr="00BA0C3A">
        <w:rPr>
          <w:rStyle w:val="StyleUnderline"/>
        </w:rPr>
        <w:t xml:space="preserve">ic </w:t>
      </w:r>
      <w:r w:rsidRPr="00BA0C3A">
        <w:rPr>
          <w:rStyle w:val="StyleUnderline"/>
          <w:highlight w:val="cyan"/>
        </w:rPr>
        <w:t>bombs</w:t>
      </w:r>
      <w:r w:rsidRPr="00BA0C3A">
        <w:rPr>
          <w:sz w:val="16"/>
        </w:rPr>
        <w:t xml:space="preserve"> in Hiroshima and Nagasaki, and the creation of the United Nations.</w:t>
      </w:r>
    </w:p>
    <w:p w14:paraId="57F640E8" w14:textId="77777777" w:rsidR="00BE2DCE" w:rsidRPr="00BA0C3A" w:rsidRDefault="00BE2DCE" w:rsidP="00BE2DCE">
      <w:pPr>
        <w:rPr>
          <w:sz w:val="16"/>
        </w:rPr>
      </w:pPr>
      <w:r w:rsidRPr="00BA0C3A">
        <w:rPr>
          <w:sz w:val="16"/>
        </w:rPr>
        <w:t xml:space="preserve">These interconnected anniversaries </w:t>
      </w:r>
      <w:r w:rsidRPr="00BA0C3A">
        <w:rPr>
          <w:rStyle w:val="StyleUnderline"/>
          <w:highlight w:val="cyan"/>
        </w:rPr>
        <w:t xml:space="preserve">highlight the need for </w:t>
      </w:r>
      <w:r w:rsidRPr="00BA0C3A">
        <w:rPr>
          <w:rStyle w:val="Emphasis"/>
          <w:highlight w:val="cyan"/>
        </w:rPr>
        <w:t>sustained vigilance</w:t>
      </w:r>
      <w:r w:rsidRPr="00BA0C3A">
        <w:rPr>
          <w:rStyle w:val="StyleUnderline"/>
          <w:highlight w:val="cyan"/>
        </w:rPr>
        <w:t xml:space="preserve"> to protect</w:t>
      </w:r>
      <w:r w:rsidRPr="00BA0C3A">
        <w:rPr>
          <w:rStyle w:val="StyleUnderline"/>
        </w:rPr>
        <w:t xml:space="preserve"> global </w:t>
      </w:r>
      <w:r w:rsidRPr="00BA0C3A">
        <w:rPr>
          <w:rStyle w:val="Emphasis"/>
          <w:highlight w:val="cyan"/>
        </w:rPr>
        <w:t>peace</w:t>
      </w:r>
      <w:r w:rsidRPr="00BA0C3A">
        <w:rPr>
          <w:rStyle w:val="StyleUnderline"/>
          <w:highlight w:val="cyan"/>
        </w:rPr>
        <w:t>, in</w:t>
      </w:r>
      <w:r w:rsidRPr="00BA0C3A">
        <w:rPr>
          <w:rStyle w:val="StyleUnderline"/>
        </w:rPr>
        <w:t xml:space="preserve"> the </w:t>
      </w:r>
      <w:r w:rsidRPr="00BA0C3A">
        <w:rPr>
          <w:rStyle w:val="StyleUnderline"/>
          <w:highlight w:val="cyan"/>
        </w:rPr>
        <w:t>knowledge of</w:t>
      </w:r>
      <w:r w:rsidRPr="00BA0C3A">
        <w:rPr>
          <w:sz w:val="16"/>
        </w:rPr>
        <w:t xml:space="preserve"> the </w:t>
      </w:r>
      <w:r w:rsidRPr="00BA0C3A">
        <w:rPr>
          <w:rStyle w:val="Emphasis"/>
          <w:highlight w:val="cyan"/>
        </w:rPr>
        <w:t>devastating</w:t>
      </w:r>
      <w:r w:rsidRPr="00BA0C3A">
        <w:rPr>
          <w:rStyle w:val="StyleUnderline"/>
        </w:rPr>
        <w:t xml:space="preserve"> consequences of </w:t>
      </w:r>
      <w:r w:rsidRPr="00BA0C3A">
        <w:rPr>
          <w:rStyle w:val="StyleUnderline"/>
          <w:highlight w:val="cyan"/>
        </w:rPr>
        <w:t xml:space="preserve">tyranny, war and </w:t>
      </w:r>
      <w:r w:rsidRPr="00BA0C3A">
        <w:rPr>
          <w:rStyle w:val="Emphasis"/>
          <w:highlight w:val="cyan"/>
        </w:rPr>
        <w:t>w</w:t>
      </w:r>
      <w:r w:rsidRPr="00BA0C3A">
        <w:rPr>
          <w:sz w:val="16"/>
        </w:rPr>
        <w:t xml:space="preserve">eapons of </w:t>
      </w:r>
      <w:r w:rsidRPr="00BA0C3A">
        <w:rPr>
          <w:rStyle w:val="Emphasis"/>
          <w:highlight w:val="cyan"/>
        </w:rPr>
        <w:t>m</w:t>
      </w:r>
      <w:r w:rsidRPr="00BA0C3A">
        <w:rPr>
          <w:sz w:val="16"/>
        </w:rPr>
        <w:t xml:space="preserve">ass </w:t>
      </w:r>
      <w:r w:rsidRPr="00BA0C3A">
        <w:rPr>
          <w:rStyle w:val="Emphasis"/>
          <w:highlight w:val="cyan"/>
        </w:rPr>
        <w:t>d</w:t>
      </w:r>
      <w:r w:rsidRPr="00BA0C3A">
        <w:rPr>
          <w:sz w:val="16"/>
        </w:rPr>
        <w:t>estruction.</w:t>
      </w:r>
    </w:p>
    <w:p w14:paraId="1D24E64A" w14:textId="77777777" w:rsidR="00BE2DCE" w:rsidRPr="00BA0C3A" w:rsidRDefault="00BE2DCE" w:rsidP="00BE2DCE">
      <w:pPr>
        <w:rPr>
          <w:sz w:val="16"/>
        </w:rPr>
      </w:pPr>
      <w:r w:rsidRPr="00BA0C3A">
        <w:rPr>
          <w:sz w:val="16"/>
        </w:rPr>
        <w:t>But today the whole world faces a threat as deadly as any arsenal, and which makes a mockery of any pretentions to national “greatness” or superiority over others.</w:t>
      </w:r>
    </w:p>
    <w:p w14:paraId="2BA36ED7" w14:textId="77777777" w:rsidR="00BE2DCE" w:rsidRPr="00BA0C3A" w:rsidRDefault="00BE2DCE" w:rsidP="00BE2DCE">
      <w:pPr>
        <w:rPr>
          <w:sz w:val="16"/>
        </w:rPr>
      </w:pPr>
      <w:r w:rsidRPr="00BA0C3A">
        <w:rPr>
          <w:rStyle w:val="Emphasis"/>
          <w:highlight w:val="cyan"/>
        </w:rPr>
        <w:t>Covid</w:t>
      </w:r>
      <w:r w:rsidRPr="00BA0C3A">
        <w:rPr>
          <w:rStyle w:val="StyleUnderline"/>
        </w:rPr>
        <w:t>-19</w:t>
      </w:r>
      <w:r w:rsidRPr="00BA0C3A">
        <w:rPr>
          <w:sz w:val="16"/>
        </w:rPr>
        <w:t xml:space="preserve"> knows no borders and does not respect national sovereignty. The pandemic is leaving a devastating cost; first and foremost in human lives, but also in terms of economic growth, political momentum and social inequality.</w:t>
      </w:r>
    </w:p>
    <w:p w14:paraId="37DFEC4C" w14:textId="77777777" w:rsidR="00BE2DCE" w:rsidRPr="00BA0C3A" w:rsidRDefault="00BE2DCE" w:rsidP="00BE2DCE">
      <w:pPr>
        <w:rPr>
          <w:sz w:val="16"/>
        </w:rPr>
      </w:pPr>
      <w:r w:rsidRPr="00BA0C3A">
        <w:rPr>
          <w:sz w:val="16"/>
        </w:rPr>
        <w:t xml:space="preserve">It </w:t>
      </w:r>
      <w:r w:rsidRPr="00BA0C3A">
        <w:rPr>
          <w:rStyle w:val="StyleUnderline"/>
        </w:rPr>
        <w:t xml:space="preserve">has </w:t>
      </w:r>
      <w:r w:rsidRPr="00BA0C3A">
        <w:rPr>
          <w:rStyle w:val="StyleUnderline"/>
          <w:highlight w:val="cyan"/>
        </w:rPr>
        <w:t>exposed</w:t>
      </w:r>
      <w:r w:rsidRPr="00BA0C3A">
        <w:rPr>
          <w:rStyle w:val="StyleUnderline"/>
        </w:rPr>
        <w:t xml:space="preserve"> the </w:t>
      </w:r>
      <w:r w:rsidRPr="00BA0C3A">
        <w:rPr>
          <w:rStyle w:val="Emphasis"/>
          <w:highlight w:val="cyan"/>
        </w:rPr>
        <w:t>interconnected</w:t>
      </w:r>
      <w:r w:rsidRPr="00BA0C3A">
        <w:rPr>
          <w:rStyle w:val="StyleUnderline"/>
        </w:rPr>
        <w:t xml:space="preserve"> nature of </w:t>
      </w:r>
      <w:r w:rsidRPr="00BA0C3A">
        <w:rPr>
          <w:rStyle w:val="Emphasis"/>
        </w:rPr>
        <w:t xml:space="preserve">global </w:t>
      </w:r>
      <w:r w:rsidRPr="00BA0C3A">
        <w:rPr>
          <w:rStyle w:val="Emphasis"/>
          <w:highlight w:val="cyan"/>
        </w:rPr>
        <w:t>risks</w:t>
      </w:r>
      <w:r w:rsidRPr="00BA0C3A">
        <w:rPr>
          <w:rStyle w:val="StyleUnderline"/>
          <w:highlight w:val="cyan"/>
        </w:rPr>
        <w:t>, and the extent to which</w:t>
      </w:r>
      <w:r w:rsidRPr="00BA0C3A">
        <w:rPr>
          <w:rStyle w:val="StyleUnderline"/>
        </w:rPr>
        <w:t xml:space="preserve"> even </w:t>
      </w:r>
      <w:r w:rsidRPr="00BA0C3A">
        <w:rPr>
          <w:rStyle w:val="Emphasis"/>
          <w:highlight w:val="cyan"/>
        </w:rPr>
        <w:t>well-resourced</w:t>
      </w:r>
      <w:r w:rsidRPr="00BA0C3A">
        <w:rPr>
          <w:sz w:val="16"/>
        </w:rPr>
        <w:t xml:space="preserve"> health </w:t>
      </w:r>
      <w:r w:rsidRPr="00BA0C3A">
        <w:rPr>
          <w:rStyle w:val="StyleUnderline"/>
          <w:highlight w:val="cyan"/>
        </w:rPr>
        <w:t xml:space="preserve">systems can be rapidly </w:t>
      </w:r>
      <w:r w:rsidRPr="00BA0C3A">
        <w:rPr>
          <w:rStyle w:val="Emphasis"/>
          <w:highlight w:val="cyan"/>
        </w:rPr>
        <w:t>overwhelmed</w:t>
      </w:r>
      <w:r w:rsidRPr="00BA0C3A">
        <w:rPr>
          <w:rStyle w:val="StyleUnderline"/>
        </w:rPr>
        <w:t xml:space="preserve"> when crises hit</w:t>
      </w:r>
      <w:r w:rsidRPr="00BA0C3A">
        <w:rPr>
          <w:sz w:val="16"/>
        </w:rPr>
        <w:t>.</w:t>
      </w:r>
    </w:p>
    <w:p w14:paraId="2478F04F" w14:textId="77777777" w:rsidR="00BE2DCE" w:rsidRPr="00BA0C3A" w:rsidRDefault="00BE2DCE" w:rsidP="00BE2DCE">
      <w:pPr>
        <w:rPr>
          <w:sz w:val="16"/>
        </w:rPr>
      </w:pPr>
      <w:r w:rsidRPr="00BA0C3A">
        <w:rPr>
          <w:sz w:val="16"/>
        </w:rPr>
        <w:t>A global crisis demands a global response. Yet the virus has struck at a time when the multilateral system was already subject to a sustained and targeted assault. This has made it harder for leaders and institutions to respond effectively and save lives, as we can see with the failure thus far of the UN Security Council to agree a resolution in support of the Secretary-General’s call for a global Covid-19 ceasefire.</w:t>
      </w:r>
    </w:p>
    <w:p w14:paraId="4EA7D23A" w14:textId="77777777" w:rsidR="00BE2DCE" w:rsidRPr="00BA0C3A" w:rsidRDefault="00BE2DCE" w:rsidP="00BE2DCE">
      <w:pPr>
        <w:rPr>
          <w:sz w:val="16"/>
        </w:rPr>
      </w:pPr>
      <w:r w:rsidRPr="00BA0C3A">
        <w:rPr>
          <w:sz w:val="16"/>
        </w:rPr>
        <w:t>I served as the Director-General of the World Health Organisation during the SARS crisis in 2002-3. This means I am very conscious of the importance of multilateral cooperation in tackling pandemics, and of the difficulties that multilateral institutions, including the WHO, face in persuading member states to respond in the global interest to such threats.</w:t>
      </w:r>
    </w:p>
    <w:p w14:paraId="1738D882" w14:textId="77777777" w:rsidR="00BE2DCE" w:rsidRPr="00BA0C3A" w:rsidRDefault="00BE2DCE" w:rsidP="00BE2DCE">
      <w:pPr>
        <w:rPr>
          <w:sz w:val="16"/>
        </w:rPr>
      </w:pPr>
      <w:r w:rsidRPr="00BA0C3A">
        <w:rPr>
          <w:sz w:val="16"/>
        </w:rPr>
        <w:t>It is essential that countries support the work of the WHO and provide it with the necessary funding to carry out its work, including through implementing the recommendations of the Global Preparedness Monitoring Board.</w:t>
      </w:r>
    </w:p>
    <w:p w14:paraId="7AD6BA1B" w14:textId="77777777" w:rsidR="00BE2DCE" w:rsidRPr="00BA0C3A" w:rsidRDefault="00BE2DCE" w:rsidP="00BE2DCE">
      <w:pPr>
        <w:rPr>
          <w:sz w:val="16"/>
        </w:rPr>
      </w:pPr>
      <w:r w:rsidRPr="00BA0C3A">
        <w:rPr>
          <w:sz w:val="16"/>
        </w:rPr>
        <w:t>The WHO should be enabled to work on behalf of the entire world, acting solely on the best available scientific and medical evidence.</w:t>
      </w:r>
    </w:p>
    <w:p w14:paraId="1AAE9792" w14:textId="77777777" w:rsidR="00BE2DCE" w:rsidRPr="00BA0C3A" w:rsidRDefault="00BE2DCE" w:rsidP="00BE2DCE">
      <w:pPr>
        <w:rPr>
          <w:sz w:val="16"/>
        </w:rPr>
      </w:pPr>
      <w:r w:rsidRPr="00BA0C3A">
        <w:rPr>
          <w:sz w:val="16"/>
        </w:rPr>
        <w:t>The virus will not be overcome unless states work together, pooling resources and expertise to strengthen health systems, develop an effective vaccine, protect health workers and provide the necessary care to all who need it in society, including vulnerable groups such as refugees, migrants, the elderly and infirm.</w:t>
      </w:r>
    </w:p>
    <w:p w14:paraId="36F975F6" w14:textId="77777777" w:rsidR="00BE2DCE" w:rsidRPr="00BA0C3A" w:rsidRDefault="00BE2DCE" w:rsidP="00BE2DCE">
      <w:pPr>
        <w:rPr>
          <w:sz w:val="16"/>
        </w:rPr>
      </w:pPr>
      <w:r w:rsidRPr="00BA0C3A">
        <w:rPr>
          <w:sz w:val="16"/>
        </w:rPr>
        <w:t xml:space="preserve">For developed countries, this responsibility extends to supporting poorer states with humanitarian aid, debt relief and political counsel via the mechanisms of the UN, G20, World Bank and other international fora.                                                                                               </w:t>
      </w:r>
    </w:p>
    <w:p w14:paraId="1B2F2181" w14:textId="77777777" w:rsidR="00BE2DCE" w:rsidRPr="00BA0C3A" w:rsidRDefault="00BE2DCE" w:rsidP="00BE2DCE">
      <w:pPr>
        <w:rPr>
          <w:sz w:val="16"/>
        </w:rPr>
      </w:pPr>
      <w:r w:rsidRPr="00BA0C3A">
        <w:rPr>
          <w:sz w:val="16"/>
        </w:rPr>
        <w:t>This network of international covenants and institutions, agreed and constructed since the end of the Second World War with the United Nations at its core, is far from perfect.</w:t>
      </w:r>
    </w:p>
    <w:p w14:paraId="7A25221C" w14:textId="77777777" w:rsidR="00BE2DCE" w:rsidRPr="00BA0C3A" w:rsidRDefault="00BE2DCE" w:rsidP="00BE2DCE">
      <w:pPr>
        <w:rPr>
          <w:sz w:val="16"/>
        </w:rPr>
      </w:pPr>
      <w:r w:rsidRPr="00BA0C3A">
        <w:rPr>
          <w:sz w:val="16"/>
        </w:rPr>
        <w:t>There are strong arguments for reviewing and reforming institutions and processes, particularly so the multilateral system better reflects the diversity of the human family and gives a voice to women, young people and other marginalised groups in society.</w:t>
      </w:r>
    </w:p>
    <w:p w14:paraId="7D9A7A9D" w14:textId="77777777" w:rsidR="00BE2DCE" w:rsidRPr="00BA0C3A" w:rsidRDefault="00BE2DCE" w:rsidP="00BE2DCE">
      <w:pPr>
        <w:rPr>
          <w:sz w:val="16"/>
        </w:rPr>
      </w:pPr>
      <w:r w:rsidRPr="00BA0C3A">
        <w:rPr>
          <w:sz w:val="16"/>
        </w:rPr>
        <w:t>But it has nevertheless decisively supported the pursuit of peace, security and the protection of human rights, as well as economic and social improvements, around the globe, for over seven decades.</w:t>
      </w:r>
    </w:p>
    <w:p w14:paraId="2A5ECF59" w14:textId="77777777" w:rsidR="00BE2DCE" w:rsidRPr="00BA0C3A" w:rsidRDefault="00BE2DCE" w:rsidP="00BE2DCE">
      <w:pPr>
        <w:rPr>
          <w:sz w:val="16"/>
        </w:rPr>
      </w:pPr>
      <w:r w:rsidRPr="00BA0C3A">
        <w:rPr>
          <w:sz w:val="16"/>
        </w:rPr>
        <w:t>This is why it is so important now, in the UN’s 75th anniversary year and in the face of this deadly pandemic, for member states and global citizens to recommit themselves to the values of the UN Charter.</w:t>
      </w:r>
    </w:p>
    <w:p w14:paraId="12455BFB" w14:textId="77777777" w:rsidR="00BE2DCE" w:rsidRPr="00BA0C3A" w:rsidRDefault="00BE2DCE" w:rsidP="00BE2DCE">
      <w:pPr>
        <w:rPr>
          <w:sz w:val="16"/>
        </w:rPr>
      </w:pPr>
      <w:r w:rsidRPr="00BA0C3A">
        <w:rPr>
          <w:sz w:val="16"/>
        </w:rPr>
        <w:t>The siren songs of isolationism and populist nationalism need to be countered with a strong global chorus in support of cooperation, justice and human rights.</w:t>
      </w:r>
    </w:p>
    <w:p w14:paraId="09E66D13" w14:textId="77777777" w:rsidR="00BE2DCE" w:rsidRPr="00BA0C3A" w:rsidRDefault="00BE2DCE" w:rsidP="00BE2DCE">
      <w:pPr>
        <w:rPr>
          <w:rStyle w:val="StyleUnderline"/>
        </w:rPr>
      </w:pPr>
      <w:r w:rsidRPr="00BA0C3A">
        <w:rPr>
          <w:sz w:val="16"/>
        </w:rPr>
        <w:t xml:space="preserve">Narrow </w:t>
      </w:r>
      <w:r w:rsidRPr="00BA0C3A">
        <w:rPr>
          <w:rStyle w:val="StyleUnderline"/>
        </w:rPr>
        <w:t xml:space="preserve">nationalism and </w:t>
      </w:r>
      <w:r w:rsidRPr="00BA0C3A">
        <w:rPr>
          <w:rStyle w:val="Emphasis"/>
          <w:highlight w:val="cyan"/>
        </w:rPr>
        <w:t>partisan</w:t>
      </w:r>
      <w:r w:rsidRPr="00BA0C3A">
        <w:rPr>
          <w:rStyle w:val="StyleUnderline"/>
          <w:highlight w:val="cyan"/>
        </w:rPr>
        <w:t xml:space="preserve"> politics</w:t>
      </w:r>
      <w:r w:rsidRPr="00BA0C3A">
        <w:rPr>
          <w:rStyle w:val="StyleUnderline"/>
        </w:rPr>
        <w:t xml:space="preserve"> not only </w:t>
      </w:r>
      <w:r w:rsidRPr="00BA0C3A">
        <w:rPr>
          <w:rStyle w:val="Emphasis"/>
          <w:highlight w:val="cyan"/>
        </w:rPr>
        <w:t>hamper</w:t>
      </w:r>
      <w:r w:rsidRPr="00BA0C3A">
        <w:rPr>
          <w:rStyle w:val="StyleUnderline"/>
        </w:rPr>
        <w:t xml:space="preserve"> an </w:t>
      </w:r>
      <w:r w:rsidRPr="00BA0C3A">
        <w:rPr>
          <w:rStyle w:val="Emphasis"/>
          <w:highlight w:val="cyan"/>
        </w:rPr>
        <w:t>effective response</w:t>
      </w:r>
      <w:r w:rsidRPr="00BA0C3A">
        <w:rPr>
          <w:sz w:val="16"/>
        </w:rPr>
        <w:t xml:space="preserve"> to Covid-19, they also </w:t>
      </w:r>
      <w:r w:rsidRPr="00BA0C3A">
        <w:rPr>
          <w:rStyle w:val="StyleUnderline"/>
          <w:highlight w:val="cyan"/>
        </w:rPr>
        <w:t xml:space="preserve">make it </w:t>
      </w:r>
      <w:r w:rsidRPr="00BA0C3A">
        <w:rPr>
          <w:rStyle w:val="Emphasis"/>
          <w:highlight w:val="cyan"/>
        </w:rPr>
        <w:t>harder</w:t>
      </w:r>
      <w:r w:rsidRPr="00BA0C3A">
        <w:rPr>
          <w:rStyle w:val="StyleUnderline"/>
        </w:rPr>
        <w:t xml:space="preserve"> for the world </w:t>
      </w:r>
      <w:r w:rsidRPr="00BA0C3A">
        <w:rPr>
          <w:rStyle w:val="StyleUnderline"/>
          <w:highlight w:val="cyan"/>
        </w:rPr>
        <w:t>to collectively tackle</w:t>
      </w:r>
      <w:r w:rsidRPr="00BA0C3A">
        <w:rPr>
          <w:rStyle w:val="StyleUnderline"/>
        </w:rPr>
        <w:t xml:space="preserve"> the </w:t>
      </w:r>
      <w:r w:rsidRPr="00BA0C3A">
        <w:rPr>
          <w:rStyle w:val="Emphasis"/>
          <w:highlight w:val="cyan"/>
        </w:rPr>
        <w:t>existential threats</w:t>
      </w:r>
      <w:r w:rsidRPr="00BA0C3A">
        <w:rPr>
          <w:sz w:val="16"/>
        </w:rPr>
        <w:t xml:space="preserve"> that will continue even after this pandemic abates, </w:t>
      </w:r>
      <w:r w:rsidRPr="00BA0C3A">
        <w:rPr>
          <w:rStyle w:val="StyleUnderline"/>
          <w:highlight w:val="cyan"/>
        </w:rPr>
        <w:t xml:space="preserve">in particular </w:t>
      </w:r>
      <w:r w:rsidRPr="00BA0C3A">
        <w:rPr>
          <w:rStyle w:val="Emphasis"/>
          <w:highlight w:val="cyan"/>
        </w:rPr>
        <w:t>climate change</w:t>
      </w:r>
      <w:r w:rsidRPr="00BA0C3A">
        <w:rPr>
          <w:rStyle w:val="StyleUnderline"/>
          <w:highlight w:val="cyan"/>
        </w:rPr>
        <w:t xml:space="preserve"> and </w:t>
      </w:r>
      <w:r w:rsidRPr="00BA0C3A">
        <w:rPr>
          <w:rStyle w:val="Emphasis"/>
          <w:highlight w:val="cyan"/>
        </w:rPr>
        <w:t>nuclear weapons</w:t>
      </w:r>
      <w:r w:rsidRPr="00BA0C3A">
        <w:rPr>
          <w:rStyle w:val="StyleUnderline"/>
        </w:rPr>
        <w:t>.</w:t>
      </w:r>
    </w:p>
    <w:p w14:paraId="67F330EA" w14:textId="77777777" w:rsidR="00BE2DCE" w:rsidRDefault="00BE2DCE" w:rsidP="00BE2DCE">
      <w:pPr>
        <w:pStyle w:val="Heading3"/>
      </w:pPr>
      <w:r>
        <w:t>INB---CP Key---2NC</w:t>
      </w:r>
    </w:p>
    <w:p w14:paraId="254C1C9C" w14:textId="77777777" w:rsidR="00BE2DCE" w:rsidRDefault="00BE2DCE" w:rsidP="00BE2DCE">
      <w:pPr>
        <w:pStyle w:val="Heading4"/>
      </w:pPr>
      <w:r>
        <w:t xml:space="preserve">3. </w:t>
      </w:r>
      <w:bookmarkStart w:id="6" w:name="_Hlk206152896"/>
      <w:r>
        <w:t xml:space="preserve">A revitalized OLRC </w:t>
      </w:r>
      <w:r w:rsidRPr="004B1B53">
        <w:rPr>
          <w:u w:val="single"/>
        </w:rPr>
        <w:t>bolsters</w:t>
      </w:r>
      <w:r>
        <w:t xml:space="preserve"> institutional capacity, </w:t>
      </w:r>
      <w:r w:rsidRPr="004B1B53">
        <w:rPr>
          <w:u w:val="single"/>
        </w:rPr>
        <w:t>offsetting</w:t>
      </w:r>
      <w:r>
        <w:t xml:space="preserve"> the externalities of polarization.</w:t>
      </w:r>
    </w:p>
    <w:p w14:paraId="73F24D08" w14:textId="77777777" w:rsidR="00BE2DCE" w:rsidRDefault="00BE2DCE" w:rsidP="00BE2DCE">
      <w:r w:rsidRPr="004B1B53">
        <w:rPr>
          <w:rStyle w:val="Style13ptBold"/>
        </w:rPr>
        <w:t>Beauman 23</w:t>
      </w:r>
      <w:r>
        <w:t xml:space="preserve"> [Beau J. Baumann (Former Appellate Attorney, United States Department of Justice; Ph.D. in Law Candidate, Yale Law School; J.D.,</w:t>
      </w:r>
      <w:r w:rsidRPr="004B1B53">
        <w:t xml:space="preserve"> </w:t>
      </w:r>
      <w:r>
        <w:t>Cornell Law School), April 2023, “Americana Administrative Law,” Georgetown Law Journal, Vol. 111, pp. 465-527, njn]</w:t>
      </w:r>
    </w:p>
    <w:p w14:paraId="31822D3C" w14:textId="77777777" w:rsidR="00BE2DCE" w:rsidRPr="006D738C" w:rsidRDefault="00BE2DCE" w:rsidP="00BE2DCE">
      <w:pPr>
        <w:rPr>
          <w:sz w:val="16"/>
        </w:rPr>
      </w:pPr>
      <w:r w:rsidRPr="006D738C">
        <w:rPr>
          <w:sz w:val="16"/>
        </w:rPr>
        <w:t xml:space="preserve">Congress evolved </w:t>
      </w:r>
      <w:r w:rsidRPr="00351D7B">
        <w:rPr>
          <w:rStyle w:val="StyleUnderline"/>
          <w:highlight w:val="cyan"/>
        </w:rPr>
        <w:t xml:space="preserve">in </w:t>
      </w:r>
      <w:r w:rsidRPr="00351D7B">
        <w:rPr>
          <w:rStyle w:val="Emphasis"/>
          <w:highlight w:val="cyan"/>
        </w:rPr>
        <w:t>response</w:t>
      </w:r>
      <w:r w:rsidRPr="00351D7B">
        <w:rPr>
          <w:rStyle w:val="StyleUnderline"/>
          <w:highlight w:val="cyan"/>
        </w:rPr>
        <w:t xml:space="preserve"> to</w:t>
      </w:r>
      <w:r w:rsidRPr="006D738C">
        <w:rPr>
          <w:sz w:val="16"/>
        </w:rPr>
        <w:t xml:space="preserve"> other external facts besides </w:t>
      </w:r>
      <w:r w:rsidRPr="00351D7B">
        <w:rPr>
          <w:rStyle w:val="Emphasis"/>
          <w:highlight w:val="cyan"/>
        </w:rPr>
        <w:t>polarization</w:t>
      </w:r>
      <w:r w:rsidRPr="006D738C">
        <w:rPr>
          <w:sz w:val="16"/>
        </w:rPr>
        <w:t xml:space="preserve">. Although nondelegationists emphasize the threat of executive aggrandizement, Congress evolved to defend its prerogatives while it delegated to build the administrative state. In an excellent recent article, Jess Cross and Abbe Gluck built out a detailed account of the “congressional bureaucracy.”375 Cross and Gluck discussed a host of </w:t>
      </w:r>
      <w:r w:rsidRPr="00351D7B">
        <w:rPr>
          <w:rStyle w:val="Emphasis"/>
          <w:highlight w:val="cyan"/>
        </w:rPr>
        <w:t>nonpartisan</w:t>
      </w:r>
      <w:r w:rsidRPr="00351D7B">
        <w:rPr>
          <w:rStyle w:val="StyleUnderline"/>
        </w:rPr>
        <w:t xml:space="preserve"> office</w:t>
      </w:r>
      <w:r w:rsidRPr="00351D7B">
        <w:rPr>
          <w:rStyle w:val="Emphasis"/>
          <w:highlight w:val="cyan"/>
        </w:rPr>
        <w:t>s</w:t>
      </w:r>
      <w:r w:rsidRPr="00351D7B">
        <w:rPr>
          <w:rStyle w:val="StyleUnderline"/>
        </w:rPr>
        <w:t xml:space="preserve"> that </w:t>
      </w:r>
      <w:r w:rsidRPr="00351D7B">
        <w:rPr>
          <w:rStyle w:val="StyleUnderline"/>
          <w:highlight w:val="cyan"/>
        </w:rPr>
        <w:t>provide</w:t>
      </w:r>
      <w:r w:rsidRPr="00351D7B">
        <w:rPr>
          <w:rStyle w:val="StyleUnderline"/>
        </w:rPr>
        <w:t xml:space="preserve"> “specialized </w:t>
      </w:r>
      <w:r w:rsidRPr="00351D7B">
        <w:rPr>
          <w:rStyle w:val="Emphasis"/>
          <w:highlight w:val="cyan"/>
        </w:rPr>
        <w:t>expertise</w:t>
      </w:r>
      <w:r w:rsidRPr="00351D7B">
        <w:rPr>
          <w:rStyle w:val="StyleUnderline"/>
          <w:highlight w:val="cyan"/>
        </w:rPr>
        <w:t xml:space="preserve"> that</w:t>
      </w:r>
      <w:r w:rsidRPr="00351D7B">
        <w:rPr>
          <w:rStyle w:val="StyleUnderline"/>
        </w:rPr>
        <w:t xml:space="preserve"> helps </w:t>
      </w:r>
      <w:r w:rsidRPr="00351D7B">
        <w:rPr>
          <w:rStyle w:val="StyleUnderline"/>
          <w:highlight w:val="cyan"/>
        </w:rPr>
        <w:t>make</w:t>
      </w:r>
      <w:r w:rsidRPr="00351D7B">
        <w:rPr>
          <w:rStyle w:val="StyleUnderline"/>
        </w:rPr>
        <w:t xml:space="preserve"> congressional </w:t>
      </w:r>
      <w:r w:rsidRPr="00351D7B">
        <w:rPr>
          <w:rStyle w:val="StyleUnderline"/>
          <w:highlight w:val="cyan"/>
        </w:rPr>
        <w:t xml:space="preserve">lawmaking </w:t>
      </w:r>
      <w:r w:rsidRPr="00351D7B">
        <w:rPr>
          <w:rStyle w:val="Emphasis"/>
          <w:highlight w:val="cyan"/>
        </w:rPr>
        <w:t>possible</w:t>
      </w:r>
      <w:r w:rsidRPr="006D738C">
        <w:rPr>
          <w:sz w:val="16"/>
        </w:rPr>
        <w:t>.”376 This bureaucracy was “explicitly founded . . . so that Congress could reclaim and safeguard its own powers against an executive branch that was itself using knowledge and expertise to encroach on the legislative process and congressional autonomy.”377 Congress, acutely aware of its diminishing comparative capacities vis-à-vis the executive branch, built up a cadre of agency-like offices that would help Congress maintain its prerogatives.378 They include the Congressional Research Services (CRS), the Offices of House and Senate Legislative Counsel, and The Office of the Law Revision Counsel (</w:t>
      </w:r>
      <w:r w:rsidRPr="00351D7B">
        <w:rPr>
          <w:rStyle w:val="Emphasis"/>
          <w:highlight w:val="cyan"/>
        </w:rPr>
        <w:t>OLRC</w:t>
      </w:r>
      <w:r w:rsidRPr="006D738C">
        <w:rPr>
          <w:sz w:val="16"/>
        </w:rPr>
        <w:t xml:space="preserve">).379 These offices </w:t>
      </w:r>
      <w:r w:rsidRPr="00351D7B">
        <w:rPr>
          <w:rStyle w:val="StyleUnderline"/>
        </w:rPr>
        <w:t xml:space="preserve">now do the </w:t>
      </w:r>
      <w:r w:rsidRPr="00351D7B">
        <w:rPr>
          <w:rStyle w:val="Emphasis"/>
        </w:rPr>
        <w:t>necessary</w:t>
      </w:r>
      <w:r w:rsidRPr="00351D7B">
        <w:rPr>
          <w:rStyle w:val="StyleUnderline"/>
        </w:rPr>
        <w:t xml:space="preserve"> work to enable </w:t>
      </w:r>
      <w:r w:rsidRPr="00351D7B">
        <w:rPr>
          <w:rStyle w:val="Emphasis"/>
        </w:rPr>
        <w:t>legislating</w:t>
      </w:r>
      <w:r w:rsidRPr="00351D7B">
        <w:rPr>
          <w:rStyle w:val="StyleUnderline"/>
        </w:rPr>
        <w:t xml:space="preserve"> in a professional and </w:t>
      </w:r>
      <w:r w:rsidRPr="00351D7B">
        <w:rPr>
          <w:rStyle w:val="Emphasis"/>
        </w:rPr>
        <w:t>nonpartisan</w:t>
      </w:r>
      <w:r w:rsidRPr="00351D7B">
        <w:rPr>
          <w:rStyle w:val="StyleUnderline"/>
        </w:rPr>
        <w:t xml:space="preserve"> fashion</w:t>
      </w:r>
      <w:r w:rsidRPr="006D738C">
        <w:rPr>
          <w:sz w:val="16"/>
        </w:rPr>
        <w:t xml:space="preserve">. As Cross and Gluck concluded, </w:t>
      </w:r>
      <w:r w:rsidRPr="00351D7B">
        <w:rPr>
          <w:rStyle w:val="StyleUnderline"/>
        </w:rPr>
        <w:t xml:space="preserve">the congressional bureaucracy </w:t>
      </w:r>
      <w:r w:rsidRPr="00351D7B">
        <w:rPr>
          <w:rStyle w:val="Emphasis"/>
          <w:highlight w:val="cyan"/>
        </w:rPr>
        <w:t>belies</w:t>
      </w:r>
      <w:r w:rsidRPr="00351D7B">
        <w:rPr>
          <w:rStyle w:val="StyleUnderline"/>
          <w:highlight w:val="cyan"/>
        </w:rPr>
        <w:t xml:space="preserve"> </w:t>
      </w:r>
      <w:r w:rsidRPr="00351D7B">
        <w:rPr>
          <w:rStyle w:val="Emphasis"/>
          <w:highlight w:val="cyan"/>
        </w:rPr>
        <w:t>congress</w:t>
      </w:r>
      <w:r w:rsidRPr="00351D7B">
        <w:rPr>
          <w:rStyle w:val="StyleUnderline"/>
        </w:rPr>
        <w:t xml:space="preserve">ional </w:t>
      </w:r>
      <w:r w:rsidRPr="00351D7B">
        <w:rPr>
          <w:rStyle w:val="Emphasis"/>
          <w:highlight w:val="cyan"/>
        </w:rPr>
        <w:t>declinism</w:t>
      </w:r>
      <w:r w:rsidRPr="006D738C">
        <w:rPr>
          <w:sz w:val="16"/>
        </w:rPr>
        <w:t xml:space="preserve">.380 Congress has—in a century in which delegations were rampant—been sufficiently motivated by its own institutional interests to build a sprawling bureaucracy, bring in expertise into the legislative process early, </w:t>
      </w:r>
      <w:r w:rsidRPr="006D738C">
        <w:rPr>
          <w:rStyle w:val="StyleUnderline"/>
        </w:rPr>
        <w:t xml:space="preserve">and </w:t>
      </w:r>
      <w:r w:rsidRPr="006D738C">
        <w:rPr>
          <w:rStyle w:val="StyleUnderline"/>
          <w:highlight w:val="cyan"/>
        </w:rPr>
        <w:t>achieve</w:t>
      </w:r>
      <w:r w:rsidRPr="006D738C">
        <w:rPr>
          <w:rStyle w:val="StyleUnderline"/>
        </w:rPr>
        <w:t xml:space="preserve"> a “salutary </w:t>
      </w:r>
      <w:r w:rsidRPr="006D738C">
        <w:rPr>
          <w:rStyle w:val="StyleUnderline"/>
          <w:highlight w:val="cyan"/>
        </w:rPr>
        <w:t xml:space="preserve">internal </w:t>
      </w:r>
      <w:r w:rsidRPr="006D738C">
        <w:rPr>
          <w:rStyle w:val="Emphasis"/>
          <w:highlight w:val="cyan"/>
        </w:rPr>
        <w:t>s</w:t>
      </w:r>
      <w:r w:rsidRPr="006D738C">
        <w:rPr>
          <w:sz w:val="16"/>
        </w:rPr>
        <w:t xml:space="preserve">eparation </w:t>
      </w:r>
      <w:r w:rsidRPr="006D738C">
        <w:rPr>
          <w:rStyle w:val="Emphasis"/>
          <w:highlight w:val="cyan"/>
        </w:rPr>
        <w:t>o</w:t>
      </w:r>
      <w:r w:rsidRPr="006D738C">
        <w:rPr>
          <w:sz w:val="16"/>
        </w:rPr>
        <w:t xml:space="preserve">f </w:t>
      </w:r>
      <w:r w:rsidRPr="006D738C">
        <w:rPr>
          <w:rStyle w:val="Emphasis"/>
          <w:highlight w:val="cyan"/>
        </w:rPr>
        <w:t>p</w:t>
      </w:r>
      <w:r w:rsidRPr="006D738C">
        <w:rPr>
          <w:sz w:val="16"/>
        </w:rPr>
        <w:t xml:space="preserve">owers” </w:t>
      </w:r>
      <w:r w:rsidRPr="006D738C">
        <w:rPr>
          <w:rStyle w:val="StyleUnderline"/>
          <w:highlight w:val="cyan"/>
        </w:rPr>
        <w:t xml:space="preserve">to </w:t>
      </w:r>
      <w:r w:rsidRPr="006D738C">
        <w:rPr>
          <w:rStyle w:val="Emphasis"/>
          <w:highlight w:val="cyan"/>
        </w:rPr>
        <w:t>offset</w:t>
      </w:r>
      <w:r w:rsidRPr="006D738C">
        <w:rPr>
          <w:rStyle w:val="StyleUnderline"/>
        </w:rPr>
        <w:t xml:space="preserve"> the worst </w:t>
      </w:r>
      <w:r w:rsidRPr="006D738C">
        <w:rPr>
          <w:rStyle w:val="Emphasis"/>
          <w:highlight w:val="cyan"/>
        </w:rPr>
        <w:t>byproducts</w:t>
      </w:r>
      <w:r w:rsidRPr="006D738C">
        <w:rPr>
          <w:rStyle w:val="StyleUnderline"/>
          <w:highlight w:val="cyan"/>
        </w:rPr>
        <w:t xml:space="preserve"> of</w:t>
      </w:r>
      <w:r w:rsidRPr="006D738C">
        <w:rPr>
          <w:rStyle w:val="StyleUnderline"/>
        </w:rPr>
        <w:t xml:space="preserve"> the centralized </w:t>
      </w:r>
      <w:r w:rsidRPr="006D738C">
        <w:rPr>
          <w:rStyle w:val="StyleUnderline"/>
          <w:highlight w:val="cyan"/>
        </w:rPr>
        <w:t>party leadership</w:t>
      </w:r>
      <w:r w:rsidRPr="006D738C">
        <w:rPr>
          <w:rStyle w:val="StyleUnderline"/>
        </w:rPr>
        <w:t xml:space="preserve"> structure</w:t>
      </w:r>
      <w:r w:rsidRPr="006D738C">
        <w:rPr>
          <w:sz w:val="16"/>
        </w:rPr>
        <w:t xml:space="preserve"> Sinclair described.381</w:t>
      </w:r>
    </w:p>
    <w:p w14:paraId="6A0E1E0D" w14:textId="77777777" w:rsidR="00BE2DCE" w:rsidRPr="006D738C" w:rsidRDefault="00BE2DCE" w:rsidP="00BE2DCE">
      <w:pPr>
        <w:rPr>
          <w:sz w:val="16"/>
        </w:rPr>
      </w:pPr>
      <w:r w:rsidRPr="006D738C">
        <w:rPr>
          <w:sz w:val="16"/>
        </w:rPr>
        <w:t>&lt;&lt;FN 380&gt;&gt;</w:t>
      </w:r>
    </w:p>
    <w:p w14:paraId="3AA3CEF6" w14:textId="77777777" w:rsidR="00BE2DCE" w:rsidRPr="006D738C" w:rsidRDefault="00BE2DCE" w:rsidP="00BE2DCE">
      <w:pPr>
        <w:rPr>
          <w:sz w:val="16"/>
        </w:rPr>
      </w:pPr>
      <w:r w:rsidRPr="006D738C">
        <w:rPr>
          <w:sz w:val="16"/>
        </w:rPr>
        <w:t>380 See id. at 1547 (“</w:t>
      </w:r>
      <w:r w:rsidRPr="006D738C">
        <w:rPr>
          <w:rStyle w:val="StyleUnderline"/>
        </w:rPr>
        <w:t xml:space="preserve">[T]he </w:t>
      </w:r>
      <w:r w:rsidRPr="006D738C">
        <w:rPr>
          <w:rStyle w:val="Emphasis"/>
        </w:rPr>
        <w:t>bureaucracy</w:t>
      </w:r>
      <w:r w:rsidRPr="006D738C">
        <w:rPr>
          <w:rStyle w:val="StyleUnderline"/>
        </w:rPr>
        <w:t xml:space="preserve"> offers</w:t>
      </w:r>
      <w:r w:rsidRPr="006D738C">
        <w:rPr>
          <w:sz w:val="16"/>
        </w:rPr>
        <w:t xml:space="preserve"> something of </w:t>
      </w:r>
      <w:r w:rsidRPr="006D738C">
        <w:rPr>
          <w:rStyle w:val="StyleUnderline"/>
        </w:rPr>
        <w:t xml:space="preserve">an </w:t>
      </w:r>
      <w:r w:rsidRPr="006D738C">
        <w:rPr>
          <w:rStyle w:val="Emphasis"/>
        </w:rPr>
        <w:t>antidote</w:t>
      </w:r>
      <w:r w:rsidRPr="006D738C">
        <w:rPr>
          <w:rStyle w:val="StyleUnderline"/>
        </w:rPr>
        <w:t xml:space="preserve"> to the rampant </w:t>
      </w:r>
      <w:r w:rsidRPr="006D738C">
        <w:rPr>
          <w:rStyle w:val="Emphasis"/>
        </w:rPr>
        <w:t>cynicism</w:t>
      </w:r>
      <w:r w:rsidRPr="006D738C">
        <w:rPr>
          <w:rStyle w:val="StyleUnderline"/>
        </w:rPr>
        <w:t xml:space="preserve"> about Congress</w:t>
      </w:r>
      <w:r w:rsidRPr="006D738C">
        <w:rPr>
          <w:sz w:val="16"/>
        </w:rPr>
        <w:t xml:space="preserve"> as an institution.”).</w:t>
      </w:r>
    </w:p>
    <w:p w14:paraId="39477EF8" w14:textId="77777777" w:rsidR="00BE2DCE" w:rsidRPr="006D738C" w:rsidRDefault="00BE2DCE" w:rsidP="00BE2DCE">
      <w:pPr>
        <w:rPr>
          <w:sz w:val="16"/>
        </w:rPr>
      </w:pPr>
      <w:r w:rsidRPr="006D738C">
        <w:rPr>
          <w:sz w:val="16"/>
        </w:rPr>
        <w:t>&lt;&lt;END FN 380&gt;&gt;</w:t>
      </w:r>
    </w:p>
    <w:p w14:paraId="06DED480" w14:textId="77777777" w:rsidR="00BE2DCE" w:rsidRPr="007C1999" w:rsidRDefault="00BE2DCE" w:rsidP="00BE2DCE">
      <w:pPr>
        <w:rPr>
          <w:sz w:val="16"/>
        </w:rPr>
      </w:pPr>
      <w:r w:rsidRPr="007C1999">
        <w:rPr>
          <w:sz w:val="16"/>
        </w:rPr>
        <w:t xml:space="preserve">The Cross-Gluck vision also problematizes Rao’s collective congress. To Rao, delegations give lawmakers too many opportunities to avoid the collective job of legislating.382 But </w:t>
      </w:r>
      <w:r w:rsidRPr="006D738C">
        <w:rPr>
          <w:rStyle w:val="StyleUnderline"/>
        </w:rPr>
        <w:t>Congress</w:t>
      </w:r>
      <w:r w:rsidRPr="007C1999">
        <w:rPr>
          <w:sz w:val="16"/>
        </w:rPr>
        <w:t xml:space="preserve">, staring down the barrel of delegations and an increasingly powerful executive, </w:t>
      </w:r>
      <w:r w:rsidRPr="006D738C">
        <w:rPr>
          <w:rStyle w:val="StyleUnderline"/>
        </w:rPr>
        <w:t xml:space="preserve">decided to </w:t>
      </w:r>
      <w:r w:rsidRPr="006D738C">
        <w:rPr>
          <w:rStyle w:val="Emphasis"/>
        </w:rPr>
        <w:t>devolve power</w:t>
      </w:r>
      <w:r w:rsidRPr="006D738C">
        <w:rPr>
          <w:rStyle w:val="StyleUnderline"/>
        </w:rPr>
        <w:t xml:space="preserve"> internally and in a way that wasn’t </w:t>
      </w:r>
      <w:r w:rsidRPr="006D738C">
        <w:rPr>
          <w:rStyle w:val="Emphasis"/>
        </w:rPr>
        <w:t>public</w:t>
      </w:r>
      <w:r w:rsidRPr="006D738C">
        <w:rPr>
          <w:rStyle w:val="StyleUnderline"/>
        </w:rPr>
        <w:t xml:space="preserve"> facing</w:t>
      </w:r>
      <w:r w:rsidRPr="007C1999">
        <w:rPr>
          <w:sz w:val="16"/>
        </w:rPr>
        <w:t xml:space="preserve">.383 And </w:t>
      </w:r>
      <w:r w:rsidRPr="006D738C">
        <w:rPr>
          <w:rStyle w:val="Emphasis"/>
          <w:highlight w:val="cyan"/>
        </w:rPr>
        <w:t>no one</w:t>
      </w:r>
      <w:r w:rsidRPr="006D738C">
        <w:rPr>
          <w:rStyle w:val="StyleUnderline"/>
        </w:rPr>
        <w:t xml:space="preserve"> today </w:t>
      </w:r>
      <w:r w:rsidRPr="006D738C">
        <w:rPr>
          <w:rStyle w:val="StyleUnderline"/>
          <w:highlight w:val="cyan"/>
        </w:rPr>
        <w:t>would</w:t>
      </w:r>
      <w:r w:rsidRPr="006D738C">
        <w:rPr>
          <w:rStyle w:val="StyleUnderline"/>
        </w:rPr>
        <w:t xml:space="preserve"> seriously </w:t>
      </w:r>
      <w:r w:rsidRPr="006D738C">
        <w:rPr>
          <w:rStyle w:val="StyleUnderline"/>
          <w:highlight w:val="cyan"/>
        </w:rPr>
        <w:t>dispute</w:t>
      </w:r>
      <w:r w:rsidRPr="006D738C">
        <w:rPr>
          <w:rStyle w:val="StyleUnderline"/>
        </w:rPr>
        <w:t xml:space="preserve"> the </w:t>
      </w:r>
      <w:r w:rsidRPr="006D738C">
        <w:rPr>
          <w:rStyle w:val="Emphasis"/>
          <w:highlight w:val="cyan"/>
        </w:rPr>
        <w:t>effectiveness</w:t>
      </w:r>
      <w:r w:rsidRPr="006D738C">
        <w:rPr>
          <w:rStyle w:val="StyleUnderline"/>
        </w:rPr>
        <w:t xml:space="preserve"> of that decision</w:t>
      </w:r>
      <w:r w:rsidRPr="007C1999">
        <w:rPr>
          <w:sz w:val="16"/>
        </w:rPr>
        <w:t xml:space="preserve">; the CRS and </w:t>
      </w:r>
      <w:r w:rsidRPr="006D738C">
        <w:rPr>
          <w:rStyle w:val="StyleUnderline"/>
        </w:rPr>
        <w:t xml:space="preserve">the </w:t>
      </w:r>
      <w:r w:rsidRPr="006D738C">
        <w:rPr>
          <w:rStyle w:val="Emphasis"/>
          <w:highlight w:val="cyan"/>
        </w:rPr>
        <w:t>OLRC</w:t>
      </w:r>
      <w:r w:rsidRPr="006D738C">
        <w:rPr>
          <w:rStyle w:val="StyleUnderline"/>
          <w:highlight w:val="cyan"/>
        </w:rPr>
        <w:t xml:space="preserve"> provide</w:t>
      </w:r>
      <w:r w:rsidRPr="006D738C">
        <w:rPr>
          <w:rStyle w:val="StyleUnderline"/>
        </w:rPr>
        <w:t xml:space="preserve"> </w:t>
      </w:r>
      <w:r w:rsidRPr="006D738C">
        <w:rPr>
          <w:rStyle w:val="Emphasis"/>
        </w:rPr>
        <w:t xml:space="preserve">critical </w:t>
      </w:r>
      <w:r w:rsidRPr="006D738C">
        <w:rPr>
          <w:rStyle w:val="Emphasis"/>
          <w:highlight w:val="cyan"/>
        </w:rPr>
        <w:t>support</w:t>
      </w:r>
      <w:r w:rsidRPr="006D738C">
        <w:rPr>
          <w:rStyle w:val="StyleUnderline"/>
        </w:rPr>
        <w:t xml:space="preserve"> for lawmakers</w:t>
      </w:r>
      <w:r w:rsidRPr="007C1999">
        <w:rPr>
          <w:sz w:val="16"/>
        </w:rPr>
        <w:t xml:space="preserve">.384 </w:t>
      </w:r>
      <w:r w:rsidRPr="006D738C">
        <w:rPr>
          <w:rStyle w:val="StyleUnderline"/>
        </w:rPr>
        <w:t xml:space="preserve">If </w:t>
      </w:r>
      <w:r w:rsidRPr="007C1999">
        <w:rPr>
          <w:rStyle w:val="StyleUnderline"/>
        </w:rPr>
        <w:t>anything, the call</w:t>
      </w:r>
      <w:r w:rsidRPr="007C1999">
        <w:rPr>
          <w:sz w:val="16"/>
        </w:rPr>
        <w:t xml:space="preserve"> of most serious students of Congress </w:t>
      </w:r>
      <w:r w:rsidRPr="006D738C">
        <w:rPr>
          <w:rStyle w:val="StyleUnderline"/>
        </w:rPr>
        <w:t xml:space="preserve">is to </w:t>
      </w:r>
      <w:r w:rsidRPr="007C1999">
        <w:rPr>
          <w:rStyle w:val="Emphasis"/>
          <w:highlight w:val="cyan"/>
        </w:rPr>
        <w:t>increase</w:t>
      </w:r>
      <w:r w:rsidRPr="007C1999">
        <w:rPr>
          <w:rStyle w:val="Emphasis"/>
        </w:rPr>
        <w:t xml:space="preserve"> legislative </w:t>
      </w:r>
      <w:r w:rsidRPr="007C1999">
        <w:rPr>
          <w:rStyle w:val="Emphasis"/>
          <w:highlight w:val="cyan"/>
        </w:rPr>
        <w:t>capacity</w:t>
      </w:r>
      <w:r w:rsidRPr="007C1999">
        <w:rPr>
          <w:rStyle w:val="StyleUnderline"/>
          <w:highlight w:val="cyan"/>
        </w:rPr>
        <w:t xml:space="preserve"> by </w:t>
      </w:r>
      <w:r w:rsidRPr="007C1999">
        <w:rPr>
          <w:rStyle w:val="Emphasis"/>
          <w:highlight w:val="cyan"/>
        </w:rPr>
        <w:t>strengthening</w:t>
      </w:r>
      <w:r w:rsidRPr="006D738C">
        <w:rPr>
          <w:rStyle w:val="StyleUnderline"/>
        </w:rPr>
        <w:t xml:space="preserve"> the </w:t>
      </w:r>
      <w:r w:rsidRPr="007C1999">
        <w:rPr>
          <w:rStyle w:val="Emphasis"/>
          <w:highlight w:val="cyan"/>
        </w:rPr>
        <w:t>congress</w:t>
      </w:r>
      <w:r w:rsidRPr="006D738C">
        <w:rPr>
          <w:rStyle w:val="StyleUnderline"/>
        </w:rPr>
        <w:t xml:space="preserve">ional </w:t>
      </w:r>
      <w:r w:rsidRPr="007C1999">
        <w:rPr>
          <w:rStyle w:val="Emphasis"/>
          <w:highlight w:val="cyan"/>
        </w:rPr>
        <w:t>bureaucracy</w:t>
      </w:r>
      <w:r w:rsidRPr="007C1999">
        <w:rPr>
          <w:sz w:val="16"/>
        </w:rPr>
        <w:t>.385 That Rao is second guessing the practical experience of legislators expressly operating in the interest of Congress should prompt skepticism for Rao’s approach. The way Congress fights back against the other branches is not through the “collective congress,” but by building its own capacities.</w:t>
      </w:r>
    </w:p>
    <w:p w14:paraId="2D8AF543" w14:textId="77777777" w:rsidR="00BE2DCE" w:rsidRPr="006D738C" w:rsidRDefault="00BE2DCE" w:rsidP="00BE2DCE">
      <w:pPr>
        <w:rPr>
          <w:sz w:val="16"/>
        </w:rPr>
      </w:pPr>
      <w:r w:rsidRPr="006D738C">
        <w:rPr>
          <w:sz w:val="16"/>
        </w:rPr>
        <w:t>&lt;&lt;FN 385&gt;&gt;</w:t>
      </w:r>
    </w:p>
    <w:p w14:paraId="46EFDF1C" w14:textId="77777777" w:rsidR="00BE2DCE" w:rsidRPr="006D738C" w:rsidRDefault="00BE2DCE" w:rsidP="00BE2DCE">
      <w:pPr>
        <w:rPr>
          <w:sz w:val="16"/>
        </w:rPr>
      </w:pPr>
      <w:r w:rsidRPr="006D738C">
        <w:rPr>
          <w:sz w:val="16"/>
        </w:rPr>
        <w:t>385 See id. at 1565 (</w:t>
      </w:r>
      <w:r w:rsidRPr="006D738C">
        <w:rPr>
          <w:rStyle w:val="StyleUnderline"/>
          <w:highlight w:val="cyan"/>
        </w:rPr>
        <w:t>noting</w:t>
      </w:r>
      <w:r w:rsidRPr="006D738C">
        <w:rPr>
          <w:rStyle w:val="StyleUnderline"/>
        </w:rPr>
        <w:t xml:space="preserve">, with dismay, the </w:t>
      </w:r>
      <w:r w:rsidRPr="006D738C">
        <w:rPr>
          <w:rStyle w:val="Emphasis"/>
          <w:highlight w:val="cyan"/>
        </w:rPr>
        <w:t>failure</w:t>
      </w:r>
      <w:r w:rsidRPr="006D738C">
        <w:rPr>
          <w:rStyle w:val="StyleUnderline"/>
        </w:rPr>
        <w:t xml:space="preserve"> of Congress </w:t>
      </w:r>
      <w:r w:rsidRPr="006D738C">
        <w:rPr>
          <w:rStyle w:val="StyleUnderline"/>
          <w:highlight w:val="cyan"/>
        </w:rPr>
        <w:t xml:space="preserve">to </w:t>
      </w:r>
      <w:r w:rsidRPr="006D738C">
        <w:rPr>
          <w:rStyle w:val="Emphasis"/>
          <w:highlight w:val="cyan"/>
        </w:rPr>
        <w:t>expand</w:t>
      </w:r>
      <w:r w:rsidRPr="006D738C">
        <w:rPr>
          <w:rStyle w:val="StyleUnderline"/>
          <w:highlight w:val="cyan"/>
        </w:rPr>
        <w:t xml:space="preserve"> its</w:t>
      </w:r>
      <w:r w:rsidRPr="006D738C">
        <w:rPr>
          <w:rStyle w:val="StyleUnderline"/>
        </w:rPr>
        <w:t xml:space="preserve"> own </w:t>
      </w:r>
      <w:r w:rsidRPr="006D738C">
        <w:rPr>
          <w:rStyle w:val="StyleUnderline"/>
          <w:highlight w:val="cyan"/>
        </w:rPr>
        <w:t>capacity</w:t>
      </w:r>
      <w:r w:rsidRPr="006D738C">
        <w:rPr>
          <w:sz w:val="16"/>
        </w:rPr>
        <w:t>).</w:t>
      </w:r>
    </w:p>
    <w:p w14:paraId="7B4F11DB" w14:textId="77777777" w:rsidR="00BE2DCE" w:rsidRPr="006D738C" w:rsidRDefault="00BE2DCE" w:rsidP="00BE2DCE">
      <w:pPr>
        <w:rPr>
          <w:sz w:val="16"/>
        </w:rPr>
      </w:pPr>
      <w:r w:rsidRPr="006D738C">
        <w:rPr>
          <w:sz w:val="16"/>
        </w:rPr>
        <w:t>&lt;&lt;END FN 385&gt;&gt;</w:t>
      </w:r>
    </w:p>
    <w:p w14:paraId="236CF2D9" w14:textId="77777777" w:rsidR="00BE2DCE" w:rsidRPr="006D738C" w:rsidRDefault="00BE2DCE" w:rsidP="00BE2DCE">
      <w:pPr>
        <w:rPr>
          <w:sz w:val="16"/>
        </w:rPr>
      </w:pPr>
      <w:r w:rsidRPr="006D738C">
        <w:rPr>
          <w:sz w:val="16"/>
        </w:rPr>
        <w:t>The reason I am focusing on Sinclair, Cross, and Gluck is because they encapsulate something that scholars on Congress know intuitively but which can be missed by scholars in other areas: Congress is an evolving body that exists at the end of a centuries-long Anglo-American project in legislating. Josh Chafetz has provided a rich catalogue of Congress’s many powers and can trace many back to Parliamentary practices that predate the Republic by centuries.386 Noticeably, these powers have developed to respond to changes in the separation of powers and to maintain Congress’s role without judicial nudging.387 One reason my mind rebels against the very point of Americana administrative law is precisely because of this history. Although it is natural for lawyers to reach for the courts for all kinds of social ills, a call for judicial responses ignores our best accounts of what motivates Congress. And as discussed above, the judiciary is just another player in separation-of-powers controversies.388 We cannot fix Congress’s ability to fight for itself in our system by empowering its competitors.389</w:t>
      </w:r>
    </w:p>
    <w:p w14:paraId="25AD4514" w14:textId="77777777" w:rsidR="00BE2DCE" w:rsidRPr="006D738C" w:rsidRDefault="00BE2DCE" w:rsidP="00BE2DCE">
      <w:pPr>
        <w:rPr>
          <w:sz w:val="16"/>
        </w:rPr>
      </w:pPr>
      <w:r w:rsidRPr="006D738C">
        <w:rPr>
          <w:sz w:val="16"/>
        </w:rPr>
        <w:t>B. Congressional capacity: what we know about Congress</w:t>
      </w:r>
    </w:p>
    <w:p w14:paraId="033FC65E" w14:textId="77777777" w:rsidR="00BE2DCE" w:rsidRPr="006D738C" w:rsidRDefault="00BE2DCE" w:rsidP="00BE2DCE">
      <w:pPr>
        <w:rPr>
          <w:sz w:val="16"/>
        </w:rPr>
      </w:pPr>
      <w:r w:rsidRPr="006D738C">
        <w:rPr>
          <w:sz w:val="16"/>
        </w:rPr>
        <w:t>The previous subsection discussed the evolving nature of Congress. This subsection means to provide a roadmap for future scholarship. To combat Americana administrative law, the administrative law scholarship ought to start dealing more explicitly with congressional scholarship, specifically the works focused on Congress’s motivations to assert itself and its ability to do so.390 That first question about motives is a difficult one but it can be answered with thick accounts of Congress persisting and evolving to realize its agenda alongside the rise of the administrative state.391 The second question focuses on congressional capacity.392</w:t>
      </w:r>
    </w:p>
    <w:p w14:paraId="40A9BD2B" w14:textId="77777777" w:rsidR="00BE2DCE" w:rsidRPr="006D738C" w:rsidRDefault="00BE2DCE" w:rsidP="00BE2DCE">
      <w:pPr>
        <w:rPr>
          <w:sz w:val="16"/>
        </w:rPr>
      </w:pPr>
      <w:r w:rsidRPr="006D738C">
        <w:rPr>
          <w:sz w:val="16"/>
        </w:rPr>
        <w:t>The administrative law literature is in the grips of very thin accounts of legislative motivations and congressional capacity. Administrative law would be better served by relying on congressional scholars. There is plenty of work to be done, but several scholars are already providing a base for future study. They have provided accounts of congressional productivity, partisanship, oversight, and appropriations that push back on much of what is baked into Americana administrative law.</w:t>
      </w:r>
    </w:p>
    <w:p w14:paraId="4ACAFD3B" w14:textId="77777777" w:rsidR="00BE2DCE" w:rsidRPr="006D738C" w:rsidRDefault="00BE2DCE" w:rsidP="00BE2DCE">
      <w:pPr>
        <w:rPr>
          <w:sz w:val="16"/>
        </w:rPr>
      </w:pPr>
      <w:r w:rsidRPr="006D738C">
        <w:rPr>
          <w:sz w:val="16"/>
        </w:rPr>
        <w:t>Institutional capacity refers to “the ability of an institution to execute the core function of its mission.”393 Those studying congressional capacity focus on the ability of lawmakers to legislate.394 But they also focus on the functions of representation and constituent services.395 In a recent book about congressional capacity, the authors distinguished between “resource capacity” and “policymaking capacity.”396 The former concept refers to “the tangible materials and human capital legislatures can acquire, usually through financial means, to carry out their core tasks.”397 It’s the tangible infrastructure of lawmaking. Policymaking capacity, by comparison, refers to “the opportunities afforded to legislatures to influence the development and implementation of public policy.”398 Here, congressional scholars focus on how the institutional congress structures the ability of lawmakers to influence policymaking: “[o]versight hearings, agenda power, legislative vetoes, appointment and confirmation powers[.]”399</w:t>
      </w:r>
    </w:p>
    <w:p w14:paraId="68618C69" w14:textId="77777777" w:rsidR="00BE2DCE" w:rsidRPr="006D738C" w:rsidRDefault="00BE2DCE" w:rsidP="00BE2DCE">
      <w:pPr>
        <w:rPr>
          <w:sz w:val="16"/>
        </w:rPr>
      </w:pPr>
      <w:r w:rsidRPr="006D738C">
        <w:rPr>
          <w:sz w:val="16"/>
        </w:rPr>
        <w:t xml:space="preserve">One way of </w:t>
      </w:r>
      <w:r w:rsidRPr="006D738C">
        <w:rPr>
          <w:rStyle w:val="Emphasis"/>
          <w:highlight w:val="cyan"/>
        </w:rPr>
        <w:t>get</w:t>
      </w:r>
      <w:r w:rsidRPr="006D738C">
        <w:rPr>
          <w:rStyle w:val="StyleUnderline"/>
        </w:rPr>
        <w:t xml:space="preserve">ting at </w:t>
      </w:r>
      <w:r w:rsidRPr="006D738C">
        <w:rPr>
          <w:rStyle w:val="Emphasis"/>
          <w:highlight w:val="cyan"/>
        </w:rPr>
        <w:t>institutional capacity</w:t>
      </w:r>
      <w:r w:rsidRPr="006D738C">
        <w:rPr>
          <w:rStyle w:val="StyleUnderline"/>
        </w:rPr>
        <w:t xml:space="preserve"> is </w:t>
      </w:r>
      <w:r w:rsidRPr="006D738C">
        <w:rPr>
          <w:rStyle w:val="StyleUnderline"/>
          <w:highlight w:val="cyan"/>
        </w:rPr>
        <w:t>by focusing on</w:t>
      </w:r>
      <w:r w:rsidRPr="006D738C">
        <w:rPr>
          <w:rStyle w:val="StyleUnderline"/>
        </w:rPr>
        <w:t xml:space="preserve"> the congressional </w:t>
      </w:r>
      <w:r w:rsidRPr="006D738C">
        <w:rPr>
          <w:rStyle w:val="Emphasis"/>
          <w:highlight w:val="cyan"/>
        </w:rPr>
        <w:t>bureaucracy</w:t>
      </w:r>
      <w:r w:rsidRPr="006D738C">
        <w:rPr>
          <w:sz w:val="16"/>
        </w:rPr>
        <w:t xml:space="preserve">.400 There </w:t>
      </w:r>
      <w:r w:rsidRPr="006D738C">
        <w:rPr>
          <w:rStyle w:val="StyleUnderline"/>
          <w:highlight w:val="cyan"/>
        </w:rPr>
        <w:t xml:space="preserve">too </w:t>
      </w:r>
      <w:r w:rsidRPr="006D738C">
        <w:rPr>
          <w:rStyle w:val="Emphasis"/>
          <w:highlight w:val="cyan"/>
        </w:rPr>
        <w:t>little</w:t>
      </w:r>
      <w:r w:rsidRPr="006D738C">
        <w:rPr>
          <w:sz w:val="16"/>
        </w:rPr>
        <w:t xml:space="preserve"> work discussing the </w:t>
      </w:r>
      <w:r w:rsidRPr="006D738C">
        <w:rPr>
          <w:rStyle w:val="Emphasis"/>
          <w:highlight w:val="cyan"/>
        </w:rPr>
        <w:t>interrelationships</w:t>
      </w:r>
      <w:r w:rsidRPr="006D738C">
        <w:rPr>
          <w:rStyle w:val="StyleUnderline"/>
          <w:highlight w:val="cyan"/>
        </w:rPr>
        <w:t xml:space="preserve"> between</w:t>
      </w:r>
      <w:r w:rsidRPr="006D738C">
        <w:rPr>
          <w:sz w:val="16"/>
        </w:rPr>
        <w:t xml:space="preserve"> Congress’s two bureaucracies—</w:t>
      </w:r>
      <w:r w:rsidRPr="006D738C">
        <w:rPr>
          <w:rStyle w:val="StyleUnderline"/>
        </w:rPr>
        <w:t xml:space="preserve">the </w:t>
      </w:r>
      <w:r w:rsidRPr="006D738C">
        <w:rPr>
          <w:rStyle w:val="Emphasis"/>
          <w:highlight w:val="cyan"/>
        </w:rPr>
        <w:t>congress</w:t>
      </w:r>
      <w:r w:rsidRPr="006D738C">
        <w:rPr>
          <w:rStyle w:val="StyleUnderline"/>
        </w:rPr>
        <w:t xml:space="preserve">ional bureaucracy </w:t>
      </w:r>
      <w:r w:rsidRPr="006D738C">
        <w:rPr>
          <w:rStyle w:val="StyleUnderline"/>
          <w:highlight w:val="cyan"/>
        </w:rPr>
        <w:t>and</w:t>
      </w:r>
      <w:r w:rsidRPr="006D738C">
        <w:rPr>
          <w:rStyle w:val="StyleUnderline"/>
        </w:rPr>
        <w:t xml:space="preserve"> the </w:t>
      </w:r>
      <w:r w:rsidRPr="006D738C">
        <w:rPr>
          <w:rStyle w:val="Emphasis"/>
          <w:highlight w:val="cyan"/>
        </w:rPr>
        <w:t>admin</w:t>
      </w:r>
      <w:r w:rsidRPr="006D738C">
        <w:rPr>
          <w:rStyle w:val="StyleUnderline"/>
        </w:rPr>
        <w:t xml:space="preserve">istrative </w:t>
      </w:r>
      <w:r w:rsidRPr="006D738C">
        <w:rPr>
          <w:rStyle w:val="StyleUnderline"/>
          <w:highlight w:val="cyan"/>
        </w:rPr>
        <w:t>state</w:t>
      </w:r>
      <w:r w:rsidRPr="006D738C">
        <w:rPr>
          <w:sz w:val="16"/>
        </w:rPr>
        <w:t>. By studying the congressional bureaucracy’s effect on Congress’s agenda vis-à-vis federal agencies, administrative law scholars could better understand Congress’s institutional capacities across time.</w:t>
      </w:r>
    </w:p>
    <w:bookmarkEnd w:id="6"/>
    <w:p w14:paraId="01547908" w14:textId="77777777" w:rsidR="00BE2DCE" w:rsidRDefault="00BE2DCE" w:rsidP="00BE2DCE">
      <w:pPr>
        <w:pStyle w:val="Heading3"/>
      </w:pPr>
      <w:r>
        <w:t>INB---CP Key---AT: Alt Causes---2NC</w:t>
      </w:r>
    </w:p>
    <w:p w14:paraId="2E27F975" w14:textId="77777777" w:rsidR="00BE2DCE" w:rsidRDefault="00BE2DCE" w:rsidP="00BE2DCE">
      <w:pPr>
        <w:pStyle w:val="Heading4"/>
      </w:pPr>
      <w:bookmarkStart w:id="7" w:name="_Hlk206152884"/>
      <w:r>
        <w:t xml:space="preserve">The CP creates a </w:t>
      </w:r>
      <w:r w:rsidRPr="007C1999">
        <w:rPr>
          <w:u w:val="single"/>
        </w:rPr>
        <w:t>virtuous cycle</w:t>
      </w:r>
      <w:r>
        <w:t xml:space="preserve"> that reverses </w:t>
      </w:r>
      <w:r w:rsidRPr="007C1999">
        <w:rPr>
          <w:u w:val="single"/>
        </w:rPr>
        <w:t>all sources</w:t>
      </w:r>
      <w:r>
        <w:t xml:space="preserve"> of partisanship. </w:t>
      </w:r>
    </w:p>
    <w:p w14:paraId="4E99D415" w14:textId="77777777" w:rsidR="00BE2DCE" w:rsidRDefault="00BE2DCE" w:rsidP="00BE2DCE">
      <w:r w:rsidRPr="004B1B53">
        <w:rPr>
          <w:rStyle w:val="Style13ptBold"/>
        </w:rPr>
        <w:t>Liberman 18</w:t>
      </w:r>
      <w:r>
        <w:t xml:space="preserve"> [Joe </w:t>
      </w:r>
      <w:r w:rsidRPr="004B1B53">
        <w:t>Liberman</w:t>
      </w:r>
      <w:r>
        <w:t xml:space="preserve"> (Former U.S. senator from Connecticut; national co-chairman of No Labels, an organization working to create a new center in American politics), 11-9-2018, “How a Divided Congress Can Actually Get Along,” Time, http://time.com/5450946/congress-democrats-republicans-house-representatives-senate-congress-gridlock/, njn]</w:t>
      </w:r>
    </w:p>
    <w:p w14:paraId="7E6A1243" w14:textId="77777777" w:rsidR="00BE2DCE" w:rsidRPr="008C404B" w:rsidRDefault="00BE2DCE" w:rsidP="00BE2DCE">
      <w:pPr>
        <w:rPr>
          <w:sz w:val="16"/>
        </w:rPr>
      </w:pPr>
      <w:r w:rsidRPr="008C404B">
        <w:rPr>
          <w:sz w:val="16"/>
        </w:rPr>
        <w:t xml:space="preserve">With Democrats winning control of the House of Representatives, the question now is whether the next Congress will prove more or less productive for those of us who want to forge commonsense solutions to America’s big problems. </w:t>
      </w:r>
      <w:r w:rsidRPr="008C404B">
        <w:rPr>
          <w:rStyle w:val="StyleUnderline"/>
          <w:highlight w:val="cyan"/>
        </w:rPr>
        <w:t>Despite</w:t>
      </w:r>
      <w:r w:rsidRPr="008C404B">
        <w:rPr>
          <w:sz w:val="16"/>
        </w:rPr>
        <w:t xml:space="preserve"> what has swiftly become </w:t>
      </w:r>
      <w:r w:rsidRPr="008C404B">
        <w:rPr>
          <w:rStyle w:val="Emphasis"/>
          <w:highlight w:val="cyan"/>
        </w:rPr>
        <w:t>conventional wisdom</w:t>
      </w:r>
      <w:r w:rsidRPr="008C404B">
        <w:rPr>
          <w:rStyle w:val="StyleUnderline"/>
          <w:highlight w:val="cyan"/>
        </w:rPr>
        <w:t xml:space="preserve"> that</w:t>
      </w:r>
      <w:r w:rsidRPr="008C404B">
        <w:rPr>
          <w:rStyle w:val="StyleUnderline"/>
        </w:rPr>
        <w:t xml:space="preserve"> the two </w:t>
      </w:r>
      <w:r w:rsidRPr="008C404B">
        <w:rPr>
          <w:rStyle w:val="StyleUnderline"/>
          <w:highlight w:val="cyan"/>
        </w:rPr>
        <w:t xml:space="preserve">parties are </w:t>
      </w:r>
      <w:r w:rsidRPr="008C404B">
        <w:rPr>
          <w:rStyle w:val="Emphasis"/>
          <w:highlight w:val="cyan"/>
        </w:rPr>
        <w:t>destined</w:t>
      </w:r>
      <w:r w:rsidRPr="008C404B">
        <w:rPr>
          <w:rStyle w:val="StyleUnderline"/>
          <w:highlight w:val="cyan"/>
        </w:rPr>
        <w:t xml:space="preserve"> to be at </w:t>
      </w:r>
      <w:r w:rsidRPr="008C404B">
        <w:rPr>
          <w:rStyle w:val="Emphasis"/>
          <w:highlight w:val="cyan"/>
        </w:rPr>
        <w:t>loggerheads</w:t>
      </w:r>
      <w:r w:rsidRPr="008C404B">
        <w:rPr>
          <w:sz w:val="16"/>
        </w:rPr>
        <w:t xml:space="preserve"> for the next two years, </w:t>
      </w:r>
      <w:r w:rsidRPr="008C404B">
        <w:rPr>
          <w:rStyle w:val="StyleUnderline"/>
        </w:rPr>
        <w:t xml:space="preserve">the new arrangement </w:t>
      </w:r>
      <w:r w:rsidRPr="008C404B">
        <w:rPr>
          <w:rStyle w:val="StyleUnderline"/>
          <w:highlight w:val="cyan"/>
        </w:rPr>
        <w:t>could</w:t>
      </w:r>
      <w:r w:rsidRPr="008C404B">
        <w:rPr>
          <w:rStyle w:val="StyleUnderline"/>
        </w:rPr>
        <w:t xml:space="preserve"> actually </w:t>
      </w:r>
      <w:r w:rsidRPr="008C404B">
        <w:rPr>
          <w:rStyle w:val="StyleUnderline"/>
          <w:highlight w:val="cyan"/>
        </w:rPr>
        <w:t xml:space="preserve">be </w:t>
      </w:r>
      <w:r w:rsidRPr="008C404B">
        <w:rPr>
          <w:rStyle w:val="Emphasis"/>
          <w:highlight w:val="cyan"/>
        </w:rPr>
        <w:t>productive</w:t>
      </w:r>
      <w:r w:rsidRPr="008C404B">
        <w:rPr>
          <w:sz w:val="16"/>
        </w:rPr>
        <w:t xml:space="preserve"> — if both sides take the opportunity before them. </w:t>
      </w:r>
    </w:p>
    <w:p w14:paraId="464B9AC3" w14:textId="77777777" w:rsidR="00BE2DCE" w:rsidRPr="007C1999" w:rsidRDefault="00BE2DCE" w:rsidP="00BE2DCE">
      <w:pPr>
        <w:rPr>
          <w:sz w:val="16"/>
        </w:rPr>
      </w:pPr>
      <w:r w:rsidRPr="007C1999">
        <w:rPr>
          <w:sz w:val="16"/>
        </w:rPr>
        <w:t xml:space="preserve">It might help members on both sides to learn a lesson from military strategy. Among the most vexing challenges facing anyone ordering troops into conflict is to know when to press an advantage. In some cases, the prudent move is to use overwhelming power on the enemy — but in others, greater wisdom points those with the upper hand to stand down, or even to seek a truce. </w:t>
      </w:r>
    </w:p>
    <w:p w14:paraId="5D7CFF95" w14:textId="77777777" w:rsidR="00BE2DCE" w:rsidRPr="007C1999" w:rsidRDefault="00BE2DCE" w:rsidP="00BE2DCE">
      <w:pPr>
        <w:rPr>
          <w:sz w:val="16"/>
        </w:rPr>
      </w:pPr>
      <w:r w:rsidRPr="007C1999">
        <w:rPr>
          <w:sz w:val="16"/>
        </w:rPr>
        <w:t xml:space="preserve">If politics is warfare without violence, then the two parties in Washington have both done a remarkably poor job of navigating the political battlefield during the last decade. Time and again, leaders of both sides have chosen to press every possible short-term advantage, no matter the costs down the road. What if Democrats hadn’t chosen to pass the Affordable Care Act without input and support from the Republicans — or Republicans had sought to pass their tax cuts last year only after seeking input and support from the Democrats? We might be in a very different place today. </w:t>
      </w:r>
    </w:p>
    <w:p w14:paraId="1F65E1AE" w14:textId="77777777" w:rsidR="00BE2DCE" w:rsidRPr="007C1999" w:rsidRDefault="00BE2DCE" w:rsidP="00BE2DCE">
      <w:pPr>
        <w:rPr>
          <w:sz w:val="16"/>
        </w:rPr>
      </w:pPr>
      <w:r w:rsidRPr="007C1999">
        <w:rPr>
          <w:sz w:val="16"/>
        </w:rPr>
        <w:t xml:space="preserve">There’s no mystery to why Republicans and Democrats have both chosen not to make these better choices — the short-term incentives are raw and powerful. But Washington has become more dysfunctional as each successive indignity has poisoned the Washington well. I hope and believe that the parties have begun to discover that the long-term costs of “going nuclear” may not outweigh the benefits. </w:t>
      </w:r>
    </w:p>
    <w:p w14:paraId="228F8EEE" w14:textId="77777777" w:rsidR="00BE2DCE" w:rsidRPr="007C1999" w:rsidRDefault="00BE2DCE" w:rsidP="00BE2DCE">
      <w:pPr>
        <w:rPr>
          <w:sz w:val="16"/>
        </w:rPr>
      </w:pPr>
      <w:r w:rsidRPr="007C1999">
        <w:rPr>
          <w:sz w:val="16"/>
        </w:rPr>
        <w:t xml:space="preserve">I’m not advocating unilateral disarmament. But the question Democrats need to ask themselves is whether using their House gavels and subpoena power to needle or harass the White House without reserve would really serve their policy goals. And what President Trump and his Republican allies in the Senate need to question is whether conservatives would be better served in the long-run if they work with progressives where compromise and progress are possible, rather than just pillorying every idea their adversaries propose and likely failing to pass any of their own legislation. </w:t>
      </w:r>
    </w:p>
    <w:p w14:paraId="786AF535" w14:textId="77777777" w:rsidR="00BE2DCE" w:rsidRPr="008C404B" w:rsidRDefault="00BE2DCE" w:rsidP="00BE2DCE">
      <w:pPr>
        <w:rPr>
          <w:sz w:val="16"/>
        </w:rPr>
      </w:pPr>
      <w:r w:rsidRPr="008C404B">
        <w:rPr>
          <w:rStyle w:val="StyleUnderline"/>
          <w:highlight w:val="cyan"/>
        </w:rPr>
        <w:t xml:space="preserve">There are </w:t>
      </w:r>
      <w:r w:rsidRPr="008C404B">
        <w:rPr>
          <w:rStyle w:val="Emphasis"/>
          <w:highlight w:val="cyan"/>
        </w:rPr>
        <w:t>plenty of places</w:t>
      </w:r>
      <w:r w:rsidRPr="008C404B">
        <w:rPr>
          <w:rStyle w:val="StyleUnderline"/>
        </w:rPr>
        <w:t xml:space="preserve"> where </w:t>
      </w:r>
      <w:r w:rsidRPr="008C404B">
        <w:rPr>
          <w:rStyle w:val="Emphasis"/>
          <w:highlight w:val="cyan"/>
        </w:rPr>
        <w:t>Rep</w:t>
      </w:r>
      <w:r w:rsidRPr="008C404B">
        <w:rPr>
          <w:rStyle w:val="StyleUnderline"/>
        </w:rPr>
        <w:t>ublican</w:t>
      </w:r>
      <w:r w:rsidRPr="008C404B">
        <w:rPr>
          <w:rStyle w:val="Emphasis"/>
          <w:highlight w:val="cyan"/>
        </w:rPr>
        <w:t>s</w:t>
      </w:r>
      <w:r w:rsidRPr="008C404B">
        <w:rPr>
          <w:rStyle w:val="StyleUnderline"/>
        </w:rPr>
        <w:t xml:space="preserve"> and </w:t>
      </w:r>
      <w:r w:rsidRPr="008C404B">
        <w:rPr>
          <w:rStyle w:val="Emphasis"/>
          <w:highlight w:val="cyan"/>
        </w:rPr>
        <w:t>Dem</w:t>
      </w:r>
      <w:r w:rsidRPr="008C404B">
        <w:rPr>
          <w:rStyle w:val="StyleUnderline"/>
        </w:rPr>
        <w:t>ocrat</w:t>
      </w:r>
      <w:r w:rsidRPr="008C404B">
        <w:rPr>
          <w:rStyle w:val="Emphasis"/>
          <w:highlight w:val="cyan"/>
        </w:rPr>
        <w:t>s</w:t>
      </w:r>
      <w:r w:rsidRPr="008C404B">
        <w:rPr>
          <w:rStyle w:val="StyleUnderline"/>
        </w:rPr>
        <w:t xml:space="preserve"> can </w:t>
      </w:r>
      <w:r w:rsidRPr="008C404B">
        <w:rPr>
          <w:rStyle w:val="StyleUnderline"/>
          <w:highlight w:val="cyan"/>
        </w:rPr>
        <w:t xml:space="preserve">find </w:t>
      </w:r>
      <w:r w:rsidRPr="008C404B">
        <w:rPr>
          <w:rStyle w:val="Emphasis"/>
          <w:highlight w:val="cyan"/>
        </w:rPr>
        <w:t>common ground</w:t>
      </w:r>
      <w:r w:rsidRPr="008C404B">
        <w:rPr>
          <w:sz w:val="16"/>
        </w:rPr>
        <w:t xml:space="preserve">. You need look no further than the grand bargains negotiated in the current Congress by the House Problem Solvers Caucus, a bloc evenly split between the two parties that emerged from internal deliberations with bipartisan proposals on health care, infrastructure, gun safety, immigration and border security. This caucus has accomplished what the whole of Congress should do in the normal course of business through regular order. </w:t>
      </w:r>
    </w:p>
    <w:p w14:paraId="3A4DEDA9" w14:textId="77777777" w:rsidR="00BE2DCE" w:rsidRPr="007C1999" w:rsidRDefault="00BE2DCE" w:rsidP="00BE2DCE">
      <w:pPr>
        <w:rPr>
          <w:sz w:val="16"/>
        </w:rPr>
      </w:pPr>
      <w:r w:rsidRPr="007C1999">
        <w:rPr>
          <w:sz w:val="16"/>
        </w:rPr>
        <w:t xml:space="preserve">My proposals here are more easily said than done. Those of us urging bipartisanship rarely have to face the increasingly intense barrage of factors that pull Republicans to the right and Democrats to the left, namely the harping of the parties, interest groups and lobbyists, and the need to raise enormous sums of money for the next campaign. That’s why I believe ordinary citizens have a more prominent role to play in fixing Washington than some will acknowledge. </w:t>
      </w:r>
    </w:p>
    <w:p w14:paraId="5AA34C87" w14:textId="77777777" w:rsidR="00BE2DCE" w:rsidRPr="008C404B" w:rsidRDefault="00BE2DCE" w:rsidP="00BE2DCE">
      <w:pPr>
        <w:rPr>
          <w:sz w:val="16"/>
        </w:rPr>
      </w:pPr>
      <w:r w:rsidRPr="008C404B">
        <w:rPr>
          <w:sz w:val="16"/>
        </w:rPr>
        <w:t xml:space="preserve">What if members of Congress could arrive in Washington without the fear that stepping out of line — in other words, working with the other party — could cost them their job? What if they could have confidence that those who supported them at the ballot box would not abandon them if they were revealed to be “colluding” with the other party? Ordinary </w:t>
      </w:r>
      <w:r w:rsidRPr="008C404B">
        <w:rPr>
          <w:rStyle w:val="StyleUnderline"/>
        </w:rPr>
        <w:t xml:space="preserve">citizens have the power to </w:t>
      </w:r>
      <w:r w:rsidRPr="008C404B">
        <w:rPr>
          <w:rStyle w:val="Emphasis"/>
          <w:highlight w:val="cyan"/>
        </w:rPr>
        <w:t>reverse</w:t>
      </w:r>
      <w:r w:rsidRPr="008C404B">
        <w:rPr>
          <w:rStyle w:val="StyleUnderline"/>
        </w:rPr>
        <w:t xml:space="preserve"> the incentives that induce hyper-</w:t>
      </w:r>
      <w:r w:rsidRPr="008C404B">
        <w:rPr>
          <w:rStyle w:val="Emphasis"/>
          <w:highlight w:val="cyan"/>
        </w:rPr>
        <w:t>partisanship</w:t>
      </w:r>
      <w:r w:rsidRPr="008C404B">
        <w:rPr>
          <w:sz w:val="16"/>
        </w:rPr>
        <w:t xml:space="preserve">. They must exercise that power </w:t>
      </w:r>
      <w:r w:rsidRPr="008C404B">
        <w:rPr>
          <w:rStyle w:val="StyleUnderline"/>
          <w:highlight w:val="cyan"/>
        </w:rPr>
        <w:t xml:space="preserve">by </w:t>
      </w:r>
      <w:r w:rsidRPr="008C404B">
        <w:rPr>
          <w:rStyle w:val="Emphasis"/>
          <w:highlight w:val="cyan"/>
        </w:rPr>
        <w:t>speaking</w:t>
      </w:r>
      <w:r w:rsidRPr="008C404B">
        <w:rPr>
          <w:rStyle w:val="Emphasis"/>
        </w:rPr>
        <w:t xml:space="preserve"> out</w:t>
      </w:r>
      <w:r w:rsidRPr="008C404B">
        <w:rPr>
          <w:rStyle w:val="StyleUnderline"/>
        </w:rPr>
        <w:t xml:space="preserve"> publicly </w:t>
      </w:r>
      <w:r w:rsidRPr="008C404B">
        <w:rPr>
          <w:rStyle w:val="StyleUnderline"/>
          <w:highlight w:val="cyan"/>
        </w:rPr>
        <w:t xml:space="preserve">in </w:t>
      </w:r>
      <w:r w:rsidRPr="008C404B">
        <w:rPr>
          <w:rStyle w:val="Emphasis"/>
          <w:highlight w:val="cyan"/>
        </w:rPr>
        <w:t>support</w:t>
      </w:r>
      <w:r w:rsidRPr="008C404B">
        <w:rPr>
          <w:rStyle w:val="StyleUnderline"/>
          <w:highlight w:val="cyan"/>
        </w:rPr>
        <w:t xml:space="preserve"> of</w:t>
      </w:r>
      <w:r w:rsidRPr="008C404B">
        <w:rPr>
          <w:rStyle w:val="StyleUnderline"/>
        </w:rPr>
        <w:t xml:space="preserve"> leaders who make </w:t>
      </w:r>
      <w:r w:rsidRPr="008C404B">
        <w:rPr>
          <w:rStyle w:val="Emphasis"/>
          <w:highlight w:val="cyan"/>
        </w:rPr>
        <w:t>tough decisions</w:t>
      </w:r>
      <w:r w:rsidRPr="008C404B">
        <w:rPr>
          <w:rStyle w:val="StyleUnderline"/>
        </w:rPr>
        <w:t xml:space="preserve"> that may </w:t>
      </w:r>
      <w:r w:rsidRPr="008C404B">
        <w:rPr>
          <w:rStyle w:val="Emphasis"/>
        </w:rPr>
        <w:t>cut</w:t>
      </w:r>
      <w:r w:rsidRPr="008C404B">
        <w:rPr>
          <w:rStyle w:val="StyleUnderline"/>
        </w:rPr>
        <w:t xml:space="preserve"> against their own </w:t>
      </w:r>
      <w:r w:rsidRPr="008C404B">
        <w:rPr>
          <w:rStyle w:val="Emphasis"/>
        </w:rPr>
        <w:t>political interests</w:t>
      </w:r>
      <w:r w:rsidRPr="008C404B">
        <w:rPr>
          <w:sz w:val="16"/>
        </w:rPr>
        <w:t xml:space="preserve">, but will serve the country well. </w:t>
      </w:r>
    </w:p>
    <w:p w14:paraId="45BBB29B" w14:textId="77777777" w:rsidR="00BE2DCE" w:rsidRPr="007C1999" w:rsidRDefault="00BE2DCE" w:rsidP="00BE2DCE">
      <w:pPr>
        <w:rPr>
          <w:sz w:val="16"/>
        </w:rPr>
      </w:pPr>
      <w:r w:rsidRPr="007C1999">
        <w:rPr>
          <w:sz w:val="16"/>
        </w:rPr>
        <w:t xml:space="preserve">One of the most important untold stories of this year’s election is how many citizens already are, as evident by the legions of moderate Democrats who won House races. Super PACs funded by No Labels’ supporters raised more than $15 million to provide air cover for several current and likely future members of the Problem Solvers Caucus, split between Democrats and Republicans. Twenty-three of those 28 candidates won election, sending an important message to partisans worried that bipartisanship might leave them hung out to dry: it won’t. </w:t>
      </w:r>
    </w:p>
    <w:p w14:paraId="4CBFBCCC" w14:textId="77777777" w:rsidR="00BE2DCE" w:rsidRPr="008C404B" w:rsidRDefault="00BE2DCE" w:rsidP="00BE2DCE">
      <w:pPr>
        <w:rPr>
          <w:sz w:val="16"/>
        </w:rPr>
      </w:pPr>
      <w:r w:rsidRPr="008C404B">
        <w:rPr>
          <w:sz w:val="16"/>
        </w:rPr>
        <w:t xml:space="preserve">Here’s the bottom line. Partisans should be bipartisan because it’s good for the country. But </w:t>
      </w:r>
      <w:r w:rsidRPr="008C404B">
        <w:rPr>
          <w:rStyle w:val="StyleUnderline"/>
        </w:rPr>
        <w:t xml:space="preserve">a </w:t>
      </w:r>
      <w:r w:rsidRPr="008C404B">
        <w:rPr>
          <w:rStyle w:val="Emphasis"/>
          <w:highlight w:val="cyan"/>
        </w:rPr>
        <w:t>virtuous cycle</w:t>
      </w:r>
      <w:r w:rsidRPr="008C404B">
        <w:rPr>
          <w:rStyle w:val="StyleUnderline"/>
          <w:highlight w:val="cyan"/>
        </w:rPr>
        <w:t xml:space="preserve"> of </w:t>
      </w:r>
      <w:r w:rsidRPr="008C404B">
        <w:rPr>
          <w:rStyle w:val="Emphasis"/>
          <w:highlight w:val="cyan"/>
        </w:rPr>
        <w:t>bipart</w:t>
      </w:r>
      <w:r w:rsidRPr="008C404B">
        <w:rPr>
          <w:rStyle w:val="StyleUnderline"/>
        </w:rPr>
        <w:t xml:space="preserve">isan </w:t>
      </w:r>
      <w:r w:rsidRPr="008C404B">
        <w:rPr>
          <w:rStyle w:val="Emphasis"/>
          <w:highlight w:val="cyan"/>
        </w:rPr>
        <w:t>coop</w:t>
      </w:r>
      <w:r w:rsidRPr="008C404B">
        <w:rPr>
          <w:rStyle w:val="StyleUnderline"/>
        </w:rPr>
        <w:t xml:space="preserve">eration </w:t>
      </w:r>
      <w:r w:rsidRPr="008C404B">
        <w:rPr>
          <w:rStyle w:val="StyleUnderline"/>
          <w:highlight w:val="cyan"/>
        </w:rPr>
        <w:t>will</w:t>
      </w:r>
      <w:r w:rsidRPr="008C404B">
        <w:rPr>
          <w:rStyle w:val="StyleUnderline"/>
        </w:rPr>
        <w:t xml:space="preserve"> also end up </w:t>
      </w:r>
      <w:r w:rsidRPr="008C404B">
        <w:rPr>
          <w:rStyle w:val="Emphasis"/>
          <w:highlight w:val="cyan"/>
        </w:rPr>
        <w:t>get</w:t>
      </w:r>
      <w:r w:rsidRPr="008C404B">
        <w:rPr>
          <w:rStyle w:val="StyleUnderline"/>
        </w:rPr>
        <w:t xml:space="preserve">ting </w:t>
      </w:r>
      <w:r w:rsidRPr="008C404B">
        <w:rPr>
          <w:rStyle w:val="StyleUnderline"/>
          <w:highlight w:val="cyan"/>
        </w:rPr>
        <w:t xml:space="preserve">both parties </w:t>
      </w:r>
      <w:r w:rsidRPr="008C404B">
        <w:rPr>
          <w:rStyle w:val="Emphasis"/>
          <w:highlight w:val="cyan"/>
        </w:rPr>
        <w:t>more</w:t>
      </w:r>
      <w:r w:rsidRPr="008C404B">
        <w:rPr>
          <w:rStyle w:val="Emphasis"/>
        </w:rPr>
        <w:t xml:space="preserve"> popular </w:t>
      </w:r>
      <w:r w:rsidRPr="008C404B">
        <w:rPr>
          <w:rStyle w:val="Emphasis"/>
          <w:highlight w:val="cyan"/>
        </w:rPr>
        <w:t>support</w:t>
      </w:r>
      <w:r w:rsidRPr="008C404B">
        <w:rPr>
          <w:sz w:val="16"/>
        </w:rPr>
        <w:t>. The party that stands on the top of the mountain should remember that it may well soon be at the bottom again. Legislators should treat their colleagues accordingly. This might be called the Golden Rule of politics. Our elected officials from the White House to Congress need to lead us in that direction, but we also need to lead them.</w:t>
      </w:r>
    </w:p>
    <w:p w14:paraId="72BACBCD" w14:textId="77777777" w:rsidR="00BE2DCE" w:rsidRDefault="00BE2DCE" w:rsidP="00BE2DCE">
      <w:pPr>
        <w:pStyle w:val="Heading4"/>
      </w:pPr>
      <w:r>
        <w:t xml:space="preserve">The </w:t>
      </w:r>
      <w:r w:rsidRPr="007C1999">
        <w:rPr>
          <w:u w:val="single"/>
        </w:rPr>
        <w:t>key</w:t>
      </w:r>
      <w:r>
        <w:t xml:space="preserve"> variable is the elite </w:t>
      </w:r>
      <w:r w:rsidRPr="007C1999">
        <w:rPr>
          <w:u w:val="single"/>
        </w:rPr>
        <w:t>bureaucracy</w:t>
      </w:r>
      <w:r>
        <w:t xml:space="preserve">---reform will </w:t>
      </w:r>
      <w:r w:rsidRPr="007C1999">
        <w:rPr>
          <w:u w:val="single"/>
        </w:rPr>
        <w:t>trickle</w:t>
      </w:r>
      <w:r>
        <w:t xml:space="preserve"> down, even if minor. </w:t>
      </w:r>
    </w:p>
    <w:p w14:paraId="032974AF" w14:textId="77777777" w:rsidR="00BE2DCE" w:rsidRDefault="00BE2DCE" w:rsidP="00BE2DCE">
      <w:r w:rsidRPr="007C1999">
        <w:rPr>
          <w:rStyle w:val="Style13ptBold"/>
        </w:rPr>
        <w:t>Zingher 22</w:t>
      </w:r>
      <w:r>
        <w:t xml:space="preserve"> [Joshua </w:t>
      </w:r>
      <w:r w:rsidRPr="007C1999">
        <w:t>Zingher</w:t>
      </w:r>
      <w:r>
        <w:t xml:space="preserve"> (Associate Professor, Department of Political Science and Geography, Old Dominion University), August 2022, “7. A Test of How Elite Polarization Shapes Mass Political Behavior,” in </w:t>
      </w:r>
      <w:r w:rsidRPr="007C1999">
        <w:rPr>
          <w:i/>
          <w:iCs/>
        </w:rPr>
        <w:t>Political Choice in a Polarized America: How Elite Polarization Shapes Mass Behavior</w:t>
      </w:r>
      <w:r>
        <w:t>, pp.</w:t>
      </w:r>
      <w:r w:rsidRPr="007C1999">
        <w:t xml:space="preserve"> 157</w:t>
      </w:r>
      <w:r>
        <w:t>-</w:t>
      </w:r>
      <w:r w:rsidRPr="007C1999">
        <w:t>182</w:t>
      </w:r>
      <w:r>
        <w:t>, Oxford University Press, njn]</w:t>
      </w:r>
    </w:p>
    <w:p w14:paraId="686DFEC4" w14:textId="77777777" w:rsidR="00BE2DCE" w:rsidRPr="007C1999" w:rsidRDefault="00BE2DCE" w:rsidP="00BE2DCE">
      <w:pPr>
        <w:rPr>
          <w:sz w:val="16"/>
        </w:rPr>
      </w:pPr>
      <w:r w:rsidRPr="007C1999">
        <w:rPr>
          <w:sz w:val="16"/>
        </w:rPr>
        <w:t xml:space="preserve">While historians might not remember Jimmy Carter as a particularly effective president, Carter presided over some significant legislation, including bills creating the Departments of Energy and Education and creating a superfund to clean up environmental contamination from mining and industry. Much of this </w:t>
      </w:r>
      <w:r w:rsidRPr="007C1999">
        <w:rPr>
          <w:rStyle w:val="Emphasis"/>
          <w:highlight w:val="cyan"/>
        </w:rPr>
        <w:t>major legislation</w:t>
      </w:r>
      <w:r w:rsidRPr="007C1999">
        <w:rPr>
          <w:rStyle w:val="StyleUnderline"/>
        </w:rPr>
        <w:t xml:space="preserve"> passed with broad, bipartisan support</w:t>
      </w:r>
      <w:r w:rsidRPr="007C1999">
        <w:rPr>
          <w:sz w:val="16"/>
        </w:rPr>
        <w:t>. Likewise, Carter’s successor, Republican Ronald Reagan, often thought of as an archconservative, was able to accomplish many of his legislative goals despite working with a large Democratic majority in the House of Representatives. Reagan was able to attract legislative support from conservative Democrats to pass major tax and immigration reform, among numerous others. Likewise, Reagan’s successor, Republican George H. W. Bush, signed several important pieces of legislation, including the Americans with Disabilities Act and a renewal of the Clean Air Act, by working with large Democratic Congressional majorities.</w:t>
      </w:r>
    </w:p>
    <w:p w14:paraId="5ED390F3" w14:textId="77777777" w:rsidR="00BE2DCE" w:rsidRPr="007C1999" w:rsidRDefault="00BE2DCE" w:rsidP="00BE2DCE">
      <w:pPr>
        <w:rPr>
          <w:sz w:val="16"/>
        </w:rPr>
      </w:pPr>
      <w:r w:rsidRPr="007C1999">
        <w:rPr>
          <w:sz w:val="16"/>
        </w:rPr>
        <w:t xml:space="preserve">The fact that Congress passed so much important legislation, much of it by large margins in a divided government, </w:t>
      </w:r>
      <w:r w:rsidRPr="007C1999">
        <w:rPr>
          <w:rStyle w:val="StyleUnderline"/>
          <w:highlight w:val="cyan"/>
        </w:rPr>
        <w:t>is</w:t>
      </w:r>
      <w:r w:rsidRPr="007C1999">
        <w:rPr>
          <w:rStyle w:val="StyleUnderline"/>
        </w:rPr>
        <w:t xml:space="preserve"> practically </w:t>
      </w:r>
      <w:r w:rsidRPr="007C1999">
        <w:rPr>
          <w:rStyle w:val="Emphasis"/>
          <w:highlight w:val="cyan"/>
        </w:rPr>
        <w:t>unthinkable</w:t>
      </w:r>
      <w:r w:rsidRPr="007C1999">
        <w:rPr>
          <w:rStyle w:val="StyleUnderline"/>
          <w:highlight w:val="cyan"/>
        </w:rPr>
        <w:t xml:space="preserve"> today</w:t>
      </w:r>
      <w:r w:rsidRPr="007C1999">
        <w:rPr>
          <w:sz w:val="16"/>
        </w:rPr>
        <w:t xml:space="preserve">. The </w:t>
      </w:r>
      <w:r w:rsidRPr="007C1999">
        <w:rPr>
          <w:rStyle w:val="StyleUnderline"/>
          <w:highlight w:val="cyan"/>
        </w:rPr>
        <w:t xml:space="preserve">parties are </w:t>
      </w:r>
      <w:r w:rsidRPr="007C1999">
        <w:rPr>
          <w:rStyle w:val="Emphasis"/>
          <w:highlight w:val="cyan"/>
        </w:rPr>
        <w:t>divided</w:t>
      </w:r>
      <w:r w:rsidRPr="007C1999">
        <w:rPr>
          <w:rStyle w:val="StyleUnderline"/>
        </w:rPr>
        <w:t xml:space="preserve"> on </w:t>
      </w:r>
      <w:r w:rsidRPr="007C1999">
        <w:rPr>
          <w:rStyle w:val="Emphasis"/>
        </w:rPr>
        <w:t>every policy</w:t>
      </w:r>
      <w:r w:rsidRPr="007C1999">
        <w:rPr>
          <w:rStyle w:val="StyleUnderline"/>
        </w:rPr>
        <w:t xml:space="preserve"> dimension</w:t>
      </w:r>
      <w:r w:rsidRPr="007C1999">
        <w:rPr>
          <w:sz w:val="16"/>
        </w:rPr>
        <w:t xml:space="preserve">. In the lead-up to the 2016 presidential election, famously independent-minded Senator John McCain (R-AZ) shot down the idea of the Senate even considering Democrat Hillary Clinton’s Supreme Court nominees, should she win. He stated, “I promise you that we will be united against any Supreme Court nominee that Hillary Clinton if she were president, would put up.”1 Keep in mind, this was during the same period when the Republican-controlled Senate refused to hold confirmation hearings for Merrick Garland, Barack Obama’s nominee, to replace an existing vacancy. </w:t>
      </w:r>
      <w:r w:rsidRPr="007C1999">
        <w:rPr>
          <w:rStyle w:val="StyleUnderline"/>
        </w:rPr>
        <w:t xml:space="preserve">We have gone from passing legislation with </w:t>
      </w:r>
      <w:r w:rsidRPr="007C1999">
        <w:rPr>
          <w:rStyle w:val="Emphasis"/>
        </w:rPr>
        <w:t>broad</w:t>
      </w:r>
      <w:r w:rsidRPr="007C1999">
        <w:rPr>
          <w:rStyle w:val="StyleUnderline"/>
        </w:rPr>
        <w:t xml:space="preserve"> bipartisan </w:t>
      </w:r>
      <w:r w:rsidRPr="007C1999">
        <w:rPr>
          <w:rStyle w:val="Emphasis"/>
        </w:rPr>
        <w:t>consensus</w:t>
      </w:r>
      <w:r w:rsidRPr="007C1999">
        <w:rPr>
          <w:rStyle w:val="StyleUnderline"/>
        </w:rPr>
        <w:t xml:space="preserve"> to </w:t>
      </w:r>
      <w:r w:rsidRPr="007C1999">
        <w:rPr>
          <w:rStyle w:val="Emphasis"/>
        </w:rPr>
        <w:t>ruling out</w:t>
      </w:r>
      <w:r w:rsidRPr="007C1999">
        <w:rPr>
          <w:rStyle w:val="StyleUnderline"/>
        </w:rPr>
        <w:t xml:space="preserve"> even considering working with a president from the </w:t>
      </w:r>
      <w:r w:rsidRPr="007C1999">
        <w:rPr>
          <w:rStyle w:val="Emphasis"/>
        </w:rPr>
        <w:t>opposing party</w:t>
      </w:r>
      <w:r w:rsidRPr="007C1999">
        <w:rPr>
          <w:sz w:val="16"/>
        </w:rPr>
        <w:t xml:space="preserve"> in the space of a generation. It is unrealistic to expect these changes in elite politics to not affect how Americans understand their place in the political system.</w:t>
      </w:r>
    </w:p>
    <w:p w14:paraId="756CB2C2" w14:textId="77777777" w:rsidR="00BE2DCE" w:rsidRPr="008C404B" w:rsidRDefault="00BE2DCE" w:rsidP="00BE2DCE">
      <w:pPr>
        <w:rPr>
          <w:sz w:val="16"/>
        </w:rPr>
      </w:pPr>
      <w:r w:rsidRPr="008C404B">
        <w:rPr>
          <w:sz w:val="16"/>
        </w:rPr>
        <w:t xml:space="preserve">In this chapter, I document how these changes in </w:t>
      </w:r>
      <w:r w:rsidRPr="008C404B">
        <w:rPr>
          <w:rStyle w:val="Emphasis"/>
          <w:highlight w:val="cyan"/>
        </w:rPr>
        <w:t>elite politics</w:t>
      </w:r>
      <w:r w:rsidRPr="008C404B">
        <w:rPr>
          <w:rStyle w:val="StyleUnderline"/>
        </w:rPr>
        <w:t xml:space="preserve"> have </w:t>
      </w:r>
      <w:r w:rsidRPr="008C404B">
        <w:rPr>
          <w:rStyle w:val="Emphasis"/>
          <w:highlight w:val="cyan"/>
        </w:rPr>
        <w:t>reshape</w:t>
      </w:r>
      <w:r w:rsidRPr="008C404B">
        <w:rPr>
          <w:sz w:val="16"/>
        </w:rPr>
        <w:t xml:space="preserve">d </w:t>
      </w:r>
      <w:r w:rsidRPr="008C404B">
        <w:rPr>
          <w:rStyle w:val="StyleUnderline"/>
          <w:highlight w:val="cyan"/>
        </w:rPr>
        <w:t xml:space="preserve">mass </w:t>
      </w:r>
      <w:r w:rsidRPr="008C404B">
        <w:rPr>
          <w:rStyle w:val="Emphasis"/>
          <w:highlight w:val="cyan"/>
        </w:rPr>
        <w:t>attitudes</w:t>
      </w:r>
      <w:r w:rsidRPr="008C404B">
        <w:rPr>
          <w:rStyle w:val="StyleUnderline"/>
        </w:rPr>
        <w:t xml:space="preserve"> and behavior.</w:t>
      </w:r>
      <w:r w:rsidRPr="008C404B">
        <w:rPr>
          <w:sz w:val="16"/>
        </w:rPr>
        <w:t xml:space="preserve"> My conclusion is that </w:t>
      </w:r>
      <w:r w:rsidRPr="008C404B">
        <w:rPr>
          <w:rStyle w:val="StyleUnderline"/>
        </w:rPr>
        <w:t xml:space="preserve">increases in elite </w:t>
      </w:r>
      <w:r w:rsidRPr="008C404B">
        <w:rPr>
          <w:rStyle w:val="Emphasis"/>
        </w:rPr>
        <w:t>polarization</w:t>
      </w:r>
      <w:r w:rsidRPr="008C404B">
        <w:rPr>
          <w:rStyle w:val="StyleUnderline"/>
        </w:rPr>
        <w:t xml:space="preserve"> led to </w:t>
      </w:r>
      <w:r w:rsidRPr="008C404B">
        <w:rPr>
          <w:rStyle w:val="Emphasis"/>
        </w:rPr>
        <w:t>more policy voting</w:t>
      </w:r>
      <w:r w:rsidRPr="008C404B">
        <w:rPr>
          <w:sz w:val="16"/>
        </w:rPr>
        <w:t xml:space="preserve"> among average citizens. </w:t>
      </w:r>
      <w:r w:rsidRPr="008C404B">
        <w:rPr>
          <w:rStyle w:val="StyleUnderline"/>
          <w:highlight w:val="cyan"/>
        </w:rPr>
        <w:t xml:space="preserve">People </w:t>
      </w:r>
      <w:r w:rsidRPr="008C404B">
        <w:rPr>
          <w:rStyle w:val="Emphasis"/>
          <w:highlight w:val="cyan"/>
        </w:rPr>
        <w:t>take cues</w:t>
      </w:r>
      <w:r w:rsidRPr="008C404B">
        <w:rPr>
          <w:rStyle w:val="StyleUnderline"/>
          <w:highlight w:val="cyan"/>
        </w:rPr>
        <w:t xml:space="preserve"> from </w:t>
      </w:r>
      <w:r w:rsidRPr="008C404B">
        <w:rPr>
          <w:rStyle w:val="Emphasis"/>
          <w:highlight w:val="cyan"/>
        </w:rPr>
        <w:t>elites</w:t>
      </w:r>
      <w:r w:rsidRPr="008C404B">
        <w:rPr>
          <w:sz w:val="16"/>
        </w:rPr>
        <w:t>. The signals elites send to voters have changed a great deal. The postwar period was a time of considerable within-party variation. There were liberals and conservatives in both the Republican and Democratic coalitions. The idea that a president could nominate a Supreme Court justice and the Senate would refuse to consider the nominee was still beyond the pale. So much has changed since then. As the quote by Tom Delay (R-TX) at the beginning of this chapter illustrates, the rise of the conservative movement has reshaped the nature of the choices Americans face.</w:t>
      </w:r>
    </w:p>
    <w:p w14:paraId="6612BFAD" w14:textId="77777777" w:rsidR="00BE2DCE" w:rsidRPr="008C404B" w:rsidRDefault="00BE2DCE" w:rsidP="00BE2DCE">
      <w:pPr>
        <w:rPr>
          <w:sz w:val="16"/>
        </w:rPr>
      </w:pPr>
      <w:r w:rsidRPr="008C404B">
        <w:rPr>
          <w:rStyle w:val="StyleUnderline"/>
          <w:highlight w:val="cyan"/>
        </w:rPr>
        <w:t>This</w:t>
      </w:r>
      <w:r w:rsidRPr="008C404B">
        <w:rPr>
          <w:rStyle w:val="StyleUnderline"/>
        </w:rPr>
        <w:t xml:space="preserve"> idea that citizens are sensitive to elite context </w:t>
      </w:r>
      <w:r w:rsidRPr="008C404B">
        <w:rPr>
          <w:rStyle w:val="StyleUnderline"/>
          <w:highlight w:val="cyan"/>
        </w:rPr>
        <w:t xml:space="preserve">has a </w:t>
      </w:r>
      <w:r w:rsidRPr="008C404B">
        <w:rPr>
          <w:rStyle w:val="Emphasis"/>
          <w:highlight w:val="cyan"/>
        </w:rPr>
        <w:t>long history</w:t>
      </w:r>
      <w:r w:rsidRPr="008C404B">
        <w:rPr>
          <w:rStyle w:val="StyleUnderline"/>
          <w:highlight w:val="cyan"/>
        </w:rPr>
        <w:t xml:space="preserve"> within </w:t>
      </w:r>
      <w:r w:rsidRPr="008C404B">
        <w:rPr>
          <w:rStyle w:val="Emphasis"/>
          <w:highlight w:val="cyan"/>
        </w:rPr>
        <w:t>poli</w:t>
      </w:r>
      <w:r w:rsidRPr="008C404B">
        <w:rPr>
          <w:sz w:val="16"/>
        </w:rPr>
        <w:t xml:space="preserve">tical </w:t>
      </w:r>
      <w:r w:rsidRPr="008C404B">
        <w:rPr>
          <w:rStyle w:val="Emphasis"/>
          <w:highlight w:val="cyan"/>
        </w:rPr>
        <w:t>sci</w:t>
      </w:r>
      <w:r w:rsidRPr="008C404B">
        <w:rPr>
          <w:sz w:val="16"/>
        </w:rPr>
        <w:t>ence. In The Changing American Voter (1976), Nie, Verba, and Petrocik wrote a series of narratives that discuss how the 1960s and 1970s produced a change in mass attitudes and behaviors. They argued events like Brown vs. Board of Education, the nomination of conservative firebrand Barry Goldwater, Vietnam, civil rights, and urban riots changed how individuals thought about politics and how they behaved (43–46). The mild consensual politics of the 1950s had given rise to the tumultuous politics of the 1960s, which unmoored voters from their traditional party attachments. As a result, partisanship declined, and the party system realigned. People began to cast more split-ticket ballots. The public also became more cynical about the parties and politics (and these data were from before Watergate!). People also adopted more consistent positions on the issues (146–147) and developed a better sense of “what fits with what.” The authors posited that this increase in constraint was rooted in changes to the political system.</w:t>
      </w:r>
    </w:p>
    <w:p w14:paraId="78502BC8" w14:textId="77777777" w:rsidR="00BE2DCE" w:rsidRPr="007C1999" w:rsidRDefault="00BE2DCE" w:rsidP="00BE2DCE">
      <w:pPr>
        <w:rPr>
          <w:sz w:val="16"/>
        </w:rPr>
      </w:pPr>
      <w:r w:rsidRPr="007C1999">
        <w:rPr>
          <w:sz w:val="16"/>
        </w:rPr>
        <w:t>As national politics become more divisive, issue positions become more central. This explanation is straightforward—citizens pay attention when policy and ideology divide elites. While Nie, Verba, and Petrocik’s logic was intuitive, the evidence that they used is descriptive. They provided a series of narratives about how elite politics changed and ties these narratives to changes in mass politics. They never integrated individual- and elite-level data to test these contextual hypotheses (indeed, such a task was likely well beyond the scope of the available tools in the 1970s). I believe their arguments were correct, even if they lacked the necessary data to test them. Moreover, nearly all prominent political behavior scholarship argues that the broader political context is a powerful determinant of behavior.</w:t>
      </w:r>
    </w:p>
    <w:p w14:paraId="36AC92FD" w14:textId="77777777" w:rsidR="00BE2DCE" w:rsidRPr="008C404B" w:rsidRDefault="00BE2DCE" w:rsidP="00BE2DCE">
      <w:pPr>
        <w:rPr>
          <w:sz w:val="16"/>
        </w:rPr>
      </w:pPr>
      <w:r w:rsidRPr="008C404B">
        <w:rPr>
          <w:sz w:val="16"/>
        </w:rPr>
        <w:t xml:space="preserve">I aim to bring systematic evidence to bear. The questions are, Are voters responsive to changes in context? And if so, how? My claim is that elite signals become more apparent and easier to interpret when ideological polarization is rampant. </w:t>
      </w:r>
      <w:r w:rsidRPr="008C404B">
        <w:rPr>
          <w:rStyle w:val="Emphasis"/>
        </w:rPr>
        <w:t>Elites</w:t>
      </w:r>
      <w:r w:rsidRPr="008C404B">
        <w:rPr>
          <w:rStyle w:val="StyleUnderline"/>
        </w:rPr>
        <w:t xml:space="preserve"> are the </w:t>
      </w:r>
      <w:r w:rsidRPr="008C404B">
        <w:rPr>
          <w:rStyle w:val="Emphasis"/>
        </w:rPr>
        <w:t>critical link</w:t>
      </w:r>
      <w:r w:rsidRPr="008C404B">
        <w:rPr>
          <w:rStyle w:val="StyleUnderline"/>
        </w:rPr>
        <w:t xml:space="preserve"> between individuals’ </w:t>
      </w:r>
      <w:r w:rsidRPr="008C404B">
        <w:rPr>
          <w:rStyle w:val="Emphasis"/>
        </w:rPr>
        <w:t>preferences</w:t>
      </w:r>
      <w:r w:rsidRPr="008C404B">
        <w:rPr>
          <w:rStyle w:val="StyleUnderline"/>
        </w:rPr>
        <w:t xml:space="preserve"> and </w:t>
      </w:r>
      <w:r w:rsidRPr="008C404B">
        <w:rPr>
          <w:rStyle w:val="Emphasis"/>
        </w:rPr>
        <w:t>behaviors</w:t>
      </w:r>
      <w:r w:rsidRPr="008C404B">
        <w:rPr>
          <w:sz w:val="16"/>
        </w:rPr>
        <w:t xml:space="preserve"> (Zaller 1992; Hogg and Reid 2006; Margolis 2018b). </w:t>
      </w:r>
      <w:r w:rsidRPr="008C404B">
        <w:rPr>
          <w:rStyle w:val="StyleUnderline"/>
          <w:highlight w:val="cyan"/>
        </w:rPr>
        <w:t xml:space="preserve">Individuals </w:t>
      </w:r>
      <w:r w:rsidRPr="008C404B">
        <w:rPr>
          <w:rStyle w:val="Emphasis"/>
          <w:highlight w:val="cyan"/>
        </w:rPr>
        <w:t>look to elites</w:t>
      </w:r>
      <w:r w:rsidRPr="008C404B">
        <w:rPr>
          <w:rStyle w:val="StyleUnderline"/>
          <w:highlight w:val="cyan"/>
        </w:rPr>
        <w:t xml:space="preserve"> to</w:t>
      </w:r>
      <w:r w:rsidRPr="008C404B">
        <w:rPr>
          <w:rStyle w:val="StyleUnderline"/>
        </w:rPr>
        <w:t xml:space="preserve"> help </w:t>
      </w:r>
      <w:r w:rsidRPr="008C404B">
        <w:rPr>
          <w:rStyle w:val="Emphasis"/>
          <w:highlight w:val="cyan"/>
        </w:rPr>
        <w:t>orient</w:t>
      </w:r>
      <w:r w:rsidRPr="008C404B">
        <w:rPr>
          <w:rStyle w:val="StyleUnderline"/>
          <w:highlight w:val="cyan"/>
        </w:rPr>
        <w:t xml:space="preserve"> themselves</w:t>
      </w:r>
      <w:r w:rsidRPr="008C404B">
        <w:rPr>
          <w:rStyle w:val="StyleUnderline"/>
        </w:rPr>
        <w:t xml:space="preserve"> in the political world</w:t>
      </w:r>
      <w:r w:rsidRPr="008C404B">
        <w:rPr>
          <w:sz w:val="16"/>
        </w:rPr>
        <w:t>. As I have discussed previously, the elite context has changed a great deal. These changes impact how people behave and explain why voting patterns and opinion profiles look so different today compared to the 1970s. In the American system, people face two choices: Democrat or Republican. The nature of these choices shapes how individuals locate themselves within the political system. As the available options change, so does the behavior.</w:t>
      </w:r>
    </w:p>
    <w:p w14:paraId="158FCD27" w14:textId="77777777" w:rsidR="00BE2DCE" w:rsidRPr="007C1999" w:rsidRDefault="00BE2DCE" w:rsidP="00BE2DCE">
      <w:pPr>
        <w:rPr>
          <w:sz w:val="16"/>
        </w:rPr>
      </w:pPr>
      <w:r w:rsidRPr="007C1999">
        <w:rPr>
          <w:sz w:val="16"/>
        </w:rPr>
        <w:t>In this chapter, I provide a series of empirical tests of this argument. I integrate data on elite polarization at national-level into individual-level models of political choice. There are plenty of reasons to suspect that individual-level political behavior is sensitive to elite context. There is a large body of evidence from political science and other disciplines that demonstrates that context matters—at both the individual and mass levels. Contextual effects range from trivial to critically important. Berger, Meridith, and Wheeler (2008) demonstrated that citizens were more likely to vote for raising state taxes to fund education when their polling place was inside a school. Likewise, McNulty and Brady (2011) found that living closer to a polling place is associated with higher turnout levels. Achen and Bartels (2016) go so far as to argue that a string of shark attacks along the New Jersey coast cost incumbent president Woodrow Wilson 10 percent of the vote in coastal counties (although Fowler and Hall [2018] dispute this finding).</w:t>
      </w:r>
    </w:p>
    <w:p w14:paraId="48BE1175" w14:textId="77777777" w:rsidR="00BE2DCE" w:rsidRPr="008C404B" w:rsidRDefault="00BE2DCE" w:rsidP="00BE2DCE">
      <w:pPr>
        <w:rPr>
          <w:sz w:val="16"/>
        </w:rPr>
      </w:pPr>
      <w:r w:rsidRPr="008C404B">
        <w:rPr>
          <w:sz w:val="16"/>
        </w:rPr>
        <w:t xml:space="preserve">As these examples illustrate, </w:t>
      </w:r>
      <w:r w:rsidRPr="008C404B">
        <w:rPr>
          <w:rStyle w:val="StyleUnderline"/>
          <w:highlight w:val="cyan"/>
        </w:rPr>
        <w:t xml:space="preserve">even </w:t>
      </w:r>
      <w:r w:rsidRPr="008C404B">
        <w:rPr>
          <w:rStyle w:val="Emphasis"/>
          <w:highlight w:val="cyan"/>
        </w:rPr>
        <w:t>small changes</w:t>
      </w:r>
      <w:r w:rsidRPr="008C404B">
        <w:rPr>
          <w:rStyle w:val="StyleUnderline"/>
        </w:rPr>
        <w:t xml:space="preserve"> in context are enough to </w:t>
      </w:r>
      <w:r w:rsidRPr="008C404B">
        <w:rPr>
          <w:rStyle w:val="StyleUnderline"/>
          <w:highlight w:val="cyan"/>
        </w:rPr>
        <w:t xml:space="preserve">produce </w:t>
      </w:r>
      <w:r w:rsidRPr="008C404B">
        <w:rPr>
          <w:rStyle w:val="Emphasis"/>
          <w:highlight w:val="cyan"/>
        </w:rPr>
        <w:t>meaningful</w:t>
      </w:r>
      <w:r w:rsidRPr="008C404B">
        <w:rPr>
          <w:rStyle w:val="StyleUnderline"/>
          <w:highlight w:val="cyan"/>
        </w:rPr>
        <w:t xml:space="preserve"> changes in voting</w:t>
      </w:r>
      <w:r w:rsidRPr="008C404B">
        <w:rPr>
          <w:rStyle w:val="StyleUnderline"/>
        </w:rPr>
        <w:t xml:space="preserve"> behavior</w:t>
      </w:r>
      <w:r w:rsidRPr="008C404B">
        <w:rPr>
          <w:sz w:val="16"/>
        </w:rPr>
        <w:t>. Changes in the broader societal context are associated with more profound changes. Multiple scholars have shown economic conditions strongly affect voting decisions (Duch and Stevenson 2008; Lewis-Beck and Stegmaier 2000; Nadeau and Lewis-Beck 2001). Hopkins (2010) found that opposition to immigration is most potent in places experiencing rapid demographic changes. Others have found that segregation is a critical determinant of racial attitudes (Enos 2017) and voter turnout (Zingher and Thomas 2014; Zingher and Moore 2019). Still others found that local economic conditions and sensitivity to import competition influenced support for Britain’s Brexit referendum (Colantone and Stanig 2018). These are just several of a multitude of potential examples.</w:t>
      </w:r>
    </w:p>
    <w:p w14:paraId="3EB08980" w14:textId="77777777" w:rsidR="00BE2DCE" w:rsidRPr="008C404B" w:rsidRDefault="00BE2DCE" w:rsidP="00BE2DCE">
      <w:pPr>
        <w:rPr>
          <w:sz w:val="16"/>
        </w:rPr>
      </w:pPr>
      <w:r w:rsidRPr="008C404B">
        <w:rPr>
          <w:rStyle w:val="StyleUnderline"/>
          <w:highlight w:val="cyan"/>
        </w:rPr>
        <w:t>Elite polarization</w:t>
      </w:r>
      <w:r w:rsidRPr="008C404B">
        <w:rPr>
          <w:rStyle w:val="StyleUnderline"/>
        </w:rPr>
        <w:t xml:space="preserve"> has </w:t>
      </w:r>
      <w:r w:rsidRPr="008C404B">
        <w:rPr>
          <w:rStyle w:val="Emphasis"/>
          <w:highlight w:val="cyan"/>
        </w:rPr>
        <w:t>reshaped</w:t>
      </w:r>
      <w:r w:rsidRPr="008C404B">
        <w:rPr>
          <w:rStyle w:val="StyleUnderline"/>
        </w:rPr>
        <w:t xml:space="preserve"> how </w:t>
      </w:r>
      <w:r w:rsidRPr="008C404B">
        <w:rPr>
          <w:rStyle w:val="Emphasis"/>
          <w:highlight w:val="cyan"/>
        </w:rPr>
        <w:t>individual</w:t>
      </w:r>
      <w:r w:rsidRPr="008C404B">
        <w:rPr>
          <w:rStyle w:val="StyleUnderline"/>
        </w:rPr>
        <w:t xml:space="preserve">s make political </w:t>
      </w:r>
      <w:r w:rsidRPr="008C404B">
        <w:rPr>
          <w:rStyle w:val="Emphasis"/>
          <w:highlight w:val="cyan"/>
        </w:rPr>
        <w:t>decisions</w:t>
      </w:r>
      <w:r w:rsidRPr="008C404B">
        <w:rPr>
          <w:sz w:val="16"/>
        </w:rPr>
        <w:t>. Voters now look out upon the political landscape and see two ideologically distinct alternatives—conservative Republicans and liberal Democrats. As a result, the types of information citizens receive from elites are more consistent, more ideological, and more divided (Levendusky 2010; Nicholson 2012; Cavari and Freedman 2018). This is an example of Zaller’s (1992) two-sided information flow. Areas of consensus are a rarity. Partisan elites provide conflicting messages on a broader and broader set of issues. They are divided across economic, social, and racial issues and communicate these divisions to the mass public in a readily accessible way (Layman and Carsey 2002; Carsey and Layman 2006). In the words of the late Arizona senator and Republican presidential candidate Barry Goldwater, the parties now offer voters “a choice, not an echo.” This change in the political context is vital for understating the evolution of mass political behavior seen in the previous chapter. Lots of scholars think elite context matters, but few empirically test this proposition and even fewer do so with data that incorporates multiple decades worth of elections. I aim to fill this gap here.</w:t>
      </w:r>
    </w:p>
    <w:bookmarkEnd w:id="5"/>
    <w:bookmarkEnd w:id="7"/>
    <w:p w14:paraId="59C4B6A2" w14:textId="6A9F4E59" w:rsidR="00BE2DCE" w:rsidRDefault="00BE2DCE" w:rsidP="00BE2DCE">
      <w:pPr>
        <w:pStyle w:val="Heading2"/>
      </w:pPr>
      <w:r>
        <w:t>T</w:t>
      </w:r>
    </w:p>
    <w:p w14:paraId="534135CF" w14:textId="77777777" w:rsidR="00BE2DCE" w:rsidRDefault="00BE2DCE" w:rsidP="00BE2DCE">
      <w:pPr>
        <w:pStyle w:val="Heading3"/>
      </w:pPr>
      <w:r>
        <w:t>2NC---Preexisting-------AT: Kitagawa &amp; Uemura ‘13</w:t>
      </w:r>
    </w:p>
    <w:p w14:paraId="40328FAD" w14:textId="77777777" w:rsidR="00BE2DCE" w:rsidRDefault="00BE2DCE" w:rsidP="00BE2DCE">
      <w:pPr>
        <w:pStyle w:val="Heading4"/>
      </w:pPr>
      <w:r>
        <w:t xml:space="preserve">2. Kitagawa goes </w:t>
      </w:r>
      <w:r w:rsidRPr="00485328">
        <w:rPr>
          <w:u w:val="single"/>
        </w:rPr>
        <w:t>NEG</w:t>
      </w:r>
      <w:r>
        <w:t xml:space="preserve">---agrees that strengthen means </w:t>
      </w:r>
      <w:r w:rsidRPr="00485328">
        <w:rPr>
          <w:u w:val="single"/>
        </w:rPr>
        <w:t>preexisting</w:t>
      </w:r>
      <w:r>
        <w:t xml:space="preserve">. Their </w:t>
      </w:r>
      <w:r w:rsidRPr="00485328">
        <w:rPr>
          <w:u w:val="single"/>
        </w:rPr>
        <w:t>full</w:t>
      </w:r>
      <w:r>
        <w:t xml:space="preserve"> analysis concludes that the act they’re talking about actually “</w:t>
      </w:r>
      <w:r w:rsidRPr="00485328">
        <w:rPr>
          <w:u w:val="single"/>
        </w:rPr>
        <w:t>revamped</w:t>
      </w:r>
      <w:r>
        <w:t xml:space="preserve">” CB autonomy, it didn’t </w:t>
      </w:r>
      <w:r w:rsidRPr="00485328">
        <w:rPr>
          <w:u w:val="single"/>
        </w:rPr>
        <w:t>create</w:t>
      </w:r>
      <w:r>
        <w:t xml:space="preserve"> it.</w:t>
      </w:r>
    </w:p>
    <w:p w14:paraId="6EBEA561" w14:textId="77777777" w:rsidR="00BE2DCE" w:rsidRPr="00485328" w:rsidRDefault="00BE2DCE" w:rsidP="00BE2DCE">
      <w:r>
        <w:rPr>
          <w:rStyle w:val="Style13ptBold"/>
        </w:rPr>
        <w:t>2AC-</w:t>
      </w:r>
      <w:r w:rsidRPr="00485328">
        <w:rPr>
          <w:rStyle w:val="Style13ptBold"/>
        </w:rPr>
        <w:t>Kitagawa &amp; Uemura ’13</w:t>
      </w:r>
      <w:r>
        <w:t xml:space="preserve"> [Kota Kitagawa and Arata Uemura, 2013. </w:t>
      </w:r>
      <w:r>
        <w:rPr>
          <w:i/>
          <w:iCs/>
        </w:rPr>
        <w:t>The Kyoto Economic Review</w:t>
      </w:r>
      <w:r>
        <w:t>, Vol. 82, No. ½ “</w:t>
      </w:r>
      <w:r w:rsidRPr="00485328">
        <w:t>General statutory minimum wage debate in Germany: Degrees of political intervention in collective bargaining autonomy</w:t>
      </w:r>
      <w:r>
        <w:t xml:space="preserve">” </w:t>
      </w:r>
      <w:r w:rsidRPr="00BD315F">
        <w:t>https://www.jstor.org/stable/24898512</w:t>
      </w:r>
      <w:r>
        <w:t xml:space="preserve"> // </w:t>
      </w:r>
      <w:r>
        <w:rPr>
          <w:i/>
        </w:rPr>
        <w:t>q.c.</w:t>
      </w:r>
      <w:r>
        <w:t>]</w:t>
      </w:r>
    </w:p>
    <w:p w14:paraId="22DB69A9" w14:textId="77777777" w:rsidR="00BE2DCE" w:rsidRDefault="00BE2DCE" w:rsidP="00BE2DCE">
      <w:r w:rsidRPr="00BD315F">
        <w:t>Moreover, outside the focus of this article—namely, the process of conflict and compromise, until the 2013 coalitional agreement—</w:t>
      </w:r>
      <w:r w:rsidRPr="004B5CF8">
        <w:rPr>
          <w:rStyle w:val="Emphasis"/>
          <w:sz w:val="34"/>
          <w:szCs w:val="32"/>
          <w:highlight w:val="cyan"/>
        </w:rPr>
        <w:t>the</w:t>
      </w:r>
      <w:r w:rsidRPr="004B5CF8">
        <w:rPr>
          <w:rStyle w:val="Emphasis"/>
          <w:sz w:val="34"/>
          <w:szCs w:val="32"/>
        </w:rPr>
        <w:t xml:space="preserve"> legislative </w:t>
      </w:r>
      <w:r w:rsidRPr="004B5CF8">
        <w:rPr>
          <w:rStyle w:val="Emphasis"/>
          <w:sz w:val="34"/>
          <w:szCs w:val="32"/>
          <w:highlight w:val="cyan"/>
        </w:rPr>
        <w:t>bill</w:t>
      </w:r>
      <w:r w:rsidRPr="00485328">
        <w:rPr>
          <w:sz w:val="32"/>
          <w:szCs w:val="32"/>
        </w:rPr>
        <w:t xml:space="preserve"> </w:t>
      </w:r>
      <w:r w:rsidRPr="00BD315F">
        <w:t xml:space="preserve">containing general minimum-wage law </w:t>
      </w:r>
      <w:r w:rsidRPr="004B5CF8">
        <w:rPr>
          <w:rStyle w:val="Emphasis"/>
          <w:sz w:val="34"/>
          <w:szCs w:val="32"/>
          <w:highlight w:val="cyan"/>
        </w:rPr>
        <w:t>was considered an act that would "strengthen the collective bargaining autonomy."</w:t>
      </w:r>
      <w:r w:rsidRPr="00485328">
        <w:rPr>
          <w:sz w:val="32"/>
          <w:szCs w:val="32"/>
        </w:rPr>
        <w:t xml:space="preserve"> </w:t>
      </w:r>
      <w:r w:rsidRPr="00485328">
        <w:rPr>
          <w:rStyle w:val="StyleUnderline"/>
        </w:rPr>
        <w:t>Concrete definitions of the term "</w:t>
      </w:r>
      <w:r w:rsidRPr="00485328">
        <w:rPr>
          <w:rStyle w:val="Emphasis"/>
        </w:rPr>
        <w:t>strengthen</w:t>
      </w:r>
      <w:r w:rsidRPr="00485328">
        <w:rPr>
          <w:rStyle w:val="StyleUnderline"/>
        </w:rPr>
        <w:t xml:space="preserve">" mainly connote the </w:t>
      </w:r>
      <w:r w:rsidRPr="00485328">
        <w:rPr>
          <w:rStyle w:val="Emphasis"/>
        </w:rPr>
        <w:t>creation</w:t>
      </w:r>
      <w:r w:rsidRPr="00485328">
        <w:rPr>
          <w:rStyle w:val="StyleUnderline"/>
        </w:rPr>
        <w:t xml:space="preserve"> of a framework</w:t>
      </w:r>
      <w:r w:rsidRPr="004177CB">
        <w:rPr>
          <w:rStyle w:val="StyleUnderline"/>
        </w:rPr>
        <w:t xml:space="preserve"> of collective bargaining</w:t>
      </w:r>
      <w:r w:rsidRPr="00BD315F">
        <w:t xml:space="preserve"> that would set the general minimum wage and abolish the requirement of "50%" of AVE in TVG.15 In this act that would strengthen collective bargaining autonomy, the state should not be seen as a "decision-making entity" that would prejudice autonomy (Yamamoto, 2014, p. 37),36 but rather a "capacitating framework" that would enable employers and employees to revamp a loose-bottomed system of industrial relations. </w:t>
      </w:r>
      <w:r w:rsidRPr="00485328">
        <w:rPr>
          <w:rStyle w:val="Emphasis"/>
        </w:rPr>
        <w:t xml:space="preserve">Therefore, </w:t>
      </w:r>
      <w:r w:rsidRPr="004B5CF8">
        <w:rPr>
          <w:rStyle w:val="Emphasis"/>
          <w:sz w:val="34"/>
          <w:szCs w:val="32"/>
          <w:highlight w:val="cyan"/>
        </w:rPr>
        <w:t xml:space="preserve">we consider the act a </w:t>
      </w:r>
      <w:r w:rsidRPr="004B5CF8">
        <w:rPr>
          <w:rStyle w:val="Emphasis"/>
          <w:rFonts w:ascii="Georgia" w:hAnsi="Georgia"/>
          <w:sz w:val="44"/>
          <w:szCs w:val="42"/>
          <w:highlight w:val="cyan"/>
        </w:rPr>
        <w:t>revamped</w:t>
      </w:r>
      <w:r w:rsidRPr="004B5CF8">
        <w:rPr>
          <w:rStyle w:val="Emphasis"/>
          <w:sz w:val="34"/>
          <w:szCs w:val="32"/>
          <w:highlight w:val="cyan"/>
        </w:rPr>
        <w:t xml:space="preserve"> legal foundation </w:t>
      </w:r>
      <w:r w:rsidRPr="004B5CF8">
        <w:rPr>
          <w:rStyle w:val="Emphasis"/>
          <w:rFonts w:ascii="Georgia" w:hAnsi="Georgia"/>
          <w:sz w:val="44"/>
          <w:szCs w:val="42"/>
          <w:highlight w:val="cyan"/>
        </w:rPr>
        <w:t>with respect to autonomy</w:t>
      </w:r>
      <w:r w:rsidRPr="00BD315F">
        <w:t>.</w:t>
      </w:r>
    </w:p>
    <w:p w14:paraId="56712FC4" w14:textId="77777777" w:rsidR="00BE2DCE" w:rsidRDefault="00BE2DCE" w:rsidP="00BE2DCE">
      <w:pPr>
        <w:pStyle w:val="Heading4"/>
      </w:pPr>
      <w:r>
        <w:t>3. They don’t meet their own interp, its wage frameworks:</w:t>
      </w:r>
    </w:p>
    <w:p w14:paraId="4F4254F5" w14:textId="77777777" w:rsidR="00BE2DCE" w:rsidRPr="000F2C68" w:rsidRDefault="00BE2DCE" w:rsidP="00BE2DCE">
      <w:r>
        <w:rPr>
          <w:rStyle w:val="Style13ptBold"/>
        </w:rPr>
        <w:t>2AC-</w:t>
      </w:r>
      <w:r w:rsidRPr="00485328">
        <w:rPr>
          <w:rStyle w:val="Style13ptBold"/>
        </w:rPr>
        <w:t>Kitagawa &amp; Uemura ’13</w:t>
      </w:r>
      <w:r>
        <w:t xml:space="preserve"> [Kota Kitagawa and Arata Uemura, 2013. </w:t>
      </w:r>
      <w:r>
        <w:rPr>
          <w:i/>
          <w:iCs/>
        </w:rPr>
        <w:t>The Kyoto Economic Review</w:t>
      </w:r>
      <w:r>
        <w:t>, Vol. 82, No. ½ “</w:t>
      </w:r>
      <w:r w:rsidRPr="00485328">
        <w:t>General statutory minimum wage debate in Germany: Degrees of political intervention in collective bargaining autonomy</w:t>
      </w:r>
      <w:r>
        <w:t xml:space="preserve">” </w:t>
      </w:r>
      <w:r w:rsidRPr="00BD315F">
        <w:t>https://www.jstor.org/stable/24898512</w:t>
      </w:r>
      <w:r>
        <w:t xml:space="preserve"> // </w:t>
      </w:r>
      <w:r>
        <w:rPr>
          <w:i/>
        </w:rPr>
        <w:t>q.c.</w:t>
      </w:r>
      <w:r>
        <w:t>]</w:t>
      </w:r>
    </w:p>
    <w:p w14:paraId="3EC22447" w14:textId="77777777" w:rsidR="00BE2DCE" w:rsidRPr="000F2C68" w:rsidRDefault="00BE2DCE" w:rsidP="00BE2DCE">
      <w:r w:rsidRPr="000F2C68">
        <w:rPr>
          <w:rStyle w:val="StyleUnderline"/>
          <w:highlight w:val="cyan"/>
        </w:rPr>
        <w:t>Concrete definitions of the term "</w:t>
      </w:r>
      <w:r w:rsidRPr="000F2C68">
        <w:rPr>
          <w:rStyle w:val="Emphasis"/>
          <w:highlight w:val="cyan"/>
        </w:rPr>
        <w:t>strengthen</w:t>
      </w:r>
      <w:r w:rsidRPr="000F2C68">
        <w:rPr>
          <w:rStyle w:val="StyleUnderline"/>
          <w:highlight w:val="cyan"/>
        </w:rPr>
        <w:t xml:space="preserve">" mainly connote the </w:t>
      </w:r>
      <w:r w:rsidRPr="000F2C68">
        <w:rPr>
          <w:rStyle w:val="Emphasis"/>
          <w:highlight w:val="cyan"/>
        </w:rPr>
        <w:t>creation</w:t>
      </w:r>
      <w:r w:rsidRPr="000F2C68">
        <w:rPr>
          <w:rStyle w:val="StyleUnderline"/>
          <w:highlight w:val="cyan"/>
        </w:rPr>
        <w:t xml:space="preserve"> of a framework of collective bargaining</w:t>
      </w:r>
      <w:r w:rsidRPr="000F2C68">
        <w:rPr>
          <w:highlight w:val="cyan"/>
          <w:u w:val="single"/>
        </w:rPr>
        <w:t xml:space="preserve"> that would set the general minimum wage and abolish the requirement of "50%" of AVE in TVG</w:t>
      </w:r>
    </w:p>
    <w:p w14:paraId="55A32CBA" w14:textId="60B0E5FE" w:rsidR="00BE2DCE" w:rsidRDefault="00BE2DCE" w:rsidP="00BE2DCE">
      <w:pPr>
        <w:pStyle w:val="Heading3"/>
      </w:pPr>
      <w:r>
        <w:t>2NC---Preexisting---AT: C/I---Precision---Authoritative</w:t>
      </w:r>
    </w:p>
    <w:p w14:paraId="6FF7CAB0" w14:textId="77777777" w:rsidR="00BE2DCE" w:rsidRDefault="00BE2DCE" w:rsidP="00BE2DCE">
      <w:pPr>
        <w:pStyle w:val="Heading4"/>
        <w:ind w:left="720"/>
      </w:pPr>
      <w:r w:rsidRPr="00D546D3">
        <w:t>a.</w:t>
      </w:r>
      <w:r>
        <w:t xml:space="preserve"> offer ‘</w:t>
      </w:r>
      <w:r w:rsidRPr="00B5481A">
        <w:rPr>
          <w:u w:val="single"/>
        </w:rPr>
        <w:t>exten</w:t>
      </w:r>
      <w:r>
        <w:rPr>
          <w:u w:val="single"/>
        </w:rPr>
        <w:t>ding</w:t>
      </w:r>
      <w:r>
        <w:t>’ and ‘</w:t>
      </w:r>
      <w:r w:rsidRPr="00B5481A">
        <w:rPr>
          <w:u w:val="single"/>
        </w:rPr>
        <w:t>strengthening</w:t>
      </w:r>
      <w:r>
        <w:t xml:space="preserve">’ rights as </w:t>
      </w:r>
      <w:r w:rsidRPr="00E0437A">
        <w:rPr>
          <w:u w:val="single"/>
        </w:rPr>
        <w:t>separate</w:t>
      </w:r>
      <w:r>
        <w:t xml:space="preserve"> and </w:t>
      </w:r>
      <w:r w:rsidRPr="00B5481A">
        <w:rPr>
          <w:u w:val="single"/>
        </w:rPr>
        <w:t>distinct</w:t>
      </w:r>
      <w:r w:rsidRPr="00B5481A">
        <w:t xml:space="preserve"> </w:t>
      </w:r>
      <w:r w:rsidRPr="00E0437A">
        <w:t>changes</w:t>
      </w:r>
      <w:r>
        <w:t>.</w:t>
      </w:r>
    </w:p>
    <w:p w14:paraId="1027AA17" w14:textId="77777777" w:rsidR="00BE2DCE" w:rsidRPr="008E6CEA" w:rsidRDefault="00BE2DCE" w:rsidP="00BE2DCE">
      <w:pPr>
        <w:rPr>
          <w:szCs w:val="44"/>
        </w:rPr>
      </w:pPr>
      <w:r w:rsidRPr="0077134A">
        <w:rPr>
          <w:rStyle w:val="Style13ptBold"/>
        </w:rPr>
        <w:t>Domash ’21</w:t>
      </w:r>
      <w:r w:rsidRPr="0077134A">
        <w:rPr>
          <w:szCs w:val="44"/>
        </w:rPr>
        <w:t xml:space="preserve"> [Alex Domash, Research Fellow at the Mossavar-Rahmani Center for Business &amp; Government at Harvard Kennedy School; BA, mathematical methods in the social sciences and economics, Northwestern University; MA, public administration in international development, Harvard University. Mar 2021. John F. Kennedy School of Government at Harvard University “Returning Power To American Workers And Raising Wages” https://www.hks.harvard.edu/sites/default/files/centers/cid/files/publications/CID_Wiener_Inequality%20Award%20Research/Policy%20Report_Alex%20Domash%20(1-A).pdf // </w:t>
      </w:r>
      <w:r w:rsidRPr="0077134A">
        <w:rPr>
          <w:i/>
          <w:szCs w:val="44"/>
        </w:rPr>
        <w:t>q.c.</w:t>
      </w:r>
      <w:r w:rsidRPr="0077134A">
        <w:rPr>
          <w:szCs w:val="44"/>
        </w:rPr>
        <w:t>]</w:t>
      </w:r>
    </w:p>
    <w:p w14:paraId="5CB4FA69" w14:textId="77777777" w:rsidR="00BE2DCE" w:rsidRPr="008E6CEA" w:rsidRDefault="00BE2DCE" w:rsidP="00BE2DCE">
      <w:pPr>
        <w:rPr>
          <w:sz w:val="12"/>
        </w:rPr>
      </w:pPr>
      <w:r w:rsidRPr="008E6CEA">
        <w:rPr>
          <w:sz w:val="12"/>
        </w:rPr>
        <w:t xml:space="preserve">While sectoral bargaining can go a long way in restoring America’s middle class in the long run, it must be complemented with other policy reforms in order to work effectively. </w:t>
      </w:r>
      <w:r w:rsidRPr="00B5481A">
        <w:rPr>
          <w:rStyle w:val="StyleUnderline"/>
        </w:rPr>
        <w:t xml:space="preserve">Establishing a sectoral bargaining regime is a long-term legislative goal that requires </w:t>
      </w:r>
      <w:r w:rsidRPr="00CA6D15">
        <w:rPr>
          <w:rStyle w:val="StyleUnderline"/>
          <w:highlight w:val="cyan"/>
        </w:rPr>
        <w:t>reforms</w:t>
      </w:r>
      <w:r w:rsidRPr="00B5481A">
        <w:rPr>
          <w:rStyle w:val="StyleUnderline"/>
        </w:rPr>
        <w:t xml:space="preserve"> in the near-term to lay the groundwork for a new federal labor law to emerge</w:t>
      </w:r>
      <w:r w:rsidRPr="008E6CEA">
        <w:rPr>
          <w:sz w:val="12"/>
        </w:rPr>
        <w:t xml:space="preserve">. These near-term </w:t>
      </w:r>
      <w:r w:rsidRPr="008E6CEA">
        <w:rPr>
          <w:rStyle w:val="StyleUnderline"/>
        </w:rPr>
        <w:t xml:space="preserve">goals should aim to </w:t>
      </w:r>
      <w:r w:rsidRPr="00CA6D15">
        <w:rPr>
          <w:rStyle w:val="StyleUnderline"/>
          <w:highlight w:val="cyan"/>
        </w:rPr>
        <w:t>address</w:t>
      </w:r>
      <w:r w:rsidRPr="008E6CEA">
        <w:rPr>
          <w:sz w:val="12"/>
        </w:rPr>
        <w:t xml:space="preserve"> the </w:t>
      </w:r>
      <w:r w:rsidRPr="00CA6D15">
        <w:rPr>
          <w:rStyle w:val="StyleUnderline"/>
          <w:highlight w:val="cyan"/>
        </w:rPr>
        <w:t>three</w:t>
      </w:r>
      <w:r w:rsidRPr="008E6CEA">
        <w:rPr>
          <w:sz w:val="12"/>
        </w:rPr>
        <w:t xml:space="preserve"> fundamental </w:t>
      </w:r>
      <w:r w:rsidRPr="00CA6D15">
        <w:rPr>
          <w:rStyle w:val="Emphasis"/>
          <w:highlight w:val="cyan"/>
        </w:rPr>
        <w:t>defects</w:t>
      </w:r>
      <w:r w:rsidRPr="008E6CEA">
        <w:rPr>
          <w:rStyle w:val="StyleUnderline"/>
        </w:rPr>
        <w:t xml:space="preserve"> in our current</w:t>
      </w:r>
      <w:r w:rsidRPr="008E6CEA">
        <w:rPr>
          <w:sz w:val="12"/>
        </w:rPr>
        <w:t xml:space="preserve"> enterprise </w:t>
      </w:r>
      <w:r w:rsidRPr="008E6CEA">
        <w:rPr>
          <w:rStyle w:val="StyleUnderline"/>
        </w:rPr>
        <w:t>system</w:t>
      </w:r>
      <w:r w:rsidRPr="008E6CEA">
        <w:rPr>
          <w:sz w:val="12"/>
        </w:rPr>
        <w:t>, while also offering opportunities to experiment with new forms of representation that can provide the foundation for a well-designed sectoral bargaining system in the future. These recommendations are summarized in the box below:</w:t>
      </w:r>
    </w:p>
    <w:p w14:paraId="25F787FB" w14:textId="77777777" w:rsidR="00BE2DCE" w:rsidRPr="008E6CEA" w:rsidRDefault="00BE2DCE" w:rsidP="00BE2DCE">
      <w:pPr>
        <w:rPr>
          <w:sz w:val="12"/>
        </w:rPr>
      </w:pPr>
      <w:r w:rsidRPr="008E6CEA">
        <w:rPr>
          <w:sz w:val="12"/>
        </w:rPr>
        <w:t>Laying the groundwork for an effective sectoral bargaining regime</w:t>
      </w:r>
    </w:p>
    <w:p w14:paraId="24286900" w14:textId="77777777" w:rsidR="00BE2DCE" w:rsidRPr="008E6CEA" w:rsidRDefault="00BE2DCE" w:rsidP="00BE2DCE">
      <w:pPr>
        <w:rPr>
          <w:sz w:val="12"/>
        </w:rPr>
      </w:pPr>
      <w:r w:rsidRPr="00CA6D15">
        <w:rPr>
          <w:rStyle w:val="Emphasis"/>
          <w:highlight w:val="cyan"/>
        </w:rPr>
        <w:t>1.</w:t>
      </w:r>
      <w:r w:rsidRPr="008E6CEA">
        <w:rPr>
          <w:rStyle w:val="StyleUnderline"/>
        </w:rPr>
        <w:t xml:space="preserve"> </w:t>
      </w:r>
      <w:r w:rsidRPr="00CA6D15">
        <w:rPr>
          <w:rStyle w:val="Emphasis"/>
          <w:highlight w:val="cyan"/>
        </w:rPr>
        <w:t>Extend legal bargaining rights to</w:t>
      </w:r>
      <w:r w:rsidRPr="008E6CEA">
        <w:rPr>
          <w:rStyle w:val="Emphasis"/>
        </w:rPr>
        <w:t xml:space="preserve"> all </w:t>
      </w:r>
      <w:r w:rsidRPr="00CA6D15">
        <w:rPr>
          <w:rStyle w:val="Emphasis"/>
          <w:highlight w:val="cyan"/>
        </w:rPr>
        <w:t>workers excluded from the NLRA</w:t>
      </w:r>
      <w:r w:rsidRPr="008E6CEA">
        <w:rPr>
          <w:sz w:val="12"/>
        </w:rPr>
        <w:t xml:space="preserve"> – Sectoral bargaining must work as a complement to enterprise bargaining, not as a substitute. To this end, we recommend </w:t>
      </w:r>
      <w:r w:rsidRPr="008E6CEA">
        <w:rPr>
          <w:rStyle w:val="Emphasis"/>
        </w:rPr>
        <w:t>extending bargaining coverage</w:t>
      </w:r>
      <w:r w:rsidRPr="008E6CEA">
        <w:rPr>
          <w:rStyle w:val="StyleUnderline"/>
        </w:rPr>
        <w:t xml:space="preserve"> to workers not covered as statutorily defined employees in the NLRA</w:t>
      </w:r>
      <w:r w:rsidRPr="008E6CEA">
        <w:rPr>
          <w:sz w:val="12"/>
        </w:rPr>
        <w:t>.</w:t>
      </w:r>
    </w:p>
    <w:p w14:paraId="3D50DD0C" w14:textId="77777777" w:rsidR="00BE2DCE" w:rsidRPr="008E6CEA" w:rsidRDefault="00BE2DCE" w:rsidP="00BE2DCE">
      <w:pPr>
        <w:rPr>
          <w:sz w:val="12"/>
        </w:rPr>
      </w:pPr>
      <w:r w:rsidRPr="008E6CEA">
        <w:rPr>
          <w:rStyle w:val="Emphasis"/>
        </w:rPr>
        <w:t>2.</w:t>
      </w:r>
      <w:r w:rsidRPr="008E6CEA">
        <w:rPr>
          <w:rStyle w:val="StyleUnderline"/>
        </w:rPr>
        <w:t xml:space="preserve"> </w:t>
      </w:r>
      <w:r w:rsidRPr="008E6CEA">
        <w:rPr>
          <w:rStyle w:val="Emphasis"/>
        </w:rPr>
        <w:t>Strengthen the capacity of organized labor</w:t>
      </w:r>
      <w:r w:rsidRPr="008E6CEA">
        <w:rPr>
          <w:sz w:val="12"/>
        </w:rPr>
        <w:t xml:space="preserve"> – Sectoral bargaining must be built on an already strong labor movement to ensure workers have fair representation in sectoral negotiations, and to curtail disproportionate bargaining power on behalf of employers. We recommend </w:t>
      </w:r>
      <w:r w:rsidRPr="008E6CEA">
        <w:rPr>
          <w:rStyle w:val="StyleUnderline"/>
        </w:rPr>
        <w:t xml:space="preserve">strengthening the </w:t>
      </w:r>
      <w:r w:rsidRPr="008E6CEA">
        <w:rPr>
          <w:rStyle w:val="Emphasis"/>
        </w:rPr>
        <w:t>right to organize</w:t>
      </w:r>
      <w:r w:rsidRPr="008E6CEA">
        <w:rPr>
          <w:rStyle w:val="StyleUnderline"/>
        </w:rPr>
        <w:t xml:space="preserve"> through many of the provisions laid out in the PRO Act</w:t>
      </w:r>
      <w:r w:rsidRPr="008E6CEA">
        <w:rPr>
          <w:sz w:val="12"/>
        </w:rPr>
        <w:t>.</w:t>
      </w:r>
    </w:p>
    <w:p w14:paraId="623CEA1A" w14:textId="77777777" w:rsidR="00BE2DCE" w:rsidRPr="008E6CEA" w:rsidRDefault="00BE2DCE" w:rsidP="00BE2DCE">
      <w:pPr>
        <w:rPr>
          <w:sz w:val="12"/>
        </w:rPr>
      </w:pPr>
      <w:r w:rsidRPr="00B5481A">
        <w:rPr>
          <w:rStyle w:val="Emphasis"/>
        </w:rPr>
        <w:t>3.</w:t>
      </w:r>
      <w:r w:rsidRPr="008E6CEA">
        <w:rPr>
          <w:sz w:val="12"/>
        </w:rPr>
        <w:t xml:space="preserve"> </w:t>
      </w:r>
      <w:r w:rsidRPr="00B5481A">
        <w:rPr>
          <w:rStyle w:val="Emphasis"/>
        </w:rPr>
        <w:t>Experiment with tripartite committees</w:t>
      </w:r>
      <w:r w:rsidRPr="008E6CEA">
        <w:rPr>
          <w:sz w:val="12"/>
        </w:rPr>
        <w:t xml:space="preserve"> at the federal level – Federal wage boards that have representation by workers, employers, and the public offers a promising short-term solution to bolster wages at the industry level. We recommend the DOL experiment with the creation of federal wage commissions in several low-wage sectors.</w:t>
      </w:r>
    </w:p>
    <w:p w14:paraId="55EDD1FE" w14:textId="77777777" w:rsidR="00BE2DCE" w:rsidRPr="008E6CEA" w:rsidRDefault="00BE2DCE" w:rsidP="00BE2DCE">
      <w:pPr>
        <w:rPr>
          <w:sz w:val="12"/>
        </w:rPr>
      </w:pPr>
      <w:r w:rsidRPr="008E6CEA">
        <w:rPr>
          <w:rStyle w:val="StyleUnderline"/>
        </w:rPr>
        <w:t>1. Extend legal bargaining rights to all workers excluded from the NLRA</w:t>
      </w:r>
      <w:r w:rsidRPr="008E6CEA">
        <w:rPr>
          <w:sz w:val="12"/>
        </w:rPr>
        <w:t xml:space="preserve">. A sectoral bargaining regime must prioritize inclusion and complementarity with enterprise bargaining. To this end, collective bargaining rights need to be extended to workers currently excluded from the NLRA. </w:t>
      </w:r>
      <w:r w:rsidRPr="00CA6D15">
        <w:rPr>
          <w:rStyle w:val="StyleUnderline"/>
          <w:highlight w:val="cyan"/>
        </w:rPr>
        <w:t>This</w:t>
      </w:r>
      <w:r w:rsidRPr="008E6CEA">
        <w:rPr>
          <w:rStyle w:val="StyleUnderline"/>
        </w:rPr>
        <w:t xml:space="preserve"> would </w:t>
      </w:r>
      <w:r w:rsidRPr="00CA6D15">
        <w:rPr>
          <w:rStyle w:val="StyleUnderline"/>
          <w:highlight w:val="cyan"/>
        </w:rPr>
        <w:t xml:space="preserve">include </w:t>
      </w:r>
      <w:r w:rsidRPr="00CA6D15">
        <w:rPr>
          <w:rStyle w:val="Emphasis"/>
          <w:highlight w:val="cyan"/>
        </w:rPr>
        <w:t>domestic</w:t>
      </w:r>
      <w:r w:rsidRPr="008E6CEA">
        <w:rPr>
          <w:rStyle w:val="StyleUnderline"/>
        </w:rPr>
        <w:t xml:space="preserve"> and </w:t>
      </w:r>
      <w:r w:rsidRPr="00CA6D15">
        <w:rPr>
          <w:rStyle w:val="Emphasis"/>
          <w:highlight w:val="cyan"/>
        </w:rPr>
        <w:t>ag</w:t>
      </w:r>
      <w:r w:rsidRPr="008E6CEA">
        <w:rPr>
          <w:rStyle w:val="StyleUnderline"/>
        </w:rPr>
        <w:t xml:space="preserve">ricultural workers, as well as </w:t>
      </w:r>
      <w:r w:rsidRPr="00CA6D15">
        <w:rPr>
          <w:rStyle w:val="Emphasis"/>
          <w:highlight w:val="cyan"/>
        </w:rPr>
        <w:t>independent</w:t>
      </w:r>
      <w:r w:rsidRPr="008E6CEA">
        <w:rPr>
          <w:rStyle w:val="StyleUnderline"/>
        </w:rPr>
        <w:t xml:space="preserve"> contractors </w:t>
      </w:r>
      <w:r w:rsidRPr="00CA6D15">
        <w:rPr>
          <w:rStyle w:val="StyleUnderline"/>
          <w:highlight w:val="cyan"/>
        </w:rPr>
        <w:t xml:space="preserve">and workers in the </w:t>
      </w:r>
      <w:r w:rsidRPr="00CA6D15">
        <w:rPr>
          <w:rStyle w:val="Emphasis"/>
          <w:highlight w:val="cyan"/>
        </w:rPr>
        <w:t>gig-economy</w:t>
      </w:r>
      <w:r w:rsidRPr="008E6CEA">
        <w:rPr>
          <w:sz w:val="12"/>
        </w:rPr>
        <w:t>. In the near-term, the NLRA should be amended to include the ABC test, which establishes a presumption that all workers are employees unless the employer can prove that it does not exert control over the workers, that the work performed is outside the usual scope of the employer’s business, and that the workers are engaged in an independent trade, occupation or business (Block and Sachs, 2019).</w:t>
      </w:r>
    </w:p>
    <w:p w14:paraId="070171D0" w14:textId="7D743795" w:rsidR="00BE2DCE" w:rsidRPr="00BE2DCE" w:rsidRDefault="00BE2DCE" w:rsidP="00BE2DCE">
      <w:pPr>
        <w:rPr>
          <w:sz w:val="12"/>
        </w:rPr>
      </w:pPr>
      <w:r w:rsidRPr="00CA6D15">
        <w:rPr>
          <w:rStyle w:val="Emphasis"/>
          <w:highlight w:val="cyan"/>
        </w:rPr>
        <w:t>2.</w:t>
      </w:r>
      <w:r w:rsidRPr="008E6CEA">
        <w:rPr>
          <w:rStyle w:val="StyleUnderline"/>
        </w:rPr>
        <w:t xml:space="preserve"> </w:t>
      </w:r>
      <w:r w:rsidRPr="00CA6D15">
        <w:rPr>
          <w:rStyle w:val="Emphasis"/>
          <w:highlight w:val="cyan"/>
        </w:rPr>
        <w:t>Strengthen the capacity of organized labor</w:t>
      </w:r>
      <w:r w:rsidRPr="008E6CEA">
        <w:rPr>
          <w:sz w:val="12"/>
        </w:rPr>
        <w:t xml:space="preserve">. A sectoral bargaining regime can only work effectively if it has organized and democratic worker organizations already in place to act as the bargaining representative. This is important for two reasons: 1) since sectoral bargaining brings together employer organizations (who would be exempted from anti-trust under labor law), it runs the risk of having terms dictated by these employers if workers do not have strong organization. Worker representatives must be able to come to the bargaining table with a credible threat of mass worker action in order to have adequate bargaining leverage against employers. 2) Workers need to be fairly represented in industry negotiations, which requires strengthened workplace organization to give workers adequate voice. In order </w:t>
      </w:r>
      <w:r w:rsidRPr="008E6CEA">
        <w:rPr>
          <w:rStyle w:val="StyleUnderline"/>
        </w:rPr>
        <w:t>to strengthen</w:t>
      </w:r>
      <w:r w:rsidRPr="008E6CEA">
        <w:rPr>
          <w:sz w:val="12"/>
        </w:rPr>
        <w:t xml:space="preserve"> the capacity of </w:t>
      </w:r>
      <w:r w:rsidRPr="008E6CEA">
        <w:rPr>
          <w:rStyle w:val="StyleUnderline"/>
        </w:rPr>
        <w:t>organized labor</w:t>
      </w:r>
      <w:r w:rsidRPr="008E6CEA">
        <w:rPr>
          <w:sz w:val="12"/>
        </w:rPr>
        <w:t xml:space="preserve">, we recommend </w:t>
      </w:r>
      <w:r w:rsidRPr="008E6CEA">
        <w:rPr>
          <w:rStyle w:val="StyleUnderline"/>
        </w:rPr>
        <w:t xml:space="preserve">passing </w:t>
      </w:r>
      <w:r w:rsidRPr="00CA6D15">
        <w:rPr>
          <w:rStyle w:val="StyleUnderline"/>
          <w:highlight w:val="cyan"/>
        </w:rPr>
        <w:t xml:space="preserve">legislation that makes it </w:t>
      </w:r>
      <w:r w:rsidRPr="00CA6D15">
        <w:rPr>
          <w:rStyle w:val="Emphasis"/>
          <w:highlight w:val="cyan"/>
        </w:rPr>
        <w:t>easier</w:t>
      </w:r>
      <w:r w:rsidRPr="00CA6D15">
        <w:rPr>
          <w:rStyle w:val="StyleUnderline"/>
          <w:highlight w:val="cyan"/>
        </w:rPr>
        <w:t xml:space="preserve"> for workers to </w:t>
      </w:r>
      <w:r w:rsidRPr="00CA6D15">
        <w:rPr>
          <w:rStyle w:val="Emphasis"/>
          <w:highlight w:val="cyan"/>
        </w:rPr>
        <w:t>organize</w:t>
      </w:r>
      <w:r w:rsidRPr="008E6CEA">
        <w:rPr>
          <w:sz w:val="12"/>
        </w:rPr>
        <w:t xml:space="preserve">, including </w:t>
      </w:r>
      <w:r w:rsidRPr="008E6CEA">
        <w:rPr>
          <w:rStyle w:val="StyleUnderline"/>
        </w:rPr>
        <w:t>overriding “right-to-work”</w:t>
      </w:r>
      <w:r w:rsidRPr="008E6CEA">
        <w:rPr>
          <w:sz w:val="12"/>
        </w:rPr>
        <w:t xml:space="preserve"> laws, </w:t>
      </w:r>
      <w:r w:rsidRPr="008E6CEA">
        <w:rPr>
          <w:rStyle w:val="StyleUnderline"/>
        </w:rPr>
        <w:t>restricting</w:t>
      </w:r>
      <w:r w:rsidRPr="008E6CEA">
        <w:rPr>
          <w:sz w:val="12"/>
        </w:rPr>
        <w:t xml:space="preserve"> employee </w:t>
      </w:r>
      <w:r w:rsidRPr="008E6CEA">
        <w:rPr>
          <w:rStyle w:val="StyleUnderline"/>
        </w:rPr>
        <w:t>interference in union elections</w:t>
      </w:r>
      <w:r w:rsidRPr="008E6CEA">
        <w:rPr>
          <w:sz w:val="12"/>
        </w:rPr>
        <w:t xml:space="preserve">, and </w:t>
      </w:r>
      <w:r w:rsidRPr="008E6CEA">
        <w:rPr>
          <w:rStyle w:val="StyleUnderline"/>
        </w:rPr>
        <w:t>establishing</w:t>
      </w:r>
      <w:r w:rsidRPr="008E6CEA">
        <w:rPr>
          <w:sz w:val="12"/>
        </w:rPr>
        <w:t xml:space="preserve"> monetary </w:t>
      </w:r>
      <w:r w:rsidRPr="008E6CEA">
        <w:rPr>
          <w:rStyle w:val="StyleUnderline"/>
        </w:rPr>
        <w:t>penalties for</w:t>
      </w:r>
      <w:r w:rsidRPr="008E6CEA">
        <w:rPr>
          <w:sz w:val="12"/>
        </w:rPr>
        <w:t xml:space="preserve"> executives that </w:t>
      </w:r>
      <w:r w:rsidRPr="008E6CEA">
        <w:rPr>
          <w:rStyle w:val="StyleUnderline"/>
        </w:rPr>
        <w:t>violate workers’ organizing rights</w:t>
      </w:r>
      <w:r w:rsidRPr="008E6CEA">
        <w:rPr>
          <w:sz w:val="12"/>
        </w:rPr>
        <w:t xml:space="preserve"> (all of which are included as part of the PRO Act).</w:t>
      </w:r>
    </w:p>
    <w:p w14:paraId="5D77E73E" w14:textId="77777777" w:rsidR="00BE2DCE" w:rsidRDefault="00BE2DCE" w:rsidP="00BE2DCE">
      <w:pPr>
        <w:pStyle w:val="Heading4"/>
        <w:ind w:left="720"/>
      </w:pPr>
      <w:r>
        <w:t>b. use ‘</w:t>
      </w:r>
      <w:r>
        <w:rPr>
          <w:u w:val="single"/>
        </w:rPr>
        <w:t>expand</w:t>
      </w:r>
      <w:r>
        <w:t>’, ‘</w:t>
      </w:r>
      <w:r>
        <w:rPr>
          <w:u w:val="single"/>
        </w:rPr>
        <w:t>extend</w:t>
      </w:r>
      <w:r>
        <w:t>’, or ‘</w:t>
      </w:r>
      <w:r>
        <w:rPr>
          <w:u w:val="single"/>
        </w:rPr>
        <w:t>establish</w:t>
      </w:r>
      <w:r>
        <w:t xml:space="preserve">’ for </w:t>
      </w:r>
      <w:r w:rsidRPr="000F33C4">
        <w:rPr>
          <w:u w:val="single"/>
        </w:rPr>
        <w:t>introducing</w:t>
      </w:r>
      <w:r>
        <w:t xml:space="preserve"> bargaining rights to </w:t>
      </w:r>
      <w:r w:rsidRPr="000F33C4">
        <w:rPr>
          <w:u w:val="single"/>
        </w:rPr>
        <w:t>excluded</w:t>
      </w:r>
      <w:r>
        <w:t xml:space="preserve"> worker groups</w:t>
      </w:r>
      <w:r>
        <w:rPr>
          <w:b w:val="0"/>
          <w:bCs/>
        </w:rPr>
        <w:t xml:space="preserve"> (home care workers)</w:t>
      </w:r>
      <w:r>
        <w:t>.</w:t>
      </w:r>
    </w:p>
    <w:p w14:paraId="5BEF1595" w14:textId="77777777" w:rsidR="00BE2DCE" w:rsidRPr="00114031" w:rsidRDefault="00BE2DCE" w:rsidP="00BE2DCE">
      <w:r w:rsidRPr="00114031">
        <w:rPr>
          <w:rStyle w:val="Style13ptBold"/>
        </w:rPr>
        <w:t>Glass ’25</w:t>
      </w:r>
      <w:r>
        <w:t xml:space="preserve"> [Aurelia Glass, </w:t>
      </w:r>
      <w:r w:rsidRPr="00003619">
        <w:t>policy analyst for the Inclusive Economy team at the Center for American Progress; BA, engineering mechanics and economics, Johns Hopkins University; MA, international economics and finance, Johns Hopkins University</w:t>
      </w:r>
      <w:r>
        <w:t>; and Karla Walter, Director of the American Worker Project at the Center for American Progress; BA, political science and government, University of Wisconsin-Madison; MA, urban planning and policy, University of Illinois-Chicago. Jan 14 2025. Center for American Progress “</w:t>
      </w:r>
      <w:r w:rsidRPr="00114031">
        <w:t>7 Ways State Lawmakers Can Build Public Sector Union Power</w:t>
      </w:r>
      <w:r>
        <w:t xml:space="preserve">” </w:t>
      </w:r>
      <w:r w:rsidRPr="00114031">
        <w:t>https://www.americanprogress.org/article/7-ways-state-lawmakers-can-build-public-sector-union-power/</w:t>
      </w:r>
      <w:r>
        <w:t xml:space="preserve"> // </w:t>
      </w:r>
      <w:r>
        <w:rPr>
          <w:i/>
        </w:rPr>
        <w:t>q.c.</w:t>
      </w:r>
      <w:r>
        <w:t>]</w:t>
      </w:r>
    </w:p>
    <w:p w14:paraId="0B169AD2" w14:textId="6E854810" w:rsidR="00BE2DCE" w:rsidRPr="00BE2DCE" w:rsidRDefault="00BE2DCE" w:rsidP="00BE2DCE">
      <w:pPr>
        <w:rPr>
          <w:sz w:val="12"/>
        </w:rPr>
      </w:pPr>
      <w:r w:rsidRPr="00CA6D15">
        <w:rPr>
          <w:rStyle w:val="Emphasis"/>
          <w:highlight w:val="cyan"/>
        </w:rPr>
        <w:t>California</w:t>
      </w:r>
      <w:r w:rsidRPr="00114031">
        <w:rPr>
          <w:rStyle w:val="StyleUnderline"/>
        </w:rPr>
        <w:t xml:space="preserve"> A.B. 378</w:t>
      </w:r>
      <w:r w:rsidRPr="00114031">
        <w:rPr>
          <w:sz w:val="12"/>
        </w:rPr>
        <w:t xml:space="preserve"> (2019) </w:t>
      </w:r>
      <w:r w:rsidRPr="00CA6D15">
        <w:rPr>
          <w:rStyle w:val="Emphasis"/>
          <w:highlight w:val="cyan"/>
        </w:rPr>
        <w:t>expanded</w:t>
      </w:r>
      <w:r w:rsidRPr="00CA6D15">
        <w:rPr>
          <w:rStyle w:val="StyleUnderline"/>
          <w:highlight w:val="cyan"/>
        </w:rPr>
        <w:t xml:space="preserve"> the </w:t>
      </w:r>
      <w:r w:rsidRPr="00CA6D15">
        <w:rPr>
          <w:rStyle w:val="Emphasis"/>
          <w:highlight w:val="cyan"/>
        </w:rPr>
        <w:t>right to organize</w:t>
      </w:r>
      <w:r w:rsidRPr="00CA6D15">
        <w:rPr>
          <w:rStyle w:val="StyleUnderline"/>
          <w:highlight w:val="cyan"/>
        </w:rPr>
        <w:t xml:space="preserve"> to workers at</w:t>
      </w:r>
      <w:r w:rsidRPr="00114031">
        <w:rPr>
          <w:rStyle w:val="StyleUnderline"/>
        </w:rPr>
        <w:t xml:space="preserve"> family home </w:t>
      </w:r>
      <w:r w:rsidRPr="00CA6D15">
        <w:rPr>
          <w:rStyle w:val="StyleUnderline"/>
          <w:highlight w:val="cyan"/>
        </w:rPr>
        <w:t>child care providers</w:t>
      </w:r>
      <w:r w:rsidRPr="00114031">
        <w:rPr>
          <w:sz w:val="12"/>
        </w:rPr>
        <w:t xml:space="preserve">.68 </w:t>
      </w:r>
      <w:r w:rsidRPr="00CA6D15">
        <w:rPr>
          <w:rStyle w:val="Emphasis"/>
          <w:highlight w:val="cyan"/>
        </w:rPr>
        <w:t>Illinois</w:t>
      </w:r>
      <w:r w:rsidRPr="00CA6D15">
        <w:rPr>
          <w:rStyle w:val="StyleUnderline"/>
          <w:highlight w:val="cyan"/>
        </w:rPr>
        <w:t xml:space="preserve"> passed</w:t>
      </w:r>
      <w:r w:rsidRPr="00114031">
        <w:rPr>
          <w:rStyle w:val="StyleUnderline"/>
        </w:rPr>
        <w:t xml:space="preserve"> the first </w:t>
      </w:r>
      <w:r w:rsidRPr="00CA6D15">
        <w:rPr>
          <w:rStyle w:val="StyleUnderline"/>
          <w:highlight w:val="cyan"/>
        </w:rPr>
        <w:t xml:space="preserve">law </w:t>
      </w:r>
      <w:r w:rsidRPr="00CA6D15">
        <w:rPr>
          <w:rStyle w:val="Emphasis"/>
          <w:highlight w:val="cyan"/>
        </w:rPr>
        <w:t>extending bargaining rights</w:t>
      </w:r>
      <w:r w:rsidRPr="00CA6D15">
        <w:rPr>
          <w:rStyle w:val="StyleUnderline"/>
          <w:highlight w:val="cyan"/>
        </w:rPr>
        <w:t xml:space="preserve"> to home care workers</w:t>
      </w:r>
      <w:r w:rsidRPr="00114031">
        <w:rPr>
          <w:rStyle w:val="StyleUnderline"/>
        </w:rPr>
        <w:t xml:space="preserve"> in 2005, and </w:t>
      </w:r>
      <w:r w:rsidRPr="00CA6D15">
        <w:rPr>
          <w:rStyle w:val="Emphasis"/>
          <w:highlight w:val="cyan"/>
        </w:rPr>
        <w:t>11 states</w:t>
      </w:r>
      <w:r w:rsidRPr="00114031">
        <w:rPr>
          <w:rStyle w:val="StyleUnderline"/>
        </w:rPr>
        <w:t xml:space="preserve"> in total </w:t>
      </w:r>
      <w:r w:rsidRPr="00CA6D15">
        <w:rPr>
          <w:rStyle w:val="Emphasis"/>
          <w:highlight w:val="cyan"/>
        </w:rPr>
        <w:t>established collective bargaining rights</w:t>
      </w:r>
      <w:r w:rsidRPr="00CA6D15">
        <w:rPr>
          <w:rStyle w:val="StyleUnderline"/>
          <w:highlight w:val="cyan"/>
        </w:rPr>
        <w:t xml:space="preserve"> for home care workers</w:t>
      </w:r>
      <w:r w:rsidRPr="00114031">
        <w:rPr>
          <w:rStyle w:val="StyleUnderline"/>
        </w:rPr>
        <w:t xml:space="preserve"> as of 2023</w:t>
      </w:r>
      <w:r w:rsidRPr="00114031">
        <w:rPr>
          <w:sz w:val="12"/>
        </w:rPr>
        <w:t>.69</w:t>
      </w:r>
    </w:p>
    <w:p w14:paraId="7D3E313E" w14:textId="77777777" w:rsidR="00BE2DCE" w:rsidRDefault="00BE2DCE" w:rsidP="00BE2DCE">
      <w:pPr>
        <w:pStyle w:val="Heading4"/>
      </w:pPr>
      <w:r>
        <w:t xml:space="preserve">2. </w:t>
      </w:r>
      <w:r w:rsidRPr="00EF28E8">
        <w:rPr>
          <w:u w:val="single"/>
        </w:rPr>
        <w:t>LABOR POLICY INSTITUTES</w:t>
      </w:r>
      <w:r>
        <w:t xml:space="preserve">---also describe them </w:t>
      </w:r>
      <w:r w:rsidRPr="005C303B">
        <w:rPr>
          <w:u w:val="single"/>
        </w:rPr>
        <w:t>separately</w:t>
      </w:r>
      <w:r>
        <w:t xml:space="preserve">. </w:t>
      </w:r>
    </w:p>
    <w:p w14:paraId="55F41840" w14:textId="77777777" w:rsidR="00BE2DCE" w:rsidRDefault="00BE2DCE" w:rsidP="00BE2DCE">
      <w:r w:rsidRPr="00EF28E8">
        <w:rPr>
          <w:rStyle w:val="Style13ptBold"/>
        </w:rPr>
        <w:t>NELP ‘24</w:t>
      </w:r>
      <w:r>
        <w:t xml:space="preserve"> [The National Employment Law Project, </w:t>
      </w:r>
      <w:r w:rsidRPr="006715C7">
        <w:t>a nonprofit advocacy organization dedicated to building a just and inclusive economy where all workers have expansive rights and thrive in good jobs</w:t>
      </w:r>
      <w:r>
        <w:t>. 2024. NELP with the Economic Policy Institute, EARN, NELP Action, and EPI Action “2023-2024 State &amp; Local</w:t>
      </w:r>
    </w:p>
    <w:p w14:paraId="10532B7D" w14:textId="77777777" w:rsidR="00BE2DCE" w:rsidRPr="005449C7" w:rsidRDefault="00BE2DCE" w:rsidP="00BE2DCE">
      <w:r>
        <w:t xml:space="preserve">Policy Agenda” </w:t>
      </w:r>
      <w:r w:rsidRPr="005449C7">
        <w:t>https://www.nelp.org/app/uploads/2023/11/FINAL-2023-2024-State-and-Local-Policy-Agenda.pdf</w:t>
      </w:r>
      <w:r>
        <w:t xml:space="preserve"> // </w:t>
      </w:r>
      <w:r>
        <w:rPr>
          <w:i/>
        </w:rPr>
        <w:t>q.c.</w:t>
      </w:r>
      <w:r>
        <w:t>]</w:t>
      </w:r>
    </w:p>
    <w:p w14:paraId="61B824E3" w14:textId="77777777" w:rsidR="00BE2DCE" w:rsidRDefault="00BE2DCE" w:rsidP="00BE2DCE">
      <w:pPr>
        <w:rPr>
          <w:sz w:val="12"/>
        </w:rPr>
      </w:pPr>
      <w:r w:rsidRPr="00EF28E8">
        <w:rPr>
          <w:sz w:val="12"/>
        </w:rPr>
        <w:t xml:space="preserve">In </w:t>
      </w:r>
      <w:r w:rsidRPr="00CA6D15">
        <w:rPr>
          <w:rStyle w:val="Emphasis"/>
          <w:highlight w:val="cyan"/>
        </w:rPr>
        <w:t>states</w:t>
      </w:r>
      <w:r w:rsidRPr="00EF28E8">
        <w:rPr>
          <w:rStyle w:val="StyleUnderline"/>
        </w:rPr>
        <w:t xml:space="preserve"> that ban public-sector bargaining or lack comprehensive collective bargaining laws</w:t>
      </w:r>
      <w:r w:rsidRPr="00EF28E8">
        <w:rPr>
          <w:sz w:val="12"/>
        </w:rPr>
        <w:t xml:space="preserve">, policymakers should move swiftly to enact them. Governors and legislatures should also use their powers to restore workers’ rights in states where a decade of extreme anti-union legislation has weakened formerly strong public-sector bargaining laws, resulting in suppressed wages and eroded job quality. </w:t>
      </w:r>
      <w:r w:rsidRPr="00EF28E8">
        <w:rPr>
          <w:rStyle w:val="StyleUnderline"/>
        </w:rPr>
        <w:t xml:space="preserve">Colorado, Maryland, New Mexico, Nevada, and Virginia have taken recent steps to </w:t>
      </w:r>
      <w:r w:rsidRPr="00CA6D15">
        <w:rPr>
          <w:rStyle w:val="StyleUnderline"/>
          <w:highlight w:val="cyan"/>
        </w:rPr>
        <w:t xml:space="preserve">establish, expand, </w:t>
      </w:r>
      <w:r w:rsidRPr="00CA6D15">
        <w:rPr>
          <w:rStyle w:val="Emphasis"/>
          <w:i/>
          <w:sz w:val="38"/>
          <w:szCs w:val="34"/>
          <w:highlight w:val="cyan"/>
        </w:rPr>
        <w:t>or</w:t>
      </w:r>
      <w:r w:rsidRPr="00CA6D15">
        <w:rPr>
          <w:rStyle w:val="StyleUnderline"/>
          <w:highlight w:val="cyan"/>
        </w:rPr>
        <w:t xml:space="preserve"> strengthen </w:t>
      </w:r>
      <w:r w:rsidRPr="00CA6D15">
        <w:rPr>
          <w:rStyle w:val="Emphasis"/>
          <w:highlight w:val="cyan"/>
        </w:rPr>
        <w:t>collective bargaining rights</w:t>
      </w:r>
      <w:r w:rsidRPr="00EF28E8">
        <w:rPr>
          <w:sz w:val="12"/>
        </w:rPr>
        <w:t xml:space="preserve"> for some public-sector workers. These trends signal positive momentum in the right direction, though there is still much left to do across the country.</w:t>
      </w:r>
    </w:p>
    <w:p w14:paraId="706C076E" w14:textId="77777777" w:rsidR="00BE2DCE" w:rsidRDefault="00BE2DCE" w:rsidP="00BE2DCE">
      <w:pPr>
        <w:pStyle w:val="Heading3"/>
      </w:pPr>
      <w:r>
        <w:t>2NC---Preexisting---AT: C/I---Precision---Grammatical</w:t>
      </w:r>
    </w:p>
    <w:p w14:paraId="652CACB8" w14:textId="77777777" w:rsidR="00BE2DCE" w:rsidRDefault="00BE2DCE" w:rsidP="00BE2DCE">
      <w:pPr>
        <w:pStyle w:val="Heading4"/>
        <w:ind w:left="720"/>
      </w:pPr>
      <w:r>
        <w:t xml:space="preserve">a. Those encode an </w:t>
      </w:r>
      <w:r w:rsidRPr="00CB0EF5">
        <w:rPr>
          <w:u w:val="single"/>
        </w:rPr>
        <w:t>existing</w:t>
      </w:r>
      <w:r>
        <w:t xml:space="preserve"> state which is to be changed on a </w:t>
      </w:r>
      <w:r>
        <w:rPr>
          <w:u w:val="single"/>
        </w:rPr>
        <w:t>scale</w:t>
      </w:r>
      <w:r w:rsidRPr="00CB0359">
        <w:t>. T</w:t>
      </w:r>
      <w:r>
        <w:t xml:space="preserve">hat makes it </w:t>
      </w:r>
      <w:r>
        <w:rPr>
          <w:u w:val="single"/>
        </w:rPr>
        <w:t>inherently</w:t>
      </w:r>
      <w:r>
        <w:t xml:space="preserve"> </w:t>
      </w:r>
      <w:r w:rsidRPr="00CB0EF5">
        <w:rPr>
          <w:u w:val="single"/>
        </w:rPr>
        <w:t>distinct</w:t>
      </w:r>
      <w:r>
        <w:t xml:space="preserve"> from</w:t>
      </w:r>
      <w:r w:rsidRPr="00CB0EF5">
        <w:rPr>
          <w:b w:val="0"/>
          <w:bCs/>
        </w:rPr>
        <w:t xml:space="preserve"> result root </w:t>
      </w:r>
      <w:r>
        <w:t xml:space="preserve">change-of-state verbs which </w:t>
      </w:r>
      <w:r w:rsidRPr="009029B9">
        <w:t>cause</w:t>
      </w:r>
      <w:r>
        <w:t xml:space="preserve"> a change from </w:t>
      </w:r>
      <w:r w:rsidRPr="00CB0EF5">
        <w:rPr>
          <w:u w:val="single"/>
        </w:rPr>
        <w:t>one</w:t>
      </w:r>
      <w:r>
        <w:t xml:space="preserve"> </w:t>
      </w:r>
      <w:r w:rsidRPr="00CB0EF5">
        <w:rPr>
          <w:u w:val="single"/>
        </w:rPr>
        <w:t>state</w:t>
      </w:r>
      <w:r>
        <w:t xml:space="preserve"> to </w:t>
      </w:r>
      <w:r w:rsidRPr="00CB0EF5">
        <w:rPr>
          <w:u w:val="single"/>
        </w:rPr>
        <w:t>another</w:t>
      </w:r>
      <w:r>
        <w:t xml:space="preserve">. </w:t>
      </w:r>
    </w:p>
    <w:p w14:paraId="7DEB0D9E" w14:textId="77777777" w:rsidR="00BE2DCE" w:rsidRPr="00CB0EF5" w:rsidRDefault="00BE2DCE" w:rsidP="00BE2DCE">
      <w:r w:rsidRPr="00351731">
        <w:rPr>
          <w:rStyle w:val="Style13ptBold"/>
        </w:rPr>
        <w:t>Beavers, et al., ’17</w:t>
      </w:r>
      <w:r>
        <w:t xml:space="preserve"> [John Beavers, </w:t>
      </w:r>
      <w:r w:rsidRPr="00C84636">
        <w:t>Chair of the Department of Linguistics and the Robert D. King Centennial Professor of Liberal Arts at The University of Texas</w:t>
      </w:r>
      <w:r>
        <w:t>-Austin; e</w:t>
      </w:r>
      <w:r w:rsidRPr="00C84636">
        <w:t xml:space="preserve">ditor of </w:t>
      </w:r>
      <w:r w:rsidRPr="00C84636">
        <w:rPr>
          <w:i/>
          <w:iCs/>
        </w:rPr>
        <w:t>Language</w:t>
      </w:r>
      <w:r w:rsidRPr="00C84636">
        <w:t>, the flagship journal of the Linguistic Society of America</w:t>
      </w:r>
      <w:r>
        <w:t xml:space="preserve">; BA, linguistics, University of Texas-Austin; MA, PhD, linguistics, Stanford University; Michael Everdell, lecturer in the department of linguistics at the University of Texas-Austin; PhD, linguistics, University of Texas-Austin; Kyle Jerro; </w:t>
      </w:r>
      <w:r w:rsidRPr="00351731">
        <w:t>Henri Kauhanen</w:t>
      </w:r>
      <w:r>
        <w:t xml:space="preserve">; </w:t>
      </w:r>
      <w:r w:rsidRPr="00351731">
        <w:t>Andrew Koontz-Garboden</w:t>
      </w:r>
      <w:r>
        <w:t xml:space="preserve">; </w:t>
      </w:r>
      <w:r w:rsidRPr="00351731">
        <w:t>Elise LeBovidge</w:t>
      </w:r>
      <w:r>
        <w:t xml:space="preserve">; and </w:t>
      </w:r>
      <w:r w:rsidRPr="00351731">
        <w:t>Stephen Nichols</w:t>
      </w:r>
      <w:r>
        <w:t xml:space="preserve">. June 12 2017. </w:t>
      </w:r>
      <w:r>
        <w:rPr>
          <w:i/>
          <w:iCs/>
        </w:rPr>
        <w:t>Proceedings of the Linguistic Society of America</w:t>
      </w:r>
      <w:r>
        <w:t>, Vol. 2 “</w:t>
      </w:r>
      <w:r w:rsidRPr="00351731">
        <w:t>Two types of states: A cross-linguistic study of change-of-state verb roots</w:t>
      </w:r>
      <w:r>
        <w:t xml:space="preserve">” </w:t>
      </w:r>
      <w:r w:rsidRPr="00351731">
        <w:t>https://journals.linguisticsociety.org/proceedings/index.php/PLSA/article/view/4094</w:t>
      </w:r>
      <w:r>
        <w:t xml:space="preserve"> // </w:t>
      </w:r>
      <w:r>
        <w:rPr>
          <w:i/>
        </w:rPr>
        <w:t>q.c.</w:t>
      </w:r>
      <w:r>
        <w:t>]</w:t>
      </w:r>
    </w:p>
    <w:p w14:paraId="3D76737D" w14:textId="77777777" w:rsidR="00BE2DCE" w:rsidRPr="00CB0EF5" w:rsidRDefault="00BE2DCE" w:rsidP="00BE2DCE">
      <w:pPr>
        <w:rPr>
          <w:sz w:val="12"/>
        </w:rPr>
      </w:pPr>
      <w:r w:rsidRPr="00CB0EF5">
        <w:rPr>
          <w:sz w:val="12"/>
        </w:rPr>
        <w:t xml:space="preserve">2. </w:t>
      </w:r>
      <w:r w:rsidRPr="00F801E2">
        <w:rPr>
          <w:rStyle w:val="StyleUnderline"/>
        </w:rPr>
        <w:t>Change-of-state roots</w:t>
      </w:r>
      <w:r w:rsidRPr="00CB0EF5">
        <w:rPr>
          <w:sz w:val="12"/>
        </w:rPr>
        <w:t xml:space="preserve">. One major consequence of the BTR is that it entails that the roots of change-of-state verbs should be purely stative in the sense that they themselves should not carry lexical entailments of change-of-state. It follows from this that change-of-state verbs must contain a vbecome head on an analysis like the one in (1a) for that meaning to arise. We argue first and foremost that while this may be correct for some change-of-state verbs, it is certainly not for others (see also Megerdoomian 2002, Koontz-Garboden 2006). In particular, we distinguish two types of roots that may form the basis of change of state verbs, building on a distinction outlined in Dixon (1982: 50): Dixon’s </w:t>
      </w:r>
      <w:r w:rsidRPr="00CB0EF5">
        <w:rPr>
          <w:rStyle w:val="Emphasis"/>
        </w:rPr>
        <w:t>property concept (PC) roots</w:t>
      </w:r>
      <w:r w:rsidRPr="00CB0EF5">
        <w:rPr>
          <w:sz w:val="12"/>
        </w:rPr>
        <w:t xml:space="preserve">, which </w:t>
      </w:r>
      <w:r w:rsidRPr="00F801E2">
        <w:rPr>
          <w:rStyle w:val="StyleUnderline"/>
        </w:rPr>
        <w:t xml:space="preserve">form the basis of verbs and </w:t>
      </w:r>
      <w:r w:rsidRPr="00CB0EF5">
        <w:rPr>
          <w:rStyle w:val="Emphasis"/>
        </w:rPr>
        <w:t>adjectives</w:t>
      </w:r>
      <w:r w:rsidRPr="00F801E2">
        <w:rPr>
          <w:rStyle w:val="StyleUnderline"/>
        </w:rPr>
        <w:t xml:space="preserve"> having to do with concepts related to </w:t>
      </w:r>
      <w:r w:rsidRPr="00CB0EF5">
        <w:rPr>
          <w:rStyle w:val="Emphasis"/>
        </w:rPr>
        <w:t>dimension, age, color, value, etc.</w:t>
      </w:r>
      <w:r w:rsidRPr="00CB0EF5">
        <w:rPr>
          <w:sz w:val="12"/>
        </w:rPr>
        <w:t xml:space="preserve"> (essentially the roots of Levin’s 1993: 245 deadjectival change-of-state verbs), vs. what we call result roots, which form the basis of change-of-state verbs and adjectives having to do with physical damage, cooking, killing etc. (essentially Levin’s various non-deadjectival change-of-state verbs):</w:t>
      </w:r>
    </w:p>
    <w:p w14:paraId="04395D74" w14:textId="77777777" w:rsidR="00BE2DCE" w:rsidRPr="00CB0EF5" w:rsidRDefault="00BE2DCE" w:rsidP="00BE2DCE">
      <w:pPr>
        <w:rPr>
          <w:sz w:val="12"/>
        </w:rPr>
      </w:pPr>
      <w:r w:rsidRPr="00CB0EF5">
        <w:rPr>
          <w:sz w:val="12"/>
        </w:rPr>
        <w:t xml:space="preserve">(2) </w:t>
      </w:r>
      <w:r w:rsidRPr="00CA6D15">
        <w:rPr>
          <w:rStyle w:val="Emphasis"/>
          <w:highlight w:val="cyan"/>
        </w:rPr>
        <w:t>PC root change-of-state verb</w:t>
      </w:r>
      <w:r w:rsidRPr="006B1B4C">
        <w:rPr>
          <w:rStyle w:val="Emphasis"/>
        </w:rPr>
        <w:t>s</w:t>
      </w:r>
      <w:r w:rsidRPr="00CB0EF5">
        <w:rPr>
          <w:rStyle w:val="Emphasis"/>
        </w:rPr>
        <w:t xml:space="preserve"> (deadjectival change-of-state verbs)</w:t>
      </w:r>
      <w:r w:rsidRPr="00CA6D15">
        <w:rPr>
          <w:rStyle w:val="Emphasis"/>
          <w:highlight w:val="cyan"/>
        </w:rPr>
        <w:t>:</w:t>
      </w:r>
      <w:r w:rsidRPr="00CB0EF5">
        <w:rPr>
          <w:sz w:val="12"/>
        </w:rPr>
        <w:t xml:space="preserve"> awaken, brighten, broaden, cheapen, coarsen, dampen, darken, deepen, fatten, flatten, freshen, gladden, harden, hasten, heighten, lengthen, lessen, lighten, loosen, moisten, neaten, quicken, ripen, roughen, sharpen, shorten, sicken, slacken, smarten, </w:t>
      </w:r>
      <w:r w:rsidRPr="00C84636">
        <w:rPr>
          <w:rStyle w:val="StyleUnderline"/>
        </w:rPr>
        <w:t>soften, stiffen, straighten,</w:t>
      </w:r>
      <w:r w:rsidRPr="00CB0EF5">
        <w:rPr>
          <w:sz w:val="12"/>
        </w:rPr>
        <w:t xml:space="preserve"> </w:t>
      </w:r>
      <w:r w:rsidRPr="00CA6D15">
        <w:rPr>
          <w:rStyle w:val="Emphasis"/>
          <w:highlight w:val="cyan"/>
        </w:rPr>
        <w:t>strengthen</w:t>
      </w:r>
      <w:r w:rsidRPr="00CB0EF5">
        <w:rPr>
          <w:rStyle w:val="StyleUnderline"/>
        </w:rPr>
        <w:t>, sweeten,</w:t>
      </w:r>
      <w:r w:rsidRPr="00CB0EF5">
        <w:rPr>
          <w:sz w:val="12"/>
        </w:rPr>
        <w:t xml:space="preserve"> tauten, thicken, tighten, toughen, </w:t>
      </w:r>
      <w:r w:rsidRPr="00CB0EF5">
        <w:rPr>
          <w:rStyle w:val="StyleUnderline"/>
        </w:rPr>
        <w:t>weaken, widen,</w:t>
      </w:r>
      <w:r w:rsidRPr="00CB0EF5">
        <w:rPr>
          <w:sz w:val="12"/>
        </w:rPr>
        <w:t xml:space="preserve"> . . .</w:t>
      </w:r>
    </w:p>
    <w:p w14:paraId="27C2D2DB" w14:textId="77777777" w:rsidR="00BE2DCE" w:rsidRPr="006B1B4C" w:rsidRDefault="00BE2DCE" w:rsidP="00BE2DCE">
      <w:pPr>
        <w:rPr>
          <w:sz w:val="12"/>
        </w:rPr>
      </w:pPr>
      <w:r w:rsidRPr="00CB0EF5">
        <w:rPr>
          <w:sz w:val="12"/>
        </w:rPr>
        <w:t xml:space="preserve">(3) </w:t>
      </w:r>
      <w:r w:rsidRPr="006B1B4C">
        <w:rPr>
          <w:rStyle w:val="Emphasis"/>
        </w:rPr>
        <w:t>Result root change-of-state verbs (non-deadjectival change-of-state-verbs):</w:t>
      </w:r>
    </w:p>
    <w:p w14:paraId="781FD95F" w14:textId="77777777" w:rsidR="00BE2DCE" w:rsidRPr="00CB0EF5" w:rsidRDefault="00BE2DCE" w:rsidP="00BE2DCE">
      <w:pPr>
        <w:ind w:firstLine="720"/>
        <w:rPr>
          <w:sz w:val="12"/>
        </w:rPr>
      </w:pPr>
      <w:r w:rsidRPr="006B1B4C">
        <w:rPr>
          <w:sz w:val="12"/>
        </w:rPr>
        <w:t xml:space="preserve">a. Levin’s (1993:241) </w:t>
      </w:r>
      <w:r w:rsidRPr="006B1B4C">
        <w:rPr>
          <w:rStyle w:val="StyleUnderline"/>
        </w:rPr>
        <w:t>break verbs: br</w:t>
      </w:r>
      <w:r w:rsidRPr="00CB0EF5">
        <w:rPr>
          <w:rStyle w:val="StyleUnderline"/>
        </w:rPr>
        <w:t>eak, chip, crack, crash, crush, fracture, rip, shatter</w:t>
      </w:r>
      <w:r w:rsidRPr="00CB0EF5">
        <w:rPr>
          <w:sz w:val="12"/>
        </w:rPr>
        <w:t>, ...</w:t>
      </w:r>
    </w:p>
    <w:p w14:paraId="78E30C17" w14:textId="77777777" w:rsidR="00BE2DCE" w:rsidRPr="00CB0EF5" w:rsidRDefault="00BE2DCE" w:rsidP="00BE2DCE">
      <w:pPr>
        <w:ind w:left="720"/>
        <w:rPr>
          <w:sz w:val="12"/>
        </w:rPr>
      </w:pPr>
      <w:r w:rsidRPr="00CB0EF5">
        <w:rPr>
          <w:sz w:val="12"/>
        </w:rPr>
        <w:t xml:space="preserve">b. Levin’s </w:t>
      </w:r>
      <w:r w:rsidRPr="00C84636">
        <w:rPr>
          <w:rStyle w:val="StyleUnderline"/>
        </w:rPr>
        <w:t>cooking verbs</w:t>
      </w:r>
      <w:r w:rsidRPr="00CB0EF5">
        <w:rPr>
          <w:sz w:val="12"/>
        </w:rPr>
        <w:t xml:space="preserve"> (Levin 1993: 243)</w:t>
      </w:r>
      <w:r w:rsidRPr="00CB0EF5">
        <w:rPr>
          <w:rStyle w:val="StyleUnderline"/>
        </w:rPr>
        <w:t>: bake, barbecue, blanch, boil, braise, broil, charbroil, charcoal-broil, coddle, cook, crisp, deepfry, fry, grill</w:t>
      </w:r>
      <w:r w:rsidRPr="00CB0EF5">
        <w:rPr>
          <w:sz w:val="12"/>
        </w:rPr>
        <w:t>, ...</w:t>
      </w:r>
    </w:p>
    <w:p w14:paraId="3953D4DA" w14:textId="77777777" w:rsidR="00BE2DCE" w:rsidRPr="00CB0EF5" w:rsidRDefault="00BE2DCE" w:rsidP="00BE2DCE">
      <w:pPr>
        <w:ind w:left="720"/>
        <w:rPr>
          <w:sz w:val="12"/>
        </w:rPr>
      </w:pPr>
      <w:r w:rsidRPr="00CB0EF5">
        <w:rPr>
          <w:sz w:val="12"/>
        </w:rPr>
        <w:t xml:space="preserve">c.  Verbs of </w:t>
      </w:r>
      <w:r w:rsidRPr="00CB0EF5">
        <w:rPr>
          <w:rStyle w:val="StyleUnderline"/>
        </w:rPr>
        <w:t>killing</w:t>
      </w:r>
      <w:r w:rsidRPr="00CB0EF5">
        <w:rPr>
          <w:sz w:val="12"/>
        </w:rPr>
        <w:t xml:space="preserve"> (Levin 1993: 230ff.; Beavers &amp; Koontz-Garboden 2012)</w:t>
      </w:r>
      <w:r w:rsidRPr="00CB0EF5">
        <w:rPr>
          <w:rStyle w:val="StyleUnderline"/>
        </w:rPr>
        <w:t>: crucify, electrocute, drown, hang, guillotine</w:t>
      </w:r>
      <w:r w:rsidRPr="00CB0EF5">
        <w:rPr>
          <w:sz w:val="12"/>
        </w:rPr>
        <w:t>, . . .</w:t>
      </w:r>
    </w:p>
    <w:p w14:paraId="4EEFECD6" w14:textId="0A2A6E40" w:rsidR="00BE2DCE" w:rsidRPr="00BE2DCE" w:rsidRDefault="00BE2DCE" w:rsidP="00BE2DCE">
      <w:pPr>
        <w:rPr>
          <w:sz w:val="12"/>
        </w:rPr>
      </w:pPr>
      <w:r w:rsidRPr="00CB0EF5">
        <w:rPr>
          <w:rStyle w:val="StyleUnderline"/>
        </w:rPr>
        <w:t xml:space="preserve">There are morphological and semantic arguments that </w:t>
      </w:r>
      <w:r w:rsidRPr="006B1B4C">
        <w:rPr>
          <w:rStyle w:val="StyleUnderline"/>
        </w:rPr>
        <w:t xml:space="preserve">while </w:t>
      </w:r>
      <w:r w:rsidRPr="006B1B4C">
        <w:rPr>
          <w:rStyle w:val="Emphasis"/>
        </w:rPr>
        <w:t>PC</w:t>
      </w:r>
      <w:r w:rsidRPr="006B1B4C">
        <w:rPr>
          <w:rStyle w:val="StyleUnderline"/>
        </w:rPr>
        <w:t xml:space="preserve"> change-of-state </w:t>
      </w:r>
      <w:r w:rsidRPr="006B1B4C">
        <w:rPr>
          <w:rStyle w:val="Emphasis"/>
        </w:rPr>
        <w:t>verbs</w:t>
      </w:r>
      <w:r w:rsidRPr="006B1B4C">
        <w:rPr>
          <w:rStyle w:val="StyleUnderline"/>
        </w:rPr>
        <w:t xml:space="preserve"> </w:t>
      </w:r>
      <w:r w:rsidRPr="00CA6D15">
        <w:rPr>
          <w:rStyle w:val="StyleUnderline"/>
          <w:highlight w:val="cyan"/>
        </w:rPr>
        <w:t xml:space="preserve">are </w:t>
      </w:r>
      <w:r w:rsidRPr="00CA6D15">
        <w:rPr>
          <w:rStyle w:val="Emphasis"/>
          <w:highlight w:val="cyan"/>
        </w:rPr>
        <w:t>built on state-denoting roots</w:t>
      </w:r>
      <w:r w:rsidRPr="00CB0EF5">
        <w:rPr>
          <w:rStyle w:val="StyleUnderline"/>
        </w:rPr>
        <w:t xml:space="preserve"> lacking templatic entailments, </w:t>
      </w:r>
      <w:r w:rsidRPr="00CA6D15">
        <w:rPr>
          <w:rStyle w:val="Emphasis"/>
          <w:highlight w:val="cyan"/>
        </w:rPr>
        <w:t>result root verbs are not</w:t>
      </w:r>
      <w:r w:rsidRPr="00CB0EF5">
        <w:rPr>
          <w:rStyle w:val="StyleUnderline"/>
        </w:rPr>
        <w:t xml:space="preserve">, contra the BTR and related assumptions in the literature. In§3 and§4 we show that </w:t>
      </w:r>
      <w:r w:rsidRPr="00CA6D15">
        <w:rPr>
          <w:rStyle w:val="StyleUnderline"/>
          <w:highlight w:val="cyan"/>
        </w:rPr>
        <w:t xml:space="preserve">in English </w:t>
      </w:r>
      <w:r w:rsidRPr="00CA6D15">
        <w:rPr>
          <w:rStyle w:val="Emphasis"/>
          <w:highlight w:val="cyan"/>
        </w:rPr>
        <w:t>result roots but not PC roots entail change</w:t>
      </w:r>
      <w:r w:rsidRPr="00CB0EF5">
        <w:rPr>
          <w:sz w:val="12"/>
        </w:rPr>
        <w:t>, recapping Koontz-Garboden &amp; Beavers (2017). In§§5-6 we explore these from a cross-linguistic perspective and show that the same patterns hold in other languages. We conclude with a sketch of a formal analysis in§7.</w:t>
      </w:r>
    </w:p>
    <w:p w14:paraId="655DB750" w14:textId="77777777" w:rsidR="00BE2DCE" w:rsidRPr="00CB0359" w:rsidRDefault="00BE2DCE" w:rsidP="00BE2DCE">
      <w:pPr>
        <w:pStyle w:val="Heading4"/>
        <w:ind w:left="720"/>
      </w:pPr>
      <w:r w:rsidRPr="00CB0359">
        <w:t xml:space="preserve">b. </w:t>
      </w:r>
      <w:r w:rsidRPr="00CB0359">
        <w:rPr>
          <w:u w:val="single"/>
        </w:rPr>
        <w:t>Creation</w:t>
      </w:r>
      <w:r>
        <w:t xml:space="preserve"> verbs </w:t>
      </w:r>
      <w:r w:rsidRPr="00CB0359">
        <w:rPr>
          <w:u w:val="single"/>
        </w:rPr>
        <w:t>don’t</w:t>
      </w:r>
      <w:r>
        <w:t xml:space="preserve"> denote </w:t>
      </w:r>
      <w:r w:rsidRPr="00CB0359">
        <w:rPr>
          <w:u w:val="single"/>
        </w:rPr>
        <w:t>scalar</w:t>
      </w:r>
      <w:r>
        <w:t xml:space="preserve"> </w:t>
      </w:r>
      <w:r w:rsidRPr="00CB0359">
        <w:rPr>
          <w:u w:val="single"/>
        </w:rPr>
        <w:t>change</w:t>
      </w:r>
      <w:r>
        <w:t xml:space="preserve">---that makes them </w:t>
      </w:r>
      <w:r w:rsidRPr="00CB0359">
        <w:rPr>
          <w:u w:val="single"/>
        </w:rPr>
        <w:t>systematically</w:t>
      </w:r>
      <w:r>
        <w:t xml:space="preserve"> </w:t>
      </w:r>
      <w:r w:rsidRPr="00CB0359">
        <w:rPr>
          <w:u w:val="single"/>
        </w:rPr>
        <w:t>different</w:t>
      </w:r>
      <w:r>
        <w:t xml:space="preserve"> from </w:t>
      </w:r>
      <w:r w:rsidRPr="00CB0359">
        <w:rPr>
          <w:u w:val="single"/>
        </w:rPr>
        <w:t>change</w:t>
      </w:r>
      <w:r>
        <w:t>-</w:t>
      </w:r>
      <w:r w:rsidRPr="00CB0359">
        <w:rPr>
          <w:u w:val="single"/>
        </w:rPr>
        <w:t>of</w:t>
      </w:r>
      <w:r>
        <w:t>-</w:t>
      </w:r>
      <w:r w:rsidRPr="00CB0359">
        <w:rPr>
          <w:u w:val="single"/>
        </w:rPr>
        <w:t>state</w:t>
      </w:r>
      <w:r>
        <w:t xml:space="preserve"> verbs. </w:t>
      </w:r>
    </w:p>
    <w:p w14:paraId="574E75A4" w14:textId="77777777" w:rsidR="00BE2DCE" w:rsidRPr="00245E23" w:rsidRDefault="00BE2DCE" w:rsidP="00BE2DCE">
      <w:r w:rsidRPr="00B67643">
        <w:rPr>
          <w:rStyle w:val="Style13ptBold"/>
        </w:rPr>
        <w:t>Levin ’10</w:t>
      </w:r>
      <w:r>
        <w:t xml:space="preserve"> [Beth Levin, </w:t>
      </w:r>
      <w:r w:rsidRPr="00B67643">
        <w:t xml:space="preserve">American linguist </w:t>
      </w:r>
      <w:r>
        <w:t>and</w:t>
      </w:r>
      <w:r w:rsidRPr="00B67643">
        <w:t xml:space="preserve"> William H. Bonsall Professor in the Humanities at Stanford University</w:t>
      </w:r>
      <w:r>
        <w:t xml:space="preserve">; BS, MS, PhD, Massachusetts Institute of Technology; and </w:t>
      </w:r>
      <w:r w:rsidRPr="00B67643">
        <w:t>Malka Rappaport Hovav</w:t>
      </w:r>
      <w:r>
        <w:t>, linguist and professor of linguistics at the Hebrew University of Jerusalem; PhD, Massachusetts Institute of Technology. April 10 2010. Stanford University “</w:t>
      </w:r>
      <w:r w:rsidRPr="00245E23">
        <w:t>Lexicalized Scales and Verbs of Scalar Change</w:t>
      </w:r>
      <w:r>
        <w:t xml:space="preserve">” </w:t>
      </w:r>
      <w:r w:rsidRPr="00245E23">
        <w:t>https://web.stanford.edu/~bclevin/cls10change.pdf</w:t>
      </w:r>
      <w:r>
        <w:t xml:space="preserve"> // </w:t>
      </w:r>
      <w:r>
        <w:rPr>
          <w:i/>
        </w:rPr>
        <w:t>q.c.</w:t>
      </w:r>
      <w:r>
        <w:t>] *brackets denote acronym written out for clarification</w:t>
      </w:r>
    </w:p>
    <w:p w14:paraId="7803FEE6" w14:textId="77777777" w:rsidR="00BE2DCE" w:rsidRPr="00245E23" w:rsidRDefault="00BE2DCE" w:rsidP="00BE2DCE">
      <w:pPr>
        <w:rPr>
          <w:sz w:val="12"/>
        </w:rPr>
      </w:pPr>
      <w:r w:rsidRPr="00245E23">
        <w:rPr>
          <w:sz w:val="12"/>
        </w:rPr>
        <w:t xml:space="preserve">6 </w:t>
      </w:r>
      <w:r w:rsidRPr="00245E23">
        <w:rPr>
          <w:rStyle w:val="StyleUnderline"/>
        </w:rPr>
        <w:t>Incremental theme verbs do not lexicalize scales</w:t>
      </w:r>
    </w:p>
    <w:p w14:paraId="4C56B417" w14:textId="77777777" w:rsidR="00BE2DCE" w:rsidRPr="00245E23" w:rsidRDefault="00BE2DCE" w:rsidP="00BE2DCE">
      <w:pPr>
        <w:rPr>
          <w:sz w:val="12"/>
        </w:rPr>
      </w:pPr>
      <w:r w:rsidRPr="00245E23">
        <w:rPr>
          <w:sz w:val="12"/>
        </w:rPr>
        <w:t>The extent scales typically associated with incremental theme verbs also figure in accounts of telicity, contributing to its calculation in the same way as property and spatial scales.</w:t>
      </w:r>
    </w:p>
    <w:p w14:paraId="3547BDFB" w14:textId="77777777" w:rsidR="00BE2DCE" w:rsidRPr="00245E23" w:rsidRDefault="00BE2DCE" w:rsidP="00BE2DCE">
      <w:pPr>
        <w:rPr>
          <w:sz w:val="12"/>
        </w:rPr>
      </w:pPr>
      <w:r w:rsidRPr="00245E23">
        <w:rPr>
          <w:sz w:val="12"/>
        </w:rPr>
        <w:t>(47) INCREMENTAL THEME VERBS: drink, eat, read, write, . . .</w:t>
      </w:r>
    </w:p>
    <w:p w14:paraId="1C50280B" w14:textId="77777777" w:rsidR="00BE2DCE" w:rsidRPr="00245E23" w:rsidRDefault="00BE2DCE" w:rsidP="00BE2DCE">
      <w:pPr>
        <w:rPr>
          <w:sz w:val="12"/>
        </w:rPr>
      </w:pPr>
      <w:r w:rsidRPr="00245E23">
        <w:rPr>
          <w:sz w:val="12"/>
        </w:rPr>
        <w:t xml:space="preserve">CLAIM: </w:t>
      </w:r>
      <w:r w:rsidRPr="00CA6D15">
        <w:rPr>
          <w:rStyle w:val="Emphasis"/>
          <w:highlight w:val="cyan"/>
        </w:rPr>
        <w:t>Incremental theme verbs</w:t>
      </w:r>
      <w:r w:rsidRPr="00CA6D15">
        <w:rPr>
          <w:rStyle w:val="StyleUnderline"/>
          <w:highlight w:val="cyan"/>
        </w:rPr>
        <w:t xml:space="preserve"> do </w:t>
      </w:r>
      <w:r w:rsidRPr="00CA6D15">
        <w:rPr>
          <w:rStyle w:val="Emphasis"/>
          <w:highlight w:val="cyan"/>
        </w:rPr>
        <w:t>not</w:t>
      </w:r>
      <w:r w:rsidRPr="00CA6D15">
        <w:rPr>
          <w:rStyle w:val="StyleUnderline"/>
          <w:highlight w:val="cyan"/>
        </w:rPr>
        <w:t xml:space="preserve"> lexicalize</w:t>
      </w:r>
      <w:r w:rsidRPr="00245E23">
        <w:rPr>
          <w:rStyle w:val="StyleUnderline"/>
        </w:rPr>
        <w:t xml:space="preserve"> any </w:t>
      </w:r>
      <w:r w:rsidRPr="00CA6D15">
        <w:rPr>
          <w:rStyle w:val="Emphasis"/>
          <w:highlight w:val="cyan"/>
        </w:rPr>
        <w:t>scalar structure</w:t>
      </w:r>
      <w:r w:rsidRPr="00245E23">
        <w:rPr>
          <w:rStyle w:val="StyleUnderline"/>
        </w:rPr>
        <w:t xml:space="preserve">, </w:t>
      </w:r>
      <w:r w:rsidRPr="00CA6D15">
        <w:rPr>
          <w:rStyle w:val="StyleUnderline"/>
          <w:highlight w:val="cyan"/>
        </w:rPr>
        <w:t xml:space="preserve">making them </w:t>
      </w:r>
      <w:r w:rsidRPr="00CA6D15">
        <w:rPr>
          <w:rStyle w:val="Emphasis"/>
          <w:highlight w:val="cyan"/>
        </w:rPr>
        <w:t>systematically different</w:t>
      </w:r>
      <w:r w:rsidRPr="00CA6D15">
        <w:rPr>
          <w:rStyle w:val="StyleUnderline"/>
          <w:highlight w:val="cyan"/>
        </w:rPr>
        <w:t xml:space="preserve"> from</w:t>
      </w:r>
      <w:r w:rsidRPr="00245E23">
        <w:rPr>
          <w:rStyle w:val="StyleUnderline"/>
        </w:rPr>
        <w:t xml:space="preserve"> true </w:t>
      </w:r>
      <w:r w:rsidRPr="00CA6D15">
        <w:rPr>
          <w:rStyle w:val="Emphasis"/>
          <w:highlight w:val="cyan"/>
        </w:rPr>
        <w:t>scalar verbs</w:t>
      </w:r>
      <w:r w:rsidRPr="00245E23">
        <w:rPr>
          <w:rStyle w:val="StyleUnderline"/>
        </w:rPr>
        <w:t xml:space="preserve">, </w:t>
      </w:r>
      <w:r w:rsidRPr="00CA6D15">
        <w:rPr>
          <w:rStyle w:val="StyleUnderline"/>
          <w:highlight w:val="cyan"/>
        </w:rPr>
        <w:t>such as</w:t>
      </w:r>
      <w:r w:rsidRPr="00245E23">
        <w:rPr>
          <w:rStyle w:val="StyleUnderline"/>
        </w:rPr>
        <w:t xml:space="preserve"> COS</w:t>
      </w:r>
      <w:r>
        <w:rPr>
          <w:rStyle w:val="StyleUnderline"/>
        </w:rPr>
        <w:t xml:space="preserve"> </w:t>
      </w:r>
      <w:r w:rsidRPr="00CA6D15">
        <w:rPr>
          <w:rStyle w:val="Emphasis"/>
          <w:highlight w:val="cyan"/>
        </w:rPr>
        <w:t>[change-of-state]</w:t>
      </w:r>
      <w:r>
        <w:rPr>
          <w:rStyle w:val="StyleUnderline"/>
        </w:rPr>
        <w:t>*</w:t>
      </w:r>
      <w:r w:rsidRPr="00245E23">
        <w:rPr>
          <w:sz w:val="12"/>
        </w:rPr>
        <w:t xml:space="preserve"> and IDM </w:t>
      </w:r>
      <w:r w:rsidRPr="00CA6D15">
        <w:rPr>
          <w:rStyle w:val="Emphasis"/>
          <w:highlight w:val="cyan"/>
        </w:rPr>
        <w:t>verbs</w:t>
      </w:r>
      <w:r w:rsidRPr="00245E23">
        <w:rPr>
          <w:sz w:val="12"/>
        </w:rPr>
        <w:t xml:space="preserve"> (Rappaport Hovav 2008, 2009):</w:t>
      </w:r>
    </w:p>
    <w:p w14:paraId="4A1CEA03" w14:textId="77777777" w:rsidR="00BE2DCE" w:rsidRPr="00245E23" w:rsidRDefault="00BE2DCE" w:rsidP="00BE2DCE">
      <w:pPr>
        <w:rPr>
          <w:sz w:val="12"/>
        </w:rPr>
      </w:pPr>
      <w:r w:rsidRPr="00245E23">
        <w:rPr>
          <w:sz w:val="12"/>
        </w:rPr>
        <w:t>• Specifically, the extent scale associated with an incremental theme verb is introduced by one of its arguments.</w:t>
      </w:r>
    </w:p>
    <w:p w14:paraId="524A61E3" w14:textId="77777777" w:rsidR="00BE2DCE" w:rsidRPr="00245E23" w:rsidRDefault="00BE2DCE" w:rsidP="00BE2DCE">
      <w:pPr>
        <w:rPr>
          <w:sz w:val="12"/>
        </w:rPr>
      </w:pPr>
      <w:r w:rsidRPr="00245E23">
        <w:rPr>
          <w:sz w:val="12"/>
        </w:rPr>
        <w:t>• EVIDENCE: There is no classification of incremental theme verbs according to subtypes of extent scales (e.g., two-point, multi-valued, bounded, unbounded, lower bound closed, upper bound closed), nor is there an obvious way to suggest such a classification.</w:t>
      </w:r>
    </w:p>
    <w:p w14:paraId="0A9A116B" w14:textId="77777777" w:rsidR="00BE2DCE" w:rsidRPr="00245E23" w:rsidRDefault="00BE2DCE" w:rsidP="00BE2DCE">
      <w:pPr>
        <w:rPr>
          <w:sz w:val="12"/>
        </w:rPr>
      </w:pPr>
      <w:r w:rsidRPr="00245E23">
        <w:rPr>
          <w:sz w:val="12"/>
        </w:rPr>
        <w:t>• A range of further evidence is now reviewed (from a larger discussion in Rappaport Hovav 2009).</w:t>
      </w:r>
    </w:p>
    <w:p w14:paraId="539AE214" w14:textId="77777777" w:rsidR="00BE2DCE" w:rsidRPr="00245E23" w:rsidRDefault="00BE2DCE" w:rsidP="00BE2DCE">
      <w:pPr>
        <w:rPr>
          <w:sz w:val="12"/>
        </w:rPr>
      </w:pPr>
      <w:r w:rsidRPr="00245E23">
        <w:rPr>
          <w:sz w:val="12"/>
        </w:rPr>
        <w:t xml:space="preserve">6.1 Incremental theme verbs do not lexically specify an incremental relation </w:t>
      </w:r>
    </w:p>
    <w:p w14:paraId="77DFF98C" w14:textId="77777777" w:rsidR="00BE2DCE" w:rsidRPr="00245E23" w:rsidRDefault="00BE2DCE" w:rsidP="00BE2DCE">
      <w:pPr>
        <w:rPr>
          <w:sz w:val="12"/>
        </w:rPr>
      </w:pPr>
      <w:r w:rsidRPr="00245E23">
        <w:rPr>
          <w:sz w:val="12"/>
        </w:rPr>
        <w:t>Most incremental theme verbs do not lexically require an incremental relation to the theme. The existence of a strict incremental relation between the theme and the event depends on the subject, the object, and real world knowledge of how actions are carried out (cf. Jackendoff 1996; Verkuyl 1993).</w:t>
      </w:r>
    </w:p>
    <w:p w14:paraId="6675595B" w14:textId="77777777" w:rsidR="00BE2DCE" w:rsidRPr="00245E23" w:rsidRDefault="00BE2DCE" w:rsidP="00BE2DCE">
      <w:pPr>
        <w:rPr>
          <w:sz w:val="12"/>
        </w:rPr>
      </w:pPr>
      <w:r w:rsidRPr="00245E23">
        <w:rPr>
          <w:sz w:val="12"/>
        </w:rPr>
        <w:t>(48) a. The scanner read the bar-code.</w:t>
      </w:r>
    </w:p>
    <w:p w14:paraId="3EF1EEAC" w14:textId="77777777" w:rsidR="00BE2DCE" w:rsidRPr="00245E23" w:rsidRDefault="00BE2DCE" w:rsidP="00BE2DCE">
      <w:pPr>
        <w:rPr>
          <w:sz w:val="12"/>
        </w:rPr>
      </w:pPr>
      <w:r w:rsidRPr="00245E23">
        <w:rPr>
          <w:sz w:val="12"/>
        </w:rPr>
        <w:t>b. Eye doctor to patient: Read this letter on the bottom of the chart.</w:t>
      </w:r>
    </w:p>
    <w:p w14:paraId="625E0490" w14:textId="77777777" w:rsidR="00BE2DCE" w:rsidRPr="00245E23" w:rsidRDefault="00BE2DCE" w:rsidP="00BE2DCE">
      <w:pPr>
        <w:rPr>
          <w:sz w:val="12"/>
        </w:rPr>
      </w:pPr>
      <w:r w:rsidRPr="00245E23">
        <w:rPr>
          <w:sz w:val="12"/>
        </w:rPr>
        <w:t>(49) a. I ate from all the platters on the table.</w:t>
      </w:r>
    </w:p>
    <w:p w14:paraId="4BE1FE79" w14:textId="77777777" w:rsidR="00BE2DCE" w:rsidRPr="00245E23" w:rsidRDefault="00BE2DCE" w:rsidP="00BE2DCE">
      <w:pPr>
        <w:rPr>
          <w:sz w:val="12"/>
        </w:rPr>
      </w:pPr>
      <w:r w:rsidRPr="00245E23">
        <w:rPr>
          <w:sz w:val="12"/>
        </w:rPr>
        <w:t>b. I saw the entire house in half an hour.</w:t>
      </w:r>
    </w:p>
    <w:p w14:paraId="37EC52F5" w14:textId="77777777" w:rsidR="00BE2DCE" w:rsidRPr="00245E23" w:rsidRDefault="00BE2DCE" w:rsidP="00BE2DCE">
      <w:pPr>
        <w:rPr>
          <w:sz w:val="12"/>
        </w:rPr>
      </w:pPr>
      <w:r w:rsidRPr="00245E23">
        <w:rPr>
          <w:sz w:val="12"/>
        </w:rPr>
        <w:t>There are a very few verbs which do not allow an incremental relation with their object, including push, pull, and throw. These verbs NEVER allow the event to affect the argument incrementally; they lack Krifka’s (1989) Mapping-to-Subevents property.</w:t>
      </w:r>
    </w:p>
    <w:p w14:paraId="0037432B" w14:textId="77777777" w:rsidR="00BE2DCE" w:rsidRPr="00245E23" w:rsidRDefault="00BE2DCE" w:rsidP="00BE2DCE">
      <w:pPr>
        <w:rPr>
          <w:sz w:val="12"/>
        </w:rPr>
      </w:pPr>
      <w:r w:rsidRPr="00245E23">
        <w:rPr>
          <w:sz w:val="12"/>
        </w:rPr>
        <w:t>6.2 Incremental theme verbs co-occur with other kinds of scales</w:t>
      </w:r>
    </w:p>
    <w:p w14:paraId="63188B01" w14:textId="77777777" w:rsidR="00BE2DCE" w:rsidRPr="00245E23" w:rsidRDefault="00BE2DCE" w:rsidP="00BE2DCE">
      <w:pPr>
        <w:rPr>
          <w:sz w:val="12"/>
        </w:rPr>
      </w:pPr>
      <w:r w:rsidRPr="00245E23">
        <w:rPr>
          <w:sz w:val="12"/>
        </w:rPr>
        <w:t>• Verbs lexicalizing a path or property scale—i.e. IDM and COS verbs—cannot appear with an explicitly expressed scale of the other kind.</w:t>
      </w:r>
    </w:p>
    <w:p w14:paraId="3F99A305" w14:textId="77777777" w:rsidR="00BE2DCE" w:rsidRPr="00245E23" w:rsidRDefault="00BE2DCE" w:rsidP="00BE2DCE">
      <w:pPr>
        <w:rPr>
          <w:sz w:val="12"/>
        </w:rPr>
      </w:pPr>
      <w:r w:rsidRPr="00245E23">
        <w:rPr>
          <w:sz w:val="12"/>
        </w:rPr>
        <w:t xml:space="preserve">(50) a. </w:t>
      </w:r>
      <w:r w:rsidRPr="00245E23">
        <w:rPr>
          <w:rFonts w:ascii="Cambria Math" w:hAnsi="Cambria Math" w:cs="Cambria Math"/>
          <w:sz w:val="12"/>
        </w:rPr>
        <w:t>∗</w:t>
      </w:r>
      <w:r w:rsidRPr="00245E23">
        <w:rPr>
          <w:sz w:val="12"/>
        </w:rPr>
        <w:t xml:space="preserve"> Casey arrived breathless. (on the result interpretation)</w:t>
      </w:r>
    </w:p>
    <w:p w14:paraId="040FD023" w14:textId="77777777" w:rsidR="00BE2DCE" w:rsidRPr="00245E23" w:rsidRDefault="00BE2DCE" w:rsidP="00BE2DCE">
      <w:pPr>
        <w:rPr>
          <w:sz w:val="12"/>
        </w:rPr>
      </w:pPr>
      <w:r w:rsidRPr="00245E23">
        <w:rPr>
          <w:sz w:val="12"/>
        </w:rPr>
        <w:t>(lexicalized path scale; property predicated of theme)</w:t>
      </w:r>
    </w:p>
    <w:p w14:paraId="6DB06F9B" w14:textId="77777777" w:rsidR="00BE2DCE" w:rsidRPr="00245E23" w:rsidRDefault="00BE2DCE" w:rsidP="00BE2DCE">
      <w:pPr>
        <w:rPr>
          <w:sz w:val="12"/>
        </w:rPr>
      </w:pPr>
      <w:r w:rsidRPr="00245E23">
        <w:rPr>
          <w:sz w:val="12"/>
        </w:rPr>
        <w:t xml:space="preserve">b. </w:t>
      </w:r>
      <w:r w:rsidRPr="00245E23">
        <w:rPr>
          <w:rFonts w:ascii="Cambria Math" w:hAnsi="Cambria Math" w:cs="Cambria Math"/>
          <w:sz w:val="12"/>
        </w:rPr>
        <w:t>∗</w:t>
      </w:r>
      <w:r w:rsidRPr="00245E23">
        <w:rPr>
          <w:sz w:val="12"/>
        </w:rPr>
        <w:t xml:space="preserve"> The heat ripened the nectarine into the trashcan.</w:t>
      </w:r>
    </w:p>
    <w:p w14:paraId="24B6838C" w14:textId="77777777" w:rsidR="00BE2DCE" w:rsidRPr="00245E23" w:rsidRDefault="00BE2DCE" w:rsidP="00BE2DCE">
      <w:pPr>
        <w:rPr>
          <w:sz w:val="12"/>
        </w:rPr>
      </w:pPr>
      <w:r w:rsidRPr="00245E23">
        <w:rPr>
          <w:sz w:val="12"/>
        </w:rPr>
        <w:t>(lexicalized property scale; path predicated of theme)</w:t>
      </w:r>
    </w:p>
    <w:p w14:paraId="08E15D9E" w14:textId="77777777" w:rsidR="00BE2DCE" w:rsidRPr="00245E23" w:rsidRDefault="00BE2DCE" w:rsidP="00BE2DCE">
      <w:pPr>
        <w:rPr>
          <w:sz w:val="12"/>
        </w:rPr>
      </w:pPr>
      <w:r w:rsidRPr="00245E23">
        <w:rPr>
          <w:sz w:val="12"/>
        </w:rPr>
        <w:t>• In contrast, incremental theme verbs can appear with other than extent scales, allowing property/path scales to be predicated of their incremental theme.</w:t>
      </w:r>
    </w:p>
    <w:p w14:paraId="48D11C03" w14:textId="77777777" w:rsidR="00BE2DCE" w:rsidRPr="00245E23" w:rsidRDefault="00BE2DCE" w:rsidP="00BE2DCE">
      <w:pPr>
        <w:rPr>
          <w:sz w:val="12"/>
        </w:rPr>
      </w:pPr>
      <w:r w:rsidRPr="00245E23">
        <w:rPr>
          <w:sz w:val="12"/>
        </w:rPr>
        <w:t>(51) a. I wiped the entire table clean in three minutes.</w:t>
      </w:r>
    </w:p>
    <w:p w14:paraId="192C7FFA" w14:textId="77777777" w:rsidR="00BE2DCE" w:rsidRPr="00245E23" w:rsidRDefault="00BE2DCE" w:rsidP="00BE2DCE">
      <w:pPr>
        <w:rPr>
          <w:sz w:val="12"/>
        </w:rPr>
      </w:pPr>
      <w:r w:rsidRPr="00245E23">
        <w:rPr>
          <w:sz w:val="12"/>
        </w:rPr>
        <w:t>(theme serves as incremental theme; property scale predicated of it)</w:t>
      </w:r>
    </w:p>
    <w:p w14:paraId="5B3647FA" w14:textId="77777777" w:rsidR="00BE2DCE" w:rsidRPr="00245E23" w:rsidRDefault="00BE2DCE" w:rsidP="00BE2DCE">
      <w:pPr>
        <w:rPr>
          <w:sz w:val="12"/>
        </w:rPr>
      </w:pPr>
      <w:r w:rsidRPr="00245E23">
        <w:rPr>
          <w:sz w:val="12"/>
        </w:rPr>
        <w:t>b. I read myself to sleep.</w:t>
      </w:r>
    </w:p>
    <w:p w14:paraId="4C741777" w14:textId="77777777" w:rsidR="00BE2DCE" w:rsidRPr="00245E23" w:rsidRDefault="00BE2DCE" w:rsidP="00BE2DCE">
      <w:pPr>
        <w:rPr>
          <w:sz w:val="12"/>
        </w:rPr>
      </w:pPr>
      <w:r w:rsidRPr="00245E23">
        <w:rPr>
          <w:sz w:val="12"/>
        </w:rPr>
        <w:t>(unexpressed theme is incremental theme; property scale predicated of another argument)</w:t>
      </w:r>
    </w:p>
    <w:p w14:paraId="1CB4FB50" w14:textId="77777777" w:rsidR="00BE2DCE" w:rsidRPr="00245E23" w:rsidRDefault="00BE2DCE" w:rsidP="00BE2DCE">
      <w:pPr>
        <w:rPr>
          <w:sz w:val="12"/>
        </w:rPr>
      </w:pPr>
      <w:r w:rsidRPr="00245E23">
        <w:rPr>
          <w:sz w:val="12"/>
        </w:rPr>
        <w:t>c. The goats ate the lawn bare.</w:t>
      </w:r>
    </w:p>
    <w:p w14:paraId="6619DFB0" w14:textId="77777777" w:rsidR="00BE2DCE" w:rsidRPr="00245E23" w:rsidRDefault="00BE2DCE" w:rsidP="00BE2DCE">
      <w:pPr>
        <w:rPr>
          <w:sz w:val="12"/>
        </w:rPr>
      </w:pPr>
      <w:r w:rsidRPr="00245E23">
        <w:rPr>
          <w:sz w:val="12"/>
        </w:rPr>
        <w:t>(theme serves as incremental theme; property scale predicated of it)</w:t>
      </w:r>
    </w:p>
    <w:p w14:paraId="09A7428D" w14:textId="77777777" w:rsidR="00BE2DCE" w:rsidRPr="00245E23" w:rsidRDefault="00BE2DCE" w:rsidP="00BE2DCE">
      <w:pPr>
        <w:rPr>
          <w:sz w:val="12"/>
        </w:rPr>
      </w:pPr>
      <w:r w:rsidRPr="00245E23">
        <w:rPr>
          <w:sz w:val="12"/>
        </w:rPr>
        <w:t>• SIGNIFICANCE: Extent scales as introduced by incremental themes are qualitatively different from property and path scales.</w:t>
      </w:r>
    </w:p>
    <w:p w14:paraId="70B0C601" w14:textId="77777777" w:rsidR="00BE2DCE" w:rsidRPr="00245E23" w:rsidRDefault="00BE2DCE" w:rsidP="00BE2DCE">
      <w:pPr>
        <w:rPr>
          <w:sz w:val="12"/>
        </w:rPr>
      </w:pPr>
      <w:r w:rsidRPr="00245E23">
        <w:rPr>
          <w:sz w:val="12"/>
        </w:rPr>
        <w:t>6.3 Incremental themes co-occur with manner meaning components</w:t>
      </w:r>
    </w:p>
    <w:p w14:paraId="17E60341" w14:textId="18D43809" w:rsidR="00BE2DCE" w:rsidRPr="00BE2DCE" w:rsidRDefault="00BE2DCE" w:rsidP="00BE2DCE">
      <w:pPr>
        <w:rPr>
          <w:sz w:val="12"/>
        </w:rPr>
      </w:pPr>
      <w:r w:rsidRPr="00CA6D15">
        <w:rPr>
          <w:rStyle w:val="Emphasis"/>
          <w:highlight w:val="cyan"/>
        </w:rPr>
        <w:t>Scalar change verbs</w:t>
      </w:r>
      <w:r w:rsidRPr="00CA6D15">
        <w:rPr>
          <w:rStyle w:val="StyleUnderline"/>
          <w:highlight w:val="cyan"/>
        </w:rPr>
        <w:t xml:space="preserve"> do </w:t>
      </w:r>
      <w:r w:rsidRPr="00CA6D15">
        <w:rPr>
          <w:rStyle w:val="Emphasis"/>
          <w:highlight w:val="cyan"/>
        </w:rPr>
        <w:t>not</w:t>
      </w:r>
      <w:r w:rsidRPr="00CA6D15">
        <w:rPr>
          <w:rStyle w:val="StyleUnderline"/>
          <w:highlight w:val="cyan"/>
        </w:rPr>
        <w:t xml:space="preserve"> lexicalize a </w:t>
      </w:r>
      <w:r w:rsidRPr="00CA6D15">
        <w:rPr>
          <w:rStyle w:val="Emphasis"/>
          <w:highlight w:val="cyan"/>
        </w:rPr>
        <w:t>notion of manner</w:t>
      </w:r>
      <w:r w:rsidRPr="00245E23">
        <w:rPr>
          <w:rStyle w:val="StyleUnderline"/>
        </w:rPr>
        <w:t xml:space="preserve"> as well as scalar change</w:t>
      </w:r>
      <w:r w:rsidRPr="00245E23">
        <w:rPr>
          <w:sz w:val="12"/>
        </w:rPr>
        <w:t xml:space="preserve"> (see section 5.5). </w:t>
      </w:r>
      <w:r w:rsidRPr="00245E23">
        <w:rPr>
          <w:rStyle w:val="StyleUnderline"/>
        </w:rPr>
        <w:t xml:space="preserve">Prototypical </w:t>
      </w:r>
      <w:r w:rsidRPr="00CA6D15">
        <w:rPr>
          <w:rStyle w:val="StyleUnderline"/>
          <w:highlight w:val="cyan"/>
        </w:rPr>
        <w:t>incremental theme</w:t>
      </w:r>
      <w:r w:rsidRPr="00DE2EB8">
        <w:rPr>
          <w:rStyle w:val="StyleUnderline"/>
        </w:rPr>
        <w:t xml:space="preserve"> verbs</w:t>
      </w:r>
      <w:r w:rsidRPr="00245E23">
        <w:rPr>
          <w:sz w:val="12"/>
        </w:rPr>
        <w:t>—</w:t>
      </w:r>
      <w:r w:rsidRPr="00CA6D15">
        <w:rPr>
          <w:rStyle w:val="StyleUnderline"/>
          <w:highlight w:val="cyan"/>
        </w:rPr>
        <w:t xml:space="preserve">i.e. </w:t>
      </w:r>
      <w:r w:rsidRPr="00CA6D15">
        <w:rPr>
          <w:rStyle w:val="Emphasis"/>
          <w:highlight w:val="cyan"/>
        </w:rPr>
        <w:t>creation</w:t>
      </w:r>
      <w:r w:rsidRPr="00245E23">
        <w:rPr>
          <w:rStyle w:val="StyleUnderline"/>
        </w:rPr>
        <w:t xml:space="preserve"> and ingestion </w:t>
      </w:r>
      <w:r w:rsidRPr="00CA6D15">
        <w:rPr>
          <w:rStyle w:val="Emphasis"/>
          <w:highlight w:val="cyan"/>
        </w:rPr>
        <w:t>verbs</w:t>
      </w:r>
      <w:r w:rsidRPr="00245E23">
        <w:rPr>
          <w:sz w:val="12"/>
        </w:rPr>
        <w:t>—</w:t>
      </w:r>
      <w:r w:rsidRPr="00CA6D15">
        <w:rPr>
          <w:rStyle w:val="Emphasis"/>
          <w:highlight w:val="cyan"/>
        </w:rPr>
        <w:t>do</w:t>
      </w:r>
      <w:r w:rsidRPr="00245E23">
        <w:rPr>
          <w:rStyle w:val="StyleUnderline"/>
        </w:rPr>
        <w:t xml:space="preserve"> lexicalize manner</w:t>
      </w:r>
      <w:r w:rsidRPr="00245E23">
        <w:rPr>
          <w:sz w:val="12"/>
        </w:rPr>
        <w:t>.</w:t>
      </w:r>
    </w:p>
    <w:p w14:paraId="6E178550" w14:textId="77777777" w:rsidR="00BE2DCE" w:rsidRPr="00B337A8" w:rsidRDefault="00BE2DCE" w:rsidP="00BE2DCE">
      <w:pPr>
        <w:pStyle w:val="Heading4"/>
        <w:ind w:left="720"/>
      </w:pPr>
      <w:r>
        <w:t xml:space="preserve">c. They don’t denote </w:t>
      </w:r>
      <w:r w:rsidRPr="00CB0359">
        <w:rPr>
          <w:u w:val="single"/>
        </w:rPr>
        <w:t>scalar</w:t>
      </w:r>
      <w:r>
        <w:t xml:space="preserve"> change because they</w:t>
      </w:r>
      <w:r>
        <w:rPr>
          <w:b w:val="0"/>
          <w:bCs/>
        </w:rPr>
        <w:t xml:space="preserve"> </w:t>
      </w:r>
      <w:r w:rsidRPr="00B337A8">
        <w:rPr>
          <w:u w:val="single"/>
        </w:rPr>
        <w:t>borrow</w:t>
      </w:r>
      <w:r w:rsidRPr="00B337A8">
        <w:t xml:space="preserve"> </w:t>
      </w:r>
      <w:r w:rsidRPr="00B337A8">
        <w:rPr>
          <w:u w:val="single"/>
        </w:rPr>
        <w:t>scale</w:t>
      </w:r>
      <w:r w:rsidRPr="00B337A8">
        <w:t xml:space="preserve"> </w:t>
      </w:r>
      <w:r>
        <w:t xml:space="preserve">from the direct </w:t>
      </w:r>
      <w:r w:rsidRPr="00B337A8">
        <w:rPr>
          <w:u w:val="single"/>
        </w:rPr>
        <w:t>object</w:t>
      </w:r>
      <w:r w:rsidRPr="00B337A8">
        <w:t xml:space="preserve"> </w:t>
      </w:r>
      <w:r>
        <w:t xml:space="preserve">instead of being </w:t>
      </w:r>
      <w:r w:rsidRPr="00B337A8">
        <w:rPr>
          <w:u w:val="single"/>
        </w:rPr>
        <w:t>encoded</w:t>
      </w:r>
      <w:r w:rsidRPr="00B337A8">
        <w:t xml:space="preserve"> </w:t>
      </w:r>
      <w:r>
        <w:t>in the verb</w:t>
      </w:r>
      <w:r w:rsidRPr="00B337A8">
        <w:t xml:space="preserve"> </w:t>
      </w:r>
      <w:r>
        <w:t>the way change-of-state verbs like ‘</w:t>
      </w:r>
      <w:r w:rsidRPr="00B337A8">
        <w:rPr>
          <w:u w:val="single"/>
        </w:rPr>
        <w:t>strengthen</w:t>
      </w:r>
      <w:r>
        <w:t xml:space="preserve">’ do. </w:t>
      </w:r>
    </w:p>
    <w:p w14:paraId="176250D1" w14:textId="77777777" w:rsidR="00BE2DCE" w:rsidRPr="00B337A8" w:rsidRDefault="00BE2DCE" w:rsidP="00BE2DCE">
      <w:r w:rsidRPr="00B337A8">
        <w:rPr>
          <w:rStyle w:val="Style13ptBold"/>
        </w:rPr>
        <w:t>Hovav ’14</w:t>
      </w:r>
      <w:r>
        <w:t xml:space="preserve"> [Malka Rappaport Hovav, linguist and professor of linguistics at the Hebrew University of Jerusalem; PhD, Massachusetts Institute of Technology. Nov 2014. </w:t>
      </w:r>
      <w:r w:rsidRPr="00B337A8">
        <w:rPr>
          <w:i/>
          <w:iCs/>
        </w:rPr>
        <w:t>The Syntax of Roots and the Roots of Syntax</w:t>
      </w:r>
      <w:r>
        <w:t xml:space="preserve"> “Building scalar changes” </w:t>
      </w:r>
      <w:r w:rsidRPr="00B337A8">
        <w:t>https://www.researchgate.net/publication/299887676_Building_scalar_changes</w:t>
      </w:r>
      <w:r>
        <w:t xml:space="preserve"> // </w:t>
      </w:r>
      <w:r>
        <w:rPr>
          <w:i/>
        </w:rPr>
        <w:t>q.c.</w:t>
      </w:r>
      <w:r>
        <w:t>]</w:t>
      </w:r>
    </w:p>
    <w:p w14:paraId="31C3140E" w14:textId="77777777" w:rsidR="00BE2DCE" w:rsidRPr="00B337A8" w:rsidRDefault="00BE2DCE" w:rsidP="00BE2DCE">
      <w:pPr>
        <w:rPr>
          <w:sz w:val="12"/>
        </w:rPr>
      </w:pPr>
      <w:r w:rsidRPr="00B337A8">
        <w:rPr>
          <w:sz w:val="12"/>
        </w:rPr>
        <w:t>Abstract</w:t>
      </w:r>
    </w:p>
    <w:p w14:paraId="28B2F3B7" w14:textId="2076803F" w:rsidR="00BE2DCE" w:rsidRPr="00BE2DCE" w:rsidRDefault="00BE2DCE" w:rsidP="00BE2DCE">
      <w:pPr>
        <w:rPr>
          <w:sz w:val="12"/>
        </w:rPr>
      </w:pPr>
      <w:r w:rsidRPr="00CA6D15">
        <w:rPr>
          <w:rStyle w:val="Emphasis"/>
          <w:highlight w:val="cyan"/>
        </w:rPr>
        <w:t>Change of state verbs</w:t>
      </w:r>
      <w:r w:rsidRPr="00B337A8">
        <w:rPr>
          <w:sz w:val="12"/>
        </w:rPr>
        <w:t xml:space="preserve"> and verbs of directed motion are shown to share interpretive properties and argument realization properties which are claimed to follow from the fact that they both </w:t>
      </w:r>
      <w:r w:rsidRPr="00CA6D15">
        <w:rPr>
          <w:rStyle w:val="Emphasis"/>
          <w:highlight w:val="cyan"/>
        </w:rPr>
        <w:t>lexically encode</w:t>
      </w:r>
      <w:r w:rsidRPr="00B337A8">
        <w:rPr>
          <w:rStyle w:val="StyleUnderline"/>
        </w:rPr>
        <w:t xml:space="preserve">, or </w:t>
      </w:r>
      <w:r w:rsidRPr="00CB0359">
        <w:rPr>
          <w:rStyle w:val="Emphasis"/>
        </w:rPr>
        <w:t>lexicalize</w:t>
      </w:r>
      <w:r w:rsidRPr="00B337A8">
        <w:rPr>
          <w:rStyle w:val="StyleUnderline"/>
        </w:rPr>
        <w:t xml:space="preserve">, as </w:t>
      </w:r>
      <w:r w:rsidRPr="00CA6D15">
        <w:rPr>
          <w:rStyle w:val="Emphasis"/>
          <w:highlight w:val="cyan"/>
        </w:rPr>
        <w:t>scale</w:t>
      </w:r>
      <w:r w:rsidRPr="00B337A8">
        <w:rPr>
          <w:sz w:val="12"/>
        </w:rPr>
        <w:t xml:space="preserve">. The semantic core of each verb in both classes is a stative scalar attribute, and the events in the denotation of the verb involve a change in the value of that scalar attribute. There is a similar typology of scalar attributes which form the core of both classes. </w:t>
      </w:r>
      <w:r w:rsidRPr="00B337A8">
        <w:rPr>
          <w:rStyle w:val="StyleUnderline"/>
        </w:rPr>
        <w:t xml:space="preserve">In contrast, </w:t>
      </w:r>
      <w:r w:rsidRPr="00CA6D15">
        <w:rPr>
          <w:rStyle w:val="Emphasis"/>
          <w:highlight w:val="cyan"/>
        </w:rPr>
        <w:t>incremental theme verbs</w:t>
      </w:r>
      <w:r w:rsidRPr="00B337A8">
        <w:rPr>
          <w:sz w:val="12"/>
        </w:rPr>
        <w:t xml:space="preserve">, which have also been claimed to be associated with a scale, </w:t>
      </w:r>
      <w:r w:rsidRPr="00CA6D15">
        <w:rPr>
          <w:rStyle w:val="Emphasis"/>
          <w:highlight w:val="cyan"/>
        </w:rPr>
        <w:t>do not</w:t>
      </w:r>
      <w:r w:rsidRPr="00B337A8">
        <w:rPr>
          <w:rStyle w:val="StyleUnderline"/>
        </w:rPr>
        <w:t xml:space="preserve"> show the same interpretive and argument realization properties</w:t>
      </w:r>
      <w:r w:rsidRPr="00B337A8">
        <w:rPr>
          <w:sz w:val="12"/>
        </w:rPr>
        <w:t xml:space="preserve">. This is claimed to follow </w:t>
      </w:r>
      <w:r w:rsidRPr="00CA6D15">
        <w:rPr>
          <w:rStyle w:val="StyleUnderline"/>
          <w:highlight w:val="cyan"/>
        </w:rPr>
        <w:t xml:space="preserve">from the fact that the </w:t>
      </w:r>
      <w:r w:rsidRPr="00CA6D15">
        <w:rPr>
          <w:rStyle w:val="Emphasis"/>
          <w:highlight w:val="cyan"/>
        </w:rPr>
        <w:t>scale associated</w:t>
      </w:r>
      <w:r w:rsidRPr="00CA6D15">
        <w:rPr>
          <w:rStyle w:val="StyleUnderline"/>
          <w:highlight w:val="cyan"/>
        </w:rPr>
        <w:t xml:space="preserve"> with these verbs is </w:t>
      </w:r>
      <w:r w:rsidRPr="00CA6D15">
        <w:rPr>
          <w:rStyle w:val="Emphasis"/>
          <w:highlight w:val="cyan"/>
        </w:rPr>
        <w:t>introduced</w:t>
      </w:r>
      <w:r w:rsidRPr="00CA6D15">
        <w:rPr>
          <w:rStyle w:val="StyleUnderline"/>
          <w:highlight w:val="cyan"/>
        </w:rPr>
        <w:t xml:space="preserve"> by the </w:t>
      </w:r>
      <w:r w:rsidRPr="00CA6D15">
        <w:rPr>
          <w:rStyle w:val="Emphasis"/>
          <w:highlight w:val="cyan"/>
        </w:rPr>
        <w:t>direct object</w:t>
      </w:r>
      <w:r w:rsidRPr="00CA6D15">
        <w:rPr>
          <w:rStyle w:val="StyleUnderline"/>
          <w:highlight w:val="cyan"/>
        </w:rPr>
        <w:t xml:space="preserve"> and </w:t>
      </w:r>
      <w:r w:rsidRPr="00CA6D15">
        <w:rPr>
          <w:rStyle w:val="Emphasis"/>
          <w:highlight w:val="cyan"/>
        </w:rPr>
        <w:t>not lexicalized by the verb</w:t>
      </w:r>
      <w:r w:rsidRPr="00B337A8">
        <w:rPr>
          <w:sz w:val="12"/>
        </w:rPr>
        <w:t>.</w:t>
      </w:r>
    </w:p>
    <w:p w14:paraId="4E7FB51E" w14:textId="77777777" w:rsidR="00BE2DCE" w:rsidRPr="0007197F" w:rsidRDefault="00BE2DCE" w:rsidP="00BE2DCE">
      <w:pPr>
        <w:pStyle w:val="Heading4"/>
      </w:pPr>
      <w:r>
        <w:t xml:space="preserve">Grammatical precision COMES </w:t>
      </w:r>
      <w:r>
        <w:rPr>
          <w:u w:val="single"/>
        </w:rPr>
        <w:t>FIRST</w:t>
      </w:r>
      <w:r w:rsidRPr="0007197F">
        <w:t>---p</w:t>
      </w:r>
      <w:r>
        <w:t xml:space="preserve">oor </w:t>
      </w:r>
      <w:r w:rsidRPr="00E31441">
        <w:rPr>
          <w:u w:val="single"/>
        </w:rPr>
        <w:t>grammatical</w:t>
      </w:r>
      <w:r>
        <w:t xml:space="preserve"> </w:t>
      </w:r>
      <w:r w:rsidRPr="00E31441">
        <w:rPr>
          <w:u w:val="single"/>
        </w:rPr>
        <w:t>understanding</w:t>
      </w:r>
      <w:r>
        <w:t xml:space="preserve"> puts our </w:t>
      </w:r>
      <w:r w:rsidRPr="00E31441">
        <w:rPr>
          <w:u w:val="single"/>
        </w:rPr>
        <w:t>legal</w:t>
      </w:r>
      <w:r>
        <w:t xml:space="preserve"> </w:t>
      </w:r>
      <w:r w:rsidRPr="00E31441">
        <w:rPr>
          <w:u w:val="single"/>
        </w:rPr>
        <w:t>abilities</w:t>
      </w:r>
      <w:r>
        <w:t xml:space="preserve"> at a </w:t>
      </w:r>
      <w:r w:rsidRPr="00E31441">
        <w:rPr>
          <w:u w:val="single"/>
        </w:rPr>
        <w:t>disadvantage</w:t>
      </w:r>
      <w:r>
        <w:rPr>
          <w:b w:val="0"/>
          <w:bCs/>
        </w:rPr>
        <w:t xml:space="preserve">---turns legal precision interps. </w:t>
      </w:r>
    </w:p>
    <w:p w14:paraId="14542C66" w14:textId="77777777" w:rsidR="00BE2DCE" w:rsidRPr="00455128" w:rsidRDefault="00BE2DCE" w:rsidP="00BE2DCE">
      <w:r w:rsidRPr="00D551BC">
        <w:rPr>
          <w:rStyle w:val="Style13ptBold"/>
        </w:rPr>
        <w:t xml:space="preserve">Farrell ‘8 </w:t>
      </w:r>
      <w:r>
        <w:t xml:space="preserve">[Robert C. Farrell, professor of law emeritus at Quinnipiac University School of Law; BA, Trinity University; MA, City University of New York; JD, Harvard University. Fall 2008. </w:t>
      </w:r>
      <w:r>
        <w:rPr>
          <w:i/>
          <w:iCs/>
        </w:rPr>
        <w:t>Loyola University Chicago Law Journal</w:t>
      </w:r>
      <w:r>
        <w:t xml:space="preserve">, Vol. 40, Iss. 1 “Why Grammar Matters: Conjugating Verbs in Modern Legal Opinions” </w:t>
      </w:r>
      <w:r w:rsidRPr="00455128">
        <w:t>https://lawecommons.luc.edu/cgi/viewcontent.cgi?article=1112&amp;context=luclj</w:t>
      </w:r>
      <w:r>
        <w:t xml:space="preserve"> // </w:t>
      </w:r>
      <w:r>
        <w:rPr>
          <w:i/>
        </w:rPr>
        <w:t>q.c.</w:t>
      </w:r>
      <w:r>
        <w:t>]</w:t>
      </w:r>
    </w:p>
    <w:p w14:paraId="7C37F920" w14:textId="77777777" w:rsidR="00BE2DCE" w:rsidRPr="00455128" w:rsidRDefault="00BE2DCE" w:rsidP="00BE2DCE">
      <w:pPr>
        <w:rPr>
          <w:sz w:val="12"/>
        </w:rPr>
      </w:pPr>
      <w:r w:rsidRPr="00455128">
        <w:rPr>
          <w:sz w:val="12"/>
        </w:rPr>
        <w:t>I. INTRODUCTION</w:t>
      </w:r>
    </w:p>
    <w:p w14:paraId="0A5D4A0C" w14:textId="77777777" w:rsidR="00BE2DCE" w:rsidRPr="00455128" w:rsidRDefault="00BE2DCE" w:rsidP="00BE2DCE">
      <w:pPr>
        <w:rPr>
          <w:sz w:val="12"/>
        </w:rPr>
      </w:pPr>
      <w:r w:rsidRPr="00455128">
        <w:rPr>
          <w:sz w:val="12"/>
        </w:rPr>
        <w:t xml:space="preserve">Does it matter that the editors of thirty-three law journals, including those at Yale and Michigan, think that there is a "passive tense"? l Does it matter that the United States Courts of Appeals for the Sixth2 and Eleventh3 Circuits think that there is a "passive mood"? Does it matter that the editors of fourteen law reviews think that there is a "subjunctive tense"?4 </w:t>
      </w:r>
      <w:r w:rsidRPr="00455128">
        <w:rPr>
          <w:rStyle w:val="StyleUnderline"/>
        </w:rPr>
        <w:t xml:space="preserve">Does it matter that the United States Court of Appeals for the District of Columbia Circuit thinks that there is a </w:t>
      </w:r>
      <w:r w:rsidRPr="00455128">
        <w:rPr>
          <w:rStyle w:val="Emphasis"/>
        </w:rPr>
        <w:t>"subjunctive voice"</w:t>
      </w:r>
      <w:r w:rsidRPr="00455128">
        <w:rPr>
          <w:rStyle w:val="StyleUnderline"/>
        </w:rPr>
        <w:t>?</w:t>
      </w:r>
      <w:r w:rsidRPr="00455128">
        <w:rPr>
          <w:sz w:val="12"/>
        </w:rPr>
        <w:t xml:space="preserve"> 5</w:t>
      </w:r>
    </w:p>
    <w:p w14:paraId="37EE66EE" w14:textId="77777777" w:rsidR="00BE2DCE" w:rsidRPr="00455128" w:rsidRDefault="00BE2DCE" w:rsidP="00BE2DCE">
      <w:pPr>
        <w:rPr>
          <w:sz w:val="12"/>
        </w:rPr>
      </w:pPr>
      <w:r w:rsidRPr="00455128">
        <w:rPr>
          <w:sz w:val="12"/>
        </w:rPr>
        <w:t xml:space="preserve">There is, in fact, no "passive tense" or "passive mood." The passive is a voice. 6 There is no "subjunctive voice" or "subjunctive tense." The subjunctive is a mood.7 The examples in the first paragraph suggest that </w:t>
      </w:r>
      <w:r w:rsidRPr="00455128">
        <w:rPr>
          <w:rStyle w:val="StyleUnderline"/>
        </w:rPr>
        <w:t xml:space="preserve">there is </w:t>
      </w:r>
      <w:r w:rsidRPr="00455128">
        <w:rPr>
          <w:rStyle w:val="Emphasis"/>
        </w:rPr>
        <w:t>widespread unfamiliarity</w:t>
      </w:r>
      <w:r w:rsidRPr="00455128">
        <w:rPr>
          <w:rStyle w:val="StyleUnderline"/>
        </w:rPr>
        <w:t xml:space="preserve"> among </w:t>
      </w:r>
      <w:r w:rsidRPr="00455128">
        <w:rPr>
          <w:rStyle w:val="Emphasis"/>
        </w:rPr>
        <w:t>lawyers and law students</w:t>
      </w:r>
      <w:r w:rsidRPr="00455128">
        <w:rPr>
          <w:rStyle w:val="StyleUnderline"/>
        </w:rPr>
        <w:t xml:space="preserve"> with the terminology that describes </w:t>
      </w:r>
      <w:r w:rsidRPr="00455128">
        <w:rPr>
          <w:rStyle w:val="Emphasis"/>
        </w:rPr>
        <w:t>verb forms</w:t>
      </w:r>
      <w:r w:rsidRPr="00455128">
        <w:rPr>
          <w:sz w:val="12"/>
        </w:rPr>
        <w:t>. 8 Fortunately, in most cases, it does not matter. In general, it is possible for a lawyer to speak and write well even if that lawyer is not familiar with the grammatical terminology that describes the structure of the English language. A person who has spent a lifetime reading good English and conversing with speakers of good English will have internalized the rhythms and sounds of the language and thus can speak and write well, even without a formal understanding of grammatical principles and terminology. 9 Such a person will usually be able to use the passive and the subjunctive correctly, even while not being able to explain that the first is a voice and the second a mood. In most cases, then, the ability to distinguish a tense from a voice from a mood is not particularly important.</w:t>
      </w:r>
    </w:p>
    <w:p w14:paraId="4FEF979F" w14:textId="77777777" w:rsidR="00BE2DCE" w:rsidRPr="00455128" w:rsidRDefault="00BE2DCE" w:rsidP="00BE2DCE">
      <w:pPr>
        <w:rPr>
          <w:sz w:val="12"/>
        </w:rPr>
      </w:pPr>
      <w:r w:rsidRPr="00455128">
        <w:rPr>
          <w:sz w:val="12"/>
        </w:rPr>
        <w:t xml:space="preserve">However, </w:t>
      </w:r>
      <w:r w:rsidRPr="00E31441">
        <w:rPr>
          <w:rStyle w:val="StyleUnderline"/>
        </w:rPr>
        <w:t xml:space="preserve">in a small percentage of cases, including some </w:t>
      </w:r>
      <w:r w:rsidRPr="00E31441">
        <w:rPr>
          <w:rStyle w:val="Emphasis"/>
        </w:rPr>
        <w:t>important ones</w:t>
      </w:r>
      <w:r w:rsidRPr="00455128">
        <w:rPr>
          <w:rStyle w:val="StyleUnderline"/>
        </w:rPr>
        <w:t xml:space="preserve">, </w:t>
      </w:r>
      <w:r w:rsidRPr="00CA6D15">
        <w:rPr>
          <w:rStyle w:val="StyleUnderline"/>
          <w:highlight w:val="cyan"/>
        </w:rPr>
        <w:t xml:space="preserve">courts </w:t>
      </w:r>
      <w:r w:rsidRPr="00CA6D15">
        <w:rPr>
          <w:rStyle w:val="Emphasis"/>
          <w:highlight w:val="cyan"/>
        </w:rPr>
        <w:t>explicitly rely on grammatical terminology</w:t>
      </w:r>
      <w:r w:rsidRPr="00455128">
        <w:rPr>
          <w:rStyle w:val="StyleUnderline"/>
          <w:sz w:val="12"/>
        </w:rPr>
        <w:t>10</w:t>
      </w:r>
      <w:r w:rsidRPr="00455128">
        <w:rPr>
          <w:sz w:val="12"/>
        </w:rPr>
        <w:t xml:space="preserve"> </w:t>
      </w:r>
      <w:r w:rsidRPr="00CA6D15">
        <w:rPr>
          <w:rStyle w:val="StyleUnderline"/>
          <w:highlight w:val="cyan"/>
        </w:rPr>
        <w:t>to explain</w:t>
      </w:r>
      <w:r w:rsidRPr="00455128">
        <w:rPr>
          <w:rStyle w:val="StyleUnderline"/>
        </w:rPr>
        <w:t xml:space="preserve"> their </w:t>
      </w:r>
      <w:r w:rsidRPr="00CA6D15">
        <w:rPr>
          <w:rStyle w:val="Emphasis"/>
          <w:highlight w:val="cyan"/>
        </w:rPr>
        <w:t>decisions</w:t>
      </w:r>
      <w:r w:rsidRPr="00455128">
        <w:rPr>
          <w:sz w:val="12"/>
        </w:rPr>
        <w:t xml:space="preserve">. In these cases, </w:t>
      </w:r>
      <w:r w:rsidRPr="00CA6D15">
        <w:rPr>
          <w:rStyle w:val="StyleUnderline"/>
          <w:highlight w:val="cyan"/>
        </w:rPr>
        <w:t>a lawyer or</w:t>
      </w:r>
      <w:r w:rsidRPr="00455128">
        <w:rPr>
          <w:rStyle w:val="StyleUnderline"/>
        </w:rPr>
        <w:t xml:space="preserve"> law </w:t>
      </w:r>
      <w:r w:rsidRPr="00CA6D15">
        <w:rPr>
          <w:rStyle w:val="StyleUnderline"/>
          <w:highlight w:val="cyan"/>
        </w:rPr>
        <w:t xml:space="preserve">student </w:t>
      </w:r>
      <w:r w:rsidRPr="00CA6D15">
        <w:rPr>
          <w:rStyle w:val="Emphasis"/>
          <w:highlight w:val="cyan"/>
        </w:rPr>
        <w:t>unfamiliar</w:t>
      </w:r>
      <w:r w:rsidRPr="00CA6D15">
        <w:rPr>
          <w:rStyle w:val="StyleUnderline"/>
          <w:highlight w:val="cyan"/>
        </w:rPr>
        <w:t xml:space="preserve"> with</w:t>
      </w:r>
      <w:r w:rsidRPr="00455128">
        <w:rPr>
          <w:rStyle w:val="StyleUnderline"/>
        </w:rPr>
        <w:t xml:space="preserve"> the categories and labels of </w:t>
      </w:r>
      <w:r w:rsidRPr="00CA6D15">
        <w:rPr>
          <w:rStyle w:val="StyleUnderline"/>
          <w:highlight w:val="cyan"/>
        </w:rPr>
        <w:t xml:space="preserve">grammar will be at a </w:t>
      </w:r>
      <w:r w:rsidRPr="00CA6D15">
        <w:rPr>
          <w:rStyle w:val="Emphasis"/>
          <w:highlight w:val="cyan"/>
        </w:rPr>
        <w:t>great disadvantage</w:t>
      </w:r>
      <w:r w:rsidRPr="00CA6D15">
        <w:rPr>
          <w:rStyle w:val="StyleUnderline"/>
          <w:highlight w:val="cyan"/>
        </w:rPr>
        <w:t xml:space="preserve"> if</w:t>
      </w:r>
      <w:r w:rsidRPr="00455128">
        <w:rPr>
          <w:sz w:val="12"/>
        </w:rPr>
        <w:t xml:space="preserve"> he is </w:t>
      </w:r>
      <w:r w:rsidRPr="00CA6D15">
        <w:rPr>
          <w:rStyle w:val="StyleUnderline"/>
          <w:highlight w:val="cyan"/>
        </w:rPr>
        <w:t xml:space="preserve">unable to </w:t>
      </w:r>
      <w:r w:rsidRPr="00CA6D15">
        <w:rPr>
          <w:rStyle w:val="Emphasis"/>
          <w:highlight w:val="cyan"/>
        </w:rPr>
        <w:t>make or respond to arguments</w:t>
      </w:r>
      <w:r w:rsidRPr="00CA6D15">
        <w:rPr>
          <w:rStyle w:val="StyleUnderline"/>
          <w:highlight w:val="cyan"/>
        </w:rPr>
        <w:t xml:space="preserve"> based on </w:t>
      </w:r>
      <w:r w:rsidRPr="00E31441">
        <w:rPr>
          <w:rStyle w:val="Emphasis"/>
          <w:highlight w:val="cyan"/>
        </w:rPr>
        <w:t>grammatical principles</w:t>
      </w:r>
      <w:r w:rsidRPr="00455128">
        <w:rPr>
          <w:sz w:val="12"/>
        </w:rPr>
        <w:t xml:space="preserve">. This article responds to that problem in two ways. First, it summarizes the basic grammar of verb forms, and second, it gives </w:t>
      </w:r>
      <w:r w:rsidRPr="00455128">
        <w:rPr>
          <w:rStyle w:val="StyleUnderline"/>
        </w:rPr>
        <w:t xml:space="preserve">explicit examples of </w:t>
      </w:r>
      <w:r w:rsidRPr="00CA6D15">
        <w:rPr>
          <w:rStyle w:val="StyleUnderline"/>
          <w:highlight w:val="cyan"/>
        </w:rPr>
        <w:t xml:space="preserve">cases where the </w:t>
      </w:r>
      <w:r w:rsidRPr="00CA6D15">
        <w:rPr>
          <w:rStyle w:val="Emphasis"/>
          <w:highlight w:val="cyan"/>
        </w:rPr>
        <w:t>form of a verb</w:t>
      </w:r>
      <w:r w:rsidRPr="00D551BC">
        <w:rPr>
          <w:rStyle w:val="StyleUnderline"/>
        </w:rPr>
        <w:t xml:space="preserve"> has </w:t>
      </w:r>
      <w:r w:rsidRPr="00CA6D15">
        <w:rPr>
          <w:rStyle w:val="Emphasis"/>
          <w:highlight w:val="cyan"/>
        </w:rPr>
        <w:t>determined</w:t>
      </w:r>
      <w:r w:rsidRPr="00455128">
        <w:rPr>
          <w:sz w:val="12"/>
        </w:rPr>
        <w:t xml:space="preserve">, in whole or in part, </w:t>
      </w:r>
      <w:r w:rsidRPr="00CA6D15">
        <w:rPr>
          <w:rStyle w:val="StyleUnderline"/>
          <w:highlight w:val="cyan"/>
        </w:rPr>
        <w:t xml:space="preserve">the </w:t>
      </w:r>
      <w:r w:rsidRPr="00CA6D15">
        <w:rPr>
          <w:rStyle w:val="Emphasis"/>
          <w:highlight w:val="cyan"/>
        </w:rPr>
        <w:t>result</w:t>
      </w:r>
      <w:r w:rsidRPr="00455128">
        <w:rPr>
          <w:sz w:val="12"/>
        </w:rPr>
        <w:t xml:space="preserve"> in a legal case. 11 This article will not undertake the arduous task of reviewing all of English grammar but will limit itself to the study of verbs, as verbs are probably the most important words in the English language and are most likely to affect the outcome of a legal case.</w:t>
      </w:r>
    </w:p>
    <w:p w14:paraId="09E1FC67" w14:textId="66822433" w:rsidR="00BE2DCE" w:rsidRPr="00BE2DCE" w:rsidRDefault="00BE2DCE" w:rsidP="00BE2DCE">
      <w:r w:rsidRPr="00455128">
        <w:rPr>
          <w:rStyle w:val="StyleUnderline"/>
        </w:rPr>
        <w:t xml:space="preserve">The use of grammar to decide legal cases </w:t>
      </w:r>
      <w:r w:rsidRPr="00CA6D15">
        <w:rPr>
          <w:rStyle w:val="StyleUnderline"/>
          <w:highlight w:val="cyan"/>
        </w:rPr>
        <w:t xml:space="preserve">is </w:t>
      </w:r>
      <w:r w:rsidRPr="00CA6D15">
        <w:rPr>
          <w:rStyle w:val="Emphasis"/>
          <w:highlight w:val="cyan"/>
        </w:rPr>
        <w:t>not a novelty</w:t>
      </w:r>
      <w:r w:rsidRPr="00455128">
        <w:rPr>
          <w:sz w:val="12"/>
        </w:rPr>
        <w:t xml:space="preserve">. </w:t>
      </w:r>
      <w:r w:rsidRPr="00CA6D15">
        <w:rPr>
          <w:rStyle w:val="StyleUnderline"/>
          <w:highlight w:val="cyan"/>
        </w:rPr>
        <w:t>The</w:t>
      </w:r>
      <w:r w:rsidRPr="00455128">
        <w:rPr>
          <w:rStyle w:val="StyleUnderline"/>
        </w:rPr>
        <w:t xml:space="preserve"> United States </w:t>
      </w:r>
      <w:r w:rsidRPr="00CA6D15">
        <w:rPr>
          <w:rStyle w:val="Emphasis"/>
          <w:highlight w:val="cyan"/>
        </w:rPr>
        <w:t>Supreme Court</w:t>
      </w:r>
      <w:r w:rsidRPr="00455128">
        <w:rPr>
          <w:sz w:val="12"/>
        </w:rPr>
        <w:t xml:space="preserve"> has stated that it "naturally does not review congressional enactments as a panel of grammarians; but neither [does it] regard ordinary principles of English prose as irrelevant to a construction of those enactments." 12 Further, the Court </w:t>
      </w:r>
      <w:r w:rsidRPr="00455128">
        <w:rPr>
          <w:rStyle w:val="StyleUnderline"/>
        </w:rPr>
        <w:t xml:space="preserve">has </w:t>
      </w:r>
      <w:r w:rsidRPr="00CA6D15">
        <w:rPr>
          <w:rStyle w:val="StyleUnderline"/>
          <w:highlight w:val="cyan"/>
        </w:rPr>
        <w:t>noted</w:t>
      </w:r>
      <w:r w:rsidRPr="00455128">
        <w:rPr>
          <w:rStyle w:val="StyleUnderline"/>
        </w:rPr>
        <w:t xml:space="preserve"> that "</w:t>
      </w:r>
      <w:r w:rsidRPr="00E31441">
        <w:rPr>
          <w:rStyle w:val="StyleUnderline"/>
          <w:highlight w:val="cyan"/>
        </w:rPr>
        <w:t xml:space="preserve">Congress' use of </w:t>
      </w:r>
      <w:r w:rsidRPr="00E31441">
        <w:rPr>
          <w:rStyle w:val="Emphasis"/>
          <w:highlight w:val="cyan"/>
        </w:rPr>
        <w:t xml:space="preserve">verb </w:t>
      </w:r>
      <w:r w:rsidRPr="00CA6D15">
        <w:rPr>
          <w:rStyle w:val="Emphasis"/>
          <w:highlight w:val="cyan"/>
        </w:rPr>
        <w:t>tense</w:t>
      </w:r>
      <w:r w:rsidRPr="00CA6D15">
        <w:rPr>
          <w:rStyle w:val="StyleUnderline"/>
          <w:highlight w:val="cyan"/>
        </w:rPr>
        <w:t xml:space="preserve"> is</w:t>
      </w:r>
      <w:r w:rsidRPr="00455128">
        <w:rPr>
          <w:rStyle w:val="StyleUnderline"/>
        </w:rPr>
        <w:t xml:space="preserve"> considered </w:t>
      </w:r>
      <w:r w:rsidRPr="00CA6D15">
        <w:rPr>
          <w:rStyle w:val="Emphasis"/>
          <w:highlight w:val="cyan"/>
        </w:rPr>
        <w:t>significant</w:t>
      </w:r>
      <w:r w:rsidRPr="00CA6D15">
        <w:rPr>
          <w:rStyle w:val="StyleUnderline"/>
          <w:highlight w:val="cyan"/>
        </w:rPr>
        <w:t xml:space="preserve"> in </w:t>
      </w:r>
      <w:r w:rsidRPr="00CA6D15">
        <w:rPr>
          <w:rStyle w:val="Emphasis"/>
          <w:highlight w:val="cyan"/>
        </w:rPr>
        <w:t>construing statutes</w:t>
      </w:r>
      <w:r w:rsidRPr="00455128">
        <w:rPr>
          <w:rStyle w:val="StyleUnderline"/>
        </w:rPr>
        <w:t>."</w:t>
      </w:r>
      <w:r w:rsidRPr="00455128">
        <w:rPr>
          <w:sz w:val="12"/>
        </w:rPr>
        <w:t xml:space="preserve"> 13 This article will attempt to demonstrate that a </w:t>
      </w:r>
      <w:r w:rsidRPr="00D551BC">
        <w:rPr>
          <w:sz w:val="12"/>
        </w:rPr>
        <w:t xml:space="preserve">basic </w:t>
      </w:r>
      <w:r w:rsidRPr="00CA6D15">
        <w:rPr>
          <w:rStyle w:val="StyleUnderline"/>
          <w:highlight w:val="cyan"/>
        </w:rPr>
        <w:t>familiarity with</w:t>
      </w:r>
      <w:r w:rsidRPr="00D551BC">
        <w:rPr>
          <w:rStyle w:val="StyleUnderline"/>
        </w:rPr>
        <w:t xml:space="preserve"> the terminology of </w:t>
      </w:r>
      <w:r w:rsidRPr="00E31441">
        <w:rPr>
          <w:rStyle w:val="Emphasis"/>
          <w:highlight w:val="cyan"/>
        </w:rPr>
        <w:t>verb forms</w:t>
      </w:r>
      <w:r w:rsidRPr="00CA6D15">
        <w:rPr>
          <w:rStyle w:val="StyleUnderline"/>
          <w:highlight w:val="cyan"/>
        </w:rPr>
        <w:t xml:space="preserve"> is</w:t>
      </w:r>
      <w:r w:rsidRPr="00D551BC">
        <w:rPr>
          <w:sz w:val="12"/>
        </w:rPr>
        <w:t xml:space="preserve"> not simply the</w:t>
      </w:r>
      <w:r w:rsidRPr="00455128">
        <w:rPr>
          <w:sz w:val="12"/>
        </w:rPr>
        <w:t xml:space="preserve"> pretentiousness of a pompous pedant but is rather </w:t>
      </w:r>
      <w:r w:rsidRPr="00E31441">
        <w:rPr>
          <w:rStyle w:val="StyleUnderline"/>
        </w:rPr>
        <w:t xml:space="preserve">a very </w:t>
      </w:r>
      <w:r w:rsidRPr="00CA6D15">
        <w:rPr>
          <w:rStyle w:val="StyleUnderline"/>
          <w:highlight w:val="cyan"/>
        </w:rPr>
        <w:t>useful</w:t>
      </w:r>
      <w:r w:rsidRPr="00E31441">
        <w:rPr>
          <w:rStyle w:val="StyleUnderline"/>
        </w:rPr>
        <w:t xml:space="preserve"> tool </w:t>
      </w:r>
      <w:r w:rsidRPr="00CA6D15">
        <w:rPr>
          <w:rStyle w:val="StyleUnderline"/>
          <w:highlight w:val="cyan"/>
        </w:rPr>
        <w:t>in</w:t>
      </w:r>
      <w:r w:rsidRPr="00455128">
        <w:rPr>
          <w:rStyle w:val="StyleUnderline"/>
        </w:rPr>
        <w:t xml:space="preserve"> the arsenal of </w:t>
      </w:r>
      <w:r w:rsidRPr="00CA6D15">
        <w:rPr>
          <w:rStyle w:val="Emphasis"/>
          <w:highlight w:val="cyan"/>
        </w:rPr>
        <w:t>legal argumentation</w:t>
      </w:r>
      <w:r w:rsidRPr="00455128">
        <w:rPr>
          <w:sz w:val="12"/>
        </w:rPr>
        <w:t>.</w:t>
      </w:r>
      <w:r>
        <w:t xml:space="preserve"> </w:t>
      </w:r>
    </w:p>
    <w:sectPr w:rsidR="00BE2DCE" w:rsidRPr="00BE2DC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CA17CF" w14:textId="77777777" w:rsidR="00A40B89" w:rsidRDefault="00A40B89" w:rsidP="00066D2C">
      <w:r>
        <w:separator/>
      </w:r>
    </w:p>
  </w:endnote>
  <w:endnote w:type="continuationSeparator" w:id="0">
    <w:p w14:paraId="7C26DEA5" w14:textId="77777777" w:rsidR="00A40B89" w:rsidRDefault="00A40B89"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Times New Roman (Headings CS)">
    <w:altName w:val="Times New Roman"/>
    <w:panose1 w:val="020B0604020202020204"/>
    <w:charset w:val="00"/>
    <w:family w:val="roman"/>
    <w:pitch w:val="default"/>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704597" w14:textId="77777777" w:rsidR="00A40B89" w:rsidRDefault="00A40B89" w:rsidP="00066D2C">
      <w:r>
        <w:separator/>
      </w:r>
    </w:p>
  </w:footnote>
  <w:footnote w:type="continuationSeparator" w:id="0">
    <w:p w14:paraId="54E86F41" w14:textId="77777777" w:rsidR="00A40B89" w:rsidRDefault="00A40B89"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6A029BC"/>
    <w:multiLevelType w:val="hybridMultilevel"/>
    <w:tmpl w:val="B30676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8BD32BC"/>
    <w:multiLevelType w:val="hybridMultilevel"/>
    <w:tmpl w:val="568CD214"/>
    <w:lvl w:ilvl="0" w:tplc="23F8626C">
      <w:start w:val="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CE712C3"/>
    <w:multiLevelType w:val="hybridMultilevel"/>
    <w:tmpl w:val="FA3EC0C0"/>
    <w:lvl w:ilvl="0" w:tplc="08921E62">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75237E3"/>
    <w:multiLevelType w:val="hybridMultilevel"/>
    <w:tmpl w:val="BEEC01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9403F3D"/>
    <w:multiLevelType w:val="hybridMultilevel"/>
    <w:tmpl w:val="322E9F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38D7686"/>
    <w:multiLevelType w:val="hybridMultilevel"/>
    <w:tmpl w:val="E74C092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452304C5"/>
    <w:multiLevelType w:val="multilevel"/>
    <w:tmpl w:val="582ACE38"/>
    <w:lvl w:ilvl="0">
      <w:start w:val="2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DC71E71"/>
    <w:multiLevelType w:val="hybridMultilevel"/>
    <w:tmpl w:val="1C5C79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BE646E4"/>
    <w:multiLevelType w:val="hybridMultilevel"/>
    <w:tmpl w:val="839A2F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FDB312F"/>
    <w:multiLevelType w:val="hybridMultilevel"/>
    <w:tmpl w:val="4CC8F5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5F10860"/>
    <w:multiLevelType w:val="multilevel"/>
    <w:tmpl w:val="F8B03176"/>
    <w:lvl w:ilvl="0">
      <w:start w:val="2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6F63999"/>
    <w:multiLevelType w:val="hybridMultilevel"/>
    <w:tmpl w:val="307C49F6"/>
    <w:lvl w:ilvl="0" w:tplc="6FBA9088">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DD14377"/>
    <w:multiLevelType w:val="hybridMultilevel"/>
    <w:tmpl w:val="17A213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E980A84"/>
    <w:multiLevelType w:val="hybridMultilevel"/>
    <w:tmpl w:val="EB025A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9"/>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5"/>
  </w:num>
  <w:num w:numId="43" w16cid:durableId="1695883432">
    <w:abstractNumId w:val="14"/>
  </w:num>
  <w:num w:numId="44" w16cid:durableId="720713117">
    <w:abstractNumId w:val="10"/>
  </w:num>
  <w:num w:numId="45" w16cid:durableId="325861414">
    <w:abstractNumId w:val="23"/>
  </w:num>
  <w:num w:numId="46" w16cid:durableId="1095712721">
    <w:abstractNumId w:val="13"/>
  </w:num>
  <w:num w:numId="47" w16cid:durableId="391075432">
    <w:abstractNumId w:val="26"/>
  </w:num>
  <w:num w:numId="48" w16cid:durableId="1353339986">
    <w:abstractNumId w:val="12"/>
  </w:num>
  <w:num w:numId="49" w16cid:durableId="7028487">
    <w:abstractNumId w:val="25"/>
  </w:num>
  <w:num w:numId="50" w16cid:durableId="2112242806">
    <w:abstractNumId w:val="11"/>
  </w:num>
  <w:num w:numId="51" w16cid:durableId="1650358833">
    <w:abstractNumId w:val="27"/>
  </w:num>
  <w:num w:numId="52" w16cid:durableId="2084066409">
    <w:abstractNumId w:val="21"/>
  </w:num>
  <w:num w:numId="53" w16cid:durableId="1682245088">
    <w:abstractNumId w:val="24"/>
  </w:num>
  <w:num w:numId="54" w16cid:durableId="2085519161">
    <w:abstractNumId w:val="20"/>
  </w:num>
  <w:num w:numId="55" w16cid:durableId="1798525302">
    <w:abstractNumId w:val="18"/>
  </w:num>
  <w:num w:numId="56" w16cid:durableId="299116126">
    <w:abstractNumId w:val="17"/>
  </w:num>
  <w:num w:numId="57" w16cid:durableId="1571845169">
    <w:abstractNumId w:val="22"/>
  </w:num>
  <w:num w:numId="58" w16cid:durableId="28262063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6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BE2DCE"/>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B16"/>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2298"/>
    <w:rsid w:val="001C48D7"/>
    <w:rsid w:val="001D1994"/>
    <w:rsid w:val="001D6D5C"/>
    <w:rsid w:val="001D7A6D"/>
    <w:rsid w:val="001E4A64"/>
    <w:rsid w:val="001E61F5"/>
    <w:rsid w:val="001F0C01"/>
    <w:rsid w:val="001F1F4D"/>
    <w:rsid w:val="002005AF"/>
    <w:rsid w:val="00200C1A"/>
    <w:rsid w:val="002052E3"/>
    <w:rsid w:val="0021038C"/>
    <w:rsid w:val="00210DC2"/>
    <w:rsid w:val="002110D6"/>
    <w:rsid w:val="00215109"/>
    <w:rsid w:val="002152F9"/>
    <w:rsid w:val="0021530A"/>
    <w:rsid w:val="002212A9"/>
    <w:rsid w:val="002234FB"/>
    <w:rsid w:val="00225437"/>
    <w:rsid w:val="002263A1"/>
    <w:rsid w:val="00232746"/>
    <w:rsid w:val="00236707"/>
    <w:rsid w:val="00241116"/>
    <w:rsid w:val="0024328E"/>
    <w:rsid w:val="0025017B"/>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23FB"/>
    <w:rsid w:val="00323488"/>
    <w:rsid w:val="00323E50"/>
    <w:rsid w:val="003264E7"/>
    <w:rsid w:val="00333A69"/>
    <w:rsid w:val="003352D6"/>
    <w:rsid w:val="00345BF2"/>
    <w:rsid w:val="00347131"/>
    <w:rsid w:val="003479B5"/>
    <w:rsid w:val="003500B6"/>
    <w:rsid w:val="00352622"/>
    <w:rsid w:val="0035349F"/>
    <w:rsid w:val="00355B45"/>
    <w:rsid w:val="00361E8F"/>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91C"/>
    <w:rsid w:val="003A5CE8"/>
    <w:rsid w:val="003A698D"/>
    <w:rsid w:val="003B17B3"/>
    <w:rsid w:val="003B4705"/>
    <w:rsid w:val="003B4F86"/>
    <w:rsid w:val="003B720E"/>
    <w:rsid w:val="003B734D"/>
    <w:rsid w:val="003C177C"/>
    <w:rsid w:val="003C251E"/>
    <w:rsid w:val="003C3CCA"/>
    <w:rsid w:val="003C6CA9"/>
    <w:rsid w:val="003D3B44"/>
    <w:rsid w:val="003D4150"/>
    <w:rsid w:val="003D5367"/>
    <w:rsid w:val="003F3920"/>
    <w:rsid w:val="003F4D5F"/>
    <w:rsid w:val="00405AD7"/>
    <w:rsid w:val="004127EF"/>
    <w:rsid w:val="00414EB4"/>
    <w:rsid w:val="00415855"/>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1781"/>
    <w:rsid w:val="00565142"/>
    <w:rsid w:val="00567D6A"/>
    <w:rsid w:val="00567D90"/>
    <w:rsid w:val="00567F85"/>
    <w:rsid w:val="00575723"/>
    <w:rsid w:val="00583644"/>
    <w:rsid w:val="00585F11"/>
    <w:rsid w:val="005906F9"/>
    <w:rsid w:val="005932B4"/>
    <w:rsid w:val="005A3550"/>
    <w:rsid w:val="005A4DE4"/>
    <w:rsid w:val="005A6204"/>
    <w:rsid w:val="005A6D5A"/>
    <w:rsid w:val="005A70EE"/>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466A"/>
    <w:rsid w:val="0062614B"/>
    <w:rsid w:val="006266E2"/>
    <w:rsid w:val="0063037B"/>
    <w:rsid w:val="00632554"/>
    <w:rsid w:val="00632C54"/>
    <w:rsid w:val="00635616"/>
    <w:rsid w:val="00641E99"/>
    <w:rsid w:val="006463F8"/>
    <w:rsid w:val="00650C88"/>
    <w:rsid w:val="00651092"/>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87A77"/>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2245"/>
    <w:rsid w:val="00704573"/>
    <w:rsid w:val="007072CC"/>
    <w:rsid w:val="00710939"/>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6C9E"/>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132"/>
    <w:rsid w:val="007F4683"/>
    <w:rsid w:val="007F55A4"/>
    <w:rsid w:val="007F7C5E"/>
    <w:rsid w:val="00800BF1"/>
    <w:rsid w:val="0080587F"/>
    <w:rsid w:val="00806B14"/>
    <w:rsid w:val="008114D4"/>
    <w:rsid w:val="0081234D"/>
    <w:rsid w:val="00812D2D"/>
    <w:rsid w:val="0081304D"/>
    <w:rsid w:val="00817A64"/>
    <w:rsid w:val="008202F7"/>
    <w:rsid w:val="008247A4"/>
    <w:rsid w:val="00825D47"/>
    <w:rsid w:val="008272A6"/>
    <w:rsid w:val="0083258C"/>
    <w:rsid w:val="00833D6C"/>
    <w:rsid w:val="00841328"/>
    <w:rsid w:val="00841CCC"/>
    <w:rsid w:val="00844377"/>
    <w:rsid w:val="008443EF"/>
    <w:rsid w:val="00846F90"/>
    <w:rsid w:val="0085012A"/>
    <w:rsid w:val="00852FB9"/>
    <w:rsid w:val="008536B7"/>
    <w:rsid w:val="00860F34"/>
    <w:rsid w:val="00862AC4"/>
    <w:rsid w:val="0086319B"/>
    <w:rsid w:val="008674A6"/>
    <w:rsid w:val="0087210F"/>
    <w:rsid w:val="00873906"/>
    <w:rsid w:val="0087564D"/>
    <w:rsid w:val="00876000"/>
    <w:rsid w:val="0089108B"/>
    <w:rsid w:val="00892EE6"/>
    <w:rsid w:val="008931B4"/>
    <w:rsid w:val="00896472"/>
    <w:rsid w:val="008973A2"/>
    <w:rsid w:val="008A0E76"/>
    <w:rsid w:val="008A42FE"/>
    <w:rsid w:val="008A4F23"/>
    <w:rsid w:val="008A5266"/>
    <w:rsid w:val="008A713B"/>
    <w:rsid w:val="008B4FBE"/>
    <w:rsid w:val="008B6039"/>
    <w:rsid w:val="008B648B"/>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5EF2"/>
    <w:rsid w:val="00936F03"/>
    <w:rsid w:val="0094018B"/>
    <w:rsid w:val="009418E3"/>
    <w:rsid w:val="009435BB"/>
    <w:rsid w:val="00943B02"/>
    <w:rsid w:val="00950223"/>
    <w:rsid w:val="00953429"/>
    <w:rsid w:val="009539A4"/>
    <w:rsid w:val="009569E3"/>
    <w:rsid w:val="00960035"/>
    <w:rsid w:val="0096040F"/>
    <w:rsid w:val="0096145A"/>
    <w:rsid w:val="009632EF"/>
    <w:rsid w:val="00971028"/>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4E05"/>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0B89"/>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18DC"/>
    <w:rsid w:val="00AC37C1"/>
    <w:rsid w:val="00AC46C7"/>
    <w:rsid w:val="00AC5B71"/>
    <w:rsid w:val="00AC5F18"/>
    <w:rsid w:val="00AC6ED5"/>
    <w:rsid w:val="00AC73C1"/>
    <w:rsid w:val="00AE00AE"/>
    <w:rsid w:val="00AE4A8B"/>
    <w:rsid w:val="00AE56E1"/>
    <w:rsid w:val="00AE6C9A"/>
    <w:rsid w:val="00AF2207"/>
    <w:rsid w:val="00AF2282"/>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17C"/>
    <w:rsid w:val="00B17927"/>
    <w:rsid w:val="00B2113E"/>
    <w:rsid w:val="00B2123B"/>
    <w:rsid w:val="00B2133B"/>
    <w:rsid w:val="00B2410E"/>
    <w:rsid w:val="00B2727D"/>
    <w:rsid w:val="00B301A2"/>
    <w:rsid w:val="00B31350"/>
    <w:rsid w:val="00B315A8"/>
    <w:rsid w:val="00B32C3E"/>
    <w:rsid w:val="00B33880"/>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4F26"/>
    <w:rsid w:val="00BA61AF"/>
    <w:rsid w:val="00BB1630"/>
    <w:rsid w:val="00BB6860"/>
    <w:rsid w:val="00BC3256"/>
    <w:rsid w:val="00BC3592"/>
    <w:rsid w:val="00BC36DF"/>
    <w:rsid w:val="00BC4B41"/>
    <w:rsid w:val="00BC66ED"/>
    <w:rsid w:val="00BD11D3"/>
    <w:rsid w:val="00BD2B47"/>
    <w:rsid w:val="00BD2CAA"/>
    <w:rsid w:val="00BD3B65"/>
    <w:rsid w:val="00BE1C5C"/>
    <w:rsid w:val="00BE2DCE"/>
    <w:rsid w:val="00BE3E67"/>
    <w:rsid w:val="00BE50E6"/>
    <w:rsid w:val="00BE61B2"/>
    <w:rsid w:val="00BE7CC3"/>
    <w:rsid w:val="00BF2B0D"/>
    <w:rsid w:val="00BF4E3B"/>
    <w:rsid w:val="00BF5454"/>
    <w:rsid w:val="00BF7083"/>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3616"/>
    <w:rsid w:val="00C659E2"/>
    <w:rsid w:val="00C669AD"/>
    <w:rsid w:val="00C72510"/>
    <w:rsid w:val="00C731CA"/>
    <w:rsid w:val="00C77A6B"/>
    <w:rsid w:val="00C816E6"/>
    <w:rsid w:val="00C82587"/>
    <w:rsid w:val="00C84097"/>
    <w:rsid w:val="00C87FA4"/>
    <w:rsid w:val="00C9181A"/>
    <w:rsid w:val="00C94864"/>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04DA"/>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84BB0"/>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279C7"/>
    <w:rsid w:val="00E30C52"/>
    <w:rsid w:val="00E33666"/>
    <w:rsid w:val="00E3771A"/>
    <w:rsid w:val="00E40B45"/>
    <w:rsid w:val="00E41637"/>
    <w:rsid w:val="00E50C30"/>
    <w:rsid w:val="00E51410"/>
    <w:rsid w:val="00E515E7"/>
    <w:rsid w:val="00E5580D"/>
    <w:rsid w:val="00E56402"/>
    <w:rsid w:val="00E56CB5"/>
    <w:rsid w:val="00E61390"/>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4EB0"/>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7C19057"/>
  <w15:chartTrackingRefBased/>
  <w15:docId w15:val="{6C5FAFBA-B161-FD48-9E86-7EB759AE86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E2DCE"/>
    <w:rPr>
      <w:rFonts w:ascii="Calibri" w:hAnsi="Calibri" w:cs="Calibri"/>
    </w:rPr>
  </w:style>
  <w:style w:type="paragraph" w:styleId="Heading1">
    <w:name w:val="heading 1"/>
    <w:aliases w:val="Pocket"/>
    <w:basedOn w:val="Normal"/>
    <w:next w:val="Normal"/>
    <w:link w:val="Heading1Char"/>
    <w:qFormat/>
    <w:rsid w:val="00BE2DC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Char Char Char Char1,Char Char Char Char1 Char,Char2,Heading 2 Char Char1,Heading 2 Char Char Char1 Char,Heading 2 Char Char2 Char,Heading 2 Cha,Heading 2 Char2"/>
    <w:basedOn w:val="Normal"/>
    <w:next w:val="Normal"/>
    <w:link w:val="Heading2Char"/>
    <w:uiPriority w:val="1"/>
    <w:qFormat/>
    <w:rsid w:val="00BE2DC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3: Cite,Index Headers,Bold Cite,Heading 3 Char1 Char Char,Citation,No Underline,Text 7,unread card,Char1,Char,Block Writing,n,Char1 Char,Char1 Char + Left:  2.54 cm,Cite 1"/>
    <w:basedOn w:val="Normal"/>
    <w:next w:val="Normal"/>
    <w:link w:val="Heading3Char"/>
    <w:uiPriority w:val="2"/>
    <w:qFormat/>
    <w:rsid w:val="00BE2DC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211,No Spacing12,No Spacing2111,No Spacing4,No Spacing11111,No Spacing21,No Spacing111111,TAG,No Spacing5,tags,ta,t,Tag1,tag,Ta"/>
    <w:basedOn w:val="Normal"/>
    <w:next w:val="Normal"/>
    <w:link w:val="Heading4Char"/>
    <w:uiPriority w:val="3"/>
    <w:qFormat/>
    <w:rsid w:val="00BE2DCE"/>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BE2DCE"/>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BE2D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2D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2D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2D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BE2DC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E2DCE"/>
  </w:style>
  <w:style w:type="character" w:styleId="Emphasis">
    <w:name w:val="Emphasis"/>
    <w:aliases w:val="CD Card,Minimized,minimized,Evidence,Highlighted,tag2,Size 10,emphasis in card,ED - Tag,emphasis,Underlined,Emphasis!!,Bold Underline,small,Qualifications,bold underline,normal card text,Shrunk,qualifications in card,qualifications,Box,Debate,s,/"/>
    <w:basedOn w:val="DefaultParagraphFont"/>
    <w:link w:val="textbold"/>
    <w:uiPriority w:val="8"/>
    <w:qFormat/>
    <w:rsid w:val="00BE2DCE"/>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BE2DCE"/>
    <w:rPr>
      <w:color w:val="auto"/>
      <w:u w:val="none"/>
    </w:rPr>
  </w:style>
  <w:style w:type="character" w:customStyle="1" w:styleId="Heading1Char">
    <w:name w:val="Heading 1 Char"/>
    <w:aliases w:val="Pocket Char"/>
    <w:basedOn w:val="DefaultParagraphFont"/>
    <w:link w:val="Heading1"/>
    <w:rsid w:val="00BE2DCE"/>
    <w:rPr>
      <w:rFonts w:ascii="Calibri" w:eastAsiaTheme="majorEastAsia" w:hAnsi="Calibri" w:cstheme="majorBidi"/>
      <w:b/>
      <w:sz w:val="52"/>
      <w:szCs w:val="32"/>
    </w:rPr>
  </w:style>
  <w:style w:type="character" w:customStyle="1" w:styleId="Heading2Char">
    <w:name w:val="Heading 2 Char"/>
    <w:aliases w:val="Hat Char,Heading 2 Char Char Char1,Heading 2 Char Char Char Char,Heading 21 Char,Char Char Char Char1 Char1,Char Char Char Char1 Char Char,Char2 Char,Heading 2 Char Char1 Char,Heading 2 Char Char Char1 Char Char,Heading 2 Cha Char"/>
    <w:basedOn w:val="DefaultParagraphFont"/>
    <w:link w:val="Heading2"/>
    <w:uiPriority w:val="1"/>
    <w:rsid w:val="00BE2DCE"/>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 Char,3: Cite Char,Index Headers Char,Bold Cite Char,Heading 3 Char1 Char Char Char,Citation Char,No Underline Char,Text 7 Char,unread card Char,n Char"/>
    <w:basedOn w:val="DefaultParagraphFont"/>
    <w:link w:val="Heading3"/>
    <w:uiPriority w:val="2"/>
    <w:rsid w:val="00BE2DCE"/>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no read Char,No Spacing211 Char,No Spacing12 Char,No Spacing2111 Char,No Spacing4 Char,t Char"/>
    <w:basedOn w:val="DefaultParagraphFont"/>
    <w:link w:val="Heading4"/>
    <w:uiPriority w:val="3"/>
    <w:rsid w:val="00BE2DCE"/>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BE2DCE"/>
    <w:rPr>
      <w:b/>
      <w:bCs/>
      <w:color w:val="002060"/>
      <w:sz w:val="26"/>
      <w:u w:val="none"/>
    </w:rPr>
  </w:style>
  <w:style w:type="character" w:customStyle="1" w:styleId="StyleUnderline">
    <w:name w:val="Style Underline"/>
    <w:aliases w:val="Underline,Style Bold Underline,Intense Emphasis1,Intense Emphasis111,Intense Emphasis1111,Intense Emphasis4,B,apple-style-span + 6 pt,Kern at 16 pt,Bold,Intense Emphasis11,Intense Emphasis2,HHeading 3 + 12 pt,Cards + Font: 12 pt Char,ci,c"/>
    <w:basedOn w:val="DefaultParagraphFont"/>
    <w:uiPriority w:val="7"/>
    <w:qFormat/>
    <w:rsid w:val="00BE2DCE"/>
    <w:rPr>
      <w:b w:val="0"/>
      <w:sz w:val="22"/>
      <w:u w:val="single"/>
    </w:rPr>
  </w:style>
  <w:style w:type="character" w:styleId="Strong">
    <w:name w:val="Strong"/>
    <w:basedOn w:val="DefaultParagraphFont"/>
    <w:uiPriority w:val="22"/>
    <w:qFormat/>
    <w:rsid w:val="00BE2DCE"/>
    <w:rPr>
      <w:b/>
      <w:bCs/>
    </w:rPr>
  </w:style>
  <w:style w:type="character" w:styleId="BookTitle">
    <w:name w:val="Book Title"/>
    <w:basedOn w:val="DefaultParagraphFont"/>
    <w:uiPriority w:val="33"/>
    <w:qFormat/>
    <w:rsid w:val="00BE2DCE"/>
    <w:rPr>
      <w:b/>
      <w:bCs/>
      <w:i/>
      <w:iCs/>
      <w:spacing w:val="5"/>
    </w:rPr>
  </w:style>
  <w:style w:type="character" w:customStyle="1" w:styleId="Heading5Char">
    <w:name w:val="Heading 5 Char"/>
    <w:basedOn w:val="DefaultParagraphFont"/>
    <w:link w:val="Heading5"/>
    <w:uiPriority w:val="9"/>
    <w:semiHidden/>
    <w:rsid w:val="00BE2DCE"/>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BE2DCE"/>
  </w:style>
  <w:style w:type="paragraph" w:styleId="Header">
    <w:name w:val="header"/>
    <w:basedOn w:val="Normal"/>
    <w:link w:val="HeaderChar"/>
    <w:uiPriority w:val="99"/>
    <w:semiHidden/>
    <w:rsid w:val="00BE2DCE"/>
    <w:pPr>
      <w:tabs>
        <w:tab w:val="center" w:pos="4680"/>
        <w:tab w:val="right" w:pos="9360"/>
      </w:tabs>
    </w:pPr>
  </w:style>
  <w:style w:type="character" w:customStyle="1" w:styleId="HeaderChar">
    <w:name w:val="Header Char"/>
    <w:basedOn w:val="DefaultParagraphFont"/>
    <w:link w:val="Header"/>
    <w:uiPriority w:val="99"/>
    <w:semiHidden/>
    <w:rsid w:val="00BE2DCE"/>
    <w:rPr>
      <w:rFonts w:ascii="Calibri" w:hAnsi="Calibri" w:cs="Calibri"/>
    </w:rPr>
  </w:style>
  <w:style w:type="paragraph" w:styleId="Footer">
    <w:name w:val="footer"/>
    <w:basedOn w:val="Normal"/>
    <w:link w:val="FooterChar"/>
    <w:uiPriority w:val="99"/>
    <w:semiHidden/>
    <w:rsid w:val="00BE2DCE"/>
    <w:pPr>
      <w:tabs>
        <w:tab w:val="center" w:pos="4680"/>
        <w:tab w:val="right" w:pos="9360"/>
      </w:tabs>
    </w:pPr>
  </w:style>
  <w:style w:type="character" w:customStyle="1" w:styleId="FooterChar">
    <w:name w:val="Footer Char"/>
    <w:basedOn w:val="DefaultParagraphFont"/>
    <w:link w:val="Footer"/>
    <w:uiPriority w:val="99"/>
    <w:semiHidden/>
    <w:rsid w:val="00BE2DCE"/>
    <w:rPr>
      <w:rFonts w:ascii="Calibri" w:hAnsi="Calibri" w:cs="Calibri"/>
    </w:rPr>
  </w:style>
  <w:style w:type="paragraph" w:styleId="BodyText">
    <w:name w:val="Body Text"/>
    <w:basedOn w:val="Normal"/>
    <w:link w:val="BodyTextChar"/>
    <w:uiPriority w:val="99"/>
    <w:semiHidden/>
    <w:unhideWhenUsed/>
    <w:rsid w:val="00BE2DCE"/>
    <w:pPr>
      <w:spacing w:after="120"/>
    </w:pPr>
  </w:style>
  <w:style w:type="character" w:customStyle="1" w:styleId="BodyTextChar">
    <w:name w:val="Body Text Char"/>
    <w:basedOn w:val="DefaultParagraphFont"/>
    <w:link w:val="BodyText"/>
    <w:uiPriority w:val="99"/>
    <w:semiHidden/>
    <w:rsid w:val="00BE2DCE"/>
    <w:rPr>
      <w:rFonts w:ascii="Calibri" w:hAnsi="Calibri" w:cs="Calibri"/>
    </w:rPr>
  </w:style>
  <w:style w:type="paragraph" w:styleId="NoSpacing">
    <w:name w:val="No Spacing"/>
    <w:link w:val="NoSpacingChar"/>
    <w:uiPriority w:val="99"/>
    <w:unhideWhenUsed/>
    <w:qFormat/>
    <w:rsid w:val="00BE2DCE"/>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BE2DCE"/>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Block Char1,No Underline Char1,Text 7 Char1,TAG "/>
    <w:basedOn w:val="DefaultParagraphFont"/>
    <w:link w:val="Heading411"/>
    <w:uiPriority w:val="99"/>
    <w:unhideWhenUsed/>
    <w:rsid w:val="00BE2DCE"/>
    <w:rPr>
      <w:color w:val="0563C1" w:themeColor="hyperlink"/>
      <w:u w:val="single"/>
    </w:rPr>
  </w:style>
  <w:style w:type="character" w:styleId="UnresolvedMention">
    <w:name w:val="Unresolved Mention"/>
    <w:basedOn w:val="DefaultParagraphFont"/>
    <w:uiPriority w:val="99"/>
    <w:semiHidden/>
    <w:unhideWhenUsed/>
    <w:rsid w:val="00BE2DCE"/>
    <w:rPr>
      <w:color w:val="605E5C"/>
      <w:shd w:val="clear" w:color="auto" w:fill="E1DFDD"/>
    </w:rPr>
  </w:style>
  <w:style w:type="paragraph" w:customStyle="1" w:styleId="Undertag">
    <w:name w:val="Undertag"/>
    <w:link w:val="UndertagChar"/>
    <w:autoRedefine/>
    <w:uiPriority w:val="5"/>
    <w:qFormat/>
    <w:rsid w:val="00BE2DCE"/>
    <w:pPr>
      <w:spacing w:after="0"/>
    </w:pPr>
    <w:rPr>
      <w:rFonts w:ascii="Times New Roman" w:eastAsiaTheme="majorEastAsia" w:hAnsi="Times New Roman" w:cstheme="majorBidi"/>
      <w:i/>
      <w:iCs/>
      <w:color w:val="75100D"/>
    </w:rPr>
  </w:style>
  <w:style w:type="character" w:customStyle="1" w:styleId="UndertagChar">
    <w:name w:val="Undertag Char"/>
    <w:basedOn w:val="DefaultParagraphFont"/>
    <w:link w:val="Undertag"/>
    <w:uiPriority w:val="5"/>
    <w:rsid w:val="00BE2DCE"/>
    <w:rPr>
      <w:rFonts w:ascii="Times New Roman" w:eastAsiaTheme="majorEastAsia" w:hAnsi="Times New Roman" w:cstheme="majorBidi"/>
      <w:i/>
      <w:iCs/>
      <w:color w:val="75100D"/>
    </w:rPr>
  </w:style>
  <w:style w:type="paragraph" w:customStyle="1" w:styleId="Analytic">
    <w:name w:val="Analytic"/>
    <w:basedOn w:val="Heading4"/>
    <w:link w:val="AnalyticChar"/>
    <w:autoRedefine/>
    <w:uiPriority w:val="5"/>
    <w:qFormat/>
    <w:rsid w:val="00BE2DCE"/>
    <w:rPr>
      <w:color w:val="75100D"/>
    </w:rPr>
  </w:style>
  <w:style w:type="character" w:customStyle="1" w:styleId="AnalyticChar">
    <w:name w:val="Analytic Char"/>
    <w:basedOn w:val="DefaultParagraphFont"/>
    <w:link w:val="Analytic"/>
    <w:uiPriority w:val="5"/>
    <w:rsid w:val="00BE2DCE"/>
    <w:rPr>
      <w:rFonts w:ascii="Calibri" w:eastAsiaTheme="majorEastAsia" w:hAnsi="Calibri" w:cstheme="majorBidi"/>
      <w:b/>
      <w:iCs/>
      <w:color w:val="75100D"/>
      <w:sz w:val="26"/>
    </w:rPr>
  </w:style>
  <w:style w:type="paragraph" w:customStyle="1" w:styleId="ABlock">
    <w:name w:val="ABlock"/>
    <w:basedOn w:val="Heading3"/>
    <w:next w:val="Heading4"/>
    <w:autoRedefine/>
    <w:qFormat/>
    <w:rsid w:val="00BE2DCE"/>
    <w:rPr>
      <w:color w:val="000000" w:themeColor="text1"/>
    </w:rPr>
  </w:style>
  <w:style w:type="character" w:customStyle="1" w:styleId="Heading6Char">
    <w:name w:val="Heading 6 Char"/>
    <w:basedOn w:val="DefaultParagraphFont"/>
    <w:link w:val="Heading6"/>
    <w:uiPriority w:val="9"/>
    <w:semiHidden/>
    <w:rsid w:val="00BE2DCE"/>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BE2DCE"/>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BE2DCE"/>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BE2DCE"/>
    <w:rPr>
      <w:rFonts w:ascii="Calibri" w:eastAsiaTheme="majorEastAsia" w:hAnsi="Calibri" w:cstheme="majorBidi"/>
      <w:color w:val="272727" w:themeColor="text1" w:themeTint="D8"/>
    </w:rPr>
  </w:style>
  <w:style w:type="paragraph" w:styleId="Title">
    <w:name w:val="Title"/>
    <w:basedOn w:val="Normal"/>
    <w:next w:val="Normal"/>
    <w:link w:val="TitleChar"/>
    <w:uiPriority w:val="10"/>
    <w:qFormat/>
    <w:rsid w:val="00BE2D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2D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2D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2DCE"/>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BE2DCE"/>
    <w:pPr>
      <w:spacing w:before="160"/>
      <w:jc w:val="center"/>
    </w:pPr>
    <w:rPr>
      <w:i/>
      <w:iCs/>
      <w:color w:val="404040" w:themeColor="text1" w:themeTint="BF"/>
    </w:rPr>
  </w:style>
  <w:style w:type="character" w:customStyle="1" w:styleId="QuoteChar">
    <w:name w:val="Quote Char"/>
    <w:basedOn w:val="DefaultParagraphFont"/>
    <w:link w:val="Quote"/>
    <w:uiPriority w:val="29"/>
    <w:rsid w:val="00BE2DCE"/>
    <w:rPr>
      <w:rFonts w:ascii="Calibri" w:hAnsi="Calibri" w:cs="Calibri"/>
      <w:i/>
      <w:iCs/>
      <w:color w:val="404040" w:themeColor="text1" w:themeTint="BF"/>
    </w:rPr>
  </w:style>
  <w:style w:type="paragraph" w:styleId="ListParagraph">
    <w:name w:val="List Paragraph"/>
    <w:basedOn w:val="Normal"/>
    <w:uiPriority w:val="34"/>
    <w:qFormat/>
    <w:rsid w:val="00BE2DCE"/>
    <w:pPr>
      <w:ind w:left="720"/>
      <w:contextualSpacing/>
    </w:pPr>
  </w:style>
  <w:style w:type="character" w:styleId="IntenseEmphasis">
    <w:name w:val="Intense Emphasis"/>
    <w:basedOn w:val="DefaultParagraphFont"/>
    <w:uiPriority w:val="21"/>
    <w:qFormat/>
    <w:rsid w:val="00BE2DCE"/>
    <w:rPr>
      <w:i/>
      <w:iCs/>
      <w:color w:val="2F5496" w:themeColor="accent1" w:themeShade="BF"/>
    </w:rPr>
  </w:style>
  <w:style w:type="paragraph" w:styleId="IntenseQuote">
    <w:name w:val="Intense Quote"/>
    <w:basedOn w:val="Normal"/>
    <w:next w:val="Normal"/>
    <w:link w:val="IntenseQuoteChar"/>
    <w:uiPriority w:val="30"/>
    <w:qFormat/>
    <w:rsid w:val="00BE2DC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E2DCE"/>
    <w:rPr>
      <w:rFonts w:ascii="Calibri" w:hAnsi="Calibri" w:cs="Calibri"/>
      <w:i/>
      <w:iCs/>
      <w:color w:val="2F5496" w:themeColor="accent1" w:themeShade="BF"/>
    </w:rPr>
  </w:style>
  <w:style w:type="character" w:styleId="IntenseReference">
    <w:name w:val="Intense Reference"/>
    <w:basedOn w:val="DefaultParagraphFont"/>
    <w:uiPriority w:val="32"/>
    <w:qFormat/>
    <w:rsid w:val="00BE2DCE"/>
    <w:rPr>
      <w:b/>
      <w:bCs/>
      <w:smallCaps/>
      <w:color w:val="2F5496" w:themeColor="accent1" w:themeShade="BF"/>
      <w:spacing w:val="5"/>
    </w:rPr>
  </w:style>
  <w:style w:type="paragraph" w:customStyle="1" w:styleId="textbold">
    <w:name w:val="text bold"/>
    <w:basedOn w:val="Normal"/>
    <w:link w:val="Emphasis"/>
    <w:uiPriority w:val="8"/>
    <w:qFormat/>
    <w:rsid w:val="00BE2DCE"/>
    <w:pPr>
      <w:widowControl w:val="0"/>
      <w:pBdr>
        <w:top w:val="single" w:sz="8" w:space="0" w:color="auto"/>
        <w:left w:val="single" w:sz="8" w:space="0" w:color="auto"/>
        <w:bottom w:val="single" w:sz="8" w:space="0" w:color="auto"/>
        <w:right w:val="single" w:sz="8" w:space="0" w:color="auto"/>
      </w:pBdr>
      <w:spacing w:line="254" w:lineRule="auto"/>
      <w:ind w:left="720"/>
      <w:jc w:val="both"/>
    </w:pPr>
    <w:rPr>
      <w:b/>
      <w:iCs/>
      <w:u w:val="single"/>
    </w:rPr>
  </w:style>
  <w:style w:type="paragraph" w:customStyle="1" w:styleId="Heading411">
    <w:name w:val="Heading 411"/>
    <w:basedOn w:val="Heading1"/>
    <w:next w:val="NoSpacing"/>
    <w:link w:val="Hyperlink"/>
    <w:autoRedefine/>
    <w:uiPriority w:val="99"/>
    <w:qFormat/>
    <w:rsid w:val="00BE2DCE"/>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AnalyticDONTusethisone">
    <w:name w:val="Analytic (DONT use this one)"/>
    <w:basedOn w:val="Heading4"/>
    <w:link w:val="AnalyticDONTusethisoneChar"/>
    <w:autoRedefine/>
    <w:qFormat/>
    <w:rsid w:val="00BE2DCE"/>
    <w:rPr>
      <w:rFonts w:cs="Times New Roman (Headings CS)"/>
      <w:bCs/>
      <w:iCs w:val="0"/>
      <w:color w:val="75100D"/>
      <w:szCs w:val="26"/>
    </w:rPr>
  </w:style>
  <w:style w:type="character" w:customStyle="1" w:styleId="AnalyticDONTusethisoneChar">
    <w:name w:val="Analytic (DONT use this one) Char"/>
    <w:basedOn w:val="DefaultParagraphFont"/>
    <w:link w:val="AnalyticDONTusethisone"/>
    <w:rsid w:val="00BE2DCE"/>
    <w:rPr>
      <w:rFonts w:ascii="Calibri" w:eastAsiaTheme="majorEastAsia" w:hAnsi="Calibri" w:cs="Times New Roman (Headings CS)"/>
      <w:b/>
      <w:bCs/>
      <w:color w:val="75100D"/>
      <w:sz w:val="26"/>
      <w:szCs w:val="26"/>
    </w:rPr>
  </w:style>
  <w:style w:type="paragraph" w:customStyle="1" w:styleId="Emphasis1">
    <w:name w:val="Emphasis1"/>
    <w:basedOn w:val="Normal"/>
    <w:autoRedefine/>
    <w:uiPriority w:val="8"/>
    <w:qFormat/>
    <w:rsid w:val="00BE2DCE"/>
    <w:pPr>
      <w:pBdr>
        <w:top w:val="single" w:sz="4" w:space="1" w:color="auto"/>
        <w:left w:val="single" w:sz="4" w:space="4" w:color="auto"/>
        <w:bottom w:val="single" w:sz="4" w:space="1" w:color="auto"/>
        <w:right w:val="single" w:sz="4" w:space="4" w:color="auto"/>
      </w:pBdr>
      <w:spacing w:line="256" w:lineRule="auto"/>
      <w:ind w:left="720"/>
      <w:jc w:val="both"/>
    </w:pPr>
    <w:rPr>
      <w:b/>
      <w:iCs/>
      <w:kern w:val="2"/>
      <w:u w:val="single"/>
      <w:bdr w:val="single" w:sz="8" w:space="0" w:color="auto"/>
      <w14:ligatures w14:val="standardContextual"/>
    </w:rPr>
  </w:style>
  <w:style w:type="paragraph" w:customStyle="1" w:styleId="UnderlinePara">
    <w:name w:val="Underline Para"/>
    <w:basedOn w:val="Normal"/>
    <w:uiPriority w:val="7"/>
    <w:qFormat/>
    <w:rsid w:val="00BE2DCE"/>
    <w:pPr>
      <w:widowControl w:val="0"/>
      <w:suppressAutoHyphens/>
      <w:spacing w:after="200" w:line="256" w:lineRule="auto"/>
      <w:contextualSpacing/>
    </w:pPr>
    <w:rPr>
      <w:rFonts w:asciiTheme="minorHAnsi" w:hAnsiTheme="minorHAnsi" w:cstheme="minorBidi"/>
      <w:kern w:val="2"/>
      <w:u w:val="single"/>
      <w14:ligatures w14:val="standardContextual"/>
    </w:rPr>
  </w:style>
  <w:style w:type="paragraph" w:customStyle="1" w:styleId="AnalyticAdvanced">
    <w:name w:val="Analytic (Advanced)"/>
    <w:basedOn w:val="Heading4"/>
    <w:link w:val="AnalyticAdvancedChar"/>
    <w:autoRedefine/>
    <w:uiPriority w:val="5"/>
    <w:qFormat/>
    <w:rsid w:val="00BE2DCE"/>
    <w:rPr>
      <w:color w:val="75100D"/>
    </w:rPr>
  </w:style>
  <w:style w:type="character" w:customStyle="1" w:styleId="AnalyticAdvancedChar">
    <w:name w:val="Analytic (Advanced) Char"/>
    <w:basedOn w:val="DefaultParagraphFont"/>
    <w:link w:val="AnalyticAdvanced"/>
    <w:uiPriority w:val="5"/>
    <w:rsid w:val="00BE2DCE"/>
    <w:rPr>
      <w:rFonts w:ascii="Calibri" w:eastAsiaTheme="majorEastAsia" w:hAnsi="Calibri" w:cstheme="majorBidi"/>
      <w:b/>
      <w:iCs/>
      <w:color w:val="75100D"/>
      <w:sz w:val="26"/>
    </w:rPr>
  </w:style>
  <w:style w:type="paragraph" w:customStyle="1" w:styleId="FileNote">
    <w:name w:val="File Note"/>
    <w:basedOn w:val="Normal"/>
    <w:link w:val="FileNoteChar"/>
    <w:autoRedefine/>
    <w:uiPriority w:val="5"/>
    <w:qFormat/>
    <w:rsid w:val="00BE2DCE"/>
    <w:pPr>
      <w:spacing w:before="120"/>
    </w:pPr>
    <w:rPr>
      <w:b/>
      <w:i/>
      <w:color w:val="0070C0"/>
    </w:rPr>
  </w:style>
  <w:style w:type="character" w:customStyle="1" w:styleId="FileNoteChar">
    <w:name w:val="File Note Char"/>
    <w:basedOn w:val="DefaultParagraphFont"/>
    <w:link w:val="FileNote"/>
    <w:uiPriority w:val="5"/>
    <w:rsid w:val="00BE2DCE"/>
    <w:rPr>
      <w:rFonts w:ascii="Calibri" w:hAnsi="Calibri" w:cs="Calibri"/>
      <w:b/>
      <w:i/>
      <w:color w:val="0070C0"/>
    </w:rPr>
  </w:style>
  <w:style w:type="paragraph" w:customStyle="1" w:styleId="Emphasize">
    <w:name w:val="Emphasize"/>
    <w:basedOn w:val="Normal"/>
    <w:uiPriority w:val="8"/>
    <w:qFormat/>
    <w:rsid w:val="00BE2DCE"/>
    <w:pPr>
      <w:pBdr>
        <w:top w:val="single" w:sz="18" w:space="0" w:color="auto"/>
        <w:left w:val="single" w:sz="18" w:space="0" w:color="auto"/>
        <w:bottom w:val="single" w:sz="18" w:space="0" w:color="auto"/>
        <w:right w:val="single" w:sz="18" w:space="0" w:color="auto"/>
      </w:pBdr>
      <w:spacing w:line="256" w:lineRule="auto"/>
      <w:ind w:left="720"/>
      <w:jc w:val="both"/>
    </w:pPr>
    <w:rPr>
      <w:b/>
      <w:iCs/>
      <w:kern w:val="2"/>
      <w:szCs w:val="24"/>
      <w:u w:val="single"/>
      <w:bdr w:val="single" w:sz="8" w:space="0" w:color="auto"/>
      <w14:ligatures w14:val="standardContextual"/>
    </w:rPr>
  </w:style>
  <w:style w:type="character" w:customStyle="1" w:styleId="boxboxbox">
    <w:name w:val="boxboxbox"/>
    <w:basedOn w:val="DefaultParagraphFont"/>
    <w:uiPriority w:val="1"/>
    <w:qFormat/>
    <w:rsid w:val="00BE2DCE"/>
    <w:rPr>
      <w:rFonts w:ascii="Calibri" w:hAnsi="Calibri" w:cs="Calibri" w:hint="default"/>
      <w:b/>
      <w:bCs w:val="0"/>
      <w:sz w:val="22"/>
      <w:u w:val="single"/>
      <w:bdr w:val="single" w:sz="4" w:space="0" w:color="auto" w:frame="1"/>
    </w:rPr>
  </w:style>
  <w:style w:type="character" w:customStyle="1" w:styleId="AAAUNDERLINEKEYBOARD">
    <w:name w:val="AAA UNDERLINE KEYBOARD"/>
    <w:basedOn w:val="DefaultParagraphFont"/>
    <w:uiPriority w:val="6"/>
    <w:qFormat/>
    <w:rsid w:val="00BE2DCE"/>
    <w:rPr>
      <w:b w:val="0"/>
      <w:bCs w:val="0"/>
      <w:sz w:val="22"/>
      <w:u w:val="single"/>
    </w:rPr>
  </w:style>
  <w:style w:type="paragraph" w:styleId="NormalWeb">
    <w:name w:val="Normal (Web)"/>
    <w:basedOn w:val="Normal"/>
    <w:uiPriority w:val="99"/>
    <w:semiHidden/>
    <w:unhideWhenUsed/>
    <w:rsid w:val="00BE2DCE"/>
    <w:pPr>
      <w:spacing w:before="100" w:beforeAutospacing="1" w:after="100" w:afterAutospacing="1"/>
    </w:pPr>
    <w:rPr>
      <w:rFonts w:ascii="Times New Roman" w:eastAsia="Times New Roman" w:hAnsi="Times New Roman" w:cs="Times New Roman"/>
      <w:sz w:val="24"/>
      <w:szCs w:val="24"/>
    </w:rPr>
  </w:style>
  <w:style w:type="character" w:customStyle="1" w:styleId="footnote-hovercard-target">
    <w:name w:val="footnote-hovercard-target"/>
    <w:basedOn w:val="DefaultParagraphFont"/>
    <w:rsid w:val="00BE2DC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robertlanzabiocentrism.com/is-death-an-illusion-evidence-suggests-death-isnt-the-end/"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nlrb.gov/about-nlrb/rights-we-protect/your-rights/employer-union-rights-and-obligation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sher/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7</TotalTime>
  <Pages>1</Pages>
  <Words>73574</Words>
  <Characters>420846</Characters>
  <Application>Microsoft Office Word</Application>
  <DocSecurity>0</DocSecurity>
  <Lines>5260</Lines>
  <Paragraphs>538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493882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Asher Neal</dc:creator>
  <cp:keywords>6.0.0</cp:keywords>
  <dc:description/>
  <cp:lastModifiedBy>Asher Neal</cp:lastModifiedBy>
  <cp:revision>1</cp:revision>
  <dcterms:created xsi:type="dcterms:W3CDTF">2025-09-27T20:39:00Z</dcterms:created>
  <dcterms:modified xsi:type="dcterms:W3CDTF">2025-09-27T20:49:00Z</dcterms:modified>
</cp:coreProperties>
</file>