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3E75B" w14:textId="7FF79EC8" w:rsidR="001E49AB" w:rsidRDefault="001E49AB" w:rsidP="004A7D3E">
      <w:pPr>
        <w:pStyle w:val="Heading2"/>
        <w:rPr>
          <w:rFonts w:eastAsia="Calibri"/>
        </w:rPr>
      </w:pPr>
      <w:r>
        <w:rPr>
          <w:rFonts w:eastAsia="Calibri"/>
        </w:rPr>
        <w:t xml:space="preserve">Observation 1: </w:t>
      </w:r>
      <w:r w:rsidR="000C64ED">
        <w:rPr>
          <w:rFonts w:eastAsia="Calibri"/>
        </w:rPr>
        <w:t xml:space="preserve">Big </w:t>
      </w:r>
      <w:r w:rsidR="003529A3">
        <w:rPr>
          <w:rFonts w:eastAsia="Calibri"/>
        </w:rPr>
        <w:t>Beautiful Bullshit</w:t>
      </w:r>
    </w:p>
    <w:p w14:paraId="31ECD18A" w14:textId="77777777" w:rsidR="00EA2782" w:rsidRDefault="00E74836" w:rsidP="009C63BA">
      <w:pPr>
        <w:pStyle w:val="Heading4"/>
      </w:pPr>
      <w:r>
        <w:t>The Big Beautiful Bill</w:t>
      </w:r>
      <w:r w:rsidR="000D6029">
        <w:t xml:space="preserve"> further </w:t>
      </w:r>
      <w:r w:rsidR="00DB19F9">
        <w:t xml:space="preserve">conflates questions of labor, healthcare access, and </w:t>
      </w:r>
      <w:r w:rsidR="00433C4B">
        <w:t>disability within the United States.</w:t>
      </w:r>
      <w:r w:rsidR="00276DC0">
        <w:t xml:space="preserve"> </w:t>
      </w:r>
      <w:r w:rsidR="00EA2782">
        <w:t xml:space="preserve">Center for Health Care Strategies 2025 </w:t>
      </w:r>
    </w:p>
    <w:p w14:paraId="04FA66D7" w14:textId="77777777" w:rsidR="003A6FDC" w:rsidRPr="003A6FDC" w:rsidRDefault="003A6FDC" w:rsidP="003A6FDC"/>
    <w:p w14:paraId="4244EBC0" w14:textId="652F7186" w:rsidR="000D6029" w:rsidRPr="009C63BA" w:rsidRDefault="00276DC0" w:rsidP="00F83275">
      <w:pPr>
        <w:rPr>
          <w:rStyle w:val="Style13ptBold"/>
        </w:rPr>
      </w:pPr>
      <w:r w:rsidRPr="009C63BA">
        <w:rPr>
          <w:rStyle w:val="Style13ptBold"/>
        </w:rPr>
        <w:t>Center for Health Care Strategies,</w:t>
      </w:r>
      <w:r w:rsidR="00926248" w:rsidRPr="009C63BA">
        <w:rPr>
          <w:rStyle w:val="Style13ptBold"/>
        </w:rPr>
        <w:t xml:space="preserve"> July</w:t>
      </w:r>
      <w:r w:rsidRPr="009C63BA">
        <w:rPr>
          <w:rStyle w:val="Style13ptBold"/>
        </w:rPr>
        <w:t xml:space="preserve"> 2025</w:t>
      </w:r>
      <w:r w:rsidR="00926248" w:rsidRPr="009C63BA">
        <w:rPr>
          <w:rStyle w:val="Style13ptBold"/>
        </w:rPr>
        <w:t xml:space="preserve">, “A Summary of Federal Medicaid Work Requirements”, </w:t>
      </w:r>
      <w:r w:rsidR="00C76666" w:rsidRPr="009C63BA">
        <w:rPr>
          <w:rStyle w:val="Style13ptBold"/>
        </w:rPr>
        <w:t>https://www.chcs.org/resource/a-summary-of-national-medicaid-work-requirements/</w:t>
      </w:r>
    </w:p>
    <w:p w14:paraId="71E53532" w14:textId="77777777" w:rsidR="00433C4B" w:rsidRDefault="00433C4B" w:rsidP="00F83275"/>
    <w:p w14:paraId="28EB926B" w14:textId="506DF3E8" w:rsidR="00433C4B" w:rsidRPr="006A350D" w:rsidRDefault="00433C4B" w:rsidP="00F83275">
      <w:pPr>
        <w:rPr>
          <w:b/>
          <w:bCs/>
          <w:u w:val="single"/>
        </w:rPr>
      </w:pPr>
      <w:r w:rsidRPr="006A350D">
        <w:rPr>
          <w:b/>
          <w:bCs/>
          <w:highlight w:val="yellow"/>
          <w:u w:val="single"/>
        </w:rPr>
        <w:t>Medicaid</w:t>
      </w:r>
      <w:r w:rsidRPr="00433C4B">
        <w:t xml:space="preserve">, a joint federal and state program, </w:t>
      </w:r>
      <w:r w:rsidRPr="006A350D">
        <w:rPr>
          <w:b/>
          <w:bCs/>
          <w:highlight w:val="yellow"/>
          <w:u w:val="single"/>
        </w:rPr>
        <w:t>provides health coverage to low-income people, including children, pregnant women, elderly adults, and people with disabilities</w:t>
      </w:r>
      <w:r w:rsidRPr="005A6155">
        <w:rPr>
          <w:b/>
          <w:bCs/>
          <w:u w:val="single"/>
        </w:rPr>
        <w:t>.</w:t>
      </w:r>
      <w:r w:rsidRPr="00433C4B">
        <w:t xml:space="preserve"> Historically, </w:t>
      </w:r>
      <w:r w:rsidRPr="006A350D">
        <w:rPr>
          <w:b/>
          <w:bCs/>
          <w:highlight w:val="yellow"/>
          <w:u w:val="single"/>
        </w:rPr>
        <w:t>Medicaid eligibility has been based primarily on income and other categorical requirements (such as disability status) without conditions related to employment</w:t>
      </w:r>
      <w:r w:rsidRPr="00433C4B">
        <w:t xml:space="preserve">. While some states have implemented limited work requirements through waiver authorities, </w:t>
      </w:r>
      <w:r w:rsidRPr="006A350D">
        <w:rPr>
          <w:b/>
          <w:bCs/>
          <w:highlight w:val="yellow"/>
          <w:u w:val="single"/>
        </w:rPr>
        <w:t>the introduction of federally mandated work requirements represents a significant policy shift aimed at integrating employment into Medicaid eligibility.</w:t>
      </w:r>
    </w:p>
    <w:p w14:paraId="671B65A5" w14:textId="77777777" w:rsidR="000D6029" w:rsidRDefault="000D6029" w:rsidP="00F83275"/>
    <w:p w14:paraId="283B6A22" w14:textId="300054BB" w:rsidR="00F83275" w:rsidRDefault="001D465E" w:rsidP="009C63BA">
      <w:pPr>
        <w:pStyle w:val="Heading4"/>
      </w:pPr>
      <w:r>
        <w:t xml:space="preserve">The </w:t>
      </w:r>
      <w:r w:rsidR="007D41ED">
        <w:t>OBBBA</w:t>
      </w:r>
      <w:r w:rsidR="00E74836">
        <w:t xml:space="preserve"> creates additional </w:t>
      </w:r>
      <w:r w:rsidR="00235FB0">
        <w:t xml:space="preserve">compliance hurdles for those </w:t>
      </w:r>
      <w:r w:rsidR="00F07C73">
        <w:t>who access Medicaid due to disability and increases the state</w:t>
      </w:r>
      <w:r w:rsidR="000F69B5">
        <w:t xml:space="preserve"> burden for verification, while also </w:t>
      </w:r>
      <w:r w:rsidR="00B74F21">
        <w:t>affect</w:t>
      </w:r>
      <w:r w:rsidR="00AA5380">
        <w:t xml:space="preserve">ing </w:t>
      </w:r>
      <w:proofErr w:type="gramStart"/>
      <w:r w:rsidR="00AA5380">
        <w:t>market place</w:t>
      </w:r>
      <w:proofErr w:type="gramEnd"/>
      <w:r w:rsidR="00AA5380">
        <w:t xml:space="preserve"> health insurance options</w:t>
      </w:r>
      <w:r>
        <w:t>.</w:t>
      </w:r>
      <w:r w:rsidR="00330449">
        <w:t xml:space="preserve"> </w:t>
      </w:r>
      <w:r w:rsidR="00FC3CFE">
        <w:t>Hinton et al</w:t>
      </w:r>
      <w:r w:rsidR="00330449">
        <w:t xml:space="preserve"> 2025</w:t>
      </w:r>
    </w:p>
    <w:p w14:paraId="2C08351D" w14:textId="77777777" w:rsidR="00330449" w:rsidRDefault="00330449" w:rsidP="00F83275"/>
    <w:p w14:paraId="26CF8449" w14:textId="1950FE9E" w:rsidR="00330449" w:rsidRPr="00B25EFD" w:rsidRDefault="00FC3CFE" w:rsidP="00F83275">
      <w:pPr>
        <w:rPr>
          <w:rStyle w:val="Style13ptBold"/>
        </w:rPr>
      </w:pPr>
      <w:r w:rsidRPr="00B25EFD">
        <w:rPr>
          <w:rStyle w:val="Style13ptBold"/>
        </w:rPr>
        <w:t xml:space="preserve">Elizabeth Hinton, Amaya Diana, and Robin </w:t>
      </w:r>
      <w:proofErr w:type="gramStart"/>
      <w:r w:rsidRPr="00B25EFD">
        <w:rPr>
          <w:rStyle w:val="Style13ptBold"/>
        </w:rPr>
        <w:t>Rudowitz ;</w:t>
      </w:r>
      <w:proofErr w:type="gramEnd"/>
      <w:r w:rsidR="007D41ED" w:rsidRPr="00B25EFD">
        <w:rPr>
          <w:rStyle w:val="Style13ptBold"/>
        </w:rPr>
        <w:t xml:space="preserve"> Jul 30, 2025; KFF</w:t>
      </w:r>
      <w:r w:rsidR="00F15737" w:rsidRPr="00B25EFD">
        <w:rPr>
          <w:rStyle w:val="Style13ptBold"/>
        </w:rPr>
        <w:t xml:space="preserve"> (formerly Kaiser Family Foundation)</w:t>
      </w:r>
      <w:r w:rsidR="00B825CF" w:rsidRPr="00B25EFD">
        <w:rPr>
          <w:rStyle w:val="Style13ptBold"/>
        </w:rPr>
        <w:t xml:space="preserve"> Health Policy </w:t>
      </w:r>
      <w:proofErr w:type="gramStart"/>
      <w:r w:rsidR="00B825CF" w:rsidRPr="00B25EFD">
        <w:rPr>
          <w:rStyle w:val="Style13ptBold"/>
        </w:rPr>
        <w:t>Org</w:t>
      </w:r>
      <w:r w:rsidR="007D41ED" w:rsidRPr="00B25EFD">
        <w:rPr>
          <w:rStyle w:val="Style13ptBold"/>
        </w:rPr>
        <w:t xml:space="preserve">; </w:t>
      </w:r>
      <w:r w:rsidRPr="00B25EFD">
        <w:rPr>
          <w:rStyle w:val="Style13ptBold"/>
        </w:rPr>
        <w:t xml:space="preserve"> </w:t>
      </w:r>
      <w:r w:rsidR="00330449" w:rsidRPr="00B25EFD">
        <w:rPr>
          <w:rStyle w:val="Style13ptBold"/>
        </w:rPr>
        <w:t>“</w:t>
      </w:r>
      <w:proofErr w:type="gramEnd"/>
      <w:r w:rsidR="00330449" w:rsidRPr="00B25EFD">
        <w:rPr>
          <w:rStyle w:val="Style13ptBold"/>
        </w:rPr>
        <w:t>A Closer Look at the Work Requirement Provisions in the 2025 Federal Budget”</w:t>
      </w:r>
      <w:r w:rsidR="007D41ED" w:rsidRPr="00B25EFD">
        <w:rPr>
          <w:rStyle w:val="Style13ptBold"/>
        </w:rPr>
        <w:t>; https://www.kff.org/medicaid/a-closer-look-at-the-work-requirement-provisions-in-the-2025-federal-budget-reconciliation-law/</w:t>
      </w:r>
    </w:p>
    <w:p w14:paraId="50C67C3C" w14:textId="77777777" w:rsidR="00AA5380" w:rsidRDefault="00AA5380" w:rsidP="00F83275"/>
    <w:p w14:paraId="4B91896E" w14:textId="77777777" w:rsidR="001D465E" w:rsidRPr="001D465E" w:rsidRDefault="001D465E" w:rsidP="001D465E">
      <w:pPr>
        <w:numPr>
          <w:ilvl w:val="0"/>
          <w:numId w:val="19"/>
        </w:numPr>
        <w:rPr>
          <w:highlight w:val="yellow"/>
        </w:rPr>
      </w:pPr>
      <w:r w:rsidRPr="001D465E">
        <w:rPr>
          <w:b/>
          <w:bCs/>
        </w:rPr>
        <w:t>Verification requirements. </w:t>
      </w:r>
      <w:r w:rsidRPr="001D465E">
        <w:rPr>
          <w:b/>
          <w:bCs/>
          <w:highlight w:val="yellow"/>
          <w:u w:val="single"/>
        </w:rPr>
        <w:t xml:space="preserve">The law requires states to verify </w:t>
      </w:r>
      <w:proofErr w:type="gramStart"/>
      <w:r w:rsidRPr="001D465E">
        <w:rPr>
          <w:b/>
          <w:bCs/>
          <w:highlight w:val="yellow"/>
          <w:u w:val="single"/>
        </w:rPr>
        <w:t>at</w:t>
      </w:r>
      <w:proofErr w:type="gramEnd"/>
      <w:r w:rsidRPr="001D465E">
        <w:rPr>
          <w:b/>
          <w:bCs/>
          <w:highlight w:val="yellow"/>
          <w:u w:val="single"/>
        </w:rPr>
        <w:t xml:space="preserve"> application </w:t>
      </w:r>
      <w:proofErr w:type="gramStart"/>
      <w:r w:rsidRPr="001D465E">
        <w:rPr>
          <w:b/>
          <w:bCs/>
          <w:highlight w:val="yellow"/>
          <w:u w:val="single"/>
        </w:rPr>
        <w:t>and at</w:t>
      </w:r>
      <w:proofErr w:type="gramEnd"/>
      <w:r w:rsidRPr="001D465E">
        <w:rPr>
          <w:b/>
          <w:bCs/>
          <w:highlight w:val="yellow"/>
          <w:u w:val="single"/>
        </w:rPr>
        <w:t xml:space="preserve"> renewal</w:t>
      </w:r>
      <w:r w:rsidRPr="001D465E">
        <w:rPr>
          <w:highlight w:val="yellow"/>
        </w:rPr>
        <w:t xml:space="preserve"> </w:t>
      </w:r>
      <w:r w:rsidRPr="001D465E">
        <w:rPr>
          <w:b/>
          <w:bCs/>
          <w:highlight w:val="yellow"/>
          <w:u w:val="single"/>
        </w:rPr>
        <w:t>that individuals</w:t>
      </w:r>
      <w:r w:rsidRPr="001D465E">
        <w:t xml:space="preserve"> in the ACA expansion group </w:t>
      </w:r>
      <w:r w:rsidRPr="001D465E">
        <w:rPr>
          <w:b/>
          <w:bCs/>
          <w:highlight w:val="yellow"/>
          <w:u w:val="single"/>
        </w:rPr>
        <w:t>meet work requirements</w:t>
      </w:r>
      <w:r w:rsidRPr="001D465E">
        <w:t xml:space="preserve"> (80 hours of work activities per month) </w:t>
      </w:r>
      <w:r w:rsidRPr="001D465E">
        <w:rPr>
          <w:b/>
          <w:bCs/>
          <w:highlight w:val="yellow"/>
          <w:u w:val="single"/>
        </w:rPr>
        <w:t>or exemption criteria. States can also require verification more frequently.</w:t>
      </w:r>
    </w:p>
    <w:p w14:paraId="295219AE" w14:textId="77777777" w:rsidR="001D465E" w:rsidRPr="001D465E" w:rsidRDefault="001D465E" w:rsidP="001D465E">
      <w:pPr>
        <w:numPr>
          <w:ilvl w:val="0"/>
          <w:numId w:val="19"/>
        </w:numPr>
      </w:pPr>
      <w:r w:rsidRPr="001D465E">
        <w:rPr>
          <w:b/>
          <w:bCs/>
        </w:rPr>
        <w:t>Implementation timeline. </w:t>
      </w:r>
      <w:r w:rsidRPr="001D465E">
        <w:t>The law requires HHS to release an interim final rule by June 2026 leaving states with limited time to develop or change implementation plans, protocols, and systems (and to test systems changes) before the January 2027 work requirement implementation deadline.</w:t>
      </w:r>
    </w:p>
    <w:p w14:paraId="4DAFDE15" w14:textId="77777777" w:rsidR="001D465E" w:rsidRPr="001D465E" w:rsidRDefault="001D465E" w:rsidP="001D465E">
      <w:pPr>
        <w:numPr>
          <w:ilvl w:val="0"/>
          <w:numId w:val="19"/>
        </w:numPr>
      </w:pPr>
      <w:r w:rsidRPr="001D465E">
        <w:rPr>
          <w:b/>
          <w:bCs/>
        </w:rPr>
        <w:t>State implementation choices</w:t>
      </w:r>
      <w:r w:rsidRPr="001D465E">
        <w:rPr>
          <w:u w:val="single"/>
        </w:rPr>
        <w:t>. </w:t>
      </w:r>
      <w:r w:rsidRPr="001D465E">
        <w:rPr>
          <w:highlight w:val="yellow"/>
          <w:u w:val="single"/>
        </w:rPr>
        <w:t>State choices to impose more stringent requirements than the minimum federal requirements outlined in the law</w:t>
      </w:r>
      <w:r w:rsidRPr="001D465E">
        <w:t xml:space="preserve"> (e.g., requiring more frequent verification or imposing longer “look-back” periods when verifying coverage) </w:t>
      </w:r>
      <w:r w:rsidRPr="001D465E">
        <w:rPr>
          <w:b/>
          <w:bCs/>
          <w:highlight w:val="yellow"/>
          <w:u w:val="single"/>
        </w:rPr>
        <w:t>as well as state effectiveness in using existing data to automate verification processes, will affect the number of individuals at risk of losing coverage</w:t>
      </w:r>
      <w:r w:rsidRPr="001D465E">
        <w:rPr>
          <w:highlight w:val="yellow"/>
        </w:rPr>
        <w:t>.</w:t>
      </w:r>
    </w:p>
    <w:p w14:paraId="6EE7BC78" w14:textId="77777777" w:rsidR="001D465E" w:rsidRPr="001D465E" w:rsidRDefault="001D465E" w:rsidP="001D465E">
      <w:pPr>
        <w:numPr>
          <w:ilvl w:val="0"/>
          <w:numId w:val="19"/>
        </w:numPr>
      </w:pPr>
      <w:r w:rsidRPr="001D465E">
        <w:rPr>
          <w:b/>
          <w:bCs/>
        </w:rPr>
        <w:t>Comparison to other waivers and proposals. </w:t>
      </w:r>
      <w:r w:rsidRPr="001D465E">
        <w:rPr>
          <w:b/>
          <w:bCs/>
          <w:u w:val="single"/>
        </w:rPr>
        <w:t>T</w:t>
      </w:r>
      <w:r w:rsidRPr="001D465E">
        <w:rPr>
          <w:b/>
          <w:bCs/>
          <w:highlight w:val="yellow"/>
          <w:u w:val="single"/>
        </w:rPr>
        <w:t>he Medicaid work requirement policies included in the law are more stringent than previous policies considered by Congress and work requirements implemented under state Medicaid demonstration waivers; for example, the law makes it harder to gain coverage and to re-enroll and does not exempt older adults from requirements</w:t>
      </w:r>
    </w:p>
    <w:p w14:paraId="389B6177" w14:textId="77777777" w:rsidR="001D465E" w:rsidRDefault="001D465E" w:rsidP="00F83275"/>
    <w:p w14:paraId="08D156FA" w14:textId="77777777" w:rsidR="001D465E" w:rsidRDefault="001D465E" w:rsidP="00F83275"/>
    <w:p w14:paraId="34BCF0AB" w14:textId="77777777" w:rsidR="00745832" w:rsidRDefault="00745832" w:rsidP="00B25EFD">
      <w:pPr>
        <w:pStyle w:val="Heading4"/>
      </w:pPr>
      <w:r>
        <w:t xml:space="preserve">PLAN:  </w:t>
      </w:r>
    </w:p>
    <w:p w14:paraId="4F69AD1B" w14:textId="3320E374" w:rsidR="00745832" w:rsidRDefault="00745832" w:rsidP="00B25EFD">
      <w:pPr>
        <w:pStyle w:val="Heading4"/>
        <w:rPr>
          <w:color w:val="000000"/>
          <w:szCs w:val="26"/>
        </w:rPr>
      </w:pPr>
      <w:r>
        <w:rPr>
          <w:color w:val="000000"/>
          <w:szCs w:val="26"/>
        </w:rPr>
        <w:t xml:space="preserve">The United States federal government should substantially strengthen collective bargaining rights for workers by amending the Social Security Administration definition of disability to retain eligibility for disability-related government assistance programs, including an increase in the Medicaid, Medicare, and SSA income and asset limits for all but the </w:t>
      </w:r>
      <w:r w:rsidR="001822EB">
        <w:rPr>
          <w:color w:val="000000"/>
          <w:szCs w:val="26"/>
        </w:rPr>
        <w:t xml:space="preserve">top </w:t>
      </w:r>
      <w:r>
        <w:rPr>
          <w:color w:val="000000"/>
          <w:szCs w:val="26"/>
        </w:rPr>
        <w:t>5% of income earners.</w:t>
      </w:r>
    </w:p>
    <w:p w14:paraId="2864C145" w14:textId="77777777" w:rsidR="00AA5380" w:rsidRDefault="00AA5380" w:rsidP="00F83275"/>
    <w:p w14:paraId="7E19F2D4" w14:textId="3C9CF6B8" w:rsidR="00E32A84" w:rsidRPr="00F83275" w:rsidRDefault="00E32A84" w:rsidP="004A7D3E">
      <w:pPr>
        <w:pStyle w:val="Heading2"/>
      </w:pPr>
      <w:r>
        <w:rPr>
          <w:rFonts w:eastAsia="Calibri" w:cs="Calibri"/>
        </w:rPr>
        <w:t>Advantage 1:</w:t>
      </w:r>
      <w:r w:rsidR="00174806">
        <w:t xml:space="preserve"> </w:t>
      </w:r>
      <w:r w:rsidR="00DF0B3E">
        <w:t>C</w:t>
      </w:r>
      <w:r w:rsidR="00174806">
        <w:t xml:space="preserve">ycles of </w:t>
      </w:r>
      <w:r w:rsidR="00DF0B3E">
        <w:t>P</w:t>
      </w:r>
      <w:r w:rsidR="00174806">
        <w:t>overty</w:t>
      </w:r>
    </w:p>
    <w:p w14:paraId="38EF7576" w14:textId="77777777" w:rsidR="001E49AB" w:rsidRDefault="001E49AB" w:rsidP="004A7D3E">
      <w:pPr>
        <w:pStyle w:val="Heading4"/>
      </w:pPr>
      <w:r>
        <w:t>Current federal laws place significant income restrictions on those who claim disability benefits.  Social Security Administration, 2025</w:t>
      </w:r>
    </w:p>
    <w:p w14:paraId="5579FCD1" w14:textId="77777777" w:rsidR="001E49AB" w:rsidRPr="004A7D3E" w:rsidRDefault="001E49AB" w:rsidP="001E49AB">
      <w:pPr>
        <w:rPr>
          <w:rStyle w:val="Style13ptBold"/>
        </w:rPr>
      </w:pPr>
      <w:r w:rsidRPr="004A7D3E">
        <w:rPr>
          <w:rStyle w:val="Style13ptBold"/>
        </w:rPr>
        <w:t xml:space="preserve">Social Security Administration Website-Substantial Gainful Activity, Year 2025; </w:t>
      </w:r>
      <w:hyperlink r:id="rId5">
        <w:r w:rsidRPr="004A7D3E">
          <w:rPr>
            <w:rStyle w:val="Style13ptBold"/>
          </w:rPr>
          <w:t>https://www.ssa.gov/oact/cola/sga.html</w:t>
        </w:r>
      </w:hyperlink>
    </w:p>
    <w:p w14:paraId="43E4CCAB" w14:textId="77777777" w:rsidR="001E49AB" w:rsidRDefault="001E49AB" w:rsidP="001E49AB">
      <w:pPr>
        <w:spacing w:line="240" w:lineRule="auto"/>
        <w:rPr>
          <w:b/>
          <w:u w:val="single"/>
        </w:rPr>
      </w:pPr>
      <w:bookmarkStart w:id="0" w:name="_heading=h.yg79433vdiou" w:colFirst="0" w:colLast="0"/>
      <w:bookmarkEnd w:id="0"/>
      <w:r>
        <w:rPr>
          <w:b/>
          <w:highlight w:val="yellow"/>
          <w:u w:val="single"/>
        </w:rPr>
        <w:t>To be eligible for disability benefits, a person must be unable to engage in substantial gainful activity</w:t>
      </w:r>
      <w:r>
        <w:rPr>
          <w:b/>
        </w:rPr>
        <w:t xml:space="preserve"> </w:t>
      </w:r>
      <w:r>
        <w:t>(SGA).</w:t>
      </w:r>
      <w:r>
        <w:rPr>
          <w:b/>
          <w:u w:val="single"/>
        </w:rPr>
        <w:t xml:space="preserve"> A person who is earning more than a certain monthly amount (net of impairment-related work expenses) is ordinarily considered to be engaging in SGA. </w:t>
      </w:r>
      <w:r>
        <w:rPr>
          <w:b/>
          <w:highlight w:val="yellow"/>
          <w:u w:val="single"/>
        </w:rPr>
        <w:t>The amount of monthly earnings considered as SGA depends on the nature of a person's disability</w:t>
      </w:r>
      <w:r w:rsidRPr="00DA4B42">
        <w:rPr>
          <w:b/>
          <w:u w:val="single"/>
        </w:rPr>
        <w:t>. The Social Security Act specifies a higher SGA amount for statutorily blind individuals; Federal regulations specify a lower SGA amount for non-blind individuals.</w:t>
      </w:r>
      <w:r>
        <w:rPr>
          <w:b/>
          <w:u w:val="single"/>
        </w:rPr>
        <w:t xml:space="preserve"> Both SGA amounts generally change with changes in the national average wage index.</w:t>
      </w:r>
    </w:p>
    <w:p w14:paraId="3B8CA7CB" w14:textId="77777777" w:rsidR="001E49AB" w:rsidRDefault="001E49AB" w:rsidP="001E49AB">
      <w:pPr>
        <w:spacing w:line="240" w:lineRule="auto"/>
      </w:pPr>
      <w:r>
        <w:t>Amounts for 2025</w:t>
      </w:r>
    </w:p>
    <w:p w14:paraId="1E0DF143" w14:textId="77777777" w:rsidR="001E49AB" w:rsidRDefault="001E49AB" w:rsidP="001E49AB">
      <w:pPr>
        <w:spacing w:line="240" w:lineRule="auto"/>
      </w:pPr>
      <w:r w:rsidRPr="00D8717A">
        <w:rPr>
          <w:b/>
          <w:u w:val="single"/>
        </w:rPr>
        <w:t>The monthly SGA amount for statutorily blind individuals for 2025 is $2700. For non-blind individuals, the monthly SGA amount for 2025 is $1620. SGA for the blind does not apply to Supplemental Security Income (SSI) benefits, while SGA for the non-blind disabled applies to Social Security and SSI benefits</w:t>
      </w:r>
      <w:r w:rsidRPr="00D8717A">
        <w:rPr>
          <w:b/>
        </w:rPr>
        <w:t>.</w:t>
      </w:r>
      <w:r>
        <w:rPr>
          <w:b/>
        </w:rPr>
        <w:t xml:space="preserve"> </w:t>
      </w:r>
      <w:r>
        <w:t>See historical series of SGA amounts below.</w:t>
      </w:r>
    </w:p>
    <w:p w14:paraId="17ED5B01" w14:textId="77777777" w:rsidR="001E49AB" w:rsidRDefault="001E49AB" w:rsidP="001E49AB">
      <w:pPr>
        <w:spacing w:line="240" w:lineRule="auto"/>
      </w:pPr>
    </w:p>
    <w:p w14:paraId="07C8E9AB" w14:textId="691172F6" w:rsidR="001E49AB" w:rsidRDefault="001E49AB" w:rsidP="004A7D3E">
      <w:pPr>
        <w:pStyle w:val="Heading4"/>
      </w:pPr>
      <w:r>
        <w:t xml:space="preserve">SSA definitions functionally force a choice between claiming disability support services or the ability to earn </w:t>
      </w:r>
      <w:r w:rsidR="00174806">
        <w:t xml:space="preserve">a living </w:t>
      </w:r>
      <w:r>
        <w:t>income</w:t>
      </w:r>
      <w:r w:rsidR="00174806">
        <w:t xml:space="preserve"> or assets</w:t>
      </w:r>
      <w:r>
        <w:t>.  Brooks, 24</w:t>
      </w:r>
    </w:p>
    <w:p w14:paraId="41B8F05B" w14:textId="77777777" w:rsidR="001E49AB" w:rsidRPr="004A7D3E" w:rsidRDefault="001E49AB" w:rsidP="001E49AB">
      <w:pPr>
        <w:pBdr>
          <w:top w:val="nil"/>
          <w:left w:val="nil"/>
          <w:bottom w:val="nil"/>
          <w:right w:val="nil"/>
          <w:between w:val="nil"/>
        </w:pBdr>
        <w:spacing w:after="0"/>
        <w:rPr>
          <w:rStyle w:val="Style13ptBold"/>
        </w:rPr>
      </w:pPr>
      <w:r w:rsidRPr="004A7D3E">
        <w:rPr>
          <w:rStyle w:val="Style13ptBold"/>
        </w:rPr>
        <w:t xml:space="preserve">Brooks, Jennifer; Nov 4, 2024; “For Many Disabled People, Work Has a Price Tag”; Center for Applied Research on Work - Carow Policy Lab; Cornell School of Industrial and Labor  Relations; Jennifer Brooks is a Research Associate, Yang-Tan Institute on Employment and Disability; </w:t>
      </w:r>
      <w:hyperlink r:id="rId6">
        <w:r w:rsidRPr="004A7D3E">
          <w:rPr>
            <w:rStyle w:val="Style13ptBold"/>
          </w:rPr>
          <w:t>https://www.ilr.cornell.edu/carow/carow-policy/many-disabled-people-work-has-price-tag</w:t>
        </w:r>
      </w:hyperlink>
    </w:p>
    <w:p w14:paraId="6EE9A57A" w14:textId="77777777" w:rsidR="001E49AB" w:rsidRDefault="001E49AB" w:rsidP="001E49AB">
      <w:p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rPr>
      </w:pPr>
    </w:p>
    <w:p w14:paraId="147E3208" w14:textId="77777777" w:rsidR="001E49AB" w:rsidRDefault="001E49AB" w:rsidP="001E49AB">
      <w:pPr>
        <w:pBdr>
          <w:top w:val="nil"/>
          <w:left w:val="nil"/>
          <w:bottom w:val="nil"/>
          <w:right w:val="nil"/>
          <w:between w:val="nil"/>
        </w:pBdr>
        <w:shd w:val="clear" w:color="auto" w:fill="FFFFFF"/>
        <w:spacing w:after="280"/>
        <w:rPr>
          <w:rFonts w:ascii="Times New Roman" w:eastAsia="Times New Roman" w:hAnsi="Times New Roman" w:cs="Times New Roman"/>
          <w:color w:val="000000"/>
          <w:sz w:val="24"/>
          <w:szCs w:val="24"/>
          <w:highlight w:val="yellow"/>
        </w:rPr>
      </w:pPr>
      <w:r>
        <w:rPr>
          <w:rFonts w:ascii="Arial" w:eastAsia="Arial" w:hAnsi="Arial" w:cs="Arial"/>
          <w:color w:val="222222"/>
          <w:highlight w:val="white"/>
        </w:rPr>
        <w:t xml:space="preserve">An example is </w:t>
      </w:r>
      <w:r>
        <w:rPr>
          <w:rFonts w:ascii="Arial" w:eastAsia="Arial" w:hAnsi="Arial" w:cs="Arial"/>
          <w:b/>
          <w:color w:val="222222"/>
          <w:highlight w:val="yellow"/>
          <w:u w:val="single"/>
        </w:rPr>
        <w:t>the Substantial Gainful Activity threshold</w:t>
      </w:r>
      <w:r>
        <w:rPr>
          <w:rFonts w:ascii="Arial" w:eastAsia="Arial" w:hAnsi="Arial" w:cs="Arial"/>
          <w:color w:val="222222"/>
          <w:highlight w:val="white"/>
        </w:rPr>
        <w:t xml:space="preserve">. This amount </w:t>
      </w:r>
      <w:r>
        <w:rPr>
          <w:rFonts w:ascii="Arial" w:eastAsia="Arial" w:hAnsi="Arial" w:cs="Arial"/>
          <w:b/>
          <w:color w:val="222222"/>
          <w:highlight w:val="yellow"/>
          <w:u w:val="single"/>
        </w:rPr>
        <w:t>is so low that even those earning the minimum wage at 40 hours a week in most states would far exceed it.</w:t>
      </w:r>
      <w:r>
        <w:rPr>
          <w:rFonts w:ascii="Arial" w:eastAsia="Arial" w:hAnsi="Arial" w:cs="Arial"/>
          <w:b/>
          <w:color w:val="222222"/>
          <w:highlight w:val="white"/>
          <w:u w:val="single"/>
        </w:rPr>
        <w:t xml:space="preserve"> The SSA has put in place various “work incentives” to encourage disabled beneficiaries to find and maintain employment, and </w:t>
      </w:r>
      <w:r>
        <w:rPr>
          <w:rFonts w:ascii="Arial" w:eastAsia="Arial" w:hAnsi="Arial" w:cs="Arial"/>
          <w:b/>
          <w:color w:val="222222"/>
          <w:highlight w:val="yellow"/>
          <w:u w:val="single"/>
        </w:rPr>
        <w:t>while these incentives can allow a disabled worker to earn at a higher level, the rules are so confusing that even if a worker understands the rules and reports their work incentives to the SSA correctly, the SSA may not process them properly. This has created a situation where many beneficiaries are afraid to even attempt to enter the labor market.</w:t>
      </w:r>
    </w:p>
    <w:p w14:paraId="5251EAD6" w14:textId="77777777" w:rsidR="001E49AB" w:rsidRDefault="001E49AB" w:rsidP="001E49AB">
      <w:pPr>
        <w:spacing w:line="240" w:lineRule="auto"/>
      </w:pPr>
    </w:p>
    <w:p w14:paraId="2BAB015D" w14:textId="5A9DE945" w:rsidR="001E49AB" w:rsidRDefault="001E49AB" w:rsidP="004A7D3E">
      <w:pPr>
        <w:pStyle w:val="Heading4"/>
      </w:pPr>
      <w:r>
        <w:rPr>
          <w:highlight w:val="white"/>
        </w:rPr>
        <w:t>Disability Benefits in the United States are a complicated combination of supplemental income, health benefits, and leave policies operating at the federal and state level.  Critical support services such as mobility devices and attendant care are not financially accessible without these benefits, but retaining these benefits comes with income limitations that penalize those living with disabilities who wish</w:t>
      </w:r>
      <w:r w:rsidR="00E16DB0">
        <w:rPr>
          <w:highlight w:val="white"/>
        </w:rPr>
        <w:t xml:space="preserve"> or need</w:t>
      </w:r>
      <w:r>
        <w:rPr>
          <w:highlight w:val="white"/>
        </w:rPr>
        <w:t xml:space="preserve"> to pursue engagement in the US labor market. Brooks 24</w:t>
      </w:r>
    </w:p>
    <w:p w14:paraId="5A601CA8" w14:textId="77777777" w:rsidR="001E49AB" w:rsidRPr="004A7D3E" w:rsidRDefault="001E49AB" w:rsidP="001E49AB">
      <w:pPr>
        <w:pBdr>
          <w:top w:val="nil"/>
          <w:left w:val="nil"/>
          <w:bottom w:val="nil"/>
          <w:right w:val="nil"/>
          <w:between w:val="nil"/>
        </w:pBdr>
        <w:spacing w:after="0"/>
        <w:rPr>
          <w:rStyle w:val="Style13ptBold"/>
        </w:rPr>
      </w:pPr>
    </w:p>
    <w:p w14:paraId="34384B00" w14:textId="77777777" w:rsidR="001E49AB" w:rsidRPr="004A7D3E" w:rsidRDefault="001E49AB" w:rsidP="001E49AB">
      <w:pPr>
        <w:pBdr>
          <w:top w:val="nil"/>
          <w:left w:val="nil"/>
          <w:bottom w:val="nil"/>
          <w:right w:val="nil"/>
          <w:between w:val="nil"/>
        </w:pBdr>
        <w:spacing w:after="0"/>
        <w:rPr>
          <w:rStyle w:val="Style13ptBold"/>
        </w:rPr>
      </w:pPr>
      <w:r w:rsidRPr="004A7D3E">
        <w:rPr>
          <w:rStyle w:val="Style13ptBold"/>
        </w:rPr>
        <w:t xml:space="preserve">Brooks, Jennifer; Nov 4, 2024; “For Many Disabled People, Work Has a Price Tag”; Center for Applied Research on Work - Carow Policy Lab; Cornell School of Industrial and Labor  Relations; Jennifer Brooks is a Research Associate, Yang-Tan Institute on Employment and Disability; </w:t>
      </w:r>
      <w:hyperlink r:id="rId7">
        <w:r w:rsidRPr="004A7D3E">
          <w:rPr>
            <w:rStyle w:val="Style13ptBold"/>
          </w:rPr>
          <w:t>https://www.ilr.cornell.edu/carow/carow-policy/many-disabled-people-work-has-price-tag</w:t>
        </w:r>
      </w:hyperlink>
    </w:p>
    <w:p w14:paraId="6EA1FD0A" w14:textId="77777777" w:rsidR="001E49AB" w:rsidRDefault="001E49AB" w:rsidP="001E49AB"/>
    <w:p w14:paraId="577551C2" w14:textId="77777777" w:rsidR="001E49AB" w:rsidRDefault="001E49AB" w:rsidP="001E49AB">
      <w:p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highlight w:val="yellow"/>
        </w:rPr>
      </w:pPr>
      <w:hyperlink r:id="rId8">
        <w:r>
          <w:rPr>
            <w:rFonts w:ascii="Arial" w:eastAsia="Arial" w:hAnsi="Arial" w:cs="Arial"/>
            <w:b/>
            <w:color w:val="B31B1B"/>
            <w:highlight w:val="yellow"/>
            <w:u w:val="single"/>
          </w:rPr>
          <w:t>Medicaid</w:t>
        </w:r>
      </w:hyperlink>
      <w:r>
        <w:rPr>
          <w:rFonts w:ascii="Arial" w:eastAsia="Arial" w:hAnsi="Arial" w:cs="Arial"/>
          <w:b/>
          <w:color w:val="222222"/>
          <w:highlight w:val="yellow"/>
          <w:u w:val="single"/>
        </w:rPr>
        <w:t xml:space="preserve"> provides life-sustaining services and </w:t>
      </w:r>
      <w:proofErr w:type="gramStart"/>
      <w:r>
        <w:rPr>
          <w:rFonts w:ascii="Arial" w:eastAsia="Arial" w:hAnsi="Arial" w:cs="Arial"/>
          <w:b/>
          <w:color w:val="222222"/>
          <w:highlight w:val="yellow"/>
          <w:u w:val="single"/>
        </w:rPr>
        <w:t>supports</w:t>
      </w:r>
      <w:proofErr w:type="gramEnd"/>
      <w:r>
        <w:rPr>
          <w:rFonts w:ascii="Arial" w:eastAsia="Arial" w:hAnsi="Arial" w:cs="Arial"/>
          <w:b/>
          <w:color w:val="222222"/>
          <w:highlight w:val="yellow"/>
          <w:u w:val="single"/>
        </w:rPr>
        <w:t xml:space="preserve"> that most private insurers do not offer, such as funding for wheelchairs and attendant care.</w:t>
      </w:r>
    </w:p>
    <w:p w14:paraId="4ACE5352" w14:textId="77777777" w:rsidR="001E49AB" w:rsidRDefault="001E49AB" w:rsidP="001E49AB">
      <w:p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rPr>
      </w:pPr>
      <w:r>
        <w:rPr>
          <w:rFonts w:ascii="Arial" w:eastAsia="Arial" w:hAnsi="Arial" w:cs="Arial"/>
          <w:b/>
          <w:color w:val="222222"/>
          <w:highlight w:val="yellow"/>
          <w:u w:val="single"/>
        </w:rPr>
        <w:t>Many disabled people</w:t>
      </w:r>
      <w:r>
        <w:rPr>
          <w:rFonts w:ascii="Arial" w:eastAsia="Arial" w:hAnsi="Arial" w:cs="Arial"/>
          <w:color w:val="222222"/>
          <w:highlight w:val="yellow"/>
        </w:rPr>
        <w:t>,</w:t>
      </w:r>
      <w:r>
        <w:rPr>
          <w:rFonts w:ascii="Arial" w:eastAsia="Arial" w:hAnsi="Arial" w:cs="Arial"/>
          <w:color w:val="222222"/>
          <w:highlight w:val="white"/>
        </w:rPr>
        <w:t xml:space="preserve"> including myself, </w:t>
      </w:r>
      <w:r>
        <w:rPr>
          <w:rFonts w:ascii="Arial" w:eastAsia="Arial" w:hAnsi="Arial" w:cs="Arial"/>
          <w:b/>
          <w:color w:val="222222"/>
          <w:highlight w:val="yellow"/>
          <w:u w:val="single"/>
        </w:rPr>
        <w:t>could never afford these vital supports on their own, even with a “good job,</w:t>
      </w:r>
      <w:r>
        <w:rPr>
          <w:rFonts w:ascii="Arial" w:eastAsia="Arial" w:hAnsi="Arial" w:cs="Arial"/>
          <w:color w:val="222222"/>
          <w:highlight w:val="yellow"/>
        </w:rPr>
        <w:t>”</w:t>
      </w:r>
      <w:r>
        <w:rPr>
          <w:rFonts w:ascii="Arial" w:eastAsia="Arial" w:hAnsi="Arial" w:cs="Arial"/>
          <w:b/>
          <w:color w:val="222222"/>
          <w:highlight w:val="yellow"/>
          <w:u w:val="single"/>
        </w:rPr>
        <w:t xml:space="preserve"> so</w:t>
      </w:r>
      <w:r>
        <w:rPr>
          <w:rFonts w:ascii="Arial" w:eastAsia="Arial" w:hAnsi="Arial" w:cs="Arial"/>
          <w:color w:val="222222"/>
          <w:highlight w:val="white"/>
        </w:rPr>
        <w:t xml:space="preserve"> we </w:t>
      </w:r>
      <w:r>
        <w:rPr>
          <w:rFonts w:ascii="Arial" w:eastAsia="Arial" w:hAnsi="Arial" w:cs="Arial"/>
          <w:b/>
          <w:color w:val="222222"/>
          <w:highlight w:val="yellow"/>
          <w:u w:val="single"/>
        </w:rPr>
        <w:t>essentially have two options</w:t>
      </w:r>
      <w:r>
        <w:rPr>
          <w:rFonts w:ascii="Arial" w:eastAsia="Arial" w:hAnsi="Arial" w:cs="Arial"/>
          <w:color w:val="222222"/>
          <w:highlight w:val="yellow"/>
        </w:rPr>
        <w:t xml:space="preserve">: </w:t>
      </w:r>
      <w:r w:rsidRPr="00070F5D">
        <w:rPr>
          <w:rFonts w:ascii="Arial" w:eastAsia="Arial" w:hAnsi="Arial" w:cs="Arial"/>
          <w:color w:val="222222"/>
        </w:rPr>
        <w:t>we can</w:t>
      </w:r>
      <w:r w:rsidRPr="00070F5D">
        <w:rPr>
          <w:rFonts w:ascii="Arial" w:eastAsia="Arial" w:hAnsi="Arial" w:cs="Arial"/>
          <w:b/>
          <w:color w:val="222222"/>
          <w:u w:val="single"/>
        </w:rPr>
        <w:t xml:space="preserve"> </w:t>
      </w:r>
      <w:r>
        <w:rPr>
          <w:rFonts w:ascii="Arial" w:eastAsia="Arial" w:hAnsi="Arial" w:cs="Arial"/>
          <w:b/>
          <w:color w:val="222222"/>
          <w:highlight w:val="yellow"/>
          <w:u w:val="single"/>
        </w:rPr>
        <w:t>choose not to work so the support and services</w:t>
      </w:r>
      <w:r>
        <w:rPr>
          <w:rFonts w:ascii="Arial" w:eastAsia="Arial" w:hAnsi="Arial" w:cs="Arial"/>
          <w:color w:val="222222"/>
          <w:highlight w:val="white"/>
        </w:rPr>
        <w:t xml:space="preserve"> we need</w:t>
      </w:r>
      <w:r>
        <w:rPr>
          <w:rFonts w:ascii="Arial" w:eastAsia="Arial" w:hAnsi="Arial" w:cs="Arial"/>
          <w:b/>
          <w:color w:val="222222"/>
          <w:highlight w:val="white"/>
          <w:u w:val="single"/>
        </w:rPr>
        <w:t xml:space="preserve"> </w:t>
      </w:r>
      <w:r>
        <w:rPr>
          <w:rFonts w:ascii="Arial" w:eastAsia="Arial" w:hAnsi="Arial" w:cs="Arial"/>
          <w:b/>
          <w:color w:val="222222"/>
          <w:highlight w:val="yellow"/>
          <w:u w:val="single"/>
        </w:rPr>
        <w:t>are never put in jeopardy, or</w:t>
      </w:r>
      <w:r>
        <w:rPr>
          <w:rFonts w:ascii="Arial" w:eastAsia="Arial" w:hAnsi="Arial" w:cs="Arial"/>
          <w:color w:val="222222"/>
          <w:highlight w:val="white"/>
        </w:rPr>
        <w:t xml:space="preserve"> we can</w:t>
      </w:r>
      <w:r>
        <w:rPr>
          <w:rFonts w:ascii="Arial" w:eastAsia="Arial" w:hAnsi="Arial" w:cs="Arial"/>
          <w:b/>
          <w:color w:val="222222"/>
          <w:highlight w:val="white"/>
          <w:u w:val="single"/>
        </w:rPr>
        <w:t xml:space="preserve"> </w:t>
      </w:r>
      <w:r>
        <w:rPr>
          <w:rFonts w:ascii="Arial" w:eastAsia="Arial" w:hAnsi="Arial" w:cs="Arial"/>
          <w:b/>
          <w:color w:val="222222"/>
          <w:highlight w:val="yellow"/>
          <w:u w:val="single"/>
        </w:rPr>
        <w:t xml:space="preserve">hire a team of attorneys to create a series of trusts so we can never “touch” </w:t>
      </w:r>
      <w:r>
        <w:rPr>
          <w:rFonts w:ascii="Arial" w:eastAsia="Arial" w:hAnsi="Arial" w:cs="Arial"/>
          <w:color w:val="222222"/>
          <w:highlight w:val="yellow"/>
        </w:rPr>
        <w:t xml:space="preserve">our </w:t>
      </w:r>
      <w:r>
        <w:rPr>
          <w:rFonts w:ascii="Arial" w:eastAsia="Arial" w:hAnsi="Arial" w:cs="Arial"/>
          <w:b/>
          <w:color w:val="222222"/>
          <w:highlight w:val="yellow"/>
          <w:u w:val="single"/>
        </w:rPr>
        <w:t xml:space="preserve">work earnings in hopes that it will “save” </w:t>
      </w:r>
      <w:r>
        <w:rPr>
          <w:rFonts w:ascii="Arial" w:eastAsia="Arial" w:hAnsi="Arial" w:cs="Arial"/>
          <w:color w:val="222222"/>
          <w:highlight w:val="yellow"/>
        </w:rPr>
        <w:t xml:space="preserve">our </w:t>
      </w:r>
      <w:r>
        <w:rPr>
          <w:rFonts w:ascii="Arial" w:eastAsia="Arial" w:hAnsi="Arial" w:cs="Arial"/>
          <w:b/>
          <w:color w:val="222222"/>
          <w:highlight w:val="yellow"/>
          <w:u w:val="single"/>
        </w:rPr>
        <w:t>benefits.</w:t>
      </w:r>
      <w:r>
        <w:rPr>
          <w:rFonts w:ascii="Arial" w:eastAsia="Arial" w:hAnsi="Arial" w:cs="Arial"/>
          <w:color w:val="222222"/>
          <w:highlight w:val="white"/>
        </w:rPr>
        <w:t xml:space="preserve"> I chose the latter. I trusted my experts to save my benefits. Those experts were wrong.</w:t>
      </w:r>
    </w:p>
    <w:p w14:paraId="685F5471" w14:textId="77777777" w:rsidR="001E49AB" w:rsidRDefault="001E49AB" w:rsidP="001E49AB">
      <w:pPr>
        <w:pBdr>
          <w:top w:val="nil"/>
          <w:left w:val="nil"/>
          <w:bottom w:val="nil"/>
          <w:right w:val="nil"/>
          <w:between w:val="nil"/>
        </w:pBdr>
        <w:shd w:val="clear" w:color="auto" w:fill="FFFFFF"/>
        <w:spacing w:after="280"/>
        <w:rPr>
          <w:rFonts w:ascii="Times New Roman" w:eastAsia="Times New Roman" w:hAnsi="Times New Roman" w:cs="Times New Roman"/>
          <w:color w:val="000000"/>
          <w:sz w:val="24"/>
          <w:szCs w:val="24"/>
        </w:rPr>
      </w:pPr>
      <w:r>
        <w:rPr>
          <w:rFonts w:ascii="Arial" w:eastAsia="Arial" w:hAnsi="Arial" w:cs="Arial"/>
          <w:color w:val="222222"/>
          <w:highlight w:val="white"/>
        </w:rPr>
        <w:t>Two years after I started my dream job, SSA put a price tag on my success – a $100,000 one. While my story may seem extraordinary,</w:t>
      </w:r>
      <w:r>
        <w:rPr>
          <w:rFonts w:ascii="Arial" w:eastAsia="Arial" w:hAnsi="Arial" w:cs="Arial"/>
          <w:b/>
          <w:color w:val="222222"/>
          <w:highlight w:val="white"/>
          <w:u w:val="single"/>
        </w:rPr>
        <w:t xml:space="preserve"> it </w:t>
      </w:r>
      <w:proofErr w:type="gramStart"/>
      <w:r>
        <w:rPr>
          <w:rFonts w:ascii="Arial" w:eastAsia="Arial" w:hAnsi="Arial" w:cs="Arial"/>
          <w:b/>
          <w:color w:val="222222"/>
          <w:highlight w:val="white"/>
          <w:u w:val="single"/>
        </w:rPr>
        <w:t>is,</w:t>
      </w:r>
      <w:proofErr w:type="gramEnd"/>
      <w:r>
        <w:rPr>
          <w:rFonts w:ascii="Arial" w:eastAsia="Arial" w:hAnsi="Arial" w:cs="Arial"/>
          <w:b/>
          <w:color w:val="222222"/>
          <w:highlight w:val="white"/>
          <w:u w:val="single"/>
        </w:rPr>
        <w:t xml:space="preserve"> rather ordinary. In fact, according to a </w:t>
      </w:r>
      <w:hyperlink r:id="rId9">
        <w:r>
          <w:rPr>
            <w:rFonts w:ascii="Arial" w:eastAsia="Arial" w:hAnsi="Arial" w:cs="Arial"/>
            <w:b/>
            <w:color w:val="B31B1B"/>
            <w:highlight w:val="white"/>
          </w:rPr>
          <w:t>study published by the SSA</w:t>
        </w:r>
      </w:hyperlink>
      <w:r w:rsidRPr="00EA1EB3">
        <w:rPr>
          <w:rFonts w:ascii="Arial" w:eastAsia="Arial" w:hAnsi="Arial" w:cs="Arial"/>
          <w:b/>
          <w:color w:val="222222"/>
          <w:highlight w:val="yellow"/>
          <w:u w:val="single"/>
        </w:rPr>
        <w:t>, tens of thousands of people with disabilities receive an overpayment notice annually.</w:t>
      </w:r>
    </w:p>
    <w:p w14:paraId="2C376338" w14:textId="77777777" w:rsidR="001E49AB" w:rsidRDefault="001E49AB" w:rsidP="001E49AB">
      <w:pPr>
        <w:spacing w:line="240" w:lineRule="auto"/>
      </w:pPr>
    </w:p>
    <w:p w14:paraId="63E631F6" w14:textId="547C7D5A" w:rsidR="001E49AB" w:rsidRDefault="001E49AB" w:rsidP="002E0CB9">
      <w:pPr>
        <w:pStyle w:val="Heading4"/>
      </w:pPr>
      <w:r>
        <w:rPr>
          <w:highlight w:val="white"/>
        </w:rPr>
        <w:t>While current laws embed trial and grace periods, individuals can be charged significant “overpayments” due to changes in their employment status and the failure of the federal government to adequately maintain their own payment records.  Brooks 24</w:t>
      </w:r>
    </w:p>
    <w:p w14:paraId="1117834F" w14:textId="77777777" w:rsidR="001E49AB" w:rsidRPr="002E0CB9" w:rsidRDefault="001E49AB" w:rsidP="001E49AB">
      <w:pPr>
        <w:pBdr>
          <w:top w:val="nil"/>
          <w:left w:val="nil"/>
          <w:bottom w:val="nil"/>
          <w:right w:val="nil"/>
          <w:between w:val="nil"/>
        </w:pBdr>
        <w:spacing w:after="0"/>
        <w:rPr>
          <w:rStyle w:val="Style13ptBold"/>
        </w:rPr>
      </w:pPr>
    </w:p>
    <w:p w14:paraId="4E15387A" w14:textId="77777777" w:rsidR="001E49AB" w:rsidRPr="002E0CB9" w:rsidRDefault="001E49AB" w:rsidP="001E49AB">
      <w:pPr>
        <w:pBdr>
          <w:top w:val="nil"/>
          <w:left w:val="nil"/>
          <w:bottom w:val="nil"/>
          <w:right w:val="nil"/>
          <w:between w:val="nil"/>
        </w:pBdr>
        <w:spacing w:after="0"/>
        <w:rPr>
          <w:rStyle w:val="Style13ptBold"/>
        </w:rPr>
      </w:pPr>
      <w:r w:rsidRPr="002E0CB9">
        <w:rPr>
          <w:rStyle w:val="Style13ptBold"/>
        </w:rPr>
        <w:t xml:space="preserve">Brooks, Jennifer; Nov 4, 2024; “For Many Disabled People, Work Has a Price Tag”; Center for Applied Research on Work - Carow Policy Lab; Cornell School of Industrial and Labor  Relations; Jennifer Brooks is a Research Associate, Yang-Tan Institute on Employment and Disability; </w:t>
      </w:r>
      <w:hyperlink r:id="rId10">
        <w:r w:rsidRPr="002E0CB9">
          <w:rPr>
            <w:rStyle w:val="Style13ptBold"/>
          </w:rPr>
          <w:t>https://www.ilr.cornell.edu/carow/carow-policy/many-disabled-people-work-has-price-tag</w:t>
        </w:r>
      </w:hyperlink>
    </w:p>
    <w:p w14:paraId="1F2484CD" w14:textId="77777777" w:rsidR="001E49AB" w:rsidRDefault="001E49AB" w:rsidP="001E49AB"/>
    <w:p w14:paraId="57077633" w14:textId="77777777" w:rsidR="001E49AB" w:rsidRDefault="001E49AB" w:rsidP="001E49AB">
      <w:pPr>
        <w:pBdr>
          <w:top w:val="nil"/>
          <w:left w:val="nil"/>
          <w:bottom w:val="nil"/>
          <w:right w:val="nil"/>
          <w:between w:val="nil"/>
        </w:pBdr>
        <w:shd w:val="clear" w:color="auto" w:fill="FFFFFF"/>
        <w:spacing w:after="0"/>
        <w:ind w:left="720"/>
        <w:rPr>
          <w:rFonts w:ascii="Times New Roman" w:eastAsia="Times New Roman" w:hAnsi="Times New Roman" w:cs="Times New Roman"/>
          <w:color w:val="000000"/>
          <w:sz w:val="24"/>
          <w:szCs w:val="24"/>
        </w:rPr>
      </w:pPr>
      <w:r>
        <w:rPr>
          <w:rFonts w:ascii="Arial" w:eastAsia="Arial" w:hAnsi="Arial" w:cs="Arial"/>
          <w:b/>
          <w:color w:val="222222"/>
          <w:highlight w:val="yellow"/>
          <w:u w:val="single"/>
        </w:rPr>
        <w:t>In general, overpayments occur when the SSA claims that a beneficiary has received more money than they should have.</w:t>
      </w:r>
      <w:r>
        <w:rPr>
          <w:rFonts w:ascii="Arial" w:eastAsia="Arial" w:hAnsi="Arial" w:cs="Arial"/>
          <w:b/>
          <w:color w:val="222222"/>
          <w:highlight w:val="white"/>
          <w:u w:val="single"/>
        </w:rPr>
        <w:t xml:space="preserve"> Typically, </w:t>
      </w:r>
      <w:r w:rsidRPr="00CA2399">
        <w:rPr>
          <w:rFonts w:ascii="Arial" w:eastAsia="Arial" w:hAnsi="Arial" w:cs="Arial"/>
          <w:b/>
          <w:color w:val="222222"/>
          <w:highlight w:val="yellow"/>
          <w:u w:val="single"/>
        </w:rPr>
        <w:t xml:space="preserve">the SSA requires the beneficiary to repay </w:t>
      </w:r>
      <w:r>
        <w:rPr>
          <w:rFonts w:ascii="Arial" w:eastAsia="Arial" w:hAnsi="Arial" w:cs="Arial"/>
          <w:b/>
          <w:color w:val="222222"/>
          <w:highlight w:val="white"/>
          <w:u w:val="single"/>
        </w:rPr>
        <w:t xml:space="preserve">the extra funds, which can amount </w:t>
      </w:r>
      <w:r w:rsidRPr="00CA2399">
        <w:rPr>
          <w:rFonts w:ascii="Arial" w:eastAsia="Arial" w:hAnsi="Arial" w:cs="Arial"/>
          <w:b/>
          <w:color w:val="222222"/>
          <w:highlight w:val="yellow"/>
          <w:u w:val="single"/>
        </w:rPr>
        <w:t>to tens of thousands of dollars or more</w:t>
      </w:r>
      <w:r>
        <w:rPr>
          <w:rFonts w:ascii="Arial" w:eastAsia="Arial" w:hAnsi="Arial" w:cs="Arial"/>
          <w:b/>
          <w:color w:val="222222"/>
          <w:highlight w:val="white"/>
          <w:u w:val="single"/>
        </w:rPr>
        <w:t xml:space="preserve">. </w:t>
      </w:r>
      <w:r>
        <w:rPr>
          <w:rFonts w:ascii="Arial" w:eastAsia="Arial" w:hAnsi="Arial" w:cs="Arial"/>
          <w:b/>
          <w:color w:val="222222"/>
          <w:highlight w:val="yellow"/>
          <w:u w:val="single"/>
        </w:rPr>
        <w:t>These overpayments occur for various reasons, including changes in income, assets</w:t>
      </w:r>
      <w:r>
        <w:rPr>
          <w:rFonts w:ascii="Arial" w:eastAsia="Arial" w:hAnsi="Arial" w:cs="Arial"/>
          <w:color w:val="222222"/>
          <w:highlight w:val="white"/>
        </w:rPr>
        <w:t>, living situations and marital status.</w:t>
      </w:r>
    </w:p>
    <w:p w14:paraId="544E788A" w14:textId="77777777" w:rsidR="001E49AB" w:rsidRDefault="001E49AB" w:rsidP="001E49AB">
      <w:pPr>
        <w:pBdr>
          <w:top w:val="nil"/>
          <w:left w:val="nil"/>
          <w:bottom w:val="nil"/>
          <w:right w:val="nil"/>
          <w:between w:val="nil"/>
        </w:pBdr>
        <w:shd w:val="clear" w:color="auto" w:fill="FFFFFF"/>
        <w:spacing w:after="0"/>
        <w:ind w:left="720"/>
        <w:rPr>
          <w:rFonts w:ascii="Times New Roman" w:eastAsia="Times New Roman" w:hAnsi="Times New Roman" w:cs="Times New Roman"/>
          <w:color w:val="000000"/>
          <w:sz w:val="24"/>
          <w:szCs w:val="24"/>
          <w:highlight w:val="yellow"/>
        </w:rPr>
      </w:pPr>
      <w:r>
        <w:rPr>
          <w:rFonts w:ascii="Arial" w:eastAsia="Arial" w:hAnsi="Arial" w:cs="Arial"/>
          <w:b/>
          <w:color w:val="222222"/>
          <w:highlight w:val="yellow"/>
          <w:u w:val="single"/>
        </w:rPr>
        <w:t>Work-related overpayments for those receiving Social Security Disability Insurance (SSDI)</w:t>
      </w:r>
      <w:r>
        <w:rPr>
          <w:rFonts w:ascii="Arial" w:eastAsia="Arial" w:hAnsi="Arial" w:cs="Arial"/>
          <w:color w:val="222222"/>
          <w:highlight w:val="yellow"/>
        </w:rPr>
        <w:t>,</w:t>
      </w:r>
      <w:r>
        <w:rPr>
          <w:rFonts w:ascii="Arial" w:eastAsia="Arial" w:hAnsi="Arial" w:cs="Arial"/>
          <w:color w:val="222222"/>
          <w:highlight w:val="white"/>
        </w:rPr>
        <w:t xml:space="preserve"> like my own, </w:t>
      </w:r>
      <w:r>
        <w:rPr>
          <w:rFonts w:ascii="Arial" w:eastAsia="Arial" w:hAnsi="Arial" w:cs="Arial"/>
          <w:b/>
          <w:color w:val="222222"/>
          <w:highlight w:val="yellow"/>
          <w:u w:val="single"/>
        </w:rPr>
        <w:t xml:space="preserve">occur when a beneficiary receives a monthly SSDI payment even though they are ineligible for that month’s payment. </w:t>
      </w:r>
      <w:r>
        <w:rPr>
          <w:rFonts w:ascii="Arial" w:eastAsia="Arial" w:hAnsi="Arial" w:cs="Arial"/>
          <w:b/>
          <w:color w:val="222222"/>
          <w:highlight w:val="white"/>
          <w:u w:val="single"/>
        </w:rPr>
        <w:t xml:space="preserve">A beneficiary may be ineligible </w:t>
      </w:r>
      <w:hyperlink r:id="rId11" w:anchor=":~:text=Substantial%20Gainful%20Activity%20(SGA),Decide%20If%20You%20Are%20Disabled.">
        <w:r>
          <w:rPr>
            <w:rFonts w:ascii="Arial" w:eastAsia="Arial" w:hAnsi="Arial" w:cs="Arial"/>
            <w:b/>
            <w:color w:val="B31B1B"/>
            <w:highlight w:val="white"/>
          </w:rPr>
          <w:t>if their monthly earnings exceed a certain amount</w:t>
        </w:r>
      </w:hyperlink>
      <w:r>
        <w:rPr>
          <w:rFonts w:ascii="Arial" w:eastAsia="Arial" w:hAnsi="Arial" w:cs="Arial"/>
          <w:b/>
          <w:color w:val="222222"/>
          <w:highlight w:val="white"/>
          <w:u w:val="single"/>
        </w:rPr>
        <w:t>, known as the Substantial Gainful Activity (SGA) level. The first time a beneficiary earns over this level in a month</w:t>
      </w:r>
      <w:r>
        <w:rPr>
          <w:rFonts w:ascii="Arial" w:eastAsia="Arial" w:hAnsi="Arial" w:cs="Arial"/>
          <w:color w:val="222222"/>
          <w:highlight w:val="white"/>
        </w:rPr>
        <w:t xml:space="preserve">, as I do as a full-time Cornell employee, </w:t>
      </w:r>
      <w:r>
        <w:rPr>
          <w:rFonts w:ascii="Arial" w:eastAsia="Arial" w:hAnsi="Arial" w:cs="Arial"/>
          <w:b/>
          <w:color w:val="222222"/>
          <w:highlight w:val="white"/>
          <w:u w:val="single"/>
        </w:rPr>
        <w:t xml:space="preserve">a multi-year process begins. </w:t>
      </w:r>
      <w:r>
        <w:rPr>
          <w:rFonts w:ascii="Arial" w:eastAsia="Arial" w:hAnsi="Arial" w:cs="Arial"/>
          <w:b/>
          <w:color w:val="222222"/>
          <w:highlight w:val="yellow"/>
          <w:u w:val="single"/>
        </w:rPr>
        <w:t>During this process</w:t>
      </w:r>
      <w:r w:rsidRPr="00CA39EF">
        <w:rPr>
          <w:rFonts w:ascii="Arial" w:eastAsia="Arial" w:hAnsi="Arial" w:cs="Arial"/>
          <w:b/>
          <w:color w:val="222222"/>
          <w:u w:val="single"/>
        </w:rPr>
        <w:t>, for any given month, the beneficiary is either eligible for their full monthly payment or they are not</w:t>
      </w:r>
      <w:r>
        <w:rPr>
          <w:rFonts w:ascii="Arial" w:eastAsia="Arial" w:hAnsi="Arial" w:cs="Arial"/>
          <w:b/>
          <w:color w:val="222222"/>
          <w:highlight w:val="yellow"/>
          <w:u w:val="single"/>
        </w:rPr>
        <w:t xml:space="preserve">. If they receive this payment </w:t>
      </w:r>
      <w:proofErr w:type="gramStart"/>
      <w:r>
        <w:rPr>
          <w:rFonts w:ascii="Arial" w:eastAsia="Arial" w:hAnsi="Arial" w:cs="Arial"/>
          <w:b/>
          <w:color w:val="222222"/>
          <w:highlight w:val="yellow"/>
          <w:u w:val="single"/>
        </w:rPr>
        <w:t>during</w:t>
      </w:r>
      <w:proofErr w:type="gramEnd"/>
      <w:r>
        <w:rPr>
          <w:rFonts w:ascii="Arial" w:eastAsia="Arial" w:hAnsi="Arial" w:cs="Arial"/>
          <w:b/>
          <w:color w:val="222222"/>
          <w:highlight w:val="yellow"/>
          <w:u w:val="single"/>
        </w:rPr>
        <w:t xml:space="preserve"> a month when they are not eligible, that is an overpayment.</w:t>
      </w:r>
    </w:p>
    <w:p w14:paraId="61732331" w14:textId="77777777" w:rsidR="001E49AB" w:rsidRDefault="001E49AB" w:rsidP="001E49AB">
      <w:pPr>
        <w:pBdr>
          <w:top w:val="nil"/>
          <w:left w:val="nil"/>
          <w:bottom w:val="nil"/>
          <w:right w:val="nil"/>
          <w:between w:val="nil"/>
        </w:pBdr>
        <w:shd w:val="clear" w:color="auto" w:fill="FFFFFF"/>
        <w:spacing w:after="0"/>
        <w:ind w:left="720"/>
        <w:rPr>
          <w:rFonts w:ascii="Times New Roman" w:eastAsia="Times New Roman" w:hAnsi="Times New Roman" w:cs="Times New Roman"/>
          <w:color w:val="000000"/>
          <w:sz w:val="24"/>
          <w:szCs w:val="24"/>
        </w:rPr>
      </w:pPr>
      <w:r>
        <w:rPr>
          <w:rFonts w:ascii="Arial" w:eastAsia="Arial" w:hAnsi="Arial" w:cs="Arial"/>
          <w:b/>
          <w:color w:val="222222"/>
          <w:highlight w:val="yellow"/>
          <w:u w:val="single"/>
        </w:rPr>
        <w:t>SSA has complex rules for calculating monthly payment amounts and eligibility, and these rules are quite different for those receiving SSDI versus those receiving Supplemental Security Insurance (SSI). I</w:t>
      </w:r>
      <w:r>
        <w:rPr>
          <w:rFonts w:ascii="Arial" w:eastAsia="Arial" w:hAnsi="Arial" w:cs="Arial"/>
          <w:b/>
          <w:color w:val="222222"/>
          <w:u w:val="single"/>
        </w:rPr>
        <w:t xml:space="preserve">t can be difficult or impossible for a recipient of either program to be aware that they have received </w:t>
      </w:r>
      <w:proofErr w:type="gramStart"/>
      <w:r>
        <w:rPr>
          <w:rFonts w:ascii="Arial" w:eastAsia="Arial" w:hAnsi="Arial" w:cs="Arial"/>
          <w:b/>
          <w:color w:val="222222"/>
          <w:u w:val="single"/>
        </w:rPr>
        <w:t>an overpayment</w:t>
      </w:r>
      <w:proofErr w:type="gramEnd"/>
      <w:r>
        <w:rPr>
          <w:rFonts w:ascii="Arial" w:eastAsia="Arial" w:hAnsi="Arial" w:cs="Arial"/>
          <w:b/>
          <w:color w:val="222222"/>
          <w:u w:val="single"/>
        </w:rPr>
        <w:t xml:space="preserve"> until they receive a notice from the SSA. In the case of SSI, a recipient is not allowed to maintain their SSI benefits and keep more than $2,000 in any bank account or similar asset. Due to this strict resource limit, even if it were possible to be aware of an overpayment, an SSI recipient might be unable to keep it in case the SSA wants it back.</w:t>
      </w:r>
      <w:r>
        <w:rPr>
          <w:rFonts w:ascii="Arial" w:eastAsia="Arial" w:hAnsi="Arial" w:cs="Arial"/>
          <w:b/>
          <w:color w:val="222222"/>
          <w:highlight w:val="yellow"/>
          <w:u w:val="single"/>
        </w:rPr>
        <w:t xml:space="preserve"> Further, many working people with disabilities live in poverty or experience financial instability and may need to spend their benefit on basic needs, regardless of the chance that some of it may be an overpayment.</w:t>
      </w:r>
      <w:r>
        <w:rPr>
          <w:rFonts w:ascii="Arial" w:eastAsia="Arial" w:hAnsi="Arial" w:cs="Arial"/>
          <w:color w:val="222222"/>
          <w:highlight w:val="white"/>
        </w:rPr>
        <w:t xml:space="preserve"> You can learn more about these rules in </w:t>
      </w:r>
      <w:hyperlink r:id="rId12">
        <w:r>
          <w:rPr>
            <w:rFonts w:ascii="Arial" w:eastAsia="Arial" w:hAnsi="Arial" w:cs="Arial"/>
            <w:color w:val="B31B1B"/>
            <w:highlight w:val="white"/>
          </w:rPr>
          <w:t>Disability Benefits at Work</w:t>
        </w:r>
      </w:hyperlink>
      <w:r>
        <w:rPr>
          <w:rFonts w:ascii="Arial" w:eastAsia="Arial" w:hAnsi="Arial" w:cs="Arial"/>
          <w:color w:val="222222"/>
          <w:highlight w:val="white"/>
        </w:rPr>
        <w:t>, a website published by Cornell ILR’s Yang-Tan Institute, through the institute’s Work Incentive Support Center.</w:t>
      </w:r>
    </w:p>
    <w:p w14:paraId="1919FF92" w14:textId="77777777" w:rsidR="001E49AB" w:rsidRDefault="001E49AB" w:rsidP="001E49AB">
      <w:pPr>
        <w:pBdr>
          <w:top w:val="nil"/>
          <w:left w:val="nil"/>
          <w:bottom w:val="nil"/>
          <w:right w:val="nil"/>
          <w:between w:val="nil"/>
        </w:pBdr>
        <w:shd w:val="clear" w:color="auto" w:fill="FFFFFF"/>
        <w:spacing w:after="280"/>
        <w:ind w:left="720"/>
        <w:rPr>
          <w:rFonts w:ascii="Times New Roman" w:eastAsia="Times New Roman" w:hAnsi="Times New Roman" w:cs="Times New Roman"/>
          <w:color w:val="000000"/>
          <w:sz w:val="24"/>
          <w:szCs w:val="24"/>
        </w:rPr>
      </w:pPr>
    </w:p>
    <w:p w14:paraId="156E45AE" w14:textId="77777777" w:rsidR="001E49AB" w:rsidRDefault="001E49AB" w:rsidP="002E0CB9">
      <w:pPr>
        <w:pStyle w:val="Heading4"/>
        <w:rPr>
          <w:rFonts w:eastAsia="Times New Roman"/>
        </w:rPr>
      </w:pPr>
    </w:p>
    <w:p w14:paraId="4273DC2F" w14:textId="77777777" w:rsidR="001E49AB" w:rsidRDefault="001E49AB" w:rsidP="002E0CB9">
      <w:pPr>
        <w:pStyle w:val="Heading4"/>
        <w:rPr>
          <w:highlight w:val="white"/>
        </w:rPr>
      </w:pPr>
      <w:r>
        <w:rPr>
          <w:highlight w:val="white"/>
        </w:rPr>
        <w:t>The overwhelming majority of individuals receiving SSDI benefits are charged overpayment, resulting in the decision to reduce their overall income or leave the workforce. Brooks 24</w:t>
      </w:r>
    </w:p>
    <w:p w14:paraId="71D2C4D9" w14:textId="77777777" w:rsidR="001E49AB" w:rsidRPr="002E0CB9" w:rsidRDefault="001E49AB" w:rsidP="001E49AB">
      <w:pPr>
        <w:rPr>
          <w:rStyle w:val="Style13ptBold"/>
        </w:rPr>
      </w:pPr>
    </w:p>
    <w:p w14:paraId="3DD6A780" w14:textId="77777777" w:rsidR="001E49AB" w:rsidRPr="002E0CB9" w:rsidRDefault="001E49AB" w:rsidP="001E49AB">
      <w:pPr>
        <w:pBdr>
          <w:top w:val="nil"/>
          <w:left w:val="nil"/>
          <w:bottom w:val="nil"/>
          <w:right w:val="nil"/>
          <w:between w:val="nil"/>
        </w:pBdr>
        <w:spacing w:after="0"/>
        <w:rPr>
          <w:rStyle w:val="Style13ptBold"/>
        </w:rPr>
      </w:pPr>
      <w:r w:rsidRPr="002E0CB9">
        <w:rPr>
          <w:rStyle w:val="Style13ptBold"/>
        </w:rPr>
        <w:t xml:space="preserve">Brooks, Jennifer; Nov 4, 2024; “For Many Disabled People, Work Has a Price Tag”; Center for Applied Research on Work - Carow Policy Lab; Cornell School of Industrial and Labor  Relations; Jennifer Brooks is a Research Associate, Yang-Tan Institute on Employment and Disability; </w:t>
      </w:r>
      <w:hyperlink r:id="rId13">
        <w:r w:rsidRPr="002E0CB9">
          <w:rPr>
            <w:rStyle w:val="Style13ptBold"/>
          </w:rPr>
          <w:t>https://www.ilr.cornell.edu/carow/carow-policy/many-disabled-people-work-has-price-tag</w:t>
        </w:r>
      </w:hyperlink>
    </w:p>
    <w:p w14:paraId="6EE4BE47" w14:textId="77777777" w:rsidR="001E49AB" w:rsidRDefault="001E49AB" w:rsidP="001E49AB">
      <w:pPr>
        <w:pBdr>
          <w:top w:val="nil"/>
          <w:left w:val="nil"/>
          <w:bottom w:val="nil"/>
          <w:right w:val="nil"/>
          <w:between w:val="nil"/>
        </w:pBdr>
        <w:spacing w:after="0"/>
        <w:rPr>
          <w:rFonts w:ascii="Times New Roman" w:eastAsia="Times New Roman" w:hAnsi="Times New Roman" w:cs="Times New Roman"/>
          <w:color w:val="000000"/>
        </w:rPr>
      </w:pPr>
    </w:p>
    <w:p w14:paraId="58648F65" w14:textId="77777777" w:rsidR="001E49AB" w:rsidRDefault="001E49AB" w:rsidP="001E49AB">
      <w:pPr>
        <w:pBdr>
          <w:top w:val="nil"/>
          <w:left w:val="nil"/>
          <w:bottom w:val="nil"/>
          <w:right w:val="nil"/>
          <w:between w:val="nil"/>
        </w:pBdr>
        <w:spacing w:after="0"/>
        <w:rPr>
          <w:rFonts w:ascii="Arial" w:eastAsia="Arial" w:hAnsi="Arial" w:cs="Arial"/>
          <w:b/>
          <w:color w:val="222222"/>
          <w:highlight w:val="white"/>
          <w:u w:val="single"/>
        </w:rPr>
      </w:pPr>
      <w:hyperlink r:id="rId14">
        <w:r>
          <w:rPr>
            <w:rFonts w:ascii="Arial" w:eastAsia="Arial" w:hAnsi="Arial" w:cs="Arial"/>
            <w:b/>
            <w:color w:val="B31B1B"/>
            <w:highlight w:val="white"/>
          </w:rPr>
          <w:t>Research published by the SSA</w:t>
        </w:r>
      </w:hyperlink>
      <w:r>
        <w:rPr>
          <w:rFonts w:ascii="Arial" w:eastAsia="Arial" w:hAnsi="Arial" w:cs="Arial"/>
          <w:b/>
          <w:color w:val="222222"/>
          <w:highlight w:val="white"/>
          <w:u w:val="single"/>
        </w:rPr>
        <w:t xml:space="preserve"> </w:t>
      </w:r>
      <w:r>
        <w:rPr>
          <w:rFonts w:ascii="Arial" w:eastAsia="Arial" w:hAnsi="Arial" w:cs="Arial"/>
          <w:b/>
          <w:color w:val="222222"/>
          <w:highlight w:val="yellow"/>
          <w:u w:val="single"/>
        </w:rPr>
        <w:t xml:space="preserve">shows that between 70% and 82% of working disabled SSDI beneficiaries receive a work-related overpayment, averaging about $9,282. </w:t>
      </w:r>
      <w:r>
        <w:rPr>
          <w:rFonts w:ascii="Arial" w:eastAsia="Arial" w:hAnsi="Arial" w:cs="Arial"/>
          <w:b/>
          <w:color w:val="222222"/>
          <w:highlight w:val="white"/>
          <w:u w:val="single"/>
        </w:rPr>
        <w:t xml:space="preserve">Experts indicate, however, that these overpayments can be much higher, easily climbing to $50,000 or more. </w:t>
      </w:r>
      <w:r>
        <w:rPr>
          <w:rFonts w:ascii="Arial" w:eastAsia="Arial" w:hAnsi="Arial" w:cs="Arial"/>
          <w:b/>
          <w:color w:val="222222"/>
          <w:highlight w:val="yellow"/>
          <w:u w:val="single"/>
        </w:rPr>
        <w:t>These work-related overpayments disrupt the lives of most working disabled beneficiaries.</w:t>
      </w:r>
      <w:r>
        <w:rPr>
          <w:rFonts w:ascii="Arial" w:eastAsia="Arial" w:hAnsi="Arial" w:cs="Arial"/>
          <w:b/>
          <w:color w:val="222222"/>
          <w:highlight w:val="white"/>
          <w:u w:val="single"/>
        </w:rPr>
        <w:t xml:space="preserve"> For example, </w:t>
      </w:r>
      <w:hyperlink r:id="rId15">
        <w:r>
          <w:rPr>
            <w:rFonts w:ascii="Arial" w:eastAsia="Arial" w:hAnsi="Arial" w:cs="Arial"/>
            <w:b/>
            <w:color w:val="B31B1B"/>
            <w:highlight w:val="white"/>
          </w:rPr>
          <w:t>research from Mathematica Policy Research</w:t>
        </w:r>
      </w:hyperlink>
      <w:r>
        <w:rPr>
          <w:rFonts w:ascii="Arial" w:eastAsia="Arial" w:hAnsi="Arial" w:cs="Arial"/>
          <w:b/>
          <w:color w:val="222222"/>
          <w:highlight w:val="white"/>
          <w:u w:val="single"/>
        </w:rPr>
        <w:t xml:space="preserve"> shows that after receiving an overpayment notice, </w:t>
      </w:r>
      <w:r>
        <w:rPr>
          <w:rFonts w:ascii="Arial" w:eastAsia="Arial" w:hAnsi="Arial" w:cs="Arial"/>
          <w:b/>
          <w:color w:val="222222"/>
          <w:highlight w:val="yellow"/>
          <w:u w:val="single"/>
        </w:rPr>
        <w:t>roughly 75% of working beneficiaries either reduce their hours or leave the workforce altogether.</w:t>
      </w:r>
      <w:r>
        <w:rPr>
          <w:rFonts w:ascii="Arial" w:eastAsia="Arial" w:hAnsi="Arial" w:cs="Arial"/>
          <w:b/>
          <w:color w:val="222222"/>
          <w:highlight w:val="white"/>
          <w:u w:val="single"/>
        </w:rPr>
        <w:t xml:space="preserve"> </w:t>
      </w:r>
      <w:proofErr w:type="gramStart"/>
      <w:r>
        <w:rPr>
          <w:rFonts w:ascii="Arial" w:eastAsia="Arial" w:hAnsi="Arial" w:cs="Arial"/>
          <w:b/>
          <w:color w:val="222222"/>
          <w:highlight w:val="white"/>
          <w:u w:val="single"/>
        </w:rPr>
        <w:t>Overpayments</w:t>
      </w:r>
      <w:proofErr w:type="gramEnd"/>
      <w:r>
        <w:rPr>
          <w:rFonts w:ascii="Arial" w:eastAsia="Arial" w:hAnsi="Arial" w:cs="Arial"/>
          <w:b/>
          <w:color w:val="222222"/>
          <w:highlight w:val="white"/>
          <w:u w:val="single"/>
        </w:rPr>
        <w:t xml:space="preserve"> also place significant stress on beneficiaries, with a large majority reporting being extremely concerned about their financial situation and losing access to their health care.</w:t>
      </w:r>
    </w:p>
    <w:p w14:paraId="24DDFB39" w14:textId="77777777" w:rsidR="001E49AB" w:rsidRDefault="001E49AB" w:rsidP="001E49AB">
      <w:pPr>
        <w:pBdr>
          <w:top w:val="nil"/>
          <w:left w:val="nil"/>
          <w:bottom w:val="nil"/>
          <w:right w:val="nil"/>
          <w:between w:val="nil"/>
        </w:pBdr>
        <w:spacing w:after="0"/>
        <w:rPr>
          <w:rFonts w:ascii="Times New Roman" w:eastAsia="Times New Roman" w:hAnsi="Times New Roman" w:cs="Times New Roman"/>
          <w:color w:val="000000"/>
          <w:sz w:val="24"/>
          <w:szCs w:val="24"/>
        </w:rPr>
      </w:pPr>
    </w:p>
    <w:p w14:paraId="72FB71E7" w14:textId="77777777" w:rsidR="001E49AB" w:rsidRDefault="001E49AB" w:rsidP="002E0CB9">
      <w:pPr>
        <w:pStyle w:val="Heading4"/>
        <w:rPr>
          <w:rFonts w:eastAsia="Arial"/>
        </w:rPr>
      </w:pPr>
      <w:r>
        <w:rPr>
          <w:rFonts w:eastAsia="Arial"/>
          <w:highlight w:val="white"/>
        </w:rPr>
        <w:t>Flawed Social Security Administration definitions are tied to antiquated conceptions of disability in relation to the labor force. Federal policy needs to be amended with inclusive policies for disability and health services. Brooks 2024. </w:t>
      </w:r>
    </w:p>
    <w:p w14:paraId="334D8D9A" w14:textId="77777777" w:rsidR="001E49AB" w:rsidRDefault="001E49AB" w:rsidP="001E49AB">
      <w:pPr>
        <w:pBdr>
          <w:top w:val="nil"/>
          <w:left w:val="nil"/>
          <w:bottom w:val="nil"/>
          <w:right w:val="nil"/>
          <w:between w:val="nil"/>
        </w:pBdr>
        <w:spacing w:after="0"/>
        <w:rPr>
          <w:rFonts w:ascii="Times New Roman" w:eastAsia="Times New Roman" w:hAnsi="Times New Roman" w:cs="Times New Roman"/>
          <w:color w:val="000000"/>
        </w:rPr>
      </w:pPr>
    </w:p>
    <w:p w14:paraId="413E08F7" w14:textId="77777777" w:rsidR="001E49AB" w:rsidRPr="002E0CB9" w:rsidRDefault="001E49AB" w:rsidP="001E49AB">
      <w:pPr>
        <w:pBdr>
          <w:top w:val="nil"/>
          <w:left w:val="nil"/>
          <w:bottom w:val="nil"/>
          <w:right w:val="nil"/>
          <w:between w:val="nil"/>
        </w:pBdr>
        <w:spacing w:after="0"/>
        <w:rPr>
          <w:rStyle w:val="Style13ptBold"/>
        </w:rPr>
      </w:pPr>
      <w:r w:rsidRPr="002E0CB9">
        <w:rPr>
          <w:rStyle w:val="Style13ptBold"/>
        </w:rPr>
        <w:t xml:space="preserve">Brooks, Jennifer; Nov 4, 2024; “For Many Disabled People, Work Has a Price Tag”; Center for Applied Research on Work - Carow Policy Lab; Cornell School of Industrial and Labor  Relations; Jennifer Brooks is a Research Associate, Yang-Tan Institute on Employment and Disability; </w:t>
      </w:r>
      <w:hyperlink r:id="rId16">
        <w:r w:rsidRPr="002E0CB9">
          <w:rPr>
            <w:rStyle w:val="Style13ptBold"/>
          </w:rPr>
          <w:t>https://www.ilr.cornell.edu/carow/carow-policy/many-disabled-people-work-has-price-tag</w:t>
        </w:r>
      </w:hyperlink>
    </w:p>
    <w:p w14:paraId="03EAB22B" w14:textId="77777777" w:rsidR="001E49AB" w:rsidRDefault="001E49AB" w:rsidP="001E49AB"/>
    <w:p w14:paraId="5DC1C534" w14:textId="77777777" w:rsidR="001E49AB" w:rsidRDefault="001E49AB" w:rsidP="001E49AB">
      <w:pPr>
        <w:pBdr>
          <w:top w:val="nil"/>
          <w:left w:val="nil"/>
          <w:bottom w:val="nil"/>
          <w:right w:val="nil"/>
          <w:between w:val="nil"/>
        </w:pBdr>
        <w:shd w:val="clear" w:color="auto" w:fill="FFFFFF"/>
        <w:spacing w:after="280"/>
        <w:rPr>
          <w:rFonts w:ascii="Times New Roman" w:eastAsia="Times New Roman" w:hAnsi="Times New Roman" w:cs="Times New Roman"/>
          <w:color w:val="000000"/>
          <w:sz w:val="24"/>
          <w:szCs w:val="24"/>
        </w:rPr>
      </w:pPr>
      <w:r>
        <w:rPr>
          <w:rFonts w:ascii="Arial" w:eastAsia="Arial" w:hAnsi="Arial" w:cs="Arial"/>
          <w:color w:val="222222"/>
          <w:highlight w:val="white"/>
        </w:rPr>
        <w:t xml:space="preserve">As I have noted, </w:t>
      </w:r>
      <w:r>
        <w:rPr>
          <w:rFonts w:ascii="Arial" w:eastAsia="Arial" w:hAnsi="Arial" w:cs="Arial"/>
          <w:b/>
          <w:color w:val="222222"/>
          <w:highlight w:val="yellow"/>
          <w:u w:val="single"/>
        </w:rPr>
        <w:t>overpayments are rarely the fault of individual beneficiaries but are instead the manifestation of the SSA’s insistence on linking disability with the inability to work.</w:t>
      </w:r>
      <w:r>
        <w:rPr>
          <w:rFonts w:ascii="Arial" w:eastAsia="Arial" w:hAnsi="Arial" w:cs="Arial"/>
          <w:b/>
          <w:color w:val="222222"/>
          <w:highlight w:val="white"/>
          <w:u w:val="single"/>
        </w:rPr>
        <w:t xml:space="preserve"> If policymakers truly want to create a more inclusive society for people with disabilities, they should</w:t>
      </w:r>
      <w:r>
        <w:rPr>
          <w:rFonts w:ascii="Arial" w:eastAsia="Arial" w:hAnsi="Arial" w:cs="Arial"/>
          <w:color w:val="222222"/>
          <w:highlight w:val="white"/>
        </w:rPr>
        <w:t xml:space="preserve"> consider the following:</w:t>
      </w:r>
    </w:p>
    <w:p w14:paraId="6DB754D3" w14:textId="77777777" w:rsidR="001E49AB" w:rsidRDefault="001E49AB" w:rsidP="001E49AB">
      <w:pPr>
        <w:numPr>
          <w:ilvl w:val="0"/>
          <w:numId w:val="1"/>
        </w:numPr>
        <w:pBdr>
          <w:top w:val="nil"/>
          <w:left w:val="nil"/>
          <w:bottom w:val="nil"/>
          <w:right w:val="nil"/>
          <w:between w:val="nil"/>
        </w:pBdr>
        <w:shd w:val="clear" w:color="auto" w:fill="FFFFFF"/>
        <w:spacing w:before="280" w:after="0" w:line="240" w:lineRule="auto"/>
        <w:rPr>
          <w:rFonts w:ascii="Arial" w:eastAsia="Arial" w:hAnsi="Arial" w:cs="Arial"/>
          <w:b/>
          <w:color w:val="222222"/>
          <w:highlight w:val="yellow"/>
        </w:rPr>
      </w:pPr>
      <w:r>
        <w:rPr>
          <w:rFonts w:ascii="Arial" w:eastAsia="Arial" w:hAnsi="Arial" w:cs="Arial"/>
          <w:b/>
          <w:color w:val="222222"/>
          <w:highlight w:val="yellow"/>
          <w:u w:val="single"/>
        </w:rPr>
        <w:t>Passing legislation that immediately stops the collection of overpayments that are not the result of intentional fraud.</w:t>
      </w:r>
    </w:p>
    <w:p w14:paraId="2D3E02F0" w14:textId="77777777" w:rsidR="001E49AB" w:rsidRDefault="001E49AB" w:rsidP="001E49AB">
      <w:pPr>
        <w:numPr>
          <w:ilvl w:val="0"/>
          <w:numId w:val="1"/>
        </w:numPr>
        <w:pBdr>
          <w:top w:val="nil"/>
          <w:left w:val="nil"/>
          <w:bottom w:val="nil"/>
          <w:right w:val="nil"/>
          <w:between w:val="nil"/>
        </w:pBdr>
        <w:shd w:val="clear" w:color="auto" w:fill="FFFFFF"/>
        <w:spacing w:after="0" w:line="240" w:lineRule="auto"/>
        <w:rPr>
          <w:rFonts w:ascii="Arial" w:eastAsia="Arial" w:hAnsi="Arial" w:cs="Arial"/>
          <w:b/>
          <w:color w:val="222222"/>
          <w:highlight w:val="yellow"/>
        </w:rPr>
      </w:pPr>
      <w:r>
        <w:rPr>
          <w:rFonts w:ascii="Arial" w:eastAsia="Arial" w:hAnsi="Arial" w:cs="Arial"/>
          <w:b/>
          <w:color w:val="222222"/>
          <w:highlight w:val="yellow"/>
          <w:u w:val="single"/>
        </w:rPr>
        <w:t>Updating the SSA definition of disability to align it with current understandings and to ensure that people can work while retaining eligibility for disability-related government assistance programs</w:t>
      </w:r>
    </w:p>
    <w:p w14:paraId="3F037466" w14:textId="77777777" w:rsidR="001E49AB" w:rsidRDefault="001E49AB" w:rsidP="001E49AB">
      <w:pPr>
        <w:numPr>
          <w:ilvl w:val="0"/>
          <w:numId w:val="1"/>
        </w:numPr>
        <w:pBdr>
          <w:top w:val="nil"/>
          <w:left w:val="nil"/>
          <w:bottom w:val="nil"/>
          <w:right w:val="nil"/>
          <w:between w:val="nil"/>
        </w:pBdr>
        <w:shd w:val="clear" w:color="auto" w:fill="FFFFFF"/>
        <w:spacing w:after="280" w:line="240" w:lineRule="auto"/>
        <w:rPr>
          <w:rFonts w:ascii="Arial" w:eastAsia="Arial" w:hAnsi="Arial" w:cs="Arial"/>
          <w:b/>
          <w:color w:val="222222"/>
          <w:highlight w:val="yellow"/>
        </w:rPr>
      </w:pPr>
      <w:r>
        <w:rPr>
          <w:rFonts w:ascii="Arial" w:eastAsia="Arial" w:hAnsi="Arial" w:cs="Arial"/>
          <w:b/>
          <w:color w:val="222222"/>
          <w:highlight w:val="yellow"/>
          <w:u w:val="single"/>
        </w:rPr>
        <w:t xml:space="preserve">Increasing the SSA, Medicaid and Medicare income and asset limits so that only the top 5% of earners would experience </w:t>
      </w:r>
      <w:r>
        <w:rPr>
          <w:rFonts w:ascii="Arial" w:eastAsia="Arial" w:hAnsi="Arial" w:cs="Arial"/>
          <w:b/>
          <w:i/>
          <w:color w:val="222222"/>
          <w:highlight w:val="yellow"/>
          <w:u w:val="single"/>
        </w:rPr>
        <w:t>some</w:t>
      </w:r>
      <w:r>
        <w:rPr>
          <w:rFonts w:ascii="Arial" w:eastAsia="Arial" w:hAnsi="Arial" w:cs="Arial"/>
          <w:b/>
          <w:color w:val="222222"/>
          <w:highlight w:val="yellow"/>
          <w:u w:val="single"/>
        </w:rPr>
        <w:t xml:space="preserve"> restrictions on their benefits</w:t>
      </w:r>
    </w:p>
    <w:p w14:paraId="37E5FEB0" w14:textId="77777777" w:rsidR="00745832" w:rsidRDefault="00745832" w:rsidP="00745832"/>
    <w:p w14:paraId="0D687717" w14:textId="131B8F99" w:rsidR="00745832" w:rsidRDefault="00745832" w:rsidP="002E0CB9">
      <w:pPr>
        <w:pStyle w:val="Heading4"/>
      </w:pPr>
      <w:r>
        <w:t xml:space="preserve">Current laws punish those with disabilities who want </w:t>
      </w:r>
      <w:r w:rsidR="00F94A7E">
        <w:t xml:space="preserve">or need </w:t>
      </w:r>
      <w:r>
        <w:t>to engage in employment by removing critical support services or imposing significant financial penalties. Brooks, 24</w:t>
      </w:r>
    </w:p>
    <w:p w14:paraId="7BAD55F7" w14:textId="77777777" w:rsidR="00745832" w:rsidRPr="002E0CB9" w:rsidRDefault="00745832" w:rsidP="00745832">
      <w:pPr>
        <w:pBdr>
          <w:top w:val="nil"/>
          <w:left w:val="nil"/>
          <w:bottom w:val="nil"/>
          <w:right w:val="nil"/>
          <w:between w:val="nil"/>
        </w:pBdr>
        <w:spacing w:after="0"/>
        <w:rPr>
          <w:rStyle w:val="Style13ptBold"/>
        </w:rPr>
      </w:pPr>
      <w:r w:rsidRPr="002E0CB9">
        <w:rPr>
          <w:rStyle w:val="Style13ptBold"/>
        </w:rPr>
        <w:t xml:space="preserve">Brooks, Jennifer; Nov 4, 2024; “For Many Disabled People, Work Has a Price Tag”; Center for Applied Research on Work - Carow Policy Lab; Cornell School of Industrial and Labor  Relations; Jennifer Brooks is a Research Associate, Yang-Tan Institute on Employment and Disability; </w:t>
      </w:r>
      <w:hyperlink r:id="rId17">
        <w:r w:rsidRPr="002E0CB9">
          <w:rPr>
            <w:rStyle w:val="Style13ptBold"/>
          </w:rPr>
          <w:t>https://www.ilr.cornell.edu/carow/carow-policy/many-disabled-people-work-has-price-tag</w:t>
        </w:r>
      </w:hyperlink>
    </w:p>
    <w:p w14:paraId="43C7CFCE" w14:textId="77777777" w:rsidR="00745832" w:rsidRDefault="00745832" w:rsidP="00745832"/>
    <w:p w14:paraId="637BDB0A" w14:textId="77777777" w:rsidR="00745832" w:rsidRDefault="00745832" w:rsidP="00745832">
      <w:p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Arial" w:eastAsia="Arial" w:hAnsi="Arial" w:cs="Arial"/>
          <w:b/>
          <w:color w:val="222222"/>
          <w:highlight w:val="yellow"/>
          <w:u w:val="single"/>
        </w:rPr>
        <w:t>Disabled people</w:t>
      </w:r>
      <w:r>
        <w:rPr>
          <w:rFonts w:ascii="Arial" w:eastAsia="Arial" w:hAnsi="Arial" w:cs="Arial"/>
          <w:color w:val="222222"/>
          <w:highlight w:val="white"/>
        </w:rPr>
        <w:t xml:space="preserve"> are </w:t>
      </w:r>
      <w:r>
        <w:rPr>
          <w:rFonts w:ascii="Arial" w:eastAsia="Arial" w:hAnsi="Arial" w:cs="Arial"/>
          <w:b/>
          <w:color w:val="222222"/>
          <w:highlight w:val="yellow"/>
          <w:u w:val="single"/>
        </w:rPr>
        <w:t>capable and willing to work</w:t>
      </w:r>
      <w:r>
        <w:rPr>
          <w:rFonts w:ascii="Arial" w:eastAsia="Arial" w:hAnsi="Arial" w:cs="Arial"/>
          <w:color w:val="222222"/>
          <w:highlight w:val="yellow"/>
        </w:rPr>
        <w:t>.</w:t>
      </w:r>
      <w:r>
        <w:rPr>
          <w:rFonts w:ascii="Arial" w:eastAsia="Arial" w:hAnsi="Arial" w:cs="Arial"/>
          <w:color w:val="222222"/>
          <w:highlight w:val="white"/>
        </w:rPr>
        <w:t xml:space="preserve"> However, here’s the hard truth: we have a system that won’t let us. Those </w:t>
      </w:r>
      <w:r>
        <w:rPr>
          <w:rFonts w:ascii="Arial" w:eastAsia="Arial" w:hAnsi="Arial" w:cs="Arial"/>
          <w:b/>
          <w:color w:val="222222"/>
          <w:highlight w:val="white"/>
          <w:u w:val="single"/>
        </w:rPr>
        <w:t xml:space="preserve">who do find even a little success in the labor market are punished through work-related overpayments and denial of support and services that are available only through public health care. </w:t>
      </w:r>
      <w:r w:rsidRPr="00961112">
        <w:rPr>
          <w:rFonts w:ascii="Arial" w:eastAsia="Arial" w:hAnsi="Arial" w:cs="Arial"/>
          <w:b/>
          <w:color w:val="222222"/>
          <w:u w:val="single"/>
        </w:rPr>
        <w:t xml:space="preserve">Disabled people </w:t>
      </w:r>
      <w:r>
        <w:rPr>
          <w:rFonts w:ascii="Arial" w:eastAsia="Arial" w:hAnsi="Arial" w:cs="Arial"/>
          <w:b/>
          <w:color w:val="222222"/>
          <w:highlight w:val="yellow"/>
          <w:u w:val="single"/>
        </w:rPr>
        <w:t>deserve the right to work without fear of financial penalties and losing the support they need to live their lives. The only way to achieve this is to completely overhaul the social safety net from a system designed to trap people with disabilities in poverty and government dependence</w:t>
      </w:r>
      <w:r>
        <w:rPr>
          <w:rFonts w:ascii="Arial" w:eastAsia="Arial" w:hAnsi="Arial" w:cs="Arial"/>
          <w:color w:val="222222"/>
          <w:highlight w:val="yellow"/>
        </w:rPr>
        <w:t xml:space="preserve"> </w:t>
      </w:r>
      <w:r>
        <w:rPr>
          <w:rFonts w:ascii="Arial" w:eastAsia="Arial" w:hAnsi="Arial" w:cs="Arial"/>
          <w:color w:val="222222"/>
          <w:highlight w:val="white"/>
        </w:rPr>
        <w:t>to one that helps disabled people live meaningful lives.</w:t>
      </w:r>
    </w:p>
    <w:p w14:paraId="02954446" w14:textId="77777777" w:rsidR="001E49AB" w:rsidRDefault="001E49AB" w:rsidP="001E49AB">
      <w:pPr>
        <w:rPr>
          <w:rFonts w:ascii="Times New Roman" w:eastAsia="Times New Roman" w:hAnsi="Times New Roman" w:cs="Times New Roman"/>
          <w:sz w:val="24"/>
          <w:szCs w:val="24"/>
        </w:rPr>
      </w:pPr>
    </w:p>
    <w:p w14:paraId="39CAA5FB" w14:textId="12979F98" w:rsidR="001E49AB" w:rsidRDefault="001E49AB" w:rsidP="002E0CB9">
      <w:pPr>
        <w:pStyle w:val="Heading2"/>
      </w:pPr>
      <w:r>
        <w:br/>
      </w:r>
      <w:r>
        <w:rPr>
          <w:rFonts w:eastAsia="Calibri"/>
        </w:rPr>
        <w:t xml:space="preserve">Advantage </w:t>
      </w:r>
      <w:r w:rsidR="00961112">
        <w:rPr>
          <w:rFonts w:eastAsia="Calibri"/>
        </w:rPr>
        <w:t>2</w:t>
      </w:r>
      <w:r>
        <w:rPr>
          <w:rFonts w:eastAsia="Calibri"/>
        </w:rPr>
        <w:t>:</w:t>
      </w:r>
      <w:r w:rsidR="00961112">
        <w:rPr>
          <w:rFonts w:eastAsia="Calibri"/>
        </w:rPr>
        <w:t xml:space="preserve"> Eugenics</w:t>
      </w:r>
    </w:p>
    <w:p w14:paraId="2E4E590A" w14:textId="77777777" w:rsidR="001E49AB" w:rsidRDefault="001E49AB" w:rsidP="001E49AB">
      <w:pPr>
        <w:pBdr>
          <w:top w:val="nil"/>
          <w:left w:val="nil"/>
          <w:bottom w:val="nil"/>
          <w:right w:val="nil"/>
          <w:between w:val="nil"/>
        </w:pBdr>
        <w:rPr>
          <w:b/>
          <w:color w:val="000000"/>
          <w:sz w:val="26"/>
          <w:szCs w:val="26"/>
        </w:rPr>
      </w:pPr>
    </w:p>
    <w:p w14:paraId="0EBA99B8" w14:textId="4BC435A2" w:rsidR="001E49AB" w:rsidRDefault="001E49AB" w:rsidP="002E0CB9">
      <w:pPr>
        <w:pStyle w:val="Heading4"/>
      </w:pPr>
      <w:r>
        <w:rPr>
          <w:highlight w:val="white"/>
        </w:rPr>
        <w:t>Outdated definitions of “disability” within specific government agencies perpetuate ableism despite technological and legal advancements.  Brooks 24. </w:t>
      </w:r>
    </w:p>
    <w:p w14:paraId="27A7ED74" w14:textId="77777777" w:rsidR="001E49AB" w:rsidRDefault="001E49AB" w:rsidP="001E49AB">
      <w:pPr>
        <w:pBdr>
          <w:top w:val="nil"/>
          <w:left w:val="nil"/>
          <w:bottom w:val="nil"/>
          <w:right w:val="nil"/>
          <w:between w:val="nil"/>
        </w:pBdr>
        <w:spacing w:after="0"/>
        <w:rPr>
          <w:rFonts w:ascii="Times New Roman" w:eastAsia="Times New Roman" w:hAnsi="Times New Roman" w:cs="Times New Roman"/>
          <w:color w:val="000000"/>
        </w:rPr>
      </w:pPr>
    </w:p>
    <w:p w14:paraId="704D4B29" w14:textId="77777777" w:rsidR="001E49AB" w:rsidRPr="002E0CB9" w:rsidRDefault="001E49AB" w:rsidP="001E49AB">
      <w:pPr>
        <w:pBdr>
          <w:top w:val="nil"/>
          <w:left w:val="nil"/>
          <w:bottom w:val="nil"/>
          <w:right w:val="nil"/>
          <w:between w:val="nil"/>
        </w:pBdr>
        <w:spacing w:after="0"/>
        <w:rPr>
          <w:rStyle w:val="Style13ptBold"/>
        </w:rPr>
      </w:pPr>
      <w:r w:rsidRPr="002E0CB9">
        <w:rPr>
          <w:rStyle w:val="Style13ptBold"/>
        </w:rPr>
        <w:t xml:space="preserve">Brooks, Jennifer; Nov 4, 2024; “For Many Disabled People, Work Has a Price Tag”; Center for Applied Research on Work - Carow Policy Lab; Cornell School of Industrial and Labor  Relations; Jennifer Brooks is a Research Associate, Yang-Tan Institute on Employment and Disability; </w:t>
      </w:r>
      <w:hyperlink r:id="rId18">
        <w:r w:rsidRPr="002E0CB9">
          <w:rPr>
            <w:rStyle w:val="Style13ptBold"/>
          </w:rPr>
          <w:t>https://www.ilr.cornell.edu/carow/carow-policy/many-disabled-people-work-has-price-tag</w:t>
        </w:r>
      </w:hyperlink>
    </w:p>
    <w:p w14:paraId="604963CC" w14:textId="77777777" w:rsidR="001E49AB" w:rsidRDefault="001E49AB" w:rsidP="001E49AB"/>
    <w:p w14:paraId="7A866558" w14:textId="77777777" w:rsidR="001E49AB" w:rsidRDefault="001E49AB" w:rsidP="001E49AB">
      <w:p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highlight w:val="yellow"/>
        </w:rPr>
      </w:pPr>
      <w:r>
        <w:rPr>
          <w:rFonts w:ascii="Arial" w:eastAsia="Arial" w:hAnsi="Arial" w:cs="Arial"/>
          <w:color w:val="222222"/>
          <w:highlight w:val="white"/>
        </w:rPr>
        <w:t xml:space="preserve">If overpayments are a major problem for both the federal government and individual beneficiaries, why do they happen so often? </w:t>
      </w:r>
      <w:r>
        <w:rPr>
          <w:rFonts w:ascii="Arial" w:eastAsia="Arial" w:hAnsi="Arial" w:cs="Arial"/>
          <w:b/>
          <w:color w:val="222222"/>
          <w:highlight w:val="white"/>
          <w:u w:val="single"/>
        </w:rPr>
        <w:t xml:space="preserve">While researchers and policymakers have cited various reasons for these overpayments, including SSA’s backward and confusing policies and practices related to working beneficiaries, lack of communication regarding these policies to beneficiaries, and SSA’s own financial mismanagement, </w:t>
      </w:r>
      <w:r>
        <w:rPr>
          <w:rFonts w:ascii="Arial" w:eastAsia="Arial" w:hAnsi="Arial" w:cs="Arial"/>
          <w:b/>
          <w:color w:val="222222"/>
          <w:highlight w:val="yellow"/>
          <w:u w:val="single"/>
        </w:rPr>
        <w:t>all these issues can be traced back to the fact that the SSA defines disability as the inability to work.</w:t>
      </w:r>
    </w:p>
    <w:p w14:paraId="10EAD1D0" w14:textId="77777777" w:rsidR="001E49AB" w:rsidRDefault="001E49AB" w:rsidP="001E49AB">
      <w:p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rPr>
      </w:pPr>
      <w:r>
        <w:rPr>
          <w:rFonts w:ascii="Arial" w:eastAsia="Arial" w:hAnsi="Arial" w:cs="Arial"/>
          <w:b/>
          <w:color w:val="222222"/>
          <w:highlight w:val="yellow"/>
          <w:u w:val="single"/>
        </w:rPr>
        <w:t xml:space="preserve">In other words, the </w:t>
      </w:r>
      <w:hyperlink r:id="rId19">
        <w:r>
          <w:rPr>
            <w:rFonts w:ascii="Arial" w:eastAsia="Arial" w:hAnsi="Arial" w:cs="Arial"/>
            <w:b/>
            <w:color w:val="B31B1B"/>
            <w:highlight w:val="yellow"/>
            <w:u w:val="single"/>
          </w:rPr>
          <w:t>SSA’s definition of disability</w:t>
        </w:r>
      </w:hyperlink>
      <w:r>
        <w:rPr>
          <w:rFonts w:ascii="Arial" w:eastAsia="Arial" w:hAnsi="Arial" w:cs="Arial"/>
          <w:b/>
          <w:color w:val="222222"/>
          <w:highlight w:val="yellow"/>
          <w:u w:val="single"/>
        </w:rPr>
        <w:t xml:space="preserve"> considers a person disabled only if their impairments prevent them from participating in gainful employment.</w:t>
      </w:r>
      <w:r>
        <w:rPr>
          <w:rFonts w:ascii="Arial" w:eastAsia="Arial" w:hAnsi="Arial" w:cs="Arial"/>
          <w:b/>
          <w:color w:val="222222"/>
          <w:highlight w:val="white"/>
          <w:u w:val="single"/>
        </w:rPr>
        <w:t xml:space="preserve"> While this may have been true when programs such as SSDI and SSI were first created in the 1950s, advancements in society, technology and workplace accommodations have changed the playing field for people with disabilities – allowing most </w:t>
      </w:r>
      <w:r>
        <w:rPr>
          <w:rFonts w:ascii="Arial" w:eastAsia="Arial" w:hAnsi="Arial" w:cs="Arial"/>
          <w:color w:val="222222"/>
          <w:highlight w:val="white"/>
        </w:rPr>
        <w:t xml:space="preserve">of us </w:t>
      </w:r>
      <w:r>
        <w:rPr>
          <w:rFonts w:ascii="Arial" w:eastAsia="Arial" w:hAnsi="Arial" w:cs="Arial"/>
          <w:b/>
          <w:color w:val="222222"/>
          <w:highlight w:val="white"/>
          <w:u w:val="single"/>
        </w:rPr>
        <w:t>to work and live as independently as possible, if we so choose.</w:t>
      </w:r>
    </w:p>
    <w:p w14:paraId="354D4117" w14:textId="57B8F6F2" w:rsidR="001E49AB" w:rsidRDefault="001E49AB" w:rsidP="001E49AB">
      <w:pPr>
        <w:pBdr>
          <w:top w:val="nil"/>
          <w:left w:val="nil"/>
          <w:bottom w:val="nil"/>
          <w:right w:val="nil"/>
          <w:between w:val="nil"/>
        </w:pBdr>
        <w:shd w:val="clear" w:color="auto" w:fill="FFFFFF"/>
        <w:spacing w:after="280"/>
        <w:rPr>
          <w:rFonts w:ascii="Times New Roman" w:eastAsia="Times New Roman" w:hAnsi="Times New Roman" w:cs="Times New Roman"/>
          <w:color w:val="000000"/>
          <w:sz w:val="24"/>
          <w:szCs w:val="24"/>
        </w:rPr>
      </w:pPr>
      <w:r>
        <w:rPr>
          <w:rFonts w:ascii="Arial" w:eastAsia="Arial" w:hAnsi="Arial" w:cs="Arial"/>
          <w:b/>
          <w:color w:val="222222"/>
          <w:highlight w:val="yellow"/>
          <w:u w:val="single"/>
        </w:rPr>
        <w:t>While these advances have changed the way that most of society views people with disabilities, the SSA has not changed how it defines disability – insisting that if a disabled person gets a job, they are somehow magically no longer disabled.</w:t>
      </w:r>
      <w:r>
        <w:rPr>
          <w:rFonts w:ascii="Arial" w:eastAsia="Arial" w:hAnsi="Arial" w:cs="Arial"/>
          <w:b/>
          <w:color w:val="222222"/>
          <w:highlight w:val="white"/>
          <w:u w:val="single"/>
        </w:rPr>
        <w:t xml:space="preserve"> This </w:t>
      </w:r>
      <w:r>
        <w:rPr>
          <w:rFonts w:ascii="Arial" w:eastAsia="Arial" w:hAnsi="Arial" w:cs="Arial"/>
          <w:b/>
          <w:color w:val="222222"/>
          <w:highlight w:val="yellow"/>
          <w:u w:val="single"/>
        </w:rPr>
        <w:t xml:space="preserve">promotes an environment within the SSA that allows them to create and maintain policies and practices that lead directly to </w:t>
      </w:r>
      <w:proofErr w:type="gramStart"/>
      <w:r>
        <w:rPr>
          <w:rFonts w:ascii="Arial" w:eastAsia="Arial" w:hAnsi="Arial" w:cs="Arial"/>
          <w:b/>
          <w:color w:val="222222"/>
          <w:highlight w:val="yellow"/>
          <w:u w:val="single"/>
        </w:rPr>
        <w:t>the majority of</w:t>
      </w:r>
      <w:proofErr w:type="gramEnd"/>
      <w:r>
        <w:rPr>
          <w:rFonts w:ascii="Arial" w:eastAsia="Arial" w:hAnsi="Arial" w:cs="Arial"/>
          <w:b/>
          <w:color w:val="222222"/>
          <w:highlight w:val="yellow"/>
          <w:u w:val="single"/>
        </w:rPr>
        <w:t xml:space="preserve"> disabled beneficiaries choosing not to work</w:t>
      </w:r>
      <w:r>
        <w:rPr>
          <w:rFonts w:ascii="Arial" w:eastAsia="Arial" w:hAnsi="Arial" w:cs="Arial"/>
          <w:b/>
          <w:color w:val="222222"/>
          <w:highlight w:val="white"/>
          <w:u w:val="single"/>
        </w:rPr>
        <w:t xml:space="preserve"> out of fear of losing their benefits and the health care that often comes with them.</w:t>
      </w:r>
    </w:p>
    <w:p w14:paraId="6FC6D663" w14:textId="6E70801B" w:rsidR="001E49AB" w:rsidRDefault="001E49AB" w:rsidP="003E0398">
      <w:pPr>
        <w:pStyle w:val="Heading4"/>
      </w:pPr>
      <w:r>
        <w:t>When the disabled body is deemed “unemployable”</w:t>
      </w:r>
      <w:r w:rsidR="00295D92">
        <w:t xml:space="preserve"> they are defined as </w:t>
      </w:r>
      <w:r w:rsidR="00F70A59">
        <w:t xml:space="preserve">not “useful” and </w:t>
      </w:r>
      <w:r>
        <w:t>pushed to the periphery</w:t>
      </w:r>
      <w:r w:rsidR="0099441C">
        <w:t xml:space="preserve">.  This reinforces the hierarchy of productivity, feeding </w:t>
      </w:r>
      <w:r w:rsidR="005F136F">
        <w:t xml:space="preserve">capitalist accumulation </w:t>
      </w:r>
      <w:r w:rsidR="00F063FB">
        <w:t>and only allowing consideration of disability in relation to a</w:t>
      </w:r>
      <w:r>
        <w:t xml:space="preserve"> “cure”</w:t>
      </w:r>
      <w:r w:rsidR="00F063FB">
        <w:t>.</w:t>
      </w:r>
      <w:r>
        <w:t> </w:t>
      </w:r>
      <w:r>
        <w:rPr>
          <w:color w:val="000000"/>
        </w:rPr>
        <w:t xml:space="preserve">Snyder and Mitchell 10 </w:t>
      </w:r>
    </w:p>
    <w:p w14:paraId="3A1B754C" w14:textId="77777777" w:rsidR="001E49AB" w:rsidRPr="003E0398" w:rsidRDefault="001E49AB" w:rsidP="001E49AB">
      <w:pPr>
        <w:pStyle w:val="Heading4"/>
        <w:rPr>
          <w:rStyle w:val="Style13ptBold"/>
        </w:rPr>
      </w:pPr>
      <w:r w:rsidRPr="003E0398">
        <w:rPr>
          <w:rStyle w:val="Style13ptBold"/>
        </w:rPr>
        <w:t xml:space="preserve">(Sharon Snyder and David Micthell are both Associate Professors of Disability and Human Development at the University of Illinois-Chicago, Journal of Literary and Cultural Disability Studies Volume 4 Number 2, pages 179-194, January 1, </w:t>
      </w:r>
      <w:proofErr w:type="gramStart"/>
      <w:r w:rsidRPr="003E0398">
        <w:rPr>
          <w:rStyle w:val="Style13ptBold"/>
        </w:rPr>
        <w:t>2010,  https://www.liverpooluniversitypress.co.uk/doi/10.3828/jlcds.2010.10</w:t>
      </w:r>
      <w:proofErr w:type="gramEnd"/>
      <w:r w:rsidRPr="003E0398">
        <w:rPr>
          <w:rStyle w:val="Style13ptBold"/>
        </w:rPr>
        <w:t>) MM</w:t>
      </w:r>
    </w:p>
    <w:p w14:paraId="4A6FBCA6" w14:textId="77777777" w:rsidR="001E49AB" w:rsidRDefault="001E49AB" w:rsidP="001E49AB"/>
    <w:p w14:paraId="3BA5168E" w14:textId="77777777" w:rsidR="001E49AB" w:rsidRDefault="001E49AB" w:rsidP="001E49AB">
      <w:pPr>
        <w:pBdr>
          <w:top w:val="nil"/>
          <w:left w:val="nil"/>
          <w:bottom w:val="nil"/>
          <w:right w:val="nil"/>
          <w:between w:val="nil"/>
        </w:pBdr>
        <w:rPr>
          <w:b/>
          <w:color w:val="000000"/>
          <w:sz w:val="26"/>
          <w:szCs w:val="26"/>
        </w:rPr>
      </w:pPr>
      <w:r>
        <w:rPr>
          <w:b/>
          <w:color w:val="000000"/>
          <w:sz w:val="16"/>
          <w:szCs w:val="16"/>
        </w:rPr>
        <w:t xml:space="preserve">One significant contribution of Disability Studies to the field of Cultural Studies has been in charting transformations in historical understandings of human variation. Whereas the term handicapped marked individual bodies as insufficient, </w:t>
      </w:r>
      <w:r>
        <w:rPr>
          <w:b/>
          <w:color w:val="000000"/>
          <w:highlight w:val="cyan"/>
          <w:u w:val="single"/>
        </w:rPr>
        <w:t xml:space="preserve">disability </w:t>
      </w:r>
      <w:proofErr w:type="gramStart"/>
      <w:r>
        <w:rPr>
          <w:b/>
          <w:color w:val="000000"/>
          <w:highlight w:val="cyan"/>
          <w:u w:val="single"/>
        </w:rPr>
        <w:t>re-orients</w:t>
      </w:r>
      <w:proofErr w:type="gramEnd"/>
      <w:r>
        <w:rPr>
          <w:b/>
          <w:color w:val="000000"/>
          <w:highlight w:val="cyan"/>
          <w:u w:val="single"/>
        </w:rPr>
        <w:t xml:space="preserve"> critique away from individual malfunction and toward interactions of bodies with inadequately adapted environments</w:t>
      </w:r>
      <w:r>
        <w:rPr>
          <w:b/>
          <w:color w:val="000000"/>
          <w:sz w:val="16"/>
          <w:szCs w:val="16"/>
        </w:rPr>
        <w:t xml:space="preserve">. Further, the term disability also identifies material bodies (the corporeal) adjusted to approximate norms, average capacities, and subjective aesthetic standards. Dis- ability moves away from late eighteenth-century ideas of individual incapacity (and, ultimately, social Darwinian “unfitness”) toward populations that experience socially produced exclusions based on sensory, cognitive, and/or bodily “typicality.” In other words, </w:t>
      </w:r>
      <w:proofErr w:type="gramStart"/>
      <w:r>
        <w:rPr>
          <w:b/>
          <w:color w:val="000000"/>
          <w:sz w:val="16"/>
          <w:szCs w:val="16"/>
        </w:rPr>
        <w:t>as a result of</w:t>
      </w:r>
      <w:proofErr w:type="gramEnd"/>
      <w:r>
        <w:rPr>
          <w:b/>
          <w:color w:val="000000"/>
          <w:sz w:val="16"/>
          <w:szCs w:val="16"/>
        </w:rPr>
        <w:t xml:space="preserve"> Disability Studies scholarship and mod- ern day disability movements, </w:t>
      </w:r>
      <w:r>
        <w:rPr>
          <w:b/>
          <w:color w:val="000000"/>
          <w:highlight w:val="cyan"/>
          <w:u w:val="single"/>
        </w:rPr>
        <w:t xml:space="preserve">disabled people </w:t>
      </w:r>
      <w:r>
        <w:rPr>
          <w:b/>
          <w:color w:val="000000"/>
          <w:u w:val="single"/>
        </w:rPr>
        <w:t xml:space="preserve">have </w:t>
      </w:r>
      <w:r>
        <w:rPr>
          <w:b/>
          <w:color w:val="000000"/>
          <w:highlight w:val="cyan"/>
          <w:u w:val="single"/>
        </w:rPr>
        <w:t>shifted</w:t>
      </w:r>
      <w:r>
        <w:rPr>
          <w:b/>
          <w:color w:val="000000"/>
          <w:u w:val="single"/>
        </w:rPr>
        <w:t xml:space="preserve"> </w:t>
      </w:r>
      <w:r>
        <w:rPr>
          <w:b/>
          <w:color w:val="000000"/>
          <w:highlight w:val="cyan"/>
          <w:u w:val="single"/>
        </w:rPr>
        <w:t>from</w:t>
      </w:r>
      <w:r>
        <w:rPr>
          <w:b/>
          <w:color w:val="000000"/>
          <w:u w:val="single"/>
        </w:rPr>
        <w:t xml:space="preserve"> </w:t>
      </w:r>
      <w:r>
        <w:rPr>
          <w:b/>
          <w:color w:val="000000"/>
          <w:highlight w:val="cyan"/>
          <w:u w:val="single"/>
        </w:rPr>
        <w:t>modernity’s exception</w:t>
      </w:r>
      <w:r>
        <w:rPr>
          <w:b/>
          <w:color w:val="000000"/>
          <w:u w:val="single"/>
        </w:rPr>
        <w:t xml:space="preserve"> (a lineage of defect to be isolated and eradicated</w:t>
      </w:r>
      <w:r>
        <w:rPr>
          <w:b/>
          <w:color w:val="000000"/>
          <w:highlight w:val="cyan"/>
          <w:u w:val="single"/>
        </w:rPr>
        <w:t>) to postmodern exceptionality</w:t>
      </w:r>
      <w:r>
        <w:rPr>
          <w:b/>
          <w:color w:val="000000"/>
          <w:u w:val="single"/>
        </w:rPr>
        <w:t xml:space="preserve"> (failing bodies resuscitated by an increasingly medicalized state). In the latter state, </w:t>
      </w:r>
      <w:r w:rsidRPr="00AD58CD">
        <w:rPr>
          <w:b/>
          <w:color w:val="000000"/>
          <w:u w:val="single"/>
        </w:rPr>
        <w:t>the ontology of disability retrieves a formerly fallen object and makes it newly available for cultural rehabilitation</w:t>
      </w:r>
      <w:r>
        <w:rPr>
          <w:b/>
          <w:color w:val="000000"/>
          <w:sz w:val="16"/>
          <w:szCs w:val="16"/>
        </w:rPr>
        <w:t>. While rehabilitation often refers to a productive process of recovery, leading to a return to employment and the activities of civic life, here the term suggests something less optimal yet equally significant</w:t>
      </w:r>
      <w:r>
        <w:rPr>
          <w:b/>
          <w:color w:val="000000"/>
          <w:u w:val="single"/>
        </w:rPr>
        <w:t>. Cultural rehabilitation refers to normalization practices through which non-normative (i.e. non-productive) bodies become culturally docile</w:t>
      </w:r>
      <w:r>
        <w:rPr>
          <w:b/>
          <w:color w:val="000000"/>
          <w:sz w:val="16"/>
          <w:szCs w:val="16"/>
        </w:rPr>
        <w:t xml:space="preserve">. This process accomplishes its task of adjustment through the exercise of neo-liberal power that is both benign and disciplinary. </w:t>
      </w:r>
      <w:r>
        <w:rPr>
          <w:b/>
          <w:color w:val="000000"/>
          <w:u w:val="single"/>
        </w:rPr>
        <w:t xml:space="preserve">Rather than social pariahs, </w:t>
      </w:r>
      <w:r>
        <w:rPr>
          <w:b/>
          <w:color w:val="000000"/>
          <w:highlight w:val="cyan"/>
          <w:u w:val="single"/>
        </w:rPr>
        <w:t xml:space="preserve">disabled people </w:t>
      </w:r>
      <w:r>
        <w:rPr>
          <w:b/>
          <w:color w:val="000000"/>
          <w:u w:val="single"/>
        </w:rPr>
        <w:t xml:space="preserve">increasingly </w:t>
      </w:r>
      <w:r>
        <w:rPr>
          <w:b/>
          <w:color w:val="000000"/>
          <w:highlight w:val="cyan"/>
          <w:u w:val="single"/>
        </w:rPr>
        <w:t>represent</w:t>
      </w:r>
      <w:r>
        <w:rPr>
          <w:b/>
          <w:color w:val="000000"/>
          <w:u w:val="single"/>
        </w:rPr>
        <w:t xml:space="preserve"> </w:t>
      </w:r>
      <w:r>
        <w:rPr>
          <w:b/>
          <w:color w:val="000000"/>
          <w:highlight w:val="cyan"/>
          <w:u w:val="single"/>
        </w:rPr>
        <w:t xml:space="preserve">“research opportunities” </w:t>
      </w:r>
      <w:r>
        <w:rPr>
          <w:b/>
          <w:color w:val="000000"/>
          <w:u w:val="single"/>
        </w:rPr>
        <w:t xml:space="preserve">in the sense that medical sociologist </w:t>
      </w:r>
      <w:proofErr w:type="spellStart"/>
      <w:r>
        <w:rPr>
          <w:b/>
          <w:color w:val="000000"/>
          <w:sz w:val="16"/>
          <w:szCs w:val="16"/>
        </w:rPr>
        <w:t>Aihwa</w:t>
      </w:r>
      <w:proofErr w:type="spellEnd"/>
      <w:r>
        <w:rPr>
          <w:b/>
          <w:color w:val="000000"/>
          <w:sz w:val="16"/>
          <w:szCs w:val="16"/>
        </w:rPr>
        <w:t xml:space="preserve"> Ong means when she </w:t>
      </w:r>
      <w:r>
        <w:rPr>
          <w:b/>
          <w:color w:val="000000"/>
          <w:u w:val="single"/>
        </w:rPr>
        <w:t>argues that “</w:t>
      </w:r>
      <w:r w:rsidRPr="0097557A">
        <w:rPr>
          <w:b/>
          <w:color w:val="000000"/>
          <w:u w:val="single"/>
        </w:rPr>
        <w:t>treating” ill and disabled Cambodian refugees in the U.S. increasingly “became the justification for state and local clinics to obtain much- needed funding from the fed</w:t>
      </w:r>
      <w:r>
        <w:rPr>
          <w:b/>
          <w:color w:val="000000"/>
          <w:u w:val="single"/>
        </w:rPr>
        <w:t>eral government”</w:t>
      </w:r>
      <w:r>
        <w:rPr>
          <w:b/>
          <w:color w:val="000000"/>
          <w:sz w:val="16"/>
          <w:szCs w:val="16"/>
        </w:rPr>
        <w:t xml:space="preserve"> (96). </w:t>
      </w:r>
      <w:r>
        <w:rPr>
          <w:b/>
          <w:color w:val="000000"/>
          <w:u w:val="single"/>
        </w:rPr>
        <w:t xml:space="preserve">Rather than a former era’s </w:t>
      </w:r>
      <w:proofErr w:type="spellStart"/>
      <w:r>
        <w:rPr>
          <w:b/>
          <w:color w:val="000000"/>
          <w:u w:val="single"/>
        </w:rPr>
        <w:t>eonomic</w:t>
      </w:r>
      <w:proofErr w:type="spellEnd"/>
      <w:r>
        <w:rPr>
          <w:b/>
          <w:color w:val="000000"/>
          <w:u w:val="single"/>
        </w:rPr>
        <w:t xml:space="preserve"> “burden,” then, </w:t>
      </w:r>
      <w:r>
        <w:rPr>
          <w:b/>
          <w:color w:val="000000"/>
          <w:highlight w:val="cyan"/>
          <w:u w:val="single"/>
        </w:rPr>
        <w:t>disabled people have become</w:t>
      </w:r>
      <w:r>
        <w:rPr>
          <w:b/>
          <w:color w:val="000000"/>
          <w:u w:val="single"/>
        </w:rPr>
        <w:t xml:space="preserve"> </w:t>
      </w:r>
      <w:r>
        <w:rPr>
          <w:b/>
          <w:color w:val="000000"/>
          <w:highlight w:val="cyan"/>
          <w:u w:val="single"/>
        </w:rPr>
        <w:t xml:space="preserve">objects of care </w:t>
      </w:r>
      <w:r>
        <w:rPr>
          <w:b/>
          <w:color w:val="000000"/>
          <w:u w:val="single"/>
        </w:rPr>
        <w:t xml:space="preserve">in which </w:t>
      </w:r>
      <w:r>
        <w:rPr>
          <w:b/>
          <w:color w:val="000000"/>
          <w:highlight w:val="cyan"/>
          <w:u w:val="single"/>
        </w:rPr>
        <w:t xml:space="preserve">enormous sectors of </w:t>
      </w:r>
      <w:r>
        <w:rPr>
          <w:b/>
          <w:color w:val="000000"/>
          <w:u w:val="single"/>
        </w:rPr>
        <w:t>post-capitalist</w:t>
      </w:r>
      <w:r>
        <w:rPr>
          <w:b/>
          <w:color w:val="000000"/>
          <w:highlight w:val="cyan"/>
          <w:u w:val="single"/>
        </w:rPr>
        <w:t xml:space="preserve"> service economies </w:t>
      </w:r>
      <w:r>
        <w:rPr>
          <w:b/>
          <w:color w:val="000000"/>
          <w:u w:val="single"/>
        </w:rPr>
        <w:t>are</w:t>
      </w:r>
      <w:r>
        <w:rPr>
          <w:b/>
          <w:color w:val="000000"/>
          <w:highlight w:val="cyan"/>
          <w:u w:val="single"/>
        </w:rPr>
        <w:t xml:space="preserve"> invested</w:t>
      </w:r>
      <w:r>
        <w:rPr>
          <w:b/>
          <w:color w:val="000000"/>
          <w:sz w:val="16"/>
          <w:szCs w:val="16"/>
        </w:rPr>
        <w:t xml:space="preserve">. In the terms of recent theories of political economy, </w:t>
      </w:r>
      <w:r>
        <w:rPr>
          <w:b/>
          <w:color w:val="000000"/>
          <w:u w:val="single"/>
        </w:rPr>
        <w:t xml:space="preserve">disability has been </w:t>
      </w:r>
      <w:r>
        <w:rPr>
          <w:b/>
          <w:color w:val="000000"/>
          <w:highlight w:val="cyan"/>
          <w:u w:val="single"/>
        </w:rPr>
        <w:t>transformed</w:t>
      </w:r>
      <w:r>
        <w:rPr>
          <w:b/>
          <w:color w:val="000000"/>
          <w:u w:val="single"/>
        </w:rPr>
        <w:t xml:space="preserve"> </w:t>
      </w:r>
      <w:r>
        <w:rPr>
          <w:b/>
          <w:color w:val="000000"/>
          <w:highlight w:val="cyan"/>
          <w:u w:val="single"/>
        </w:rPr>
        <w:t>into</w:t>
      </w:r>
      <w:r>
        <w:rPr>
          <w:b/>
          <w:color w:val="000000"/>
          <w:u w:val="single"/>
        </w:rPr>
        <w:t xml:space="preserve"> a target of </w:t>
      </w:r>
      <w:r>
        <w:rPr>
          <w:b/>
          <w:color w:val="000000"/>
          <w:highlight w:val="cyan"/>
          <w:u w:val="single"/>
        </w:rPr>
        <w:t>neo-liberal intervention strategies</w:t>
      </w:r>
      <w:r>
        <w:rPr>
          <w:b/>
          <w:color w:val="000000"/>
          <w:u w:val="single"/>
        </w:rPr>
        <w:t xml:space="preserve">. </w:t>
      </w:r>
      <w:r>
        <w:rPr>
          <w:b/>
          <w:color w:val="000000"/>
          <w:highlight w:val="cyan"/>
          <w:u w:val="single"/>
        </w:rPr>
        <w:t>Disabled people</w:t>
      </w:r>
      <w:r>
        <w:rPr>
          <w:b/>
          <w:color w:val="000000"/>
          <w:u w:val="single"/>
        </w:rPr>
        <w:t xml:space="preserve">, once thrown out of the labor system because of their lack of productivity in a competitive labor market, </w:t>
      </w:r>
      <w:r>
        <w:rPr>
          <w:b/>
          <w:color w:val="000000"/>
          <w:highlight w:val="cyan"/>
          <w:u w:val="single"/>
        </w:rPr>
        <w:t>now find themselves “at hand for [the] purposes of accumulation</w:t>
      </w:r>
      <w:r>
        <w:rPr>
          <w:b/>
          <w:color w:val="000000"/>
          <w:sz w:val="16"/>
          <w:szCs w:val="16"/>
        </w:rPr>
        <w:t xml:space="preserve"> at a later point in time. Put in the language of contemporary postmodern political theory, we might say that capitalism necessarily and always creates its own ‘other’” (Harvey, 141). The historical production of others situates bodies in a position tantamount to un(der)explored geographies: </w:t>
      </w:r>
      <w:r>
        <w:rPr>
          <w:b/>
          <w:color w:val="000000"/>
          <w:highlight w:val="cyan"/>
          <w:u w:val="single"/>
        </w:rPr>
        <w:t>they come to be recognized as sites for the exercise of the primitive accumulation that fuels capitalism</w:t>
      </w:r>
      <w:r>
        <w:rPr>
          <w:b/>
          <w:color w:val="000000"/>
          <w:sz w:val="16"/>
          <w:szCs w:val="16"/>
        </w:rPr>
        <w:t>.</w:t>
      </w:r>
    </w:p>
    <w:p w14:paraId="475F0ECA" w14:textId="77777777" w:rsidR="001E49AB" w:rsidRDefault="001E49AB" w:rsidP="001E49AB">
      <w:pPr>
        <w:pBdr>
          <w:top w:val="nil"/>
          <w:left w:val="nil"/>
          <w:bottom w:val="nil"/>
          <w:right w:val="nil"/>
          <w:between w:val="nil"/>
        </w:pBdr>
        <w:rPr>
          <w:b/>
          <w:color w:val="000000"/>
          <w:sz w:val="26"/>
          <w:szCs w:val="26"/>
        </w:rPr>
      </w:pPr>
    </w:p>
    <w:p w14:paraId="24C746FB" w14:textId="472725A9" w:rsidR="001E49AB" w:rsidRDefault="001E49AB" w:rsidP="003E0398">
      <w:pPr>
        <w:pStyle w:val="Heading4"/>
      </w:pPr>
      <w:r>
        <w:t xml:space="preserve">These policies segregate </w:t>
      </w:r>
      <w:r w:rsidR="00033270">
        <w:t>people with disabilities</w:t>
      </w:r>
      <w:r>
        <w:t xml:space="preserve"> and </w:t>
      </w:r>
      <w:r w:rsidR="005D010B">
        <w:t>lead to</w:t>
      </w:r>
      <w:r>
        <w:t xml:space="preserve"> eugenics. </w:t>
      </w:r>
      <w:r>
        <w:rPr>
          <w:color w:val="000000"/>
        </w:rPr>
        <w:t xml:space="preserve">Snyder and Mitchell 10 </w:t>
      </w:r>
    </w:p>
    <w:p w14:paraId="0BFADEBB" w14:textId="77777777" w:rsidR="001E49AB" w:rsidRPr="003E0398" w:rsidRDefault="001E49AB" w:rsidP="001E49AB">
      <w:pPr>
        <w:pBdr>
          <w:top w:val="nil"/>
          <w:left w:val="nil"/>
          <w:bottom w:val="nil"/>
          <w:right w:val="nil"/>
          <w:between w:val="nil"/>
        </w:pBdr>
        <w:rPr>
          <w:rStyle w:val="Style13ptBold"/>
        </w:rPr>
      </w:pPr>
      <w:r w:rsidRPr="003E0398">
        <w:rPr>
          <w:rStyle w:val="Style13ptBold"/>
        </w:rPr>
        <w:t xml:space="preserve">(Sharon Snyder and David Micthell are both Associate Professors of Disability and Human Development at the University of Illinois-Chicago, Journal of Literary and Cultural Disability Studies Volume 4 Number 2, pages 179-194, January 1, </w:t>
      </w:r>
      <w:proofErr w:type="gramStart"/>
      <w:r w:rsidRPr="003E0398">
        <w:rPr>
          <w:rStyle w:val="Style13ptBold"/>
        </w:rPr>
        <w:t>2010,  https://www.liverpooluniversitypress.co.uk/doi/10.3828/jlcds.2010.10</w:t>
      </w:r>
      <w:proofErr w:type="gramEnd"/>
      <w:r w:rsidRPr="003E0398">
        <w:rPr>
          <w:rStyle w:val="Style13ptBold"/>
        </w:rPr>
        <w:t>) MM</w:t>
      </w:r>
    </w:p>
    <w:p w14:paraId="323F73B7" w14:textId="77777777" w:rsidR="001E49AB" w:rsidRDefault="001E49AB" w:rsidP="001E49AB">
      <w:pPr>
        <w:pBdr>
          <w:top w:val="nil"/>
          <w:left w:val="nil"/>
          <w:bottom w:val="nil"/>
          <w:right w:val="nil"/>
          <w:between w:val="nil"/>
        </w:pBdr>
        <w:rPr>
          <w:rFonts w:ascii="Times New Roman" w:eastAsia="Times New Roman" w:hAnsi="Times New Roman" w:cs="Times New Roman"/>
          <w:color w:val="000000"/>
          <w:sz w:val="24"/>
          <w:szCs w:val="24"/>
        </w:rPr>
      </w:pPr>
      <w:r>
        <w:rPr>
          <w:color w:val="000000"/>
          <w:sz w:val="16"/>
          <w:szCs w:val="16"/>
        </w:rPr>
        <w:t xml:space="preserve">By the end of the nineteenth century, </w:t>
      </w:r>
      <w:r>
        <w:rPr>
          <w:color w:val="000000"/>
          <w:highlight w:val="cyan"/>
          <w:u w:val="single"/>
        </w:rPr>
        <w:t>efforts to segregate, restrict, and oppress populations</w:t>
      </w:r>
      <w:r>
        <w:rPr>
          <w:color w:val="000000"/>
          <w:u w:val="single"/>
        </w:rPr>
        <w:t xml:space="preserve">, identified variously as “feebleminded,” “subnormal,” “deviant,” etc., </w:t>
      </w:r>
      <w:r>
        <w:rPr>
          <w:color w:val="000000"/>
          <w:highlight w:val="cyan"/>
          <w:u w:val="single"/>
        </w:rPr>
        <w:t xml:space="preserve">went </w:t>
      </w:r>
      <w:r>
        <w:rPr>
          <w:color w:val="000000"/>
          <w:u w:val="single"/>
        </w:rPr>
        <w:t xml:space="preserve">increasingly </w:t>
      </w:r>
      <w:r>
        <w:rPr>
          <w:color w:val="000000"/>
          <w:highlight w:val="cyan"/>
          <w:u w:val="single"/>
        </w:rPr>
        <w:t>trans-national</w:t>
      </w:r>
      <w:r>
        <w:rPr>
          <w:color w:val="000000"/>
          <w:u w:val="single"/>
        </w:rPr>
        <w:t xml:space="preserve">. </w:t>
      </w:r>
      <w:r>
        <w:rPr>
          <w:color w:val="000000"/>
          <w:highlight w:val="cyan"/>
          <w:u w:val="single"/>
        </w:rPr>
        <w:t>Eugenics</w:t>
      </w:r>
      <w:r>
        <w:rPr>
          <w:color w:val="000000"/>
          <w:u w:val="single"/>
        </w:rPr>
        <w:t xml:space="preserve">, the social engineering project that </w:t>
      </w:r>
      <w:r>
        <w:rPr>
          <w:color w:val="000000"/>
          <w:highlight w:val="cyan"/>
          <w:u w:val="single"/>
        </w:rPr>
        <w:t>sought to</w:t>
      </w:r>
      <w:r>
        <w:rPr>
          <w:color w:val="000000"/>
          <w:u w:val="single"/>
        </w:rPr>
        <w:t xml:space="preserve"> </w:t>
      </w:r>
      <w:r>
        <w:rPr>
          <w:color w:val="000000"/>
          <w:highlight w:val="cyan"/>
          <w:u w:val="single"/>
        </w:rPr>
        <w:t>eradicate defective traits from</w:t>
      </w:r>
      <w:r>
        <w:rPr>
          <w:color w:val="000000"/>
          <w:u w:val="single"/>
        </w:rPr>
        <w:t xml:space="preserve"> a </w:t>
      </w:r>
      <w:r>
        <w:rPr>
          <w:color w:val="000000"/>
          <w:highlight w:val="cyan"/>
          <w:u w:val="single"/>
        </w:rPr>
        <w:t>nation</w:t>
      </w:r>
      <w:r>
        <w:rPr>
          <w:color w:val="000000"/>
          <w:u w:val="single"/>
        </w:rPr>
        <w:t xml:space="preserve">’s hereditary pool, </w:t>
      </w:r>
      <w:r>
        <w:rPr>
          <w:color w:val="000000"/>
          <w:highlight w:val="cyan"/>
          <w:u w:val="single"/>
        </w:rPr>
        <w:t>went global</w:t>
      </w:r>
      <w:r>
        <w:rPr>
          <w:color w:val="000000"/>
          <w:u w:val="single"/>
        </w:rPr>
        <w:t>. </w:t>
      </w:r>
    </w:p>
    <w:p w14:paraId="47470DC5" w14:textId="77777777" w:rsidR="001E49AB" w:rsidRDefault="001E49AB" w:rsidP="001E49AB">
      <w:pPr>
        <w:pBdr>
          <w:top w:val="nil"/>
          <w:left w:val="nil"/>
          <w:bottom w:val="nil"/>
          <w:right w:val="nil"/>
          <w:between w:val="nil"/>
        </w:pBdr>
        <w:rPr>
          <w:rFonts w:ascii="Times New Roman" w:eastAsia="Times New Roman" w:hAnsi="Times New Roman" w:cs="Times New Roman"/>
          <w:color w:val="000000"/>
          <w:sz w:val="24"/>
          <w:szCs w:val="24"/>
        </w:rPr>
      </w:pPr>
      <w:r>
        <w:rPr>
          <w:color w:val="000000"/>
          <w:u w:val="single"/>
        </w:rPr>
        <w:t xml:space="preserve">Scientific collectives were formed, </w:t>
      </w:r>
      <w:r>
        <w:rPr>
          <w:color w:val="000000"/>
          <w:highlight w:val="cyan"/>
          <w:u w:val="single"/>
        </w:rPr>
        <w:t>restrictive policies</w:t>
      </w:r>
      <w:r>
        <w:rPr>
          <w:color w:val="000000"/>
          <w:u w:val="single"/>
        </w:rPr>
        <w:t xml:space="preserve"> were translated from one cultural context to another with relative ease</w:t>
      </w:r>
      <w:r>
        <w:rPr>
          <w:color w:val="000000"/>
          <w:sz w:val="16"/>
          <w:szCs w:val="16"/>
        </w:rPr>
        <w:t xml:space="preserve">, categories of pathology proliferated, and parallel populations found themselves increasingly the subjects of incarceration practices. </w:t>
      </w:r>
      <w:proofErr w:type="gramStart"/>
      <w:r>
        <w:rPr>
          <w:color w:val="000000"/>
          <w:highlight w:val="cyan"/>
          <w:u w:val="single"/>
        </w:rPr>
        <w:t>Policy-makers</w:t>
      </w:r>
      <w:proofErr w:type="gramEnd"/>
      <w:r>
        <w:rPr>
          <w:color w:val="000000"/>
          <w:sz w:val="16"/>
          <w:szCs w:val="16"/>
        </w:rPr>
        <w:t xml:space="preserve">, scientists, psychiatrists, and institutional administrators </w:t>
      </w:r>
      <w:r>
        <w:rPr>
          <w:color w:val="000000"/>
          <w:highlight w:val="cyan"/>
          <w:u w:val="single"/>
        </w:rPr>
        <w:t xml:space="preserve">referenced </w:t>
      </w:r>
      <w:r>
        <w:rPr>
          <w:color w:val="000000"/>
          <w:u w:val="single"/>
        </w:rPr>
        <w:t xml:space="preserve">the </w:t>
      </w:r>
      <w:r>
        <w:rPr>
          <w:color w:val="000000"/>
          <w:highlight w:val="cyan"/>
          <w:u w:val="single"/>
        </w:rPr>
        <w:t xml:space="preserve">effective restrictions at work in other nations </w:t>
      </w:r>
      <w:proofErr w:type="gramStart"/>
      <w:r>
        <w:rPr>
          <w:color w:val="000000"/>
          <w:highlight w:val="cyan"/>
          <w:u w:val="single"/>
        </w:rPr>
        <w:t>in order to</w:t>
      </w:r>
      <w:proofErr w:type="gramEnd"/>
      <w:r>
        <w:rPr>
          <w:color w:val="000000"/>
          <w:highlight w:val="cyan"/>
          <w:u w:val="single"/>
        </w:rPr>
        <w:t xml:space="preserve"> put pressure </w:t>
      </w:r>
      <w:r>
        <w:rPr>
          <w:color w:val="000000"/>
          <w:u w:val="single"/>
        </w:rPr>
        <w:t xml:space="preserve">on </w:t>
      </w:r>
      <w:r>
        <w:rPr>
          <w:color w:val="000000"/>
          <w:highlight w:val="cyan"/>
          <w:u w:val="single"/>
        </w:rPr>
        <w:t>their home legislatures to adopt “firm measures.”</w:t>
      </w:r>
      <w:r>
        <w:rPr>
          <w:color w:val="000000"/>
          <w:u w:val="single"/>
        </w:rPr>
        <w:t xml:space="preserve"> In other words, modern capitalism recognized the utility of international markets in segregation strategies toward disabled people (and others deemed non-normal) and actively </w:t>
      </w:r>
      <w:r>
        <w:rPr>
          <w:color w:val="000000"/>
          <w:highlight w:val="cyan"/>
          <w:u w:val="single"/>
        </w:rPr>
        <w:t>traded in their dissemination</w:t>
      </w:r>
      <w:r>
        <w:rPr>
          <w:color w:val="000000"/>
          <w:sz w:val="16"/>
          <w:szCs w:val="16"/>
        </w:rPr>
        <w:t xml:space="preserve"> (there are echoes of Homi Bhabha’s “DIS-semi-nation” here). In Cultural Locations of Disability, we point out that a profound and devastating irony was at work in the progressive period</w:t>
      </w:r>
      <w:r>
        <w:rPr>
          <w:color w:val="000000"/>
          <w:u w:val="single"/>
        </w:rPr>
        <w:t xml:space="preserve">: as the </w:t>
      </w:r>
      <w:r>
        <w:rPr>
          <w:color w:val="000000"/>
          <w:highlight w:val="cyan"/>
          <w:u w:val="single"/>
        </w:rPr>
        <w:t xml:space="preserve">discourse of disciplinary eugenics </w:t>
      </w:r>
      <w:r>
        <w:rPr>
          <w:color w:val="000000"/>
          <w:u w:val="single"/>
        </w:rPr>
        <w:t xml:space="preserve">became increasingly </w:t>
      </w:r>
      <w:r>
        <w:rPr>
          <w:color w:val="000000"/>
          <w:highlight w:val="cyan"/>
          <w:u w:val="single"/>
        </w:rPr>
        <w:t>mobile and international</w:t>
      </w:r>
      <w:r>
        <w:rPr>
          <w:color w:val="000000"/>
          <w:u w:val="single"/>
        </w:rPr>
        <w:t xml:space="preserve">, </w:t>
      </w:r>
      <w:r>
        <w:rPr>
          <w:color w:val="000000"/>
          <w:highlight w:val="cyan"/>
          <w:u w:val="single"/>
        </w:rPr>
        <w:t>disabled people</w:t>
      </w:r>
      <w:r>
        <w:rPr>
          <w:color w:val="000000"/>
          <w:u w:val="single"/>
        </w:rPr>
        <w:t>—the very subjects of that discourse—found themselves</w:t>
      </w:r>
      <w:r>
        <w:rPr>
          <w:color w:val="000000"/>
          <w:highlight w:val="cyan"/>
          <w:u w:val="single"/>
        </w:rPr>
        <w:t xml:space="preserve"> increasingly immobilized</w:t>
      </w:r>
      <w:r>
        <w:rPr>
          <w:color w:val="000000"/>
          <w:u w:val="single"/>
        </w:rPr>
        <w:t xml:space="preserve">. </w:t>
      </w:r>
      <w:r>
        <w:rPr>
          <w:color w:val="000000"/>
          <w:highlight w:val="cyan"/>
          <w:u w:val="single"/>
        </w:rPr>
        <w:t xml:space="preserve">Their labor was not </w:t>
      </w:r>
      <w:proofErr w:type="gramStart"/>
      <w:r>
        <w:rPr>
          <w:color w:val="000000"/>
          <w:highlight w:val="cyan"/>
          <w:u w:val="single"/>
        </w:rPr>
        <w:t>absent</w:t>
      </w:r>
      <w:r>
        <w:rPr>
          <w:color w:val="000000"/>
          <w:u w:val="single"/>
        </w:rPr>
        <w:t xml:space="preserve">, </w:t>
      </w:r>
      <w:r>
        <w:rPr>
          <w:color w:val="000000"/>
          <w:highlight w:val="cyan"/>
          <w:u w:val="single"/>
        </w:rPr>
        <w:t>but</w:t>
      </w:r>
      <w:proofErr w:type="gramEnd"/>
      <w:r>
        <w:rPr>
          <w:color w:val="000000"/>
          <w:u w:val="single"/>
        </w:rPr>
        <w:t xml:space="preserve"> rather cordoned off and </w:t>
      </w:r>
      <w:r>
        <w:rPr>
          <w:color w:val="000000"/>
          <w:highlight w:val="cyan"/>
          <w:u w:val="single"/>
        </w:rPr>
        <w:t>contained</w:t>
      </w:r>
      <w:r>
        <w:rPr>
          <w:color w:val="000000"/>
          <w:u w:val="single"/>
        </w:rPr>
        <w:t xml:space="preserve"> </w:t>
      </w:r>
      <w:r>
        <w:rPr>
          <w:color w:val="000000"/>
          <w:highlight w:val="cyan"/>
          <w:u w:val="single"/>
        </w:rPr>
        <w:t>within</w:t>
      </w:r>
      <w:r>
        <w:rPr>
          <w:color w:val="000000"/>
          <w:u w:val="single"/>
        </w:rPr>
        <w:t xml:space="preserve"> the </w:t>
      </w:r>
      <w:r>
        <w:rPr>
          <w:color w:val="000000"/>
          <w:highlight w:val="cyan"/>
          <w:u w:val="single"/>
        </w:rPr>
        <w:t>parameters</w:t>
      </w:r>
      <w:r>
        <w:rPr>
          <w:color w:val="000000"/>
          <w:u w:val="single"/>
        </w:rPr>
        <w:t xml:space="preserve"> </w:t>
      </w:r>
      <w:r>
        <w:rPr>
          <w:color w:val="000000"/>
          <w:highlight w:val="cyan"/>
          <w:u w:val="single"/>
        </w:rPr>
        <w:t>of</w:t>
      </w:r>
      <w:r>
        <w:rPr>
          <w:color w:val="000000"/>
          <w:u w:val="single"/>
        </w:rPr>
        <w:t xml:space="preserve"> </w:t>
      </w:r>
      <w:proofErr w:type="gramStart"/>
      <w:r>
        <w:rPr>
          <w:color w:val="000000"/>
          <w:highlight w:val="cyan"/>
          <w:u w:val="single"/>
        </w:rPr>
        <w:t>the</w:t>
      </w:r>
      <w:r>
        <w:rPr>
          <w:color w:val="000000"/>
          <w:u w:val="single"/>
        </w:rPr>
        <w:t xml:space="preserve"> modern</w:t>
      </w:r>
      <w:proofErr w:type="gramEnd"/>
      <w:r>
        <w:rPr>
          <w:color w:val="000000"/>
          <w:u w:val="single"/>
        </w:rPr>
        <w:t xml:space="preserve">-day </w:t>
      </w:r>
      <w:r>
        <w:rPr>
          <w:color w:val="000000"/>
          <w:highlight w:val="cyan"/>
          <w:u w:val="single"/>
        </w:rPr>
        <w:t>institution</w:t>
      </w:r>
      <w:r>
        <w:rPr>
          <w:color w:val="000000"/>
          <w:u w:val="single"/>
        </w:rPr>
        <w:t>.</w:t>
      </w:r>
    </w:p>
    <w:p w14:paraId="0BE813B0" w14:textId="77777777" w:rsidR="001E49AB" w:rsidRDefault="001E49AB" w:rsidP="001E49AB"/>
    <w:p w14:paraId="61480799" w14:textId="77777777" w:rsidR="001E49AB" w:rsidRDefault="001E49AB" w:rsidP="001E49AB">
      <w:p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rPr>
      </w:pPr>
    </w:p>
    <w:p w14:paraId="23586F6C" w14:textId="77777777" w:rsidR="001E49AB" w:rsidRDefault="001E49AB" w:rsidP="001E49AB">
      <w:pPr>
        <w:pBdr>
          <w:top w:val="nil"/>
          <w:left w:val="nil"/>
          <w:bottom w:val="nil"/>
          <w:right w:val="nil"/>
          <w:between w:val="nil"/>
        </w:pBdr>
        <w:spacing w:after="0"/>
        <w:rPr>
          <w:rFonts w:ascii="Arial" w:eastAsia="Arial" w:hAnsi="Arial" w:cs="Arial"/>
          <w:color w:val="222222"/>
          <w:highlight w:val="white"/>
          <w:u w:val="single"/>
        </w:rPr>
      </w:pPr>
    </w:p>
    <w:p w14:paraId="12B738DC" w14:textId="1532868F" w:rsidR="001E49AB" w:rsidRDefault="001E49AB" w:rsidP="003E0398">
      <w:pPr>
        <w:pStyle w:val="Heading2"/>
      </w:pPr>
      <w:r>
        <w:rPr>
          <w:rFonts w:eastAsia="Calibri"/>
        </w:rPr>
        <w:t xml:space="preserve">Advantage </w:t>
      </w:r>
      <w:r w:rsidR="00817B13">
        <w:rPr>
          <w:rFonts w:eastAsia="Calibri"/>
        </w:rPr>
        <w:t>3</w:t>
      </w:r>
      <w:r>
        <w:rPr>
          <w:rFonts w:eastAsia="Calibri"/>
        </w:rPr>
        <w:t>:</w:t>
      </w:r>
      <w:r w:rsidR="00817B13">
        <w:rPr>
          <w:rFonts w:eastAsia="Calibri"/>
        </w:rPr>
        <w:t xml:space="preserve"> Unions</w:t>
      </w:r>
    </w:p>
    <w:p w14:paraId="1A0D135C" w14:textId="77777777" w:rsidR="001E49AB" w:rsidRDefault="001E49AB" w:rsidP="003E0398">
      <w:pPr>
        <w:pStyle w:val="Heading4"/>
      </w:pPr>
    </w:p>
    <w:p w14:paraId="02AC762F" w14:textId="1AE2BB94" w:rsidR="001E49AB" w:rsidRDefault="001E49AB" w:rsidP="003E0398">
      <w:pPr>
        <w:pStyle w:val="Heading4"/>
      </w:pPr>
      <w:r>
        <w:t>U.S. Labor Unions Are on the rise</w:t>
      </w:r>
      <w:r w:rsidR="00817B13">
        <w:t xml:space="preserve"> after years of decline from hostile policies</w:t>
      </w:r>
      <w:r>
        <w:t>, NOW is the time to do the plan. Kullgren, 21 </w:t>
      </w:r>
    </w:p>
    <w:p w14:paraId="2D3EA0AC" w14:textId="77777777" w:rsidR="001E49AB" w:rsidRPr="003E0398" w:rsidRDefault="001E49AB" w:rsidP="001E49AB">
      <w:pPr>
        <w:pStyle w:val="Heading4"/>
        <w:rPr>
          <w:rStyle w:val="Style13ptBold"/>
        </w:rPr>
      </w:pPr>
      <w:r w:rsidRPr="003E0398">
        <w:rPr>
          <w:rStyle w:val="Style13ptBold"/>
        </w:rPr>
        <w:t>(Ian Kullgren, 10-17-2021, accessed on 10-7-2022, Time, "U.S. Labor Unions Are Having a Moment", https://time.com/6107676/labor-unions/)</w:t>
      </w:r>
    </w:p>
    <w:p w14:paraId="56A6B7C8" w14:textId="77777777" w:rsidR="001E49AB" w:rsidRDefault="001E49AB" w:rsidP="001E49AB">
      <w:pPr>
        <w:spacing w:before="15" w:after="180" w:line="240" w:lineRule="auto"/>
      </w:pPr>
      <w:r w:rsidRPr="0092520F">
        <w:rPr>
          <w:highlight w:val="yellow"/>
        </w:rPr>
        <w:t>U.S. organized labor is having a moment</w:t>
      </w:r>
      <w:r>
        <w:t xml:space="preserve"> after decades of erosion in both influence and power</w:t>
      </w:r>
      <w:r w:rsidRPr="0092520F">
        <w:rPr>
          <w:highlight w:val="yellow"/>
        </w:rPr>
        <w:t>, giving workers their best chance</w:t>
      </w:r>
      <w:r>
        <w:t xml:space="preserve"> in recent memory </w:t>
      </w:r>
      <w:r w:rsidRPr="0092520F">
        <w:rPr>
          <w:highlight w:val="yellow"/>
        </w:rPr>
        <w:t xml:space="preserve">to claw back lost ground. </w:t>
      </w:r>
      <w:r w:rsidRPr="0092520F">
        <w:rPr>
          <w:sz w:val="16"/>
          <w:szCs w:val="16"/>
          <w:highlight w:val="yellow"/>
        </w:rPr>
        <w:t>In</w:t>
      </w:r>
      <w:r>
        <w:rPr>
          <w:sz w:val="16"/>
          <w:szCs w:val="16"/>
        </w:rPr>
        <w:t xml:space="preserve"> the wake of the Covid-19 pandemic, </w:t>
      </w:r>
      <w:r w:rsidRPr="0092520F">
        <w:rPr>
          <w:highlight w:val="yellow"/>
        </w:rPr>
        <w:t>unions are finding they suddenly have the upper hand</w:t>
      </w:r>
      <w:r>
        <w:rPr>
          <w:sz w:val="16"/>
          <w:szCs w:val="16"/>
        </w:rPr>
        <w:t>—or at least, more solid footing—when it comes to</w:t>
      </w:r>
      <w:r>
        <w:t xml:space="preserve"> negotiating wages and benefits, spurring a flurry of new picket lines. </w:t>
      </w:r>
      <w:r>
        <w:rPr>
          <w:sz w:val="16"/>
          <w:szCs w:val="16"/>
        </w:rPr>
        <w:t>Nearly 40 workplaces across the nation have gone on strike since Aug. 1, according to Bloomberg Law’s database of work stoppages, almost double the number during the same period last year. From Deere &amp; Co.’s factories and Kellogg Co.’s U.S. cereal plants to nurses in Massachusetts and distillery workers in Kentucky, tens of thousands of union workers across a vast swath of industries are either on strike or close to it, leading some to dub this month “Strike-</w:t>
      </w:r>
      <w:proofErr w:type="spellStart"/>
      <w:r>
        <w:rPr>
          <w:sz w:val="16"/>
          <w:szCs w:val="16"/>
        </w:rPr>
        <w:t>tober</w:t>
      </w:r>
      <w:proofErr w:type="spellEnd"/>
      <w:r>
        <w:rPr>
          <w:sz w:val="16"/>
          <w:szCs w:val="16"/>
        </w:rPr>
        <w:t>.” One of Hollywood’s most powerful unions settled over the weekend to avoid a strike — the first in its 128-year history — that had been set to begin Monday. “</w:t>
      </w:r>
      <w:r w:rsidRPr="0092520F">
        <w:rPr>
          <w:highlight w:val="yellow"/>
        </w:rPr>
        <w:t>Workers are right to think the ball is in their court</w:t>
      </w:r>
      <w:r>
        <w:rPr>
          <w:sz w:val="16"/>
          <w:szCs w:val="16"/>
        </w:rPr>
        <w:t xml:space="preserve">,” said Adam Seth Litwin, a professor of industrial and labor relations at Cornell University. </w:t>
      </w:r>
      <w:r>
        <w:t xml:space="preserve">“They need to take a really big bite of the apple </w:t>
      </w:r>
      <w:r w:rsidRPr="0092520F">
        <w:rPr>
          <w:highlight w:val="yellow"/>
        </w:rPr>
        <w:t>right now,</w:t>
      </w:r>
      <w:r>
        <w:t xml:space="preserve"> </w:t>
      </w:r>
      <w:r>
        <w:rPr>
          <w:sz w:val="13"/>
          <w:szCs w:val="13"/>
        </w:rPr>
        <w:t xml:space="preserve">because whatever they get they’re going to have it in their mouth for a long time.” The newfound forcefulness of labor unions is in stark contrast to the direction of the last several decades. Private-sector unionization has plummeted for generations as some industries decamped to the largely ununionized American South and a slack labor market made it easier to replace striking workers. Only 10.8% of the U.S. workforce belonged to unions last year, Bureau of Labor Statistics data show. That’s down from a peak of 34.8% in 1954, according to Pew Research Center. Amid threats of automation or offshoring, and companies taking full advantage of the leeway afforded to them by the courts, those dwindling unionized workers made significant concessions in past contract fights, unsure they had a better alternative. But now employees, trying to reclaim what they gave up before, have been emboldened by a series of related events: soaring company profits, a renewed respect for essential workers and rekindled political will in Washington. </w:t>
      </w:r>
      <w:proofErr w:type="gramStart"/>
      <w:r>
        <w:rPr>
          <w:sz w:val="13"/>
          <w:szCs w:val="13"/>
        </w:rPr>
        <w:t>Plus</w:t>
      </w:r>
      <w:proofErr w:type="gramEnd"/>
      <w:r>
        <w:rPr>
          <w:sz w:val="13"/>
          <w:szCs w:val="13"/>
        </w:rPr>
        <w:t xml:space="preserve"> there’s the hard truth of today’s labor market: Companies in many industries are finding employees downright impossible to replace. Here are several key factors at play:</w:t>
      </w:r>
      <w:r>
        <w:t xml:space="preserve"> Working through the pandemic has been a transformative experience for many laborers, </w:t>
      </w:r>
      <w:r>
        <w:rPr>
          <w:sz w:val="16"/>
          <w:szCs w:val="16"/>
        </w:rPr>
        <w:t>who garnered public support as “essential workers.” At the same time</w:t>
      </w:r>
      <w:r w:rsidRPr="00E236F2">
        <w:rPr>
          <w:sz w:val="16"/>
          <w:szCs w:val="16"/>
          <w:highlight w:val="yellow"/>
        </w:rPr>
        <w:t xml:space="preserve">, </w:t>
      </w:r>
      <w:r w:rsidRPr="00E236F2">
        <w:rPr>
          <w:sz w:val="21"/>
          <w:szCs w:val="21"/>
          <w:highlight w:val="yellow"/>
        </w:rPr>
        <w:t>many</w:t>
      </w:r>
      <w:r w:rsidRPr="00E236F2">
        <w:rPr>
          <w:sz w:val="16"/>
          <w:szCs w:val="16"/>
          <w:highlight w:val="yellow"/>
        </w:rPr>
        <w:t xml:space="preserve"> </w:t>
      </w:r>
      <w:r w:rsidRPr="00E236F2">
        <w:rPr>
          <w:highlight w:val="yellow"/>
        </w:rPr>
        <w:t>felt the companies they worked for didn’t do what was necessary to keep them safe or reward their sacrifices</w:t>
      </w:r>
      <w:r>
        <w:rPr>
          <w:sz w:val="16"/>
          <w:szCs w:val="16"/>
        </w:rPr>
        <w:t xml:space="preserve">. “Essential workers are tired of being thanked one day and then treated as expendable the next day,” Liz Shuler, president of the AFL-CIO, said in a speech Wednesday in Washington. “The headline isn’t that there’s a shortage of people willing to return to work. Instead, it’s a scarcity story. </w:t>
      </w:r>
      <w:r w:rsidRPr="00E236F2">
        <w:rPr>
          <w:highlight w:val="yellow"/>
        </w:rPr>
        <w:t>We have a shortage of safe, good-paying, sustainable jobs</w:t>
      </w:r>
      <w:r>
        <w:rPr>
          <w:sz w:val="13"/>
          <w:szCs w:val="13"/>
        </w:rPr>
        <w:t xml:space="preserve">.” That’s the feeling at Deere, where assembly employees were categorized as front-line workers to continue operations, creating a sense that the company owes them. Kellogg workers, too, feel like they put themselves at risk </w:t>
      </w:r>
      <w:proofErr w:type="gramStart"/>
      <w:r>
        <w:rPr>
          <w:sz w:val="13"/>
          <w:szCs w:val="13"/>
        </w:rPr>
        <w:t>in order to</w:t>
      </w:r>
      <w:proofErr w:type="gramEnd"/>
      <w:r>
        <w:rPr>
          <w:sz w:val="13"/>
          <w:szCs w:val="13"/>
        </w:rPr>
        <w:t xml:space="preserve"> keep America’s pantries full during lockdowns. “When it comes to the contract, that raises the bar for what they’d like to see and what they think they deserve,” said Harley Shaiken, a labor professor at the University of California at Berkeley. Above all, the pandemic made a lot of workers rethink their values and priorities, and that’s coming to a head in collective bargaining. “Covid put the rat race in perspective,” said Amy Thurlow, a Los Angeles-based script coordinator represented by the International Alliance of Theatrical Stage Employees union. Thurlow, 33, said it isn’t uncommon for her to work 80-hour weeks and on weekends. Now it’s, “Oh wait, getting to see your family is very important.” </w:t>
      </w:r>
      <w:proofErr w:type="gramStart"/>
      <w:r>
        <w:rPr>
          <w:sz w:val="13"/>
          <w:szCs w:val="13"/>
        </w:rPr>
        <w:t>Also</w:t>
      </w:r>
      <w:proofErr w:type="gramEnd"/>
      <w:r>
        <w:rPr>
          <w:sz w:val="13"/>
          <w:szCs w:val="13"/>
        </w:rPr>
        <w:t xml:space="preserve"> at play are rising profits. Deere has already posted a record $4.7 billion profit this year, creating a perception among some workers that the manufacturer is holding out on wages and benefits. “My message is they have a righteous </w:t>
      </w:r>
      <w:proofErr w:type="gramStart"/>
      <w:r>
        <w:rPr>
          <w:sz w:val="13"/>
          <w:szCs w:val="13"/>
        </w:rPr>
        <w:t>strike</w:t>
      </w:r>
      <w:proofErr w:type="gramEnd"/>
      <w:r>
        <w:rPr>
          <w:sz w:val="13"/>
          <w:szCs w:val="13"/>
        </w:rPr>
        <w:t xml:space="preserve"> and they have a right to demand higher wages,’’ President Joe Biden said on Friday, of the Deere workers. There’s a similar feeling at Kellogg. Before the pandemic, cereal was almost an albatross around the company’s neck, as consumers found more exciting breakfast options. But that changed as everyone got locked up at home—U.S. consumption of Kellogg’s cereal was up almost 16% year-on-year at the start of the pandemic. Kellogg Chief Executive Officer Steven Cahillane was awarded a compensation package valued at $11.67 million for 2020, creating a ratio of 279 to 1 when compared with the median total compensation for the rest of the company’s employees, filings show. Nationally, CEO pay in 2020 grew 19% over the previous year, according to the left-leaning Economic Policy Institute. “Workers are producing food that’s increased in demand and increased profits during the pandemic,” said Rebecca Givan, an associate professor of labor studies and employment relations in the School of Management and Labor Relations at Rutgers University. “And now they’re being required to work extremely long hours and not getting any share of those increased profits.” A shortage of workers is also giving unions more confidence they can </w:t>
      </w:r>
      <w:proofErr w:type="gramStart"/>
      <w:r>
        <w:rPr>
          <w:sz w:val="13"/>
          <w:szCs w:val="13"/>
        </w:rPr>
        <w:t>walk</w:t>
      </w:r>
      <w:proofErr w:type="gramEnd"/>
      <w:r>
        <w:rPr>
          <w:sz w:val="13"/>
          <w:szCs w:val="13"/>
        </w:rPr>
        <w:t xml:space="preserve"> off the job without being replaced. The latest jobs report from the Labor Department showed the U.S. added just 194,000 people to payrolls in September, the smallest gain this year. The slower pace of hiring in part reflected employers’ struggle to recruit and retain qualified workers. “In this period of labor shortages, candidly, you’re going to have to step up as an employer,” said Chris Thornberg, founding partner of independent research firm Beacon Economics LLC. “You’re going to have offer more: better training, better quality of life.” Job openings in the U.S. currently sit near a record 11 million, while the quits rate was at 2.9% in August, the highest since 2000. “Workers feel it,” Thornberg said. “They know it’s a seller’s market.” </w:t>
      </w:r>
      <w:r>
        <w:t xml:space="preserve">For the first time in </w:t>
      </w:r>
      <w:proofErr w:type="spellStart"/>
      <w:r>
        <w:t>awhile</w:t>
      </w:r>
      <w:proofErr w:type="spellEnd"/>
      <w:r>
        <w:t xml:space="preserve">, unions feel like Washington is on their side, given the Biden administration’s union bent and left-wing politicians like Senator Bernie Sanders and Representative Alexandria Ocasio-Cortez amplifying their voices. “Not only the economic power, but the political power, is on their side,” </w:t>
      </w:r>
      <w:r>
        <w:rPr>
          <w:sz w:val="16"/>
          <w:szCs w:val="16"/>
        </w:rPr>
        <w:t xml:space="preserve">Cornell’s Litwin said. </w:t>
      </w:r>
      <w:r>
        <w:t>“</w:t>
      </w:r>
      <w:r w:rsidRPr="00E236F2">
        <w:rPr>
          <w:highlight w:val="yellow"/>
        </w:rPr>
        <w:t>Employers are going to cave because they know they have to.”</w:t>
      </w:r>
      <w:r>
        <w:t xml:space="preserve"> </w:t>
      </w:r>
      <w:r>
        <w:rPr>
          <w:sz w:val="16"/>
          <w:szCs w:val="16"/>
        </w:rPr>
        <w:t xml:space="preserve">Each successful union win is also galvanizing for those still in the throes of collective bargaining. </w:t>
      </w:r>
      <w:r w:rsidRPr="00E236F2">
        <w:rPr>
          <w:highlight w:val="yellow"/>
        </w:rPr>
        <w:t xml:space="preserve">“Strikes are contagious in that every time a worker sees a successful strike, they can see what they can win </w:t>
      </w:r>
      <w:r>
        <w:t>by going on strike</w:t>
      </w:r>
      <w:r>
        <w:rPr>
          <w:sz w:val="16"/>
          <w:szCs w:val="16"/>
        </w:rPr>
        <w:t>,” said Givan, the Rutgers professor. The Kellogg cereal workers are members of the Bakery, Confectionery, Tobacco Workers and Grain Millers International Union—the same ones that represented the Nabisco workers in their strike this summer, which brought increased wages and more flexible work schedules. “</w:t>
      </w:r>
      <w:r>
        <w:t>It’s become more of a movement than ever before</w:t>
      </w:r>
      <w:r>
        <w:rPr>
          <w:sz w:val="16"/>
          <w:szCs w:val="16"/>
        </w:rPr>
        <w:t>,” said Dan Osborn, local president of the Omaha chapter of the BCTGM. “</w:t>
      </w:r>
      <w:r>
        <w:t xml:space="preserve">The more we win, the more we’re going to continue to win.” </w:t>
      </w:r>
    </w:p>
    <w:p w14:paraId="54E56792" w14:textId="77777777" w:rsidR="001E49AB" w:rsidRDefault="001E49AB" w:rsidP="001E49AB">
      <w:pPr>
        <w:spacing w:before="15" w:after="180" w:line="240" w:lineRule="auto"/>
      </w:pPr>
    </w:p>
    <w:p w14:paraId="7FC325CD" w14:textId="77777777" w:rsidR="001E49AB" w:rsidRDefault="001E49AB" w:rsidP="003E0398">
      <w:pPr>
        <w:pStyle w:val="Heading4"/>
      </w:pPr>
      <w:r>
        <w:t>Covid and Post Covid era concerns reveal that disability activism is critical to the ability to strengthen unions and the types of protections they claim for workers. Smith 24</w:t>
      </w:r>
    </w:p>
    <w:p w14:paraId="7C8E1A89" w14:textId="77777777" w:rsidR="001E49AB" w:rsidRPr="003E0398" w:rsidRDefault="001E49AB" w:rsidP="001E49AB">
      <w:pPr>
        <w:rPr>
          <w:rStyle w:val="Style13ptBold"/>
        </w:rPr>
      </w:pPr>
      <w:r w:rsidRPr="003E0398">
        <w:rPr>
          <w:rStyle w:val="Style13ptBold"/>
        </w:rPr>
        <w:t xml:space="preserve">S E </w:t>
      </w:r>
      <w:proofErr w:type="gramStart"/>
      <w:r w:rsidRPr="003E0398">
        <w:rPr>
          <w:rStyle w:val="Style13ptBold"/>
        </w:rPr>
        <w:t>Smith ;September</w:t>
      </w:r>
      <w:proofErr w:type="gramEnd"/>
      <w:r w:rsidRPr="003E0398">
        <w:rPr>
          <w:rStyle w:val="Style13ptBold"/>
        </w:rPr>
        <w:t xml:space="preserve"> 17, </w:t>
      </w:r>
      <w:proofErr w:type="gramStart"/>
      <w:r w:rsidRPr="003E0398">
        <w:rPr>
          <w:rStyle w:val="Style13ptBold"/>
        </w:rPr>
        <w:t>2024;The</w:t>
      </w:r>
      <w:proofErr w:type="gramEnd"/>
      <w:r w:rsidRPr="003E0398">
        <w:rPr>
          <w:rStyle w:val="Style13ptBold"/>
        </w:rPr>
        <w:t xml:space="preserve"> Nation; “Disabled Union Members Are Strengthening the Labor Movement”; https://www.thenation.com/article/activism/disability-union-labor-movement/</w:t>
      </w:r>
    </w:p>
    <w:p w14:paraId="729CFDB7" w14:textId="77777777" w:rsidR="001E49AB" w:rsidRDefault="001E49AB" w:rsidP="001E49AB">
      <w:pPr>
        <w:rPr>
          <w:b/>
          <w:highlight w:val="yellow"/>
          <w:u w:val="single"/>
        </w:rPr>
      </w:pPr>
      <w:r>
        <w:rPr>
          <w:b/>
          <w:highlight w:val="yellow"/>
          <w:u w:val="single"/>
        </w:rPr>
        <w:t xml:space="preserve">The Covid-19 pandemic, which drove </w:t>
      </w:r>
      <w:proofErr w:type="gramStart"/>
      <w:r>
        <w:rPr>
          <w:b/>
          <w:highlight w:val="yellow"/>
          <w:u w:val="single"/>
        </w:rPr>
        <w:t>a number of</w:t>
      </w:r>
      <w:proofErr w:type="gramEnd"/>
      <w:r>
        <w:rPr>
          <w:b/>
          <w:highlight w:val="yellow"/>
          <w:u w:val="single"/>
        </w:rPr>
        <w:t xml:space="preserve"> health-related workplace concerns, and George Floyd’s murder, which sparked a diversity, equity, and inclusion “boom,” influenced disability organizing in union settings.</w:t>
      </w:r>
      <w:r>
        <w:rPr>
          <w:b/>
          <w:u w:val="single"/>
        </w:rPr>
        <w:t xml:space="preserve"> The disability community, which counts one in four US adults, has an especially significant stake in labor organizing. </w:t>
      </w:r>
      <w:r>
        <w:rPr>
          <w:b/>
          <w:highlight w:val="yellow"/>
          <w:u w:val="single"/>
        </w:rPr>
        <w:t>The consequences of failing to address the needs of disabled workers across industries are stark; disabled people are twice as likely as the able-bodied to live in poverty, and they face similarly poor performance along a range of other economic indicators.</w:t>
      </w:r>
    </w:p>
    <w:p w14:paraId="0BBE50BE" w14:textId="77777777" w:rsidR="001E49AB" w:rsidRDefault="001E49AB" w:rsidP="001E49AB">
      <w:pPr>
        <w:rPr>
          <w:b/>
          <w:u w:val="single"/>
        </w:rPr>
      </w:pPr>
      <w:r>
        <w:t xml:space="preserve"> “With our [California Faculty Association] meetings and in daily life, I see the ableism in pretty much everything. With our meetings, bringing those issues to the table has made our meetings better,” said Leslie Bryan, a retired arts professor from California State University’s San Bernardino campus who now chairs the California Faculty Association’s Disability Caucus. </w:t>
      </w:r>
      <w:r>
        <w:rPr>
          <w:b/>
          <w:highlight w:val="yellow"/>
          <w:u w:val="single"/>
        </w:rPr>
        <w:t xml:space="preserve">Thoughtfully including issues of concern to disabled people—such as </w:t>
      </w:r>
      <w:r w:rsidRPr="003E7076">
        <w:rPr>
          <w:bCs/>
        </w:rPr>
        <w:t>campus and</w:t>
      </w:r>
      <w:r w:rsidRPr="003E7076">
        <w:rPr>
          <w:b/>
          <w:u w:val="single"/>
        </w:rPr>
        <w:t xml:space="preserve"> </w:t>
      </w:r>
      <w:r>
        <w:rPr>
          <w:b/>
          <w:highlight w:val="yellow"/>
          <w:u w:val="single"/>
        </w:rPr>
        <w:t>meeting accessibility, resources for disabled students and faculty, and training for those serving and working with disabled people—improves meeting turnout and engagement, mobilizing more members to work on causes important to the union</w:t>
      </w:r>
      <w:r w:rsidRPr="00A0018B">
        <w:rPr>
          <w:b/>
          <w:highlight w:val="yellow"/>
          <w:u w:val="single"/>
        </w:rPr>
        <w:t>. This also benefits nondisabled people—greater numbers of active union members make for more robust labor actions and solidarity work, and workplace gains for disabled people are good for nondisabled people too. For example, more generous sick leave with reduced barriers to access helps everyone</w:t>
      </w:r>
      <w:r>
        <w:rPr>
          <w:b/>
          <w:u w:val="single"/>
        </w:rPr>
        <w:t>. Similar trends can be seen with increased diversity, equity, and inclusion (DEI) in unions in general; when more people feel included, respected, and supported by the union, they’re more invested in that union’s work.</w:t>
      </w:r>
    </w:p>
    <w:p w14:paraId="1F2C34DC" w14:textId="77777777" w:rsidR="001E49AB" w:rsidRDefault="001E49AB" w:rsidP="001E49AB">
      <w:pPr>
        <w:spacing w:before="15" w:after="180" w:line="240" w:lineRule="auto"/>
        <w:rPr>
          <w:b/>
        </w:rPr>
      </w:pPr>
    </w:p>
    <w:p w14:paraId="7DF4995C" w14:textId="77777777" w:rsidR="001E49AB" w:rsidRDefault="001E49AB" w:rsidP="003E0398">
      <w:pPr>
        <w:pStyle w:val="Heading4"/>
      </w:pPr>
      <w:r>
        <w:t xml:space="preserve">Disabled workers must be able to access union membership as employees to create interunion solidarities and intersectional inclusive advocacies </w:t>
      </w:r>
      <w:proofErr w:type="gramStart"/>
      <w:r>
        <w:t>in order to</w:t>
      </w:r>
      <w:proofErr w:type="gramEnd"/>
      <w:r>
        <w:t xml:space="preserve"> resolve ongoing economic inequities. Smith 24.</w:t>
      </w:r>
    </w:p>
    <w:p w14:paraId="2BAC5C87" w14:textId="77777777" w:rsidR="001E49AB" w:rsidRDefault="001E49AB" w:rsidP="001E49AB">
      <w:pPr>
        <w:pBdr>
          <w:top w:val="nil"/>
          <w:left w:val="nil"/>
          <w:bottom w:val="nil"/>
          <w:right w:val="nil"/>
          <w:between w:val="nil"/>
        </w:pBdr>
        <w:spacing w:after="0"/>
        <w:rPr>
          <w:color w:val="000000"/>
        </w:rPr>
      </w:pPr>
    </w:p>
    <w:p w14:paraId="0E66757F" w14:textId="77777777" w:rsidR="001E49AB" w:rsidRPr="003E0398" w:rsidRDefault="001E49AB" w:rsidP="001E49AB">
      <w:pPr>
        <w:pBdr>
          <w:top w:val="nil"/>
          <w:left w:val="nil"/>
          <w:bottom w:val="nil"/>
          <w:right w:val="nil"/>
          <w:between w:val="nil"/>
        </w:pBdr>
        <w:spacing w:after="0"/>
        <w:rPr>
          <w:rStyle w:val="Style13ptBold"/>
        </w:rPr>
      </w:pPr>
      <w:r w:rsidRPr="003E0398">
        <w:rPr>
          <w:rStyle w:val="Style13ptBold"/>
        </w:rPr>
        <w:t xml:space="preserve">S E </w:t>
      </w:r>
      <w:proofErr w:type="gramStart"/>
      <w:r w:rsidRPr="003E0398">
        <w:rPr>
          <w:rStyle w:val="Style13ptBold"/>
        </w:rPr>
        <w:t>Smith ;September</w:t>
      </w:r>
      <w:proofErr w:type="gramEnd"/>
      <w:r w:rsidRPr="003E0398">
        <w:rPr>
          <w:rStyle w:val="Style13ptBold"/>
        </w:rPr>
        <w:t xml:space="preserve"> 17, </w:t>
      </w:r>
      <w:proofErr w:type="gramStart"/>
      <w:r w:rsidRPr="003E0398">
        <w:rPr>
          <w:rStyle w:val="Style13ptBold"/>
        </w:rPr>
        <w:t>2024;The</w:t>
      </w:r>
      <w:proofErr w:type="gramEnd"/>
      <w:r w:rsidRPr="003E0398">
        <w:rPr>
          <w:rStyle w:val="Style13ptBold"/>
        </w:rPr>
        <w:t xml:space="preserve"> Nation; “Disabled Union Members Are Strengthening the Labor Movement”; https://www.thenation.com/article/activism/disability-union-labor-movement/</w:t>
      </w:r>
    </w:p>
    <w:p w14:paraId="0BB6436F" w14:textId="77777777" w:rsidR="001E49AB" w:rsidRDefault="001E49AB" w:rsidP="001E49AB">
      <w:pPr>
        <w:pBdr>
          <w:top w:val="nil"/>
          <w:left w:val="nil"/>
          <w:bottom w:val="nil"/>
          <w:right w:val="nil"/>
          <w:between w:val="nil"/>
        </w:pBdr>
        <w:spacing w:after="0"/>
        <w:rPr>
          <w:b/>
          <w:color w:val="000000"/>
          <w:highlight w:val="yellow"/>
          <w:u w:val="single"/>
        </w:rPr>
      </w:pPr>
      <w:r>
        <w:rPr>
          <w:b/>
          <w:color w:val="000000"/>
          <w:highlight w:val="yellow"/>
          <w:u w:val="single"/>
        </w:rPr>
        <w:t xml:space="preserve">The increased role of disability rights and justice conversations in union spaces will </w:t>
      </w:r>
      <w:r w:rsidRPr="00A0018B">
        <w:rPr>
          <w:bCs/>
          <w:color w:val="000000"/>
        </w:rPr>
        <w:t>likely</w:t>
      </w:r>
      <w:r>
        <w:rPr>
          <w:b/>
          <w:color w:val="000000"/>
          <w:highlight w:val="yellow"/>
          <w:u w:val="single"/>
        </w:rPr>
        <w:t xml:space="preserve"> lead to employment opportunities, more affirming workplaces for disabled people, better conditions for learning and teaching in the disability community, and innovative new forms of inter-union solidarity. </w:t>
      </w:r>
      <w:r>
        <w:rPr>
          <w:color w:val="000000"/>
        </w:rPr>
        <w:t xml:space="preserve">The visibility of public education in California may also make it a valuable resource for organizers across the country—and </w:t>
      </w:r>
      <w:r>
        <w:rPr>
          <w:b/>
          <w:color w:val="000000"/>
          <w:highlight w:val="yellow"/>
          <w:u w:val="single"/>
        </w:rPr>
        <w:t>advocates</w:t>
      </w:r>
      <w:r>
        <w:rPr>
          <w:color w:val="000000"/>
          <w:highlight w:val="yellow"/>
        </w:rPr>
        <w:t xml:space="preserve"> </w:t>
      </w:r>
      <w:r>
        <w:rPr>
          <w:color w:val="000000"/>
        </w:rPr>
        <w:t>such as Ringo</w:t>
      </w:r>
      <w:r>
        <w:rPr>
          <w:color w:val="000000"/>
          <w:highlight w:val="yellow"/>
        </w:rPr>
        <w:t xml:space="preserve"> </w:t>
      </w:r>
      <w:r>
        <w:rPr>
          <w:b/>
          <w:color w:val="000000"/>
          <w:highlight w:val="yellow"/>
          <w:u w:val="single"/>
        </w:rPr>
        <w:t>are hoping that other organizers learn from their experiences and implement more disability-forward policies, particularly as the nation deals with the lingering effects of the pandemic and long Covid’s effects on workers.</w:t>
      </w:r>
    </w:p>
    <w:p w14:paraId="6A45B8F0" w14:textId="77777777" w:rsidR="001E49AB" w:rsidRDefault="001E49AB" w:rsidP="001E49AB">
      <w:pPr>
        <w:pBdr>
          <w:top w:val="nil"/>
          <w:left w:val="nil"/>
          <w:bottom w:val="nil"/>
          <w:right w:val="nil"/>
          <w:between w:val="nil"/>
        </w:pBdr>
        <w:spacing w:after="0"/>
        <w:rPr>
          <w:b/>
          <w:color w:val="000000"/>
          <w:u w:val="single"/>
        </w:rPr>
      </w:pPr>
      <w:r>
        <w:rPr>
          <w:b/>
          <w:color w:val="000000"/>
          <w:highlight w:val="yellow"/>
          <w:u w:val="single"/>
        </w:rPr>
        <w:t>Union members must organize to force employers to invest in their disabled workers</w:t>
      </w:r>
      <w:r>
        <w:rPr>
          <w:color w:val="000000"/>
        </w:rPr>
        <w:t xml:space="preserve">, Ringo told me: </w:t>
      </w:r>
      <w:r>
        <w:rPr>
          <w:b/>
          <w:color w:val="000000"/>
          <w:u w:val="single"/>
        </w:rPr>
        <w:t>“It’s a case of you make more work for them to fight than it is for [employers to provide accommodations].” On their own, disabled workers can flounder in jobs where their needs are ignored, and only an active and inclusive union can force management to accommodate everyone—and everyone benefits from a more disability-friendly workplace.</w:t>
      </w:r>
    </w:p>
    <w:p w14:paraId="0FD4B132" w14:textId="77777777" w:rsidR="001E49AB" w:rsidRDefault="001E49AB" w:rsidP="001E49AB">
      <w:pPr>
        <w:pBdr>
          <w:top w:val="nil"/>
          <w:left w:val="nil"/>
          <w:bottom w:val="nil"/>
          <w:right w:val="nil"/>
          <w:between w:val="nil"/>
        </w:pBdr>
        <w:ind w:left="720"/>
        <w:rPr>
          <w:color w:val="000000"/>
        </w:rPr>
      </w:pPr>
    </w:p>
    <w:p w14:paraId="6D9E951E" w14:textId="77777777" w:rsidR="001E49AB" w:rsidRDefault="001E49AB" w:rsidP="001E49AB">
      <w:pPr>
        <w:spacing w:before="15" w:after="180" w:line="240" w:lineRule="auto"/>
        <w:rPr>
          <w:b/>
        </w:rPr>
      </w:pPr>
    </w:p>
    <w:p w14:paraId="77CB8473" w14:textId="77777777" w:rsidR="001E49AB" w:rsidRDefault="001E49AB" w:rsidP="001E49AB">
      <w:pPr>
        <w:spacing w:before="15" w:after="180" w:line="240" w:lineRule="auto"/>
      </w:pPr>
    </w:p>
    <w:p w14:paraId="55A526FD" w14:textId="77777777" w:rsidR="001E49AB" w:rsidRDefault="001E49AB" w:rsidP="001E49AB"/>
    <w:p w14:paraId="3BD59173" w14:textId="77777777" w:rsidR="000B28BF" w:rsidRDefault="000B28BF"/>
    <w:sectPr w:rsidR="000B28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7D56F2"/>
    <w:multiLevelType w:val="multilevel"/>
    <w:tmpl w:val="A1A2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F532A1"/>
    <w:multiLevelType w:val="multilevel"/>
    <w:tmpl w:val="13B692A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6936873"/>
    <w:multiLevelType w:val="multilevel"/>
    <w:tmpl w:val="B64861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6717362E"/>
    <w:multiLevelType w:val="multilevel"/>
    <w:tmpl w:val="698CA77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B873AF8"/>
    <w:multiLevelType w:val="multilevel"/>
    <w:tmpl w:val="D6A6400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50939585">
    <w:abstractNumId w:val="16"/>
  </w:num>
  <w:num w:numId="2" w16cid:durableId="1613707353">
    <w:abstractNumId w:val="14"/>
  </w:num>
  <w:num w:numId="3" w16cid:durableId="2034643925">
    <w:abstractNumId w:val="18"/>
  </w:num>
  <w:num w:numId="4" w16cid:durableId="772673300">
    <w:abstractNumId w:val="17"/>
  </w:num>
  <w:num w:numId="5" w16cid:durableId="909073978">
    <w:abstractNumId w:val="15"/>
  </w:num>
  <w:num w:numId="6" w16cid:durableId="1170870560">
    <w:abstractNumId w:val="9"/>
  </w:num>
  <w:num w:numId="7" w16cid:durableId="833834185">
    <w:abstractNumId w:val="7"/>
  </w:num>
  <w:num w:numId="8" w16cid:durableId="483855610">
    <w:abstractNumId w:val="6"/>
  </w:num>
  <w:num w:numId="9" w16cid:durableId="490291629">
    <w:abstractNumId w:val="5"/>
  </w:num>
  <w:num w:numId="10" w16cid:durableId="1864976328">
    <w:abstractNumId w:val="4"/>
  </w:num>
  <w:num w:numId="11" w16cid:durableId="2064716988">
    <w:abstractNumId w:val="8"/>
  </w:num>
  <w:num w:numId="12" w16cid:durableId="1002856598">
    <w:abstractNumId w:val="3"/>
  </w:num>
  <w:num w:numId="13" w16cid:durableId="1377390552">
    <w:abstractNumId w:val="2"/>
  </w:num>
  <w:num w:numId="14" w16cid:durableId="1014767844">
    <w:abstractNumId w:val="1"/>
  </w:num>
  <w:num w:numId="15" w16cid:durableId="183520292">
    <w:abstractNumId w:val="0"/>
  </w:num>
  <w:num w:numId="16" w16cid:durableId="1205605210">
    <w:abstractNumId w:val="13"/>
  </w:num>
  <w:num w:numId="17" w16cid:durableId="1695883432">
    <w:abstractNumId w:val="12"/>
  </w:num>
  <w:num w:numId="18" w16cid:durableId="720713117">
    <w:abstractNumId w:val="10"/>
  </w:num>
  <w:num w:numId="19" w16cid:durableId="11745403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9AB"/>
    <w:rsid w:val="00033270"/>
    <w:rsid w:val="00070F5D"/>
    <w:rsid w:val="000B28BF"/>
    <w:rsid w:val="000C64ED"/>
    <w:rsid w:val="000D6029"/>
    <w:rsid w:val="000F1D2B"/>
    <w:rsid w:val="000F69B5"/>
    <w:rsid w:val="0014746B"/>
    <w:rsid w:val="00174806"/>
    <w:rsid w:val="001822EB"/>
    <w:rsid w:val="001D465E"/>
    <w:rsid w:val="001E49AB"/>
    <w:rsid w:val="00235FB0"/>
    <w:rsid w:val="00276DC0"/>
    <w:rsid w:val="00295D92"/>
    <w:rsid w:val="002E0CB9"/>
    <w:rsid w:val="00330449"/>
    <w:rsid w:val="003529A3"/>
    <w:rsid w:val="003A6FDC"/>
    <w:rsid w:val="003E0398"/>
    <w:rsid w:val="003E7076"/>
    <w:rsid w:val="004175EA"/>
    <w:rsid w:val="00433C4B"/>
    <w:rsid w:val="004A7D3E"/>
    <w:rsid w:val="005A6155"/>
    <w:rsid w:val="005D010B"/>
    <w:rsid w:val="005F136F"/>
    <w:rsid w:val="00646F96"/>
    <w:rsid w:val="00690268"/>
    <w:rsid w:val="006A350D"/>
    <w:rsid w:val="00741C0E"/>
    <w:rsid w:val="00745832"/>
    <w:rsid w:val="007D41ED"/>
    <w:rsid w:val="007E0477"/>
    <w:rsid w:val="00803449"/>
    <w:rsid w:val="00813040"/>
    <w:rsid w:val="00817B13"/>
    <w:rsid w:val="00844653"/>
    <w:rsid w:val="0092520F"/>
    <w:rsid w:val="00926248"/>
    <w:rsid w:val="00961112"/>
    <w:rsid w:val="0097557A"/>
    <w:rsid w:val="0099441C"/>
    <w:rsid w:val="009C63BA"/>
    <w:rsid w:val="00A0018B"/>
    <w:rsid w:val="00A55E19"/>
    <w:rsid w:val="00AA5380"/>
    <w:rsid w:val="00AD58CD"/>
    <w:rsid w:val="00B25EFD"/>
    <w:rsid w:val="00B74F21"/>
    <w:rsid w:val="00B825CF"/>
    <w:rsid w:val="00BF4445"/>
    <w:rsid w:val="00C76666"/>
    <w:rsid w:val="00CA2399"/>
    <w:rsid w:val="00CA39EF"/>
    <w:rsid w:val="00D8717A"/>
    <w:rsid w:val="00DA4B42"/>
    <w:rsid w:val="00DB19F9"/>
    <w:rsid w:val="00DB64AE"/>
    <w:rsid w:val="00DF0B3E"/>
    <w:rsid w:val="00E132FE"/>
    <w:rsid w:val="00E16DB0"/>
    <w:rsid w:val="00E236F2"/>
    <w:rsid w:val="00E32A84"/>
    <w:rsid w:val="00E74836"/>
    <w:rsid w:val="00EA1EB3"/>
    <w:rsid w:val="00EA2782"/>
    <w:rsid w:val="00F063FB"/>
    <w:rsid w:val="00F07C73"/>
    <w:rsid w:val="00F15737"/>
    <w:rsid w:val="00F70A59"/>
    <w:rsid w:val="00F83275"/>
    <w:rsid w:val="00F94A7E"/>
    <w:rsid w:val="00FC3CFE"/>
    <w:rsid w:val="00FD6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CDB53E"/>
  <w15:chartTrackingRefBased/>
  <w15:docId w15:val="{6F6AB14D-3549-49F1-B700-71FD36981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C63B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C63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C63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C63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9C63B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C63B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E4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C63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63BA"/>
  </w:style>
  <w:style w:type="character" w:customStyle="1" w:styleId="Heading1Char">
    <w:name w:val="Heading 1 Char"/>
    <w:aliases w:val="Pocket Char"/>
    <w:basedOn w:val="DefaultParagraphFont"/>
    <w:link w:val="Heading1"/>
    <w:rsid w:val="009C63B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C63B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9C63BA"/>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9C63B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C63B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E4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9AB"/>
    <w:rPr>
      <w:rFonts w:eastAsiaTheme="majorEastAsia" w:cstheme="majorBidi"/>
      <w:color w:val="272727" w:themeColor="text1" w:themeTint="D8"/>
    </w:rPr>
  </w:style>
  <w:style w:type="paragraph" w:styleId="Title">
    <w:name w:val="Title"/>
    <w:basedOn w:val="Normal"/>
    <w:next w:val="Normal"/>
    <w:link w:val="TitleChar"/>
    <w:uiPriority w:val="10"/>
    <w:qFormat/>
    <w:rsid w:val="001E4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9AB"/>
    <w:pPr>
      <w:spacing w:before="160"/>
      <w:jc w:val="center"/>
    </w:pPr>
    <w:rPr>
      <w:i/>
      <w:iCs/>
      <w:color w:val="404040" w:themeColor="text1" w:themeTint="BF"/>
    </w:rPr>
  </w:style>
  <w:style w:type="character" w:customStyle="1" w:styleId="QuoteChar">
    <w:name w:val="Quote Char"/>
    <w:basedOn w:val="DefaultParagraphFont"/>
    <w:link w:val="Quote"/>
    <w:uiPriority w:val="29"/>
    <w:rsid w:val="001E49AB"/>
    <w:rPr>
      <w:i/>
      <w:iCs/>
      <w:color w:val="404040" w:themeColor="text1" w:themeTint="BF"/>
    </w:rPr>
  </w:style>
  <w:style w:type="paragraph" w:styleId="ListParagraph">
    <w:name w:val="List Paragraph"/>
    <w:basedOn w:val="Normal"/>
    <w:uiPriority w:val="34"/>
    <w:qFormat/>
    <w:rsid w:val="001E49AB"/>
    <w:pPr>
      <w:ind w:left="720"/>
      <w:contextualSpacing/>
    </w:pPr>
  </w:style>
  <w:style w:type="character" w:styleId="IntenseEmphasis">
    <w:name w:val="Intense Emphasis"/>
    <w:basedOn w:val="DefaultParagraphFont"/>
    <w:uiPriority w:val="21"/>
    <w:qFormat/>
    <w:rsid w:val="001E49AB"/>
    <w:rPr>
      <w:i/>
      <w:iCs/>
      <w:color w:val="0F4761" w:themeColor="accent1" w:themeShade="BF"/>
    </w:rPr>
  </w:style>
  <w:style w:type="paragraph" w:styleId="IntenseQuote">
    <w:name w:val="Intense Quote"/>
    <w:basedOn w:val="Normal"/>
    <w:next w:val="Normal"/>
    <w:link w:val="IntenseQuoteChar"/>
    <w:uiPriority w:val="30"/>
    <w:qFormat/>
    <w:rsid w:val="001E4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9AB"/>
    <w:rPr>
      <w:i/>
      <w:iCs/>
      <w:color w:val="0F4761" w:themeColor="accent1" w:themeShade="BF"/>
    </w:rPr>
  </w:style>
  <w:style w:type="character" w:styleId="IntenseReference">
    <w:name w:val="Intense Reference"/>
    <w:basedOn w:val="DefaultParagraphFont"/>
    <w:uiPriority w:val="32"/>
    <w:qFormat/>
    <w:rsid w:val="001E49AB"/>
    <w:rPr>
      <w:b/>
      <w:bCs/>
      <w:smallCaps/>
      <w:color w:val="0F4761" w:themeColor="accent1" w:themeShade="BF"/>
      <w:spacing w:val="5"/>
    </w:rPr>
  </w:style>
  <w:style w:type="character" w:styleId="Emphasis">
    <w:name w:val="Emphasis"/>
    <w:basedOn w:val="DefaultParagraphFont"/>
    <w:uiPriority w:val="8"/>
    <w:qFormat/>
    <w:rsid w:val="009C63B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C63BA"/>
    <w:rPr>
      <w:color w:val="auto"/>
      <w:u w:val="none"/>
    </w:rPr>
  </w:style>
  <w:style w:type="character" w:customStyle="1" w:styleId="Style13ptBold">
    <w:name w:val="Style 13 pt Bold"/>
    <w:aliases w:val="Cite"/>
    <w:basedOn w:val="DefaultParagraphFont"/>
    <w:uiPriority w:val="6"/>
    <w:qFormat/>
    <w:rsid w:val="009C63BA"/>
    <w:rPr>
      <w:b/>
      <w:bCs/>
      <w:sz w:val="26"/>
      <w:u w:val="none"/>
    </w:rPr>
  </w:style>
  <w:style w:type="character" w:customStyle="1" w:styleId="StyleUnderline">
    <w:name w:val="Style Underline"/>
    <w:aliases w:val="Underline"/>
    <w:basedOn w:val="DefaultParagraphFont"/>
    <w:uiPriority w:val="7"/>
    <w:qFormat/>
    <w:rsid w:val="009C63BA"/>
    <w:rPr>
      <w:b w:val="0"/>
      <w:sz w:val="22"/>
      <w:u w:val="single"/>
    </w:rPr>
  </w:style>
  <w:style w:type="character" w:styleId="Strong">
    <w:name w:val="Strong"/>
    <w:basedOn w:val="DefaultParagraphFont"/>
    <w:uiPriority w:val="22"/>
    <w:qFormat/>
    <w:rsid w:val="009C63BA"/>
    <w:rPr>
      <w:b/>
      <w:bCs/>
    </w:rPr>
  </w:style>
  <w:style w:type="character" w:styleId="BookTitle">
    <w:name w:val="Book Title"/>
    <w:basedOn w:val="DefaultParagraphFont"/>
    <w:uiPriority w:val="33"/>
    <w:qFormat/>
    <w:rsid w:val="009C63BA"/>
    <w:rPr>
      <w:b/>
      <w:bCs/>
      <w:i/>
      <w:iCs/>
      <w:spacing w:val="5"/>
    </w:rPr>
  </w:style>
  <w:style w:type="numbering" w:styleId="111111">
    <w:name w:val="Outline List 2"/>
    <w:basedOn w:val="NoList"/>
    <w:uiPriority w:val="99"/>
    <w:semiHidden/>
    <w:unhideWhenUsed/>
    <w:rsid w:val="009C63BA"/>
  </w:style>
  <w:style w:type="paragraph" w:styleId="Header">
    <w:name w:val="header"/>
    <w:basedOn w:val="Normal"/>
    <w:link w:val="HeaderChar"/>
    <w:uiPriority w:val="99"/>
    <w:semiHidden/>
    <w:rsid w:val="009C63B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C63BA"/>
    <w:rPr>
      <w:rFonts w:ascii="Calibri" w:hAnsi="Calibri" w:cs="Calibri"/>
      <w:kern w:val="0"/>
      <w:sz w:val="22"/>
      <w:szCs w:val="22"/>
      <w14:ligatures w14:val="none"/>
    </w:rPr>
  </w:style>
  <w:style w:type="paragraph" w:styleId="Footer">
    <w:name w:val="footer"/>
    <w:basedOn w:val="Normal"/>
    <w:link w:val="FooterChar"/>
    <w:uiPriority w:val="99"/>
    <w:semiHidden/>
    <w:rsid w:val="009C63B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C63B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C63BA"/>
    <w:pPr>
      <w:spacing w:after="120"/>
    </w:pPr>
  </w:style>
  <w:style w:type="character" w:customStyle="1" w:styleId="BodyTextChar">
    <w:name w:val="Body Text Char"/>
    <w:basedOn w:val="DefaultParagraphFont"/>
    <w:link w:val="BodyText"/>
    <w:uiPriority w:val="99"/>
    <w:semiHidden/>
    <w:rsid w:val="009C63BA"/>
    <w:rPr>
      <w:rFonts w:ascii="Calibri" w:hAnsi="Calibri" w:cs="Calibri"/>
      <w:kern w:val="0"/>
      <w:sz w:val="22"/>
      <w:szCs w:val="22"/>
      <w14:ligatures w14:val="none"/>
    </w:rPr>
  </w:style>
  <w:style w:type="paragraph" w:styleId="NoSpacing">
    <w:name w:val="No Spacing"/>
    <w:link w:val="NoSpacingChar"/>
    <w:uiPriority w:val="99"/>
    <w:unhideWhenUsed/>
    <w:qFormat/>
    <w:rsid w:val="009C63B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C63BA"/>
    <w:rPr>
      <w:rFonts w:ascii="Calibri" w:hAnsi="Calibri" w:cs="Calibri"/>
      <w:kern w:val="0"/>
      <w:sz w:val="22"/>
      <w:szCs w:val="22"/>
      <w14:ligatures w14:val="none"/>
    </w:rPr>
  </w:style>
  <w:style w:type="character" w:styleId="Hyperlink">
    <w:name w:val="Hyperlink"/>
    <w:basedOn w:val="DefaultParagraphFont"/>
    <w:uiPriority w:val="99"/>
    <w:unhideWhenUsed/>
    <w:rsid w:val="009C63BA"/>
    <w:rPr>
      <w:color w:val="467886" w:themeColor="hyperlink"/>
      <w:u w:val="single"/>
    </w:rPr>
  </w:style>
  <w:style w:type="character" w:styleId="UnresolvedMention">
    <w:name w:val="Unresolved Mention"/>
    <w:basedOn w:val="DefaultParagraphFont"/>
    <w:uiPriority w:val="99"/>
    <w:semiHidden/>
    <w:unhideWhenUsed/>
    <w:rsid w:val="009C63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dicaid.gov/about-us/program-history/medicaid-50th-anniversary/entry/47691" TargetMode="External"/><Relationship Id="rId13" Type="http://schemas.openxmlformats.org/officeDocument/2006/relationships/hyperlink" Target="https://www.ilr.cornell.edu/carow/carow-policy/many-disabled-people-work-has-price-tag" TargetMode="External"/><Relationship Id="rId18" Type="http://schemas.openxmlformats.org/officeDocument/2006/relationships/hyperlink" Target="https://www.ilr.cornell.edu/carow/carow-policy/many-disabled-people-work-has-price-ta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ilr.cornell.edu/carow/carow-policy/many-disabled-people-work-has-price-tag" TargetMode="External"/><Relationship Id="rId12" Type="http://schemas.openxmlformats.org/officeDocument/2006/relationships/hyperlink" Target="https://www.disabilitybenefitsatwork.org/" TargetMode="External"/><Relationship Id="rId17" Type="http://schemas.openxmlformats.org/officeDocument/2006/relationships/hyperlink" Target="https://www.ilr.cornell.edu/carow/carow-policy/many-disabled-people-work-has-price-tag" TargetMode="External"/><Relationship Id="rId2" Type="http://schemas.openxmlformats.org/officeDocument/2006/relationships/styles" Target="styles.xml"/><Relationship Id="rId16" Type="http://schemas.openxmlformats.org/officeDocument/2006/relationships/hyperlink" Target="https://www.ilr.cornell.edu/carow/carow-policy/many-disabled-people-work-has-price-ta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ilr.cornell.edu/carow/carow-policy/many-disabled-people-work-has-price-tag" TargetMode="External"/><Relationship Id="rId11" Type="http://schemas.openxmlformats.org/officeDocument/2006/relationships/hyperlink" Target="https://www.ssa.gov/redbook/newfor2024.htm" TargetMode="External"/><Relationship Id="rId5" Type="http://schemas.openxmlformats.org/officeDocument/2006/relationships/hyperlink" Target="https://www.ssa.gov/oact/cola/sga.html" TargetMode="External"/><Relationship Id="rId15" Type="http://schemas.openxmlformats.org/officeDocument/2006/relationships/hyperlink" Target="https://www.mathematica.org/publications/a-qualitative-study-of-employment-experiences-of-di-beneficiaries-after-receipt-of-an-overpayment" TargetMode="External"/><Relationship Id="rId10" Type="http://schemas.openxmlformats.org/officeDocument/2006/relationships/hyperlink" Target="https://www.ilr.cornell.edu/carow/carow-policy/many-disabled-people-work-has-price-tag" TargetMode="External"/><Relationship Id="rId19" Type="http://schemas.openxmlformats.org/officeDocument/2006/relationships/hyperlink" Target="https://www.ssa.gov/redbook/eng/definedisability.htm?tl=0" TargetMode="External"/><Relationship Id="rId4" Type="http://schemas.openxmlformats.org/officeDocument/2006/relationships/webSettings" Target="webSettings.xml"/><Relationship Id="rId9" Type="http://schemas.openxmlformats.org/officeDocument/2006/relationships/hyperlink" Target="https://www.ssa.gov/policy/docs/ssb/v84n1/v84n1p49.html" TargetMode="External"/><Relationship Id="rId14" Type="http://schemas.openxmlformats.org/officeDocument/2006/relationships/hyperlink" Target="https://www.ssa.gov/policy/docs/ssb/v84n1/v84n1p49.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k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36</TotalTime>
  <Pages>1</Pages>
  <Words>5142</Words>
  <Characters>29312</Characters>
  <Application>Microsoft Office Word</Application>
  <DocSecurity>0</DocSecurity>
  <Lines>244</Lines>
  <Paragraphs>68</Paragraphs>
  <ScaleCrop>false</ScaleCrop>
  <Company/>
  <LinksUpToDate>false</LinksUpToDate>
  <CharactersWithSpaces>34386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Keenan</dc:creator>
  <cp:keywords/>
  <dc:description/>
  <cp:lastModifiedBy>V Keenan</cp:lastModifiedBy>
  <cp:revision>8</cp:revision>
  <dcterms:created xsi:type="dcterms:W3CDTF">2025-11-21T20:30:00Z</dcterms:created>
  <dcterms:modified xsi:type="dcterms:W3CDTF">2025-11-21T21:58:00Z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ea68270c-140c-4be0-9bf5-f8743ed6bdbb</vt:lpwstr>
  </property>
</Properties>
</file>