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535B" w14:textId="7D8EC984" w:rsidR="00C230D8" w:rsidRDefault="00C230D8" w:rsidP="00A7235F">
      <w:pPr>
        <w:pStyle w:val="Heading1"/>
      </w:pPr>
      <w:r>
        <w:t>1NC</w:t>
      </w:r>
    </w:p>
    <w:p w14:paraId="3D237292" w14:textId="77777777" w:rsidR="00A7235F" w:rsidRDefault="00A7235F" w:rsidP="00A7235F">
      <w:pPr>
        <w:pStyle w:val="Heading3"/>
      </w:pPr>
      <w:r>
        <w:t>1NC</w:t>
      </w:r>
    </w:p>
    <w:p w14:paraId="13EF10BA" w14:textId="77777777" w:rsidR="00A7235F" w:rsidRDefault="00A7235F" w:rsidP="00A7235F">
      <w:r>
        <w:t xml:space="preserve">Topicality-CBR </w:t>
      </w:r>
    </w:p>
    <w:p w14:paraId="55616033" w14:textId="77777777" w:rsidR="00A7235F" w:rsidRPr="00747598" w:rsidRDefault="00A7235F" w:rsidP="00A7235F">
      <w:pPr>
        <w:pStyle w:val="Heading4"/>
      </w:pPr>
      <w:r>
        <w:rPr>
          <w:u w:val="single"/>
        </w:rPr>
        <w:t>Interps</w:t>
      </w:r>
      <w:r>
        <w:t xml:space="preserve">: </w:t>
      </w:r>
    </w:p>
    <w:p w14:paraId="13B459F3" w14:textId="77777777" w:rsidR="00A7235F" w:rsidRPr="00EB6B1C" w:rsidRDefault="00A7235F" w:rsidP="00A7235F">
      <w:pPr>
        <w:pStyle w:val="Heading4"/>
        <w:rPr>
          <w:u w:val="single"/>
        </w:rPr>
      </w:pPr>
      <w:r>
        <w:t xml:space="preserve">“Strengthening” collective bargaining rights requires rights that </w:t>
      </w:r>
      <w:r>
        <w:rPr>
          <w:u w:val="single"/>
        </w:rPr>
        <w:t>already exist in law</w:t>
      </w:r>
    </w:p>
    <w:p w14:paraId="08EB7574" w14:textId="77777777" w:rsidR="00A7235F" w:rsidRPr="00E91509" w:rsidRDefault="00A7235F" w:rsidP="00A7235F">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4C05A321" w14:textId="77777777" w:rsidR="00A7235F" w:rsidRPr="00EB6B1C" w:rsidRDefault="00A7235F" w:rsidP="00A7235F">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F50077A" w14:textId="77777777" w:rsidR="00A7235F" w:rsidRDefault="00A7235F" w:rsidP="00A7235F">
      <w:pPr>
        <w:pStyle w:val="Heading4"/>
      </w:pPr>
      <w:r>
        <w:t xml:space="preserve">The </w:t>
      </w:r>
      <w:r>
        <w:rPr>
          <w:u w:val="single"/>
        </w:rPr>
        <w:t>scope</w:t>
      </w:r>
      <w:r>
        <w:t xml:space="preserve"> of current collective bargaining rights is limited to wages, hours, and conditions of employment </w:t>
      </w:r>
    </w:p>
    <w:p w14:paraId="0C3B88AC" w14:textId="77777777" w:rsidR="00A7235F" w:rsidRPr="004E6E14" w:rsidRDefault="00A7235F" w:rsidP="00A7235F">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2F6EE8C" w14:textId="77777777" w:rsidR="00A7235F" w:rsidRPr="009B12E8" w:rsidRDefault="00A7235F" w:rsidP="00A7235F">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362A5650" w14:textId="77777777" w:rsidR="00A7235F" w:rsidRPr="009B12E8" w:rsidRDefault="00A7235F" w:rsidP="00A7235F">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113E12A8" w14:textId="01B7C13B" w:rsidR="00A7235F" w:rsidRDefault="00A7235F" w:rsidP="00A7235F">
      <w:pPr>
        <w:pStyle w:val="Heading4"/>
      </w:pPr>
      <w:r>
        <w:rPr>
          <w:u w:val="single"/>
        </w:rPr>
        <w:t>Violation</w:t>
      </w:r>
      <w:r>
        <w:t xml:space="preserve">: the plan </w:t>
      </w:r>
      <w:r w:rsidRPr="009F00F5">
        <w:rPr>
          <w:u w:val="single"/>
        </w:rPr>
        <w:t>expands the scope</w:t>
      </w:r>
      <w:r>
        <w:t xml:space="preserve"> of collective bargaining rights to new subject matter</w:t>
      </w:r>
      <w:r w:rsidR="00706C6B">
        <w:t>, in this case abortion rights.</w:t>
      </w:r>
    </w:p>
    <w:p w14:paraId="155E7779" w14:textId="77777777" w:rsidR="00A7235F" w:rsidRDefault="00A7235F" w:rsidP="00A7235F">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3841DD4B" w14:textId="77777777" w:rsidR="00A7235F" w:rsidRPr="00A7235F" w:rsidRDefault="00A7235F" w:rsidP="00A7235F"/>
    <w:p w14:paraId="13E6B2EE" w14:textId="77777777" w:rsidR="00C230D8" w:rsidRPr="00990C27" w:rsidRDefault="00C230D8" w:rsidP="00C230D8">
      <w:pPr>
        <w:pStyle w:val="Heading3"/>
        <w:rPr>
          <w:rFonts w:cs="Arial"/>
        </w:rPr>
      </w:pPr>
      <w:r>
        <w:rPr>
          <w:rFonts w:cs="Arial"/>
        </w:rPr>
        <w:t>1NC</w:t>
      </w:r>
    </w:p>
    <w:p w14:paraId="146B0C6F" w14:textId="77777777" w:rsidR="00C230D8" w:rsidRPr="00990C27" w:rsidRDefault="00C230D8" w:rsidP="00C230D8">
      <w:r w:rsidRPr="00990C27">
        <w:t>States CP</w:t>
      </w:r>
    </w:p>
    <w:p w14:paraId="0BF393B1" w14:textId="533A07A2" w:rsidR="00C230D8" w:rsidRDefault="00C230D8" w:rsidP="00C230D8">
      <w:pPr>
        <w:pStyle w:val="Heading4"/>
      </w:pPr>
      <w:r w:rsidRPr="00990C27">
        <w:rPr>
          <w:rFonts w:cs="Arial"/>
        </w:rPr>
        <w:t xml:space="preserve">The 50 states and relevant subnational entities should </w:t>
      </w:r>
      <w:r>
        <w:t>strengthen collective bargaining rights over reproductive healthcare benefits to regulate abortion access.</w:t>
      </w:r>
    </w:p>
    <w:p w14:paraId="69C8CC19" w14:textId="1A759CA8" w:rsidR="00C230D8" w:rsidRPr="00990C27" w:rsidRDefault="00C230D8" w:rsidP="00A7235F"/>
    <w:p w14:paraId="574AC9C0" w14:textId="77777777" w:rsidR="00C230D8" w:rsidRPr="00680CDD" w:rsidRDefault="00C230D8" w:rsidP="00C230D8">
      <w:pPr>
        <w:rPr>
          <w:sz w:val="16"/>
        </w:rPr>
      </w:pPr>
    </w:p>
    <w:p w14:paraId="6B2AAF74" w14:textId="77777777" w:rsidR="00C230D8" w:rsidRPr="00990C27" w:rsidRDefault="00C230D8" w:rsidP="00C230D8">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F99D3C6" w14:textId="77777777" w:rsidR="00C230D8" w:rsidRPr="00990C27" w:rsidRDefault="00C230D8" w:rsidP="00C230D8">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B5E3CA8" w14:textId="77777777" w:rsidR="00C230D8" w:rsidRPr="00990C27" w:rsidRDefault="00C230D8" w:rsidP="00C230D8">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5949B7D2" w14:textId="77777777" w:rsidR="00C230D8" w:rsidRPr="00990C27" w:rsidRDefault="00C230D8" w:rsidP="00C230D8">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7C1DD55E" w14:textId="77777777" w:rsidR="00C230D8" w:rsidRPr="00680CDD" w:rsidRDefault="00C230D8" w:rsidP="00C230D8">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1F8F6E70" w14:textId="77777777" w:rsidR="00C230D8" w:rsidRPr="00680CDD" w:rsidRDefault="00C230D8" w:rsidP="00C230D8">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5C8C78C1" w14:textId="77777777" w:rsidR="00C230D8" w:rsidRPr="00680CDD" w:rsidRDefault="00C230D8" w:rsidP="00C230D8">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4017B8D" w14:textId="77777777" w:rsidR="00C230D8" w:rsidRPr="00680CDD" w:rsidRDefault="00C230D8" w:rsidP="00C230D8">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17ED983B" w14:textId="77777777" w:rsidR="00C230D8" w:rsidRPr="00680CDD" w:rsidRDefault="00C230D8" w:rsidP="00C230D8">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10F5D844" w14:textId="77777777" w:rsidR="00C230D8" w:rsidRPr="00680CDD" w:rsidRDefault="00C230D8" w:rsidP="00C230D8">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42767175" w14:textId="77777777" w:rsidR="00C230D8" w:rsidRPr="00680CDD" w:rsidRDefault="00C230D8" w:rsidP="00C230D8">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4EB7DA7" w14:textId="77777777" w:rsidR="00C230D8" w:rsidRPr="00990C27" w:rsidRDefault="00C230D8" w:rsidP="00C230D8">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2E02AA1" w14:textId="29705E6C" w:rsidR="00C230D8" w:rsidRDefault="00C230D8" w:rsidP="00C230D8">
      <w:pPr>
        <w:pStyle w:val="Heading3"/>
      </w:pPr>
      <w:r>
        <w:t>1NC</w:t>
      </w:r>
    </w:p>
    <w:p w14:paraId="1CD0495E" w14:textId="77777777" w:rsidR="00C230D8" w:rsidRPr="000F4A96" w:rsidRDefault="00C230D8" w:rsidP="00C230D8">
      <w:r>
        <w:t>Politics DA</w:t>
      </w:r>
    </w:p>
    <w:p w14:paraId="7D9B5DC2" w14:textId="77777777" w:rsidR="00C230D8" w:rsidRDefault="00C230D8" w:rsidP="00C230D8">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4C68C7AC" w14:textId="77777777" w:rsidR="00C230D8" w:rsidRPr="00AD6AC4" w:rsidRDefault="00C230D8" w:rsidP="00C230D8">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6AC0F669" w14:textId="77777777" w:rsidR="00C230D8" w:rsidRPr="00AD6AC4" w:rsidRDefault="00C230D8" w:rsidP="00C230D8">
      <w:pPr>
        <w:rPr>
          <w:rStyle w:val="StyleUnderline"/>
        </w:rPr>
      </w:pPr>
      <w:r w:rsidRPr="007A161C">
        <w:rPr>
          <w:rStyle w:val="StyleUnderline"/>
          <w:highlight w:val="yellow"/>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07BA0DB0" w14:textId="77777777" w:rsidR="00C230D8" w:rsidRPr="00AD6AC4" w:rsidRDefault="00C230D8" w:rsidP="00C230D8">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7A161C">
        <w:rPr>
          <w:rStyle w:val="StyleUnderline"/>
          <w:highlight w:val="yellow"/>
        </w:rPr>
        <w:t xml:space="preserve">will </w:t>
      </w:r>
      <w:r w:rsidRPr="007A161C">
        <w:rPr>
          <w:rStyle w:val="Emphasis"/>
          <w:sz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07ABCFDD" w14:textId="77777777" w:rsidR="00C230D8" w:rsidRPr="00AD6AC4" w:rsidRDefault="00C230D8" w:rsidP="00C230D8">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65520A3B" w14:textId="77777777" w:rsidR="00C230D8" w:rsidRPr="000C0B7F" w:rsidRDefault="00C230D8" w:rsidP="00C230D8">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175F5513" w14:textId="77777777" w:rsidR="00C230D8" w:rsidRPr="00AD6AC4" w:rsidRDefault="00C230D8" w:rsidP="00C230D8">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3F4F7300" w14:textId="77777777" w:rsidR="00C230D8" w:rsidRPr="00AD6AC4" w:rsidRDefault="00C230D8" w:rsidP="00C230D8">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65FB8A35" w14:textId="77777777" w:rsidR="00C230D8" w:rsidRPr="00AD6AC4" w:rsidRDefault="00C230D8" w:rsidP="00C230D8">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7DF210D5" w14:textId="77777777" w:rsidR="00C230D8" w:rsidRPr="000C0B7F" w:rsidRDefault="00C230D8" w:rsidP="00C230D8">
      <w:pPr>
        <w:rPr>
          <w:sz w:val="16"/>
        </w:rPr>
      </w:pPr>
      <w:r w:rsidRPr="00AD6AC4">
        <w:rPr>
          <w:rStyle w:val="StyleUnderline"/>
          <w:highlight w:val="yellow"/>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4A7CA5B4" w14:textId="77777777" w:rsidR="00C230D8" w:rsidRPr="00AD6AC4" w:rsidRDefault="00C230D8" w:rsidP="00C230D8">
      <w:pPr>
        <w:rPr>
          <w:sz w:val="8"/>
          <w:szCs w:val="8"/>
        </w:rPr>
      </w:pPr>
      <w:r w:rsidRPr="00AD6AC4">
        <w:rPr>
          <w:sz w:val="8"/>
          <w:szCs w:val="8"/>
        </w:rPr>
        <w:t>Affordability Is The Top Concern</w:t>
      </w:r>
    </w:p>
    <w:p w14:paraId="2AEDBAA4" w14:textId="77777777" w:rsidR="00C230D8" w:rsidRPr="00AD6AC4" w:rsidRDefault="00C230D8" w:rsidP="00C230D8">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7D1DEDA8" w14:textId="77777777" w:rsidR="00C230D8" w:rsidRPr="00AD6AC4" w:rsidRDefault="00C230D8" w:rsidP="00C230D8">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00333C33" w14:textId="77777777" w:rsidR="00C230D8" w:rsidRPr="00AD6AC4" w:rsidRDefault="00C230D8" w:rsidP="00C230D8">
      <w:pPr>
        <w:rPr>
          <w:sz w:val="8"/>
          <w:szCs w:val="8"/>
        </w:rPr>
      </w:pPr>
      <w:r w:rsidRPr="00AD6AC4">
        <w:rPr>
          <w:sz w:val="8"/>
          <w:szCs w:val="8"/>
        </w:rPr>
        <w:t>What Will Happen Next?</w:t>
      </w:r>
    </w:p>
    <w:p w14:paraId="48990EE0" w14:textId="77777777" w:rsidR="00C230D8" w:rsidRPr="00AD6AC4" w:rsidRDefault="00C230D8" w:rsidP="00C230D8">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32DC7082" w14:textId="77777777" w:rsidR="00C230D8" w:rsidRPr="00AD6AC4" w:rsidRDefault="00C230D8" w:rsidP="00C230D8">
      <w:pPr>
        <w:rPr>
          <w:sz w:val="8"/>
          <w:szCs w:val="8"/>
        </w:rPr>
      </w:pPr>
      <w:r w:rsidRPr="00AD6AC4">
        <w:rPr>
          <w:sz w:val="8"/>
          <w:szCs w:val="8"/>
        </w:rPr>
        <w:t>Option 1: Do Nothing</w:t>
      </w:r>
    </w:p>
    <w:p w14:paraId="4DD4F7E1" w14:textId="77777777" w:rsidR="00C230D8" w:rsidRPr="00AD6AC4" w:rsidRDefault="00C230D8" w:rsidP="00C230D8">
      <w:pPr>
        <w:rPr>
          <w:sz w:val="8"/>
          <w:szCs w:val="8"/>
        </w:rPr>
      </w:pPr>
      <w:r w:rsidRPr="00AD6AC4">
        <w:rPr>
          <w:sz w:val="8"/>
          <w:szCs w:val="8"/>
        </w:rPr>
        <w:t>If the past is prologue, neither House bill, or any other, will garner the 60 votes required to pass.</w:t>
      </w:r>
    </w:p>
    <w:p w14:paraId="7E36459B" w14:textId="77777777" w:rsidR="00C230D8" w:rsidRPr="00AD6AC4" w:rsidRDefault="00C230D8" w:rsidP="00C230D8">
      <w:pPr>
        <w:rPr>
          <w:sz w:val="16"/>
        </w:rPr>
      </w:pPr>
      <w:r w:rsidRPr="00AD6AC4">
        <w:rPr>
          <w:sz w:val="16"/>
        </w:rPr>
        <w:t xml:space="preserve">Option 2: </w:t>
      </w:r>
      <w:r w:rsidRPr="00AD6AC4">
        <w:rPr>
          <w:rStyle w:val="Emphasis"/>
        </w:rPr>
        <w:t>Cut a Short-Term Deal</w:t>
      </w:r>
    </w:p>
    <w:p w14:paraId="03194778" w14:textId="77777777" w:rsidR="00C230D8" w:rsidRPr="00AD6AC4" w:rsidRDefault="00C230D8" w:rsidP="00C230D8">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7BD77951" w14:textId="77777777" w:rsidR="00C230D8" w:rsidRPr="00AD6AC4" w:rsidRDefault="00C230D8" w:rsidP="00C230D8">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14561782" w14:textId="77777777" w:rsidR="00C230D8" w:rsidRPr="00AD6AC4" w:rsidRDefault="00C230D8" w:rsidP="00C230D8">
      <w:pPr>
        <w:rPr>
          <w:sz w:val="16"/>
        </w:rPr>
      </w:pPr>
      <w:r w:rsidRPr="00AD6AC4">
        <w:rPr>
          <w:sz w:val="16"/>
        </w:rPr>
        <w:t xml:space="preserve">Option 3: </w:t>
      </w:r>
      <w:r w:rsidRPr="00AD6AC4">
        <w:rPr>
          <w:rStyle w:val="Emphasis"/>
        </w:rPr>
        <w:t>Focus on Affordability</w:t>
      </w:r>
    </w:p>
    <w:p w14:paraId="45D0A32E" w14:textId="77777777" w:rsidR="00C230D8" w:rsidRPr="00AD6AC4" w:rsidRDefault="00C230D8" w:rsidP="00C230D8">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7010E417" w14:textId="77777777" w:rsidR="00C230D8" w:rsidRPr="00AD6AC4" w:rsidRDefault="00C230D8" w:rsidP="00C230D8">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530B3207" w14:textId="77777777" w:rsidR="00C230D8" w:rsidRPr="00AD6AC4" w:rsidRDefault="00C230D8" w:rsidP="00C230D8">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6F8B1121" w14:textId="77777777" w:rsidR="00C230D8" w:rsidRPr="00AD6AC4" w:rsidRDefault="00C230D8" w:rsidP="00C230D8">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451D0FFB" w14:textId="77777777" w:rsidR="00C230D8" w:rsidRPr="00717C47" w:rsidRDefault="00C230D8" w:rsidP="00C230D8">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06FAE6BB" w14:textId="77777777" w:rsidR="00C230D8" w:rsidRDefault="00C230D8" w:rsidP="00C230D8"/>
    <w:p w14:paraId="62723F8A" w14:textId="77777777" w:rsidR="00C230D8" w:rsidRDefault="00C230D8" w:rsidP="00C230D8">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53FC8665" w14:textId="77777777" w:rsidR="00C230D8" w:rsidRPr="000F4A96" w:rsidRDefault="00C230D8" w:rsidP="00C230D8">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19BCB4CC" w14:textId="77777777" w:rsidR="00C230D8" w:rsidRPr="000F4A96" w:rsidRDefault="00C230D8" w:rsidP="00C230D8">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770C35B" w14:textId="77777777" w:rsidR="00C230D8" w:rsidRPr="000F4A96" w:rsidRDefault="00C230D8" w:rsidP="00C230D8">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3C0384AD" w14:textId="77777777" w:rsidR="00C230D8" w:rsidRPr="000F4A96" w:rsidRDefault="00C230D8" w:rsidP="00C230D8">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highlight w:val="yellow"/>
        </w:rPr>
        <w:t>enact the A</w:t>
      </w:r>
      <w:r w:rsidRPr="000F4A96">
        <w:rPr>
          <w:rStyle w:val="StyleUnderline"/>
        </w:rPr>
        <w:t>ffordable</w:t>
      </w:r>
      <w:r w:rsidRPr="000F4A96">
        <w:t xml:space="preserve"> </w:t>
      </w:r>
      <w:r w:rsidRPr="007A161C">
        <w:rPr>
          <w:rStyle w:val="Emphasis"/>
          <w:sz w:val="24"/>
          <w:highlight w:val="yellow"/>
        </w:rPr>
        <w:t>C</w:t>
      </w:r>
      <w:r w:rsidRPr="000F4A96">
        <w:rPr>
          <w:rStyle w:val="StyleUnderline"/>
        </w:rPr>
        <w:t xml:space="preserve">are </w:t>
      </w:r>
      <w:r w:rsidRPr="007A161C">
        <w:rPr>
          <w:rStyle w:val="Emphasis"/>
          <w:sz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6E05BC2F" w14:textId="77777777" w:rsidR="00C230D8" w:rsidRPr="000F4A96" w:rsidRDefault="00C230D8" w:rsidP="00C230D8">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6D114105" w14:textId="77777777" w:rsidR="00C230D8" w:rsidRPr="000F4A96" w:rsidRDefault="00C230D8" w:rsidP="00C230D8">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49F85706" w14:textId="77777777" w:rsidR="00C230D8" w:rsidRPr="000F4A96" w:rsidRDefault="00C230D8" w:rsidP="00C230D8">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572F64E8" w14:textId="77777777" w:rsidR="00C230D8" w:rsidRDefault="00C230D8" w:rsidP="00C230D8"/>
    <w:p w14:paraId="503F0F6B" w14:textId="77777777" w:rsidR="00C230D8" w:rsidRDefault="00C230D8" w:rsidP="00C230D8">
      <w:pPr>
        <w:pStyle w:val="Heading4"/>
      </w:pPr>
      <w:r>
        <w:t xml:space="preserve">Cutting ACA subsidies causes massive </w:t>
      </w:r>
      <w:r w:rsidRPr="001D6956">
        <w:rPr>
          <w:u w:val="single"/>
        </w:rPr>
        <w:t>disease spread</w:t>
      </w:r>
      <w:r>
        <w:t xml:space="preserve"> among the </w:t>
      </w:r>
      <w:r w:rsidRPr="001D6956">
        <w:rPr>
          <w:u w:val="single"/>
        </w:rPr>
        <w:t>uninsured</w:t>
      </w:r>
      <w:r>
        <w:t xml:space="preserve"> and </w:t>
      </w:r>
      <w:r w:rsidRPr="001D6956">
        <w:rPr>
          <w:u w:val="single"/>
        </w:rPr>
        <w:t>most vulnerable</w:t>
      </w:r>
      <w:r>
        <w:t>.</w:t>
      </w:r>
    </w:p>
    <w:p w14:paraId="1E3F4E5F" w14:textId="77777777" w:rsidR="00C230D8" w:rsidRDefault="00C230D8" w:rsidP="00C230D8">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7DAE4576" w14:textId="77777777" w:rsidR="00C230D8" w:rsidRPr="0043235F" w:rsidRDefault="00C230D8" w:rsidP="00C230D8">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w:t>
      </w:r>
      <w:r w:rsidRPr="007A161C">
        <w:rPr>
          <w:rStyle w:val="StyleUnderline"/>
          <w:highlight w:val="yellow"/>
        </w:rPr>
        <w:t>this</w:t>
      </w:r>
      <w:r w:rsidRPr="0043235F">
        <w:rPr>
          <w:sz w:val="16"/>
        </w:rPr>
        <w:t xml:space="preserve"> bill </w:t>
      </w:r>
      <w:r w:rsidRPr="007A161C">
        <w:rPr>
          <w:rStyle w:val="StyleUnderline"/>
          <w:highlight w:val="yellow"/>
        </w:rPr>
        <w:t>could lead to 12 million people losing their health care coverage</w:t>
      </w:r>
      <w:r w:rsidRPr="0043235F">
        <w:rPr>
          <w:sz w:val="16"/>
        </w:rPr>
        <w:t xml:space="preserv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highlight w:val="yellow"/>
        </w:rPr>
        <w:t>lets tax credits for A</w:t>
      </w:r>
      <w:r w:rsidRPr="0043235F">
        <w:rPr>
          <w:rStyle w:val="StyleUnderline"/>
        </w:rPr>
        <w:t xml:space="preserve">ffordable </w:t>
      </w:r>
      <w:r w:rsidRPr="007A161C">
        <w:rPr>
          <w:rStyle w:val="Emphasis"/>
          <w:sz w:val="24"/>
          <w:highlight w:val="yellow"/>
        </w:rPr>
        <w:t>C</w:t>
      </w:r>
      <w:r w:rsidRPr="0043235F">
        <w:rPr>
          <w:rStyle w:val="StyleUnderline"/>
        </w:rPr>
        <w:t xml:space="preserve">are </w:t>
      </w:r>
      <w:r w:rsidRPr="007A161C">
        <w:rPr>
          <w:rStyle w:val="Emphasis"/>
          <w:sz w:val="24"/>
          <w:highlight w:val="yellow"/>
        </w:rPr>
        <w:t>A</w:t>
      </w:r>
      <w:r w:rsidRPr="0043235F">
        <w:rPr>
          <w:rStyle w:val="StyleUnderline"/>
        </w:rPr>
        <w:t>ct</w:t>
      </w:r>
      <w:r w:rsidRPr="0043235F">
        <w:rPr>
          <w:sz w:val="16"/>
        </w:rPr>
        <w:t xml:space="preserve"> health insurance </w:t>
      </w:r>
      <w:r w:rsidRPr="007A161C">
        <w:rPr>
          <w:rStyle w:val="Emphasis"/>
          <w:sz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21ABAD7D" w14:textId="77777777" w:rsidR="00C230D8" w:rsidRPr="0043235F" w:rsidRDefault="00C230D8" w:rsidP="00C230D8">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highlight w:val="yellow"/>
        </w:rPr>
        <w:t>preventing</w:t>
      </w:r>
      <w:r w:rsidRPr="0043235F">
        <w:rPr>
          <w:rStyle w:val="Emphasis"/>
          <w:sz w:val="24"/>
        </w:rPr>
        <w:t xml:space="preserve"> disease </w:t>
      </w:r>
      <w:r w:rsidRPr="007A161C">
        <w:rPr>
          <w:rStyle w:val="Emphasis"/>
          <w:sz w:val="24"/>
          <w:highlight w:val="yellow"/>
        </w:rPr>
        <w:t>outbreaks</w:t>
      </w:r>
      <w:r w:rsidRPr="0043235F">
        <w:rPr>
          <w:rStyle w:val="Emphasis"/>
          <w:sz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522B645C" w14:textId="77777777" w:rsidR="00C230D8" w:rsidRPr="0043235F" w:rsidRDefault="00C230D8" w:rsidP="00C230D8">
      <w:pPr>
        <w:rPr>
          <w:rStyle w:val="StyleUnderline"/>
        </w:rPr>
      </w:pPr>
      <w:r w:rsidRPr="0043235F">
        <w:rPr>
          <w:rStyle w:val="StyleUnderline"/>
        </w:rPr>
        <w:t xml:space="preserve">Outbreaks or </w:t>
      </w:r>
      <w:r w:rsidRPr="007A161C">
        <w:rPr>
          <w:rStyle w:val="Emphasis"/>
          <w:sz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7A161C">
        <w:rPr>
          <w:sz w:val="16"/>
          <w:highlight w:val="yellow"/>
        </w:rPr>
        <w:t>—</w:t>
      </w:r>
      <w:r w:rsidRPr="007A161C">
        <w:rPr>
          <w:rStyle w:val="StyleUnderline"/>
          <w:highlight w:val="yellow"/>
        </w:rPr>
        <w:t xml:space="preserve">communities that </w:t>
      </w:r>
      <w:r w:rsidRPr="007A161C">
        <w:rPr>
          <w:rStyle w:val="Emphasis"/>
          <w:highlight w:val="yellow"/>
        </w:rPr>
        <w:t>disproportionately</w:t>
      </w:r>
      <w:r w:rsidRPr="007A161C">
        <w:rPr>
          <w:rStyle w:val="StyleUnderline"/>
          <w:highlight w:val="yellow"/>
        </w:rPr>
        <w:t xml:space="preserve"> rely on </w:t>
      </w:r>
      <w:r w:rsidRPr="007A161C">
        <w:rPr>
          <w:rStyle w:val="Emphasis"/>
          <w:highlight w:val="yellow"/>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highlight w:val="yellow"/>
        </w:rPr>
        <w:t>consequences</w:t>
      </w:r>
      <w:r w:rsidRPr="0043235F">
        <w:rPr>
          <w:rStyle w:val="Emphasis"/>
          <w:sz w:val="24"/>
        </w:rPr>
        <w:t xml:space="preserve"> can </w:t>
      </w:r>
      <w:r w:rsidRPr="007A161C">
        <w:rPr>
          <w:rStyle w:val="Emphasis"/>
          <w:sz w:val="24"/>
          <w:highlight w:val="yellow"/>
        </w:rPr>
        <w:t>escalate</w:t>
      </w:r>
      <w:r w:rsidRPr="0043235F">
        <w:rPr>
          <w:rStyle w:val="Emphasis"/>
          <w:sz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65B5EFFE" w14:textId="77777777" w:rsidR="00C230D8" w:rsidRPr="00BE2624" w:rsidRDefault="00C230D8" w:rsidP="00C230D8">
      <w:pPr>
        <w:rPr>
          <w:u w:val="single"/>
        </w:rPr>
      </w:pPr>
      <w:r w:rsidRPr="0043235F">
        <w:rPr>
          <w:sz w:val="16"/>
        </w:rPr>
        <w:t xml:space="preserve">The United States has already </w:t>
      </w:r>
      <w:r w:rsidRPr="001D6956">
        <w:rPr>
          <w:sz w:val="16"/>
        </w:rPr>
        <w:t xml:space="preserve">seen more than 130 rural hospitals shut down since 2010, many of them in states that declined to expand Medicaid under the Affordable Care Act. </w:t>
      </w:r>
      <w:r w:rsidRPr="001D6956">
        <w:rPr>
          <w:rStyle w:val="Emphasis"/>
          <w:sz w:val="24"/>
        </w:rPr>
        <w:t>Each closure</w:t>
      </w:r>
      <w:r w:rsidRPr="001D6956">
        <w:rPr>
          <w:sz w:val="16"/>
          <w:szCs w:val="24"/>
        </w:rPr>
        <w:t xml:space="preserve"> </w:t>
      </w:r>
      <w:r w:rsidRPr="001D6956">
        <w:rPr>
          <w:rStyle w:val="StyleUnderline"/>
        </w:rPr>
        <w:t xml:space="preserve">can leave an entire </w:t>
      </w:r>
      <w:r w:rsidRPr="001D6956">
        <w:rPr>
          <w:rStyle w:val="Emphasis"/>
        </w:rPr>
        <w:t>county</w:t>
      </w:r>
      <w:r w:rsidRPr="001D6956">
        <w:rPr>
          <w:rStyle w:val="StyleUnderline"/>
        </w:rPr>
        <w:t xml:space="preserve"> without </w:t>
      </w:r>
      <w:r w:rsidRPr="001D6956">
        <w:rPr>
          <w:rStyle w:val="Emphasis"/>
        </w:rPr>
        <w:t>ready access to care</w:t>
      </w:r>
      <w:r w:rsidRPr="001D6956">
        <w:rPr>
          <w:sz w:val="16"/>
        </w:rPr>
        <w:t xml:space="preserve">, </w:t>
      </w:r>
      <w:r w:rsidRPr="001D6956">
        <w:rPr>
          <w:rStyle w:val="StyleUnderline"/>
        </w:rPr>
        <w:t xml:space="preserve">delaying detection of </w:t>
      </w:r>
      <w:r w:rsidRPr="001D6956">
        <w:rPr>
          <w:rStyle w:val="Emphasis"/>
        </w:rPr>
        <w:t>everything</w:t>
      </w:r>
      <w:r w:rsidRPr="001D6956">
        <w:rPr>
          <w:rStyle w:val="StyleUnderline"/>
        </w:rPr>
        <w:t xml:space="preserve"> from</w:t>
      </w:r>
      <w:r w:rsidRPr="001D6956">
        <w:rPr>
          <w:sz w:val="16"/>
        </w:rPr>
        <w:t xml:space="preserve"> </w:t>
      </w:r>
      <w:r w:rsidRPr="001D6956">
        <w:rPr>
          <w:rStyle w:val="Emphasis"/>
          <w:sz w:val="24"/>
        </w:rPr>
        <w:t>foodborne illness</w:t>
      </w:r>
      <w:r w:rsidRPr="001D6956">
        <w:rPr>
          <w:sz w:val="16"/>
          <w:szCs w:val="24"/>
        </w:rPr>
        <w:t xml:space="preserve"> </w:t>
      </w:r>
      <w:r w:rsidRPr="001D6956">
        <w:rPr>
          <w:rStyle w:val="StyleUnderline"/>
        </w:rPr>
        <w:t>to respiratory outbreaks.</w:t>
      </w:r>
    </w:p>
    <w:p w14:paraId="0FC4C38F" w14:textId="77777777" w:rsidR="00C230D8" w:rsidRDefault="00C230D8" w:rsidP="00C230D8">
      <w:pPr>
        <w:rPr>
          <w:rFonts w:eastAsiaTheme="majorEastAsia" w:cstheme="majorBidi"/>
          <w:b/>
          <w:iCs/>
        </w:rPr>
      </w:pPr>
    </w:p>
    <w:p w14:paraId="0A8F0817" w14:textId="77777777" w:rsidR="00C230D8" w:rsidRDefault="00C230D8" w:rsidP="00C230D8">
      <w:pPr>
        <w:pStyle w:val="Heading4"/>
      </w:pPr>
      <w:r>
        <w:t xml:space="preserve">Lack of </w:t>
      </w:r>
      <w:r>
        <w:rPr>
          <w:u w:val="single"/>
        </w:rPr>
        <w:t>access to insurance</w:t>
      </w:r>
      <w:r>
        <w:t xml:space="preserve"> exacerbates </w:t>
      </w:r>
      <w:r>
        <w:rPr>
          <w:u w:val="single"/>
        </w:rPr>
        <w:t>social</w:t>
      </w:r>
      <w:r>
        <w:t xml:space="preserve">, </w:t>
      </w:r>
      <w:r>
        <w:rPr>
          <w:u w:val="single"/>
        </w:rPr>
        <w:t>economic</w:t>
      </w:r>
      <w:r>
        <w:t xml:space="preserve">, and </w:t>
      </w:r>
      <w:r>
        <w:rPr>
          <w:u w:val="single"/>
        </w:rPr>
        <w:t>environmental factors</w:t>
      </w:r>
      <w:r>
        <w:t xml:space="preserve"> that create racial death gaps---insurance </w:t>
      </w:r>
      <w:r w:rsidRPr="00717C47">
        <w:rPr>
          <w:u w:val="single"/>
        </w:rPr>
        <w:t>solves</w:t>
      </w:r>
      <w:r>
        <w:t>.</w:t>
      </w:r>
    </w:p>
    <w:p w14:paraId="2C36043E" w14:textId="77777777" w:rsidR="00C230D8" w:rsidRDefault="00C230D8" w:rsidP="00C230D8">
      <w:r w:rsidRPr="00717C47">
        <w:rPr>
          <w:bCs/>
        </w:rPr>
        <w:t>George</w:t>
      </w:r>
      <w:r>
        <w:rPr>
          <w:b/>
        </w:rPr>
        <w:t xml:space="preserve"> Rust et al. 12</w:t>
      </w:r>
      <w:r>
        <w:t>, Professor of Family Medicine and Director of the National Center for Primary Care at Morehouse School of Medicine, “Paths to Success: Optimal and Equitable Health Outcomes for All”, Journal of Health Care for the Poor and Underserved, vol. 23, no. 2 Suppl, pp. 7–19</w:t>
      </w:r>
    </w:p>
    <w:p w14:paraId="2F4D869B" w14:textId="77777777" w:rsidR="00C230D8" w:rsidRDefault="00C230D8" w:rsidP="00C230D8">
      <w:pPr>
        <w:rPr>
          <w:rStyle w:val="StyleUnderline"/>
        </w:rPr>
      </w:pPr>
      <w:r>
        <w:rPr>
          <w:rStyle w:val="StyleUnderline"/>
        </w:rPr>
        <w:t xml:space="preserve">U.S. racial-ethnic and socioeconomic health disparities are </w:t>
      </w:r>
      <w:r>
        <w:rPr>
          <w:rStyle w:val="Emphasis"/>
        </w:rPr>
        <w:t>real</w:t>
      </w:r>
      <w:r>
        <w:rPr>
          <w:rStyle w:val="StyleUnderline"/>
        </w:rPr>
        <w:t xml:space="preserve">, </w:t>
      </w:r>
      <w:r>
        <w:rPr>
          <w:rStyle w:val="Emphasis"/>
        </w:rPr>
        <w:t>pervasive</w:t>
      </w:r>
      <w:r>
        <w:rPr>
          <w:rStyle w:val="StyleUnderline"/>
        </w:rPr>
        <w:t xml:space="preserve">, </w:t>
      </w:r>
      <w:r w:rsidRPr="00717C47">
        <w:rPr>
          <w:rStyle w:val="StyleUnderline"/>
        </w:rPr>
        <w:t xml:space="preserve">and </w:t>
      </w:r>
      <w:r w:rsidRPr="00717C47">
        <w:rPr>
          <w:rStyle w:val="Emphasis"/>
        </w:rPr>
        <w:t>persistent</w:t>
      </w:r>
      <w:r w:rsidRPr="00717C47">
        <w:rPr>
          <w:sz w:val="16"/>
        </w:rPr>
        <w:t xml:space="preserve">, </w:t>
      </w:r>
      <w:r w:rsidRPr="00717C47">
        <w:rPr>
          <w:rStyle w:val="StyleUnderline"/>
        </w:rPr>
        <w:t xml:space="preserve">but they are </w:t>
      </w:r>
      <w:r w:rsidRPr="00717C47">
        <w:rPr>
          <w:rStyle w:val="Emphasis"/>
        </w:rPr>
        <w:t>not inevitable</w:t>
      </w:r>
      <w:r w:rsidRPr="00717C47">
        <w:rPr>
          <w:rStyle w:val="StyleUnderline"/>
        </w:rPr>
        <w:t xml:space="preserve">. Some communities </w:t>
      </w:r>
      <w:r w:rsidRPr="00717C47">
        <w:rPr>
          <w:rStyle w:val="Emphasis"/>
        </w:rPr>
        <w:t>demonstrate relative equality</w:t>
      </w:r>
      <w:r w:rsidRPr="00717C47">
        <w:rPr>
          <w:sz w:val="16"/>
        </w:rPr>
        <w:t xml:space="preserve"> </w:t>
      </w:r>
      <w:r w:rsidRPr="00717C47">
        <w:rPr>
          <w:rStyle w:val="StyleUnderline"/>
        </w:rPr>
        <w:t xml:space="preserve">in health outcomes, </w:t>
      </w:r>
      <w:r w:rsidRPr="00717C47">
        <w:rPr>
          <w:rStyle w:val="Emphasis"/>
        </w:rPr>
        <w:t>even</w:t>
      </w:r>
      <w:r w:rsidRPr="00717C47">
        <w:rPr>
          <w:rStyle w:val="StyleUnderline"/>
        </w:rPr>
        <w:t xml:space="preserve"> when </w:t>
      </w:r>
      <w:r w:rsidRPr="00717C47">
        <w:rPr>
          <w:rStyle w:val="Emphasis"/>
        </w:rPr>
        <w:t>poverty</w:t>
      </w:r>
      <w:r w:rsidRPr="00717C47">
        <w:rPr>
          <w:rStyle w:val="StyleUnderline"/>
        </w:rPr>
        <w:t xml:space="preserve"> and </w:t>
      </w:r>
      <w:r w:rsidRPr="00717C47">
        <w:rPr>
          <w:rStyle w:val="Emphasis"/>
        </w:rPr>
        <w:t>social inequities</w:t>
      </w:r>
      <w:r w:rsidRPr="00717C47">
        <w:rPr>
          <w:rStyle w:val="StyleUnderline"/>
        </w:rPr>
        <w:t xml:space="preserve"> persist</w:t>
      </w:r>
      <w:r w:rsidRPr="00717C47">
        <w:rPr>
          <w:sz w:val="16"/>
        </w:rPr>
        <w:t xml:space="preserve">. </w:t>
      </w:r>
      <w:r w:rsidRPr="00717C47">
        <w:rPr>
          <w:rStyle w:val="StyleUnderline"/>
        </w:rPr>
        <w:t xml:space="preserve">Geographic variation in disparities may serve as a </w:t>
      </w:r>
      <w:r w:rsidRPr="00717C47">
        <w:rPr>
          <w:rStyle w:val="Emphasis"/>
        </w:rPr>
        <w:t>natural experiment</w:t>
      </w:r>
      <w:r w:rsidRPr="00717C47">
        <w:rPr>
          <w:sz w:val="16"/>
        </w:rPr>
        <w:t xml:space="preserve"> </w:t>
      </w:r>
      <w:r w:rsidRPr="00717C47">
        <w:rPr>
          <w:rStyle w:val="StyleUnderline"/>
        </w:rPr>
        <w:t xml:space="preserve">which shows critical elements and common pathways to success for communities which have moved toward greater health equity. Instead of </w:t>
      </w:r>
      <w:r w:rsidRPr="00717C47">
        <w:rPr>
          <w:rStyle w:val="Emphasis"/>
        </w:rPr>
        <w:t>getting stuck</w:t>
      </w:r>
      <w:r w:rsidRPr="00717C47">
        <w:rPr>
          <w:sz w:val="16"/>
        </w:rPr>
        <w:t xml:space="preserve"> </w:t>
      </w:r>
      <w:r w:rsidRPr="00717C47">
        <w:rPr>
          <w:rStyle w:val="StyleUnderline"/>
        </w:rPr>
        <w:t>on what</w:t>
      </w:r>
      <w:r w:rsidRPr="00717C47">
        <w:rPr>
          <w:sz w:val="16"/>
        </w:rPr>
        <w:t xml:space="preserve"> are the </w:t>
      </w:r>
      <w:r w:rsidRPr="00717C47">
        <w:rPr>
          <w:rStyle w:val="Emphasis"/>
        </w:rPr>
        <w:t>causes</w:t>
      </w:r>
      <w:r w:rsidRPr="00717C47">
        <w:rPr>
          <w:sz w:val="16"/>
        </w:rPr>
        <w:t xml:space="preserve"> health of health </w:t>
      </w:r>
      <w:r w:rsidRPr="00717C47">
        <w:rPr>
          <w:rStyle w:val="Emphasis"/>
        </w:rPr>
        <w:t>disparities</w:t>
      </w:r>
      <w:r w:rsidRPr="00717C47">
        <w:rPr>
          <w:sz w:val="16"/>
        </w:rPr>
        <w:t xml:space="preserve">, </w:t>
      </w:r>
      <w:r w:rsidRPr="00717C47">
        <w:rPr>
          <w:rStyle w:val="StyleUnderline"/>
        </w:rPr>
        <w:t xml:space="preserve">we propose a very </w:t>
      </w:r>
      <w:r w:rsidRPr="00717C47">
        <w:rPr>
          <w:rStyle w:val="Emphasis"/>
        </w:rPr>
        <w:t>different question to guide our work</w:t>
      </w:r>
      <w:r w:rsidRPr="00717C47">
        <w:rPr>
          <w:sz w:val="16"/>
        </w:rPr>
        <w:t xml:space="preserve">—What has already been successful in decreasing health disparities in real-world communities, </w:t>
      </w:r>
      <w:r w:rsidRPr="00717C47">
        <w:rPr>
          <w:rStyle w:val="StyleUnderline"/>
        </w:rPr>
        <w:t>and how could we</w:t>
      </w:r>
      <w:r w:rsidRPr="00717C47">
        <w:rPr>
          <w:sz w:val="16"/>
        </w:rPr>
        <w:t xml:space="preserve"> </w:t>
      </w:r>
      <w:r w:rsidRPr="00717C47">
        <w:rPr>
          <w:rStyle w:val="Emphasis"/>
          <w:sz w:val="24"/>
        </w:rPr>
        <w:t>replicate and expand these</w:t>
      </w:r>
      <w:r>
        <w:rPr>
          <w:rStyle w:val="Emphasis"/>
          <w:sz w:val="24"/>
        </w:rPr>
        <w:t xml:space="preserve"> patterns of success to a nationwide scale?</w:t>
      </w:r>
      <w:r>
        <w:rPr>
          <w:sz w:val="16"/>
        </w:rPr>
        <w:t xml:space="preserve"> Go to: The Problem In the year 2000, </w:t>
      </w:r>
      <w:r w:rsidRPr="007A161C">
        <w:rPr>
          <w:rStyle w:val="StyleUnderline"/>
          <w:highlight w:val="yellow"/>
        </w:rPr>
        <w:t>Black-White disparities account</w:t>
      </w:r>
      <w:r>
        <w:rPr>
          <w:rStyle w:val="StyleUnderline"/>
        </w:rPr>
        <w:t xml:space="preserve">ed </w:t>
      </w:r>
      <w:r w:rsidRPr="007A161C">
        <w:rPr>
          <w:rStyle w:val="StyleUnderline"/>
          <w:highlight w:val="yellow"/>
        </w:rPr>
        <w:t>for</w:t>
      </w:r>
      <w:r>
        <w:rPr>
          <w:rStyle w:val="StyleUnderline"/>
        </w:rPr>
        <w:t xml:space="preserve"> over </w:t>
      </w:r>
      <w:r w:rsidRPr="007A161C">
        <w:rPr>
          <w:rStyle w:val="StyleUnderline"/>
          <w:highlight w:val="yellow"/>
        </w:rPr>
        <w:t>83,570</w:t>
      </w:r>
      <w:r>
        <w:rPr>
          <w:rStyle w:val="StyleUnderline"/>
        </w:rPr>
        <w:t xml:space="preserve"> excess </w:t>
      </w:r>
      <w:r w:rsidRPr="007A161C">
        <w:rPr>
          <w:rStyle w:val="StyleUnderline"/>
          <w:highlight w:val="yellow"/>
        </w:rPr>
        <w:t>deaths each year</w:t>
      </w:r>
      <w:r>
        <w:rPr>
          <w:sz w:val="16"/>
        </w:rPr>
        <w:t>. Black-White mortality rate-</w:t>
      </w:r>
      <w:r>
        <w:rPr>
          <w:rStyle w:val="StyleUnderline"/>
        </w:rPr>
        <w:t xml:space="preserve">ratios have not changed significantly over the past half-century, </w:t>
      </w:r>
      <w:r>
        <w:rPr>
          <w:rStyle w:val="Emphasis"/>
        </w:rPr>
        <w:t>despite</w:t>
      </w:r>
      <w:r>
        <w:rPr>
          <w:rStyle w:val="StyleUnderline"/>
        </w:rPr>
        <w:t xml:space="preserve"> dramatic improvements in </w:t>
      </w:r>
      <w:r>
        <w:rPr>
          <w:rStyle w:val="Emphasis"/>
        </w:rPr>
        <w:t>civil rights</w:t>
      </w:r>
      <w:r>
        <w:rPr>
          <w:rStyle w:val="StyleUnderline"/>
        </w:rPr>
        <w:t xml:space="preserve"> and </w:t>
      </w:r>
      <w:r>
        <w:rPr>
          <w:rStyle w:val="Emphasis"/>
        </w:rPr>
        <w:t>economic opportunity</w:t>
      </w:r>
      <w:r>
        <w:rPr>
          <w:sz w:val="16"/>
        </w:rPr>
        <w:t xml:space="preserve">.1 The Black-White neonatal mortality rate increased from a 20th century low of 1.4 in 1946 to 1.7 in 1958, where it plateaued until increasing to 2.5 between 1971 and 1992. It has averaged 2.4 since then.2,3 To put this in human terms, eliminating the Black-White infant mortality gap nationwide could save a hundred African American babies every week. On other measures, disparities are more widely distributed. For example, Hispanic and Latino populations experience diabetes complications such as leg amputations and retinopathy at rates at least twice that of non-Hispanic Whites. American Indians and Native Alaskans have the highest death rates due to sudden infant death syndrome (SIDS), and the second highest rates of diabetes-related deaths.3,4 Disparities in the Asian population are often overlooked because of a lumping of various Asian communities into one artificial racial grouping. Asian Indians have higher odds of physical inactivity and diabetes than Whites, while Filipino individuals are more likely to have hypertension.5 Cervical cancer and hepatitis C rates also vary widely from one Asian group to another. </w:t>
      </w:r>
      <w:r>
        <w:rPr>
          <w:rStyle w:val="StyleUnderline"/>
        </w:rPr>
        <w:t>Inequities</w:t>
      </w:r>
      <w:r>
        <w:rPr>
          <w:sz w:val="16"/>
        </w:rPr>
        <w:t xml:space="preserve"> </w:t>
      </w:r>
      <w:r>
        <w:rPr>
          <w:rStyle w:val="Emphasis"/>
        </w:rPr>
        <w:t>also</w:t>
      </w:r>
      <w:r>
        <w:rPr>
          <w:sz w:val="16"/>
        </w:rPr>
        <w:t xml:space="preserve"> </w:t>
      </w:r>
      <w:r>
        <w:rPr>
          <w:rStyle w:val="StyleUnderline"/>
        </w:rPr>
        <w:t xml:space="preserve">occur along </w:t>
      </w:r>
      <w:r>
        <w:rPr>
          <w:rStyle w:val="Emphasis"/>
        </w:rPr>
        <w:t>socioeconomic</w:t>
      </w:r>
      <w:r>
        <w:rPr>
          <w:rStyle w:val="StyleUnderline"/>
        </w:rPr>
        <w:t xml:space="preserve"> lines</w:t>
      </w:r>
      <w:r>
        <w:rPr>
          <w:sz w:val="16"/>
        </w:rPr>
        <w:t xml:space="preserve">.6 </w:t>
      </w:r>
      <w:r>
        <w:rPr>
          <w:rStyle w:val="StyleUnderline"/>
        </w:rPr>
        <w:t xml:space="preserve">Lower socioeconomic status (both at the individual person and community levels) is associated with </w:t>
      </w:r>
      <w:r>
        <w:rPr>
          <w:rStyle w:val="Emphasis"/>
        </w:rPr>
        <w:t>higher all-cause mortality</w:t>
      </w:r>
      <w:r>
        <w:rPr>
          <w:sz w:val="16"/>
        </w:rPr>
        <w:t xml:space="preserve"> </w:t>
      </w:r>
      <w:r>
        <w:rPr>
          <w:rStyle w:val="StyleUnderline"/>
        </w:rPr>
        <w:t>and</w:t>
      </w:r>
      <w:r>
        <w:rPr>
          <w:sz w:val="16"/>
        </w:rPr>
        <w:t xml:space="preserve"> </w:t>
      </w:r>
      <w:r>
        <w:rPr>
          <w:rStyle w:val="Emphasis"/>
        </w:rPr>
        <w:t>cause-specific mortality rates</w:t>
      </w:r>
      <w:r>
        <w:rPr>
          <w:sz w:val="16"/>
        </w:rPr>
        <w:t xml:space="preserve">.7,8 </w:t>
      </w:r>
      <w:r>
        <w:rPr>
          <w:rStyle w:val="StyleUnderline"/>
        </w:rPr>
        <w:t xml:space="preserve">The prevalence of multiple risk factors for heart disease and stroke is highest among people with the </w:t>
      </w:r>
      <w:r>
        <w:rPr>
          <w:rStyle w:val="Emphasis"/>
        </w:rPr>
        <w:t>lowest</w:t>
      </w:r>
      <w:r>
        <w:rPr>
          <w:sz w:val="16"/>
        </w:rPr>
        <w:t xml:space="preserve"> household </w:t>
      </w:r>
      <w:r>
        <w:rPr>
          <w:rStyle w:val="Emphasis"/>
        </w:rPr>
        <w:t>incomes</w:t>
      </w:r>
      <w:r>
        <w:rPr>
          <w:sz w:val="16"/>
        </w:rPr>
        <w:t xml:space="preserve"> (52.5%), and </w:t>
      </w:r>
      <w:r>
        <w:rPr>
          <w:rStyle w:val="StyleUnderline"/>
        </w:rPr>
        <w:t>almost</w:t>
      </w:r>
      <w:r>
        <w:rPr>
          <w:sz w:val="16"/>
        </w:rPr>
        <w:t xml:space="preserve"> </w:t>
      </w:r>
      <w:r>
        <w:rPr>
          <w:rStyle w:val="Emphasis"/>
        </w:rPr>
        <w:t>twice as high</w:t>
      </w:r>
      <w:r>
        <w:rPr>
          <w:sz w:val="16"/>
        </w:rPr>
        <w:t xml:space="preserve"> </w:t>
      </w:r>
      <w:r>
        <w:rPr>
          <w:rStyle w:val="StyleUnderline"/>
        </w:rPr>
        <w:t>as</w:t>
      </w:r>
      <w:r>
        <w:rPr>
          <w:sz w:val="16"/>
        </w:rPr>
        <w:t xml:space="preserve"> the </w:t>
      </w:r>
      <w:r>
        <w:rPr>
          <w:rStyle w:val="StyleUnderline"/>
        </w:rPr>
        <w:t xml:space="preserve">prevalence of those with the </w:t>
      </w:r>
      <w:r>
        <w:rPr>
          <w:rStyle w:val="Emphasis"/>
        </w:rPr>
        <w:t>highest</w:t>
      </w:r>
      <w:r>
        <w:rPr>
          <w:rStyle w:val="StyleUnderline"/>
        </w:rPr>
        <w:t xml:space="preserve"> </w:t>
      </w:r>
      <w:r>
        <w:rPr>
          <w:sz w:val="16"/>
        </w:rPr>
        <w:t>household</w:t>
      </w:r>
      <w:r>
        <w:rPr>
          <w:rStyle w:val="StyleUnderline"/>
        </w:rPr>
        <w:t xml:space="preserve"> </w:t>
      </w:r>
      <w:r>
        <w:rPr>
          <w:rStyle w:val="Emphasis"/>
        </w:rPr>
        <w:t>income</w:t>
      </w:r>
      <w:r>
        <w:rPr>
          <w:sz w:val="16"/>
        </w:rPr>
        <w:t xml:space="preserve"> (28.8%).9 </w:t>
      </w:r>
      <w:r w:rsidRPr="007A161C">
        <w:rPr>
          <w:rStyle w:val="StyleUnderline"/>
          <w:highlight w:val="yellow"/>
        </w:rPr>
        <w:t>Individuals</w:t>
      </w:r>
      <w:r>
        <w:rPr>
          <w:rStyle w:val="StyleUnderline"/>
        </w:rPr>
        <w:t xml:space="preserve"> who are </w:t>
      </w:r>
      <w:r w:rsidRPr="007A161C">
        <w:rPr>
          <w:rStyle w:val="Emphasis"/>
          <w:highlight w:val="yellow"/>
        </w:rPr>
        <w:t>uninsured</w:t>
      </w:r>
      <w:r w:rsidRPr="007A161C">
        <w:rPr>
          <w:rStyle w:val="StyleUnderline"/>
          <w:highlight w:val="yellow"/>
        </w:rPr>
        <w:t xml:space="preserve"> are</w:t>
      </w:r>
      <w:r>
        <w:rPr>
          <w:rStyle w:val="StyleUnderline"/>
        </w:rPr>
        <w:t xml:space="preserve"> </w:t>
      </w:r>
      <w:r>
        <w:rPr>
          <w:rStyle w:val="Emphasis"/>
        </w:rPr>
        <w:t xml:space="preserve">substantially </w:t>
      </w:r>
      <w:r w:rsidRPr="007A161C">
        <w:rPr>
          <w:rStyle w:val="Emphasis"/>
          <w:highlight w:val="yellow"/>
        </w:rPr>
        <w:t>more likely to be hospitalized</w:t>
      </w:r>
      <w:r>
        <w:rPr>
          <w:sz w:val="16"/>
        </w:rPr>
        <w:t xml:space="preserve"> </w:t>
      </w:r>
      <w:r>
        <w:rPr>
          <w:rStyle w:val="StyleUnderline"/>
        </w:rPr>
        <w:t>for a preventable condition</w:t>
      </w:r>
      <w:r>
        <w:rPr>
          <w:sz w:val="16"/>
        </w:rPr>
        <w:t xml:space="preserve">,10,11 </w:t>
      </w:r>
      <w:r w:rsidRPr="007A161C">
        <w:rPr>
          <w:rStyle w:val="StyleUnderline"/>
          <w:highlight w:val="yellow"/>
        </w:rPr>
        <w:t>or</w:t>
      </w:r>
      <w:r>
        <w:rPr>
          <w:rStyle w:val="StyleUnderline"/>
        </w:rPr>
        <w:t xml:space="preserve"> to be </w:t>
      </w:r>
      <w:r w:rsidRPr="007A161C">
        <w:rPr>
          <w:rStyle w:val="StyleUnderline"/>
          <w:highlight w:val="yellow"/>
        </w:rPr>
        <w:t>diagnosed with</w:t>
      </w:r>
      <w:r>
        <w:rPr>
          <w:rStyle w:val="StyleUnderline"/>
        </w:rPr>
        <w:t xml:space="preserve"> a </w:t>
      </w:r>
      <w:r w:rsidRPr="007A161C">
        <w:rPr>
          <w:rStyle w:val="StyleUnderline"/>
          <w:highlight w:val="yellow"/>
        </w:rPr>
        <w:t>later-stage cancer</w:t>
      </w:r>
      <w:r>
        <w:rPr>
          <w:sz w:val="16"/>
        </w:rPr>
        <w:t xml:space="preserve">.12,13 </w:t>
      </w:r>
      <w:r>
        <w:rPr>
          <w:rStyle w:val="StyleUnderline"/>
        </w:rPr>
        <w:t xml:space="preserve">Regardless of income level, lack of health insurance is associated with </w:t>
      </w:r>
      <w:r>
        <w:rPr>
          <w:rStyle w:val="Emphasis"/>
        </w:rPr>
        <w:t>decreased use of recommended health care services</w:t>
      </w:r>
      <w:r>
        <w:rPr>
          <w:sz w:val="16"/>
        </w:rPr>
        <w:t xml:space="preserve"> </w:t>
      </w:r>
      <w:r>
        <w:rPr>
          <w:rStyle w:val="StyleUnderline"/>
        </w:rPr>
        <w:t>for cancer prevention, cardiovascular risk reduction, and diabetes management</w:t>
      </w:r>
      <w:r>
        <w:rPr>
          <w:sz w:val="16"/>
        </w:rPr>
        <w:t xml:space="preserve">.14 </w:t>
      </w:r>
      <w:r w:rsidRPr="007A161C">
        <w:rPr>
          <w:rStyle w:val="StyleUnderline"/>
          <w:highlight w:val="yellow"/>
        </w:rPr>
        <w:t>There are</w:t>
      </w:r>
      <w:r>
        <w:rPr>
          <w:rStyle w:val="StyleUnderline"/>
        </w:rPr>
        <w:t xml:space="preserve"> also substantial </w:t>
      </w:r>
      <w:r w:rsidRPr="007A161C">
        <w:rPr>
          <w:rStyle w:val="Emphasis"/>
          <w:highlight w:val="yellow"/>
        </w:rPr>
        <w:t>disparities within disparities</w:t>
      </w:r>
      <w:r>
        <w:rPr>
          <w:sz w:val="16"/>
        </w:rPr>
        <w:t xml:space="preserve">. </w:t>
      </w:r>
      <w:r>
        <w:rPr>
          <w:rStyle w:val="StyleUnderline"/>
        </w:rPr>
        <w:t xml:space="preserve">For example, </w:t>
      </w:r>
      <w:r w:rsidRPr="007A161C">
        <w:rPr>
          <w:rStyle w:val="StyleUnderline"/>
          <w:highlight w:val="yellow"/>
        </w:rPr>
        <w:t>the strongest modifiable predictor</w:t>
      </w:r>
      <w:r>
        <w:rPr>
          <w:rStyle w:val="StyleUnderline"/>
        </w:rPr>
        <w:t xml:space="preserve">s </w:t>
      </w:r>
      <w:r w:rsidRPr="007A161C">
        <w:rPr>
          <w:rStyle w:val="StyleUnderline"/>
          <w:highlight w:val="yellow"/>
        </w:rPr>
        <w:t xml:space="preserve">of </w:t>
      </w:r>
      <w:r>
        <w:rPr>
          <w:rStyle w:val="StyleUnderline"/>
        </w:rPr>
        <w:t xml:space="preserve">health care </w:t>
      </w:r>
      <w:r w:rsidRPr="007A161C">
        <w:rPr>
          <w:rStyle w:val="StyleUnderline"/>
          <w:highlight w:val="yellow"/>
        </w:rPr>
        <w:t>utilization for African-American persons</w:t>
      </w:r>
      <w:r>
        <w:rPr>
          <w:rStyle w:val="StyleUnderline"/>
        </w:rPr>
        <w:t xml:space="preserve"> </w:t>
      </w:r>
      <w:r>
        <w:rPr>
          <w:sz w:val="16"/>
        </w:rPr>
        <w:t xml:space="preserve">in 1999 </w:t>
      </w:r>
      <w:r w:rsidRPr="007A161C">
        <w:rPr>
          <w:rStyle w:val="StyleUnderline"/>
          <w:highlight w:val="yellow"/>
        </w:rPr>
        <w:t>were</w:t>
      </w:r>
      <w:r>
        <w:rPr>
          <w:sz w:val="16"/>
        </w:rPr>
        <w:t xml:space="preserve"> </w:t>
      </w:r>
      <w:r>
        <w:rPr>
          <w:rStyle w:val="Emphasis"/>
        </w:rPr>
        <w:t xml:space="preserve">whether or not individuals had </w:t>
      </w:r>
      <w:r w:rsidRPr="007A161C">
        <w:rPr>
          <w:rStyle w:val="Emphasis"/>
          <w:highlight w:val="yellow"/>
        </w:rPr>
        <w:t>health insurance</w:t>
      </w:r>
      <w:r>
        <w:rPr>
          <w:sz w:val="16"/>
        </w:rPr>
        <w:t xml:space="preserve"> and/or a usual source of care. </w:t>
      </w:r>
      <w:r>
        <w:rPr>
          <w:rStyle w:val="StyleUnderline"/>
        </w:rPr>
        <w:t xml:space="preserve">These factors </w:t>
      </w:r>
      <w:r w:rsidRPr="007A161C">
        <w:rPr>
          <w:rStyle w:val="StyleUnderline"/>
          <w:highlight w:val="yellow"/>
        </w:rPr>
        <w:t>accounted for</w:t>
      </w:r>
      <w:r>
        <w:rPr>
          <w:rStyle w:val="StyleUnderline"/>
        </w:rPr>
        <w:t xml:space="preserve"> up to </w:t>
      </w:r>
      <w:r w:rsidRPr="007A161C">
        <w:rPr>
          <w:rStyle w:val="Emphasis"/>
          <w:highlight w:val="yellow"/>
        </w:rPr>
        <w:t>six-fold differences</w:t>
      </w:r>
      <w:r>
        <w:rPr>
          <w:rStyle w:val="Emphasis"/>
        </w:rPr>
        <w:t xml:space="preserve"> in utilization of doctor’s office visits and prescription medication</w:t>
      </w:r>
      <w:r>
        <w:rPr>
          <w:sz w:val="16"/>
        </w:rPr>
        <w:t xml:space="preserve">.15 While socioeconomic inequalities contribute to racial/ethnic inequalities, they are not the sole cause. For example, there are persistent disparities in treatments offered and delivered to patients based on race and gender.16 Standardized clinical scenarios in a simulated video experiment demonstrated bias in cardiac interventions based solely on race and gender of the patient.17 Our studies in the Medicaid population have demonstrated racial and ethnic differences in rates of treatment for influenza, HIV-AIDS, depression, and the pain of labor and delivery, despite similar poverty levels and identical health insurance coverage.18–21 Even for college-educated African American women, birth-outcomes are significantly worse than among similar White women.22 Therefore, it is important to identify, monitor, and address both socioeconomic and racial/ethnic disparities simultaneously to achieve total health equity for the entire population. Go to: Reason for Hope </w:t>
      </w:r>
      <w:r>
        <w:rPr>
          <w:rStyle w:val="StyleUnderline"/>
        </w:rPr>
        <w:t>Despite the persistence of disparities</w:t>
      </w:r>
      <w:r>
        <w:rPr>
          <w:sz w:val="16"/>
        </w:rPr>
        <w:t xml:space="preserve"> at a national level, </w:t>
      </w:r>
      <w:r w:rsidRPr="007A161C">
        <w:rPr>
          <w:rStyle w:val="StyleUnderline"/>
          <w:highlight w:val="yellow"/>
        </w:rPr>
        <w:t>more</w:t>
      </w:r>
      <w:r w:rsidRPr="007A161C">
        <w:rPr>
          <w:sz w:val="16"/>
          <w:highlight w:val="yellow"/>
        </w:rPr>
        <w:t xml:space="preserve"> </w:t>
      </w:r>
      <w:r w:rsidRPr="007A161C">
        <w:rPr>
          <w:rStyle w:val="Emphasis"/>
          <w:highlight w:val="yellow"/>
        </w:rPr>
        <w:t>fine-grained analyses</w:t>
      </w:r>
      <w:r w:rsidRPr="007A161C">
        <w:rPr>
          <w:sz w:val="16"/>
          <w:highlight w:val="yellow"/>
        </w:rPr>
        <w:t xml:space="preserve"> </w:t>
      </w:r>
      <w:r w:rsidRPr="007A161C">
        <w:rPr>
          <w:rStyle w:val="StyleUnderline"/>
          <w:highlight w:val="yellow"/>
        </w:rPr>
        <w:t>demonstrate</w:t>
      </w:r>
      <w:r>
        <w:rPr>
          <w:rStyle w:val="StyleUnderline"/>
        </w:rPr>
        <w:t xml:space="preserve"> that </w:t>
      </w:r>
      <w:r w:rsidRPr="007A161C">
        <w:rPr>
          <w:rStyle w:val="StyleUnderline"/>
          <w:highlight w:val="yellow"/>
        </w:rPr>
        <w:t>trends</w:t>
      </w:r>
      <w:r>
        <w:rPr>
          <w:rStyle w:val="StyleUnderline"/>
        </w:rPr>
        <w:t xml:space="preserve"> in disparities </w:t>
      </w:r>
      <w:r w:rsidRPr="007A161C">
        <w:rPr>
          <w:rStyle w:val="StyleUnderline"/>
          <w:highlight w:val="yellow"/>
        </w:rPr>
        <w:t xml:space="preserve">are </w:t>
      </w:r>
      <w:r w:rsidRPr="007A161C">
        <w:rPr>
          <w:rStyle w:val="Emphasis"/>
          <w:highlight w:val="yellow"/>
        </w:rPr>
        <w:t>not static</w:t>
      </w:r>
      <w:r>
        <w:rPr>
          <w:sz w:val="16"/>
        </w:rPr>
        <w:t xml:space="preserve">. </w:t>
      </w:r>
      <w:r>
        <w:rPr>
          <w:rStyle w:val="StyleUnderline"/>
        </w:rPr>
        <w:t xml:space="preserve">For example, Black-White mortality rate-ratios </w:t>
      </w:r>
      <w:r>
        <w:rPr>
          <w:rStyle w:val="Emphasis"/>
        </w:rPr>
        <w:t>improved significantly for women</w:t>
      </w:r>
      <w:r>
        <w:rPr>
          <w:rStyle w:val="StyleUnderline"/>
        </w:rPr>
        <w:t xml:space="preserve"> from 1960–2000, but this was </w:t>
      </w:r>
      <w:r>
        <w:rPr>
          <w:rStyle w:val="Emphasis"/>
        </w:rPr>
        <w:t>offset</w:t>
      </w:r>
      <w:r>
        <w:rPr>
          <w:rStyle w:val="StyleUnderline"/>
        </w:rPr>
        <w:t xml:space="preserve"> by a </w:t>
      </w:r>
      <w:r>
        <w:rPr>
          <w:rStyle w:val="Emphasis"/>
        </w:rPr>
        <w:t>worsening</w:t>
      </w:r>
      <w:r>
        <w:rPr>
          <w:rStyle w:val="StyleUnderline"/>
        </w:rPr>
        <w:t xml:space="preserve"> of inequalities in health outcomes </w:t>
      </w:r>
      <w:r w:rsidRPr="00717C47">
        <w:rPr>
          <w:rStyle w:val="StyleUnderline"/>
        </w:rPr>
        <w:t xml:space="preserve">among </w:t>
      </w:r>
      <w:r w:rsidRPr="00717C47">
        <w:rPr>
          <w:rStyle w:val="Emphasis"/>
        </w:rPr>
        <w:t>men</w:t>
      </w:r>
      <w:r w:rsidRPr="00717C47">
        <w:rPr>
          <w:sz w:val="16"/>
        </w:rPr>
        <w:t xml:space="preserve">.1 The conscious </w:t>
      </w:r>
      <w:r w:rsidRPr="00717C47">
        <w:rPr>
          <w:rStyle w:val="StyleUnderline"/>
        </w:rPr>
        <w:t>exclusion</w:t>
      </w:r>
      <w:r w:rsidRPr="00717C47">
        <w:rPr>
          <w:sz w:val="16"/>
        </w:rPr>
        <w:t xml:space="preserve"> of non-disabled men </w:t>
      </w:r>
      <w:r w:rsidRPr="00717C47">
        <w:rPr>
          <w:rStyle w:val="StyleUnderline"/>
        </w:rPr>
        <w:t>from</w:t>
      </w:r>
      <w:r w:rsidRPr="00717C47">
        <w:rPr>
          <w:sz w:val="16"/>
        </w:rPr>
        <w:t xml:space="preserve"> Medicaid and social </w:t>
      </w:r>
      <w:r w:rsidRPr="00717C47">
        <w:rPr>
          <w:rStyle w:val="Emphasis"/>
        </w:rPr>
        <w:t>welfare programs</w:t>
      </w:r>
      <w:r w:rsidRPr="00717C47">
        <w:rPr>
          <w:sz w:val="16"/>
        </w:rPr>
        <w:t xml:space="preserve">, plus high rates of unemployment and incarceration, have </w:t>
      </w:r>
      <w:r w:rsidRPr="00717C47">
        <w:rPr>
          <w:rStyle w:val="StyleUnderline"/>
        </w:rPr>
        <w:t>had a</w:t>
      </w:r>
      <w:r w:rsidRPr="00717C47">
        <w:rPr>
          <w:sz w:val="16"/>
        </w:rPr>
        <w:t xml:space="preserve"> </w:t>
      </w:r>
      <w:r w:rsidRPr="00717C47">
        <w:rPr>
          <w:rStyle w:val="Emphasis"/>
        </w:rPr>
        <w:t>devastating impact</w:t>
      </w:r>
      <w:r w:rsidRPr="00717C47">
        <w:rPr>
          <w:sz w:val="16"/>
        </w:rPr>
        <w:t xml:space="preserve"> </w:t>
      </w:r>
      <w:r w:rsidRPr="00717C47">
        <w:rPr>
          <w:rStyle w:val="StyleUnderline"/>
        </w:rPr>
        <w:t>on</w:t>
      </w:r>
      <w:r w:rsidRPr="00717C47">
        <w:rPr>
          <w:sz w:val="16"/>
        </w:rPr>
        <w:t xml:space="preserve"> the health status of </w:t>
      </w:r>
      <w:r w:rsidRPr="00717C47">
        <w:rPr>
          <w:rStyle w:val="StyleUnderline"/>
        </w:rPr>
        <w:t>African American men.</w:t>
      </w:r>
      <w:r w:rsidRPr="00717C47">
        <w:rPr>
          <w:sz w:val="16"/>
        </w:rPr>
        <w:t xml:space="preserve">23 </w:t>
      </w:r>
      <w:r w:rsidRPr="00717C47">
        <w:rPr>
          <w:rStyle w:val="StyleUnderline"/>
        </w:rPr>
        <w:t xml:space="preserve">In contrast, the combination of programs </w:t>
      </w:r>
      <w:r w:rsidRPr="00717C47">
        <w:rPr>
          <w:rStyle w:val="Emphasis"/>
        </w:rPr>
        <w:t>targeting women</w:t>
      </w:r>
      <w:r w:rsidRPr="00717C47">
        <w:rPr>
          <w:sz w:val="16"/>
        </w:rPr>
        <w:t xml:space="preserve"> (especially those with dependent children) ranging from Medicaid to WIC to AFDC/TANF, </w:t>
      </w:r>
      <w:r w:rsidRPr="00717C47">
        <w:rPr>
          <w:rStyle w:val="StyleUnderline"/>
        </w:rPr>
        <w:t xml:space="preserve">combined with gains in employment and income levels for African American women relative to White women, all may have contributed to significantly </w:t>
      </w:r>
      <w:r w:rsidRPr="00717C47">
        <w:rPr>
          <w:rStyle w:val="Emphasis"/>
        </w:rPr>
        <w:t>decreased health disparities</w:t>
      </w:r>
      <w:r w:rsidRPr="00717C47">
        <w:rPr>
          <w:sz w:val="16"/>
        </w:rPr>
        <w:t xml:space="preserve"> for women. Specifically from 1960 to 2000, Black-White mortality rate ratios decreased from 3.2 to 2.2 for women age 25 to 34 and from 2.5 to 1.6 for women ages 55–64. </w:t>
      </w:r>
      <w:r w:rsidRPr="00717C47">
        <w:rPr>
          <w:rStyle w:val="StyleUnderline"/>
        </w:rPr>
        <w:t>Disparities</w:t>
      </w:r>
      <w:r>
        <w:rPr>
          <w:rStyle w:val="StyleUnderline"/>
        </w:rPr>
        <w:t xml:space="preserve"> are </w:t>
      </w:r>
      <w:r>
        <w:rPr>
          <w:rStyle w:val="Emphasis"/>
        </w:rPr>
        <w:t>not inevitable</w:t>
      </w:r>
      <w:r>
        <w:rPr>
          <w:sz w:val="16"/>
        </w:rPr>
        <w:t xml:space="preserve">. </w:t>
      </w:r>
      <w:r w:rsidRPr="007A161C">
        <w:rPr>
          <w:rStyle w:val="Emphasis"/>
          <w:highlight w:val="yellow"/>
        </w:rPr>
        <w:t>Policies</w:t>
      </w:r>
      <w:r>
        <w:rPr>
          <w:sz w:val="16"/>
        </w:rPr>
        <w:t xml:space="preserve">, programs, and other factors do </w:t>
      </w:r>
      <w:r w:rsidRPr="007A161C">
        <w:rPr>
          <w:rStyle w:val="Emphasis"/>
          <w:highlight w:val="yellow"/>
        </w:rPr>
        <w:t>matter</w:t>
      </w:r>
      <w:r>
        <w:rPr>
          <w:sz w:val="16"/>
        </w:rPr>
        <w:t xml:space="preserve">, </w:t>
      </w:r>
      <w:r>
        <w:rPr>
          <w:rStyle w:val="StyleUnderline"/>
        </w:rPr>
        <w:t xml:space="preserve">and can influence health equity </w:t>
      </w:r>
      <w:r w:rsidRPr="007A161C">
        <w:rPr>
          <w:rStyle w:val="StyleUnderline"/>
          <w:highlight w:val="yellow"/>
        </w:rPr>
        <w:t xml:space="preserve">both </w:t>
      </w:r>
      <w:r w:rsidRPr="007A161C">
        <w:rPr>
          <w:rStyle w:val="Emphasis"/>
          <w:highlight w:val="yellow"/>
        </w:rPr>
        <w:t>positively and negatively</w:t>
      </w:r>
      <w:r>
        <w:rPr>
          <w:sz w:val="16"/>
        </w:rPr>
        <w:t xml:space="preserve">. Another notable but less well understood success in the elimination of disparities is reflected in alcohol-related mortality trends. From 1979 to 2007, these declined from age-adjusted Black:White mortality rate-ratios of 2.8 to 0.8 for adult women and 2.7 to 0.9 for adult men. Does this reflect more accurate recording of a potentially stigmatizing cause-of-death for Whites, or is it a true success story in the elimination of disparities? If so, how was equality achieved? </w:t>
      </w:r>
      <w:r>
        <w:rPr>
          <w:rStyle w:val="StyleUnderline"/>
        </w:rPr>
        <w:t xml:space="preserve">There is also </w:t>
      </w:r>
      <w:r w:rsidRPr="007A161C">
        <w:rPr>
          <w:rStyle w:val="StyleUnderline"/>
          <w:highlight w:val="yellow"/>
        </w:rPr>
        <w:t>wide variation</w:t>
      </w:r>
      <w:r>
        <w:rPr>
          <w:rStyle w:val="StyleUnderline"/>
        </w:rPr>
        <w:t xml:space="preserve"> in the level of disparities from </w:t>
      </w:r>
      <w:r>
        <w:rPr>
          <w:rStyle w:val="Emphasis"/>
        </w:rPr>
        <w:t>one local community to another</w:t>
      </w:r>
      <w:r>
        <w:rPr>
          <w:sz w:val="16"/>
        </w:rPr>
        <w:t xml:space="preserve">, </w:t>
      </w:r>
      <w:r w:rsidRPr="007A161C">
        <w:rPr>
          <w:rStyle w:val="StyleUnderline"/>
          <w:highlight w:val="yellow"/>
        </w:rPr>
        <w:t>demonstrat</w:t>
      </w:r>
      <w:r>
        <w:rPr>
          <w:rStyle w:val="StyleUnderline"/>
        </w:rPr>
        <w:t xml:space="preserve">ing </w:t>
      </w:r>
      <w:r w:rsidRPr="007A161C">
        <w:rPr>
          <w:rStyle w:val="StyleUnderline"/>
          <w:highlight w:val="yellow"/>
        </w:rPr>
        <w:t xml:space="preserve">that </w:t>
      </w:r>
      <w:r w:rsidRPr="007A161C">
        <w:rPr>
          <w:rStyle w:val="Emphasis"/>
          <w:highlight w:val="yellow"/>
        </w:rPr>
        <w:t>success is possible</w:t>
      </w:r>
      <w:r>
        <w:rPr>
          <w:sz w:val="16"/>
        </w:rPr>
        <w:t xml:space="preserve">, and perhaps providing models for what such successful communities might look like. </w:t>
      </w:r>
      <w:r>
        <w:rPr>
          <w:rStyle w:val="StyleUnderline"/>
        </w:rPr>
        <w:t>Some</w:t>
      </w:r>
      <w:r>
        <w:rPr>
          <w:sz w:val="16"/>
        </w:rPr>
        <w:t xml:space="preserve"> communities even </w:t>
      </w:r>
      <w:r>
        <w:rPr>
          <w:rStyle w:val="StyleUnderline"/>
        </w:rPr>
        <w:t>show</w:t>
      </w:r>
      <w:r>
        <w:rPr>
          <w:sz w:val="16"/>
        </w:rPr>
        <w:t xml:space="preserve"> </w:t>
      </w:r>
      <w:r w:rsidRPr="007A161C">
        <w:rPr>
          <w:rStyle w:val="Emphasis"/>
          <w:highlight w:val="yellow"/>
        </w:rPr>
        <w:t>paradoxically</w:t>
      </w:r>
      <w:r>
        <w:rPr>
          <w:sz w:val="16"/>
        </w:rPr>
        <w:t xml:space="preserve"> </w:t>
      </w:r>
      <w:r>
        <w:rPr>
          <w:rStyle w:val="StyleUnderline"/>
        </w:rPr>
        <w:t xml:space="preserve">good outcomes and relative health equity </w:t>
      </w:r>
      <w:r w:rsidRPr="007A161C">
        <w:rPr>
          <w:rStyle w:val="Emphasis"/>
          <w:highlight w:val="yellow"/>
        </w:rPr>
        <w:t>despite significant</w:t>
      </w:r>
      <w:r>
        <w:rPr>
          <w:rStyle w:val="Emphasis"/>
        </w:rPr>
        <w:t xml:space="preserve"> social </w:t>
      </w:r>
      <w:r w:rsidRPr="007A161C">
        <w:rPr>
          <w:rStyle w:val="Emphasis"/>
          <w:highlight w:val="yellow"/>
        </w:rPr>
        <w:t>inequities</w:t>
      </w:r>
      <w:r>
        <w:rPr>
          <w:sz w:val="16"/>
        </w:rPr>
        <w:t xml:space="preserve">. </w:t>
      </w:r>
      <w:r>
        <w:rPr>
          <w:rStyle w:val="StyleUnderline"/>
        </w:rPr>
        <w:t xml:space="preserve">In other words, there are community-level strategies that can </w:t>
      </w:r>
      <w:r>
        <w:rPr>
          <w:rStyle w:val="Emphasis"/>
        </w:rPr>
        <w:t>mitigate the most harsh health effects of poverty and social inequality</w:t>
      </w:r>
      <w:r>
        <w:rPr>
          <w:sz w:val="16"/>
        </w:rPr>
        <w:t xml:space="preserve">. In our Georgia Health Disparities report, we analyzed disparities in seven domains at the county level in each of Georgia’s 159 counties. Some counties showed no racial disparities in health outcomes at all. Although socioeconomic inequalities were predictive of health outcome disparities in two-thirds of Georgia’s counties, there were 28 counties in which broad measures of minority health outcomes were paradoxically good (minimal health disparities despite major social inequalities). Conversely, 23 counties had minority health outcomes that were worse than socioeconomic indicators would have predicted.24 Levine,25–27 Fry-Johnson,28 and Pisu29 have explored such variations in overall mortality and mortality from breast cancer, HIV-AIDS, and infant mortality. Four patterns of Black-White outcomes as measured by mortality rate ratios (MRRs) have been observed, including places with high Black and White mortality rates and low Black:White ratios (i.e., equally bad outcomes), low Black and White mortality rates with Black:White equality (optimal and equitable outcomes), high Black and low White mortality rates with high MRRs (high-disparity with bad outcomes disproportionately affecting Blacks), and low Black and high White mortality with MRRs under 1.0 (reverse disparity). Disparities in mortality are clearly not the same in every community. Interestingly, the </w:t>
      </w:r>
      <w:r>
        <w:rPr>
          <w:rStyle w:val="StyleUnderline"/>
        </w:rPr>
        <w:t xml:space="preserve">successes reflected in low Black mortality rates </w:t>
      </w:r>
      <w:r>
        <w:rPr>
          <w:rStyle w:val="Emphasis"/>
        </w:rPr>
        <w:t>have not been restricted to wealthier counties</w:t>
      </w:r>
      <w:r>
        <w:rPr>
          <w:sz w:val="16"/>
        </w:rPr>
        <w:t xml:space="preserve"> or those without socio-economic inequities, </w:t>
      </w:r>
      <w:r>
        <w:rPr>
          <w:rStyle w:val="StyleUnderline"/>
        </w:rPr>
        <w:t xml:space="preserve">suggesting that </w:t>
      </w:r>
      <w:r w:rsidRPr="007A161C">
        <w:rPr>
          <w:rStyle w:val="StyleUnderline"/>
          <w:highlight w:val="yellow"/>
        </w:rPr>
        <w:t>some communities</w:t>
      </w:r>
      <w:r>
        <w:rPr>
          <w:rStyle w:val="StyleUnderline"/>
        </w:rPr>
        <w:t xml:space="preserve"> may have </w:t>
      </w:r>
      <w:r w:rsidRPr="007A161C">
        <w:rPr>
          <w:rStyle w:val="Emphasis"/>
          <w:highlight w:val="yellow"/>
        </w:rPr>
        <w:t>mitigated</w:t>
      </w:r>
      <w:r>
        <w:rPr>
          <w:rStyle w:val="Emphasis"/>
        </w:rPr>
        <w:t xml:space="preserve"> negative </w:t>
      </w:r>
      <w:r w:rsidRPr="007A161C">
        <w:rPr>
          <w:rStyle w:val="Emphasis"/>
          <w:highlight w:val="yellow"/>
        </w:rPr>
        <w:t>social determinants</w:t>
      </w:r>
      <w:r>
        <w:rPr>
          <w:sz w:val="16"/>
        </w:rPr>
        <w:t xml:space="preserve"> </w:t>
      </w:r>
      <w:r>
        <w:rPr>
          <w:rStyle w:val="StyleUnderline"/>
        </w:rPr>
        <w:t>and may demonstrate key elements of more healthy, successful, or resilient, communities</w:t>
      </w:r>
      <w:r>
        <w:rPr>
          <w:sz w:val="16"/>
        </w:rPr>
        <w:t xml:space="preserve">. </w:t>
      </w:r>
      <w:r>
        <w:rPr>
          <w:rStyle w:val="StyleUnderline"/>
        </w:rPr>
        <w:t>These hypotheses are testable in mixed-methods research,</w:t>
      </w:r>
      <w:r>
        <w:rPr>
          <w:sz w:val="16"/>
        </w:rPr>
        <w:t xml:space="preserve"> which would combine quantitative analytic epidemiology with qualitative investigations of social, cultural, and contextual factors. Where communities have achieved success, we must ask, Why? Go to: Paths to Success for Overall U.S. Health What might be the components of achieving such success? We have previously published analyses demonstrating the essential components that have led to success in most of the major breakthroughs in U.S. health status, as measured by substantial reductions (more than 50%) in mortality rates within leading causes of death over the past 50 years.30 We were able to identify innovations that enabled these successes, and then to identify mechanisms of diffusing those innovations to achieve survival success. We now must find similar paths to success for achieving health equity. The triangulating on success model (research innovation spread through dual-channel diffusion of public health plus medical care) has both advantages and disadvantages. On the one hand, it explains America’s success for seven of nine leading causes of death that have seen a 50% mortality reduction in the past 50 years (Table 1). The model also reminds us that all three stakeholder groups—researchers, public health professionals, and medical practitioners—share a success story and have a common stake in improving health outcomes for the American people, but must increasingly work together in common purpose, in partnership rather than in parallel. On the other hand, many of these seven success-story categories of disease are the very conditions which have seen widening disparities, because life-saving innovations do not appear to diffuse equally through all segments of the population.31 Specifically, Phelan et al. have shown that disparities in mortality are greatest for those conditions we know most about treating and/or preventing.32 In general, advantaged segments of the population may adopt lifesaving innovations more quickly and more completely than disadvantaged communities. </w:t>
      </w:r>
      <w:r w:rsidRPr="007A161C">
        <w:rPr>
          <w:rStyle w:val="StyleUnderline"/>
          <w:highlight w:val="yellow"/>
        </w:rPr>
        <w:t xml:space="preserve">While social determinants </w:t>
      </w:r>
      <w:r w:rsidRPr="007A161C">
        <w:rPr>
          <w:rStyle w:val="Emphasis"/>
          <w:highlight w:val="yellow"/>
        </w:rPr>
        <w:t>provide a root cause</w:t>
      </w:r>
      <w:r>
        <w:rPr>
          <w:rStyle w:val="Emphasis"/>
        </w:rPr>
        <w:t xml:space="preserve"> explanation</w:t>
      </w:r>
      <w:r>
        <w:rPr>
          <w:rStyle w:val="StyleUnderline"/>
        </w:rPr>
        <w:t xml:space="preserve"> of health disparities</w:t>
      </w:r>
      <w:r>
        <w:rPr>
          <w:sz w:val="16"/>
        </w:rPr>
        <w:t xml:space="preserve">, </w:t>
      </w:r>
      <w:r w:rsidRPr="007A161C">
        <w:rPr>
          <w:rStyle w:val="Emphasis"/>
          <w:sz w:val="28"/>
          <w:highlight w:val="yellow"/>
        </w:rPr>
        <w:t>the cure is not always the inverse of the cause</w:t>
      </w:r>
      <w:r>
        <w:rPr>
          <w:rStyle w:val="Emphasis"/>
          <w:sz w:val="28"/>
        </w:rPr>
        <w:t>. The path out is not always the same as the path in</w:t>
      </w:r>
      <w:r>
        <w:rPr>
          <w:rStyle w:val="StyleUnderline"/>
        </w:rPr>
        <w:t xml:space="preserve">. Identification of </w:t>
      </w:r>
      <w:r>
        <w:rPr>
          <w:rStyle w:val="Emphasis"/>
        </w:rPr>
        <w:t>paradoxically successful</w:t>
      </w:r>
      <w:r>
        <w:rPr>
          <w:sz w:val="16"/>
        </w:rPr>
        <w:t xml:space="preserve"> (positive deviance </w:t>
      </w:r>
      <w:r>
        <w:rPr>
          <w:rStyle w:val="Emphasis"/>
        </w:rPr>
        <w:t>communities</w:t>
      </w:r>
      <w:r>
        <w:rPr>
          <w:sz w:val="16"/>
        </w:rPr>
        <w:t xml:space="preserve">) </w:t>
      </w:r>
      <w:r>
        <w:rPr>
          <w:rStyle w:val="StyleUnderline"/>
        </w:rPr>
        <w:t>and</w:t>
      </w:r>
      <w:r>
        <w:rPr>
          <w:sz w:val="16"/>
        </w:rPr>
        <w:t xml:space="preserve"> </w:t>
      </w:r>
      <w:r w:rsidRPr="007A161C">
        <w:rPr>
          <w:rStyle w:val="Emphasis"/>
          <w:highlight w:val="yellow"/>
        </w:rPr>
        <w:t>replication of</w:t>
      </w:r>
      <w:r>
        <w:rPr>
          <w:rStyle w:val="Emphasis"/>
        </w:rPr>
        <w:t xml:space="preserve"> their protective </w:t>
      </w:r>
      <w:r w:rsidRPr="007A161C">
        <w:rPr>
          <w:rStyle w:val="Emphasis"/>
          <w:highlight w:val="yellow"/>
        </w:rPr>
        <w:t>resiliency factors</w:t>
      </w:r>
      <w:r>
        <w:rPr>
          <w:rStyle w:val="StyleUnderline"/>
        </w:rPr>
        <w:t xml:space="preserve">, along with equitable diffusion of effective innovations, </w:t>
      </w:r>
      <w:r w:rsidRPr="007A161C">
        <w:rPr>
          <w:rStyle w:val="StyleUnderline"/>
          <w:highlight w:val="yellow"/>
        </w:rPr>
        <w:t xml:space="preserve">may be </w:t>
      </w:r>
      <w:r w:rsidRPr="007A161C">
        <w:rPr>
          <w:rStyle w:val="Emphasis"/>
          <w:highlight w:val="yellow"/>
        </w:rPr>
        <w:t>a</w:t>
      </w:r>
      <w:r>
        <w:rPr>
          <w:rStyle w:val="Emphasis"/>
        </w:rPr>
        <w:t xml:space="preserve">nother </w:t>
      </w:r>
      <w:r w:rsidRPr="007A161C">
        <w:rPr>
          <w:rStyle w:val="Emphasis"/>
          <w:highlight w:val="yellow"/>
        </w:rPr>
        <w:t>path to success</w:t>
      </w:r>
      <w:r>
        <w:rPr>
          <w:rStyle w:val="StyleUnderline"/>
        </w:rPr>
        <w:t xml:space="preserve">. </w:t>
      </w:r>
      <w:r>
        <w:rPr>
          <w:sz w:val="16"/>
        </w:rPr>
        <w:t xml:space="preserve">Go to: Paths to Success for Eliminating U.S. Health Disparities Is there a path to success for communities currently afflicted with exceedingly disparate health outcomes? </w:t>
      </w:r>
      <w:r>
        <w:rPr>
          <w:rStyle w:val="StyleUnderline"/>
        </w:rPr>
        <w:t xml:space="preserve">The </w:t>
      </w:r>
      <w:r w:rsidRPr="007A161C">
        <w:rPr>
          <w:rStyle w:val="Emphasis"/>
          <w:highlight w:val="yellow"/>
        </w:rPr>
        <w:t>Madison</w:t>
      </w:r>
      <w:r>
        <w:rPr>
          <w:rStyle w:val="Emphasis"/>
        </w:rPr>
        <w:t>, Wisconsin</w:t>
      </w:r>
      <w:r>
        <w:rPr>
          <w:sz w:val="16"/>
        </w:rPr>
        <w:t xml:space="preserve"> (Dane County) </w:t>
      </w:r>
      <w:r>
        <w:rPr>
          <w:rStyle w:val="StyleUnderline"/>
        </w:rPr>
        <w:t xml:space="preserve">experience </w:t>
      </w:r>
      <w:r w:rsidRPr="007A161C">
        <w:rPr>
          <w:rStyle w:val="StyleUnderline"/>
          <w:highlight w:val="yellow"/>
        </w:rPr>
        <w:t>exemplifies a community</w:t>
      </w:r>
      <w:r>
        <w:rPr>
          <w:rStyle w:val="StyleUnderline"/>
        </w:rPr>
        <w:t xml:space="preserve"> that </w:t>
      </w:r>
      <w:r>
        <w:rPr>
          <w:rStyle w:val="Emphasis"/>
        </w:rPr>
        <w:t xml:space="preserve">achieved success in </w:t>
      </w:r>
      <w:r w:rsidRPr="007A161C">
        <w:rPr>
          <w:rStyle w:val="Emphasis"/>
          <w:highlight w:val="yellow"/>
        </w:rPr>
        <w:t>moving</w:t>
      </w:r>
      <w:r>
        <w:rPr>
          <w:rStyle w:val="Emphasis"/>
        </w:rPr>
        <w:t xml:space="preserve"> the needle </w:t>
      </w:r>
      <w:r w:rsidRPr="007A161C">
        <w:rPr>
          <w:rStyle w:val="Emphasis"/>
          <w:highlight w:val="yellow"/>
        </w:rPr>
        <w:t>from high disparity</w:t>
      </w:r>
      <w:r>
        <w:rPr>
          <w:sz w:val="16"/>
        </w:rPr>
        <w:t xml:space="preserve"> infant mortality </w:t>
      </w:r>
      <w:r>
        <w:rPr>
          <w:rStyle w:val="Emphasis"/>
        </w:rPr>
        <w:t>rates</w:t>
      </w:r>
      <w:r>
        <w:rPr>
          <w:sz w:val="16"/>
        </w:rPr>
        <w:t xml:space="preserve"> </w:t>
      </w:r>
      <w:r w:rsidRPr="007A161C">
        <w:rPr>
          <w:rStyle w:val="StyleUnderline"/>
          <w:highlight w:val="yellow"/>
        </w:rPr>
        <w:t>to</w:t>
      </w:r>
      <w:r w:rsidRPr="007A161C">
        <w:rPr>
          <w:sz w:val="16"/>
          <w:highlight w:val="yellow"/>
        </w:rPr>
        <w:t xml:space="preserve"> </w:t>
      </w:r>
      <w:r w:rsidRPr="007A161C">
        <w:rPr>
          <w:rStyle w:val="Emphasis"/>
          <w:highlight w:val="yellow"/>
        </w:rPr>
        <w:t>dramatically better Black health</w:t>
      </w:r>
      <w:r>
        <w:rPr>
          <w:sz w:val="16"/>
        </w:rPr>
        <w:t xml:space="preserve"> (IMR) </w:t>
      </w:r>
      <w:r w:rsidRPr="007A161C">
        <w:rPr>
          <w:rStyle w:val="Emphasis"/>
          <w:highlight w:val="yellow"/>
        </w:rPr>
        <w:t>outcomes</w:t>
      </w:r>
      <w:r w:rsidRPr="007A161C">
        <w:rPr>
          <w:rStyle w:val="StyleUnderline"/>
          <w:highlight w:val="yellow"/>
        </w:rPr>
        <w:t>, ultimately resulting in</w:t>
      </w:r>
      <w:r>
        <w:rPr>
          <w:rStyle w:val="StyleUnderline"/>
        </w:rPr>
        <w:t xml:space="preserve"> the </w:t>
      </w:r>
      <w:r w:rsidRPr="007A161C">
        <w:rPr>
          <w:rStyle w:val="Emphasis"/>
          <w:highlight w:val="yellow"/>
        </w:rPr>
        <w:t>complete elimination of the</w:t>
      </w:r>
      <w:r>
        <w:rPr>
          <w:rStyle w:val="Emphasis"/>
        </w:rPr>
        <w:t xml:space="preserve"> Black-White </w:t>
      </w:r>
      <w:r w:rsidRPr="007A161C">
        <w:rPr>
          <w:rStyle w:val="Emphasis"/>
          <w:highlight w:val="yellow"/>
        </w:rPr>
        <w:t>gap</w:t>
      </w:r>
      <w:r>
        <w:rPr>
          <w:rStyle w:val="StyleUnderline"/>
        </w:rPr>
        <w:t xml:space="preserve">. According to the CDC’s Morbidity and Mortality Weekly Report, Wisconsin had the </w:t>
      </w:r>
      <w:r>
        <w:rPr>
          <w:rStyle w:val="Emphasis"/>
        </w:rPr>
        <w:t>highest Black infant mortality rate</w:t>
      </w:r>
      <w:r>
        <w:rPr>
          <w:rStyle w:val="StyleUnderline"/>
        </w:rPr>
        <w:t xml:space="preserve"> in the nation (17.6 deaths per 1,000 live births), approximately </w:t>
      </w:r>
      <w:r>
        <w:rPr>
          <w:rStyle w:val="Emphasis"/>
        </w:rPr>
        <w:t>three times the state rate for Whites</w:t>
      </w:r>
      <w:r>
        <w:rPr>
          <w:sz w:val="16"/>
        </w:rPr>
        <w:t xml:space="preserve"> </w:t>
      </w:r>
      <w:r>
        <w:rPr>
          <w:rStyle w:val="StyleUnderline"/>
        </w:rPr>
        <w:t>in 2002–2004. However</w:t>
      </w:r>
      <w:r>
        <w:rPr>
          <w:sz w:val="16"/>
        </w:rPr>
        <w:t xml:space="preserve">, in contrast to other states and other metro areas of Wisconsin, </w:t>
      </w:r>
      <w:r>
        <w:rPr>
          <w:rStyle w:val="StyleUnderline"/>
        </w:rPr>
        <w:t xml:space="preserve">the Black infant mortality rate in Dane County </w:t>
      </w:r>
      <w:r>
        <w:rPr>
          <w:rStyle w:val="Emphasis"/>
        </w:rPr>
        <w:t>dropped 67%</w:t>
      </w:r>
      <w:r>
        <w:rPr>
          <w:sz w:val="16"/>
        </w:rPr>
        <w:t xml:space="preserve"> (Fig. 1), </w:t>
      </w:r>
      <w:r>
        <w:rPr>
          <w:rStyle w:val="StyleUnderline"/>
        </w:rPr>
        <w:t>from</w:t>
      </w:r>
      <w:r>
        <w:rPr>
          <w:sz w:val="16"/>
        </w:rPr>
        <w:t xml:space="preserve"> 19.4 per 1,000 live births in </w:t>
      </w:r>
      <w:r>
        <w:rPr>
          <w:rStyle w:val="StyleUnderline"/>
        </w:rPr>
        <w:t>the years 1990–2001 to</w:t>
      </w:r>
      <w:r>
        <w:rPr>
          <w:sz w:val="16"/>
        </w:rPr>
        <w:t xml:space="preserve"> 6.4 per 1,000 in </w:t>
      </w:r>
      <w:r>
        <w:rPr>
          <w:rStyle w:val="StyleUnderline"/>
        </w:rPr>
        <w:t>2002–2007</w:t>
      </w:r>
      <w:r>
        <w:rPr>
          <w:sz w:val="16"/>
        </w:rPr>
        <w:t xml:space="preserve">.33 These results must be viewed with cautious optimism at this time, as they represent a reduction of only about three infant deaths per year. Even so, the decrease in mortality is tied to two related trends affecting many more infants, e.g., a decrease in the occurrence of births of very low birthweight (VLBW) Black babies (less than or equal to 1500g) from 391 per 1000 live births to 154 per 1000 (61% decrease), and a decrease in the number of extremely preterm births (less than or equal to 28 weeks estimated gestational age) among Black or African American women from 2.8% to 1.1%. Some elements of the interventions that contribute to this success are known, but the full picture is not clear. </w:t>
      </w:r>
      <w:r>
        <w:rPr>
          <w:rStyle w:val="StyleUnderline"/>
        </w:rPr>
        <w:t>The New York Times contrasted the experience of one young mother in Madison</w:t>
      </w:r>
      <w:r>
        <w:rPr>
          <w:sz w:val="16"/>
        </w:rPr>
        <w:t xml:space="preserve"> (Dane County) </w:t>
      </w:r>
      <w:r>
        <w:rPr>
          <w:rStyle w:val="StyleUnderline"/>
        </w:rPr>
        <w:t xml:space="preserve">with her previous pregnancies while living in Racine, which still has one of the highest Black infant mortality rates in the country. This mother </w:t>
      </w:r>
      <w:r>
        <w:rPr>
          <w:rStyle w:val="Emphasis"/>
        </w:rPr>
        <w:t>specifically mentions</w:t>
      </w:r>
      <w:r>
        <w:rPr>
          <w:sz w:val="16"/>
        </w:rPr>
        <w:t xml:space="preserve"> both home </w:t>
      </w:r>
      <w:r w:rsidRPr="007A161C">
        <w:rPr>
          <w:rStyle w:val="Emphasis"/>
          <w:highlight w:val="yellow"/>
        </w:rPr>
        <w:t>visits</w:t>
      </w:r>
      <w:r w:rsidRPr="007A161C">
        <w:rPr>
          <w:sz w:val="16"/>
          <w:highlight w:val="yellow"/>
        </w:rPr>
        <w:t xml:space="preserve"> </w:t>
      </w:r>
      <w:r w:rsidRPr="007A161C">
        <w:rPr>
          <w:rStyle w:val="StyleUnderline"/>
          <w:highlight w:val="yellow"/>
        </w:rPr>
        <w:t>by</w:t>
      </w:r>
      <w:r w:rsidRPr="007A161C">
        <w:rPr>
          <w:sz w:val="16"/>
          <w:highlight w:val="yellow"/>
        </w:rPr>
        <w:t xml:space="preserve"> </w:t>
      </w:r>
      <w:r w:rsidRPr="007A161C">
        <w:rPr>
          <w:rStyle w:val="Emphasis"/>
          <w:highlight w:val="yellow"/>
        </w:rPr>
        <w:t>county</w:t>
      </w:r>
      <w:r>
        <w:rPr>
          <w:rStyle w:val="Emphasis"/>
        </w:rPr>
        <w:t xml:space="preserve"> public health </w:t>
      </w:r>
      <w:r w:rsidRPr="007A161C">
        <w:rPr>
          <w:rStyle w:val="Emphasis"/>
          <w:highlight w:val="yellow"/>
        </w:rPr>
        <w:t>nurses</w:t>
      </w:r>
      <w:r>
        <w:rPr>
          <w:sz w:val="16"/>
        </w:rPr>
        <w:t xml:space="preserve"> </w:t>
      </w:r>
      <w:r>
        <w:rPr>
          <w:rStyle w:val="StyleUnderline"/>
        </w:rPr>
        <w:t>and</w:t>
      </w:r>
      <w:r>
        <w:rPr>
          <w:sz w:val="16"/>
        </w:rPr>
        <w:t xml:space="preserve"> increased </w:t>
      </w:r>
      <w:r>
        <w:rPr>
          <w:rStyle w:val="Emphasis"/>
        </w:rPr>
        <w:t>social support</w:t>
      </w:r>
      <w:r>
        <w:rPr>
          <w:sz w:val="16"/>
        </w:rPr>
        <w:t xml:space="preserve"> </w:t>
      </w:r>
      <w:r>
        <w:rPr>
          <w:rStyle w:val="StyleUnderline"/>
        </w:rPr>
        <w:t xml:space="preserve">from her local church. Additional factors include </w:t>
      </w:r>
      <w:r w:rsidRPr="007A161C">
        <w:rPr>
          <w:rStyle w:val="StyleUnderline"/>
          <w:highlight w:val="yellow"/>
        </w:rPr>
        <w:t xml:space="preserve">a </w:t>
      </w:r>
      <w:r w:rsidRPr="007A161C">
        <w:rPr>
          <w:rStyle w:val="Emphasis"/>
          <w:highlight w:val="yellow"/>
        </w:rPr>
        <w:t>legal advocacy group</w:t>
      </w:r>
      <w:r>
        <w:rPr>
          <w:sz w:val="16"/>
        </w:rPr>
        <w:t xml:space="preserve"> </w:t>
      </w:r>
      <w:r>
        <w:rPr>
          <w:rStyle w:val="StyleUnderline"/>
        </w:rPr>
        <w:t xml:space="preserve">assisting with housing and Medicaid issues, </w:t>
      </w:r>
      <w:r w:rsidRPr="007A161C">
        <w:rPr>
          <w:rStyle w:val="StyleUnderline"/>
          <w:highlight w:val="yellow"/>
        </w:rPr>
        <w:t xml:space="preserve">and a </w:t>
      </w:r>
      <w:r w:rsidRPr="007A161C">
        <w:rPr>
          <w:rStyle w:val="Emphasis"/>
          <w:highlight w:val="yellow"/>
        </w:rPr>
        <w:t>community health center</w:t>
      </w:r>
      <w:r>
        <w:rPr>
          <w:sz w:val="16"/>
        </w:rPr>
        <w:t xml:space="preserve"> </w:t>
      </w:r>
      <w:r>
        <w:rPr>
          <w:rStyle w:val="StyleUnderline"/>
        </w:rPr>
        <w:t>with a robust cadre of nurse-midwives providing relational pre-natal care</w:t>
      </w:r>
      <w:r>
        <w:rPr>
          <w:sz w:val="16"/>
        </w:rPr>
        <w:t xml:space="preserve">. Referrals to medical, dental, and mental health services are coordinated. </w:t>
      </w:r>
      <w:r>
        <w:rPr>
          <w:rStyle w:val="StyleUnderline"/>
        </w:rPr>
        <w:t>Transportation and social work support are also provided, including assistance with education and employment</w:t>
      </w:r>
      <w:r>
        <w:rPr>
          <w:sz w:val="16"/>
        </w:rPr>
        <w:t xml:space="preserve">. The county public health director says, “I think it’s a community effect. Pregnant women need to feel safe, cared for and valued.”34[p.A-20] </w:t>
      </w:r>
      <w:r>
        <w:rPr>
          <w:rStyle w:val="StyleUnderline"/>
        </w:rPr>
        <w:t>The Dane County example highlights the need to coordinate public health, health care delivery, and social supports</w:t>
      </w:r>
      <w:r>
        <w:rPr>
          <w:sz w:val="16"/>
        </w:rPr>
        <w:t xml:space="preserve"> (both concrete services and relational support) </w:t>
      </w:r>
      <w:r>
        <w:rPr>
          <w:rStyle w:val="StyleUnderline"/>
        </w:rPr>
        <w:t>to achieve optimal and equitable health outcomes</w:t>
      </w:r>
      <w:r>
        <w:rPr>
          <w:sz w:val="16"/>
        </w:rPr>
        <w:t xml:space="preserve">. </w:t>
      </w:r>
      <w:r w:rsidRPr="007A161C">
        <w:rPr>
          <w:rStyle w:val="StyleUnderline"/>
          <w:highlight w:val="yellow"/>
        </w:rPr>
        <w:t>Somehow</w:t>
      </w:r>
      <w:r>
        <w:rPr>
          <w:rStyle w:val="StyleUnderline"/>
        </w:rPr>
        <w:t xml:space="preserve"> </w:t>
      </w:r>
      <w:r>
        <w:rPr>
          <w:rStyle w:val="Emphasis"/>
        </w:rPr>
        <w:t xml:space="preserve">in Dane County the multi-dimensional interventions have </w:t>
      </w:r>
      <w:r w:rsidRPr="007A161C">
        <w:rPr>
          <w:rStyle w:val="Emphasis"/>
          <w:highlight w:val="yellow"/>
        </w:rPr>
        <w:t>reached critical mass and completely reversed</w:t>
      </w:r>
      <w:r>
        <w:rPr>
          <w:rStyle w:val="Emphasis"/>
        </w:rPr>
        <w:t xml:space="preserve"> the Black-White </w:t>
      </w:r>
      <w:r w:rsidRPr="007A161C">
        <w:rPr>
          <w:rStyle w:val="Emphasis"/>
          <w:highlight w:val="yellow"/>
        </w:rPr>
        <w:t>disparities, rather than incrementally or partially</w:t>
      </w:r>
      <w:r>
        <w:rPr>
          <w:rStyle w:val="Emphasis"/>
        </w:rPr>
        <w:t xml:space="preserve"> reducing them</w:t>
      </w:r>
      <w:r>
        <w:rPr>
          <w:rStyle w:val="StyleUnderline"/>
        </w:rPr>
        <w:t xml:space="preserve">. In biologic ecosystems this would be called </w:t>
      </w:r>
      <w:r>
        <w:rPr>
          <w:rStyle w:val="Emphasis"/>
        </w:rPr>
        <w:t>hysteresis</w:t>
      </w:r>
      <w:r>
        <w:rPr>
          <w:rStyle w:val="StyleUnderline"/>
        </w:rPr>
        <w:t xml:space="preserve">, </w:t>
      </w:r>
      <w:r w:rsidRPr="007A161C">
        <w:rPr>
          <w:rStyle w:val="StyleUnderline"/>
          <w:highlight w:val="yellow"/>
        </w:rPr>
        <w:t xml:space="preserve">a </w:t>
      </w:r>
      <w:r w:rsidRPr="007A161C">
        <w:rPr>
          <w:rStyle w:val="Emphasis"/>
          <w:highlight w:val="yellow"/>
        </w:rPr>
        <w:t>tipping point</w:t>
      </w:r>
      <w:r>
        <w:rPr>
          <w:rStyle w:val="StyleUnderline"/>
        </w:rPr>
        <w:t xml:space="preserve"> of sorts </w:t>
      </w:r>
      <w:r w:rsidRPr="007A161C">
        <w:rPr>
          <w:rStyle w:val="StyleUnderline"/>
          <w:highlight w:val="yellow"/>
        </w:rPr>
        <w:t>when</w:t>
      </w:r>
      <w:r>
        <w:rPr>
          <w:rStyle w:val="StyleUnderline"/>
        </w:rPr>
        <w:t xml:space="preserve"> </w:t>
      </w:r>
      <w:r>
        <w:rPr>
          <w:rStyle w:val="Emphasis"/>
        </w:rPr>
        <w:t xml:space="preserve">multidimensional </w:t>
      </w:r>
      <w:r w:rsidRPr="007A161C">
        <w:rPr>
          <w:rStyle w:val="Emphasis"/>
          <w:highlight w:val="yellow"/>
        </w:rPr>
        <w:t>changes combine</w:t>
      </w:r>
      <w:r w:rsidRPr="007A161C">
        <w:rPr>
          <w:rStyle w:val="StyleUnderline"/>
          <w:highlight w:val="yellow"/>
        </w:rPr>
        <w:t xml:space="preserve"> to achieve a </w:t>
      </w:r>
      <w:r w:rsidRPr="007A161C">
        <w:rPr>
          <w:rStyle w:val="Emphasis"/>
          <w:highlight w:val="yellow"/>
        </w:rPr>
        <w:t>rapid reversal of alternative “steady-states.”</w:t>
      </w:r>
      <w:r>
        <w:rPr>
          <w:sz w:val="16"/>
        </w:rPr>
        <w:t xml:space="preserve"> Much research is needed to see if this reversal of disparities will be stable over time, and whether hysteresis is demonstrable in other communities—if so, it would define at least one path to achieving health equity. How do we learn from such success stories? Surveillance to identify paradoxically successful communities (health equity despite persistent social inequalities) must be followed by qualitative follow-up to ask the why and how questions. What worked? Nobel laureate Amartya Sen has shown in the Kerala India model that </w:t>
      </w:r>
      <w:r>
        <w:rPr>
          <w:rStyle w:val="StyleUnderline"/>
        </w:rPr>
        <w:t xml:space="preserve">disparities are </w:t>
      </w:r>
      <w:r>
        <w:rPr>
          <w:rStyle w:val="Emphasis"/>
        </w:rPr>
        <w:t>neither inevitable nor deterministically associated</w:t>
      </w:r>
      <w:r>
        <w:rPr>
          <w:sz w:val="16"/>
        </w:rPr>
        <w:t xml:space="preserve"> with poverty.35,36 One strategy for seeking wisdom from such positive outlier communities and applying it to less successful or resilient communities can be found in the Positive Deviance model, which has demonstrated impact on issues as diverse as education, nutrition, health, and child endangerment in more than fifty countries across six continents.37 </w:t>
      </w:r>
      <w:r>
        <w:rPr>
          <w:rStyle w:val="StyleUnderline"/>
        </w:rPr>
        <w:t>There is likely no single magic bullet for eliminating most health disparities</w:t>
      </w:r>
      <w:r>
        <w:rPr>
          <w:sz w:val="16"/>
        </w:rPr>
        <w:t xml:space="preserve">. </w:t>
      </w:r>
      <w:r>
        <w:rPr>
          <w:rStyle w:val="StyleUnderline"/>
        </w:rPr>
        <w:t xml:space="preserve">Different communities may require different interventions, but these interventions are typically </w:t>
      </w:r>
      <w:r>
        <w:rPr>
          <w:rStyle w:val="Emphasis"/>
        </w:rPr>
        <w:t>multi-dimensional</w:t>
      </w:r>
      <w:r>
        <w:rPr>
          <w:sz w:val="16"/>
        </w:rPr>
        <w:t xml:space="preserve"> </w:t>
      </w:r>
      <w:r>
        <w:rPr>
          <w:rStyle w:val="StyleUnderline"/>
        </w:rPr>
        <w:t>and focus on multiple levels from person to system to community.</w:t>
      </w:r>
      <w:r>
        <w:rPr>
          <w:sz w:val="16"/>
        </w:rPr>
        <w:t xml:space="preserve"> Research is also needed to see if results in one community are replicable in other high-disparity communities, and if so, whether the model will be scalable to a broad range of communities across the nation. </w:t>
      </w:r>
      <w:r>
        <w:rPr>
          <w:rStyle w:val="Emphasis"/>
        </w:rPr>
        <w:t>Can we take such solutions to scale?</w:t>
      </w:r>
      <w:r>
        <w:rPr>
          <w:sz w:val="16"/>
        </w:rPr>
        <w:t xml:space="preserve"> </w:t>
      </w:r>
      <w:r>
        <w:rPr>
          <w:rStyle w:val="StyleUnderline"/>
        </w:rPr>
        <w:t xml:space="preserve">Can we reduce disparities at a </w:t>
      </w:r>
      <w:r>
        <w:rPr>
          <w:rStyle w:val="Emphasis"/>
        </w:rPr>
        <w:t>state or regional level?</w:t>
      </w:r>
      <w:r>
        <w:rPr>
          <w:sz w:val="16"/>
        </w:rPr>
        <w:t xml:space="preserve"> Childhood immunization rates have improved nationwide, but regional differences in disparity trends suggest that state-level and local implementation matters. For example, the Black-White immunization gap narrowed significantly in the Midwest region among non-poor children between 1998 and 2003, even as the gap widened in the Northeast region. Graphs of the disparity rates in these two regions literally crossed each other during that six-year period, with the Midwest Black-White rate ratio dropping over 75% from 13.9 to 2.5 even as the Northeast region saw a dramatic increase in Black-White disparities (0.5 to 15.5).38 Such large-scale success appears to require multi-level intervention addressing downstream, midstream and upstream levels of involvement of the individual, community, and policymakers, all at the same time. 39,40 Is such success scalable to </w:t>
      </w:r>
      <w:r>
        <w:rPr>
          <w:rStyle w:val="StyleUnderline"/>
        </w:rPr>
        <w:t>a</w:t>
      </w:r>
      <w:r>
        <w:rPr>
          <w:sz w:val="16"/>
        </w:rPr>
        <w:t xml:space="preserve"> </w:t>
      </w:r>
      <w:r>
        <w:rPr>
          <w:rStyle w:val="Emphasis"/>
        </w:rPr>
        <w:t>national level?</w:t>
      </w:r>
      <w:r>
        <w:rPr>
          <w:sz w:val="16"/>
        </w:rPr>
        <w:t xml:space="preserve"> Within the medical care arena, quality of care </w:t>
      </w:r>
      <w:r>
        <w:rPr>
          <w:rStyle w:val="StyleUnderline"/>
        </w:rPr>
        <w:t>differences</w:t>
      </w:r>
      <w:r>
        <w:rPr>
          <w:sz w:val="16"/>
        </w:rPr>
        <w:t xml:space="preserve"> cited in the Institute of Medicine’s Unequal Treatment report16 persist, but </w:t>
      </w:r>
      <w:r>
        <w:rPr>
          <w:rStyle w:val="StyleUnderline"/>
        </w:rPr>
        <w:t>are</w:t>
      </w:r>
      <w:r>
        <w:rPr>
          <w:sz w:val="16"/>
        </w:rPr>
        <w:t xml:space="preserve"> perhaps </w:t>
      </w:r>
      <w:r>
        <w:rPr>
          <w:rStyle w:val="Emphasis"/>
        </w:rPr>
        <w:t>mitigated</w:t>
      </w:r>
      <w:r>
        <w:rPr>
          <w:sz w:val="16"/>
        </w:rPr>
        <w:t xml:space="preserve"> </w:t>
      </w:r>
      <w:r>
        <w:rPr>
          <w:rStyle w:val="StyleUnderline"/>
        </w:rPr>
        <w:t>in settings which have consciously sought to improve care for the underserved. There is some evidence to suggest that practices proactively serving high-disparity segments of the population</w:t>
      </w:r>
      <w:r>
        <w:rPr>
          <w:sz w:val="16"/>
        </w:rPr>
        <w:t xml:space="preserve"> (e.g., community health centers and Veteran’s Health Administration sites) </w:t>
      </w:r>
      <w:r>
        <w:rPr>
          <w:rStyle w:val="StyleUnderline"/>
        </w:rPr>
        <w:t>actually achieve</w:t>
      </w:r>
      <w:r>
        <w:rPr>
          <w:sz w:val="16"/>
        </w:rPr>
        <w:t xml:space="preserve"> </w:t>
      </w:r>
      <w:r>
        <w:rPr>
          <w:rStyle w:val="Emphasis"/>
        </w:rPr>
        <w:t>lower disparities</w:t>
      </w:r>
      <w:r>
        <w:rPr>
          <w:sz w:val="16"/>
        </w:rPr>
        <w:t xml:space="preserve"> </w:t>
      </w:r>
      <w:r>
        <w:rPr>
          <w:rStyle w:val="StyleUnderline"/>
        </w:rPr>
        <w:t>or</w:t>
      </w:r>
      <w:r>
        <w:rPr>
          <w:sz w:val="16"/>
        </w:rPr>
        <w:t xml:space="preserve"> </w:t>
      </w:r>
      <w:r>
        <w:rPr>
          <w:rStyle w:val="Emphasis"/>
        </w:rPr>
        <w:t>near-equal care</w:t>
      </w:r>
      <w:r>
        <w:rPr>
          <w:sz w:val="16"/>
        </w:rPr>
        <w:t xml:space="preserve"> across racial strata of their patients, even though they both serve disproportionately low-income and minority (i.e., high-disparity) populations.41,42 Shi’s study of the 2003 National Health Care Disparities Report and the 2002 Community Health Center (CHC) User Survey found that patients of federally qualified health centers experienced fewer racial/ethnic and socioeconomic disparities in access and quality of care compared to patients of non-CHCs.43 </w:t>
      </w:r>
      <w:r>
        <w:rPr>
          <w:rStyle w:val="StyleUnderline"/>
        </w:rPr>
        <w:t>In a</w:t>
      </w:r>
      <w:r>
        <w:rPr>
          <w:sz w:val="16"/>
        </w:rPr>
        <w:t xml:space="preserve"> separate </w:t>
      </w:r>
      <w:r>
        <w:rPr>
          <w:rStyle w:val="StyleUnderline"/>
        </w:rPr>
        <w:t xml:space="preserve">study of </w:t>
      </w:r>
      <w:r w:rsidRPr="007A161C">
        <w:rPr>
          <w:rStyle w:val="StyleUnderline"/>
          <w:highlight w:val="yellow"/>
        </w:rPr>
        <w:t>the</w:t>
      </w:r>
      <w:r w:rsidRPr="007A161C">
        <w:rPr>
          <w:sz w:val="16"/>
          <w:highlight w:val="yellow"/>
        </w:rPr>
        <w:t xml:space="preserve"> </w:t>
      </w:r>
      <w:r w:rsidRPr="007A161C">
        <w:rPr>
          <w:rStyle w:val="Emphasis"/>
          <w:highlight w:val="yellow"/>
        </w:rPr>
        <w:t>V</w:t>
      </w:r>
      <w:r>
        <w:rPr>
          <w:sz w:val="16"/>
        </w:rPr>
        <w:t xml:space="preserve">eterans </w:t>
      </w:r>
      <w:r w:rsidRPr="007A161C">
        <w:rPr>
          <w:rStyle w:val="Emphasis"/>
          <w:highlight w:val="yellow"/>
        </w:rPr>
        <w:t>A</w:t>
      </w:r>
      <w:r>
        <w:rPr>
          <w:sz w:val="16"/>
        </w:rPr>
        <w:t xml:space="preserve">dministration Health System, </w:t>
      </w:r>
      <w:r>
        <w:rPr>
          <w:rStyle w:val="StyleUnderline"/>
        </w:rPr>
        <w:t xml:space="preserve">McGuire et al. found that implementation of community-based primary care clinics </w:t>
      </w:r>
      <w:r w:rsidRPr="007A161C">
        <w:rPr>
          <w:rStyle w:val="Emphasis"/>
          <w:highlight w:val="yellow"/>
        </w:rPr>
        <w:t>decreased</w:t>
      </w:r>
      <w:r>
        <w:rPr>
          <w:rStyle w:val="Emphasis"/>
        </w:rPr>
        <w:t xml:space="preserve"> access </w:t>
      </w:r>
      <w:r w:rsidRPr="007A161C">
        <w:rPr>
          <w:rStyle w:val="Emphasis"/>
          <w:highlight w:val="yellow"/>
        </w:rPr>
        <w:t>disparities</w:t>
      </w:r>
      <w:r>
        <w:rPr>
          <w:sz w:val="16"/>
        </w:rPr>
        <w:t xml:space="preserve"> to VA services for homeless veterans with serious mental illness.44 </w:t>
      </w:r>
      <w:r>
        <w:rPr>
          <w:rStyle w:val="StyleUnderline"/>
        </w:rPr>
        <w:t xml:space="preserve">Rehman found that the ethnic disparity in BP control between African Americans and Whites was approximately </w:t>
      </w:r>
      <w:r>
        <w:rPr>
          <w:rStyle w:val="Emphasis"/>
        </w:rPr>
        <w:t>40% less at VA than at non-VA health care sites</w:t>
      </w:r>
      <w:r>
        <w:rPr>
          <w:sz w:val="16"/>
        </w:rPr>
        <w:t xml:space="preserve">.45 The American Heart Association’s Get–with-the-Guidelines program on treating coronary artery disease provides one example of how to transfer these lessons learned into the private sector or into the broader health care system. They report the elimination of treatment disparities in acute myocardial infarction, achieved by adopting critical paths and standardized processes of care, along with explicit surveillance of minority health outcomes and disparities.46 </w:t>
      </w:r>
      <w:r>
        <w:rPr>
          <w:rStyle w:val="StyleUnderline"/>
        </w:rPr>
        <w:t xml:space="preserve">Elimination of variation to </w:t>
      </w:r>
      <w:r>
        <w:rPr>
          <w:rStyle w:val="Emphasis"/>
        </w:rPr>
        <w:t>make excellence automatic</w:t>
      </w:r>
      <w:r>
        <w:rPr>
          <w:sz w:val="16"/>
        </w:rPr>
        <w:t xml:space="preserve"> </w:t>
      </w:r>
      <w:r>
        <w:rPr>
          <w:rStyle w:val="StyleUnderline"/>
        </w:rPr>
        <w:t xml:space="preserve">may provide a </w:t>
      </w:r>
      <w:r>
        <w:rPr>
          <w:rStyle w:val="Emphasis"/>
        </w:rPr>
        <w:t>de facto</w:t>
      </w:r>
      <w:r>
        <w:rPr>
          <w:rStyle w:val="StyleUnderline"/>
        </w:rPr>
        <w:t xml:space="preserve"> elimination of racial health disparities</w:t>
      </w:r>
      <w:r>
        <w:rPr>
          <w:sz w:val="16"/>
        </w:rPr>
        <w:t xml:space="preserve">, but explicit surveillance of disparities is needed to assure equitable outcomes. The Higher Path So </w:t>
      </w:r>
      <w:r>
        <w:rPr>
          <w:rStyle w:val="StyleUnderline"/>
        </w:rPr>
        <w:t xml:space="preserve">how do we improve health outcomes without exacerbating health disparities? </w:t>
      </w:r>
      <w:r w:rsidRPr="007A161C">
        <w:rPr>
          <w:rStyle w:val="StyleUnderline"/>
          <w:highlight w:val="yellow"/>
        </w:rPr>
        <w:t>The path is clear—</w:t>
      </w:r>
      <w:r w:rsidRPr="007A161C">
        <w:rPr>
          <w:rStyle w:val="Emphasis"/>
          <w:highlight w:val="yellow"/>
        </w:rPr>
        <w:t>focus on</w:t>
      </w:r>
      <w:r>
        <w:rPr>
          <w:rStyle w:val="Emphasis"/>
        </w:rPr>
        <w:t xml:space="preserve"> improving overall U.S. health outcomes precisely by </w:t>
      </w:r>
      <w:r w:rsidRPr="007A161C">
        <w:rPr>
          <w:rStyle w:val="Emphasis"/>
          <w:highlight w:val="yellow"/>
        </w:rPr>
        <w:t>expanding</w:t>
      </w:r>
      <w:r>
        <w:rPr>
          <w:rStyle w:val="Emphasis"/>
        </w:rPr>
        <w:t xml:space="preserve"> achievable </w:t>
      </w:r>
      <w:r w:rsidRPr="007A161C">
        <w:rPr>
          <w:rStyle w:val="Emphasis"/>
          <w:highlight w:val="yellow"/>
        </w:rPr>
        <w:t>health gains to all</w:t>
      </w:r>
      <w:r>
        <w:rPr>
          <w:rStyle w:val="Emphasis"/>
        </w:rPr>
        <w:t xml:space="preserve"> segments of the population</w:t>
      </w:r>
      <w:r>
        <w:rPr>
          <w:sz w:val="16"/>
        </w:rPr>
        <w:t xml:space="preserve">. </w:t>
      </w:r>
      <w:r>
        <w:rPr>
          <w:rStyle w:val="StyleUnderline"/>
        </w:rPr>
        <w:t>Elimination of the Black-White mortality gap, for example, would save 83,000 lives per year in the U.S.</w:t>
      </w:r>
      <w:r>
        <w:rPr>
          <w:sz w:val="16"/>
        </w:rPr>
        <w:t xml:space="preserve"> Elimination of the Black-White infant mortality gap could save roughly 100 infants every week in America and add more than 390,000 years of potential African American life each year. </w:t>
      </w:r>
      <w:r>
        <w:rPr>
          <w:rStyle w:val="StyleUnderline"/>
        </w:rPr>
        <w:t xml:space="preserve">Evidence is mounting that communities can indeed move from disparities to equity, even on measures as </w:t>
      </w:r>
      <w:r>
        <w:rPr>
          <w:rStyle w:val="Emphasis"/>
        </w:rPr>
        <w:t>resistant to change</w:t>
      </w:r>
      <w:r>
        <w:rPr>
          <w:rStyle w:val="StyleUnderline"/>
        </w:rPr>
        <w:t xml:space="preserve"> as the Black-White infant mortality gap.</w:t>
      </w:r>
      <w:r>
        <w:rPr>
          <w:sz w:val="16"/>
        </w:rPr>
        <w:t xml:space="preserve"> The bottom line is that achieving health equity is the most direct path to radical improvements in U.S. health status. Woolf et al. demonstrated that the number of lives saved by medical advances averted 176,633 deaths between 1991 and 2000, but that equalizing the mortality rates of Whites and African Americans would have averted 886,202 deaths.47 The authors conclude that “achieving equity may do more for health than perfecting the technology of care.”47[p.S26] Thankfully, </w:t>
      </w:r>
      <w:r>
        <w:rPr>
          <w:rStyle w:val="StyleUnderline"/>
        </w:rPr>
        <w:t>we</w:t>
      </w:r>
      <w:r>
        <w:rPr>
          <w:sz w:val="16"/>
        </w:rPr>
        <w:t xml:space="preserve"> do not need to choose one or the other, but instead </w:t>
      </w:r>
      <w:r>
        <w:rPr>
          <w:rStyle w:val="StyleUnderline"/>
        </w:rPr>
        <w:t xml:space="preserve">may achieve both optimal and equitable health outcomes by </w:t>
      </w:r>
      <w:r>
        <w:rPr>
          <w:rStyle w:val="Emphasis"/>
        </w:rPr>
        <w:t>distributing lifesaving innovations equally</w:t>
      </w:r>
      <w:r>
        <w:rPr>
          <w:rStyle w:val="StyleUnderline"/>
        </w:rPr>
        <w:t xml:space="preserve"> to all Americans.</w:t>
      </w:r>
    </w:p>
    <w:p w14:paraId="4B8BE8E6" w14:textId="77777777" w:rsidR="00A7235F" w:rsidRDefault="00A7235F" w:rsidP="00A7235F">
      <w:pPr>
        <w:pStyle w:val="Heading3"/>
      </w:pPr>
      <w:r>
        <w:t>1NC</w:t>
      </w:r>
    </w:p>
    <w:p w14:paraId="11697DA3" w14:textId="1EB6412A" w:rsidR="00405803" w:rsidRPr="00405803" w:rsidRDefault="00405803" w:rsidP="00405803">
      <w:r>
        <w:t>Adv CP</w:t>
      </w:r>
    </w:p>
    <w:p w14:paraId="5172A827" w14:textId="77777777" w:rsidR="00A7235F" w:rsidRDefault="00A7235F" w:rsidP="00A7235F">
      <w:pPr>
        <w:pStyle w:val="Heading4"/>
      </w:pPr>
      <w:r>
        <w:t xml:space="preserve">The United States federal government should enshrine a right to abortion in the US constitution. </w:t>
      </w:r>
    </w:p>
    <w:p w14:paraId="4C31B81B" w14:textId="77777777" w:rsidR="00C230D8" w:rsidRDefault="00C230D8" w:rsidP="00C230D8"/>
    <w:p w14:paraId="52A23EFF" w14:textId="77777777" w:rsidR="00425C2E" w:rsidRDefault="00425C2E" w:rsidP="00425C2E">
      <w:pPr>
        <w:pStyle w:val="Heading3"/>
      </w:pPr>
      <w:r w:rsidRPr="003B5810">
        <w:t>1NC</w:t>
      </w:r>
    </w:p>
    <w:p w14:paraId="3557A5E9" w14:textId="77777777" w:rsidR="00425C2E" w:rsidRPr="005E76C2" w:rsidRDefault="00425C2E" w:rsidP="00425C2E">
      <w:r>
        <w:t>Black Fem K</w:t>
      </w:r>
    </w:p>
    <w:p w14:paraId="7E84BD59" w14:textId="77777777" w:rsidR="00425C2E" w:rsidRPr="00F80670" w:rsidRDefault="00425C2E" w:rsidP="00425C2E">
      <w:pPr>
        <w:pStyle w:val="Heading4"/>
      </w:pPr>
      <w:r>
        <w:t>Modernity is</w:t>
      </w:r>
      <w:r w:rsidRPr="00F80670">
        <w:t xml:space="preserve"> </w:t>
      </w:r>
      <w:r>
        <w:t>structured</w:t>
      </w:r>
      <w:r w:rsidRPr="00F80670">
        <w:t xml:space="preserve"> </w:t>
      </w:r>
      <w:r>
        <w:t>by</w:t>
      </w:r>
      <w:r w:rsidRPr="00F80670">
        <w:t xml:space="preserve"> a </w:t>
      </w:r>
      <w:r w:rsidRPr="00B909F5">
        <w:rPr>
          <w:u w:val="single"/>
        </w:rPr>
        <w:t>symbolic order</w:t>
      </w:r>
      <w:r w:rsidRPr="00F80670">
        <w:t xml:space="preserve"> of </w:t>
      </w:r>
      <w:r w:rsidRPr="00F80670">
        <w:rPr>
          <w:u w:val="single"/>
        </w:rPr>
        <w:t>misogynoir</w:t>
      </w:r>
      <w:r w:rsidRPr="00F80670">
        <w:t xml:space="preserve"> that </w:t>
      </w:r>
      <w:r>
        <w:t>demands</w:t>
      </w:r>
      <w:r w:rsidRPr="00F80670">
        <w:t xml:space="preserve"> the continual </w:t>
      </w:r>
      <w:r w:rsidRPr="00F80670">
        <w:rPr>
          <w:u w:val="single"/>
        </w:rPr>
        <w:t>obliteration</w:t>
      </w:r>
      <w:r w:rsidRPr="00F80670">
        <w:t xml:space="preserve"> of Black female </w:t>
      </w:r>
      <w:r w:rsidRPr="00F80670">
        <w:rPr>
          <w:u w:val="single"/>
        </w:rPr>
        <w:t>flesh</w:t>
      </w:r>
      <w:r>
        <w:t xml:space="preserve">. </w:t>
      </w:r>
      <w:r w:rsidRPr="00F80670">
        <w:t xml:space="preserve">Black women are positioned as the </w:t>
      </w:r>
      <w:r w:rsidRPr="00F80670">
        <w:rPr>
          <w:u w:val="single"/>
        </w:rPr>
        <w:t>vestibular passage</w:t>
      </w:r>
      <w:r w:rsidRPr="00F80670">
        <w:t xml:space="preserve"> between the human and the non-human</w:t>
      </w:r>
      <w:r>
        <w:t xml:space="preserve">, </w:t>
      </w:r>
      <w:r w:rsidRPr="00F80670">
        <w:t xml:space="preserve">organizing </w:t>
      </w:r>
      <w:r w:rsidRPr="00B91F1C">
        <w:rPr>
          <w:u w:val="single"/>
        </w:rPr>
        <w:t>subjectivity</w:t>
      </w:r>
      <w:r w:rsidRPr="00F80670">
        <w:t xml:space="preserve"> </w:t>
      </w:r>
      <w:r>
        <w:t xml:space="preserve">through the </w:t>
      </w:r>
      <w:r w:rsidRPr="00C01686">
        <w:rPr>
          <w:u w:val="single"/>
        </w:rPr>
        <w:t>reproduction</w:t>
      </w:r>
      <w:r w:rsidRPr="00F80670">
        <w:t xml:space="preserve"> of </w:t>
      </w:r>
      <w:r w:rsidRPr="00B91F1C">
        <w:t xml:space="preserve">psychic </w:t>
      </w:r>
      <w:r>
        <w:t xml:space="preserve">and material </w:t>
      </w:r>
      <w:r w:rsidRPr="00F80670">
        <w:rPr>
          <w:u w:val="single"/>
        </w:rPr>
        <w:t>violence</w:t>
      </w:r>
      <w:r>
        <w:t xml:space="preserve">. </w:t>
      </w:r>
    </w:p>
    <w:p w14:paraId="4560FA24" w14:textId="77777777" w:rsidR="00425C2E" w:rsidRPr="003B5810" w:rsidRDefault="00425C2E" w:rsidP="00425C2E">
      <w:r w:rsidRPr="003B5810">
        <w:t xml:space="preserve">Selamawit D. </w:t>
      </w:r>
      <w:r w:rsidRPr="003B5810">
        <w:rPr>
          <w:rStyle w:val="Style13ptBold"/>
        </w:rPr>
        <w:t>Terrefe 18</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"Speaking the hieroglyph." Theory &amp; Event 21, no. 1: 124-147, Published by Johns Hopkins University Press, https://doi.org/10.1353/tae.2018.0005</w:t>
      </w:r>
    </w:p>
    <w:p w14:paraId="346905D4" w14:textId="77777777" w:rsidR="00425C2E" w:rsidRPr="003B5810" w:rsidRDefault="00425C2E" w:rsidP="00425C2E">
      <w:pPr>
        <w:rPr>
          <w:rStyle w:val="StyleUnderline"/>
        </w:rPr>
      </w:pPr>
      <w:r w:rsidRPr="003B5810">
        <w:rPr>
          <w:sz w:val="12"/>
        </w:rPr>
        <w:t xml:space="preserve">Kristeva, here, implies that victims of the abject may be “willing ones,” finding in “sublime alienation, a forfeited existence.” Yet if we follow Spillers’ hermeneutics of flesh, what subtends the transubstantiation of Black bodies into flesh concerns: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gender-specific.”18 For Spillers, </w:t>
      </w:r>
      <w:r w:rsidRPr="003B5810">
        <w:rPr>
          <w:rStyle w:val="StyleUnderline"/>
          <w:highlight w:val="yellow"/>
        </w:rPr>
        <w:t>Black female flesh</w:t>
      </w:r>
      <w:r w:rsidRPr="003B5810">
        <w:rPr>
          <w:rStyle w:val="StyleUnderline"/>
        </w:rPr>
        <w:t xml:space="preserve"> remains “ungendered,” and </w:t>
      </w:r>
      <w:r w:rsidRPr="003B5810">
        <w:rPr>
          <w:rStyle w:val="StyleUnderline"/>
          <w:highlight w:val="yellow"/>
        </w:rPr>
        <w:t xml:space="preserve">marks the </w:t>
      </w:r>
      <w:r w:rsidRPr="00F5377A">
        <w:rPr>
          <w:rStyle w:val="Emphasis"/>
        </w:rPr>
        <w:t xml:space="preserve">quintessential </w:t>
      </w:r>
      <w:r w:rsidRPr="003B5810">
        <w:rPr>
          <w:rStyle w:val="Emphasis"/>
          <w:highlight w:val="yellow"/>
        </w:rPr>
        <w:t>slave</w:t>
      </w:r>
      <w:r w:rsidRPr="003B5810">
        <w:rPr>
          <w:rStyle w:val="StyleUnderline"/>
          <w:highlight w:val="yellow"/>
        </w:rPr>
        <w:t xml:space="preserve"> – an object </w:t>
      </w:r>
      <w:r w:rsidRPr="003B5810">
        <w:rPr>
          <w:rStyle w:val="Emphasis"/>
          <w:highlight w:val="yellow"/>
        </w:rPr>
        <w:t>void of jouissance</w:t>
      </w:r>
      <w:r w:rsidRPr="003B5810">
        <w:rPr>
          <w:rStyle w:val="StyleUnderline"/>
        </w:rPr>
        <w:t xml:space="preserve"> in itself. </w:t>
      </w:r>
      <w:r w:rsidRPr="003B5810">
        <w:rPr>
          <w:rStyle w:val="StyleUnderline"/>
          <w:highlight w:val="yellow"/>
        </w:rPr>
        <w:t>Serving as</w:t>
      </w:r>
      <w:r w:rsidRPr="003B5810">
        <w:rPr>
          <w:rStyle w:val="StyleUnderline"/>
        </w:rPr>
        <w:t xml:space="preserve"> a </w:t>
      </w:r>
      <w:r w:rsidRPr="003B5810">
        <w:rPr>
          <w:rStyle w:val="Emphasis"/>
        </w:rPr>
        <w:t>conduit</w:t>
      </w:r>
      <w:r w:rsidRPr="003B5810">
        <w:rPr>
          <w:rStyle w:val="StyleUnderline"/>
        </w:rPr>
        <w:t xml:space="preserve"> for </w:t>
      </w:r>
      <w:r w:rsidRPr="003B5810">
        <w:rPr>
          <w:rStyle w:val="StyleUnderline"/>
          <w:highlight w:val="yellow"/>
        </w:rPr>
        <w:t>the jouissance of</w:t>
      </w:r>
      <w:r w:rsidRPr="003B5810">
        <w:rPr>
          <w:rStyle w:val="StyleUnderline"/>
        </w:rPr>
        <w:t xml:space="preserve"> white, or </w:t>
      </w:r>
      <w:r w:rsidRPr="003B5810">
        <w:rPr>
          <w:rStyle w:val="StyleUnderline"/>
          <w:highlight w:val="yellow"/>
        </w:rPr>
        <w:t>non-Black, people whose</w:t>
      </w:r>
      <w:r w:rsidRPr="003B5810">
        <w:rPr>
          <w:rStyle w:val="StyleUnderline"/>
        </w:rPr>
        <w:t xml:space="preserve"> subjectivity, or </w:t>
      </w:r>
      <w:r w:rsidRPr="003B5810">
        <w:rPr>
          <w:rStyle w:val="StyleUnderline"/>
          <w:highlight w:val="yellow"/>
        </w:rPr>
        <w:t>status as Human, hinges upon the</w:t>
      </w:r>
      <w:r w:rsidRPr="003B5810">
        <w:rPr>
          <w:rStyle w:val="StyleUnderline"/>
        </w:rPr>
        <w:t xml:space="preserve"> construction of slaves, or the </w:t>
      </w:r>
      <w:r w:rsidRPr="003B5810">
        <w:rPr>
          <w:rStyle w:val="StyleUnderline"/>
          <w:highlight w:val="yellow"/>
        </w:rPr>
        <w:t xml:space="preserve">Black, as </w:t>
      </w:r>
      <w:r w:rsidRPr="003B5810">
        <w:rPr>
          <w:rStyle w:val="Emphasis"/>
          <w:highlight w:val="yellow"/>
        </w:rPr>
        <w:t>antihuman</w:t>
      </w:r>
      <w:r w:rsidRPr="003B5810">
        <w:rPr>
          <w:rStyle w:val="StyleUnderline"/>
          <w:highlight w:val="yellow"/>
        </w:rPr>
        <w:t>, the Black body</w:t>
      </w:r>
      <w:r w:rsidRPr="003B5810">
        <w:rPr>
          <w:rStyle w:val="StyleUnderline"/>
        </w:rPr>
        <w:t xml:space="preserve"> constitutes and exceeds Kristeva’s abject</w:t>
      </w:r>
      <w:r w:rsidRPr="003B5810">
        <w:rPr>
          <w:sz w:val="12"/>
        </w:rPr>
        <w:t>—“what disturbs identity, system, order”—</w:t>
      </w:r>
      <w:r w:rsidRPr="003B5810">
        <w:rPr>
          <w:rStyle w:val="StyleUnderline"/>
        </w:rPr>
        <w:t xml:space="preserve">for it </w:t>
      </w:r>
      <w:r w:rsidRPr="003B5810">
        <w:rPr>
          <w:rStyle w:val="StyleUnderline"/>
          <w:highlight w:val="yellow"/>
        </w:rPr>
        <w:t>is the</w:t>
      </w:r>
      <w:r w:rsidRPr="003B5810">
        <w:rPr>
          <w:rStyle w:val="StyleUnderline"/>
        </w:rPr>
        <w:t xml:space="preserve"> very </w:t>
      </w:r>
      <w:r w:rsidRPr="003B5810">
        <w:rPr>
          <w:rStyle w:val="StyleUnderline"/>
          <w:highlight w:val="yellow"/>
        </w:rPr>
        <w:t>object against which identity</w:t>
      </w:r>
      <w:r w:rsidRPr="00F5377A">
        <w:rPr>
          <w:rStyle w:val="StyleUnderline"/>
        </w:rPr>
        <w:t xml:space="preserve">, system and order </w:t>
      </w:r>
      <w:r w:rsidRPr="003B5810">
        <w:rPr>
          <w:rStyle w:val="StyleUnderline"/>
          <w:highlight w:val="yellow"/>
        </w:rPr>
        <w:t xml:space="preserve">within modernity are </w:t>
      </w:r>
      <w:r w:rsidRPr="003B5810">
        <w:rPr>
          <w:rStyle w:val="Emphasis"/>
          <w:highlight w:val="yellow"/>
        </w:rPr>
        <w:t>formulated</w:t>
      </w:r>
      <w:r w:rsidRPr="003B5810">
        <w:rPr>
          <w:rStyle w:val="StyleUnderline"/>
          <w:highlight w:val="yellow"/>
        </w:rPr>
        <w:t>.</w:t>
      </w:r>
      <w:r w:rsidRPr="003B5810">
        <w:rPr>
          <w:rStyle w:val="StyleUnderline"/>
        </w:rPr>
        <w:t xml:space="preserve"> </w:t>
      </w:r>
    </w:p>
    <w:p w14:paraId="3C116C2F" w14:textId="77777777" w:rsidR="00425C2E" w:rsidRPr="003B5810" w:rsidRDefault="00425C2E" w:rsidP="00425C2E">
      <w:pPr>
        <w:rPr>
          <w:sz w:val="12"/>
        </w:rPr>
      </w:pPr>
      <w:r w:rsidRPr="003B5810">
        <w:rPr>
          <w:sz w:val="12"/>
        </w:rPr>
        <w:t xml:space="preserve">In Kristeva’s thought, entry into the social order is predicated on abjection, or separation from the mother, which precedes and precipitates the child’s entrance into the Symbolic, or law of the Father. The Black, however, lacks a similar corporeal tie with the maternal, instead revealing the ontological, psychic, and material ruptures reflective of a political ontology borne of the Trans-Atlantic slave trade.19 </w:t>
      </w:r>
      <w:r w:rsidRPr="003B5810">
        <w:rPr>
          <w:rStyle w:val="StyleUnderline"/>
        </w:rPr>
        <w:t xml:space="preserve">For Black motherhood is sutured to a history of </w:t>
      </w:r>
      <w:r w:rsidRPr="003B5810">
        <w:rPr>
          <w:rStyle w:val="Emphasis"/>
        </w:rPr>
        <w:t>property relations</w:t>
      </w:r>
      <w:r w:rsidRPr="003B5810">
        <w:rPr>
          <w:rStyle w:val="StyleUnderline"/>
        </w:rPr>
        <w:t xml:space="preserve">, rather than kinship ties, and is illuminated by the </w:t>
      </w:r>
      <w:r w:rsidRPr="003B5810">
        <w:rPr>
          <w:rStyle w:val="Emphasis"/>
        </w:rPr>
        <w:t>state’s and civil society’s reach</w:t>
      </w:r>
      <w:r w:rsidRPr="003B5810">
        <w:rPr>
          <w:rStyle w:val="StyleUnderline"/>
        </w:rPr>
        <w:t xml:space="preserve"> which extends from and beyond the ship’s hole</w:t>
      </w:r>
      <w:r w:rsidRPr="003B5810">
        <w:rPr>
          <w:sz w:val="12"/>
        </w:rPr>
        <w:t xml:space="preserve">: the severing of kinship ties of ascent and the erasure of maternal claims to descendants, whether on the plantation or via the foster ‘care’ and carceral systems. </w:t>
      </w:r>
      <w:r w:rsidRPr="003B5810">
        <w:rPr>
          <w:rStyle w:val="StyleUnderline"/>
          <w:highlight w:val="yellow"/>
        </w:rPr>
        <w:t xml:space="preserve">Blackness </w:t>
      </w:r>
      <w:r w:rsidRPr="00D83E62">
        <w:rPr>
          <w:rStyle w:val="StyleUnderline"/>
          <w:highlight w:val="yellow"/>
        </w:rPr>
        <w:t xml:space="preserve">as </w:t>
      </w:r>
      <w:r w:rsidRPr="00D83E62">
        <w:rPr>
          <w:rStyle w:val="Emphasis"/>
          <w:highlight w:val="yellow"/>
        </w:rPr>
        <w:t xml:space="preserve">deathly </w:t>
      </w:r>
      <w:r w:rsidRPr="003B5810">
        <w:rPr>
          <w:rStyle w:val="Emphasis"/>
          <w:highlight w:val="yellow"/>
        </w:rPr>
        <w:t>marker</w:t>
      </w:r>
      <w:r w:rsidRPr="003B5810">
        <w:rPr>
          <w:rStyle w:val="StyleUnderline"/>
          <w:highlight w:val="yellow"/>
        </w:rPr>
        <w:t xml:space="preserve"> within the Symbolic</w:t>
      </w:r>
      <w:r w:rsidRPr="003B5810">
        <w:rPr>
          <w:rStyle w:val="StyleUnderline"/>
        </w:rPr>
        <w:t xml:space="preserve">, Imaginary, and Real </w:t>
      </w:r>
      <w:r w:rsidRPr="003B5810">
        <w:rPr>
          <w:rStyle w:val="StyleUnderline"/>
          <w:highlight w:val="yellow"/>
        </w:rPr>
        <w:t>is</w:t>
      </w:r>
      <w:r w:rsidRPr="003B5810">
        <w:rPr>
          <w:rStyle w:val="StyleUnderline"/>
        </w:rPr>
        <w:t xml:space="preserve"> so intimately </w:t>
      </w:r>
      <w:r w:rsidRPr="003B5810">
        <w:rPr>
          <w:rStyle w:val="StyleUnderline"/>
          <w:highlight w:val="yellow"/>
        </w:rPr>
        <w:t>tied to the</w:t>
      </w:r>
      <w:r w:rsidRPr="003B5810">
        <w:rPr>
          <w:rStyle w:val="StyleUnderline"/>
        </w:rPr>
        <w:t xml:space="preserve"> metaphoric and material reality of the corpse</w:t>
      </w:r>
      <w:r w:rsidRPr="003B5810">
        <w:rPr>
          <w:sz w:val="12"/>
        </w:rPr>
        <w:t xml:space="preserve"> (and we have thousands of bones laying in the bottom of the Atlantic ocean to support this claim) </w:t>
      </w:r>
      <w:r w:rsidRPr="003B5810">
        <w:rPr>
          <w:rStyle w:val="StyleUnderline"/>
        </w:rPr>
        <w:t xml:space="preserve">that Spillers’ elaboration of the </w:t>
      </w:r>
      <w:r w:rsidRPr="003B5810">
        <w:rPr>
          <w:rStyle w:val="StyleUnderline"/>
          <w:highlight w:val="yellow"/>
        </w:rPr>
        <w:t xml:space="preserve">reduction of African bodies into </w:t>
      </w:r>
      <w:r w:rsidRPr="003B5810">
        <w:rPr>
          <w:rStyle w:val="Emphasis"/>
          <w:highlight w:val="yellow"/>
        </w:rPr>
        <w:t>flesh</w:t>
      </w:r>
      <w:r w:rsidRPr="003B5810">
        <w:rPr>
          <w:rStyle w:val="StyleUnderline"/>
        </w:rPr>
        <w:t xml:space="preserve"> illuminates a critical facet: </w:t>
      </w:r>
      <w:r w:rsidRPr="00F5377A">
        <w:rPr>
          <w:rStyle w:val="StyleUnderline"/>
        </w:rPr>
        <w:t xml:space="preserve">the material and </w:t>
      </w:r>
      <w:r w:rsidRPr="003B5810">
        <w:rPr>
          <w:rStyle w:val="StyleUnderline"/>
          <w:highlight w:val="yellow"/>
        </w:rPr>
        <w:t xml:space="preserve">psychic violence </w:t>
      </w:r>
      <w:r w:rsidRPr="00F5377A">
        <w:rPr>
          <w:rStyle w:val="StyleUnderline"/>
        </w:rPr>
        <w:t xml:space="preserve">attendant to the construction </w:t>
      </w:r>
      <w:r w:rsidRPr="003B5810">
        <w:rPr>
          <w:rStyle w:val="StyleUnderline"/>
          <w:highlight w:val="yellow"/>
        </w:rPr>
        <w:t>of racial Blackness</w:t>
      </w:r>
      <w:r w:rsidRPr="003B5810">
        <w:rPr>
          <w:rStyle w:val="StyleUnderline"/>
        </w:rPr>
        <w:t>—in and through chattel slavery and its successive iterations—</w:t>
      </w:r>
      <w:r w:rsidRPr="003B5810">
        <w:rPr>
          <w:rStyle w:val="Emphasis"/>
          <w:highlight w:val="yellow"/>
        </w:rPr>
        <w:t>precedes</w:t>
      </w:r>
      <w:r w:rsidRPr="003B5810">
        <w:rPr>
          <w:rStyle w:val="StyleUnderline"/>
          <w:highlight w:val="yellow"/>
        </w:rPr>
        <w:t xml:space="preserve"> one’s</w:t>
      </w:r>
      <w:r w:rsidRPr="003B5810">
        <w:rPr>
          <w:rStyle w:val="StyleUnderline"/>
        </w:rPr>
        <w:t xml:space="preserve"> subjective and phenomenological </w:t>
      </w:r>
      <w:r w:rsidRPr="00D83E62">
        <w:rPr>
          <w:rStyle w:val="StyleUnderline"/>
          <w:highlight w:val="yellow"/>
        </w:rPr>
        <w:t>experience o</w:t>
      </w:r>
      <w:r w:rsidRPr="003B5810">
        <w:rPr>
          <w:rStyle w:val="StyleUnderline"/>
          <w:highlight w:val="yellow"/>
        </w:rPr>
        <w:t>f it.</w:t>
      </w:r>
      <w:r w:rsidRPr="003B5810">
        <w:rPr>
          <w:rStyle w:val="StyleUnderline"/>
        </w:rPr>
        <w:t xml:space="preserve"> For </w:t>
      </w:r>
      <w:r w:rsidRPr="003B5810">
        <w:rPr>
          <w:rStyle w:val="StyleUnderline"/>
          <w:highlight w:val="yellow"/>
        </w:rPr>
        <w:t>antiblackness as a</w:t>
      </w:r>
      <w:r w:rsidRPr="003B5810">
        <w:rPr>
          <w:rStyle w:val="StyleUnderline"/>
        </w:rPr>
        <w:t xml:space="preserve"> political and ontological </w:t>
      </w:r>
      <w:r w:rsidRPr="003B5810">
        <w:rPr>
          <w:rStyle w:val="StyleUnderline"/>
          <w:highlight w:val="yellow"/>
        </w:rPr>
        <w:t>outcome of</w:t>
      </w:r>
      <w:r w:rsidRPr="003B5810">
        <w:rPr>
          <w:rStyle w:val="StyleUnderline"/>
        </w:rPr>
        <w:t xml:space="preserve"> a series of </w:t>
      </w:r>
      <w:r w:rsidRPr="003B5810">
        <w:rPr>
          <w:rStyle w:val="Emphasis"/>
          <w:highlight w:val="yellow"/>
        </w:rPr>
        <w:t>historical events</w:t>
      </w:r>
      <w:r w:rsidRPr="003B5810">
        <w:rPr>
          <w:rStyle w:val="StyleUnderline"/>
        </w:rPr>
        <w:t xml:space="preserve">—Sub Saharan racialized slavery, the Trans-Atlantic slave trade and the birth of modern racial capital—is prior to one’s entrance, but perhaps not one’s formation, in language or the </w:t>
      </w:r>
      <w:r w:rsidRPr="003B5810">
        <w:rPr>
          <w:rStyle w:val="Emphasis"/>
        </w:rPr>
        <w:t>Symbolic Order</w:t>
      </w:r>
      <w:r w:rsidRPr="003B5810">
        <w:rPr>
          <w:rStyle w:val="StyleUnderline"/>
        </w:rPr>
        <w:t>.</w:t>
      </w:r>
      <w:r w:rsidRPr="003B5810">
        <w:rPr>
          <w:sz w:val="12"/>
        </w:rPr>
        <w:t xml:space="preserve"> Temporal aphasia operates by way of retraction where what </w:t>
      </w:r>
      <w:r w:rsidRPr="003B5810">
        <w:rPr>
          <w:rStyle w:val="StyleUnderline"/>
          <w:highlight w:val="yellow"/>
        </w:rPr>
        <w:t xml:space="preserve">remains </w:t>
      </w:r>
      <w:r w:rsidRPr="003B5810">
        <w:rPr>
          <w:rStyle w:val="Emphasis"/>
          <w:highlight w:val="yellow"/>
        </w:rPr>
        <w:t>unsymbolizeable</w:t>
      </w:r>
      <w:r w:rsidRPr="003B5810">
        <w:rPr>
          <w:rStyle w:val="StyleUnderline"/>
          <w:highlight w:val="yellow"/>
        </w:rPr>
        <w:t xml:space="preserve"> in language</w:t>
      </w:r>
      <w:r w:rsidRPr="003B5810">
        <w:rPr>
          <w:sz w:val="12"/>
        </w:rPr>
        <w:t xml:space="preserve">—the Real, or the violence that precedes the id for Black people—gives way to speculative theories such as from </w:t>
      </w:r>
      <w:r w:rsidRPr="003B5810">
        <w:rPr>
          <w:rStyle w:val="StyleUnderline"/>
        </w:rPr>
        <w:t>Spillers who reveals the distinction between searching for communicability versus the rules of order, for understanding and expression versus systems of power</w:t>
      </w:r>
      <w:r w:rsidRPr="003B5810">
        <w:rPr>
          <w:sz w:val="12"/>
        </w:rPr>
        <w:t>: language versus her aim to “posit a grammar of a diffe</w:t>
      </w:r>
      <w:r w:rsidRPr="00F5377A">
        <w:rPr>
          <w:sz w:val="12"/>
        </w:rPr>
        <w:t>rent ‘subject of feminism’.”20 And if</w:t>
      </w:r>
      <w:r w:rsidRPr="00F5377A">
        <w:rPr>
          <w:rStyle w:val="StyleUnderline"/>
          <w:sz w:val="12"/>
        </w:rPr>
        <w:t xml:space="preserve"> </w:t>
      </w:r>
      <w:r w:rsidRPr="00F5377A">
        <w:rPr>
          <w:rStyle w:val="StyleUnderline"/>
        </w:rPr>
        <w:t>violence is the a priori psychic and ontological construction undergirding Blackness</w:t>
      </w:r>
      <w:r w:rsidRPr="00F5377A">
        <w:rPr>
          <w:sz w:val="12"/>
        </w:rPr>
        <w:t>, our methods for interpreting and articulating not</w:t>
      </w:r>
      <w:r w:rsidRPr="003B5810">
        <w:rPr>
          <w:sz w:val="12"/>
        </w:rPr>
        <w:t xml:space="preserve"> only the machinations of the Black psyche, but also Black intramural relations, must be attuned to the effects of these “high crimes against the flesh” of “African females and African males” who still register this foundational “wounding”—what Spillers defines relationally as “social irreparability.” In so doing, we may glean a better understanding of how not only Frantz Fanon, but also David Marriott and Spillers alongside and through Fanon, agree that Freud’s Oedipal Complex eludes the Black. </w:t>
      </w:r>
    </w:p>
    <w:p w14:paraId="03701C92" w14:textId="77777777" w:rsidR="00425C2E" w:rsidRPr="003B5810" w:rsidRDefault="00425C2E" w:rsidP="00425C2E">
      <w:pPr>
        <w:rPr>
          <w:sz w:val="8"/>
          <w:szCs w:val="8"/>
        </w:rPr>
      </w:pPr>
      <w:r w:rsidRPr="003B5810">
        <w:rPr>
          <w:sz w:val="8"/>
          <w:szCs w:val="8"/>
        </w:rPr>
        <w:t xml:space="preserve">Marriott’s initial theoretical contributions—the essays “Bonding over Phobia,” published in the edited volume Psychoanalysis and Race21 and “Bordering on: The Black Penis”22—entered the field of critical inquiry after the publications of Spillers’ “Mama’s Baby, Papa’s Maybe” and her most significant work on psychoanalysis and race, “All the Things You Could Be by Now if Sigmund Freud’s Wife was Your Mother.” A formidable cultural critic attuned to the need for extended psychoanalytic investigation of the violence governing the lives of Black folk in the African diaspora, Marriott’s commitment to psychoanalytic inquiry and his sustained engagement with Frantz Fanon’s contributions in Black Skin, White Masks mark him as a crucial interlocutor into the field. Marriott has situated his work at the interstices of visual media, literature, poetics, and psychoanalysis, hence, when coming across his essay, “In Memory of Absent Fathers: Black Paternity and Social Spectatorship,” the author’s rare mention of Spillers in addition to his text’s attendant critique of her engagement with psychoanalysis proves puzzling. </w:t>
      </w:r>
    </w:p>
    <w:p w14:paraId="7F04CA2D" w14:textId="77777777" w:rsidR="00425C2E" w:rsidRPr="003B5810" w:rsidRDefault="00425C2E" w:rsidP="00425C2E">
      <w:pPr>
        <w:rPr>
          <w:sz w:val="8"/>
          <w:szCs w:val="8"/>
        </w:rPr>
      </w:pPr>
      <w:r w:rsidRPr="003B5810">
        <w:rPr>
          <w:sz w:val="8"/>
          <w:szCs w:val="8"/>
        </w:rPr>
        <w:t xml:space="preserve">I place the work of Spillers, in particular her essays “Mama’s Baby, Papa’s Maybe” and “All the Things You Could be by Now, if Sigmund Freud’s Wife Was Your Mother,” in conversation with the oeuvre of Marriott, beginning with Spillers’ profound, albeit unacknowledged, influence on the direction of his work. Both Spillers and Marriott write under the weight of and engagement with Fanon’s interventions within the discourses of psychoanalysis, phenomenology and ontology. Examining their respective interpretations of Fanon’s rendering of the split Black psyche in chapter six of Black Skin, White Masks, “The Negro and Psychopathology,” I argue that a bifurcation between Spillers and Marriott reflects both a political and ontological impasse: a political disagreement about the promise of Black life and the aporetics of Black psychoanalytic discourse on the psychic purchase of Black absence and loss. For Marriott interprets Spillers claim that “the African-American male has been touched…by the mother, handed by her in ways that he cannot escape,”23 by defining her conception of “the maternal as an historically constituted horizon of touch, as the trace of a promise.”24 Notwithstanding, whether in her refutation of Fanon’s assertion that “the Oedipus complex is far from coming into being among Negroes,”25 the relevance of Freud’s theory of neurosis regarding the Black psyche, or her concept of “interior intersubjectivity,” Spillers’ work gestures in the same direction as Marriott’s—meditating upon psychic dimensions of Blackness. My reading of the aporia between these two theorists’ work emerges through two vantage points. First, through the omission of the Black female imago in Marriott’s studies of the psychic effects of antiblack violence and Frantz Fanon’s similar absenting in his discourse of negrophobia. I contend that this exclusion rests upon differentially affected responses to the effects and displays of antiblack violence against Black women and men, not upon the construction of a gender differential in the logic, structure, or practice of antiblackness. Delineating the function of the Black woman within the concomitant production of psychoanalytic discourse and the practice of chattel slavery through Spillers’ concept of Black female flesh, I locate a raced psychic plane determined by modernity’s construction of the African as Black. </w:t>
      </w:r>
    </w:p>
    <w:p w14:paraId="75CD28F0" w14:textId="77777777" w:rsidR="00425C2E" w:rsidRPr="003F7790" w:rsidRDefault="00425C2E" w:rsidP="00425C2E">
      <w:pPr>
        <w:rPr>
          <w:sz w:val="8"/>
          <w:szCs w:val="8"/>
        </w:rPr>
      </w:pPr>
      <w:r w:rsidRPr="003F7790">
        <w:rPr>
          <w:sz w:val="8"/>
          <w:szCs w:val="8"/>
        </w:rPr>
        <w:t>Second, I argue that until the 2017 publication of Marriott’s essay, “On Decadence: Bling Bling,”26 the nearly two decades long excluding of Spillers within Marriott’s work is subtended in a (political) disagreement about the promise of living. While Spillers’ essay concludes with positing potential, if not hope, for Sapphire’s “claiming the monstrosity (of a female with the potential to ‘name’),”27 Marriott maintains “there are certain lives already dead to the future; lives, in other words, whose promise is inextricable from the most deadly psychic and social fantasies; lives for whom paternal abandonment is only one part of the necessary violence of the life as lived.”28 A cursory look at the distinction between these two scholars’ theoretical dispositions may reveal their respective foci on gender and/or the role of the maternal or paternal in the psycho-social and political development of Black people in the U.S., as well as the mediums from which to theorize the ideology and spectrality of Blackness. However, the centrality of Spillers’ work to Marriott’s subsequent critical interventions in his text Haunted Life: Visual Culture and Black Modernity has yet to be examined. For Marriott’s later inquiries into “the interstices of cultural fantasy and racial anxiety, abjection and desire”29 echo and extend Spillers’ elaboration on African bodies turned into “flesh,” of “the violent formation of a modern African consciousness” and the “hunger of recorded memory.”30 Yet these echoes and extensions rest on a primary site of irreconciliation: whether or not the violence of Black relationality—the Black psyche—reflects its impossibility. For Spillers’, the praxis of “self-critical inquiry” relies on the assumption of a coherent, agential self whereby Black people could, perhaps, act as agents amongst one another. Conversely, Marriott contends with the possibility that the Black psyche is one that must “live with hatred as our most intimate possession,” presenting it as “the truly difficult task of our dreams.”31 Marriott, here, displays a recourse only through the possibility of death, even if only through dreams. This is reminiscent of what Freud defines as “the royal road to a knowledge of the unconscious activities of the mind; it is the securest foundation of psychoanalysis and the field in which every worker must acquire his convictions and seek his training. If I am asked how one can become a psychoanalyst, I reply: ‘By studying one’s own dreams.”32 A key site, I maintain, for excavating the machinations of the Black unconscious in general and “the securest foundation of psychoanalysis,” as practiced and theorized by Black people, is the Black woman. How we proceed after recognizing the ontological dead space that is indicative of rupture—a psyche split from a non-self, inaugurated and governed by absence and loss—becomes the task of contemporary theorists of both Black life and death.</w:t>
      </w:r>
    </w:p>
    <w:p w14:paraId="5AA8847C" w14:textId="77777777" w:rsidR="00425C2E" w:rsidRPr="003B5810" w:rsidRDefault="00425C2E" w:rsidP="00425C2E">
      <w:pPr>
        <w:rPr>
          <w:sz w:val="8"/>
          <w:szCs w:val="8"/>
        </w:rPr>
      </w:pPr>
      <w:r w:rsidRPr="003B5810">
        <w:rPr>
          <w:sz w:val="8"/>
          <w:szCs w:val="8"/>
        </w:rPr>
        <w:t>The Foreclosure of a Horizon</w:t>
      </w:r>
    </w:p>
    <w:p w14:paraId="0DEF6849" w14:textId="77777777" w:rsidR="00425C2E" w:rsidRPr="003B5810" w:rsidRDefault="00425C2E" w:rsidP="00425C2E">
      <w:pPr>
        <w:rPr>
          <w:sz w:val="8"/>
          <w:szCs w:val="8"/>
        </w:rPr>
      </w:pPr>
      <w:r w:rsidRPr="003B5810">
        <w:rPr>
          <w:sz w:val="8"/>
          <w:szCs w:val="8"/>
        </w:rPr>
        <w:t>How can we explain, for example, that the unconscious representing base and inferior characteristics, is colored Black? Frantz Fanon</w:t>
      </w:r>
    </w:p>
    <w:p w14:paraId="348066D4" w14:textId="77777777" w:rsidR="00425C2E" w:rsidRPr="003B5810" w:rsidRDefault="00425C2E" w:rsidP="00425C2E">
      <w:pPr>
        <w:rPr>
          <w:rStyle w:val="StyleUnderline"/>
        </w:rPr>
      </w:pPr>
      <w:r w:rsidRPr="003B5810">
        <w:rPr>
          <w:rStyle w:val="StyleUnderline"/>
          <w:highlight w:val="yellow"/>
        </w:rPr>
        <w:t>Black women</w:t>
      </w:r>
      <w:r w:rsidRPr="003B5810">
        <w:rPr>
          <w:rStyle w:val="StyleUnderline"/>
        </w:rPr>
        <w:t xml:space="preserve"> have been so uniquely, intimately, and </w:t>
      </w:r>
      <w:r w:rsidRPr="003B5810">
        <w:rPr>
          <w:rStyle w:val="Emphasis"/>
        </w:rPr>
        <w:t>violently</w:t>
      </w:r>
      <w:r w:rsidRPr="003B5810">
        <w:rPr>
          <w:rStyle w:val="StyleUnderline"/>
        </w:rPr>
        <w:t xml:space="preserve"> tied to the reproductive function that they </w:t>
      </w:r>
      <w:r w:rsidRPr="003B5810">
        <w:rPr>
          <w:rStyle w:val="StyleUnderline"/>
          <w:highlight w:val="yellow"/>
        </w:rPr>
        <w:t>operate</w:t>
      </w:r>
      <w:r w:rsidRPr="003B5810">
        <w:rPr>
          <w:rStyle w:val="StyleUnderline"/>
        </w:rPr>
        <w:t xml:space="preserve"> now </w:t>
      </w:r>
      <w:r w:rsidRPr="003B5810">
        <w:rPr>
          <w:rStyle w:val="StyleUnderline"/>
          <w:highlight w:val="yellow"/>
        </w:rPr>
        <w:t>as the</w:t>
      </w:r>
      <w:r w:rsidRPr="003B5810">
        <w:rPr>
          <w:rStyle w:val="StyleUnderline"/>
        </w:rPr>
        <w:t xml:space="preserve"> emissaries of the </w:t>
      </w:r>
      <w:r w:rsidRPr="003B5810">
        <w:rPr>
          <w:rStyle w:val="Emphasis"/>
          <w:highlight w:val="yellow"/>
        </w:rPr>
        <w:t>transmission of Blackness</w:t>
      </w:r>
      <w:r w:rsidRPr="003B5810">
        <w:rPr>
          <w:rStyle w:val="StyleUnderline"/>
        </w:rPr>
        <w:t>, at the very least in the New World.</w:t>
      </w:r>
      <w:r w:rsidRPr="003B5810">
        <w:rPr>
          <w:sz w:val="12"/>
        </w:rPr>
        <w:t xml:space="preserve"> Fanon summarizes the boundless resentment and aggressivity displayed unconsciously toward </w:t>
      </w:r>
      <w:r w:rsidRPr="003B5810">
        <w:rPr>
          <w:rStyle w:val="StyleUnderline"/>
          <w:highlight w:val="yellow"/>
        </w:rPr>
        <w:t>the Black woman</w:t>
      </w:r>
      <w:r w:rsidRPr="003B5810">
        <w:rPr>
          <w:sz w:val="12"/>
        </w:rPr>
        <w:t xml:space="preserve"> when he states: “the negro is a phobogenic object, a stimulus to anxiety”34 Recalling how the Black female slave, as Hortense Spillers notes in “Interstices: A Small Drama of Words,” </w:t>
      </w:r>
      <w:r w:rsidRPr="003B5810">
        <w:rPr>
          <w:rStyle w:val="StyleUnderline"/>
        </w:rPr>
        <w:t xml:space="preserve">is made to </w:t>
      </w:r>
      <w:r w:rsidRPr="003B5810">
        <w:rPr>
          <w:rStyle w:val="StyleUnderline"/>
          <w:highlight w:val="yellow"/>
        </w:rPr>
        <w:t xml:space="preserve">occupy the place of the </w:t>
      </w:r>
      <w:r w:rsidRPr="003B5810">
        <w:rPr>
          <w:rStyle w:val="Emphasis"/>
          <w:highlight w:val="yellow"/>
        </w:rPr>
        <w:t>“vestibular”</w:t>
      </w:r>
      <w:r w:rsidRPr="003B5810">
        <w:rPr>
          <w:rStyle w:val="StyleUnderline"/>
        </w:rPr>
        <w:t xml:space="preserve">—the “principal point of passage </w:t>
      </w:r>
      <w:r w:rsidRPr="003B5810">
        <w:rPr>
          <w:rStyle w:val="StyleUnderline"/>
          <w:highlight w:val="yellow"/>
        </w:rPr>
        <w:t xml:space="preserve">between the human and the </w:t>
      </w:r>
      <w:r w:rsidRPr="003B5810">
        <w:rPr>
          <w:rStyle w:val="Emphasis"/>
          <w:highlight w:val="yellow"/>
        </w:rPr>
        <w:t>non-human</w:t>
      </w:r>
      <w:r w:rsidRPr="003B5810">
        <w:rPr>
          <w:rStyle w:val="StyleUnderline"/>
        </w:rPr>
        <w:t xml:space="preserve"> world</w:t>
      </w:r>
      <w:r w:rsidRPr="003B5810">
        <w:rPr>
          <w:sz w:val="12"/>
        </w:rPr>
        <w:t xml:space="preserve">,”35 I argue that </w:t>
      </w:r>
      <w:r w:rsidRPr="003B5810">
        <w:rPr>
          <w:rStyle w:val="StyleUnderline"/>
        </w:rPr>
        <w:t xml:space="preserve">examining the role of </w:t>
      </w:r>
      <w:r w:rsidRPr="003B5810">
        <w:rPr>
          <w:rStyle w:val="StyleUnderline"/>
          <w:highlight w:val="yellow"/>
        </w:rPr>
        <w:t>the Black female imago within</w:t>
      </w:r>
      <w:r w:rsidRPr="003B5810">
        <w:rPr>
          <w:rStyle w:val="StyleUnderline"/>
        </w:rPr>
        <w:t xml:space="preserve"> both Primary and Secondary processes of </w:t>
      </w:r>
      <w:r w:rsidRPr="003B5810">
        <w:rPr>
          <w:rStyle w:val="StyleUnderline"/>
          <w:highlight w:val="yellow"/>
        </w:rPr>
        <w:t xml:space="preserve">the </w:t>
      </w:r>
      <w:r w:rsidRPr="003B5810">
        <w:rPr>
          <w:rStyle w:val="Emphasis"/>
          <w:highlight w:val="yellow"/>
        </w:rPr>
        <w:t>psyche</w:t>
      </w:r>
      <w:r w:rsidRPr="003B5810">
        <w:rPr>
          <w:rStyle w:val="StyleUnderline"/>
          <w:highlight w:val="yellow"/>
        </w:rPr>
        <w:t xml:space="preserve"> proves crucial to</w:t>
      </w:r>
      <w:r w:rsidRPr="003B5810">
        <w:rPr>
          <w:rStyle w:val="StyleUnderline"/>
        </w:rPr>
        <w:t xml:space="preserve"> understanding </w:t>
      </w:r>
      <w:r w:rsidRPr="003B5810">
        <w:rPr>
          <w:rStyle w:val="StyleUnderline"/>
          <w:highlight w:val="yellow"/>
        </w:rPr>
        <w:t>contemporary</w:t>
      </w:r>
      <w:r w:rsidRPr="003B5810">
        <w:rPr>
          <w:rStyle w:val="StyleUnderline"/>
        </w:rPr>
        <w:t xml:space="preserve"> </w:t>
      </w:r>
      <w:r w:rsidRPr="001C1BBE">
        <w:rPr>
          <w:sz w:val="12"/>
        </w:rPr>
        <w:t>Black intramural</w:t>
      </w:r>
      <w:r w:rsidRPr="001C1BBE">
        <w:rPr>
          <w:rStyle w:val="StyleUnderline"/>
          <w:sz w:val="12"/>
        </w:rPr>
        <w:t xml:space="preserve"> </w:t>
      </w:r>
      <w:r w:rsidRPr="003B5810">
        <w:rPr>
          <w:rStyle w:val="StyleUnderline"/>
          <w:highlight w:val="yellow"/>
        </w:rPr>
        <w:t>relations</w:t>
      </w:r>
      <w:r w:rsidRPr="003B5810">
        <w:rPr>
          <w:rStyle w:val="StyleUnderline"/>
        </w:rPr>
        <w:t>.</w:t>
      </w:r>
    </w:p>
    <w:p w14:paraId="3CF5903C" w14:textId="77777777" w:rsidR="00425C2E" w:rsidRPr="003B5810" w:rsidRDefault="00425C2E" w:rsidP="00425C2E">
      <w:pPr>
        <w:rPr>
          <w:sz w:val="8"/>
          <w:szCs w:val="8"/>
        </w:rPr>
      </w:pPr>
      <w:r w:rsidRPr="003B5810">
        <w:rPr>
          <w:sz w:val="8"/>
          <w:szCs w:val="8"/>
        </w:rPr>
        <w:t>Returning to the scene of the “ship’s hole” and the two specters haunting this essay, Spillers and Marriott, I argue that Marriott’s, and by extension, Fanon’s, absenting of the Black female imago, and ultimately psyche, cohere via a chiasmic resonance: a crossing and intersection of dissociative states—a gesture towards a self-reflective interiority for a subject without a self. Indeed, Marriott’s earlier work references and briefly engages “Mama’s Baby, Papa’s Maybe,” and, until very recently, his subsequent writings of almost twenty years have excluded her. Given Spillers’ call for psychoanalytic discourse as a “supplementary protocol” for a “revised and corrected social-political practice,”36 a concept to which I will return later, it is difficult to imagine the trajectory of Marriott’s work independent of Spillers’ opus. Placing Fanon, Spillers, and Marriott’s engagements with the Oedipal complex in context demonstrates critical bifurcations that engender new insights into analyses of not only intrapsychic machinations and intramural relations relating to desire, identification, and aggressivity, but also illuminate divergent interpretations of a metaphysics of Blackness respective to how one views the mimetic function of the Black female imago. Hence, Marriott’s first text to critically engage Spillers’ insights, “In Memory of Absent Fathers: Black Paternity and Spectatorship,” appeared two years after Spillers’ “All the Things You Can Be by Now if Sigmund Freud’s Wife Was Your Mother,” and presented a critique of Spillers’ most lauded work: “Mama’s Baby, Papa’s Maybe.” Marriott’s main issue with Spillers’ essay hinges upon her deployment of the concept of mimesis: “legal enslavement removed the African-American male not so much from sight as from mimetic view as a partner in the prevailing fiction of the Father’s name, the Father’s law.”37 Marriott establishes his critique of Spillers with the following bold claims:</w:t>
      </w:r>
    </w:p>
    <w:p w14:paraId="33AB10A2" w14:textId="77777777" w:rsidR="00425C2E" w:rsidRPr="003B5810" w:rsidRDefault="00425C2E" w:rsidP="00425C2E">
      <w:pPr>
        <w:rPr>
          <w:sz w:val="8"/>
          <w:szCs w:val="8"/>
        </w:rPr>
      </w:pPr>
      <w:r w:rsidRPr="003B5810">
        <w:rPr>
          <w:sz w:val="8"/>
          <w:szCs w:val="8"/>
        </w:rPr>
        <w:t>[W]hat her arguments perhaps leave uninterrogated is precisely this question of the legacy of the violated Black father for those sons and daughters who could not help but identify with him as the necessary condition of their own social identities...</w:t>
      </w:r>
    </w:p>
    <w:p w14:paraId="44A9F197" w14:textId="77777777" w:rsidR="00425C2E" w:rsidRPr="003B5810" w:rsidRDefault="00425C2E" w:rsidP="00425C2E">
      <w:pPr>
        <w:rPr>
          <w:sz w:val="8"/>
          <w:szCs w:val="8"/>
        </w:rPr>
      </w:pPr>
      <w:r w:rsidRPr="003B5810">
        <w:rPr>
          <w:sz w:val="8"/>
          <w:szCs w:val="8"/>
        </w:rPr>
        <w:t>Spillers fails to clarify the precise link between the Black father’s symbolic death and his loss from “mimesis”… is Spillers, in her account of Black filial identification, assuming that identification with the father only takes place if it is with a positive image of paternity? In which case is she not overlooking a more psychoanalytic notion of mimesis defined as a “primordial tendency” to identification, a drive towards identity which brings, in turn, the desiring subject into being, and not the other way around in the form of a psychic voluntarism (Borch-Jacobsen 1989:47)? If so, and despite her complication of a naive account of looking as identification, of visibility as recognition, Spillers’ use of the word “mimesis” appears to restrict it to an equally problematic voluntaristic account of social identification.38</w:t>
      </w:r>
    </w:p>
    <w:p w14:paraId="46A6066C" w14:textId="77777777" w:rsidR="00425C2E" w:rsidRPr="003B5810" w:rsidRDefault="00425C2E" w:rsidP="00425C2E">
      <w:pPr>
        <w:rPr>
          <w:sz w:val="8"/>
          <w:szCs w:val="8"/>
        </w:rPr>
      </w:pPr>
      <w:r w:rsidRPr="003B5810">
        <w:rPr>
          <w:sz w:val="8"/>
          <w:szCs w:val="8"/>
        </w:rPr>
        <w:t>The precondition for Marriott’s interpretation of Spillers’ definition of mimesis is bound to a reading of “her account of Black filial identif ication” as a “voluntaristic account of social identification.” Yet, the body of Spillers’ text elaborates the “social ambiguity and chaos” of paternity for the Black child, contingent upon the historical conditions of slavery—beyond “an enforced state of breach,” it’s the “bizarre axiological ground” from which contemporary modes of signification, mimesis, and identification articulate.39 In other words, I do not read Spillers’ essay as an endorsement of social identification as a matter of choice—the choice of which subject to be. What we see in terms of Oedipality in the case of the Black family40 (now we enter the realm of both being and having—object choice) is a condition not born of a matriarchal complex, but rather a structure within the antiblack and white supremacist hierarchies established during racial slavery (as far back as the Sub Saharan slave trade41).</w:t>
      </w:r>
    </w:p>
    <w:p w14:paraId="6A512B88" w14:textId="77777777" w:rsidR="00425C2E" w:rsidRPr="003B5810" w:rsidRDefault="00425C2E" w:rsidP="00425C2E">
      <w:pPr>
        <w:rPr>
          <w:sz w:val="12"/>
        </w:rPr>
      </w:pPr>
      <w:r w:rsidRPr="003B5810">
        <w:rPr>
          <w:sz w:val="12"/>
        </w:rPr>
        <w:t xml:space="preserve">For the Black/African, I argue, </w:t>
      </w:r>
      <w:r w:rsidRPr="003B5810">
        <w:rPr>
          <w:rStyle w:val="StyleUnderline"/>
        </w:rPr>
        <w:t xml:space="preserve">the processes of identification </w:t>
      </w:r>
      <w:r w:rsidRPr="003F7790">
        <w:rPr>
          <w:rStyle w:val="StyleUnderline"/>
        </w:rPr>
        <w:t xml:space="preserve">outlined within </w:t>
      </w:r>
      <w:r w:rsidRPr="003F7790">
        <w:rPr>
          <w:rStyle w:val="Emphasis"/>
        </w:rPr>
        <w:t>traditional</w:t>
      </w:r>
      <w:r w:rsidRPr="003F7790">
        <w:rPr>
          <w:rStyle w:val="StyleUnderline"/>
        </w:rPr>
        <w:t xml:space="preserve"> psychoanalytic discourse fail to determine ‘healthy’ sexual/object- choice and attachments (critiques of the heterosexism of Freud’s account notwithstanding) outside of the paradigmatic racial structures that govern all prevailing social and power relations post racial slavery. </w:t>
      </w:r>
      <w:r w:rsidRPr="003F7790">
        <w:rPr>
          <w:sz w:val="12"/>
        </w:rPr>
        <w:t>Due</w:t>
      </w:r>
      <w:r w:rsidRPr="003B5810">
        <w:rPr>
          <w:sz w:val="12"/>
        </w:rPr>
        <w:t xml:space="preserve"> to the historically specific relations of power undergirding Black maternity as banished, partus sequitur ventrem, we must examine the processes of identification and desire incipient to the Oedipal complex and its relevance to Black people globally. Using Borch-Jacobsen’s conception of mimesis as a “desire of,” rather than for, others as its necessary precondition, one is forced to question Marriott’s immediate dismissal of Spillers’ reading of mimesis and his resort to Rene’ Girard’s definition for buttressing his critique. Girard has outlined, in Violence and the Sacred, a “sacrificial crisis” “at the height” of which “man’s desires are focused on one thing only: violence. And in one way or another violence is always mingled with desire.”42 Rather than cathedralizing mimetic identification as sutured to desire to be or to have a particular object, Girard discusses:</w:t>
      </w:r>
    </w:p>
    <w:p w14:paraId="46FFF97E" w14:textId="77777777" w:rsidR="00425C2E" w:rsidRPr="003B5810" w:rsidRDefault="00425C2E" w:rsidP="00425C2E">
      <w:pPr>
        <w:rPr>
          <w:sz w:val="8"/>
          <w:szCs w:val="8"/>
        </w:rPr>
      </w:pPr>
      <w:r w:rsidRPr="003B5810">
        <w:rPr>
          <w:sz w:val="8"/>
          <w:szCs w:val="8"/>
        </w:rPr>
        <w:t>[A] third presence as well: the rival. It is the rival who should be accorded the dominant role. We must take care, however, to identify him correctly; not to say, with Freud, that he is the father; or, in the case of the tragedies, that he is the brother. Our first task is to define the rival’s position within the system to which he belongs, in relation to both the subject and object. The rival desires the same object as the subject, and to assert the primacy of the rival can lead to only one conclusion. Rivalry does not arise because of the fortuitous convergence of two desires on a single object; rather, the subject desires the object because the rival desires it. In desiring an object the rival alerts the subject to the desirability of the object. The rival, then, serves as a model for the subject, not only in regard to such secondary matters as style and opinions but also, and more essentially, in regard to desires.43</w:t>
      </w:r>
    </w:p>
    <w:p w14:paraId="65131EA1" w14:textId="77777777" w:rsidR="00425C2E" w:rsidRPr="003B5810" w:rsidRDefault="00425C2E" w:rsidP="00425C2E">
      <w:pPr>
        <w:rPr>
          <w:rStyle w:val="StyleUnderline"/>
        </w:rPr>
      </w:pPr>
      <w:r w:rsidRPr="003B5810">
        <w:rPr>
          <w:sz w:val="12"/>
        </w:rPr>
        <w:t xml:space="preserve">Perhaps, here, begins an illumination of how </w:t>
      </w:r>
      <w:r w:rsidRPr="003B5810">
        <w:rPr>
          <w:rStyle w:val="StyleUnderline"/>
        </w:rPr>
        <w:t xml:space="preserve">the Black mother—and by extension all </w:t>
      </w:r>
      <w:r w:rsidRPr="003B5810">
        <w:rPr>
          <w:rStyle w:val="StyleUnderline"/>
          <w:highlight w:val="yellow"/>
        </w:rPr>
        <w:t>Black women</w:t>
      </w:r>
      <w:r w:rsidRPr="003B5810">
        <w:rPr>
          <w:rStyle w:val="StyleUnderline"/>
        </w:rPr>
        <w:t>—</w:t>
      </w:r>
      <w:r w:rsidRPr="003B5810">
        <w:rPr>
          <w:rStyle w:val="StyleUnderline"/>
          <w:highlight w:val="yellow"/>
        </w:rPr>
        <w:t xml:space="preserve">is </w:t>
      </w:r>
      <w:r w:rsidRPr="003B5810">
        <w:rPr>
          <w:rStyle w:val="Emphasis"/>
          <w:highlight w:val="yellow"/>
        </w:rPr>
        <w:t>always-already a</w:t>
      </w:r>
      <w:r w:rsidRPr="003B5810">
        <w:rPr>
          <w:rStyle w:val="Emphasis"/>
        </w:rPr>
        <w:t xml:space="preserve"> </w:t>
      </w:r>
      <w:r w:rsidRPr="003B5810">
        <w:rPr>
          <w:rStyle w:val="Emphasis"/>
          <w:highlight w:val="yellow"/>
        </w:rPr>
        <w:t>rival</w:t>
      </w:r>
      <w:r w:rsidRPr="003B5810">
        <w:rPr>
          <w:rStyle w:val="StyleUnderline"/>
        </w:rPr>
        <w:t xml:space="preserve"> for more than just the Black child, regardless of gender. </w:t>
      </w:r>
      <w:r w:rsidRPr="003B5810">
        <w:rPr>
          <w:rStyle w:val="StyleUnderline"/>
          <w:highlight w:val="yellow"/>
        </w:rPr>
        <w:t xml:space="preserve">This </w:t>
      </w:r>
      <w:r w:rsidRPr="003B5810">
        <w:rPr>
          <w:rStyle w:val="Emphasis"/>
          <w:highlight w:val="yellow"/>
        </w:rPr>
        <w:t>object of desire</w:t>
      </w:r>
      <w:r w:rsidRPr="003B5810">
        <w:rPr>
          <w:rStyle w:val="StyleUnderline"/>
          <w:highlight w:val="yellow"/>
        </w:rPr>
        <w:t xml:space="preserve"> is</w:t>
      </w:r>
      <w:r w:rsidRPr="003B5810">
        <w:rPr>
          <w:rStyle w:val="StyleUnderline"/>
        </w:rPr>
        <w:t xml:space="preserve"> </w:t>
      </w:r>
      <w:r w:rsidRPr="003B5810">
        <w:rPr>
          <w:sz w:val="12"/>
        </w:rPr>
        <w:t xml:space="preserve">what Frank B. Wilderson III has elaborated as </w:t>
      </w:r>
      <w:r w:rsidRPr="003B5810">
        <w:rPr>
          <w:rStyle w:val="StyleUnderline"/>
        </w:rPr>
        <w:t>“</w:t>
      </w:r>
      <w:r w:rsidRPr="003B5810">
        <w:rPr>
          <w:rStyle w:val="Emphasis"/>
          <w:highlight w:val="yellow"/>
        </w:rPr>
        <w:t>gratuitous freedom</w:t>
      </w:r>
      <w:r w:rsidRPr="003B5810">
        <w:rPr>
          <w:rStyle w:val="StyleUnderline"/>
        </w:rPr>
        <w:t xml:space="preserve">”: “an </w:t>
      </w:r>
      <w:r w:rsidRPr="003B5810">
        <w:rPr>
          <w:rStyle w:val="Emphasis"/>
        </w:rPr>
        <w:t>ontological</w:t>
      </w:r>
      <w:r w:rsidRPr="003B5810">
        <w:rPr>
          <w:rStyle w:val="StyleUnderline"/>
        </w:rPr>
        <w:t xml:space="preserve">, rather than experiential, question,” its status “an ethical purity,” “freedom from the world, freedom from Humanity, </w:t>
      </w:r>
      <w:r w:rsidRPr="003B5810">
        <w:rPr>
          <w:rStyle w:val="Emphasis"/>
        </w:rPr>
        <w:t>freedom</w:t>
      </w:r>
      <w:r w:rsidRPr="003B5810">
        <w:rPr>
          <w:rStyle w:val="StyleUnderline"/>
        </w:rPr>
        <w:t xml:space="preserve"> from everyone (including one’s Black self).”</w:t>
      </w:r>
      <w:r w:rsidRPr="003B5810">
        <w:rPr>
          <w:sz w:val="12"/>
        </w:rPr>
        <w:t xml:space="preserve">44 </w:t>
      </w:r>
      <w:r w:rsidRPr="00C05950">
        <w:rPr>
          <w:rStyle w:val="Emphasis"/>
        </w:rPr>
        <w:t>Spillers’</w:t>
      </w:r>
      <w:r w:rsidRPr="00C05950">
        <w:rPr>
          <w:rStyle w:val="StyleUnderline"/>
        </w:rPr>
        <w:t xml:space="preserve"> </w:t>
      </w:r>
      <w:r w:rsidRPr="003B5810">
        <w:rPr>
          <w:rStyle w:val="StyleUnderline"/>
        </w:rPr>
        <w:t>interventions</w:t>
      </w:r>
      <w:r w:rsidRPr="003B5810">
        <w:rPr>
          <w:sz w:val="12"/>
        </w:rPr>
        <w:t xml:space="preserve">, if read carefully, </w:t>
      </w:r>
      <w:r w:rsidRPr="003B5810">
        <w:rPr>
          <w:rStyle w:val="StyleUnderline"/>
        </w:rPr>
        <w:t xml:space="preserve">force us to extend the parameters of </w:t>
      </w:r>
      <w:r w:rsidRPr="003B5810">
        <w:rPr>
          <w:rStyle w:val="StyleUnderline"/>
          <w:highlight w:val="yellow"/>
        </w:rPr>
        <w:t>psychoanalytic inquiry</w:t>
      </w:r>
      <w:r w:rsidRPr="003B5810">
        <w:rPr>
          <w:rStyle w:val="StyleUnderline"/>
        </w:rPr>
        <w:t xml:space="preserve"> to </w:t>
      </w:r>
      <w:r w:rsidRPr="003B5810">
        <w:rPr>
          <w:rStyle w:val="StyleUnderline"/>
          <w:highlight w:val="yellow"/>
        </w:rPr>
        <w:t>account for the</w:t>
      </w:r>
      <w:r w:rsidRPr="003B5810">
        <w:rPr>
          <w:rStyle w:val="StyleUnderline"/>
        </w:rPr>
        <w:t xml:space="preserve"> “syntactic particularity” of the </w:t>
      </w:r>
      <w:r w:rsidRPr="003B5810">
        <w:rPr>
          <w:rStyle w:val="StyleUnderline"/>
          <w:highlight w:val="yellow"/>
        </w:rPr>
        <w:t>socio-cultural impact of</w:t>
      </w:r>
      <w:r w:rsidRPr="003B5810">
        <w:rPr>
          <w:rStyle w:val="StyleUnderline"/>
        </w:rPr>
        <w:t xml:space="preserve"> New World </w:t>
      </w:r>
      <w:r w:rsidRPr="003B5810">
        <w:rPr>
          <w:rStyle w:val="StyleUnderline"/>
          <w:highlight w:val="yellow"/>
        </w:rPr>
        <w:t xml:space="preserve">slavery </w:t>
      </w:r>
      <w:r w:rsidRPr="00C05950">
        <w:rPr>
          <w:rStyle w:val="StyleUnderline"/>
        </w:rPr>
        <w:t xml:space="preserve">on the </w:t>
      </w:r>
      <w:r w:rsidRPr="00C05950">
        <w:rPr>
          <w:rStyle w:val="Emphasis"/>
        </w:rPr>
        <w:t>Symbolic registers</w:t>
      </w:r>
      <w:r w:rsidRPr="003B5810">
        <w:rPr>
          <w:rStyle w:val="StyleUnderline"/>
        </w:rPr>
        <w:t>.</w:t>
      </w:r>
      <w:r w:rsidRPr="003B5810">
        <w:rPr>
          <w:sz w:val="12"/>
        </w:rPr>
        <w:t xml:space="preserve"> These include the symbolic father—this patronymic to which the Black man is banished—as well as Black fathers and Black children. </w:t>
      </w:r>
      <w:r w:rsidRPr="003B5810">
        <w:rPr>
          <w:rStyle w:val="StyleUnderline"/>
        </w:rPr>
        <w:t xml:space="preserve">As such, is not </w:t>
      </w:r>
      <w:r w:rsidRPr="003B5810">
        <w:rPr>
          <w:rStyle w:val="StyleUnderline"/>
          <w:highlight w:val="yellow"/>
        </w:rPr>
        <w:t xml:space="preserve">Black “female </w:t>
      </w:r>
      <w:r w:rsidRPr="003B5810">
        <w:rPr>
          <w:rStyle w:val="Emphasis"/>
          <w:highlight w:val="yellow"/>
        </w:rPr>
        <w:t>flesh</w:t>
      </w:r>
      <w:r w:rsidRPr="003B5810">
        <w:rPr>
          <w:rStyle w:val="StyleUnderline"/>
          <w:highlight w:val="yellow"/>
        </w:rPr>
        <w:t>” born of slavery’s violence</w:t>
      </w:r>
      <w:r w:rsidRPr="003B5810">
        <w:rPr>
          <w:rStyle w:val="StyleUnderline"/>
        </w:rPr>
        <w:t xml:space="preserve"> established through a </w:t>
      </w:r>
      <w:r w:rsidRPr="003B5810">
        <w:rPr>
          <w:rStyle w:val="Emphasis"/>
        </w:rPr>
        <w:t>state of “breach,”</w:t>
      </w:r>
      <w:r w:rsidRPr="003B5810">
        <w:rPr>
          <w:rStyle w:val="StyleUnderline"/>
        </w:rPr>
        <w:t xml:space="preserve"> in Spillers’ lexicon: a “breach” animating a violence that </w:t>
      </w:r>
      <w:r w:rsidRPr="003B5810">
        <w:rPr>
          <w:rStyle w:val="StyleUnderline"/>
          <w:highlight w:val="yellow"/>
        </w:rPr>
        <w:t>precedes</w:t>
      </w:r>
      <w:r w:rsidRPr="003B5810">
        <w:rPr>
          <w:rStyle w:val="StyleUnderline"/>
        </w:rPr>
        <w:t xml:space="preserve"> Freud’s conception of </w:t>
      </w:r>
      <w:r w:rsidRPr="003B5810">
        <w:rPr>
          <w:rStyle w:val="StyleUnderline"/>
          <w:highlight w:val="yellow"/>
        </w:rPr>
        <w:t>the id, characterized by</w:t>
      </w:r>
      <w:r w:rsidRPr="00C05950">
        <w:rPr>
          <w:rStyle w:val="StyleUnderline"/>
        </w:rPr>
        <w:t xml:space="preserve"> both an </w:t>
      </w:r>
      <w:r w:rsidRPr="003B5810">
        <w:rPr>
          <w:rStyle w:val="Emphasis"/>
          <w:highlight w:val="yellow"/>
        </w:rPr>
        <w:t>instinctual drive</w:t>
      </w:r>
      <w:r w:rsidRPr="003B5810">
        <w:rPr>
          <w:rStyle w:val="StyleUnderline"/>
          <w:highlight w:val="yellow"/>
        </w:rPr>
        <w:t xml:space="preserve"> and </w:t>
      </w:r>
      <w:r w:rsidRPr="00C05950">
        <w:rPr>
          <w:rStyle w:val="StyleUnderline"/>
        </w:rPr>
        <w:t xml:space="preserve">that which is </w:t>
      </w:r>
      <w:r w:rsidRPr="003B5810">
        <w:rPr>
          <w:rStyle w:val="Emphasis"/>
          <w:highlight w:val="yellow"/>
        </w:rPr>
        <w:t>repressed</w:t>
      </w:r>
      <w:r w:rsidRPr="003B5810">
        <w:rPr>
          <w:sz w:val="12"/>
        </w:rPr>
        <w:t xml:space="preserve">—“There is nothing in the id that corresponds to the idea of time; there is no recognition of the passage of time…Wishful impulses which have never passed beyond the id, but impressions, too, which have been sunk into the id by repression, are virtually immortal” 45 and “the dark, inaccessible part of our personality”46? Hence, </w:t>
      </w:r>
      <w:r w:rsidRPr="003B5810">
        <w:rPr>
          <w:rStyle w:val="StyleUnderline"/>
          <w:highlight w:val="yellow"/>
        </w:rPr>
        <w:t>the id is sutured to the Black woman as both “subjected to repression”</w:t>
      </w:r>
      <w:r w:rsidRPr="003B5810">
        <w:rPr>
          <w:rStyle w:val="StyleUnderline"/>
        </w:rPr>
        <w:t xml:space="preserve"> in constructions of modern notions of gender and femininity, </w:t>
      </w:r>
      <w:r w:rsidRPr="00F252E1">
        <w:rPr>
          <w:rStyle w:val="StyleUnderline"/>
          <w:highlight w:val="yellow"/>
        </w:rPr>
        <w:t>and the “</w:t>
      </w:r>
      <w:r w:rsidRPr="00F252E1">
        <w:rPr>
          <w:rStyle w:val="Emphasis"/>
          <w:highlight w:val="yellow"/>
        </w:rPr>
        <w:t xml:space="preserve">dark </w:t>
      </w:r>
      <w:r w:rsidRPr="003B5810">
        <w:rPr>
          <w:rStyle w:val="Emphasis"/>
          <w:highlight w:val="yellow"/>
        </w:rPr>
        <w:t>continent</w:t>
      </w:r>
      <w:r w:rsidRPr="003B5810">
        <w:rPr>
          <w:rStyle w:val="StyleUnderline"/>
          <w:highlight w:val="yellow"/>
        </w:rPr>
        <w:t>”</w:t>
      </w:r>
      <w:r w:rsidRPr="003B5810">
        <w:rPr>
          <w:rStyle w:val="StyleUnderline"/>
        </w:rPr>
        <w:t xml:space="preserve">47 of Freud’s female sexuality. </w:t>
      </w:r>
      <w:r w:rsidRPr="00C05950">
        <w:rPr>
          <w:rStyle w:val="StyleUnderline"/>
        </w:rPr>
        <w:t xml:space="preserve">The </w:t>
      </w:r>
      <w:r w:rsidRPr="003B5810">
        <w:rPr>
          <w:rStyle w:val="StyleUnderline"/>
          <w:highlight w:val="yellow"/>
        </w:rPr>
        <w:t xml:space="preserve">process of </w:t>
      </w:r>
      <w:r w:rsidRPr="003B5810">
        <w:rPr>
          <w:rStyle w:val="Emphasis"/>
          <w:highlight w:val="yellow"/>
        </w:rPr>
        <w:t>identification</w:t>
      </w:r>
      <w:r w:rsidRPr="003B5810">
        <w:rPr>
          <w:rStyle w:val="StyleUnderline"/>
          <w:highlight w:val="yellow"/>
        </w:rPr>
        <w:t xml:space="preserve"> for Black people is inseparable from the</w:t>
      </w:r>
      <w:r w:rsidRPr="003B5810">
        <w:rPr>
          <w:rStyle w:val="StyleUnderline"/>
        </w:rPr>
        <w:t xml:space="preserve"> a priori status of </w:t>
      </w:r>
      <w:r w:rsidRPr="003B5810">
        <w:rPr>
          <w:rStyle w:val="Emphasis"/>
        </w:rPr>
        <w:t>absence</w:t>
      </w:r>
      <w:r w:rsidRPr="003B5810">
        <w:rPr>
          <w:rStyle w:val="StyleUnderline"/>
        </w:rPr>
        <w:t xml:space="preserve"> that situates Blackness, which is already to say an </w:t>
      </w:r>
      <w:r w:rsidRPr="003B5810">
        <w:rPr>
          <w:rStyle w:val="StyleUnderline"/>
          <w:highlight w:val="yellow"/>
        </w:rPr>
        <w:t>absence of Black femininity.</w:t>
      </w:r>
      <w:r w:rsidRPr="003B5810">
        <w:rPr>
          <w:rStyle w:val="StyleUnderline"/>
        </w:rPr>
        <w:t xml:space="preserve"> </w:t>
      </w:r>
      <w:r w:rsidRPr="003B5810">
        <w:rPr>
          <w:sz w:val="12"/>
        </w:rPr>
        <w:t xml:space="preserve">In so doing, </w:t>
      </w:r>
      <w:r w:rsidRPr="003B5810">
        <w:rPr>
          <w:rStyle w:val="StyleUnderline"/>
        </w:rPr>
        <w:t xml:space="preserve">banished Black maternity restructures the pre-Oedipal in Freud’s configuration, a passion/desire for the mother, the child’s entry into desire—a </w:t>
      </w:r>
      <w:r w:rsidRPr="003B5810">
        <w:rPr>
          <w:rStyle w:val="Emphasis"/>
        </w:rPr>
        <w:t>foreclosure of desire</w:t>
      </w:r>
      <w:r w:rsidRPr="003B5810">
        <w:rPr>
          <w:rStyle w:val="StyleUnderline"/>
        </w:rPr>
        <w:t xml:space="preserve"> for the mother.</w:t>
      </w:r>
      <w:r w:rsidRPr="003B5810">
        <w:rPr>
          <w:sz w:val="12"/>
        </w:rPr>
        <w:t xml:space="preserve"> Concurrently, </w:t>
      </w:r>
      <w:r w:rsidRPr="003B5810">
        <w:rPr>
          <w:rStyle w:val="StyleUnderline"/>
          <w:highlight w:val="yellow"/>
        </w:rPr>
        <w:t>this</w:t>
      </w:r>
      <w:r w:rsidRPr="003B5810">
        <w:rPr>
          <w:rStyle w:val="StyleUnderline"/>
        </w:rPr>
        <w:t xml:space="preserve"> entry into </w:t>
      </w:r>
      <w:r w:rsidRPr="003B5810">
        <w:rPr>
          <w:rStyle w:val="StyleUnderline"/>
          <w:highlight w:val="yellow"/>
        </w:rPr>
        <w:t>desire</w:t>
      </w:r>
      <w:r w:rsidRPr="003B5810">
        <w:rPr>
          <w:rStyle w:val="StyleUnderline"/>
        </w:rPr>
        <w:t xml:space="preserve">, which is also a foreclosure, </w:t>
      </w:r>
      <w:r w:rsidRPr="003B5810">
        <w:rPr>
          <w:rStyle w:val="StyleUnderline"/>
          <w:highlight w:val="yellow"/>
        </w:rPr>
        <w:t xml:space="preserve">functions as both an opening and suturing of </w:t>
      </w:r>
      <w:r w:rsidRPr="003B5810">
        <w:rPr>
          <w:rStyle w:val="Emphasis"/>
          <w:highlight w:val="yellow"/>
        </w:rPr>
        <w:t>aggressivity</w:t>
      </w:r>
      <w:r w:rsidRPr="003B5810">
        <w:rPr>
          <w:rStyle w:val="StyleUnderline"/>
          <w:highlight w:val="yellow"/>
        </w:rPr>
        <w:t>.</w:t>
      </w:r>
      <w:r w:rsidRPr="001A3678">
        <w:rPr>
          <w:rStyle w:val="StyleUnderline"/>
        </w:rPr>
        <w:t xml:space="preserve"> </w:t>
      </w:r>
      <w:r w:rsidRPr="003B5810">
        <w:rPr>
          <w:rStyle w:val="StyleUnderline"/>
        </w:rPr>
        <w:t xml:space="preserve">The Black maternal-as-rival receives violence directed against her for being the very negation of the phallus. </w:t>
      </w:r>
      <w:r w:rsidRPr="003B5810">
        <w:rPr>
          <w:sz w:val="12"/>
        </w:rPr>
        <w:t xml:space="preserve">For instance, contrary to </w:t>
      </w:r>
      <w:r w:rsidRPr="003B5810">
        <w:rPr>
          <w:rStyle w:val="StyleUnderline"/>
        </w:rPr>
        <w:t xml:space="preserve">Freud and Lacan’s theorization </w:t>
      </w:r>
      <w:r w:rsidRPr="003B5810">
        <w:rPr>
          <w:sz w:val="12"/>
        </w:rPr>
        <w:t xml:space="preserve">which </w:t>
      </w:r>
      <w:r w:rsidRPr="003B5810">
        <w:rPr>
          <w:rStyle w:val="StyleUnderline"/>
        </w:rPr>
        <w:t>fails to account for Blackness in relation to the phallus</w:t>
      </w:r>
      <w:r w:rsidRPr="003B5810">
        <w:rPr>
          <w:sz w:val="12"/>
        </w:rPr>
        <w:t xml:space="preserve">, the white female also functions in multiple registers as a form of the phallus since she is a conduit of power with the social relations established within chattel slavery. In other words, although for Freud love, </w:t>
      </w:r>
      <w:r w:rsidRPr="004065ED">
        <w:rPr>
          <w:sz w:val="12"/>
        </w:rPr>
        <w:t xml:space="preserve">or object-libido, prefigures identification, </w:t>
      </w:r>
      <w:r w:rsidRPr="004065ED">
        <w:rPr>
          <w:rStyle w:val="StyleUnderline"/>
        </w:rPr>
        <w:t xml:space="preserve">Marriott fails to see how Spillers’ reading of the Black father’s loss of “mimesis” demonstrates how Black fathers (as well as Black sons, daughters, and non-binary children) can adopt </w:t>
      </w:r>
      <w:r w:rsidRPr="004065ED">
        <w:rPr>
          <w:rStyle w:val="Emphasis"/>
        </w:rPr>
        <w:t>white scopic pleasures</w:t>
      </w:r>
      <w:r w:rsidRPr="004065ED">
        <w:rPr>
          <w:rStyle w:val="StyleUnderline"/>
        </w:rPr>
        <w:t xml:space="preserve">. These pleasures are constituted by an id that has repressed the banishment of Black “female flesh,” and the Black maternal by extension, from the </w:t>
      </w:r>
      <w:r w:rsidRPr="004065ED">
        <w:rPr>
          <w:rStyle w:val="Emphasis"/>
        </w:rPr>
        <w:t>category of Other</w:t>
      </w:r>
      <w:r w:rsidRPr="004065ED">
        <w:rPr>
          <w:rStyle w:val="StyleUnderline"/>
        </w:rPr>
        <w:t>: a category</w:t>
      </w:r>
      <w:r w:rsidRPr="003B5810">
        <w:rPr>
          <w:rStyle w:val="StyleUnderline"/>
        </w:rPr>
        <w:t xml:space="preserve"> of negation as well as representation.</w:t>
      </w:r>
      <w:r w:rsidRPr="003B5810">
        <w:rPr>
          <w:sz w:val="12"/>
        </w:rPr>
        <w:t xml:space="preserve"> Hence, if the Black mother and woman as subject or sexual object-choice is neither foreclosed to a white Other nor available in the Symbolic and socio-cultural registers to Black children or object-choices, </w:t>
      </w:r>
      <w:r w:rsidRPr="003B5810">
        <w:rPr>
          <w:rStyle w:val="StyleUnderline"/>
        </w:rPr>
        <w:t xml:space="preserve">this double bind constitutes her abjected body and imago. </w:t>
      </w:r>
      <w:r w:rsidRPr="003B5810">
        <w:rPr>
          <w:rStyle w:val="StyleUnderline"/>
          <w:highlight w:val="yellow"/>
        </w:rPr>
        <w:t xml:space="preserve">Her </w:t>
      </w:r>
      <w:r w:rsidRPr="00F252E1">
        <w:rPr>
          <w:rStyle w:val="Emphasis"/>
          <w:highlight w:val="yellow"/>
        </w:rPr>
        <w:t>vulnerability to violence</w:t>
      </w:r>
      <w:r w:rsidRPr="003B5810">
        <w:rPr>
          <w:rStyle w:val="StyleUnderline"/>
        </w:rPr>
        <w:t xml:space="preserve"> via this double bind </w:t>
      </w:r>
      <w:r w:rsidRPr="003B5810">
        <w:rPr>
          <w:rStyle w:val="Emphasis"/>
          <w:highlight w:val="yellow"/>
        </w:rPr>
        <w:t>precipitates</w:t>
      </w:r>
      <w:r w:rsidRPr="003B5810">
        <w:rPr>
          <w:rStyle w:val="StyleUnderline"/>
          <w:highlight w:val="yellow"/>
        </w:rPr>
        <w:t xml:space="preserve"> the abjection </w:t>
      </w:r>
      <w:r w:rsidRPr="003B5810">
        <w:rPr>
          <w:rStyle w:val="StyleUnderline"/>
        </w:rPr>
        <w:t xml:space="preserve">meted </w:t>
      </w:r>
      <w:r w:rsidRPr="003B5810">
        <w:rPr>
          <w:rStyle w:val="StyleUnderline"/>
          <w:highlight w:val="yellow"/>
        </w:rPr>
        <w:t>upon Blackness writ large and illuminates the psychic</w:t>
      </w:r>
      <w:r w:rsidRPr="003B5810">
        <w:rPr>
          <w:rStyle w:val="StyleUnderline"/>
        </w:rPr>
        <w:t xml:space="preserve">, phenomenological </w:t>
      </w:r>
      <w:r w:rsidRPr="003B5810">
        <w:rPr>
          <w:rStyle w:val="StyleUnderline"/>
          <w:highlight w:val="yellow"/>
        </w:rPr>
        <w:t>and ontological condition</w:t>
      </w:r>
      <w:r w:rsidRPr="003B5810">
        <w:rPr>
          <w:rStyle w:val="StyleUnderline"/>
        </w:rPr>
        <w:t xml:space="preserve"> par excellence </w:t>
      </w:r>
      <w:r w:rsidRPr="003B5810">
        <w:rPr>
          <w:rStyle w:val="StyleUnderline"/>
          <w:highlight w:val="yellow"/>
        </w:rPr>
        <w:t>affecting</w:t>
      </w:r>
      <w:r w:rsidRPr="003A5326">
        <w:rPr>
          <w:rStyle w:val="StyleUnderline"/>
        </w:rPr>
        <w:t xml:space="preserve"> Black</w:t>
      </w:r>
      <w:r w:rsidRPr="003B5810">
        <w:rPr>
          <w:rStyle w:val="StyleUnderline"/>
        </w:rPr>
        <w:t xml:space="preserve"> intramural </w:t>
      </w:r>
      <w:r w:rsidRPr="003B5810">
        <w:rPr>
          <w:rStyle w:val="StyleUnderline"/>
          <w:highlight w:val="yellow"/>
        </w:rPr>
        <w:t>relations</w:t>
      </w:r>
      <w:r w:rsidRPr="003B5810">
        <w:rPr>
          <w:rStyle w:val="StyleUnderline"/>
        </w:rPr>
        <w:t xml:space="preserve">: outside of thought and consciousness, </w:t>
      </w:r>
      <w:r w:rsidRPr="003B5810">
        <w:rPr>
          <w:rStyle w:val="Emphasis"/>
        </w:rPr>
        <w:t>Blackness is a void</w:t>
      </w:r>
      <w:r w:rsidRPr="003B5810">
        <w:rPr>
          <w:rStyle w:val="StyleUnderline"/>
        </w:rPr>
        <w:t xml:space="preserve"> unto a Black (non) self.</w:t>
      </w:r>
    </w:p>
    <w:p w14:paraId="298AE7BF" w14:textId="77777777" w:rsidR="00425C2E" w:rsidRDefault="00425C2E" w:rsidP="00425C2E">
      <w:pPr>
        <w:pStyle w:val="Heading4"/>
      </w:pPr>
      <w:r>
        <w:t xml:space="preserve">Demands for </w:t>
      </w:r>
      <w:r w:rsidRPr="003F2337">
        <w:rPr>
          <w:u w:val="single"/>
        </w:rPr>
        <w:t>Collective Bargaining Rights</w:t>
      </w:r>
      <w:r>
        <w:t xml:space="preserve"> </w:t>
      </w:r>
      <w:r w:rsidRPr="003A5326">
        <w:t xml:space="preserve">center the </w:t>
      </w:r>
      <w:r w:rsidRPr="003F2337">
        <w:rPr>
          <w:u w:val="single"/>
        </w:rPr>
        <w:t>working body</w:t>
      </w:r>
      <w:r w:rsidRPr="003A5326">
        <w:t xml:space="preserve"> as the primary site of harm, obscur</w:t>
      </w:r>
      <w:r>
        <w:t xml:space="preserve">ing </w:t>
      </w:r>
      <w:r w:rsidRPr="003B5810">
        <w:t xml:space="preserve">the position of </w:t>
      </w:r>
      <w:r w:rsidRPr="003F2337">
        <w:rPr>
          <w:u w:val="single"/>
        </w:rPr>
        <w:t>Black women’s flesh</w:t>
      </w:r>
      <w:r w:rsidRPr="003B5810">
        <w:t xml:space="preserve"> as exploited </w:t>
      </w:r>
      <w:r w:rsidRPr="003F2337">
        <w:rPr>
          <w:u w:val="single"/>
        </w:rPr>
        <w:t>beyond</w:t>
      </w:r>
      <w:r w:rsidRPr="003B5810">
        <w:t xml:space="preserve"> the extraction of </w:t>
      </w:r>
      <w:r w:rsidRPr="00C97B3F">
        <w:rPr>
          <w:u w:val="single"/>
        </w:rPr>
        <w:t>physical labor</w:t>
      </w:r>
      <w:r w:rsidRPr="003B5810">
        <w:t>.</w:t>
      </w:r>
      <w:r>
        <w:t xml:space="preserve"> </w:t>
      </w:r>
      <w:r w:rsidRPr="003F2337">
        <w:t>The</w:t>
      </w:r>
      <w:r>
        <w:t xml:space="preserve"> legal recognition of worker’s rights</w:t>
      </w:r>
      <w:r w:rsidRPr="003F2337">
        <w:t xml:space="preserve"> </w:t>
      </w:r>
      <w:r>
        <w:t xml:space="preserve">relies on a </w:t>
      </w:r>
      <w:r w:rsidRPr="00C97B3F">
        <w:rPr>
          <w:u w:val="single"/>
        </w:rPr>
        <w:t>system of valuati</w:t>
      </w:r>
      <w:r w:rsidRPr="003F2337">
        <w:rPr>
          <w:u w:val="single"/>
        </w:rPr>
        <w:t>on</w:t>
      </w:r>
      <w:r>
        <w:t xml:space="preserve"> that preserves the </w:t>
      </w:r>
      <w:r w:rsidRPr="009479B0">
        <w:rPr>
          <w:u w:val="single"/>
        </w:rPr>
        <w:t>flesh</w:t>
      </w:r>
      <w:r>
        <w:t xml:space="preserve"> as an </w:t>
      </w:r>
      <w:r w:rsidRPr="009479B0">
        <w:t xml:space="preserve">object of </w:t>
      </w:r>
      <w:r w:rsidRPr="003F2337">
        <w:rPr>
          <w:u w:val="single"/>
        </w:rPr>
        <w:t>capture</w:t>
      </w:r>
      <w:r>
        <w:t xml:space="preserve">. </w:t>
      </w:r>
    </w:p>
    <w:p w14:paraId="50E95B62" w14:textId="77777777" w:rsidR="00425C2E" w:rsidRPr="003B5810" w:rsidRDefault="00425C2E" w:rsidP="00425C2E">
      <w:r w:rsidRPr="003B5810">
        <w:t xml:space="preserve">Vinícius </w:t>
      </w:r>
      <w:r w:rsidRPr="003B5810">
        <w:rPr>
          <w:rStyle w:val="Style13ptBold"/>
        </w:rPr>
        <w:t>Santiago 25</w:t>
      </w:r>
      <w:r w:rsidRPr="003B5810">
        <w:t>; PhD, Professor of International Relations at the State University of Paraíba (05 Dec 2025): Global Political Economy of the Flesh: towards a racialized and (un)gendered approach of the commodity, Globalizations, DOI: 10.1080/14747731.2025.2591548</w:t>
      </w:r>
    </w:p>
    <w:p w14:paraId="2363A601" w14:textId="77777777" w:rsidR="00425C2E" w:rsidRPr="003B5810" w:rsidRDefault="00425C2E" w:rsidP="00425C2E">
      <w:pPr>
        <w:rPr>
          <w:rStyle w:val="StyleUnderline"/>
        </w:rPr>
      </w:pPr>
      <w:r w:rsidRPr="003B5810">
        <w:rPr>
          <w:sz w:val="16"/>
        </w:rPr>
        <w:t>My argument thus is that</w:t>
      </w:r>
      <w:r w:rsidRPr="003B5810">
        <w:rPr>
          <w:rStyle w:val="StyleUnderline"/>
          <w:sz w:val="16"/>
        </w:rPr>
        <w:t xml:space="preserve"> </w:t>
      </w:r>
      <w:r w:rsidRPr="003B5810">
        <w:rPr>
          <w:rStyle w:val="StyleUnderline"/>
        </w:rPr>
        <w:t xml:space="preserve">there is a </w:t>
      </w:r>
      <w:r w:rsidRPr="003B5810">
        <w:rPr>
          <w:rStyle w:val="Emphasis"/>
          <w:highlight w:val="yellow"/>
        </w:rPr>
        <w:t>racializing</w:t>
      </w:r>
      <w:r w:rsidRPr="003B5810">
        <w:rPr>
          <w:rStyle w:val="StyleUnderline"/>
          <w:highlight w:val="yellow"/>
        </w:rPr>
        <w:t xml:space="preserve"> operation of</w:t>
      </w:r>
      <w:r w:rsidRPr="003B5810">
        <w:rPr>
          <w:rStyle w:val="StyleUnderline"/>
        </w:rPr>
        <w:t xml:space="preserve"> colonial </w:t>
      </w:r>
      <w:r w:rsidRPr="003B5810">
        <w:rPr>
          <w:rStyle w:val="StyleUnderline"/>
          <w:highlight w:val="yellow"/>
        </w:rPr>
        <w:t>power</w:t>
      </w:r>
      <w:r w:rsidRPr="003B5810">
        <w:rPr>
          <w:rStyle w:val="StyleUnderline"/>
        </w:rPr>
        <w:t xml:space="preserve"> th</w:t>
      </w:r>
      <w:r w:rsidRPr="00D02AF5">
        <w:rPr>
          <w:rStyle w:val="StyleUnderline"/>
        </w:rPr>
        <w:t xml:space="preserve">at </w:t>
      </w:r>
      <w:r w:rsidRPr="00F2705A">
        <w:rPr>
          <w:rStyle w:val="StyleUnderline"/>
          <w:highlight w:val="yellow"/>
        </w:rPr>
        <w:t xml:space="preserve">produces an </w:t>
      </w:r>
      <w:r w:rsidRPr="00F2705A">
        <w:rPr>
          <w:rStyle w:val="Emphasis"/>
          <w:highlight w:val="yellow"/>
        </w:rPr>
        <w:t>ontological category</w:t>
      </w:r>
      <w:r w:rsidRPr="00F2705A">
        <w:rPr>
          <w:rStyle w:val="StyleUnderline"/>
          <w:highlight w:val="yellow"/>
        </w:rPr>
        <w:t xml:space="preserve"> that</w:t>
      </w:r>
      <w:r w:rsidRPr="00D02AF5">
        <w:rPr>
          <w:rStyle w:val="StyleUnderline"/>
        </w:rPr>
        <w:t xml:space="preserve"> exceeds the notion of the body and thus</w:t>
      </w:r>
      <w:r w:rsidRPr="003B5810">
        <w:rPr>
          <w:rStyle w:val="StyleUnderline"/>
        </w:rPr>
        <w:t xml:space="preserve"> </w:t>
      </w:r>
      <w:r w:rsidRPr="003B5810">
        <w:rPr>
          <w:rStyle w:val="StyleUnderline"/>
          <w:highlight w:val="yellow"/>
        </w:rPr>
        <w:t xml:space="preserve">moves </w:t>
      </w:r>
      <w:r w:rsidRPr="003B5810">
        <w:rPr>
          <w:rStyle w:val="Emphasis"/>
          <w:highlight w:val="yellow"/>
        </w:rPr>
        <w:t>beyond the</w:t>
      </w:r>
      <w:r w:rsidRPr="00D02AF5">
        <w:rPr>
          <w:rStyle w:val="Emphasis"/>
        </w:rPr>
        <w:t xml:space="preserve"> idea of a </w:t>
      </w:r>
      <w:r w:rsidRPr="003B5810">
        <w:rPr>
          <w:rStyle w:val="Emphasis"/>
          <w:highlight w:val="yellow"/>
        </w:rPr>
        <w:t>body</w:t>
      </w:r>
      <w:r w:rsidRPr="003B5810">
        <w:rPr>
          <w:rStyle w:val="StyleUnderline"/>
          <w:highlight w:val="yellow"/>
        </w:rPr>
        <w:t xml:space="preserve"> from which </w:t>
      </w:r>
      <w:r w:rsidRPr="00F2705A">
        <w:rPr>
          <w:rStyle w:val="StyleUnderline"/>
        </w:rPr>
        <w:t xml:space="preserve">value, </w:t>
      </w:r>
      <w:r w:rsidRPr="003B5810">
        <w:rPr>
          <w:rStyle w:val="Emphasis"/>
          <w:highlight w:val="yellow"/>
        </w:rPr>
        <w:t>labor</w:t>
      </w:r>
      <w:r w:rsidRPr="003B5810">
        <w:rPr>
          <w:rStyle w:val="StyleUnderline"/>
          <w:highlight w:val="yellow"/>
        </w:rPr>
        <w:t>, and profit are extracted. This</w:t>
      </w:r>
      <w:r w:rsidRPr="003B5810">
        <w:rPr>
          <w:rStyle w:val="StyleUnderline"/>
        </w:rPr>
        <w:t xml:space="preserve"> ontological category </w:t>
      </w:r>
      <w:r w:rsidRPr="003B5810">
        <w:rPr>
          <w:rStyle w:val="StyleUnderline"/>
          <w:highlight w:val="yellow"/>
        </w:rPr>
        <w:t xml:space="preserve">is </w:t>
      </w:r>
      <w:r w:rsidRPr="003B5810">
        <w:rPr>
          <w:rStyle w:val="Emphasis"/>
          <w:highlight w:val="yellow"/>
        </w:rPr>
        <w:t>flesh</w:t>
      </w:r>
      <w:r w:rsidRPr="003B5810">
        <w:rPr>
          <w:sz w:val="16"/>
        </w:rPr>
        <w:t xml:space="preserve"> – precisely what power produced in Baartman even during her lifetime – and which was of utmost interest to the global economy of that period. </w:t>
      </w:r>
      <w:r w:rsidRPr="003B5810">
        <w:rPr>
          <w:rStyle w:val="StyleUnderline"/>
        </w:rPr>
        <w:t xml:space="preserve">It is flesh that constitutes the </w:t>
      </w:r>
      <w:r w:rsidRPr="003B5810">
        <w:rPr>
          <w:rStyle w:val="Emphasis"/>
        </w:rPr>
        <w:t>true commodity</w:t>
      </w:r>
      <w:r w:rsidRPr="003B5810">
        <w:rPr>
          <w:rStyle w:val="StyleUnderline"/>
        </w:rPr>
        <w:t>, not the body, because, ontologically, bodies like Baartman’s are not apprehended as bodies per se – as subjects endowed with rights – but rather as mere flesh, which remains exploitable even after death.</w:t>
      </w:r>
    </w:p>
    <w:p w14:paraId="40E44151" w14:textId="77777777" w:rsidR="00425C2E" w:rsidRPr="003B5810" w:rsidRDefault="00425C2E" w:rsidP="00425C2E">
      <w:pPr>
        <w:rPr>
          <w:rStyle w:val="StyleUnderline"/>
        </w:rPr>
      </w:pPr>
      <w:r w:rsidRPr="003B5810">
        <w:rPr>
          <w:sz w:val="16"/>
        </w:rPr>
        <w:t xml:space="preserve">The fact that the French state refused to return Baartman’s remains for many years only confirms that </w:t>
      </w:r>
      <w:r w:rsidRPr="003B5810">
        <w:rPr>
          <w:rStyle w:val="StyleUnderline"/>
        </w:rPr>
        <w:t xml:space="preserve">the </w:t>
      </w:r>
      <w:r w:rsidRPr="003B5810">
        <w:rPr>
          <w:rStyle w:val="Emphasis"/>
        </w:rPr>
        <w:t>highest value</w:t>
      </w:r>
      <w:r w:rsidRPr="003B5810">
        <w:rPr>
          <w:rStyle w:val="StyleUnderline"/>
        </w:rPr>
        <w:t xml:space="preserve"> within the global economy does not lie merely in a body from which wealth can be extracted and profit generated, but rather in the flesh itself – </w:t>
      </w:r>
      <w:r w:rsidRPr="003B5810">
        <w:rPr>
          <w:rStyle w:val="Emphasis"/>
        </w:rPr>
        <w:t>commodified</w:t>
      </w:r>
      <w:r w:rsidRPr="003B5810">
        <w:rPr>
          <w:rStyle w:val="StyleUnderline"/>
        </w:rPr>
        <w:t xml:space="preserve"> within a global economy whose interest lies not only in owning what is alive but, above all, in maintaining power over the body that has ceased to be body and has been </w:t>
      </w:r>
      <w:r w:rsidRPr="003B5810">
        <w:rPr>
          <w:rStyle w:val="Emphasis"/>
        </w:rPr>
        <w:t>reduced</w:t>
      </w:r>
      <w:r w:rsidRPr="003B5810">
        <w:rPr>
          <w:rStyle w:val="StyleUnderline"/>
        </w:rPr>
        <w:t xml:space="preserve"> – dismembered, dissected – into flesh.</w:t>
      </w:r>
    </w:p>
    <w:p w14:paraId="0FAA88CF" w14:textId="77777777" w:rsidR="00425C2E" w:rsidRPr="003B5810" w:rsidRDefault="00425C2E" w:rsidP="00425C2E">
      <w:pPr>
        <w:rPr>
          <w:rStyle w:val="StyleUnderline"/>
        </w:rPr>
      </w:pPr>
      <w:r w:rsidRPr="003B5810">
        <w:rPr>
          <w:sz w:val="16"/>
        </w:rPr>
        <w:t>Even while alive, Saartjie Baartman was already turned into flesh, and the way she was subjected to forced labor, exoticized, and placed at the service of the global economy reveals that</w:t>
      </w:r>
      <w:r w:rsidRPr="003B5810">
        <w:rPr>
          <w:rStyle w:val="StyleUnderline"/>
        </w:rPr>
        <w:t xml:space="preserve"> </w:t>
      </w:r>
      <w:r w:rsidRPr="003B5810">
        <w:rPr>
          <w:rStyle w:val="StyleUnderline"/>
          <w:highlight w:val="yellow"/>
        </w:rPr>
        <w:t>flesh is</w:t>
      </w:r>
      <w:r w:rsidRPr="003B5810">
        <w:rPr>
          <w:rStyle w:val="StyleUnderline"/>
        </w:rPr>
        <w:t xml:space="preserve"> not prior to the body; rather, it is </w:t>
      </w:r>
      <w:r w:rsidRPr="003B5810">
        <w:rPr>
          <w:rStyle w:val="StyleUnderline"/>
          <w:highlight w:val="yellow"/>
        </w:rPr>
        <w:t xml:space="preserve">produced through the </w:t>
      </w:r>
      <w:r w:rsidRPr="003B5810">
        <w:rPr>
          <w:rStyle w:val="Emphasis"/>
          <w:highlight w:val="yellow"/>
        </w:rPr>
        <w:t>operations of power</w:t>
      </w:r>
      <w:r w:rsidRPr="003B5810">
        <w:rPr>
          <w:rStyle w:val="StyleUnderline"/>
          <w:highlight w:val="yellow"/>
        </w:rPr>
        <w:t xml:space="preserve"> that act upon the body, reducing it to something that exceeds the </w:t>
      </w:r>
      <w:r w:rsidRPr="003B5810">
        <w:rPr>
          <w:rStyle w:val="StyleUnderline"/>
        </w:rPr>
        <w:t xml:space="preserve">ontological intelligibility of the </w:t>
      </w:r>
      <w:r w:rsidRPr="003B5810">
        <w:rPr>
          <w:rStyle w:val="StyleUnderline"/>
          <w:highlight w:val="yellow"/>
        </w:rPr>
        <w:t>human.</w:t>
      </w:r>
    </w:p>
    <w:p w14:paraId="1C4F3283" w14:textId="77777777" w:rsidR="00425C2E" w:rsidRPr="003B5810" w:rsidRDefault="00425C2E" w:rsidP="00425C2E">
      <w:pPr>
        <w:rPr>
          <w:rStyle w:val="StyleUnderline"/>
        </w:rPr>
      </w:pPr>
      <w:r w:rsidRPr="003B5810">
        <w:rPr>
          <w:sz w:val="16"/>
        </w:rPr>
        <w:t xml:space="preserve">What I propose here is some reasons why we need – as I call it – a global political economy of the flesh. While not singular in its influence, Baartman’s exploited labor offers a paradigmatic lens through which to apprehend the </w:t>
      </w:r>
      <w:r w:rsidRPr="003B5810">
        <w:rPr>
          <w:rStyle w:val="StyleUnderline"/>
        </w:rPr>
        <w:t xml:space="preserve">European obsessions and fantasies about so-called primitive and </w:t>
      </w:r>
      <w:r w:rsidRPr="003B5810">
        <w:rPr>
          <w:rStyle w:val="Emphasis"/>
          <w:highlight w:val="yellow"/>
        </w:rPr>
        <w:t>‘uncivilized’</w:t>
      </w:r>
      <w:r w:rsidRPr="003B5810">
        <w:rPr>
          <w:rStyle w:val="StyleUnderline"/>
          <w:highlight w:val="yellow"/>
        </w:rPr>
        <w:t xml:space="preserve"> female</w:t>
      </w:r>
      <w:r w:rsidRPr="003B5810">
        <w:rPr>
          <w:rStyle w:val="StyleUnderline"/>
        </w:rPr>
        <w:t xml:space="preserve"> sexual appetites that sustained colonial </w:t>
      </w:r>
      <w:r w:rsidRPr="003B5810">
        <w:rPr>
          <w:rStyle w:val="StyleUnderline"/>
          <w:highlight w:val="yellow"/>
        </w:rPr>
        <w:t>imaginaries</w:t>
      </w:r>
      <w:r w:rsidRPr="003B5810">
        <w:rPr>
          <w:sz w:val="12"/>
        </w:rPr>
        <w:t>.</w:t>
      </w:r>
      <w:r w:rsidRPr="003B5810">
        <w:rPr>
          <w:sz w:val="16"/>
        </w:rPr>
        <w:t xml:space="preserve"> Her body fascinated intellectual and medical élites. </w:t>
      </w:r>
      <w:r w:rsidRPr="003B5810">
        <w:rPr>
          <w:rStyle w:val="StyleUnderline"/>
        </w:rPr>
        <w:t xml:space="preserve">European scientific development and its epistemological production </w:t>
      </w:r>
      <w:r w:rsidRPr="003B5810">
        <w:rPr>
          <w:rStyle w:val="StyleUnderline"/>
          <w:highlight w:val="yellow"/>
        </w:rPr>
        <w:t>are complicit</w:t>
      </w:r>
      <w:r w:rsidRPr="003B5810">
        <w:rPr>
          <w:rStyle w:val="StyleUnderline"/>
        </w:rPr>
        <w:t xml:space="preserve"> with the process of becoming flesh of the ‘other’. If we look at this story </w:t>
      </w:r>
      <w:r w:rsidRPr="003B5810">
        <w:rPr>
          <w:rStyle w:val="StyleUnderline"/>
          <w:highlight w:val="yellow"/>
        </w:rPr>
        <w:t>through</w:t>
      </w:r>
      <w:r w:rsidRPr="003B5810">
        <w:rPr>
          <w:rStyle w:val="StyleUnderline"/>
        </w:rPr>
        <w:t xml:space="preserve"> other standpoint rather than </w:t>
      </w:r>
      <w:r w:rsidRPr="003B5810">
        <w:rPr>
          <w:rStyle w:val="StyleUnderline"/>
          <w:highlight w:val="yellow"/>
        </w:rPr>
        <w:t>the</w:t>
      </w:r>
      <w:r w:rsidRPr="003B5810">
        <w:rPr>
          <w:rStyle w:val="StyleUnderline"/>
        </w:rPr>
        <w:t xml:space="preserve"> </w:t>
      </w:r>
      <w:r w:rsidRPr="003B5810">
        <w:rPr>
          <w:rStyle w:val="Emphasis"/>
        </w:rPr>
        <w:t xml:space="preserve">analytical </w:t>
      </w:r>
      <w:r w:rsidRPr="003B5810">
        <w:rPr>
          <w:rStyle w:val="Emphasis"/>
          <w:highlight w:val="yellow"/>
        </w:rPr>
        <w:t>frame of productive work</w:t>
      </w:r>
      <w:r w:rsidRPr="003B5810">
        <w:rPr>
          <w:rStyle w:val="StyleUnderline"/>
        </w:rPr>
        <w:t xml:space="preserve">, it is possible to understand that although Saartjie’s body had been exploited as a wealthy resource in the hands of European men, </w:t>
      </w:r>
      <w:r w:rsidRPr="003B5810">
        <w:rPr>
          <w:rStyle w:val="StyleUnderline"/>
          <w:highlight w:val="yellow"/>
        </w:rPr>
        <w:t>even after</w:t>
      </w:r>
      <w:r w:rsidRPr="003B5810">
        <w:rPr>
          <w:rStyle w:val="StyleUnderline"/>
        </w:rPr>
        <w:t xml:space="preserve"> her </w:t>
      </w:r>
      <w:r w:rsidRPr="003B5810">
        <w:rPr>
          <w:rStyle w:val="StyleUnderline"/>
          <w:highlight w:val="yellow"/>
        </w:rPr>
        <w:t xml:space="preserve">death she </w:t>
      </w:r>
      <w:r w:rsidRPr="003B5810">
        <w:rPr>
          <w:rStyle w:val="Emphasis"/>
          <w:highlight w:val="yellow"/>
        </w:rPr>
        <w:t>continued to be exploited</w:t>
      </w:r>
      <w:r w:rsidRPr="003B5810">
        <w:rPr>
          <w:rStyle w:val="StyleUnderline"/>
          <w:highlight w:val="yellow"/>
        </w:rPr>
        <w:t>, not as body</w:t>
      </w:r>
      <w:r w:rsidRPr="003B5810">
        <w:rPr>
          <w:rStyle w:val="StyleUnderline"/>
        </w:rPr>
        <w:t xml:space="preserve"> per se, </w:t>
      </w:r>
      <w:r w:rsidRPr="003B5810">
        <w:rPr>
          <w:rStyle w:val="StyleUnderline"/>
          <w:highlight w:val="yellow"/>
        </w:rPr>
        <w:t>but as flesh.</w:t>
      </w:r>
    </w:p>
    <w:p w14:paraId="25517FBE" w14:textId="77777777" w:rsidR="00425C2E" w:rsidRPr="003B5810" w:rsidRDefault="00425C2E" w:rsidP="00425C2E">
      <w:pPr>
        <w:rPr>
          <w:sz w:val="16"/>
        </w:rPr>
      </w:pPr>
      <w:r w:rsidRPr="003B5810">
        <w:rPr>
          <w:sz w:val="16"/>
        </w:rPr>
        <w:t xml:space="preserve">Here I take Hortense Spillers’s concept of the flesh. </w:t>
      </w:r>
      <w:r w:rsidRPr="003B5810">
        <w:rPr>
          <w:rStyle w:val="StyleUnderline"/>
        </w:rPr>
        <w:t>Spillers argues that the socio-political order of the New World with its human sequence written in blood ‘represents for its African and indigenous peoples a scene of actual mutilation, dismemberment, and exile’</w:t>
      </w:r>
      <w:r w:rsidRPr="003B5810">
        <w:rPr>
          <w:sz w:val="16"/>
        </w:rPr>
        <w:t xml:space="preserve"> (Spillers, 1987, p. 67). </w:t>
      </w:r>
      <w:r w:rsidRPr="003B5810">
        <w:rPr>
          <w:rStyle w:val="StyleUnderline"/>
        </w:rPr>
        <w:t xml:space="preserve">The dismembered body, the fragments of the body are part of a process Spillers calls as </w:t>
      </w:r>
      <w:r w:rsidRPr="003B5810">
        <w:rPr>
          <w:rStyle w:val="StyleUnderline"/>
          <w:highlight w:val="yellow"/>
        </w:rPr>
        <w:t xml:space="preserve">a </w:t>
      </w:r>
      <w:r w:rsidRPr="003B5810">
        <w:rPr>
          <w:rStyle w:val="Emphasis"/>
          <w:highlight w:val="yellow"/>
        </w:rPr>
        <w:t>theft of the body</w:t>
      </w:r>
      <w:r w:rsidRPr="003B5810">
        <w:rPr>
          <w:rStyle w:val="StyleUnderline"/>
          <w:highlight w:val="yellow"/>
        </w:rPr>
        <w:t xml:space="preserve"> through </w:t>
      </w:r>
      <w:r w:rsidRPr="003B5810">
        <w:rPr>
          <w:rStyle w:val="StyleUnderline"/>
        </w:rPr>
        <w:t>which ‘</w:t>
      </w:r>
      <w:r w:rsidRPr="003B5810">
        <w:rPr>
          <w:rStyle w:val="StyleUnderline"/>
          <w:highlight w:val="yellow"/>
        </w:rPr>
        <w:t>a</w:t>
      </w:r>
      <w:r w:rsidRPr="003B5810">
        <w:rPr>
          <w:rStyle w:val="StyleUnderline"/>
        </w:rPr>
        <w:t xml:space="preserve"> willful and </w:t>
      </w:r>
      <w:r w:rsidRPr="003B5810">
        <w:rPr>
          <w:rStyle w:val="StyleUnderline"/>
          <w:highlight w:val="yellow"/>
        </w:rPr>
        <w:t>violent</w:t>
      </w:r>
      <w:r w:rsidRPr="003B5810">
        <w:rPr>
          <w:rStyle w:val="StyleUnderline"/>
        </w:rPr>
        <w:t xml:space="preserve"> (and unimaginable from this distance) </w:t>
      </w:r>
      <w:r w:rsidRPr="003B5810">
        <w:rPr>
          <w:rStyle w:val="StyleUnderline"/>
          <w:highlight w:val="yellow"/>
        </w:rPr>
        <w:t xml:space="preserve">severing </w:t>
      </w:r>
      <w:r w:rsidRPr="003B5810">
        <w:rPr>
          <w:rStyle w:val="StyleUnderline"/>
        </w:rPr>
        <w:t xml:space="preserve">of the captive body </w:t>
      </w:r>
      <w:r w:rsidRPr="003B5810">
        <w:rPr>
          <w:rStyle w:val="StyleUnderline"/>
          <w:highlight w:val="yellow"/>
        </w:rPr>
        <w:t>from its</w:t>
      </w:r>
      <w:r w:rsidRPr="003B5810">
        <w:rPr>
          <w:rStyle w:val="StyleUnderline"/>
        </w:rPr>
        <w:t xml:space="preserve"> </w:t>
      </w:r>
      <w:r w:rsidRPr="003B5810">
        <w:rPr>
          <w:rStyle w:val="StyleUnderline"/>
          <w:highlight w:val="yellow"/>
        </w:rPr>
        <w:t xml:space="preserve">motive </w:t>
      </w:r>
      <w:r w:rsidRPr="003B5810">
        <w:rPr>
          <w:rStyle w:val="Emphasis"/>
          <w:highlight w:val="yellow"/>
        </w:rPr>
        <w:t>will</w:t>
      </w:r>
      <w:r w:rsidRPr="003B5810">
        <w:rPr>
          <w:rStyle w:val="StyleUnderline"/>
        </w:rPr>
        <w:t xml:space="preserve">, its active desire’ (Spillers, 1987, p. 67) </w:t>
      </w:r>
      <w:r w:rsidRPr="003B5810">
        <w:rPr>
          <w:rStyle w:val="StyleUnderline"/>
          <w:highlight w:val="yellow"/>
        </w:rPr>
        <w:t>represents the</w:t>
      </w:r>
      <w:r w:rsidRPr="003B5810">
        <w:rPr>
          <w:rStyle w:val="StyleUnderline"/>
        </w:rPr>
        <w:t xml:space="preserve"> very </w:t>
      </w:r>
      <w:r w:rsidRPr="003B5810">
        <w:rPr>
          <w:rStyle w:val="Emphasis"/>
          <w:highlight w:val="yellow"/>
        </w:rPr>
        <w:t>transformation</w:t>
      </w:r>
      <w:r w:rsidRPr="003B5810">
        <w:rPr>
          <w:rStyle w:val="StyleUnderline"/>
          <w:highlight w:val="yellow"/>
        </w:rPr>
        <w:t xml:space="preserve"> of the Black body into a flesh.</w:t>
      </w:r>
    </w:p>
    <w:p w14:paraId="429E5FAF" w14:textId="77777777" w:rsidR="00425C2E" w:rsidRPr="003B5810" w:rsidRDefault="00425C2E" w:rsidP="00425C2E">
      <w:pPr>
        <w:rPr>
          <w:sz w:val="16"/>
        </w:rPr>
      </w:pPr>
      <w:r w:rsidRPr="003B5810">
        <w:rPr>
          <w:sz w:val="16"/>
        </w:rPr>
        <w:t xml:space="preserve">For Spillers, </w:t>
      </w:r>
      <w:r w:rsidRPr="003B5810">
        <w:rPr>
          <w:rStyle w:val="StyleUnderline"/>
        </w:rPr>
        <w:t>the captive Black body is made flesh</w:t>
      </w:r>
      <w:r w:rsidRPr="003B5810">
        <w:rPr>
          <w:sz w:val="16"/>
        </w:rPr>
        <w:t>: penetrated, seared, whipped, tortured by instruments masterfully wielded by uncaptive human hands.</w:t>
      </w:r>
    </w:p>
    <w:p w14:paraId="50C9973D" w14:textId="77777777" w:rsidR="00425C2E" w:rsidRPr="003B5810" w:rsidRDefault="00425C2E" w:rsidP="00425C2E">
      <w:pPr>
        <w:rPr>
          <w:sz w:val="16"/>
        </w:rPr>
      </w:pPr>
      <w:r w:rsidRPr="003B5810">
        <w:rPr>
          <w:sz w:val="16"/>
        </w:rPr>
        <w:t>In that sense, before the “body” there is the “flesh”, that zero degree of social conceptualization that does not escape concealment under the brush of discourse, or the reflexes of iconography. Even though the European hegemonies stole bodies – some of them female – out of West African communities in concert with the African “middleman,” we regard this human and social irreparability as high crimes against the flesh, as the person of African females and African males registered the wounding. If we think of the “flesh” as a primary narrative, then we mean its seared, divided, ripped apartness, riveted to the ship’s hole, fallen, or “escaped” overboard. (Spillers, 1987, p. 67)</w:t>
      </w:r>
    </w:p>
    <w:p w14:paraId="60BBD0C1" w14:textId="77777777" w:rsidR="00425C2E" w:rsidRPr="003B5810" w:rsidRDefault="00425C2E" w:rsidP="00425C2E">
      <w:pPr>
        <w:rPr>
          <w:rStyle w:val="StyleUnderline"/>
        </w:rPr>
      </w:pPr>
      <w:r w:rsidRPr="003B5810">
        <w:rPr>
          <w:rStyle w:val="StyleUnderline"/>
        </w:rPr>
        <w:t xml:space="preserve">Within this </w:t>
      </w:r>
      <w:r w:rsidRPr="003B5810">
        <w:rPr>
          <w:rStyle w:val="Emphasis"/>
        </w:rPr>
        <w:t>grammar of race</w:t>
      </w:r>
      <w:r w:rsidRPr="003B5810">
        <w:rPr>
          <w:rStyle w:val="StyleUnderline"/>
        </w:rPr>
        <w:t xml:space="preserve"> operates what Spillers calls the ‘atomizing’ of the captive body which goes through procedures adopted for the demarcation of the captive flesh in a </w:t>
      </w:r>
      <w:r w:rsidRPr="003B5810">
        <w:rPr>
          <w:rStyle w:val="Emphasis"/>
        </w:rPr>
        <w:t>total objectification</w:t>
      </w:r>
      <w:r w:rsidRPr="003B5810">
        <w:rPr>
          <w:rStyle w:val="StyleUnderline"/>
        </w:rPr>
        <w:t>, the flesh dismembered, fragmented, dissected, as a technology of power applied upon a living laboratory.</w:t>
      </w:r>
    </w:p>
    <w:p w14:paraId="204474E6" w14:textId="77777777" w:rsidR="00425C2E" w:rsidRPr="003B5810" w:rsidRDefault="00425C2E" w:rsidP="00425C2E">
      <w:pPr>
        <w:rPr>
          <w:sz w:val="16"/>
        </w:rPr>
      </w:pPr>
      <w:r w:rsidRPr="003B5810">
        <w:rPr>
          <w:sz w:val="16"/>
        </w:rPr>
        <w:t xml:space="preserve">Among the many real historical experiences endured by the enslaved African population brought to the Americas, transatlantic chattel slavery represented one of the largest and most terrible living laboratories of modernity, marking the theft of the body, as argued by Spillers. The incessant whippings, the brutal forced labor, and sexual abuses are examples of how the enslaved persons’ body was progressively taken from themselves. </w:t>
      </w:r>
      <w:r w:rsidRPr="003B5810">
        <w:rPr>
          <w:rStyle w:val="StyleUnderline"/>
        </w:rPr>
        <w:t>Their body did not belong to themselves but to their owner.</w:t>
      </w:r>
    </w:p>
    <w:p w14:paraId="7D456DE6" w14:textId="77777777" w:rsidR="00425C2E" w:rsidRPr="003B5810" w:rsidRDefault="00425C2E" w:rsidP="00425C2E">
      <w:pPr>
        <w:rPr>
          <w:rStyle w:val="StyleUnderline"/>
        </w:rPr>
      </w:pPr>
      <w:r w:rsidRPr="003B5810">
        <w:rPr>
          <w:sz w:val="16"/>
        </w:rPr>
        <w:t xml:space="preserve">For Spillers, </w:t>
      </w:r>
      <w:r w:rsidRPr="003B5810">
        <w:rPr>
          <w:rStyle w:val="StyleUnderline"/>
        </w:rPr>
        <w:t xml:space="preserve">the captive body ‘locates precisely a moment of converging </w:t>
      </w:r>
      <w:r w:rsidRPr="003B5810">
        <w:rPr>
          <w:rStyle w:val="StyleUnderline"/>
          <w:highlight w:val="yellow"/>
        </w:rPr>
        <w:t xml:space="preserve">political and social vectors </w:t>
      </w:r>
      <w:r w:rsidRPr="003B5810">
        <w:rPr>
          <w:rStyle w:val="StyleUnderline"/>
        </w:rPr>
        <w:t xml:space="preserve">that </w:t>
      </w:r>
      <w:r w:rsidRPr="003B5810">
        <w:rPr>
          <w:rStyle w:val="StyleUnderline"/>
          <w:highlight w:val="yellow"/>
        </w:rPr>
        <w:t xml:space="preserve">mark the flesh as a prime </w:t>
      </w:r>
      <w:r w:rsidRPr="003B5810">
        <w:rPr>
          <w:rStyle w:val="Emphasis"/>
          <w:highlight w:val="yellow"/>
        </w:rPr>
        <w:t>commodity of exchange’</w:t>
      </w:r>
      <w:r w:rsidRPr="003B5810">
        <w:rPr>
          <w:sz w:val="16"/>
        </w:rPr>
        <w:t xml:space="preserve"> (Spillers, 1987, p. 75). She argues </w:t>
      </w:r>
      <w:r w:rsidRPr="003B5810">
        <w:rPr>
          <w:rStyle w:val="StyleUnderline"/>
        </w:rPr>
        <w:t xml:space="preserve">this distinction is a mark of significance between the enslaved body and the </w:t>
      </w:r>
      <w:r w:rsidRPr="003B5810">
        <w:rPr>
          <w:rStyle w:val="Emphasis"/>
        </w:rPr>
        <w:t>liberated subject</w:t>
      </w:r>
      <w:r w:rsidRPr="003B5810">
        <w:rPr>
          <w:rStyle w:val="StyleUnderline"/>
        </w:rPr>
        <w:t>. For this reason</w:t>
      </w:r>
      <w:r w:rsidRPr="00F41D2C">
        <w:rPr>
          <w:rStyle w:val="StyleUnderline"/>
        </w:rPr>
        <w:t xml:space="preserve">, the Black person is </w:t>
      </w:r>
      <w:r w:rsidRPr="00F41D2C">
        <w:rPr>
          <w:rStyle w:val="Emphasis"/>
        </w:rPr>
        <w:t>deprived of their own body</w:t>
      </w:r>
      <w:r w:rsidRPr="00F41D2C">
        <w:rPr>
          <w:rStyle w:val="StyleUnderline"/>
        </w:rPr>
        <w:t>, leaving them with flesh as a mark of their total and complete objectification.</w:t>
      </w:r>
    </w:p>
    <w:p w14:paraId="6B96024B" w14:textId="77777777" w:rsidR="00425C2E" w:rsidRPr="003B5810" w:rsidRDefault="00425C2E" w:rsidP="00425C2E">
      <w:pPr>
        <w:rPr>
          <w:rStyle w:val="StyleUnderline"/>
        </w:rPr>
      </w:pPr>
      <w:r w:rsidRPr="003B5810">
        <w:rPr>
          <w:sz w:val="16"/>
        </w:rPr>
        <w:t xml:space="preserve">Saartjie </w:t>
      </w:r>
      <w:r w:rsidRPr="003B5810">
        <w:rPr>
          <w:rStyle w:val="StyleUnderline"/>
        </w:rPr>
        <w:t>Baartman represents exactly this modern mechanism of becoming flesh. Baartman locates precisely this ‘moment of converging political and social vectors that mark the flesh as a prime commodity of exchange’</w:t>
      </w:r>
      <w:r w:rsidRPr="003B5810">
        <w:rPr>
          <w:sz w:val="16"/>
        </w:rPr>
        <w:t xml:space="preserve"> (Spillers, 1987, p. 75</w:t>
      </w:r>
      <w:r w:rsidRPr="003B5810">
        <w:rPr>
          <w:rStyle w:val="StyleUnderline"/>
        </w:rPr>
        <w:t>). Baartman’s body functioned perfectly as a source of exploited labor when she was alive.</w:t>
      </w:r>
      <w:r w:rsidRPr="003B5810">
        <w:rPr>
          <w:sz w:val="16"/>
        </w:rPr>
        <w:t xml:space="preserve"> At this point I agree with Bhambra’s argument and, yes, Baartman’s labor power had been exploited during her whole life. She worked exhaustedly for her ‘owners’ and possibly make great fortune for them. Bhambra’s argument fits perfectly here. </w:t>
      </w:r>
      <w:r w:rsidRPr="003B5810">
        <w:rPr>
          <w:rStyle w:val="StyleUnderline"/>
        </w:rPr>
        <w:t xml:space="preserve">Analytically, if there is labor power been exploited, there is a </w:t>
      </w:r>
      <w:r w:rsidRPr="003B5810">
        <w:rPr>
          <w:rStyle w:val="Emphasis"/>
        </w:rPr>
        <w:t>body from which this labor derives</w:t>
      </w:r>
      <w:r w:rsidRPr="003B5810">
        <w:rPr>
          <w:rStyle w:val="StyleUnderline"/>
        </w:rPr>
        <w:t>. However, there is more to say.</w:t>
      </w:r>
    </w:p>
    <w:p w14:paraId="74E2ED41" w14:textId="77777777" w:rsidR="00425C2E" w:rsidRPr="003B5810" w:rsidRDefault="00425C2E" w:rsidP="00425C2E">
      <w:pPr>
        <w:rPr>
          <w:rStyle w:val="StyleUnderline"/>
        </w:rPr>
      </w:pPr>
      <w:r w:rsidRPr="003B5810">
        <w:rPr>
          <w:sz w:val="16"/>
        </w:rPr>
        <w:t xml:space="preserve">What does explain that even after she died, she continued to be exploited as her flesh was exhibited in a European museum? </w:t>
      </w:r>
      <w:r w:rsidRPr="00091209">
        <w:rPr>
          <w:rStyle w:val="StyleUnderline"/>
          <w:highlight w:val="yellow"/>
        </w:rPr>
        <w:t>How</w:t>
      </w:r>
      <w:r w:rsidRPr="003B5810">
        <w:rPr>
          <w:rStyle w:val="StyleUnderline"/>
        </w:rPr>
        <w:t xml:space="preserve"> </w:t>
      </w:r>
      <w:r w:rsidRPr="00091209">
        <w:rPr>
          <w:rStyle w:val="StyleUnderline"/>
          <w:highlight w:val="yellow"/>
        </w:rPr>
        <w:t>would</w:t>
      </w:r>
      <w:r w:rsidRPr="00091209">
        <w:rPr>
          <w:rStyle w:val="StyleUnderline"/>
        </w:rPr>
        <w:t xml:space="preserve"> a </w:t>
      </w:r>
      <w:r w:rsidRPr="00091209">
        <w:rPr>
          <w:rStyle w:val="Emphasis"/>
        </w:rPr>
        <w:t>productive framework</w:t>
      </w:r>
      <w:r w:rsidRPr="003B5810">
        <w:rPr>
          <w:rStyle w:val="StyleUnderline"/>
        </w:rPr>
        <w:t xml:space="preserve"> of </w:t>
      </w:r>
      <w:r w:rsidRPr="00091209">
        <w:rPr>
          <w:rStyle w:val="StyleUnderline"/>
          <w:highlight w:val="yellow"/>
        </w:rPr>
        <w:t xml:space="preserve">analysis (centred on </w:t>
      </w:r>
      <w:r w:rsidRPr="00091209">
        <w:rPr>
          <w:rStyle w:val="StyleUnderline"/>
        </w:rPr>
        <w:t xml:space="preserve">the </w:t>
      </w:r>
      <w:r w:rsidRPr="00091209">
        <w:rPr>
          <w:rStyle w:val="Emphasis"/>
          <w:highlight w:val="yellow"/>
        </w:rPr>
        <w:t>exploitation of labor</w:t>
      </w:r>
      <w:r w:rsidRPr="00F545E7">
        <w:rPr>
          <w:rStyle w:val="Emphasis"/>
        </w:rPr>
        <w:t xml:space="preserve"> </w:t>
      </w:r>
      <w:r w:rsidRPr="00091209">
        <w:rPr>
          <w:rStyle w:val="Emphasis"/>
        </w:rPr>
        <w:t>power</w:t>
      </w:r>
      <w:r w:rsidRPr="00091209">
        <w:rPr>
          <w:rStyle w:val="StyleUnderline"/>
        </w:rPr>
        <w:t xml:space="preserve">) </w:t>
      </w:r>
      <w:r w:rsidRPr="00091209">
        <w:rPr>
          <w:rStyle w:val="StyleUnderline"/>
          <w:highlight w:val="yellow"/>
        </w:rPr>
        <w:t>respond to</w:t>
      </w:r>
      <w:r w:rsidRPr="003B5810">
        <w:rPr>
          <w:rStyle w:val="StyleUnderline"/>
        </w:rPr>
        <w:t xml:space="preserve"> </w:t>
      </w:r>
      <w:r w:rsidRPr="00091209">
        <w:rPr>
          <w:rStyle w:val="StyleUnderline"/>
          <w:highlight w:val="yellow"/>
        </w:rPr>
        <w:t xml:space="preserve">the fact that even after dying Baartman’s remains continued to be a useful </w:t>
      </w:r>
      <w:r w:rsidRPr="007E1356">
        <w:rPr>
          <w:sz w:val="16"/>
        </w:rPr>
        <w:t>material for capitalism</w:t>
      </w:r>
      <w:r w:rsidRPr="007E1356">
        <w:rPr>
          <w:rStyle w:val="StyleUnderline"/>
          <w:highlight w:val="yellow"/>
        </w:rPr>
        <w:t>?</w:t>
      </w:r>
      <w:r w:rsidRPr="003B5810">
        <w:rPr>
          <w:sz w:val="16"/>
        </w:rPr>
        <w:t xml:space="preserve"> </w:t>
      </w:r>
      <w:r w:rsidRPr="00091209">
        <w:rPr>
          <w:sz w:val="16"/>
          <w:szCs w:val="16"/>
        </w:rPr>
        <w:t>A productive framework of analysis centred on the exploitation of labor power</w:t>
      </w:r>
      <w:r w:rsidRPr="001C1C89">
        <w:t xml:space="preserve"> </w:t>
      </w:r>
      <w:r w:rsidRPr="00091209">
        <w:rPr>
          <w:sz w:val="16"/>
          <w:szCs w:val="16"/>
        </w:rPr>
        <w:t>would have to expand its conceptual boundaries to account for the ways in which</w:t>
      </w:r>
      <w:r w:rsidRPr="003B5810">
        <w:rPr>
          <w:rStyle w:val="StyleUnderline"/>
        </w:rPr>
        <w:t xml:space="preserve"> </w:t>
      </w:r>
      <w:r w:rsidRPr="003B5810">
        <w:rPr>
          <w:rStyle w:val="StyleUnderline"/>
          <w:highlight w:val="yellow"/>
        </w:rPr>
        <w:t xml:space="preserve">value extraction </w:t>
      </w:r>
      <w:r w:rsidRPr="003B5810">
        <w:rPr>
          <w:rStyle w:val="StyleUnderline"/>
        </w:rPr>
        <w:t xml:space="preserve">can </w:t>
      </w:r>
      <w:r w:rsidRPr="003B5810">
        <w:rPr>
          <w:rStyle w:val="StyleUnderline"/>
          <w:highlight w:val="yellow"/>
        </w:rPr>
        <w:t xml:space="preserve">persist </w:t>
      </w:r>
      <w:r w:rsidRPr="003B5810">
        <w:rPr>
          <w:rStyle w:val="Emphasis"/>
          <w:highlight w:val="yellow"/>
        </w:rPr>
        <w:t>beyond the biological life of the worker</w:t>
      </w:r>
      <w:r w:rsidRPr="003B5810">
        <w:rPr>
          <w:rStyle w:val="StyleUnderline"/>
          <w:highlight w:val="yellow"/>
        </w:rPr>
        <w:t>.</w:t>
      </w:r>
      <w:r w:rsidRPr="003B5810">
        <w:rPr>
          <w:rStyle w:val="StyleUnderline"/>
        </w:rPr>
        <w:t xml:space="preserve"> Baartman’s story troubles this, because her </w:t>
      </w:r>
      <w:r w:rsidRPr="00091209">
        <w:rPr>
          <w:rStyle w:val="StyleUnderline"/>
          <w:highlight w:val="yellow"/>
        </w:rPr>
        <w:t>flesh</w:t>
      </w:r>
      <w:r w:rsidRPr="003B5810">
        <w:rPr>
          <w:rStyle w:val="StyleUnderline"/>
        </w:rPr>
        <w:t xml:space="preserve"> (beyond her body) remained a commodity displayed, dissected, and circulated for profit and scientific capital. Her corpse </w:t>
      </w:r>
      <w:r w:rsidRPr="00091209">
        <w:rPr>
          <w:rStyle w:val="StyleUnderline"/>
          <w:highlight w:val="yellow"/>
        </w:rPr>
        <w:t xml:space="preserve">became a </w:t>
      </w:r>
      <w:r w:rsidRPr="00091209">
        <w:rPr>
          <w:rStyle w:val="Emphasis"/>
          <w:highlight w:val="yellow"/>
        </w:rPr>
        <w:t>material substrate of value</w:t>
      </w:r>
      <w:r w:rsidRPr="003B5810">
        <w:rPr>
          <w:rStyle w:val="StyleUnderline"/>
        </w:rPr>
        <w:t xml:space="preserve">, showing that </w:t>
      </w:r>
      <w:r w:rsidRPr="003B5810">
        <w:rPr>
          <w:rStyle w:val="Emphasis"/>
          <w:highlight w:val="yellow"/>
        </w:rPr>
        <w:t>capitalism</w:t>
      </w:r>
      <w:r w:rsidRPr="003B5810">
        <w:rPr>
          <w:rStyle w:val="Emphasis"/>
        </w:rPr>
        <w:t xml:space="preserve"> can </w:t>
      </w:r>
      <w:r w:rsidRPr="003B5810">
        <w:rPr>
          <w:rStyle w:val="Emphasis"/>
          <w:highlight w:val="yellow"/>
        </w:rPr>
        <w:t>commodify flesh as much as</w:t>
      </w:r>
      <w:r w:rsidRPr="007E1356">
        <w:rPr>
          <w:rStyle w:val="Emphasis"/>
        </w:rPr>
        <w:t xml:space="preserve"> living </w:t>
      </w:r>
      <w:r w:rsidRPr="003B5810">
        <w:rPr>
          <w:rStyle w:val="Emphasis"/>
          <w:highlight w:val="yellow"/>
        </w:rPr>
        <w:t>labor</w:t>
      </w:r>
      <w:r w:rsidRPr="003B5810">
        <w:rPr>
          <w:rStyle w:val="StyleUnderline"/>
          <w:highlight w:val="yellow"/>
        </w:rPr>
        <w:t xml:space="preserve">. Even after biological death, </w:t>
      </w:r>
      <w:r w:rsidRPr="003B5810">
        <w:rPr>
          <w:rStyle w:val="StyleUnderline"/>
        </w:rPr>
        <w:t xml:space="preserve">the </w:t>
      </w:r>
      <w:r w:rsidRPr="003B5810">
        <w:rPr>
          <w:rStyle w:val="StyleUnderline"/>
          <w:highlight w:val="yellow"/>
        </w:rPr>
        <w:t>racialized</w:t>
      </w:r>
      <w:r w:rsidRPr="007E1356">
        <w:rPr>
          <w:rStyle w:val="StyleUnderline"/>
        </w:rPr>
        <w:t xml:space="preserve"> </w:t>
      </w:r>
      <w:r w:rsidRPr="003B5810">
        <w:rPr>
          <w:rStyle w:val="StyleUnderline"/>
        </w:rPr>
        <w:t xml:space="preserve">body turned into </w:t>
      </w:r>
      <w:r w:rsidRPr="003B5810">
        <w:rPr>
          <w:rStyle w:val="StyleUnderline"/>
          <w:highlight w:val="yellow"/>
        </w:rPr>
        <w:t>flesh remain at</w:t>
      </w:r>
      <w:r w:rsidRPr="007E1356">
        <w:rPr>
          <w:rStyle w:val="StyleUnderline"/>
        </w:rPr>
        <w:t xml:space="preserve"> the </w:t>
      </w:r>
      <w:r w:rsidRPr="003B5810">
        <w:rPr>
          <w:rStyle w:val="StyleUnderline"/>
          <w:highlight w:val="yellow"/>
        </w:rPr>
        <w:t xml:space="preserve">service </w:t>
      </w:r>
      <w:r w:rsidRPr="007E1356">
        <w:rPr>
          <w:rStyle w:val="StyleUnderline"/>
        </w:rPr>
        <w:t xml:space="preserve">of racial/colonial capitalism </w:t>
      </w:r>
      <w:r w:rsidRPr="007E1356">
        <w:rPr>
          <w:rStyle w:val="Emphasis"/>
        </w:rPr>
        <w:t>not because it performs labor</w:t>
      </w:r>
      <w:r w:rsidRPr="007E1356">
        <w:rPr>
          <w:rStyle w:val="StyleUnderline"/>
        </w:rPr>
        <w:t xml:space="preserve">, but </w:t>
      </w:r>
      <w:r w:rsidRPr="003B5810">
        <w:rPr>
          <w:rStyle w:val="StyleUnderline"/>
          <w:highlight w:val="yellow"/>
        </w:rPr>
        <w:t xml:space="preserve">because it continues to be </w:t>
      </w:r>
      <w:r w:rsidRPr="003B5810">
        <w:rPr>
          <w:rStyle w:val="Emphasis"/>
          <w:highlight w:val="yellow"/>
        </w:rPr>
        <w:t>worked upon as matter</w:t>
      </w:r>
      <w:r w:rsidRPr="003B5810">
        <w:rPr>
          <w:rStyle w:val="StyleUnderline"/>
        </w:rPr>
        <w:t xml:space="preserve">, as archive, </w:t>
      </w:r>
      <w:r w:rsidRPr="003B5810">
        <w:rPr>
          <w:rStyle w:val="StyleUnderline"/>
          <w:highlight w:val="yellow"/>
        </w:rPr>
        <w:t xml:space="preserve">as </w:t>
      </w:r>
      <w:r w:rsidRPr="003B5810">
        <w:rPr>
          <w:rStyle w:val="Emphasis"/>
          <w:highlight w:val="yellow"/>
        </w:rPr>
        <w:t>spectacle</w:t>
      </w:r>
      <w:r w:rsidRPr="003B5810">
        <w:rPr>
          <w:rStyle w:val="StyleUnderline"/>
          <w:highlight w:val="yellow"/>
        </w:rPr>
        <w:t>.</w:t>
      </w:r>
    </w:p>
    <w:p w14:paraId="40B4DA1D" w14:textId="77777777" w:rsidR="00425C2E" w:rsidRDefault="00425C2E" w:rsidP="00425C2E">
      <w:pPr>
        <w:rPr>
          <w:sz w:val="16"/>
        </w:rPr>
      </w:pPr>
      <w:r w:rsidRPr="003B5810">
        <w:rPr>
          <w:rStyle w:val="StyleUnderline"/>
          <w:highlight w:val="yellow"/>
        </w:rPr>
        <w:t>Exploitation</w:t>
      </w:r>
      <w:r w:rsidRPr="003B5810">
        <w:rPr>
          <w:rStyle w:val="StyleUnderline"/>
        </w:rPr>
        <w:t xml:space="preserve"> here </w:t>
      </w:r>
      <w:r w:rsidRPr="003B5810">
        <w:rPr>
          <w:rStyle w:val="StyleUnderline"/>
          <w:highlight w:val="yellow"/>
        </w:rPr>
        <w:t xml:space="preserve">does not mean extraction of labor </w:t>
      </w:r>
      <w:r w:rsidRPr="003B5810">
        <w:rPr>
          <w:rStyle w:val="StyleUnderline"/>
        </w:rPr>
        <w:t xml:space="preserve">power </w:t>
      </w:r>
      <w:r w:rsidRPr="00F545E7">
        <w:rPr>
          <w:rStyle w:val="StyleUnderline"/>
          <w:highlight w:val="yellow"/>
        </w:rPr>
        <w:t xml:space="preserve">because </w:t>
      </w:r>
      <w:r w:rsidRPr="00F545E7">
        <w:rPr>
          <w:rStyle w:val="Emphasis"/>
          <w:highlight w:val="yellow"/>
        </w:rPr>
        <w:t>there is no body</w:t>
      </w:r>
      <w:r w:rsidRPr="003B5810">
        <w:rPr>
          <w:rStyle w:val="StyleUnderline"/>
        </w:rPr>
        <w:t xml:space="preserve"> anymore, </w:t>
      </w:r>
      <w:r w:rsidRPr="007E1356">
        <w:rPr>
          <w:rStyle w:val="StyleUnderline"/>
          <w:highlight w:val="yellow"/>
        </w:rPr>
        <w:t>but f</w:t>
      </w:r>
      <w:r w:rsidRPr="003B5810">
        <w:rPr>
          <w:rStyle w:val="StyleUnderline"/>
          <w:highlight w:val="yellow"/>
        </w:rPr>
        <w:t>lesh</w:t>
      </w:r>
      <w:r w:rsidRPr="003B5810">
        <w:rPr>
          <w:rStyle w:val="StyleUnderline"/>
        </w:rPr>
        <w:t xml:space="preserve"> and yet this very flesh is </w:t>
      </w:r>
      <w:r w:rsidRPr="003B5810">
        <w:rPr>
          <w:rStyle w:val="StyleUnderline"/>
          <w:highlight w:val="yellow"/>
        </w:rPr>
        <w:t>put at the service of a</w:t>
      </w:r>
      <w:r w:rsidRPr="00F545E7">
        <w:rPr>
          <w:rStyle w:val="StyleUnderline"/>
        </w:rPr>
        <w:t xml:space="preserve"> global </w:t>
      </w:r>
      <w:r w:rsidRPr="00F545E7">
        <w:rPr>
          <w:rStyle w:val="StyleUnderline"/>
          <w:highlight w:val="yellow"/>
        </w:rPr>
        <w:t xml:space="preserve">political economy </w:t>
      </w:r>
      <w:r w:rsidRPr="003B5810">
        <w:rPr>
          <w:rStyle w:val="StyleUnderline"/>
          <w:highlight w:val="yellow"/>
        </w:rPr>
        <w:t xml:space="preserve">of </w:t>
      </w:r>
      <w:r w:rsidRPr="003B5810">
        <w:rPr>
          <w:rStyle w:val="Emphasis"/>
          <w:highlight w:val="yellow"/>
        </w:rPr>
        <w:t>pleasure</w:t>
      </w:r>
      <w:r w:rsidRPr="003B5810">
        <w:rPr>
          <w:rStyle w:val="StyleUnderline"/>
          <w:highlight w:val="yellow"/>
        </w:rPr>
        <w:t xml:space="preserve"> and</w:t>
      </w:r>
      <w:r w:rsidRPr="003B5810">
        <w:rPr>
          <w:rStyle w:val="StyleUnderline"/>
        </w:rPr>
        <w:t xml:space="preserve"> </w:t>
      </w:r>
      <w:r w:rsidRPr="003B5810">
        <w:rPr>
          <w:rStyle w:val="Emphasis"/>
          <w:highlight w:val="yellow"/>
        </w:rPr>
        <w:t>desire</w:t>
      </w:r>
      <w:r w:rsidRPr="003B5810">
        <w:rPr>
          <w:sz w:val="16"/>
        </w:rPr>
        <w:t xml:space="preserve"> which reveals more about the scientists’ own prejudice and the way </w:t>
      </w:r>
      <w:r w:rsidRPr="003B5810">
        <w:rPr>
          <w:rStyle w:val="StyleUnderline"/>
        </w:rPr>
        <w:t xml:space="preserve">international relations fundamentally relies upon flesh and bones of the </w:t>
      </w:r>
      <w:r w:rsidRPr="003B5810">
        <w:rPr>
          <w:rStyle w:val="Emphasis"/>
        </w:rPr>
        <w:t>exoticized ‘other’</w:t>
      </w:r>
      <w:r w:rsidRPr="003B5810">
        <w:rPr>
          <w:sz w:val="16"/>
        </w:rPr>
        <w:t xml:space="preserve"> than anything else (let’s consider here France’s reluctance to repatriate Baartman’s remains back to South Africa).</w:t>
      </w:r>
    </w:p>
    <w:p w14:paraId="45269F05" w14:textId="77777777" w:rsidR="00425C2E" w:rsidRPr="003B5810" w:rsidRDefault="00425C2E" w:rsidP="00425C2E">
      <w:pPr>
        <w:pStyle w:val="Heading4"/>
      </w:pPr>
      <w:r w:rsidRPr="003B5810">
        <w:t xml:space="preserve">The impact is </w:t>
      </w:r>
      <w:r w:rsidRPr="003F2337">
        <w:rPr>
          <w:u w:val="single"/>
        </w:rPr>
        <w:t>pornotroping</w:t>
      </w:r>
      <w:r w:rsidRPr="003B5810">
        <w:t>---</w:t>
      </w:r>
      <w:r w:rsidRPr="00A56E51">
        <w:t>Domination</w:t>
      </w:r>
      <w:r>
        <w:t xml:space="preserve"> is driven by </w:t>
      </w:r>
      <w:r w:rsidRPr="003F2337">
        <w:rPr>
          <w:u w:val="single"/>
        </w:rPr>
        <w:t>phobia</w:t>
      </w:r>
      <w:r>
        <w:t xml:space="preserve"> and </w:t>
      </w:r>
      <w:r w:rsidRPr="003F2337">
        <w:rPr>
          <w:u w:val="single"/>
        </w:rPr>
        <w:t>phillia</w:t>
      </w:r>
      <w:r>
        <w:t xml:space="preserve">, </w:t>
      </w:r>
      <w:r w:rsidRPr="003B5810">
        <w:t>where Black women are</w:t>
      </w:r>
      <w:r>
        <w:t xml:space="preserve"> simultaneously</w:t>
      </w:r>
      <w:r w:rsidRPr="003B5810">
        <w:t xml:space="preserve"> the </w:t>
      </w:r>
      <w:r w:rsidRPr="003F2337">
        <w:rPr>
          <w:u w:val="single"/>
        </w:rPr>
        <w:t>object of desire</w:t>
      </w:r>
      <w:r w:rsidRPr="003B5810">
        <w:t xml:space="preserve"> for the non-Black psyche</w:t>
      </w:r>
      <w:r>
        <w:t xml:space="preserve"> and </w:t>
      </w:r>
      <w:r w:rsidRPr="003B5810">
        <w:t xml:space="preserve">the subjects of </w:t>
      </w:r>
      <w:r w:rsidRPr="003F2337">
        <w:rPr>
          <w:u w:val="single"/>
        </w:rPr>
        <w:t>irrational violence</w:t>
      </w:r>
      <w:r w:rsidRPr="003B5810">
        <w:t xml:space="preserve">. </w:t>
      </w:r>
    </w:p>
    <w:p w14:paraId="75AF686B" w14:textId="77777777" w:rsidR="00425C2E" w:rsidRPr="003B5810" w:rsidRDefault="00425C2E" w:rsidP="00425C2E">
      <w:r w:rsidRPr="003B5810">
        <w:t xml:space="preserve">Selamawit D. </w:t>
      </w:r>
      <w:r w:rsidRPr="003B5810">
        <w:rPr>
          <w:rStyle w:val="Style13ptBold"/>
        </w:rPr>
        <w:t>Terrefe 20</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w:t>
      </w:r>
      <w:r>
        <w:t>“</w:t>
      </w:r>
      <w:r w:rsidRPr="003B5810">
        <w:t>The Pornotrope of Decolonial Feminism." Critical Philosophy of Race 8, no. 1: 134-164. https://muse.jhu.edu/article/747663.</w:t>
      </w:r>
    </w:p>
    <w:p w14:paraId="6545B666" w14:textId="77777777" w:rsidR="00425C2E" w:rsidRPr="003B5810" w:rsidRDefault="00425C2E" w:rsidP="00425C2E">
      <w:pPr>
        <w:rPr>
          <w:sz w:val="16"/>
        </w:rPr>
      </w:pPr>
      <w:r w:rsidRPr="003B5810">
        <w:rPr>
          <w:rStyle w:val="StyleUnderline"/>
        </w:rPr>
        <w:t xml:space="preserve">The </w:t>
      </w:r>
      <w:r w:rsidRPr="003B5810">
        <w:rPr>
          <w:rStyle w:val="Emphasis"/>
        </w:rPr>
        <w:t>domination</w:t>
      </w:r>
      <w:r w:rsidRPr="003B5810">
        <w:rPr>
          <w:rStyle w:val="StyleUnderline"/>
        </w:rPr>
        <w:t xml:space="preserve"> of African diasporic women in the Americas has and continues to determine both her various discursive articulations within the socio-political realm as well as her erasure</w:t>
      </w:r>
      <w:r w:rsidRPr="003B5810">
        <w:rPr>
          <w:sz w:val="16"/>
        </w:rPr>
        <w:t xml:space="preserve">. While </w:t>
      </w:r>
      <w:r w:rsidRPr="003B5810">
        <w:rPr>
          <w:rStyle w:val="Emphasis"/>
          <w:highlight w:val="yellow"/>
        </w:rPr>
        <w:t>pornotrope</w:t>
      </w:r>
      <w:r w:rsidRPr="003B5810">
        <w:rPr>
          <w:sz w:val="16"/>
        </w:rPr>
        <w:t xml:space="preserve"> in the original sense clearly explicates the sexual violence attendant to the relations of the production of racialized gender and reproduction of racial blackness, my use of it in this article is to </w:t>
      </w:r>
      <w:r w:rsidRPr="00C05950">
        <w:rPr>
          <w:rStyle w:val="StyleUnderline"/>
        </w:rPr>
        <w:t xml:space="preserve">demonstrate </w:t>
      </w:r>
      <w:r w:rsidRPr="003B5810">
        <w:rPr>
          <w:rStyle w:val="StyleUnderline"/>
          <w:highlight w:val="yellow"/>
        </w:rPr>
        <w:t xml:space="preserve">the continued </w:t>
      </w:r>
      <w:r w:rsidRPr="003B5810">
        <w:rPr>
          <w:rStyle w:val="Emphasis"/>
          <w:highlight w:val="yellow"/>
        </w:rPr>
        <w:t>exploitation</w:t>
      </w:r>
      <w:r w:rsidRPr="003B5810">
        <w:rPr>
          <w:rStyle w:val="StyleUnderline"/>
        </w:rPr>
        <w:t xml:space="preserve">, unwitting or not, </w:t>
      </w:r>
      <w:r w:rsidRPr="003B5810">
        <w:rPr>
          <w:rStyle w:val="StyleUnderline"/>
          <w:highlight w:val="yellow"/>
        </w:rPr>
        <w:t xml:space="preserve">of </w:t>
      </w:r>
      <w:r w:rsidRPr="003B5810">
        <w:rPr>
          <w:rStyle w:val="Emphasis"/>
          <w:highlight w:val="yellow"/>
        </w:rPr>
        <w:t>Black women’s labor</w:t>
      </w:r>
      <w:r w:rsidRPr="003B5810">
        <w:rPr>
          <w:rStyle w:val="StyleUnderline"/>
        </w:rPr>
        <w:t xml:space="preserve"> and production </w:t>
      </w:r>
      <w:r w:rsidRPr="003B5810">
        <w:rPr>
          <w:rStyle w:val="StyleUnderline"/>
          <w:highlight w:val="yellow"/>
        </w:rPr>
        <w:t>for the reproduction</w:t>
      </w:r>
      <w:r w:rsidRPr="003B5810">
        <w:rPr>
          <w:rStyle w:val="StyleUnderline"/>
        </w:rPr>
        <w:t xml:space="preserve"> and reification </w:t>
      </w:r>
      <w:r w:rsidRPr="003B5810">
        <w:rPr>
          <w:rStyle w:val="StyleUnderline"/>
          <w:highlight w:val="yellow"/>
        </w:rPr>
        <w:t>of</w:t>
      </w:r>
      <w:r w:rsidRPr="003B5810">
        <w:rPr>
          <w:rStyle w:val="StyleUnderline"/>
        </w:rPr>
        <w:t xml:space="preserve"> relations of </w:t>
      </w:r>
      <w:r w:rsidRPr="003B5810">
        <w:rPr>
          <w:rStyle w:val="StyleUnderline"/>
          <w:highlight w:val="yellow"/>
        </w:rPr>
        <w:t>domination</w:t>
      </w:r>
      <w:r w:rsidRPr="003B5810">
        <w:rPr>
          <w:rStyle w:val="StyleUnderline"/>
        </w:rPr>
        <w:t>.</w:t>
      </w:r>
      <w:r w:rsidRPr="003B5810">
        <w:rPr>
          <w:sz w:val="16"/>
        </w:rPr>
        <w:t xml:space="preserve"> In the case of Lugones’s creation of decolonial feminism, I argue that her formulation of a theory of power hinges on the necessitation of Black feminism only to both erase them from the theoretical force of her purview. Moreover, </w:t>
      </w:r>
      <w:r w:rsidRPr="003B5810">
        <w:rPr>
          <w:rStyle w:val="StyleUnderline"/>
        </w:rPr>
        <w:t xml:space="preserve">since </w:t>
      </w:r>
      <w:r w:rsidRPr="003B5810">
        <w:rPr>
          <w:rStyle w:val="StyleUnderline"/>
          <w:highlight w:val="yellow"/>
        </w:rPr>
        <w:t>“</w:t>
      </w:r>
      <w:r w:rsidRPr="00317D03">
        <w:rPr>
          <w:rStyle w:val="StyleUnderline"/>
          <w:highlight w:val="yellow"/>
        </w:rPr>
        <w:t xml:space="preserve">pornotroping” invokes </w:t>
      </w:r>
      <w:r w:rsidRPr="005E76C2">
        <w:rPr>
          <w:rStyle w:val="StyleUnderline"/>
        </w:rPr>
        <w:t xml:space="preserve">the juridical, material, and </w:t>
      </w:r>
      <w:r w:rsidRPr="003B5810">
        <w:rPr>
          <w:rStyle w:val="Emphasis"/>
          <w:highlight w:val="yellow"/>
        </w:rPr>
        <w:t>libidinal economies of violence</w:t>
      </w:r>
      <w:r w:rsidRPr="003B5810">
        <w:rPr>
          <w:rStyle w:val="StyleUnderline"/>
          <w:highlight w:val="yellow"/>
        </w:rPr>
        <w:t xml:space="preserve"> </w:t>
      </w:r>
      <w:r w:rsidRPr="005E76C2">
        <w:rPr>
          <w:rStyle w:val="StyleUnderline"/>
        </w:rPr>
        <w:t>attendant to modern racial slavery</w:t>
      </w:r>
      <w:r w:rsidRPr="005E76C2">
        <w:rPr>
          <w:sz w:val="16"/>
        </w:rPr>
        <w:t>,</w:t>
      </w:r>
      <w:r w:rsidRPr="003B5810">
        <w:rPr>
          <w:sz w:val="16"/>
        </w:rPr>
        <w:t xml:space="preserve"> I wish to focus on the ontology of rupture integral to the construction of the Black slave’s position and rendered in, and through, African diasporic women’s theorization and practice. One such critical lexicon is the production of Black feminist thought from the United States and the specific histories and phenomenology borne of that violence.</w:t>
      </w:r>
    </w:p>
    <w:p w14:paraId="3E7345B1" w14:textId="77777777" w:rsidR="00425C2E" w:rsidRPr="003B5810" w:rsidRDefault="00425C2E" w:rsidP="00425C2E">
      <w:pPr>
        <w:rPr>
          <w:sz w:val="16"/>
        </w:rPr>
      </w:pPr>
      <w:r w:rsidRPr="003B5810">
        <w:rPr>
          <w:rStyle w:val="StyleUnderline"/>
        </w:rPr>
        <w:t xml:space="preserve">The term </w:t>
      </w:r>
      <w:r w:rsidRPr="005E76C2">
        <w:rPr>
          <w:rStyle w:val="StyleUnderline"/>
        </w:rPr>
        <w:t xml:space="preserve">“pornotroping” </w:t>
      </w:r>
      <w:r w:rsidRPr="003B5810">
        <w:rPr>
          <w:rStyle w:val="StyleUnderline"/>
          <w:highlight w:val="yellow"/>
        </w:rPr>
        <w:t>conjoins</w:t>
      </w:r>
      <w:r w:rsidRPr="00B610B3">
        <w:rPr>
          <w:rStyle w:val="StyleUnderline"/>
        </w:rPr>
        <w:t xml:space="preserve"> both</w:t>
      </w:r>
      <w:r w:rsidRPr="003B5810">
        <w:rPr>
          <w:rStyle w:val="StyleUnderline"/>
        </w:rPr>
        <w:t xml:space="preserve"> </w:t>
      </w:r>
      <w:r w:rsidRPr="003B5810">
        <w:rPr>
          <w:rStyle w:val="Emphasis"/>
        </w:rPr>
        <w:t>tropological</w:t>
      </w:r>
      <w:r w:rsidRPr="003B5810">
        <w:rPr>
          <w:rStyle w:val="StyleUnderline"/>
        </w:rPr>
        <w:t xml:space="preserve">—meaning to turn, or how classical rhetoricians defined aspects of </w:t>
      </w:r>
      <w:r w:rsidRPr="003B5810">
        <w:rPr>
          <w:rStyle w:val="StyleUnderline"/>
          <w:highlight w:val="yellow"/>
        </w:rPr>
        <w:t>the figurative</w:t>
      </w:r>
      <w:r w:rsidRPr="003B5810">
        <w:rPr>
          <w:rStyle w:val="StyleUnderline"/>
        </w:rPr>
        <w:t xml:space="preserve">— </w:t>
      </w:r>
      <w:r w:rsidRPr="003B5810">
        <w:rPr>
          <w:rStyle w:val="StyleUnderline"/>
          <w:highlight w:val="yellow"/>
        </w:rPr>
        <w:t>and libidinal aspects</w:t>
      </w:r>
      <w:r w:rsidRPr="003B5810">
        <w:rPr>
          <w:rStyle w:val="StyleUnderline"/>
        </w:rPr>
        <w:t xml:space="preserve"> in its </w:t>
      </w:r>
      <w:r w:rsidRPr="00B610B3">
        <w:rPr>
          <w:rStyle w:val="StyleUnderline"/>
        </w:rPr>
        <w:t xml:space="preserve">hermeneutics of the violence </w:t>
      </w:r>
      <w:r w:rsidRPr="00317D03">
        <w:rPr>
          <w:rStyle w:val="StyleUnderline"/>
          <w:highlight w:val="yellow"/>
        </w:rPr>
        <w:t xml:space="preserve">of </w:t>
      </w:r>
      <w:r w:rsidRPr="00317D03">
        <w:rPr>
          <w:rStyle w:val="Emphasis"/>
          <w:highlight w:val="yellow"/>
        </w:rPr>
        <w:t>cap</w:t>
      </w:r>
      <w:r w:rsidRPr="003B5810">
        <w:rPr>
          <w:rStyle w:val="Emphasis"/>
          <w:highlight w:val="yellow"/>
        </w:rPr>
        <w:t>tivity</w:t>
      </w:r>
      <w:r w:rsidRPr="003B5810">
        <w:rPr>
          <w:rStyle w:val="StyleUnderline"/>
          <w:highlight w:val="yellow"/>
        </w:rPr>
        <w:t>.</w:t>
      </w:r>
      <w:r w:rsidRPr="003B5810">
        <w:rPr>
          <w:rStyle w:val="StyleUnderline"/>
        </w:rPr>
        <w:t xml:space="preserve"> This turn to violence </w:t>
      </w:r>
      <w:r w:rsidRPr="00B610B3">
        <w:rPr>
          <w:rStyle w:val="StyleUnderline"/>
        </w:rPr>
        <w:t>in the formation of Blackness, conceptualized</w:t>
      </w:r>
      <w:r w:rsidRPr="003B5810">
        <w:rPr>
          <w:rStyle w:val="StyleUnderline"/>
        </w:rPr>
        <w:t xml:space="preserve"> as the axis around which the </w:t>
      </w:r>
      <w:r w:rsidRPr="003B5810">
        <w:rPr>
          <w:rStyle w:val="Emphasis"/>
        </w:rPr>
        <w:t>symbolic order</w:t>
      </w:r>
      <w:r w:rsidRPr="003B5810">
        <w:rPr>
          <w:rStyle w:val="StyleUnderline"/>
        </w:rPr>
        <w:t xml:space="preserve"> revolves, </w:t>
      </w:r>
      <w:r w:rsidRPr="005E76C2">
        <w:rPr>
          <w:rStyle w:val="StyleUnderline"/>
        </w:rPr>
        <w:t xml:space="preserve">illumines the </w:t>
      </w:r>
      <w:r w:rsidRPr="005E76C2">
        <w:rPr>
          <w:rStyle w:val="Emphasis"/>
        </w:rPr>
        <w:t>relationship between violence and pleasure</w:t>
      </w:r>
      <w:r w:rsidRPr="005E76C2">
        <w:rPr>
          <w:rStyle w:val="StyleUnderline"/>
        </w:rPr>
        <w:t xml:space="preserve"> enacted on Black captive “flesh.” </w:t>
      </w:r>
      <w:r w:rsidRPr="005E76C2">
        <w:rPr>
          <w:sz w:val="16"/>
        </w:rPr>
        <w:t>Spillers’s theorization</w:t>
      </w:r>
      <w:r w:rsidRPr="003B5810">
        <w:rPr>
          <w:sz w:val="16"/>
        </w:rPr>
        <w:t xml:space="preserve"> of </w:t>
      </w:r>
      <w:r w:rsidRPr="003B5810">
        <w:rPr>
          <w:rStyle w:val="StyleUnderline"/>
          <w:highlight w:val="yellow"/>
        </w:rPr>
        <w:t>the pornotrope demonstrates how pleasure</w:t>
      </w:r>
      <w:r w:rsidRPr="003B5810">
        <w:rPr>
          <w:rStyle w:val="StyleUnderline"/>
        </w:rPr>
        <w:t xml:space="preserve"> disavowed as such, or pleasure </w:t>
      </w:r>
      <w:r w:rsidRPr="003B5810">
        <w:rPr>
          <w:rStyle w:val="StyleUnderline"/>
          <w:highlight w:val="yellow"/>
        </w:rPr>
        <w:t xml:space="preserve">structured in </w:t>
      </w:r>
      <w:r w:rsidRPr="00B610B3">
        <w:rPr>
          <w:rStyle w:val="StyleUnderline"/>
        </w:rPr>
        <w:t xml:space="preserve">disavowed </w:t>
      </w:r>
      <w:r w:rsidRPr="003B5810">
        <w:rPr>
          <w:rStyle w:val="StyleUnderline"/>
          <w:highlight w:val="yellow"/>
        </w:rPr>
        <w:t xml:space="preserve">desire and </w:t>
      </w:r>
      <w:r w:rsidRPr="003B5810">
        <w:rPr>
          <w:rStyle w:val="Emphasis"/>
          <w:highlight w:val="yellow"/>
        </w:rPr>
        <w:t>state-sanctioned abjection</w:t>
      </w:r>
      <w:r w:rsidRPr="003B5810">
        <w:rPr>
          <w:rStyle w:val="StyleUnderline"/>
          <w:highlight w:val="yellow"/>
        </w:rPr>
        <w:t>, organizes legal</w:t>
      </w:r>
      <w:r w:rsidRPr="003B5810">
        <w:rPr>
          <w:rStyle w:val="StyleUnderline"/>
        </w:rPr>
        <w:t xml:space="preserve"> and ideological </w:t>
      </w:r>
      <w:r w:rsidRPr="003B5810">
        <w:rPr>
          <w:rStyle w:val="Emphasis"/>
          <w:highlight w:val="yellow"/>
        </w:rPr>
        <w:t>fictions</w:t>
      </w:r>
      <w:r w:rsidRPr="003B5810">
        <w:rPr>
          <w:rStyle w:val="StyleUnderline"/>
          <w:highlight w:val="yellow"/>
        </w:rPr>
        <w:t xml:space="preserve"> constituting</w:t>
      </w:r>
      <w:r w:rsidRPr="003B5810">
        <w:rPr>
          <w:rStyle w:val="StyleUnderline"/>
        </w:rPr>
        <w:t xml:space="preserve"> both pre-modern philosophical edicts and modern </w:t>
      </w:r>
      <w:r w:rsidRPr="003B5810">
        <w:rPr>
          <w:rStyle w:val="StyleUnderline"/>
          <w:highlight w:val="yellow"/>
        </w:rPr>
        <w:t>juridico-political practices determining</w:t>
      </w:r>
      <w:r w:rsidRPr="005E76C2">
        <w:rPr>
          <w:rStyle w:val="StyleUnderline"/>
        </w:rPr>
        <w:t xml:space="preserve"> the </w:t>
      </w:r>
      <w:r w:rsidRPr="003B5810">
        <w:rPr>
          <w:rStyle w:val="StyleUnderline"/>
          <w:highlight w:val="yellow"/>
        </w:rPr>
        <w:t>status of captive and free</w:t>
      </w:r>
      <w:r w:rsidRPr="003B5810">
        <w:rPr>
          <w:rStyle w:val="StyleUnderline"/>
        </w:rPr>
        <w:t>, slave and human, property and person.</w:t>
      </w:r>
      <w:r w:rsidRPr="003B5810">
        <w:rPr>
          <w:sz w:val="16"/>
        </w:rPr>
        <w:t xml:space="preserve"> “Porno” references both the Greek porne, or prostitute (a female slave sold for prostitution) and relates to pernani—to sell or traffic in. </w:t>
      </w:r>
      <w:r w:rsidRPr="003B5810">
        <w:rPr>
          <w:rStyle w:val="StyleUnderline"/>
        </w:rPr>
        <w:t xml:space="preserve">Spillers introduces </w:t>
      </w:r>
      <w:r w:rsidRPr="003B5810">
        <w:rPr>
          <w:rStyle w:val="StyleUnderline"/>
          <w:highlight w:val="yellow"/>
        </w:rPr>
        <w:t>the pornotrope</w:t>
      </w:r>
      <w:r w:rsidRPr="003B5810">
        <w:rPr>
          <w:rStyle w:val="StyleUnderline"/>
        </w:rPr>
        <w:t xml:space="preserve"> to </w:t>
      </w:r>
      <w:r w:rsidRPr="003B5810">
        <w:rPr>
          <w:rStyle w:val="StyleUnderline"/>
          <w:highlight w:val="yellow"/>
        </w:rPr>
        <w:t>account for the ways the Black captive</w:t>
      </w:r>
      <w:r w:rsidRPr="003B5810">
        <w:rPr>
          <w:rStyle w:val="StyleUnderline"/>
        </w:rPr>
        <w:t xml:space="preserve"> community in the New World </w:t>
      </w:r>
      <w:r w:rsidRPr="005E76C2">
        <w:rPr>
          <w:rStyle w:val="StyleUnderline"/>
        </w:rPr>
        <w:t>is, by “externally imposed meanings and uses,”</w:t>
      </w:r>
      <w:r w:rsidRPr="003B5810">
        <w:rPr>
          <w:rStyle w:val="StyleUnderline"/>
        </w:rPr>
        <w:t xml:space="preserve">26 </w:t>
      </w:r>
      <w:r w:rsidRPr="003B5810">
        <w:rPr>
          <w:rStyle w:val="StyleUnderline"/>
          <w:highlight w:val="yellow"/>
        </w:rPr>
        <w:t xml:space="preserve">reduced to an </w:t>
      </w:r>
      <w:r w:rsidRPr="003B5810">
        <w:rPr>
          <w:rStyle w:val="Emphasis"/>
          <w:highlight w:val="yellow"/>
        </w:rPr>
        <w:t>object</w:t>
      </w:r>
      <w:r w:rsidRPr="003B5810">
        <w:rPr>
          <w:rStyle w:val="StyleUnderline"/>
        </w:rPr>
        <w:t xml:space="preserve">—to a state of powerlessness </w:t>
      </w:r>
      <w:r w:rsidRPr="003B5810">
        <w:rPr>
          <w:rStyle w:val="StyleUnderline"/>
          <w:highlight w:val="yellow"/>
        </w:rPr>
        <w:t>over the</w:t>
      </w:r>
      <w:r w:rsidRPr="003B5810">
        <w:rPr>
          <w:rStyle w:val="StyleUnderline"/>
        </w:rPr>
        <w:t xml:space="preserve"> rhetorical, biological, and sensual </w:t>
      </w:r>
      <w:r w:rsidRPr="003B5810">
        <w:rPr>
          <w:rStyle w:val="StyleUnderline"/>
          <w:highlight w:val="yellow"/>
        </w:rPr>
        <w:t>production of her meaning</w:t>
      </w:r>
      <w:r w:rsidRPr="003B5810">
        <w:rPr>
          <w:rStyle w:val="StyleUnderline"/>
        </w:rPr>
        <w:t>.</w:t>
      </w:r>
      <w:r w:rsidRPr="003B5810">
        <w:rPr>
          <w:sz w:val="16"/>
        </w:rPr>
        <w:t xml:space="preserve"> The onto-epistemological violence of erasure and abjection is best described in Spillers’s following analysis of the founding of the “socio-political order of the New World”:</w:t>
      </w:r>
    </w:p>
    <w:p w14:paraId="67455A96" w14:textId="77777777" w:rsidR="00425C2E" w:rsidRPr="003B5810" w:rsidRDefault="00425C2E" w:rsidP="00425C2E">
      <w:pPr>
        <w:rPr>
          <w:sz w:val="16"/>
        </w:rPr>
      </w:pPr>
      <w:r w:rsidRPr="003B5810">
        <w:rPr>
          <w:sz w:val="16"/>
        </w:rPr>
        <w:t xml:space="preserve">That order, with its human sequence written in blood, represents for its African and indigenous peoples a scene of actual mutilation, dismemberment, and exile. First of all, their New-World, diasporic plight marked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 But this body, at least from the point of view of the captive community, focuses a private and particular space, at which point of convergence biological, sexual, social, cultural, linguistic, ritualistic, and psychological fortunes join. </w:t>
      </w:r>
      <w:r w:rsidRPr="003B5810">
        <w:rPr>
          <w:rStyle w:val="StyleUnderline"/>
        </w:rPr>
        <w:t xml:space="preserve">This profound intimacy of interlocking detail is disrupted, however, by externally imposed meanings and uses (1) </w:t>
      </w:r>
      <w:r w:rsidRPr="003B5810">
        <w:rPr>
          <w:rStyle w:val="StyleUnderline"/>
          <w:highlight w:val="yellow"/>
        </w:rPr>
        <w:t>the captive body becomes</w:t>
      </w:r>
      <w:r w:rsidRPr="003B5810">
        <w:rPr>
          <w:rStyle w:val="StyleUnderline"/>
        </w:rPr>
        <w:t xml:space="preserve"> the source of an </w:t>
      </w:r>
      <w:r w:rsidRPr="003B5810">
        <w:rPr>
          <w:rStyle w:val="Emphasis"/>
          <w:highlight w:val="yellow"/>
        </w:rPr>
        <w:t>irresistible</w:t>
      </w:r>
      <w:r w:rsidRPr="003B5810">
        <w:rPr>
          <w:rStyle w:val="StyleUnderline"/>
        </w:rPr>
        <w:t>, destructive sensuality; (</w:t>
      </w:r>
      <w:r w:rsidRPr="005E76C2">
        <w:rPr>
          <w:rStyle w:val="StyleUnderline"/>
        </w:rPr>
        <w:t xml:space="preserve">2) at the same time – in </w:t>
      </w:r>
      <w:r w:rsidRPr="005E76C2">
        <w:rPr>
          <w:rStyle w:val="Emphasis"/>
        </w:rPr>
        <w:t>stunning contradiction</w:t>
      </w:r>
      <w:r w:rsidRPr="005E76C2">
        <w:rPr>
          <w:rStyle w:val="StyleUnderline"/>
        </w:rPr>
        <w:t xml:space="preserve"> – the captive body reduces to a thing,</w:t>
      </w:r>
      <w:r w:rsidRPr="003B5810">
        <w:rPr>
          <w:rStyle w:val="StyleUnderline"/>
        </w:rPr>
        <w:t xml:space="preserve"> becoming being </w:t>
      </w:r>
      <w:r w:rsidRPr="003B5810">
        <w:rPr>
          <w:rStyle w:val="Emphasis"/>
          <w:highlight w:val="yellow"/>
        </w:rPr>
        <w:t>for the captor</w:t>
      </w:r>
      <w:r w:rsidRPr="003B5810">
        <w:rPr>
          <w:rStyle w:val="StyleUnderline"/>
        </w:rPr>
        <w:t xml:space="preserve">; (3) in this absence from a subject position, the captured sexualities provide a physical and </w:t>
      </w:r>
      <w:r w:rsidRPr="00B610B3">
        <w:rPr>
          <w:rStyle w:val="StyleUnderline"/>
        </w:rPr>
        <w:t xml:space="preserve">biological expression of </w:t>
      </w:r>
      <w:r w:rsidRPr="005E76C2">
        <w:rPr>
          <w:rStyle w:val="StyleUnderline"/>
        </w:rPr>
        <w:t>“</w:t>
      </w:r>
      <w:r w:rsidRPr="005E76C2">
        <w:rPr>
          <w:rStyle w:val="Emphasis"/>
        </w:rPr>
        <w:t>otherness</w:t>
      </w:r>
      <w:r w:rsidRPr="005E76C2">
        <w:rPr>
          <w:rStyle w:val="StyleUnderline"/>
        </w:rPr>
        <w:t xml:space="preserve">”; (4) as a category of “otherness,” the captive body translates into a potential for pornotroping and embodies sheer physical </w:t>
      </w:r>
      <w:r w:rsidRPr="005E76C2">
        <w:rPr>
          <w:rStyle w:val="Emphasis"/>
        </w:rPr>
        <w:t>powerlessness</w:t>
      </w:r>
      <w:r w:rsidRPr="005E76C2">
        <w:rPr>
          <w:rStyle w:val="StyleUnderline"/>
        </w:rPr>
        <w:t xml:space="preserve"> that slides into a more general “powerlessness,” resonating through various centers of human and social meaning</w:t>
      </w:r>
      <w:r w:rsidRPr="005E76C2">
        <w:rPr>
          <w:sz w:val="16"/>
        </w:rPr>
        <w:t>.27</w:t>
      </w:r>
    </w:p>
    <w:p w14:paraId="6AB10AAD" w14:textId="77777777" w:rsidR="00425C2E" w:rsidRPr="003B5810" w:rsidRDefault="00425C2E" w:rsidP="00425C2E">
      <w:pPr>
        <w:rPr>
          <w:sz w:val="16"/>
        </w:rPr>
      </w:pPr>
      <w:r w:rsidRPr="005E76C2">
        <w:rPr>
          <w:rStyle w:val="StyleUnderline"/>
        </w:rPr>
        <w:t xml:space="preserve">Clarifying the </w:t>
      </w:r>
      <w:r w:rsidRPr="003B5810">
        <w:rPr>
          <w:rStyle w:val="StyleUnderline"/>
          <w:highlight w:val="yellow"/>
        </w:rPr>
        <w:t xml:space="preserve">libidinal aspects constitutive of transforming </w:t>
      </w:r>
      <w:r w:rsidRPr="00B610B3">
        <w:rPr>
          <w:rStyle w:val="StyleUnderline"/>
        </w:rPr>
        <w:t xml:space="preserve">captive Africans </w:t>
      </w:r>
      <w:r w:rsidRPr="003B5810">
        <w:rPr>
          <w:rStyle w:val="StyleUnderline"/>
          <w:highlight w:val="yellow"/>
        </w:rPr>
        <w:t xml:space="preserve">from </w:t>
      </w:r>
      <w:r w:rsidRPr="003B5810">
        <w:rPr>
          <w:rStyle w:val="Emphasis"/>
          <w:highlight w:val="yellow"/>
        </w:rPr>
        <w:t>body to “flesh”</w:t>
      </w:r>
      <w:r w:rsidRPr="003B5810">
        <w:rPr>
          <w:rStyle w:val="StyleUnderline"/>
        </w:rPr>
        <w:t xml:space="preserve"> nascent to the project of modernity, Spillers, here, </w:t>
      </w:r>
      <w:r w:rsidRPr="003B5810">
        <w:rPr>
          <w:rStyle w:val="StyleUnderline"/>
          <w:highlight w:val="yellow"/>
        </w:rPr>
        <w:t>describes</w:t>
      </w:r>
      <w:r w:rsidRPr="003B5810">
        <w:rPr>
          <w:rStyle w:val="StyleUnderline"/>
        </w:rPr>
        <w:t xml:space="preserve"> the Black captive’s reduction from body to “thing” as galvanized through the process of “</w:t>
      </w:r>
      <w:r w:rsidRPr="003B5810">
        <w:rPr>
          <w:rStyle w:val="StyleUnderline"/>
          <w:highlight w:val="yellow"/>
        </w:rPr>
        <w:t>pornotroping</w:t>
      </w:r>
      <w:r w:rsidRPr="003B5810">
        <w:rPr>
          <w:rStyle w:val="StyleUnderline"/>
        </w:rPr>
        <w:t>.”</w:t>
      </w:r>
      <w:r w:rsidRPr="003B5810">
        <w:rPr>
          <w:sz w:val="16"/>
        </w:rPr>
        <w:t xml:space="preserve"> Fundamentally structured within pre-modern epistemes, racial categorizations, and Western cosmologies,28 the “various centers of human and social meaning” to which Spillers alludes continue to translate the “potential for pornotroping” the African diasporic subject within myriad spheres.</w:t>
      </w:r>
    </w:p>
    <w:p w14:paraId="24F3750D" w14:textId="77777777" w:rsidR="00425C2E" w:rsidRPr="003B5810" w:rsidRDefault="00425C2E" w:rsidP="00425C2E">
      <w:pPr>
        <w:rPr>
          <w:sz w:val="16"/>
        </w:rPr>
      </w:pPr>
      <w:r w:rsidRPr="003B5810">
        <w:rPr>
          <w:sz w:val="16"/>
        </w:rPr>
        <w:t xml:space="preserve">I am thinking of the properties of </w:t>
      </w:r>
      <w:r w:rsidRPr="003B5810">
        <w:rPr>
          <w:rStyle w:val="StyleUnderline"/>
        </w:rPr>
        <w:t xml:space="preserve">“pornotroping” within the libidinal economy of feminist scholarship in </w:t>
      </w:r>
      <w:r w:rsidRPr="00491EE0">
        <w:rPr>
          <w:rStyle w:val="StyleUnderline"/>
        </w:rPr>
        <w:t xml:space="preserve">particular and </w:t>
      </w:r>
      <w:r w:rsidRPr="00491EE0">
        <w:rPr>
          <w:rStyle w:val="Emphasis"/>
        </w:rPr>
        <w:t>coalitional politics</w:t>
      </w:r>
      <w:r w:rsidRPr="00491EE0">
        <w:rPr>
          <w:rStyle w:val="StyleUnderline"/>
        </w:rPr>
        <w:t xml:space="preserve"> in general</w:t>
      </w:r>
      <w:r w:rsidRPr="003B5810">
        <w:rPr>
          <w:sz w:val="16"/>
        </w:rPr>
        <w:t xml:space="preserve"> with respect to Lugones’s methodological construction of decolonial feminism. Her articulation of its lofty </w:t>
      </w:r>
      <w:r w:rsidRPr="003B5810">
        <w:rPr>
          <w:rStyle w:val="StyleUnderline"/>
          <w:highlight w:val="yellow"/>
        </w:rPr>
        <w:t>aspirations for</w:t>
      </w:r>
      <w:r w:rsidRPr="003B5810">
        <w:rPr>
          <w:rStyle w:val="StyleUnderline"/>
        </w:rPr>
        <w:t xml:space="preserve"> “creativity in </w:t>
      </w:r>
      <w:r w:rsidRPr="003B5810">
        <w:rPr>
          <w:rStyle w:val="Emphasis"/>
          <w:highlight w:val="yellow"/>
        </w:rPr>
        <w:t>coalition</w:t>
      </w:r>
      <w:r w:rsidRPr="003B5810">
        <w:rPr>
          <w:rStyle w:val="StyleUnderline"/>
        </w:rPr>
        <w:t>”</w:t>
      </w:r>
      <w:r w:rsidRPr="003B5810">
        <w:rPr>
          <w:sz w:val="16"/>
        </w:rPr>
        <w:t xml:space="preserve"> and “transcending” dehumanization towards “a newness of being”29 </w:t>
      </w:r>
      <w:r w:rsidRPr="003B5810">
        <w:rPr>
          <w:rStyle w:val="StyleUnderline"/>
        </w:rPr>
        <w:t xml:space="preserve">absents the slave in the Americas and </w:t>
      </w:r>
      <w:r w:rsidRPr="003B5810">
        <w:rPr>
          <w:rStyle w:val="StyleUnderline"/>
          <w:highlight w:val="yellow"/>
        </w:rPr>
        <w:t>misrepresents</w:t>
      </w:r>
      <w:r w:rsidRPr="005E76C2">
        <w:rPr>
          <w:rStyle w:val="StyleUnderline"/>
        </w:rPr>
        <w:t xml:space="preserve"> the </w:t>
      </w:r>
      <w:r w:rsidRPr="003B5810">
        <w:rPr>
          <w:rStyle w:val="StyleUnderline"/>
          <w:highlight w:val="yellow"/>
        </w:rPr>
        <w:t>theory and praxis of Black American feminism’s insights into the</w:t>
      </w:r>
      <w:r w:rsidRPr="003B5810">
        <w:rPr>
          <w:rStyle w:val="StyleUnderline"/>
        </w:rPr>
        <w:t xml:space="preserve"> binary logic and </w:t>
      </w:r>
      <w:r w:rsidRPr="003B5810">
        <w:rPr>
          <w:rStyle w:val="Emphasis"/>
          <w:highlight w:val="yellow"/>
        </w:rPr>
        <w:t>violence of ontology</w:t>
      </w:r>
      <w:r w:rsidRPr="003B5810">
        <w:rPr>
          <w:rStyle w:val="StyleUnderline"/>
        </w:rPr>
        <w:t>, or being, itself.</w:t>
      </w:r>
      <w:r w:rsidRPr="003B5810">
        <w:rPr>
          <w:sz w:val="16"/>
        </w:rPr>
        <w:t xml:space="preserve"> While this version of decolonial feminism conflates the violence of colonization and slavery, the matrix of power within Spillers’s work, indicative of more critical schools of Black feminist scholarship, is determined by corporeal and ontological violence: “theft of the body,” a “severing of the captive body from its motive will,” and a general “powerlessness.” Spillers includes “indigenous peoples” in the “scene” of New-World making—“dismemberment, and exile”—elucidating rather than obfuscating the distinct yet overlapping modes of the violence of colonialism and slavery determining person versus property. In other words, the formations of power that Spillers’s work outlines reference a prior symbolic order that conjoins with the modern era to create the contemporary condition of possibility for a generalized “otherness” which methods of theorizing, such as decolonial feminism, inadequately categorize. In so doing, it conflates the “powerlessness” of an “absence from a subject position” with the general category of persons dominated under colonialism and its aftermath. As such, the pornotrope of Lugones’s theorization of decolonial feminism is evinced in the absence of the captive Black woman, utilized within Lugones’s misguided rendering of intersectionality, her implicit critique of women of color as overrepresented by Black women, and ultimately her theory’s refusal to wrestle with rupture rather than nativity.</w:t>
      </w:r>
    </w:p>
    <w:p w14:paraId="2ADE4446" w14:textId="77777777" w:rsidR="00425C2E" w:rsidRPr="003B5810" w:rsidRDefault="00425C2E" w:rsidP="00425C2E">
      <w:pPr>
        <w:pStyle w:val="Heading4"/>
      </w:pPr>
      <w:r w:rsidRPr="003B5810">
        <w:t xml:space="preserve">Vote neg to </w:t>
      </w:r>
      <w:r w:rsidRPr="0023767D">
        <w:rPr>
          <w:u w:val="single"/>
        </w:rPr>
        <w:t>refuse</w:t>
      </w:r>
      <w:r w:rsidRPr="003B5810">
        <w:t xml:space="preserve"> the aff in favor of </w:t>
      </w:r>
      <w:r w:rsidRPr="003B5810">
        <w:rPr>
          <w:u w:val="single"/>
        </w:rPr>
        <w:t>gathering in the flesh</w:t>
      </w:r>
      <w:r w:rsidRPr="003B5810">
        <w:t xml:space="preserve">. Loving and </w:t>
      </w:r>
      <w:r w:rsidRPr="003B5810">
        <w:rPr>
          <w:u w:val="single"/>
        </w:rPr>
        <w:t>affirming</w:t>
      </w:r>
      <w:r w:rsidRPr="003B5810">
        <w:t xml:space="preserve"> the flesh allows those marked by the </w:t>
      </w:r>
      <w:r w:rsidRPr="007310DA">
        <w:rPr>
          <w:u w:val="single"/>
        </w:rPr>
        <w:t>pornotrope</w:t>
      </w:r>
      <w:r w:rsidRPr="003B5810">
        <w:t xml:space="preserve"> to form insurgent </w:t>
      </w:r>
      <w:r w:rsidRPr="003B5810">
        <w:rPr>
          <w:u w:val="single"/>
        </w:rPr>
        <w:t>kinship relations</w:t>
      </w:r>
      <w:r w:rsidRPr="003B5810">
        <w:t xml:space="preserve"> and </w:t>
      </w:r>
      <w:r w:rsidRPr="0023767D">
        <w:rPr>
          <w:u w:val="single"/>
        </w:rPr>
        <w:t>possibilities</w:t>
      </w:r>
      <w:r w:rsidRPr="0023767D">
        <w:t xml:space="preserve"> of living </w:t>
      </w:r>
      <w:r w:rsidRPr="0023767D">
        <w:rPr>
          <w:u w:val="single"/>
        </w:rPr>
        <w:t>beyond</w:t>
      </w:r>
      <w:r w:rsidRPr="003B5810">
        <w:t xml:space="preserve"> violence and </w:t>
      </w:r>
      <w:r w:rsidRPr="00D97DB6">
        <w:rPr>
          <w:u w:val="single"/>
        </w:rPr>
        <w:t>captivity</w:t>
      </w:r>
      <w:r w:rsidRPr="003B5810">
        <w:t xml:space="preserve">. </w:t>
      </w:r>
    </w:p>
    <w:p w14:paraId="2BEDEF06" w14:textId="77777777" w:rsidR="00425C2E" w:rsidRPr="003B5810" w:rsidRDefault="00425C2E" w:rsidP="00425C2E">
      <w:r w:rsidRPr="003B5810">
        <w:t xml:space="preserve">Andrea </w:t>
      </w:r>
      <w:r w:rsidRPr="003B5810">
        <w:rPr>
          <w:rStyle w:val="Style13ptBold"/>
        </w:rPr>
        <w:t>Warmack 23</w:t>
      </w:r>
      <w:r w:rsidRPr="003B5810">
        <w:t>,</w:t>
      </w:r>
      <w:r>
        <w:t xml:space="preserve"> </w:t>
      </w:r>
      <w:r w:rsidRPr="00E569D0">
        <w:t>PhD.,</w:t>
      </w:r>
      <w:r>
        <w:t xml:space="preserve"> </w:t>
      </w:r>
      <w:r w:rsidRPr="00E569D0">
        <w:t>Assistant Professor of Philosophy</w:t>
      </w:r>
      <w:r>
        <w:t xml:space="preserve"> at </w:t>
      </w:r>
      <w:r w:rsidRPr="00E569D0">
        <w:t>Ursinus College</w:t>
      </w:r>
      <w:r>
        <w:t>,</w:t>
      </w:r>
      <w:r w:rsidRPr="003B5810">
        <w:t xml:space="preserve"> "We Flesh: Musser, Spillers, and Beyond the Phenomenological Body", Critical Phenomenology, Racial Justice, and Radical Imagination, https://puncta.journals.villanova.edu/index.php/puncta/article/view/2846</w:t>
      </w:r>
    </w:p>
    <w:p w14:paraId="61F7787E" w14:textId="77777777" w:rsidR="00425C2E" w:rsidRPr="003B5810" w:rsidRDefault="00425C2E" w:rsidP="00425C2E">
      <w:pPr>
        <w:rPr>
          <w:sz w:val="14"/>
        </w:rPr>
      </w:pPr>
      <w:r w:rsidRPr="003B5810">
        <w:rPr>
          <w:sz w:val="14"/>
        </w:rPr>
        <w:t xml:space="preserve">What if prior to theft, flesh was the primordial status of all homo sapiens? What if when the bewildering encounter transformed freely relational African flesh/body into the captive/ stolen body and flesh, it also transformed relational pre-european flesh into the European, then white, subject? This transformation instigates a subject-object relation in which the human subject/thief maintains its subjectivity by fleeing from its fleshiness and turning toward surface, transparency, and determination (Musser 2018, 48–50). The human subject/thief tears itself apart from fleshy being-with and projects that wounding onto the captive flesh through continued violence. </w:t>
      </w:r>
      <w:r w:rsidRPr="003B5810">
        <w:rPr>
          <w:rStyle w:val="StyleUnderline"/>
          <w:highlight w:val="yellow"/>
        </w:rPr>
        <w:t xml:space="preserve">Antiblackness </w:t>
      </w:r>
      <w:r w:rsidRPr="00225B94">
        <w:rPr>
          <w:rStyle w:val="StyleUnderline"/>
        </w:rPr>
        <w:t>and white-supremacy are</w:t>
      </w:r>
      <w:r w:rsidRPr="003B5810">
        <w:rPr>
          <w:rStyle w:val="StyleUnderline"/>
        </w:rPr>
        <w:t xml:space="preserve"> the structures </w:t>
      </w:r>
      <w:r w:rsidRPr="00225B94">
        <w:rPr>
          <w:rStyle w:val="StyleUnderline"/>
        </w:rPr>
        <w:t xml:space="preserve">that have been </w:t>
      </w:r>
      <w:r w:rsidRPr="00225B94">
        <w:rPr>
          <w:rStyle w:val="Emphasis"/>
        </w:rPr>
        <w:t>produced</w:t>
      </w:r>
      <w:r w:rsidRPr="00225B94">
        <w:rPr>
          <w:rStyle w:val="StyleUnderline"/>
        </w:rPr>
        <w:t xml:space="preserve"> to </w:t>
      </w:r>
      <w:r w:rsidRPr="003B5810">
        <w:rPr>
          <w:rStyle w:val="StyleUnderline"/>
          <w:highlight w:val="yellow"/>
        </w:rPr>
        <w:t>keep</w:t>
      </w:r>
      <w:r w:rsidRPr="00225B94">
        <w:rPr>
          <w:rStyle w:val="StyleUnderline"/>
        </w:rPr>
        <w:t xml:space="preserve"> the </w:t>
      </w:r>
      <w:r w:rsidRPr="003B5810">
        <w:rPr>
          <w:rStyle w:val="Emphasis"/>
          <w:highlight w:val="yellow"/>
        </w:rPr>
        <w:t>captive</w:t>
      </w:r>
      <w:r w:rsidRPr="00225B94">
        <w:rPr>
          <w:rStyle w:val="Emphasis"/>
        </w:rPr>
        <w:t xml:space="preserve"> body/</w:t>
      </w:r>
      <w:r w:rsidRPr="003B5810">
        <w:rPr>
          <w:rStyle w:val="Emphasis"/>
          <w:highlight w:val="yellow"/>
        </w:rPr>
        <w:t>flesh</w:t>
      </w:r>
      <w:r w:rsidRPr="003B5810">
        <w:rPr>
          <w:rStyle w:val="StyleUnderline"/>
        </w:rPr>
        <w:t xml:space="preserve"> as an open wound, so that the flesh may be </w:t>
      </w:r>
      <w:r w:rsidRPr="003B5810">
        <w:rPr>
          <w:rStyle w:val="StyleUnderline"/>
          <w:highlight w:val="yellow"/>
        </w:rPr>
        <w:t xml:space="preserve">experienced as a </w:t>
      </w:r>
      <w:r w:rsidRPr="003B5810">
        <w:rPr>
          <w:rStyle w:val="Emphasis"/>
          <w:highlight w:val="yellow"/>
        </w:rPr>
        <w:t>lack</w:t>
      </w:r>
      <w:r w:rsidRPr="003B5810">
        <w:rPr>
          <w:rStyle w:val="StyleUnderline"/>
          <w:highlight w:val="yellow"/>
        </w:rPr>
        <w:t xml:space="preserve"> only.</w:t>
      </w:r>
      <w:r w:rsidRPr="003B5810">
        <w:rPr>
          <w:sz w:val="14"/>
        </w:rPr>
        <w:t xml:space="preserve"> In these last sections I will explore the experience of flesh that exceeds total capture.</w:t>
      </w:r>
    </w:p>
    <w:p w14:paraId="6DD66644" w14:textId="77777777" w:rsidR="00425C2E" w:rsidRPr="003B5810" w:rsidRDefault="00425C2E" w:rsidP="00425C2E">
      <w:pPr>
        <w:rPr>
          <w:rStyle w:val="StyleUnderline"/>
        </w:rPr>
      </w:pPr>
      <w:r w:rsidRPr="003B5810">
        <w:rPr>
          <w:rStyle w:val="StyleUnderline"/>
          <w:highlight w:val="yellow"/>
        </w:rPr>
        <w:t xml:space="preserve">To live beyond the </w:t>
      </w:r>
      <w:r w:rsidRPr="003B5810">
        <w:rPr>
          <w:rStyle w:val="Emphasis"/>
          <w:highlight w:val="yellow"/>
        </w:rPr>
        <w:t>clutches of the human</w:t>
      </w:r>
      <w:r w:rsidRPr="003B5810">
        <w:rPr>
          <w:rStyle w:val="StyleUnderline"/>
        </w:rPr>
        <w:t xml:space="preserve"> coil is a unique opportunity</w:t>
      </w:r>
      <w:r w:rsidRPr="003B5810">
        <w:rPr>
          <w:sz w:val="14"/>
        </w:rPr>
        <w:t xml:space="preserve"> “to be able to grasp the deep significance of the possibilities of the crisis” that is “unique in the ages” and develop expressive and affective engagements otherwise (Cooper 1892, 144). I see the possibility of this capacity beyond that of subjectivity and humanity in Toni Morrison’s Beloved (2004). This “unique” “possibilit[y] of the crisis” is what I want to think about </w:t>
      </w:r>
      <w:r w:rsidRPr="003B5810">
        <w:rPr>
          <w:rStyle w:val="StyleUnderline"/>
          <w:highlight w:val="yellow"/>
        </w:rPr>
        <w:t xml:space="preserve">as </w:t>
      </w:r>
      <w:r w:rsidRPr="003B5810">
        <w:rPr>
          <w:rStyle w:val="Emphasis"/>
          <w:highlight w:val="yellow"/>
        </w:rPr>
        <w:t>lived flesh</w:t>
      </w:r>
      <w:r w:rsidRPr="003B5810">
        <w:rPr>
          <w:rStyle w:val="StyleUnderline"/>
          <w:highlight w:val="yellow"/>
        </w:rPr>
        <w:t>.</w:t>
      </w:r>
    </w:p>
    <w:p w14:paraId="551E3F81" w14:textId="77777777" w:rsidR="00425C2E" w:rsidRPr="003B5810" w:rsidRDefault="00425C2E" w:rsidP="00425C2E">
      <w:pPr>
        <w:rPr>
          <w:rStyle w:val="StyleUnderline"/>
        </w:rPr>
      </w:pPr>
      <w:r w:rsidRPr="003B5810">
        <w:rPr>
          <w:sz w:val="14"/>
        </w:rPr>
        <w:t xml:space="preserve">I am drawn to the “critical fabulation” of Toni Morrison’s “recombinant narrative” (Hartman 2008, 11–12).9 In Beloved, through the character, Sethe, Morrison channels Margaret Garner, “a young mother who, having escaped slavery, was arrested for killing one of her children (and trying to kill the others) rather than let them be returned to the owner’s plantation” (Morrison 2004, xvii–xix). Sethe escapes enslavement at “Sweet Home” and flees to Ohio to be reunited with her kin. Baby Suggs, holy, Sethe’s mother-inlove arrived in Cincinnati, Ohio years earlier after her child, Halle (and Sethe’s “choice”), bought her freedom from their enslaver (13). Baby Suggs, holy, put her heart “to work at once” (102). </w:t>
      </w:r>
      <w:r w:rsidRPr="003B5810">
        <w:rPr>
          <w:rStyle w:val="StyleUnderline"/>
        </w:rPr>
        <w:t xml:space="preserve">This </w:t>
      </w:r>
      <w:r w:rsidRPr="005E76C2">
        <w:rPr>
          <w:rStyle w:val="StyleUnderline"/>
        </w:rPr>
        <w:t>is the work of Clearing,</w:t>
      </w:r>
      <w:r w:rsidRPr="003B5810">
        <w:rPr>
          <w:rStyle w:val="StyleUnderline"/>
        </w:rPr>
        <w:t xml:space="preserve"> o</w:t>
      </w:r>
      <w:r w:rsidRPr="002016A3">
        <w:rPr>
          <w:rStyle w:val="StyleUnderline"/>
        </w:rPr>
        <w:t xml:space="preserve">f </w:t>
      </w:r>
      <w:r w:rsidRPr="003B5810">
        <w:rPr>
          <w:rStyle w:val="Emphasis"/>
          <w:highlight w:val="yellow"/>
        </w:rPr>
        <w:t>making place</w:t>
      </w:r>
      <w:r w:rsidRPr="003B5810">
        <w:rPr>
          <w:rStyle w:val="StyleUnderline"/>
          <w:highlight w:val="yellow"/>
        </w:rPr>
        <w:t xml:space="preserve"> and </w:t>
      </w:r>
      <w:r w:rsidRPr="003B5810">
        <w:rPr>
          <w:rStyle w:val="Emphasis"/>
          <w:highlight w:val="yellow"/>
        </w:rPr>
        <w:t>kinship</w:t>
      </w:r>
      <w:r w:rsidRPr="005E76C2">
        <w:rPr>
          <w:rStyle w:val="StyleUnderline"/>
        </w:rPr>
        <w:t xml:space="preserve"> that </w:t>
      </w:r>
      <w:r w:rsidRPr="005E76C2">
        <w:rPr>
          <w:rStyle w:val="Emphasis"/>
        </w:rPr>
        <w:t>exceeds</w:t>
      </w:r>
      <w:r w:rsidRPr="005E76C2">
        <w:rPr>
          <w:rStyle w:val="StyleUnderline"/>
        </w:rPr>
        <w:t xml:space="preserve"> the experience and ethical concerns of the human subject.</w:t>
      </w:r>
    </w:p>
    <w:p w14:paraId="04771AFF" w14:textId="77777777" w:rsidR="00425C2E" w:rsidRPr="003B5810" w:rsidRDefault="00425C2E" w:rsidP="00425C2E">
      <w:pPr>
        <w:rPr>
          <w:rStyle w:val="Emphasis"/>
        </w:rPr>
      </w:pPr>
      <w:r w:rsidRPr="003B5810">
        <w:rPr>
          <w:rStyle w:val="StyleUnderline"/>
        </w:rPr>
        <w:t>In the Clearing</w:t>
      </w:r>
      <w:r w:rsidRPr="003B5810">
        <w:rPr>
          <w:sz w:val="14"/>
        </w:rPr>
        <w:t>10</w:t>
      </w:r>
      <w:r w:rsidRPr="003B5810">
        <w:rPr>
          <w:rStyle w:val="StyleUnderline"/>
        </w:rPr>
        <w:t xml:space="preserve"> ritual, </w:t>
      </w:r>
      <w:r w:rsidRPr="003B5810">
        <w:rPr>
          <w:rStyle w:val="Emphasis"/>
          <w:highlight w:val="yellow"/>
        </w:rPr>
        <w:t>Black people gather in flesh</w:t>
      </w:r>
      <w:r w:rsidRPr="003B5810">
        <w:rPr>
          <w:rStyle w:val="StyleUnderline"/>
        </w:rPr>
        <w:t xml:space="preserve">. This Clearing is a </w:t>
      </w:r>
      <w:r w:rsidRPr="00225B94">
        <w:rPr>
          <w:rStyle w:val="StyleUnderline"/>
        </w:rPr>
        <w:t>geography where flesh exceeds and differentiates itself from the logic and grasp of the human subject/</w:t>
      </w:r>
      <w:r w:rsidRPr="003B5810">
        <w:rPr>
          <w:rStyle w:val="StyleUnderline"/>
        </w:rPr>
        <w:t xml:space="preserve"> captors. That is, </w:t>
      </w:r>
      <w:r w:rsidRPr="003B5810">
        <w:rPr>
          <w:rStyle w:val="StyleUnderline"/>
          <w:highlight w:val="yellow"/>
        </w:rPr>
        <w:t xml:space="preserve">the </w:t>
      </w:r>
      <w:r w:rsidRPr="00225B94">
        <w:rPr>
          <w:rStyle w:val="StyleUnderline"/>
        </w:rPr>
        <w:t xml:space="preserve">Clearing ritual—a </w:t>
      </w:r>
      <w:r w:rsidRPr="00225B94">
        <w:rPr>
          <w:rStyle w:val="StyleUnderline"/>
          <w:highlight w:val="yellow"/>
        </w:rPr>
        <w:t>practice</w:t>
      </w:r>
      <w:r w:rsidRPr="003B5810">
        <w:rPr>
          <w:rStyle w:val="StyleUnderline"/>
        </w:rPr>
        <w:t xml:space="preserve"> of sounding, touching, sorrowing, and </w:t>
      </w:r>
      <w:r w:rsidRPr="003B5810">
        <w:rPr>
          <w:rStyle w:val="Emphasis"/>
        </w:rPr>
        <w:t>joining</w:t>
      </w:r>
      <w:r w:rsidRPr="003B5810">
        <w:rPr>
          <w:rStyle w:val="StyleUnderline"/>
        </w:rPr>
        <w:t>—</w:t>
      </w:r>
      <w:r w:rsidRPr="003B5810">
        <w:rPr>
          <w:rStyle w:val="StyleUnderline"/>
          <w:highlight w:val="yellow"/>
        </w:rPr>
        <w:t>affirms</w:t>
      </w:r>
      <w:r w:rsidRPr="00225B94">
        <w:rPr>
          <w:rStyle w:val="StyleUnderline"/>
        </w:rPr>
        <w:t xml:space="preserve"> the excessiveness of Black lives and the</w:t>
      </w:r>
      <w:r w:rsidRPr="003B5810">
        <w:rPr>
          <w:rStyle w:val="StyleUnderline"/>
        </w:rPr>
        <w:t xml:space="preserve"> fact </w:t>
      </w:r>
      <w:r w:rsidRPr="003B5810">
        <w:rPr>
          <w:rStyle w:val="StyleUnderline"/>
          <w:highlight w:val="yellow"/>
        </w:rPr>
        <w:t xml:space="preserve">that </w:t>
      </w:r>
      <w:r w:rsidRPr="003B5810">
        <w:rPr>
          <w:rStyle w:val="Emphasis"/>
          <w:highlight w:val="yellow"/>
        </w:rPr>
        <w:t>flesh can never just be captive.</w:t>
      </w:r>
    </w:p>
    <w:p w14:paraId="68536806" w14:textId="77777777" w:rsidR="00425C2E" w:rsidRPr="003B5810" w:rsidRDefault="00425C2E" w:rsidP="00425C2E">
      <w:pPr>
        <w:rPr>
          <w:sz w:val="14"/>
        </w:rPr>
      </w:pPr>
      <w:r w:rsidRPr="003B5810">
        <w:rPr>
          <w:sz w:val="14"/>
        </w:rPr>
        <w:t>It started that way: laughing children, dancing men, crying women and then it got mixed up. Women stopped crying and danced; men sat down and cried; children danced, women laughed, children cried until, exhausted and riven, all and each lay about the Clearing damp and gasping for breath. In the silence that followed, Baby Suggs, holy, offered up to them her great big heart . . .</w:t>
      </w:r>
    </w:p>
    <w:p w14:paraId="62CAA1A4" w14:textId="77777777" w:rsidR="00425C2E" w:rsidRPr="003B5810" w:rsidRDefault="00425C2E" w:rsidP="00425C2E">
      <w:pPr>
        <w:rPr>
          <w:sz w:val="14"/>
        </w:rPr>
      </w:pPr>
      <w:r w:rsidRPr="003B5810">
        <w:rPr>
          <w:sz w:val="14"/>
        </w:rPr>
        <w:t>“Here,” she said, “</w:t>
      </w:r>
      <w:r w:rsidRPr="003B5810">
        <w:rPr>
          <w:rStyle w:val="StyleUnderline"/>
        </w:rPr>
        <w:t xml:space="preserve">in this here place, </w:t>
      </w:r>
      <w:r w:rsidRPr="003B5810">
        <w:rPr>
          <w:rStyle w:val="Emphasis"/>
        </w:rPr>
        <w:t>we flesh</w:t>
      </w:r>
      <w:r w:rsidRPr="003B5810">
        <w:rPr>
          <w:rStyle w:val="StyleUnderline"/>
        </w:rPr>
        <w:t xml:space="preserve">; flesh that weeps, laughs; flesh that dances on bare feet in grass. Love it. </w:t>
      </w:r>
      <w:r w:rsidRPr="003B5810">
        <w:rPr>
          <w:rStyle w:val="Emphasis"/>
        </w:rPr>
        <w:t>Love it hard</w:t>
      </w:r>
      <w:r w:rsidRPr="003B5810">
        <w:rPr>
          <w:rStyle w:val="StyleUnderline"/>
        </w:rPr>
        <w:t xml:space="preserve">. Yonder they do not love your flesh. They despise it. They don’t love your eyes; they’d just as soon pick em out. No more do they love the skin on your back. Yonder they flay it. </w:t>
      </w:r>
      <w:r w:rsidRPr="003B5810">
        <w:rPr>
          <w:sz w:val="14"/>
        </w:rPr>
        <w:t xml:space="preserve">And O my people they do not love your hands. Those they only use, tie, bind, chop off and leave empty. Love your hands! Touch others with them . . . stroke them on your face ’cause they don’t love that either. </w:t>
      </w:r>
      <w:r w:rsidRPr="003B5810">
        <w:rPr>
          <w:rStyle w:val="StyleUnderline"/>
        </w:rPr>
        <w:t>You got to love it, you!</w:t>
      </w:r>
      <w:r w:rsidRPr="003B5810">
        <w:rPr>
          <w:sz w:val="14"/>
        </w:rPr>
        <w:t xml:space="preserve"> And no, they ain’t in love with your mouth. Yonder, out there, they will see it broken and break it again. What you say out of it they will not heed . . . No, they don’t love your mouth. You got to love it. </w:t>
      </w:r>
      <w:r w:rsidRPr="003B5810">
        <w:rPr>
          <w:rStyle w:val="StyleUnderline"/>
        </w:rPr>
        <w:t xml:space="preserve">This is flesh I’m talking about here. </w:t>
      </w:r>
      <w:r w:rsidRPr="003B5810">
        <w:rPr>
          <w:rStyle w:val="StyleUnderline"/>
          <w:highlight w:val="yellow"/>
        </w:rPr>
        <w:t>Flesh</w:t>
      </w:r>
      <w:r w:rsidRPr="003B5810">
        <w:rPr>
          <w:rStyle w:val="StyleUnderline"/>
        </w:rPr>
        <w:t xml:space="preserve"> that </w:t>
      </w:r>
      <w:r w:rsidRPr="003B5810">
        <w:rPr>
          <w:rStyle w:val="Emphasis"/>
          <w:highlight w:val="yellow"/>
        </w:rPr>
        <w:t>needs to be loved</w:t>
      </w:r>
      <w:r w:rsidRPr="003B5810">
        <w:rPr>
          <w:sz w:val="14"/>
        </w:rPr>
        <w:t>. . . . And O my people, out yonder, hear me, they do not love your neck unnoosed and straight. So love your neck; put a hand on it, grace it, stroke it and hold it up. (Morrison 2004, 102–04)</w:t>
      </w:r>
    </w:p>
    <w:p w14:paraId="12A80D43" w14:textId="77777777" w:rsidR="00425C2E" w:rsidRPr="003B5810" w:rsidRDefault="00425C2E" w:rsidP="00425C2E">
      <w:pPr>
        <w:rPr>
          <w:sz w:val="14"/>
        </w:rPr>
      </w:pPr>
      <w:r w:rsidRPr="00225B94">
        <w:rPr>
          <w:rStyle w:val="StyleUnderline"/>
        </w:rPr>
        <w:t xml:space="preserve">The lived flesh of the Clearing has </w:t>
      </w:r>
      <w:r w:rsidRPr="00225B94">
        <w:rPr>
          <w:rStyle w:val="Emphasis"/>
        </w:rPr>
        <w:t>kinship arrangements</w:t>
      </w:r>
      <w:r w:rsidRPr="00225B94">
        <w:rPr>
          <w:sz w:val="14"/>
        </w:rPr>
        <w:t xml:space="preserve">—children, parents, lovers— </w:t>
      </w:r>
      <w:r w:rsidRPr="00225B94">
        <w:rPr>
          <w:rStyle w:val="StyleUnderline"/>
        </w:rPr>
        <w:t xml:space="preserve">who inhabit simultaneous </w:t>
      </w:r>
      <w:r w:rsidRPr="00225B94">
        <w:rPr>
          <w:rStyle w:val="Emphasis"/>
        </w:rPr>
        <w:t>affective positions</w:t>
      </w:r>
      <w:r w:rsidRPr="00225B94">
        <w:rPr>
          <w:rStyle w:val="StyleUnderline"/>
        </w:rPr>
        <w:t xml:space="preserve">—laughing, smiling, dancing, crying—in and through touch and </w:t>
      </w:r>
      <w:r w:rsidRPr="00225B94">
        <w:rPr>
          <w:rStyle w:val="Emphasis"/>
        </w:rPr>
        <w:t>voice</w:t>
      </w:r>
      <w:r w:rsidRPr="00225B94">
        <w:rPr>
          <w:rStyle w:val="StyleUnderline"/>
        </w:rPr>
        <w:t xml:space="preserve">. It all gets mixed up. This mixing, this clearing, is </w:t>
      </w:r>
      <w:r w:rsidRPr="00225B94">
        <w:rPr>
          <w:rStyle w:val="Emphasis"/>
        </w:rPr>
        <w:t>not possible</w:t>
      </w:r>
      <w:r w:rsidRPr="00225B94">
        <w:rPr>
          <w:rStyle w:val="StyleUnderline"/>
        </w:rPr>
        <w:t xml:space="preserve"> for the human</w:t>
      </w:r>
      <w:r w:rsidRPr="003B5810">
        <w:rPr>
          <w:rStyle w:val="StyleUnderline"/>
        </w:rPr>
        <w:t xml:space="preserve"> subject who requires—even in its ambiguous perception—a steady and individual point of orientation. We flesh. In this here-place, in this geography, in this space and time </w:t>
      </w:r>
      <w:r w:rsidRPr="003B5810">
        <w:rPr>
          <w:rStyle w:val="Emphasis"/>
        </w:rPr>
        <w:t>beyond that of the yonder</w:t>
      </w:r>
      <w:r w:rsidRPr="003B5810">
        <w:rPr>
          <w:rStyle w:val="StyleUnderline"/>
        </w:rPr>
        <w:t>, we are “deeply loved” and deeply loving</w:t>
      </w:r>
      <w:r w:rsidRPr="003B5810">
        <w:rPr>
          <w:sz w:val="14"/>
        </w:rPr>
        <w:t xml:space="preserve">, touching, singing, laughing, weeping, dancing, communing in </w:t>
      </w:r>
      <w:r w:rsidRPr="00225B94">
        <w:rPr>
          <w:sz w:val="14"/>
        </w:rPr>
        <w:t>nature.</w:t>
      </w:r>
      <w:r w:rsidRPr="00225B94">
        <w:rPr>
          <w:rStyle w:val="StyleUnderline"/>
        </w:rPr>
        <w:t xml:space="preserve"> This is flesh</w:t>
      </w:r>
      <w:r w:rsidRPr="003B5810">
        <w:rPr>
          <w:rStyle w:val="StyleUnderline"/>
        </w:rPr>
        <w:t>—</w:t>
      </w:r>
      <w:r w:rsidRPr="003B5810">
        <w:rPr>
          <w:rStyle w:val="StyleUnderline"/>
          <w:highlight w:val="yellow"/>
        </w:rPr>
        <w:t>lived flesh</w:t>
      </w:r>
      <w:r w:rsidRPr="003B5810">
        <w:rPr>
          <w:rStyle w:val="StyleUnderline"/>
        </w:rPr>
        <w:t xml:space="preserve">—I’m talking about here, flesh that </w:t>
      </w:r>
      <w:r w:rsidRPr="003B5810">
        <w:rPr>
          <w:rStyle w:val="StyleUnderline"/>
          <w:highlight w:val="yellow"/>
        </w:rPr>
        <w:t xml:space="preserve">insists </w:t>
      </w:r>
      <w:r w:rsidRPr="003B5810">
        <w:rPr>
          <w:rStyle w:val="Emphasis"/>
          <w:highlight w:val="yellow"/>
        </w:rPr>
        <w:t>beyond the</w:t>
      </w:r>
      <w:r w:rsidRPr="003B5810">
        <w:rPr>
          <w:rStyle w:val="Emphasis"/>
        </w:rPr>
        <w:t xml:space="preserve"> piecemeal </w:t>
      </w:r>
      <w:r w:rsidRPr="003B5810">
        <w:rPr>
          <w:rStyle w:val="Emphasis"/>
          <w:highlight w:val="yellow"/>
        </w:rPr>
        <w:t>assemblage of the human</w:t>
      </w:r>
      <w:r w:rsidRPr="003B5810">
        <w:rPr>
          <w:rStyle w:val="StyleUnderline"/>
        </w:rPr>
        <w:t xml:space="preserve"> body/ parts. </w:t>
      </w:r>
      <w:r w:rsidRPr="003B5810">
        <w:rPr>
          <w:sz w:val="14"/>
        </w:rPr>
        <w:t>Baby Suggs, holy outlines the constructs of the human “they,” the space of “yonder” and their acts that exclude flesh from humanity.</w:t>
      </w:r>
    </w:p>
    <w:p w14:paraId="54118068" w14:textId="77777777" w:rsidR="00425C2E" w:rsidRPr="003B5810" w:rsidRDefault="00425C2E" w:rsidP="00425C2E">
      <w:pPr>
        <w:rPr>
          <w:sz w:val="14"/>
        </w:rPr>
      </w:pPr>
      <w:r w:rsidRPr="003B5810">
        <w:rPr>
          <w:sz w:val="14"/>
        </w:rPr>
        <w:t>Spillers (2003) seems to echo Baby Suggs, holy’s epistemological, axiological, and phenomenological assessments about the capacity of them “yonder.”</w:t>
      </w:r>
    </w:p>
    <w:p w14:paraId="3E77F10B" w14:textId="77777777" w:rsidR="00425C2E" w:rsidRPr="003B5810" w:rsidRDefault="00425C2E" w:rsidP="00425C2E">
      <w:pPr>
        <w:rPr>
          <w:sz w:val="14"/>
        </w:rPr>
      </w:pPr>
      <w:r w:rsidRPr="003B5810">
        <w:rPr>
          <w:sz w:val="14"/>
        </w:rPr>
        <w:t>Whatever my mother, niece, and I might say and do about our sexuality (the terms of kinship are also meant collectively) remains an unarticulated nuance in various forms of public discourse as though we were figments of the great invisible empire of womankind. In a very real sense, black American women remain invisible to various public discourse, and the state of invisibility for them has its precedent in an analogy on any patriarchal symbolic mode that we might wish to name. (153)</w:t>
      </w:r>
    </w:p>
    <w:p w14:paraId="1A6715FB" w14:textId="77777777" w:rsidR="00425C2E" w:rsidRPr="003B5810" w:rsidRDefault="00425C2E" w:rsidP="00425C2E">
      <w:pPr>
        <w:rPr>
          <w:rStyle w:val="StyleUnderline"/>
        </w:rPr>
      </w:pPr>
      <w:r w:rsidRPr="003B5810">
        <w:rPr>
          <w:sz w:val="14"/>
        </w:rPr>
        <w:t>The Clearing is a “wide-open place cut deep in the woods nobody knew for what at the end of a path known only to deer and whoever cleared the land in the first place” (Morrison 2004, 102</w:t>
      </w:r>
      <w:r w:rsidRPr="003B5810">
        <w:rPr>
          <w:rStyle w:val="StyleUnderline"/>
        </w:rPr>
        <w:t xml:space="preserve">). </w:t>
      </w:r>
      <w:r w:rsidRPr="003B5810">
        <w:rPr>
          <w:rStyle w:val="StyleUnderline"/>
          <w:highlight w:val="yellow"/>
        </w:rPr>
        <w:t>It is invisible to those “yonder.”</w:t>
      </w:r>
      <w:r w:rsidRPr="003B5810">
        <w:rPr>
          <w:rStyle w:val="StyleUnderline"/>
        </w:rPr>
        <w:t xml:space="preserve"> The Clearing ritual is “an unarticulated nuance” to the human subject yonder, that apprehends the lived flesh as parts, items, objects for use and not of, engaged in, and constituted by collective kin-marking process.</w:t>
      </w:r>
    </w:p>
    <w:p w14:paraId="7FC2EFA2" w14:textId="77777777" w:rsidR="00425C2E" w:rsidRPr="003B5810" w:rsidRDefault="00425C2E" w:rsidP="00425C2E">
      <w:pPr>
        <w:rPr>
          <w:sz w:val="14"/>
        </w:rPr>
      </w:pPr>
      <w:r w:rsidRPr="003B5810">
        <w:rPr>
          <w:sz w:val="14"/>
        </w:rPr>
        <w:t>For Merleau-Ponty (1968), the flesh is not matter and is not a being itself. As an “element” of Being, it is “[un]thinkable by itself” (139–40). And since the body accomplishes tho</w:t>
      </w:r>
      <w:r w:rsidRPr="00225B94">
        <w:rPr>
          <w:sz w:val="14"/>
        </w:rPr>
        <w:t xml:space="preserve">ught, it is unlivable. Morrison provides an account of lived flesh. </w:t>
      </w:r>
      <w:r w:rsidRPr="00225B94">
        <w:rPr>
          <w:rStyle w:val="StyleUnderline"/>
        </w:rPr>
        <w:t xml:space="preserve">“We Flesh” is the lived sensorsensed of the </w:t>
      </w:r>
      <w:r w:rsidRPr="00225B94">
        <w:rPr>
          <w:rStyle w:val="Emphasis"/>
        </w:rPr>
        <w:t>Black self</w:t>
      </w:r>
      <w:r w:rsidRPr="00225B94">
        <w:rPr>
          <w:rStyle w:val="StyleUnderline"/>
        </w:rPr>
        <w:t xml:space="preserve">. </w:t>
      </w:r>
      <w:r w:rsidRPr="003B5810">
        <w:rPr>
          <w:rStyle w:val="StyleUnderline"/>
          <w:highlight w:val="yellow"/>
        </w:rPr>
        <w:t xml:space="preserve">Lived flesh is a kind of </w:t>
      </w:r>
      <w:r w:rsidRPr="003B5810">
        <w:rPr>
          <w:rStyle w:val="Emphasis"/>
          <w:highlight w:val="yellow"/>
        </w:rPr>
        <w:t>lived being-otherwise</w:t>
      </w:r>
      <w:r w:rsidRPr="003B5810">
        <w:rPr>
          <w:rStyle w:val="StyleUnderline"/>
        </w:rPr>
        <w:t xml:space="preserve"> t</w:t>
      </w:r>
      <w:r w:rsidRPr="003B5810">
        <w:rPr>
          <w:sz w:val="14"/>
        </w:rPr>
        <w:t>hat destabilizes Merleau-Ponty’s account of the lived body and the body of flesh.</w:t>
      </w:r>
    </w:p>
    <w:p w14:paraId="7470158E" w14:textId="77777777" w:rsidR="00425C2E" w:rsidRPr="003B5810" w:rsidRDefault="00425C2E" w:rsidP="00425C2E">
      <w:pPr>
        <w:rPr>
          <w:sz w:val="14"/>
        </w:rPr>
      </w:pPr>
      <w:r w:rsidRPr="003B5810">
        <w:rPr>
          <w:sz w:val="14"/>
        </w:rPr>
        <w:t xml:space="preserve"> An Erotics of Lived Flesh</w:t>
      </w:r>
    </w:p>
    <w:p w14:paraId="0AF7E499" w14:textId="77777777" w:rsidR="00425C2E" w:rsidRPr="003B5810" w:rsidRDefault="00425C2E" w:rsidP="00425C2E">
      <w:pPr>
        <w:rPr>
          <w:rStyle w:val="StyleUnderline"/>
        </w:rPr>
      </w:pPr>
      <w:r w:rsidRPr="00225B94">
        <w:rPr>
          <w:rStyle w:val="StyleUnderline"/>
        </w:rPr>
        <w:t xml:space="preserve">Morrison’s </w:t>
      </w:r>
      <w:r w:rsidRPr="00225B94">
        <w:rPr>
          <w:rStyle w:val="Emphasis"/>
        </w:rPr>
        <w:t>critical fabulatory flesh</w:t>
      </w:r>
      <w:r w:rsidRPr="00225B94">
        <w:rPr>
          <w:rStyle w:val="StyleUnderline"/>
        </w:rPr>
        <w:t xml:space="preserve"> is an otherwise of affect, kinship, and identity. An understanding of the Clearing as a world/region beyond (coeval, simultaneous, and intimate with, but inaccessible by) the experiential/perceptual realm of the human subject highlights different life projects for lived flesh.</w:t>
      </w:r>
    </w:p>
    <w:p w14:paraId="6309665F" w14:textId="77777777" w:rsidR="00425C2E" w:rsidRPr="003B5810" w:rsidRDefault="00425C2E" w:rsidP="00425C2E">
      <w:pPr>
        <w:rPr>
          <w:rStyle w:val="StyleUnderline"/>
        </w:rPr>
      </w:pPr>
      <w:r w:rsidRPr="003B5810">
        <w:rPr>
          <w:sz w:val="14"/>
        </w:rPr>
        <w:t xml:space="preserve">Hortense </w:t>
      </w:r>
      <w:r w:rsidRPr="003B5810">
        <w:rPr>
          <w:rStyle w:val="StyleUnderline"/>
        </w:rPr>
        <w:t>Spillers’ (2003) critical work on grammar and discursive projects opens onto an account of flesh that problematizes</w:t>
      </w:r>
      <w:r w:rsidRPr="003B5810">
        <w:rPr>
          <w:sz w:val="14"/>
        </w:rPr>
        <w:t xml:space="preserve"> the narrative structure of Merleau-Ponty’s account of </w:t>
      </w:r>
      <w:r w:rsidRPr="003B5810">
        <w:rPr>
          <w:rStyle w:val="StyleUnderline"/>
        </w:rPr>
        <w:t xml:space="preserve">the anonymous, natural, pre-personal world of the human </w:t>
      </w:r>
      <w:r w:rsidRPr="003B5810">
        <w:rPr>
          <w:sz w:val="14"/>
        </w:rPr>
        <w:t xml:space="preserve">as well as the generality of his account of the carnal body. </w:t>
      </w:r>
      <w:r w:rsidRPr="003B5810">
        <w:rPr>
          <w:rStyle w:val="StyleUnderline"/>
          <w:highlight w:val="yellow"/>
        </w:rPr>
        <w:t>Spillers’ work</w:t>
      </w:r>
      <w:r w:rsidRPr="003B5810">
        <w:rPr>
          <w:rStyle w:val="StyleUnderline"/>
        </w:rPr>
        <w:t xml:space="preserve"> </w:t>
      </w:r>
      <w:r w:rsidRPr="003B5810">
        <w:rPr>
          <w:sz w:val="14"/>
        </w:rPr>
        <w:t xml:space="preserve">in “Mama’s Baby, Papa’s Maybe: An American Grammar Book,” and “Interstices: A Small Drama of Words” </w:t>
      </w:r>
      <w:r w:rsidRPr="003B5810">
        <w:rPr>
          <w:rStyle w:val="StyleUnderline"/>
          <w:highlight w:val="yellow"/>
        </w:rPr>
        <w:t xml:space="preserve">centers the </w:t>
      </w:r>
      <w:r w:rsidRPr="003B5810">
        <w:rPr>
          <w:rStyle w:val="Emphasis"/>
          <w:highlight w:val="yellow"/>
        </w:rPr>
        <w:t>lived experience</w:t>
      </w:r>
      <w:r w:rsidRPr="003B5810">
        <w:rPr>
          <w:rStyle w:val="StyleUnderline"/>
        </w:rPr>
        <w:t>—via the discursive practices —</w:t>
      </w:r>
      <w:r w:rsidRPr="003B5810">
        <w:rPr>
          <w:rStyle w:val="StyleUnderline"/>
          <w:highlight w:val="yellow"/>
        </w:rPr>
        <w:t xml:space="preserve">of the </w:t>
      </w:r>
      <w:r w:rsidRPr="003B5810">
        <w:rPr>
          <w:rStyle w:val="Emphasis"/>
          <w:highlight w:val="yellow"/>
        </w:rPr>
        <w:t>Black female body</w:t>
      </w:r>
      <w:r w:rsidRPr="003B5810">
        <w:rPr>
          <w:rStyle w:val="StyleUnderline"/>
          <w:highlight w:val="yellow"/>
        </w:rPr>
        <w:t xml:space="preserve"> that emerges in the wake of the </w:t>
      </w:r>
      <w:r w:rsidRPr="003B5810">
        <w:rPr>
          <w:rStyle w:val="StyleUnderline"/>
        </w:rPr>
        <w:t xml:space="preserve">Transatlantic Atlantic </w:t>
      </w:r>
      <w:r w:rsidRPr="003B5810">
        <w:rPr>
          <w:rStyle w:val="StyleUnderline"/>
          <w:highlight w:val="yellow"/>
        </w:rPr>
        <w:t>Slave Trade</w:t>
      </w:r>
      <w:r w:rsidRPr="003B5810">
        <w:rPr>
          <w:rStyle w:val="StyleUnderline"/>
        </w:rPr>
        <w:t>.</w:t>
      </w:r>
      <w:r w:rsidRPr="003B5810">
        <w:rPr>
          <w:sz w:val="14"/>
        </w:rPr>
        <w:t xml:space="preserve">11 Spillers outlines the way that the deployment of sexuality affirms the human subject through its denial of the Black female’s human subjectivity. Rather than intersubjectivity, a basic form of lived experience for american Black people is theft and violation. Merleau-Ponty’s (1964) account of subjectivity in “The Philosopher and His Shadow” authorizes these invasions. </w:t>
      </w:r>
      <w:r w:rsidRPr="003B5810">
        <w:rPr>
          <w:rStyle w:val="StyleUnderline"/>
        </w:rPr>
        <w:t>The subject of the flesh has a grammar of annexation—and rendering others and things as at hand for the subject—and sameness that effaces the other.</w:t>
      </w:r>
    </w:p>
    <w:p w14:paraId="7AA92B77" w14:textId="77777777" w:rsidR="00425C2E" w:rsidRPr="003B5810" w:rsidRDefault="00425C2E" w:rsidP="00425C2E">
      <w:pPr>
        <w:rPr>
          <w:sz w:val="10"/>
        </w:rPr>
      </w:pPr>
      <w:r w:rsidRPr="003B5810">
        <w:rPr>
          <w:sz w:val="10"/>
        </w:rPr>
        <w:t>In Merleau-Ponty’s (1964) account, subjects recognize other subjects because they are subjects themselves. “It is true that I would not recognize him if I were not a man myself” (170). Likeness is a criterion for recognition as an-other subject. Because Merleau-Ponty is writing in the wake of the historical events of mutilation, displacement, theft, and genocide, I suggest that he has taken his body as un-othered, as neutral, which is what allows him to use his intracorporeal experience as intercorporeal experience. This neutrality, when combined with the like-to-likeness of inter/subjectivity, indicates that dissimilar, non-“neutral” bodies are unrecognizable as subjects. The like-neutralness of subjects confines intersubjectivity to—and defines it against—the unlike-difference/otherness of other “animalia” (168). If for Merleau-Ponty bodies/subjects emerge into a world of intersubjectivity, there is room to think about intersubjectivity/sociality as conditioned by an understanding of non-sociality where homo sapiens animalia—as outside of subjectivity—reside. The subject’s sociality and cultural world passes through the non-sociality, non-cultural world of animalia. When read through Spillers—where the animalia is Black lived flesh—the subject’s sociality and culture must pass through the Black body.</w:t>
      </w:r>
    </w:p>
    <w:p w14:paraId="46F57615" w14:textId="77777777" w:rsidR="00425C2E" w:rsidRPr="003B5810" w:rsidRDefault="00425C2E" w:rsidP="00425C2E">
      <w:pPr>
        <w:rPr>
          <w:sz w:val="10"/>
        </w:rPr>
      </w:pPr>
      <w:r w:rsidRPr="003B5810">
        <w:rPr>
          <w:sz w:val="10"/>
        </w:rPr>
        <w:t>Spillers (2003) treads these (Middle Passage) waters in “Interstices: A Small Drama of Words” as she explores the vestibular nature of the Black body and the Human experience:</w:t>
      </w:r>
    </w:p>
    <w:p w14:paraId="51BFD53A" w14:textId="77777777" w:rsidR="00425C2E" w:rsidRPr="003B5810" w:rsidRDefault="00425C2E" w:rsidP="00425C2E">
      <w:pPr>
        <w:rPr>
          <w:sz w:val="10"/>
        </w:rPr>
      </w:pPr>
      <w:r w:rsidRPr="003B5810">
        <w:rPr>
          <w:sz w:val="10"/>
        </w:rPr>
        <w:t>Slavery did not transform the black female into an embodiment of carnality at all, as the myth of the black woman would tend to convince us, nor, alone, the primary receptacle of a highly profitable generative act. She became instead the principal point of passage between the human and the non-human world. Her issue became the focus of a cunning difference—visually, psychologically, ontologically—as the route by which the dominant modes decided the distinction between humanity and “other.” . . . [B]lack is vestibular to culture. (155)</w:t>
      </w:r>
    </w:p>
    <w:p w14:paraId="4763E47E" w14:textId="77777777" w:rsidR="00425C2E" w:rsidRPr="003B5810" w:rsidRDefault="00425C2E" w:rsidP="00425C2E">
      <w:pPr>
        <w:rPr>
          <w:rStyle w:val="StyleUnderline"/>
        </w:rPr>
      </w:pPr>
      <w:r w:rsidRPr="003B5810">
        <w:rPr>
          <w:sz w:val="14"/>
        </w:rPr>
        <w:t xml:space="preserve">I read this vestibular situation as one that undoes the notion that the “black female” is totally conditioned by the trade in enslaved flesh. The black female (mother?) and her “issue” are the very condition for the human subject—a site of difference, difference on sight from which the thief distinguishes itself. I want to linger in the vestibule and consider it as a lived experience. This attention to the vestibular takes up alterity and “suggests altogether different relationships to time and space” (Brown 2021, 159). </w:t>
      </w:r>
      <w:r w:rsidRPr="003B5810">
        <w:rPr>
          <w:rStyle w:val="StyleUnderline"/>
        </w:rPr>
        <w:t xml:space="preserve">The vestibule, because of its nature, is always becoming. </w:t>
      </w:r>
      <w:r w:rsidRPr="003B5810">
        <w:rPr>
          <w:rStyle w:val="StyleUnderline"/>
          <w:highlight w:val="yellow"/>
        </w:rPr>
        <w:t xml:space="preserve">It </w:t>
      </w:r>
      <w:r w:rsidRPr="003B5810">
        <w:rPr>
          <w:rStyle w:val="Emphasis"/>
          <w:highlight w:val="yellow"/>
        </w:rPr>
        <w:t>not fixed</w:t>
      </w:r>
      <w:r w:rsidRPr="003B5810">
        <w:rPr>
          <w:rStyle w:val="StyleUnderline"/>
        </w:rPr>
        <w:t xml:space="preserve">; is not an arrival. </w:t>
      </w:r>
      <w:r w:rsidRPr="003B5810">
        <w:rPr>
          <w:rStyle w:val="StyleUnderline"/>
          <w:highlight w:val="yellow"/>
        </w:rPr>
        <w:t>It is</w:t>
      </w:r>
      <w:r w:rsidRPr="003B5810">
        <w:rPr>
          <w:rStyle w:val="StyleUnderline"/>
        </w:rPr>
        <w:t xml:space="preserve"> the </w:t>
      </w:r>
      <w:r w:rsidRPr="003B5810">
        <w:rPr>
          <w:rStyle w:val="Emphasis"/>
          <w:highlight w:val="yellow"/>
        </w:rPr>
        <w:t>possibility</w:t>
      </w:r>
      <w:r w:rsidRPr="003B5810">
        <w:rPr>
          <w:rStyle w:val="StyleUnderline"/>
          <w:highlight w:val="yellow"/>
        </w:rPr>
        <w:t xml:space="preserve"> for arriving otherwise</w:t>
      </w:r>
      <w:r w:rsidRPr="003B5810">
        <w:rPr>
          <w:rStyle w:val="StyleUnderline"/>
        </w:rPr>
        <w:t xml:space="preserve"> where non-humanity is not just the lack of humanity or “inhumanity;” it is not just captive flesh. The jump into the “unknowable” of alterity funks up the trope of pornography attributed to american Blackwomxn.</w:t>
      </w:r>
    </w:p>
    <w:p w14:paraId="5E41881E" w14:textId="77777777" w:rsidR="00425C2E" w:rsidRPr="003B5810" w:rsidRDefault="00425C2E" w:rsidP="00425C2E">
      <w:pPr>
        <w:rPr>
          <w:rStyle w:val="StyleUnderline"/>
        </w:rPr>
      </w:pPr>
      <w:r w:rsidRPr="003B5810">
        <w:rPr>
          <w:rStyle w:val="StyleUnderline"/>
        </w:rPr>
        <w:t xml:space="preserve">There is an </w:t>
      </w:r>
      <w:r w:rsidRPr="00225B94">
        <w:rPr>
          <w:rStyle w:val="StyleUnderline"/>
        </w:rPr>
        <w:t xml:space="preserve">opening to consider the flesh that can </w:t>
      </w:r>
      <w:r w:rsidRPr="00225B94">
        <w:rPr>
          <w:rStyle w:val="Emphasis"/>
        </w:rPr>
        <w:t>never be just captive</w:t>
      </w:r>
      <w:r w:rsidRPr="00225B94">
        <w:rPr>
          <w:rStyle w:val="StyleUnderline"/>
        </w:rPr>
        <w:t>, specifically in the case of american Blackwomxn.</w:t>
      </w:r>
      <w:r w:rsidRPr="00225B94">
        <w:rPr>
          <w:sz w:val="14"/>
        </w:rPr>
        <w:t xml:space="preserve"> “Because black American women do not participate” in the traditional symbolics that have oppressed them, we have no “allegiances” to it (Spillers 2003, 159). As the vestibule from which the subject’s sexuate difference emerges, </w:t>
      </w:r>
      <w:r w:rsidRPr="00225B94">
        <w:rPr>
          <w:rStyle w:val="StyleUnderline"/>
        </w:rPr>
        <w:t xml:space="preserve">the black “female” body that stands in the flesh has multiple ways of signifying that are </w:t>
      </w:r>
      <w:r w:rsidRPr="00225B94">
        <w:rPr>
          <w:rStyle w:val="Emphasis"/>
        </w:rPr>
        <w:t>beyond the fixed grammar</w:t>
      </w:r>
      <w:r w:rsidRPr="00225B94">
        <w:rPr>
          <w:rStyle w:val="StyleUnderline"/>
        </w:rPr>
        <w:t xml:space="preserve"> of the human subject/thief (174).</w:t>
      </w:r>
    </w:p>
    <w:p w14:paraId="130FD8A5" w14:textId="77777777" w:rsidR="00425C2E" w:rsidRPr="003B5810" w:rsidRDefault="00425C2E" w:rsidP="00425C2E">
      <w:pPr>
        <w:rPr>
          <w:sz w:val="12"/>
        </w:rPr>
      </w:pPr>
      <w:r w:rsidRPr="003B5810">
        <w:rPr>
          <w:sz w:val="12"/>
        </w:rPr>
        <w:t>In this play of paradox, only the female stands in the flesh, both mother and mother-dispossessed. This problematizing of gender places her, in my view, out of the traditional symbolics of female gender, and it is our task to make a place for this different social subject. In doing so, we are less interested in joining the ranks of gendered femaleness than gaining the insurgent ground as female social subject. Actually claiming the monstrosity (of a female with the potential to “name”), which her culture imposes in blindness, “Sapphire” might rewrite after all a radically different test for female empowerment. (Spillers 2003, 228–29)</w:t>
      </w:r>
    </w:p>
    <w:p w14:paraId="61F6DB13" w14:textId="77777777" w:rsidR="00425C2E" w:rsidRPr="003B5810" w:rsidRDefault="00425C2E" w:rsidP="00425C2E">
      <w:pPr>
        <w:rPr>
          <w:sz w:val="14"/>
        </w:rPr>
      </w:pPr>
      <w:r w:rsidRPr="003B5810">
        <w:rPr>
          <w:rStyle w:val="StyleUnderline"/>
        </w:rPr>
        <w:t>Out of the “traditional symbolics of gender” lived flesh is in constant movement/transition. Beyond the limitations of the human subject</w:t>
      </w:r>
      <w:r w:rsidRPr="005E76C2">
        <w:rPr>
          <w:rStyle w:val="StyleUnderline"/>
        </w:rPr>
        <w:t>, lived flesh is “transitive” and able to develop its own practices, its own relations</w:t>
      </w:r>
      <w:r w:rsidRPr="003B5810">
        <w:rPr>
          <w:rStyle w:val="StyleUnderline"/>
        </w:rPr>
        <w:t xml:space="preserve"> and forms of accountability</w:t>
      </w:r>
      <w:r w:rsidRPr="003B5810">
        <w:rPr>
          <w:sz w:val="14"/>
        </w:rPr>
        <w:t xml:space="preserve"> (Snorton 2017, 5–6). These relations include erotic practices that do not collapse into the traditional symbolics of sexuality. The nonhuman erotic practices always already exceed the subject’s grammar. So “Sapphire” may once again “rear her head”—as one of my generous and engaging reviewers from Puncta has so evocatively put it—but, if she rears her head as lived flesh, self-named/naming—then she will exceed capture with her motion, her becoming (rather than arrival) and her flux (Brown 2021, 138). At the end of “Mama’s Baby, Papa’s Maybe” Spillers (2003) leaves the reader with the task “to make a place for this different social subject” (228). I understand the task as not to give the Subject/Thief another thing to grasp. </w:t>
      </w:r>
      <w:r w:rsidRPr="003B5810">
        <w:rPr>
          <w:rStyle w:val="Emphasis"/>
          <w:highlight w:val="yellow"/>
        </w:rPr>
        <w:t>It is to love, to honor</w:t>
      </w:r>
      <w:r w:rsidRPr="003B5810">
        <w:rPr>
          <w:rStyle w:val="StyleUnderline"/>
        </w:rPr>
        <w:t xml:space="preserve">, to caress </w:t>
      </w:r>
      <w:r w:rsidRPr="00225B94">
        <w:rPr>
          <w:rStyle w:val="StyleUnderline"/>
        </w:rPr>
        <w:t xml:space="preserve">the difference of </w:t>
      </w:r>
      <w:r w:rsidRPr="003B5810">
        <w:rPr>
          <w:rStyle w:val="StyleUnderline"/>
          <w:highlight w:val="yellow"/>
        </w:rPr>
        <w:t>those</w:t>
      </w:r>
      <w:r w:rsidRPr="003B5810">
        <w:rPr>
          <w:rStyle w:val="StyleUnderline"/>
        </w:rPr>
        <w:t xml:space="preserve"> of us </w:t>
      </w:r>
      <w:r w:rsidRPr="003B5810">
        <w:rPr>
          <w:rStyle w:val="StyleUnderline"/>
          <w:highlight w:val="yellow"/>
        </w:rPr>
        <w:t>who stand “in the flesh.”</w:t>
      </w:r>
    </w:p>
    <w:p w14:paraId="563F5D64" w14:textId="77777777" w:rsidR="00425C2E" w:rsidRPr="003B5810" w:rsidRDefault="00425C2E" w:rsidP="00425C2E">
      <w:pPr>
        <w:rPr>
          <w:sz w:val="12"/>
        </w:rPr>
      </w:pPr>
      <w:r w:rsidRPr="003B5810">
        <w:rPr>
          <w:sz w:val="12"/>
        </w:rPr>
        <w:t>Amber Musser’s (2018) “Brown jouissance” in the pornotrope takes up this task. Pornotroping speaks to the ways in which black and brown bodies are constructed not as desired subjectivities, but as desirable objects, denuded of subjectivity and gender (6–7). Musser’s reading of Spillers’ “pornotrope” draws from Weheliye (2008), who describes the pornotrope as the (political) means through which Black bodies are transformed into “bare life” or flesh (71–72). 12</w:t>
      </w:r>
    </w:p>
    <w:p w14:paraId="57EE97F9" w14:textId="77777777" w:rsidR="00425C2E" w:rsidRPr="003B5810" w:rsidRDefault="00425C2E" w:rsidP="00425C2E">
      <w:pPr>
        <w:rPr>
          <w:sz w:val="12"/>
        </w:rPr>
      </w:pPr>
      <w:r w:rsidRPr="003B5810">
        <w:rPr>
          <w:sz w:val="12"/>
        </w:rPr>
        <w:t>Brown jouissance, I argue, gives us ways to think about the possibilities of resignifying that affective fleshiness, by showing us that which is not encumbered by discourses of sexuality, but that which traffics in sensuality, that amorphous quality of fleshiness that Spillers argues was assigned to the “captive body.”’ (Musser 2018, 9)</w:t>
      </w:r>
    </w:p>
    <w:p w14:paraId="774912B5" w14:textId="77777777" w:rsidR="00425C2E" w:rsidRPr="003B5810" w:rsidRDefault="00425C2E" w:rsidP="00425C2E">
      <w:pPr>
        <w:rPr>
          <w:sz w:val="14"/>
        </w:rPr>
      </w:pPr>
      <w:r w:rsidRPr="005E76C2">
        <w:rPr>
          <w:rStyle w:val="StyleUnderline"/>
        </w:rPr>
        <w:t xml:space="preserve">Spillersian flesh demarcates the breakdown, the </w:t>
      </w:r>
      <w:r w:rsidRPr="005E76C2">
        <w:rPr>
          <w:rStyle w:val="Emphasis"/>
        </w:rPr>
        <w:t>ground of the insurgent</w:t>
      </w:r>
      <w:r w:rsidRPr="005E76C2">
        <w:rPr>
          <w:sz w:val="14"/>
        </w:rPr>
        <w:t>; Musser takes up this flesh and fingers the scar with a shiver of pleasure. For Spillers (2003) and Musser (2018), gender is an organizing scaffold of subjectivity; to be ungendered is to be denied subjectivity (Spillers 2003, 222–24; Musser 2018, 108). To live as flesh is to live as excluded from the guarantee of an emphatic, empathetic, and positively-</w:t>
      </w:r>
      <w:r w:rsidRPr="003B5810">
        <w:rPr>
          <w:sz w:val="14"/>
        </w:rPr>
        <w:t>affirming intersubjective encounter.</w:t>
      </w:r>
    </w:p>
    <w:p w14:paraId="495F8F22" w14:textId="77777777" w:rsidR="00425C2E" w:rsidRPr="003B5810" w:rsidRDefault="00425C2E" w:rsidP="00425C2E">
      <w:pPr>
        <w:rPr>
          <w:sz w:val="12"/>
        </w:rPr>
      </w:pPr>
      <w:r w:rsidRPr="003B5810">
        <w:rPr>
          <w:sz w:val="12"/>
        </w:rPr>
        <w:t>Jouissant flesh engages in a “practice of refusal”—a method of thinking (about), doing, and being otherwise (Campt 2019). This refusal to be rendered pornographic is monstrous. To take up the monstrous, to “clai[m] the monstrosity (of a female with the potential to ‘name’)” (Spillers 2003, 229), is to live as a warning of/about the failure of the human subject. The etymology of “monstrous” refers to the unnaturalness of its formation, its deviation from the natural socio-biological order, and its role as a “divine omen.” 13 The natural order of the “traditional symbolics” leads to devastation. To refuse the normal or be in the world otherwise is to take up the dread of the pornotrope even as one exceeds it in the course of erotic engagement.</w:t>
      </w:r>
    </w:p>
    <w:p w14:paraId="7202DC0C" w14:textId="77777777" w:rsidR="00425C2E" w:rsidRPr="003B5810" w:rsidRDefault="00425C2E" w:rsidP="00425C2E">
      <w:pPr>
        <w:rPr>
          <w:sz w:val="14"/>
        </w:rPr>
      </w:pPr>
      <w:r w:rsidRPr="003B5810">
        <w:rPr>
          <w:sz w:val="14"/>
        </w:rPr>
        <w:t xml:space="preserve">Specifically, </w:t>
      </w:r>
      <w:r w:rsidRPr="003B5810">
        <w:rPr>
          <w:rStyle w:val="StyleUnderline"/>
          <w:highlight w:val="yellow"/>
        </w:rPr>
        <w:t>lived flesh</w:t>
      </w:r>
      <w:r w:rsidRPr="003B5810">
        <w:rPr>
          <w:rStyle w:val="StyleUnderline"/>
        </w:rPr>
        <w:t xml:space="preserve"> is more than just the lack of subjectivity; it </w:t>
      </w:r>
      <w:r w:rsidRPr="003B5810">
        <w:rPr>
          <w:rStyle w:val="StyleUnderline"/>
          <w:highlight w:val="yellow"/>
        </w:rPr>
        <w:t>is the movement</w:t>
      </w:r>
      <w:r w:rsidRPr="003B5810">
        <w:rPr>
          <w:rStyle w:val="StyleUnderline"/>
        </w:rPr>
        <w:t xml:space="preserve"> and irrepressibility </w:t>
      </w:r>
      <w:r w:rsidRPr="003B5810">
        <w:rPr>
          <w:rStyle w:val="StyleUnderline"/>
          <w:highlight w:val="yellow"/>
        </w:rPr>
        <w:t>of</w:t>
      </w:r>
      <w:r w:rsidRPr="003B5810">
        <w:rPr>
          <w:rStyle w:val="StyleUnderline"/>
        </w:rPr>
        <w:t xml:space="preserve"> sensual and </w:t>
      </w:r>
      <w:r w:rsidRPr="003B5810">
        <w:rPr>
          <w:rStyle w:val="StyleUnderline"/>
          <w:highlight w:val="yellow"/>
        </w:rPr>
        <w:t>affective encounters</w:t>
      </w:r>
      <w:r w:rsidRPr="005E76C2">
        <w:rPr>
          <w:rStyle w:val="StyleUnderline"/>
        </w:rPr>
        <w:t xml:space="preserve"> that insist </w:t>
      </w:r>
      <w:r w:rsidRPr="003B5810">
        <w:rPr>
          <w:rStyle w:val="Emphasis"/>
          <w:highlight w:val="yellow"/>
        </w:rPr>
        <w:t>beyond the objectification of the pornotrope</w:t>
      </w:r>
      <w:r w:rsidRPr="003B5810">
        <w:rPr>
          <w:rStyle w:val="StyleUnderline"/>
        </w:rPr>
        <w:t>.</w:t>
      </w:r>
      <w:r w:rsidRPr="003B5810">
        <w:rPr>
          <w:sz w:val="14"/>
        </w:rPr>
        <w:t xml:space="preserve"> Musser (2018) refers to this motivity—and ability to signify multiply— retained by the lived flesh as “liquidity” (14). To slip, as liquid does, from the subject’s fingers. The pornotrope fixes the human and imposes the limitations of sexuality and subjectivity. In describing the human subject as the “thief,” Spillers (2003) makes an implicit claim about the tactile projects available to the subject. The thief has a limited range of tactile and affective engagements. They annex, appropriate, steal, clutch, and grasp. The pornotrope creates the unfeeling yet sexing subject. In the pornotrope, and yet outside of this noose, lived flesh has the oceanic capacity of the erotic.</w:t>
      </w:r>
    </w:p>
    <w:p w14:paraId="5DEACDD1" w14:textId="065EA176" w:rsidR="00C230D8" w:rsidRDefault="00A7235F" w:rsidP="00A7235F">
      <w:pPr>
        <w:pStyle w:val="Heading2"/>
      </w:pPr>
      <w:r>
        <w:t>Case</w:t>
      </w:r>
    </w:p>
    <w:p w14:paraId="7C3C389E" w14:textId="77777777" w:rsidR="00A7235F" w:rsidRDefault="00A7235F" w:rsidP="00A7235F">
      <w:pPr>
        <w:pStyle w:val="Heading4"/>
      </w:pPr>
      <w:r>
        <w:t xml:space="preserve">The Court will overturn </w:t>
      </w:r>
      <w:r w:rsidRPr="00876682">
        <w:rPr>
          <w:i/>
          <w:iCs w:val="0"/>
        </w:rPr>
        <w:t>Humphreys Executor</w:t>
      </w:r>
      <w:r>
        <w:t xml:space="preserve"> now---that </w:t>
      </w:r>
      <w:r w:rsidRPr="00876682">
        <w:rPr>
          <w:u w:val="single"/>
        </w:rPr>
        <w:t>zaps</w:t>
      </w:r>
      <w:r>
        <w:t xml:space="preserve"> the </w:t>
      </w:r>
      <w:r w:rsidRPr="00876682">
        <w:rPr>
          <w:u w:val="single"/>
        </w:rPr>
        <w:t>NLRB</w:t>
      </w:r>
      <w:r>
        <w:t xml:space="preserve"> and zeroes the case because it requires the US to preempt state laws.</w:t>
      </w:r>
    </w:p>
    <w:p w14:paraId="2D550C7F" w14:textId="77777777" w:rsidR="00A7235F" w:rsidRPr="004E7794" w:rsidRDefault="00A7235F" w:rsidP="00A7235F">
      <w:r>
        <w:t xml:space="preserve">Samuel </w:t>
      </w:r>
      <w:r w:rsidRPr="004E7794">
        <w:rPr>
          <w:rStyle w:val="Style13ptBold"/>
        </w:rPr>
        <w:t>Estreicher et al. 25</w:t>
      </w:r>
      <w:r>
        <w:t>, the Dwight D. Opperman Professor of Public Law at NYU School of Law, where he directs the Center for Labor and Employment Law, J.D. from Columbia Law School, “Dealing with the Likely Demise of Humphrey’s Executor”, https://onlabor.org/dealing-with-the-likely-demise-of-humphreys-executor/</w:t>
      </w:r>
    </w:p>
    <w:p w14:paraId="32CD2ACC" w14:textId="77777777" w:rsidR="00A7235F" w:rsidRPr="00876682" w:rsidRDefault="00A7235F" w:rsidP="00A7235F">
      <w:pPr>
        <w:rPr>
          <w:sz w:val="16"/>
        </w:rPr>
      </w:pPr>
      <w:r w:rsidRPr="008638C3">
        <w:rPr>
          <w:rStyle w:val="StyleUnderline"/>
          <w:highlight w:val="yellow"/>
        </w:rPr>
        <w:t>The future of the</w:t>
      </w:r>
      <w:r w:rsidRPr="00876682">
        <w:rPr>
          <w:sz w:val="16"/>
        </w:rPr>
        <w:t xml:space="preserve"> National Labor Relations Board (</w:t>
      </w:r>
      <w:r w:rsidRPr="008638C3">
        <w:rPr>
          <w:rStyle w:val="Emphasis"/>
          <w:highlight w:val="yellow"/>
        </w:rPr>
        <w:t>NLRB</w:t>
      </w:r>
      <w:r w:rsidRPr="00876682">
        <w:rPr>
          <w:sz w:val="16"/>
        </w:rPr>
        <w:t xml:space="preserve"> or Board), </w:t>
      </w:r>
      <w:r w:rsidRPr="00876682">
        <w:rPr>
          <w:rStyle w:val="StyleUnderline"/>
        </w:rPr>
        <w:t>the</w:t>
      </w:r>
      <w:r w:rsidRPr="00876682">
        <w:rPr>
          <w:sz w:val="16"/>
        </w:rPr>
        <w:t xml:space="preserve"> venerable </w:t>
      </w:r>
      <w:r w:rsidRPr="00876682">
        <w:rPr>
          <w:rStyle w:val="StyleUnderline"/>
        </w:rPr>
        <w:t xml:space="preserve">agency that since 1935 has been </w:t>
      </w:r>
      <w:r w:rsidRPr="008638C3">
        <w:rPr>
          <w:rStyle w:val="StyleUnderline"/>
          <w:highlight w:val="yellow"/>
        </w:rPr>
        <w:t xml:space="preserve">the </w:t>
      </w:r>
      <w:r w:rsidRPr="0010420D">
        <w:rPr>
          <w:rStyle w:val="Emphasis"/>
          <w:highlight w:val="yellow"/>
        </w:rPr>
        <w:t>exclusive</w:t>
      </w:r>
      <w:r w:rsidRPr="0010420D">
        <w:rPr>
          <w:rStyle w:val="Emphasis"/>
        </w:rPr>
        <w:t xml:space="preserve"> investigation, </w:t>
      </w:r>
      <w:r w:rsidRPr="0010420D">
        <w:rPr>
          <w:rStyle w:val="Emphasis"/>
          <w:highlight w:val="yellow"/>
        </w:rPr>
        <w:t>enforcement</w:t>
      </w:r>
      <w:r w:rsidRPr="0010420D">
        <w:rPr>
          <w:rStyle w:val="Emphasis"/>
        </w:rPr>
        <w:t xml:space="preserve">, and adjudicatory </w:t>
      </w:r>
      <w:r w:rsidRPr="0010420D">
        <w:rPr>
          <w:rStyle w:val="Emphasis"/>
          <w:highlight w:val="yellow"/>
        </w:rPr>
        <w:t>body</w:t>
      </w:r>
      <w:r w:rsidRPr="00876682">
        <w:rPr>
          <w:sz w:val="16"/>
          <w:szCs w:val="24"/>
        </w:rPr>
        <w:t xml:space="preserve"> </w:t>
      </w:r>
      <w:r w:rsidRPr="008638C3">
        <w:rPr>
          <w:rStyle w:val="StyleUnderline"/>
          <w:highlight w:val="yellow"/>
        </w:rPr>
        <w:t>under the</w:t>
      </w:r>
      <w:r w:rsidRPr="00876682">
        <w:rPr>
          <w:rStyle w:val="StyleUnderline"/>
        </w:rPr>
        <w:t xml:space="preserve"> National Labor Relations Act</w:t>
      </w:r>
      <w:r w:rsidRPr="00876682">
        <w:rPr>
          <w:sz w:val="16"/>
        </w:rPr>
        <w:t xml:space="preserve"> (</w:t>
      </w:r>
      <w:r w:rsidRPr="008638C3">
        <w:rPr>
          <w:rStyle w:val="Emphasis"/>
          <w:highlight w:val="yellow"/>
        </w:rPr>
        <w:t>NLRA</w:t>
      </w:r>
      <w:r w:rsidRPr="00876682">
        <w:rPr>
          <w:sz w:val="16"/>
        </w:rPr>
        <w:t xml:space="preserve"> or Act), </w:t>
      </w:r>
      <w:r w:rsidRPr="0010420D">
        <w:rPr>
          <w:rStyle w:val="Emphasis"/>
          <w:highlight w:val="yellow"/>
        </w:rPr>
        <w:t>is in doubt</w:t>
      </w:r>
      <w:r w:rsidRPr="00876682">
        <w:rPr>
          <w:sz w:val="16"/>
        </w:rPr>
        <w:t xml:space="preserve">. </w:t>
      </w:r>
      <w:r w:rsidRPr="00876682">
        <w:rPr>
          <w:rStyle w:val="StyleUnderline"/>
        </w:rPr>
        <w:t xml:space="preserve">As of this writing, </w:t>
      </w:r>
      <w:r w:rsidRPr="008638C3">
        <w:rPr>
          <w:rStyle w:val="StyleUnderline"/>
          <w:highlight w:val="yellow"/>
        </w:rPr>
        <w:t xml:space="preserve">it seems </w:t>
      </w:r>
      <w:r w:rsidRPr="008638C3">
        <w:rPr>
          <w:rStyle w:val="Emphasis"/>
          <w:highlight w:val="yellow"/>
        </w:rPr>
        <w:t>likely</w:t>
      </w:r>
      <w:r w:rsidRPr="00876682">
        <w:rPr>
          <w:sz w:val="16"/>
        </w:rPr>
        <w:t xml:space="preserve">, </w:t>
      </w:r>
      <w:r w:rsidRPr="00876682">
        <w:rPr>
          <w:rStyle w:val="StyleUnderline"/>
        </w:rPr>
        <w:t>that perhaps</w:t>
      </w:r>
      <w:r w:rsidRPr="00876682">
        <w:rPr>
          <w:sz w:val="16"/>
        </w:rPr>
        <w:t xml:space="preserve"> sometime in fall 2025 or spring 2026, </w:t>
      </w:r>
      <w:r w:rsidRPr="008638C3">
        <w:rPr>
          <w:rStyle w:val="StyleUnderline"/>
          <w:highlight w:val="yellow"/>
        </w:rPr>
        <w:t>the</w:t>
      </w:r>
      <w:r w:rsidRPr="00876682">
        <w:rPr>
          <w:rStyle w:val="StyleUnderline"/>
        </w:rPr>
        <w:t xml:space="preserve"> Supreme </w:t>
      </w:r>
      <w:r w:rsidRPr="008638C3">
        <w:rPr>
          <w:rStyle w:val="StyleUnderline"/>
          <w:highlight w:val="yellow"/>
        </w:rPr>
        <w:t xml:space="preserve">Court will </w:t>
      </w:r>
      <w:r w:rsidRPr="008638C3">
        <w:rPr>
          <w:rStyle w:val="Emphasis"/>
          <w:highlight w:val="yellow"/>
        </w:rPr>
        <w:t>overrule</w:t>
      </w:r>
      <w:r w:rsidRPr="00876682">
        <w:rPr>
          <w:sz w:val="16"/>
        </w:rPr>
        <w:t xml:space="preserve"> or substantially narrow </w:t>
      </w:r>
      <w:r w:rsidRPr="008638C3">
        <w:rPr>
          <w:rStyle w:val="Emphasis"/>
          <w:highlight w:val="yellow"/>
        </w:rPr>
        <w:t>Humphrey’s Executor</w:t>
      </w:r>
      <w:r w:rsidRPr="00876682">
        <w:rPr>
          <w:sz w:val="16"/>
        </w:rPr>
        <w:t xml:space="preserve"> </w:t>
      </w:r>
      <w:r w:rsidRPr="00876682">
        <w:rPr>
          <w:rStyle w:val="StyleUnderline"/>
        </w:rPr>
        <w:t>v. United States</w:t>
      </w:r>
      <w:r w:rsidRPr="00876682">
        <w:rPr>
          <w:sz w:val="16"/>
        </w:rPr>
        <w:t xml:space="preserve"> (1935). There will be some consternation over imperiling the structure of the Federal Reserve Board, which like the NLRB is a multimember agency whose members are insulated from at-will presidential removal before the end of their terms. The Court will, we suspect, find some way to distinguish the Federal Reserve Board, whether persuasively or not.</w:t>
      </w:r>
    </w:p>
    <w:p w14:paraId="03EF929B" w14:textId="77777777" w:rsidR="00A7235F" w:rsidRPr="00876682" w:rsidRDefault="00A7235F" w:rsidP="00A7235F">
      <w:pPr>
        <w:rPr>
          <w:sz w:val="16"/>
        </w:rPr>
      </w:pPr>
      <w:r w:rsidRPr="00876682">
        <w:rPr>
          <w:rStyle w:val="StyleUnderline"/>
        </w:rPr>
        <w:t>One of us</w:t>
      </w:r>
      <w:r w:rsidRPr="00876682">
        <w:rPr>
          <w:sz w:val="16"/>
        </w:rPr>
        <w:t xml:space="preserve"> (Estreicher) is usually loathe to make short-term predictions, but </w:t>
      </w:r>
      <w:r w:rsidRPr="000C7CF6">
        <w:rPr>
          <w:rStyle w:val="Emphasis"/>
        </w:rPr>
        <w:t>this</w:t>
      </w:r>
      <w:r w:rsidRPr="00876682">
        <w:rPr>
          <w:rStyle w:val="Emphasis"/>
        </w:rPr>
        <w:t xml:space="preserve"> one</w:t>
      </w:r>
      <w:r w:rsidRPr="00876682">
        <w:rPr>
          <w:sz w:val="16"/>
        </w:rPr>
        <w:t xml:space="preserve"> </w:t>
      </w:r>
      <w:r w:rsidRPr="000C7CF6">
        <w:rPr>
          <w:rStyle w:val="StyleUnderline"/>
        </w:rPr>
        <w:t>is</w:t>
      </w:r>
      <w:r w:rsidRPr="000C7CF6">
        <w:rPr>
          <w:sz w:val="16"/>
        </w:rPr>
        <w:t xml:space="preserve"> </w:t>
      </w:r>
      <w:r w:rsidRPr="000C7CF6">
        <w:rPr>
          <w:rStyle w:val="Emphasis"/>
        </w:rPr>
        <w:t>likely to hold true</w:t>
      </w:r>
      <w:r w:rsidRPr="008638C3">
        <w:rPr>
          <w:sz w:val="16"/>
          <w:highlight w:val="yellow"/>
        </w:rPr>
        <w:t>.</w:t>
      </w:r>
      <w:r w:rsidRPr="00876682">
        <w:rPr>
          <w:sz w:val="16"/>
        </w:rPr>
        <w:t xml:space="preserve"> </w:t>
      </w:r>
      <w:r w:rsidRPr="00876682">
        <w:rPr>
          <w:rStyle w:val="StyleUnderline"/>
        </w:rPr>
        <w:t xml:space="preserve">We base this on the Court’s order or decision in </w:t>
      </w:r>
      <w:r w:rsidRPr="00876682">
        <w:rPr>
          <w:rStyle w:val="Emphasis"/>
        </w:rPr>
        <w:t>Trump v. Wilcox</w:t>
      </w:r>
      <w:r w:rsidRPr="00876682">
        <w:rPr>
          <w:sz w:val="16"/>
        </w:rPr>
        <w:t xml:space="preserve">, No. A24A966 (May 22, 2025), </w:t>
      </w:r>
      <w:r w:rsidRPr="00876682">
        <w:rPr>
          <w:rStyle w:val="StyleUnderline"/>
        </w:rPr>
        <w:t xml:space="preserve">staying a lower court ruling requiring the reinstatement of a member of the </w:t>
      </w:r>
      <w:r w:rsidRPr="00876682">
        <w:rPr>
          <w:rStyle w:val="Emphasis"/>
        </w:rPr>
        <w:t>NLRB</w:t>
      </w:r>
      <w:r w:rsidRPr="00876682">
        <w:rPr>
          <w:sz w:val="16"/>
        </w:rPr>
        <w:t xml:space="preserve"> and a member of the Merit Systems Protection Board (MSPB), a multimember body that handles federal employee disputes. </w:t>
      </w:r>
      <w:r w:rsidRPr="000C7CF6">
        <w:rPr>
          <w:rStyle w:val="StyleUnderline"/>
        </w:rPr>
        <w:t>The Court explained</w:t>
      </w:r>
      <w:r w:rsidRPr="00876682">
        <w:rPr>
          <w:rStyle w:val="StyleUnderline"/>
        </w:rPr>
        <w:t xml:space="preserve"> that “[</w:t>
      </w:r>
      <w:r w:rsidRPr="000C7CF6">
        <w:rPr>
          <w:rStyle w:val="StyleUnderline"/>
        </w:rPr>
        <w:t>t]he stay reflects our judgment</w:t>
      </w:r>
      <w:r w:rsidRPr="00876682">
        <w:rPr>
          <w:rStyle w:val="StyleUnderline"/>
        </w:rPr>
        <w:t xml:space="preserve"> that </w:t>
      </w:r>
      <w:r w:rsidRPr="008638C3">
        <w:rPr>
          <w:rStyle w:val="StyleUnderline"/>
          <w:highlight w:val="yellow"/>
        </w:rPr>
        <w:t xml:space="preserve">the Government is </w:t>
      </w:r>
      <w:r w:rsidRPr="008638C3">
        <w:rPr>
          <w:rStyle w:val="Emphasis"/>
          <w:highlight w:val="yellow"/>
        </w:rPr>
        <w:t>likely to show</w:t>
      </w:r>
      <w:r w:rsidRPr="008638C3">
        <w:rPr>
          <w:rStyle w:val="StyleUnderline"/>
          <w:highlight w:val="yellow"/>
        </w:rPr>
        <w:t xml:space="preserve"> that</w:t>
      </w:r>
      <w:r w:rsidRPr="00876682">
        <w:rPr>
          <w:sz w:val="16"/>
        </w:rPr>
        <w:t xml:space="preserve"> both </w:t>
      </w:r>
      <w:r w:rsidRPr="008638C3">
        <w:rPr>
          <w:rStyle w:val="Emphasis"/>
          <w:highlight w:val="yellow"/>
        </w:rPr>
        <w:t>the NLRB</w:t>
      </w:r>
      <w:r w:rsidRPr="00876682">
        <w:rPr>
          <w:sz w:val="16"/>
        </w:rPr>
        <w:t xml:space="preserve"> and the MSPB </w:t>
      </w:r>
      <w:r w:rsidRPr="008638C3">
        <w:rPr>
          <w:rStyle w:val="Emphasis"/>
          <w:highlight w:val="yellow"/>
        </w:rPr>
        <w:t>exercise considerable executive power</w:t>
      </w:r>
      <w:r w:rsidRPr="00876682">
        <w:rPr>
          <w:sz w:val="16"/>
        </w:rPr>
        <w:t xml:space="preserve">.” The Court did aver that it was not deciding at this stage whether either agency falls within a “recognized exception” from unrestricted presidential removal authority under Seila Law, LLC v. Consumer Financial Protection Bureau (2020), and Free Enterprise Fund v. Public Company Accounting Oversight Board  (PCAOB) (2009). </w:t>
      </w:r>
    </w:p>
    <w:p w14:paraId="18D7E428" w14:textId="77777777" w:rsidR="00A7235F" w:rsidRPr="00857492" w:rsidRDefault="00A7235F" w:rsidP="00A7235F">
      <w:pPr>
        <w:rPr>
          <w:b/>
          <w:iCs/>
          <w:sz w:val="28"/>
          <w:u w:val="single"/>
          <w:bdr w:val="single" w:sz="8" w:space="0" w:color="auto"/>
        </w:rPr>
      </w:pPr>
      <w:r w:rsidRPr="00876682">
        <w:rPr>
          <w:rStyle w:val="StyleUnderline"/>
        </w:rPr>
        <w:t>Both</w:t>
      </w:r>
      <w:r w:rsidRPr="00876682">
        <w:rPr>
          <w:sz w:val="16"/>
        </w:rPr>
        <w:t xml:space="preserve"> Seila Law and PCAOB </w:t>
      </w:r>
      <w:r w:rsidRPr="00876682">
        <w:rPr>
          <w:rStyle w:val="StyleUnderline"/>
        </w:rPr>
        <w:t>these decisions can be narrowly read</w:t>
      </w:r>
      <w:r w:rsidRPr="00876682">
        <w:rPr>
          <w:sz w:val="16"/>
        </w:rPr>
        <w:t xml:space="preserve"> — the former involved a single-head “independent” agency with removal protections, and the latter involved removal protections for a new agency with substantial authority over public company accounting rules and policies supervised by another agency presumed to have similar protections from removal (this multilevel insulation from removal would also be true of Board members and administrative law judges (ALJs), although ALJs do not exercise substantial executive authority). </w:t>
      </w:r>
      <w:r w:rsidRPr="00876682">
        <w:rPr>
          <w:rStyle w:val="Emphasis"/>
        </w:rPr>
        <w:t>But</w:t>
      </w:r>
      <w:r w:rsidRPr="00876682">
        <w:rPr>
          <w:sz w:val="16"/>
        </w:rPr>
        <w:t xml:space="preserve"> </w:t>
      </w:r>
      <w:r w:rsidRPr="00876682">
        <w:rPr>
          <w:rStyle w:val="StyleUnderline"/>
        </w:rPr>
        <w:t xml:space="preserve">Chief Justice </w:t>
      </w:r>
      <w:r w:rsidRPr="008638C3">
        <w:rPr>
          <w:rStyle w:val="StyleUnderline"/>
          <w:highlight w:val="yellow"/>
        </w:rPr>
        <w:t>Roberts’ opinion</w:t>
      </w:r>
      <w:r w:rsidRPr="00876682">
        <w:rPr>
          <w:rStyle w:val="StyleUnderline"/>
        </w:rPr>
        <w:t xml:space="preserve"> for the Court in </w:t>
      </w:r>
      <w:r w:rsidRPr="00876682">
        <w:rPr>
          <w:rStyle w:val="Emphasis"/>
        </w:rPr>
        <w:t>both cases</w:t>
      </w:r>
      <w:r w:rsidRPr="00876682">
        <w:rPr>
          <w:rStyle w:val="StyleUnderline"/>
        </w:rPr>
        <w:t xml:space="preserve"> </w:t>
      </w:r>
      <w:r w:rsidRPr="008638C3">
        <w:rPr>
          <w:rStyle w:val="StyleUnderline"/>
          <w:highlight w:val="yellow"/>
        </w:rPr>
        <w:t xml:space="preserve">recognized </w:t>
      </w:r>
      <w:r w:rsidRPr="008638C3">
        <w:rPr>
          <w:rStyle w:val="Emphasis"/>
          <w:highlight w:val="yellow"/>
        </w:rPr>
        <w:t>only two limited exceptions</w:t>
      </w:r>
      <w:r w:rsidRPr="008638C3">
        <w:rPr>
          <w:sz w:val="16"/>
          <w:highlight w:val="yellow"/>
        </w:rPr>
        <w:t xml:space="preserve"> </w:t>
      </w:r>
      <w:r w:rsidRPr="000C7CF6">
        <w:rPr>
          <w:rStyle w:val="StyleUnderline"/>
        </w:rPr>
        <w:t xml:space="preserve">to the </w:t>
      </w:r>
      <w:r w:rsidRPr="000C7CF6">
        <w:rPr>
          <w:rStyle w:val="Emphasis"/>
          <w:sz w:val="24"/>
          <w:szCs w:val="24"/>
        </w:rPr>
        <w:t>untrammeled authority of the President</w:t>
      </w:r>
      <w:r w:rsidRPr="00876682">
        <w:rPr>
          <w:sz w:val="16"/>
          <w:szCs w:val="24"/>
        </w:rPr>
        <w:t xml:space="preserve"> </w:t>
      </w:r>
      <w:r w:rsidRPr="00876682">
        <w:rPr>
          <w:rStyle w:val="StyleUnderline"/>
        </w:rPr>
        <w:t xml:space="preserve">under the Article II </w:t>
      </w:r>
      <w:r w:rsidRPr="00876682">
        <w:rPr>
          <w:sz w:val="16"/>
        </w:rPr>
        <w:t xml:space="preserve">of the Constitution </w:t>
      </w:r>
      <w:r w:rsidRPr="00876682">
        <w:rPr>
          <w:rStyle w:val="StyleUnderline"/>
        </w:rPr>
        <w:t xml:space="preserve">to remove without “cause” executive officers of the United States. </w:t>
      </w:r>
      <w:r w:rsidRPr="008638C3">
        <w:rPr>
          <w:rStyle w:val="StyleUnderline"/>
          <w:highlight w:val="yellow"/>
        </w:rPr>
        <w:t>The</w:t>
      </w:r>
      <w:r w:rsidRPr="008638C3">
        <w:rPr>
          <w:rStyle w:val="StyleUnderline"/>
        </w:rPr>
        <w:t xml:space="preserve"> one </w:t>
      </w:r>
      <w:r w:rsidRPr="008638C3">
        <w:rPr>
          <w:rStyle w:val="StyleUnderline"/>
          <w:highlight w:val="yellow"/>
        </w:rPr>
        <w:t xml:space="preserve">exception relevant to the </w:t>
      </w:r>
      <w:r w:rsidRPr="008638C3">
        <w:rPr>
          <w:rStyle w:val="Emphasis"/>
          <w:highlight w:val="yellow"/>
        </w:rPr>
        <w:t>NLRB</w:t>
      </w:r>
      <w:r w:rsidRPr="008638C3">
        <w:rPr>
          <w:sz w:val="16"/>
          <w:highlight w:val="yellow"/>
        </w:rPr>
        <w:t xml:space="preserve"> </w:t>
      </w:r>
      <w:r w:rsidRPr="008638C3">
        <w:rPr>
          <w:rStyle w:val="StyleUnderline"/>
          <w:highlight w:val="yellow"/>
        </w:rPr>
        <w:t>was for</w:t>
      </w:r>
      <w:r w:rsidRPr="00876682">
        <w:rPr>
          <w:sz w:val="16"/>
        </w:rPr>
        <w:t xml:space="preserve"> multimember </w:t>
      </w:r>
      <w:r w:rsidRPr="008638C3">
        <w:rPr>
          <w:rStyle w:val="StyleUnderline"/>
          <w:highlight w:val="yellow"/>
        </w:rPr>
        <w:t xml:space="preserve">agencies that did </w:t>
      </w:r>
      <w:r w:rsidRPr="008638C3">
        <w:rPr>
          <w:rStyle w:val="Emphasis"/>
          <w:highlight w:val="yellow"/>
        </w:rPr>
        <w:t>not</w:t>
      </w:r>
      <w:r w:rsidRPr="008638C3">
        <w:rPr>
          <w:rStyle w:val="StyleUnderline"/>
          <w:highlight w:val="yellow"/>
        </w:rPr>
        <w:t xml:space="preserve"> exercise </w:t>
      </w:r>
      <w:r w:rsidRPr="008638C3">
        <w:rPr>
          <w:rStyle w:val="Emphasis"/>
          <w:highlight w:val="yellow"/>
        </w:rPr>
        <w:t>“substantial</w:t>
      </w:r>
      <w:r w:rsidRPr="00876682">
        <w:rPr>
          <w:rStyle w:val="Emphasis"/>
        </w:rPr>
        <w:t xml:space="preserve"> executive </w:t>
      </w:r>
      <w:r w:rsidRPr="008638C3">
        <w:rPr>
          <w:rStyle w:val="Emphasis"/>
          <w:highlight w:val="yellow"/>
        </w:rPr>
        <w:t>authority</w:t>
      </w:r>
      <w:r w:rsidRPr="00876682">
        <w:rPr>
          <w:rStyle w:val="Emphasis"/>
        </w:rPr>
        <w:t>.”</w:t>
      </w:r>
    </w:p>
    <w:p w14:paraId="2D588D94" w14:textId="77777777" w:rsidR="00A7235F" w:rsidRPr="00A7235F" w:rsidRDefault="00A7235F" w:rsidP="00A7235F"/>
    <w:p w14:paraId="393C1F56" w14:textId="77777777" w:rsidR="00A7235F" w:rsidRPr="00C230D8" w:rsidRDefault="00A7235F" w:rsidP="00A7235F"/>
    <w:p w14:paraId="33297E36" w14:textId="77777777" w:rsidR="00706C6B" w:rsidRDefault="00706C6B" w:rsidP="00706C6B">
      <w:pPr>
        <w:pStyle w:val="Heading4"/>
      </w:pPr>
      <w:r>
        <w:t xml:space="preserve">Garmon preemption </w:t>
      </w:r>
      <w:r w:rsidRPr="000C47DF">
        <w:rPr>
          <w:u w:val="single"/>
        </w:rPr>
        <w:t>fails</w:t>
      </w:r>
      <w:r>
        <w:t xml:space="preserve">. It’s utilized to </w:t>
      </w:r>
      <w:r w:rsidRPr="00B80330">
        <w:rPr>
          <w:u w:val="single"/>
        </w:rPr>
        <w:t>destroy unions</w:t>
      </w:r>
      <w:r w:rsidRPr="00B80330">
        <w:rPr>
          <w:b w:val="0"/>
          <w:bCs/>
        </w:rPr>
        <w:t xml:space="preserve">, and </w:t>
      </w:r>
      <w:r w:rsidRPr="00B80330">
        <w:rPr>
          <w:b w:val="0"/>
          <w:bCs/>
          <w:u w:val="single"/>
        </w:rPr>
        <w:t>selective application</w:t>
      </w:r>
      <w:r w:rsidRPr="00B80330">
        <w:rPr>
          <w:b w:val="0"/>
          <w:bCs/>
        </w:rPr>
        <w:t xml:space="preserve"> of Garmon turns the </w:t>
      </w:r>
      <w:r w:rsidRPr="00B80330">
        <w:rPr>
          <w:b w:val="0"/>
          <w:bCs/>
          <w:u w:val="single"/>
        </w:rPr>
        <w:t>second advantage</w:t>
      </w:r>
      <w:r w:rsidRPr="00B80330">
        <w:rPr>
          <w:b w:val="0"/>
          <w:bCs/>
        </w:rPr>
        <w:t>.</w:t>
      </w:r>
    </w:p>
    <w:p w14:paraId="59DBA759" w14:textId="77777777" w:rsidR="00706C6B" w:rsidRDefault="00706C6B" w:rsidP="00706C6B">
      <w:r w:rsidRPr="00577A0D">
        <w:t xml:space="preserve">Louis </w:t>
      </w:r>
      <w:r w:rsidRPr="00110214">
        <w:rPr>
          <w:rStyle w:val="Style13ptBold"/>
        </w:rPr>
        <w:t>Cholden-Brown 8/21</w:t>
      </w:r>
      <w:r>
        <w:t xml:space="preserve">, East Coast-based veteran of government and the labor movement working as a political and legislative strategist and attorney, 8-21-2025, “Paralytic Preemption: Reconsidering Garmon in the Absence of a Functional and Independent NLRB,” SSRN, </w:t>
      </w:r>
      <w:r w:rsidRPr="00110214">
        <w:t>https://papers.ssrn.com/sol3/papers.cfm?abstract_id=5400905</w:t>
      </w:r>
    </w:p>
    <w:p w14:paraId="5AAFE7FC" w14:textId="77777777" w:rsidR="00706C6B" w:rsidRDefault="00706C6B" w:rsidP="00706C6B">
      <w:pPr>
        <w:rPr>
          <w:sz w:val="16"/>
        </w:rPr>
      </w:pPr>
      <w:r w:rsidRPr="000C47DF">
        <w:rPr>
          <w:rStyle w:val="StyleUnderline"/>
          <w:highlight w:val="yellow"/>
        </w:rPr>
        <w:t>National labor law</w:t>
      </w:r>
      <w:r w:rsidRPr="004927E8">
        <w:rPr>
          <w:rStyle w:val="StyleUnderline"/>
        </w:rPr>
        <w:t xml:space="preserve"> has “long </w:t>
      </w:r>
      <w:r w:rsidRPr="000C47DF">
        <w:rPr>
          <w:rStyle w:val="StyleUnderline"/>
          <w:highlight w:val="yellow"/>
        </w:rPr>
        <w:t>exerted</w:t>
      </w:r>
      <w:r w:rsidRPr="004927E8">
        <w:rPr>
          <w:rStyle w:val="StyleUnderline"/>
        </w:rPr>
        <w:t xml:space="preserve"> a </w:t>
      </w:r>
      <w:r w:rsidRPr="000C47DF">
        <w:rPr>
          <w:rStyle w:val="Emphasis"/>
        </w:rPr>
        <w:t xml:space="preserve">powerful, </w:t>
      </w:r>
      <w:r w:rsidRPr="000C47DF">
        <w:rPr>
          <w:rStyle w:val="Emphasis"/>
          <w:highlight w:val="yellow"/>
        </w:rPr>
        <w:t>jealous</w:t>
      </w:r>
      <w:r w:rsidRPr="000C47DF">
        <w:rPr>
          <w:rStyle w:val="Emphasis"/>
        </w:rPr>
        <w:t>, and continuous</w:t>
      </w:r>
      <w:r w:rsidRPr="004927E8">
        <w:rPr>
          <w:rStyle w:val="StyleUnderline"/>
        </w:rPr>
        <w:t xml:space="preserve"> governing </w:t>
      </w:r>
      <w:r w:rsidRPr="000C47DF">
        <w:rPr>
          <w:rStyle w:val="StyleUnderline"/>
          <w:highlight w:val="yellow"/>
        </w:rPr>
        <w:t>authority over its</w:t>
      </w:r>
      <w:r w:rsidRPr="004927E8">
        <w:rPr>
          <w:rStyle w:val="StyleUnderline"/>
        </w:rPr>
        <w:t xml:space="preserve"> expansive </w:t>
      </w:r>
      <w:r w:rsidRPr="000C47DF">
        <w:rPr>
          <w:rStyle w:val="StyleUnderline"/>
          <w:highlight w:val="yellow"/>
        </w:rPr>
        <w:t>domain even as it</w:t>
      </w:r>
      <w:r w:rsidRPr="004927E8">
        <w:rPr>
          <w:rStyle w:val="StyleUnderline"/>
        </w:rPr>
        <w:t xml:space="preserve"> has </w:t>
      </w:r>
      <w:r w:rsidRPr="000C47DF">
        <w:rPr>
          <w:rStyle w:val="StyleUnderline"/>
          <w:highlight w:val="yellow"/>
        </w:rPr>
        <w:t xml:space="preserve">declined in </w:t>
      </w:r>
      <w:r w:rsidRPr="000C47DF">
        <w:rPr>
          <w:rStyle w:val="Emphasis"/>
          <w:highlight w:val="yellow"/>
        </w:rPr>
        <w:t>effectiveness</w:t>
      </w:r>
      <w:r w:rsidRPr="000C47DF">
        <w:rPr>
          <w:sz w:val="16"/>
        </w:rPr>
        <w:t xml:space="preserve">,” </w:t>
      </w:r>
      <w:r w:rsidRPr="004927E8">
        <w:rPr>
          <w:rStyle w:val="StyleUnderline"/>
        </w:rPr>
        <w:t xml:space="preserve">as </w:t>
      </w:r>
      <w:r w:rsidRPr="000C47DF">
        <w:rPr>
          <w:rStyle w:val="StyleUnderline"/>
          <w:highlight w:val="yellow"/>
        </w:rPr>
        <w:t>opponents</w:t>
      </w:r>
      <w:r w:rsidRPr="004927E8">
        <w:rPr>
          <w:rStyle w:val="StyleUnderline"/>
        </w:rPr>
        <w:t xml:space="preserve"> have </w:t>
      </w:r>
      <w:r w:rsidRPr="000C47DF">
        <w:rPr>
          <w:rStyle w:val="StyleUnderline"/>
          <w:highlight w:val="yellow"/>
        </w:rPr>
        <w:t>ensured</w:t>
      </w:r>
      <w:r w:rsidRPr="004927E8">
        <w:rPr>
          <w:rStyle w:val="StyleUnderline"/>
        </w:rPr>
        <w:t xml:space="preserve"> that</w:t>
      </w:r>
      <w:r w:rsidRPr="000C47DF">
        <w:rPr>
          <w:sz w:val="16"/>
        </w:rPr>
        <w:t xml:space="preserve">, over time, </w:t>
      </w:r>
      <w:r w:rsidRPr="004927E8">
        <w:rPr>
          <w:rStyle w:val="StyleUnderline"/>
        </w:rPr>
        <w:t xml:space="preserve">the </w:t>
      </w:r>
      <w:r w:rsidRPr="000C47DF">
        <w:rPr>
          <w:rStyle w:val="StyleUnderline"/>
          <w:highlight w:val="yellow"/>
        </w:rPr>
        <w:t>NLRA</w:t>
      </w:r>
      <w:r w:rsidRPr="004927E8">
        <w:rPr>
          <w:rStyle w:val="StyleUnderline"/>
        </w:rPr>
        <w:t xml:space="preserve"> would </w:t>
      </w:r>
      <w:r w:rsidRPr="000C47DF">
        <w:rPr>
          <w:rStyle w:val="StyleUnderline"/>
          <w:highlight w:val="yellow"/>
        </w:rPr>
        <w:t>become</w:t>
      </w:r>
      <w:r w:rsidRPr="004927E8">
        <w:rPr>
          <w:rStyle w:val="StyleUnderline"/>
        </w:rPr>
        <w:t xml:space="preserve"> ever more </w:t>
      </w:r>
      <w:r w:rsidRPr="000C47DF">
        <w:rPr>
          <w:rStyle w:val="Emphasis"/>
          <w:highlight w:val="yellow"/>
        </w:rPr>
        <w:t>mismatched</w:t>
      </w:r>
      <w:r w:rsidRPr="000C47DF">
        <w:rPr>
          <w:rStyle w:val="StyleUnderline"/>
          <w:highlight w:val="yellow"/>
        </w:rPr>
        <w:t xml:space="preserve"> to the </w:t>
      </w:r>
      <w:r w:rsidRPr="000C47DF">
        <w:rPr>
          <w:rStyle w:val="Emphasis"/>
          <w:highlight w:val="yellow"/>
        </w:rPr>
        <w:t>changing economy</w:t>
      </w:r>
      <w:r w:rsidRPr="000C47DF">
        <w:rPr>
          <w:sz w:val="16"/>
        </w:rPr>
        <w:t xml:space="preserve">.41 </w:t>
      </w:r>
      <w:r w:rsidRPr="004927E8">
        <w:rPr>
          <w:rStyle w:val="StyleUnderline"/>
        </w:rPr>
        <w:t>Garmon was crafted</w:t>
      </w:r>
      <w:r w:rsidRPr="000C47DF">
        <w:rPr>
          <w:sz w:val="16"/>
        </w:rPr>
        <w:t xml:space="preserve"> based on the Court’s experience at the time and its sense of the state of the economy and labor force </w:t>
      </w:r>
      <w:r w:rsidRPr="004927E8">
        <w:rPr>
          <w:rStyle w:val="StyleUnderline"/>
        </w:rPr>
        <w:t xml:space="preserve">when unionization was </w:t>
      </w:r>
      <w:r w:rsidRPr="000C47DF">
        <w:rPr>
          <w:rStyle w:val="Emphasis"/>
        </w:rPr>
        <w:t>at its peak</w:t>
      </w:r>
      <w:r w:rsidRPr="000C47DF">
        <w:rPr>
          <w:sz w:val="16"/>
        </w:rPr>
        <w:t xml:space="preserve">.42 Despite the erosion of that balance, </w:t>
      </w:r>
      <w:r w:rsidRPr="004927E8">
        <w:rPr>
          <w:rStyle w:val="StyleUnderline"/>
        </w:rPr>
        <w:t xml:space="preserve">the rewritten </w:t>
      </w:r>
      <w:r w:rsidRPr="000C47DF">
        <w:rPr>
          <w:rStyle w:val="StyleUnderline"/>
          <w:highlight w:val="yellow"/>
        </w:rPr>
        <w:t>NLRA</w:t>
      </w:r>
      <w:r w:rsidRPr="004927E8">
        <w:rPr>
          <w:rStyle w:val="StyleUnderline"/>
        </w:rPr>
        <w:t xml:space="preserve"> continues to </w:t>
      </w:r>
      <w:r w:rsidRPr="000C47DF">
        <w:rPr>
          <w:rStyle w:val="Emphasis"/>
          <w:highlight w:val="yellow"/>
        </w:rPr>
        <w:t>strip away</w:t>
      </w:r>
      <w:r w:rsidRPr="000C47DF">
        <w:rPr>
          <w:rStyle w:val="Emphasis"/>
        </w:rPr>
        <w:t xml:space="preserve"> the </w:t>
      </w:r>
      <w:r w:rsidRPr="000C47DF">
        <w:rPr>
          <w:rStyle w:val="Emphasis"/>
          <w:highlight w:val="yellow"/>
        </w:rPr>
        <w:t>rights</w:t>
      </w:r>
      <w:r w:rsidRPr="004927E8">
        <w:rPr>
          <w:rStyle w:val="StyleUnderline"/>
        </w:rPr>
        <w:t xml:space="preserve"> granted to workers by law </w:t>
      </w:r>
      <w:r w:rsidRPr="000C47DF">
        <w:rPr>
          <w:rStyle w:val="StyleUnderline"/>
          <w:highlight w:val="yellow"/>
        </w:rPr>
        <w:t>and provide</w:t>
      </w:r>
      <w:r w:rsidRPr="004927E8">
        <w:rPr>
          <w:rStyle w:val="StyleUnderline"/>
        </w:rPr>
        <w:t xml:space="preserve"> employers with strong incentives and </w:t>
      </w:r>
      <w:r w:rsidRPr="000C47DF">
        <w:rPr>
          <w:rStyle w:val="StyleUnderline"/>
          <w:highlight w:val="yellow"/>
        </w:rPr>
        <w:t xml:space="preserve">opportunities to </w:t>
      </w:r>
      <w:r w:rsidRPr="000C47DF">
        <w:rPr>
          <w:rStyle w:val="Emphasis"/>
          <w:highlight w:val="yellow"/>
        </w:rPr>
        <w:t>circumvent</w:t>
      </w:r>
      <w:r w:rsidRPr="000C47DF">
        <w:rPr>
          <w:rStyle w:val="Emphasis"/>
        </w:rPr>
        <w:t xml:space="preserve"> unions</w:t>
      </w:r>
      <w:r w:rsidRPr="004927E8">
        <w:rPr>
          <w:rStyle w:val="StyleUnderline"/>
        </w:rPr>
        <w:t xml:space="preserve"> and </w:t>
      </w:r>
      <w:r w:rsidRPr="000C47DF">
        <w:rPr>
          <w:rStyle w:val="Emphasis"/>
          <w:highlight w:val="yellow"/>
        </w:rPr>
        <w:t>c</w:t>
      </w:r>
      <w:r w:rsidRPr="000C47DF">
        <w:rPr>
          <w:rStyle w:val="Emphasis"/>
        </w:rPr>
        <w:t xml:space="preserve">ollective </w:t>
      </w:r>
      <w:r w:rsidRPr="000C47DF">
        <w:rPr>
          <w:rStyle w:val="Emphasis"/>
          <w:highlight w:val="yellow"/>
        </w:rPr>
        <w:t>b</w:t>
      </w:r>
      <w:r w:rsidRPr="000C47DF">
        <w:rPr>
          <w:rStyle w:val="Emphasis"/>
        </w:rPr>
        <w:t>argaining</w:t>
      </w:r>
      <w:r w:rsidRPr="000C47DF">
        <w:rPr>
          <w:sz w:val="16"/>
        </w:rPr>
        <w:t xml:space="preserve">.43 </w:t>
      </w:r>
      <w:r w:rsidRPr="004927E8">
        <w:rPr>
          <w:rStyle w:val="StyleUnderline"/>
        </w:rPr>
        <w:t xml:space="preserve">The </w:t>
      </w:r>
      <w:r w:rsidRPr="000C47DF">
        <w:rPr>
          <w:rStyle w:val="StyleUnderline"/>
          <w:highlight w:val="yellow"/>
        </w:rPr>
        <w:t xml:space="preserve">judicially-created </w:t>
      </w:r>
      <w:r w:rsidRPr="000C47DF">
        <w:rPr>
          <w:rStyle w:val="Emphasis"/>
          <w:highlight w:val="yellow"/>
        </w:rPr>
        <w:t>Garmon doctrine</w:t>
      </w:r>
      <w:r w:rsidRPr="000C47DF">
        <w:rPr>
          <w:rStyle w:val="StyleUnderline"/>
          <w:highlight w:val="yellow"/>
        </w:rPr>
        <w:t xml:space="preserve"> entraps</w:t>
      </w:r>
      <w:r w:rsidRPr="004927E8">
        <w:rPr>
          <w:rStyle w:val="StyleUnderline"/>
        </w:rPr>
        <w:t xml:space="preserve"> the nation in </w:t>
      </w:r>
      <w:r w:rsidRPr="000C47DF">
        <w:rPr>
          <w:rStyle w:val="StyleUnderline"/>
          <w:highlight w:val="yellow"/>
        </w:rPr>
        <w:t xml:space="preserve">a </w:t>
      </w:r>
      <w:r w:rsidRPr="000C47DF">
        <w:rPr>
          <w:rStyle w:val="Emphasis"/>
          <w:highlight w:val="yellow"/>
        </w:rPr>
        <w:t>restrictive</w:t>
      </w:r>
      <w:r w:rsidRPr="004927E8">
        <w:rPr>
          <w:rStyle w:val="StyleUnderline"/>
        </w:rPr>
        <w:t xml:space="preserve"> and exclusive, </w:t>
      </w:r>
      <w:r w:rsidRPr="000C47DF">
        <w:rPr>
          <w:rStyle w:val="StyleUnderline"/>
          <w:highlight w:val="yellow"/>
        </w:rPr>
        <w:t xml:space="preserve">yet </w:t>
      </w:r>
      <w:r w:rsidRPr="000C47DF">
        <w:rPr>
          <w:rStyle w:val="Emphasis"/>
          <w:highlight w:val="yellow"/>
        </w:rPr>
        <w:t>notably inconsistent</w:t>
      </w:r>
      <w:r w:rsidRPr="004927E8">
        <w:rPr>
          <w:rStyle w:val="StyleUnderline"/>
        </w:rPr>
        <w:t xml:space="preserve">, federal </w:t>
      </w:r>
      <w:r w:rsidRPr="000C47DF">
        <w:rPr>
          <w:rStyle w:val="Emphasis"/>
          <w:highlight w:val="yellow"/>
        </w:rPr>
        <w:t>labor</w:t>
      </w:r>
      <w:r w:rsidRPr="000C47DF">
        <w:rPr>
          <w:rStyle w:val="Emphasis"/>
        </w:rPr>
        <w:t xml:space="preserve"> law </w:t>
      </w:r>
      <w:r w:rsidRPr="000C47DF">
        <w:rPr>
          <w:rStyle w:val="Emphasis"/>
          <w:highlight w:val="yellow"/>
        </w:rPr>
        <w:t>regime</w:t>
      </w:r>
      <w:r w:rsidRPr="000C47DF">
        <w:rPr>
          <w:sz w:val="16"/>
        </w:rPr>
        <w:t xml:space="preserve"> and “done what Congress did not do in the NLRA, or even with the Taft-Hartley Act: </w:t>
      </w:r>
      <w:r w:rsidRPr="004927E8">
        <w:rPr>
          <w:rStyle w:val="StyleUnderline"/>
        </w:rPr>
        <w:t xml:space="preserve">It has granted to employers a federal ‘right' to use their </w:t>
      </w:r>
      <w:r w:rsidRPr="000C47DF">
        <w:rPr>
          <w:rStyle w:val="Emphasis"/>
        </w:rPr>
        <w:t>economic power against unions</w:t>
      </w:r>
      <w:r w:rsidRPr="004927E8">
        <w:rPr>
          <w:rStyle w:val="StyleUnderline"/>
        </w:rPr>
        <w:t xml:space="preserve">.” It “effectively grant[s] employers partial federal ‘protection’ of their prohibited anti-union conduct” by </w:t>
      </w:r>
      <w:r w:rsidRPr="000C47DF">
        <w:rPr>
          <w:rStyle w:val="StyleUnderline"/>
          <w:highlight w:val="yellow"/>
        </w:rPr>
        <w:t>operating</w:t>
      </w:r>
      <w:r w:rsidRPr="004927E8">
        <w:rPr>
          <w:rStyle w:val="StyleUnderline"/>
        </w:rPr>
        <w:t xml:space="preserve"> as a </w:t>
      </w:r>
      <w:r w:rsidRPr="000C47DF">
        <w:rPr>
          <w:rStyle w:val="Emphasis"/>
        </w:rPr>
        <w:t>shield</w:t>
      </w:r>
      <w:r w:rsidRPr="004927E8">
        <w:rPr>
          <w:rStyle w:val="StyleUnderline"/>
        </w:rPr>
        <w:t xml:space="preserve"> </w:t>
      </w:r>
      <w:r w:rsidRPr="000C47DF">
        <w:rPr>
          <w:rStyle w:val="StyleUnderline"/>
          <w:highlight w:val="yellow"/>
        </w:rPr>
        <w:t xml:space="preserve">against </w:t>
      </w:r>
      <w:r w:rsidRPr="000C47DF">
        <w:rPr>
          <w:rStyle w:val="Emphasis"/>
          <w:highlight w:val="yellow"/>
        </w:rPr>
        <w:t>state</w:t>
      </w:r>
      <w:r w:rsidRPr="000C47DF">
        <w:rPr>
          <w:rStyle w:val="Emphasis"/>
        </w:rPr>
        <w:t xml:space="preserve"> remedies, </w:t>
      </w:r>
      <w:r w:rsidRPr="000C47DF">
        <w:rPr>
          <w:rStyle w:val="Emphasis"/>
          <w:highlight w:val="yellow"/>
        </w:rPr>
        <w:t>innovation</w:t>
      </w:r>
      <w:r w:rsidRPr="000C47DF">
        <w:rPr>
          <w:rStyle w:val="Emphasis"/>
        </w:rPr>
        <w:t xml:space="preserve"> and experimentation</w:t>
      </w:r>
      <w:r w:rsidRPr="000C47DF">
        <w:rPr>
          <w:sz w:val="16"/>
        </w:rPr>
        <w:t xml:space="preserve">, rather than as a sword against illegal tactics’44 </w:t>
      </w:r>
      <w:r w:rsidRPr="000C47DF">
        <w:rPr>
          <w:rStyle w:val="Emphasis"/>
          <w:highlight w:val="yellow"/>
        </w:rPr>
        <w:t>Judicial policy-making</w:t>
      </w:r>
      <w:r w:rsidRPr="000C47DF">
        <w:rPr>
          <w:sz w:val="16"/>
        </w:rPr>
        <w:t xml:space="preserve">, occurring in the wake of congressional silence and masked by superficial interpretations of intent, </w:t>
      </w:r>
      <w:r w:rsidRPr="000C47DF">
        <w:rPr>
          <w:rStyle w:val="Emphasis"/>
        </w:rPr>
        <w:t>fails</w:t>
      </w:r>
      <w:r w:rsidRPr="00141D9A">
        <w:rPr>
          <w:rStyle w:val="StyleUnderline"/>
        </w:rPr>
        <w:t xml:space="preserve"> to uphold the promises made by </w:t>
      </w:r>
      <w:r w:rsidRPr="000C47DF">
        <w:rPr>
          <w:rStyle w:val="Emphasis"/>
        </w:rPr>
        <w:t>federal labor law</w:t>
      </w:r>
      <w:r w:rsidRPr="00141D9A">
        <w:rPr>
          <w:rStyle w:val="StyleUnderline"/>
        </w:rPr>
        <w:t xml:space="preserve"> to employees</w:t>
      </w:r>
      <w:r w:rsidRPr="000C47DF">
        <w:rPr>
          <w:sz w:val="16"/>
        </w:rPr>
        <w:t xml:space="preserve">.45 Instead, </w:t>
      </w:r>
      <w:r w:rsidRPr="00141D9A">
        <w:rPr>
          <w:rStyle w:val="StyleUnderline"/>
        </w:rPr>
        <w:t xml:space="preserve">it </w:t>
      </w:r>
      <w:r w:rsidRPr="000C47DF">
        <w:rPr>
          <w:rStyle w:val="StyleUnderline"/>
          <w:highlight w:val="yellow"/>
        </w:rPr>
        <w:t>imposes</w:t>
      </w:r>
      <w:r w:rsidRPr="00141D9A">
        <w:rPr>
          <w:rStyle w:val="StyleUnderline"/>
        </w:rPr>
        <w:t xml:space="preserve"> an </w:t>
      </w:r>
      <w:r w:rsidRPr="000C47DF">
        <w:rPr>
          <w:rStyle w:val="Emphasis"/>
          <w:highlight w:val="yellow"/>
        </w:rPr>
        <w:t>asymmetric</w:t>
      </w:r>
      <w:r w:rsidRPr="00141D9A">
        <w:rPr>
          <w:rStyle w:val="StyleUnderline"/>
        </w:rPr>
        <w:t xml:space="preserve"> and outcome-determinative </w:t>
      </w:r>
      <w:r w:rsidRPr="000C47DF">
        <w:rPr>
          <w:rStyle w:val="StyleUnderline"/>
          <w:highlight w:val="yellow"/>
        </w:rPr>
        <w:t>preemption</w:t>
      </w:r>
      <w:r w:rsidRPr="00141D9A">
        <w:rPr>
          <w:rStyle w:val="StyleUnderline"/>
        </w:rPr>
        <w:t xml:space="preserve"> regime that </w:t>
      </w:r>
      <w:r w:rsidRPr="000C47DF">
        <w:rPr>
          <w:rStyle w:val="Emphasis"/>
        </w:rPr>
        <w:t>favors employers</w:t>
      </w:r>
      <w:r w:rsidRPr="00141D9A">
        <w:rPr>
          <w:rStyle w:val="StyleUnderline"/>
        </w:rPr>
        <w:t xml:space="preserve"> and blocks efforts to enact state- or local-level reforms</w:t>
      </w:r>
      <w:r w:rsidRPr="000C47DF">
        <w:rPr>
          <w:sz w:val="16"/>
        </w:rPr>
        <w:t xml:space="preserve">.46 </w:t>
      </w:r>
    </w:p>
    <w:p w14:paraId="56C89B25" w14:textId="77777777" w:rsidR="00706C6B" w:rsidRDefault="00706C6B" w:rsidP="00706C6B">
      <w:pPr>
        <w:pStyle w:val="Heading4"/>
      </w:pPr>
      <w:r>
        <w:t xml:space="preserve">Garmon preemption’s applied </w:t>
      </w:r>
      <w:r w:rsidRPr="008B6F22">
        <w:rPr>
          <w:u w:val="single"/>
        </w:rPr>
        <w:t>inconsistently</w:t>
      </w:r>
      <w:r>
        <w:t xml:space="preserve">, which guarantees </w:t>
      </w:r>
      <w:r w:rsidRPr="008B6F22">
        <w:rPr>
          <w:u w:val="single"/>
        </w:rPr>
        <w:t>uneven</w:t>
      </w:r>
      <w:r>
        <w:t xml:space="preserve"> labor law throughout the country. </w:t>
      </w:r>
    </w:p>
    <w:p w14:paraId="68F4C07E" w14:textId="77777777" w:rsidR="00706C6B" w:rsidRPr="00EC3211" w:rsidRDefault="00706C6B" w:rsidP="00706C6B">
      <w:r w:rsidRPr="00577A0D">
        <w:t xml:space="preserve">Louis </w:t>
      </w:r>
      <w:r w:rsidRPr="00110214">
        <w:rPr>
          <w:rStyle w:val="Style13ptBold"/>
        </w:rPr>
        <w:t>Cholden-Brown 8/21</w:t>
      </w:r>
      <w:r>
        <w:t xml:space="preserve">, East Coast-based veteran of government and the labor movement working as a political and legislative strategist and attorney, 8-21-2025, “Paralytic Preemption: Reconsidering Garmon In The Absence of a Functional and Independent NLRB,” SSRN, </w:t>
      </w:r>
      <w:r w:rsidRPr="00110214">
        <w:t>https://papers.ssrn.com/sol3/papers.cfm?abstract_id=5400905</w:t>
      </w:r>
    </w:p>
    <w:p w14:paraId="10898AC0" w14:textId="77777777" w:rsidR="00706C6B" w:rsidRDefault="00706C6B" w:rsidP="00706C6B">
      <w:r w:rsidRPr="00B03A86">
        <w:rPr>
          <w:rStyle w:val="StyleUnderline"/>
          <w:highlight w:val="yellow"/>
        </w:rPr>
        <w:t>While Garmon</w:t>
      </w:r>
      <w:r w:rsidRPr="00141D9A">
        <w:rPr>
          <w:rStyle w:val="StyleUnderline"/>
        </w:rPr>
        <w:t xml:space="preserve"> preemption </w:t>
      </w:r>
      <w:r w:rsidRPr="00B03A86">
        <w:rPr>
          <w:rStyle w:val="StyleUnderline"/>
          <w:highlight w:val="yellow"/>
        </w:rPr>
        <w:t>purports</w:t>
      </w:r>
      <w:r w:rsidRPr="00141D9A">
        <w:rPr>
          <w:rStyle w:val="StyleUnderline"/>
        </w:rPr>
        <w:t xml:space="preserve"> to be </w:t>
      </w:r>
      <w:r w:rsidRPr="00B03A86">
        <w:rPr>
          <w:rStyle w:val="StyleUnderline"/>
          <w:highlight w:val="yellow"/>
        </w:rPr>
        <w:t xml:space="preserve">a </w:t>
      </w:r>
      <w:r w:rsidRPr="00B03A86">
        <w:rPr>
          <w:rStyle w:val="Emphasis"/>
          <w:highlight w:val="yellow"/>
        </w:rPr>
        <w:t>bright-line</w:t>
      </w:r>
      <w:r w:rsidRPr="00EC3211">
        <w:rPr>
          <w:rStyle w:val="Emphasis"/>
        </w:rPr>
        <w:t xml:space="preserve"> rule</w:t>
      </w:r>
      <w:r>
        <w:t xml:space="preserve">, in the decades since its first encapsulation, </w:t>
      </w:r>
      <w:r w:rsidRPr="00B03A86">
        <w:rPr>
          <w:rStyle w:val="StyleUnderline"/>
          <w:highlight w:val="yellow"/>
        </w:rPr>
        <w:t>courts</w:t>
      </w:r>
      <w:r w:rsidRPr="00141D9A">
        <w:rPr>
          <w:rStyle w:val="StyleUnderline"/>
        </w:rPr>
        <w:t xml:space="preserve"> have </w:t>
      </w:r>
      <w:r w:rsidRPr="00B03A86">
        <w:rPr>
          <w:rStyle w:val="StyleUnderline"/>
          <w:highlight w:val="yellow"/>
        </w:rPr>
        <w:t>developed</w:t>
      </w:r>
      <w:r w:rsidRPr="00141D9A">
        <w:rPr>
          <w:rStyle w:val="StyleUnderline"/>
        </w:rPr>
        <w:t xml:space="preserve"> a </w:t>
      </w:r>
      <w:r w:rsidRPr="00EC3211">
        <w:rPr>
          <w:rStyle w:val="Emphasis"/>
        </w:rPr>
        <w:t xml:space="preserve">web of </w:t>
      </w:r>
      <w:r w:rsidRPr="00B03A86">
        <w:rPr>
          <w:rStyle w:val="Emphasis"/>
          <w:highlight w:val="yellow"/>
        </w:rPr>
        <w:t>exceptions</w:t>
      </w:r>
      <w:r w:rsidRPr="00B03A86">
        <w:rPr>
          <w:rStyle w:val="StyleUnderline"/>
          <w:highlight w:val="yellow"/>
        </w:rPr>
        <w:t xml:space="preserve"> that </w:t>
      </w:r>
      <w:r w:rsidRPr="00B03A86">
        <w:rPr>
          <w:rStyle w:val="Emphasis"/>
          <w:highlight w:val="yellow"/>
        </w:rPr>
        <w:t>erode</w:t>
      </w:r>
      <w:r w:rsidRPr="00141D9A">
        <w:rPr>
          <w:rStyle w:val="StyleUnderline"/>
        </w:rPr>
        <w:t xml:space="preserve"> the </w:t>
      </w:r>
      <w:r w:rsidRPr="00EC3211">
        <w:rPr>
          <w:rStyle w:val="Emphasis"/>
        </w:rPr>
        <w:t xml:space="preserve">very </w:t>
      </w:r>
      <w:r w:rsidRPr="00B03A86">
        <w:rPr>
          <w:rStyle w:val="Emphasis"/>
          <w:highlight w:val="yellow"/>
        </w:rPr>
        <w:t>uniformity</w:t>
      </w:r>
      <w:r w:rsidRPr="00141D9A">
        <w:rPr>
          <w:rStyle w:val="StyleUnderline"/>
        </w:rPr>
        <w:t xml:space="preserve"> that Garmon was supposedly designed to protect</w:t>
      </w:r>
      <w:r>
        <w:t xml:space="preserve">, </w:t>
      </w:r>
      <w:r w:rsidRPr="00141D9A">
        <w:rPr>
          <w:rStyle w:val="StyleUnderline"/>
        </w:rPr>
        <w:t xml:space="preserve">instead </w:t>
      </w:r>
      <w:r w:rsidRPr="00B03A86">
        <w:rPr>
          <w:rStyle w:val="StyleUnderline"/>
          <w:highlight w:val="yellow"/>
        </w:rPr>
        <w:t>crafting</w:t>
      </w:r>
      <w:r w:rsidRPr="00141D9A">
        <w:rPr>
          <w:rStyle w:val="StyleUnderline"/>
        </w:rPr>
        <w:t xml:space="preserve"> a “</w:t>
      </w:r>
      <w:r w:rsidRPr="00B03A86">
        <w:rPr>
          <w:rStyle w:val="Emphasis"/>
          <w:highlight w:val="yellow"/>
        </w:rPr>
        <w:t>crazy quilt</w:t>
      </w:r>
      <w:r w:rsidRPr="00141D9A">
        <w:rPr>
          <w:rStyle w:val="StyleUnderline"/>
        </w:rPr>
        <w:t xml:space="preserve">” varied </w:t>
      </w:r>
      <w:r w:rsidRPr="00B03A86">
        <w:rPr>
          <w:rStyle w:val="StyleUnderline"/>
          <w:highlight w:val="yellow"/>
        </w:rPr>
        <w:t>across</w:t>
      </w:r>
      <w:r w:rsidRPr="00141D9A">
        <w:rPr>
          <w:rStyle w:val="StyleUnderline"/>
        </w:rPr>
        <w:t xml:space="preserve"> municipalities, </w:t>
      </w:r>
      <w:r w:rsidRPr="00B03A86">
        <w:rPr>
          <w:rStyle w:val="StyleUnderline"/>
          <w:highlight w:val="yellow"/>
        </w:rPr>
        <w:t>states</w:t>
      </w:r>
      <w:r w:rsidRPr="00141D9A">
        <w:rPr>
          <w:rStyle w:val="StyleUnderline"/>
        </w:rPr>
        <w:t xml:space="preserve">, regional </w:t>
      </w:r>
      <w:r w:rsidRPr="00B03A86">
        <w:rPr>
          <w:rStyle w:val="StyleUnderline"/>
          <w:highlight w:val="yellow"/>
        </w:rPr>
        <w:t>directors</w:t>
      </w:r>
      <w:r w:rsidRPr="00141D9A">
        <w:rPr>
          <w:rStyle w:val="StyleUnderline"/>
        </w:rPr>
        <w:t xml:space="preserve">, judicial </w:t>
      </w:r>
      <w:r w:rsidRPr="00B03A86">
        <w:rPr>
          <w:rStyle w:val="StyleUnderline"/>
          <w:highlight w:val="yellow"/>
        </w:rPr>
        <w:t>circuits</w:t>
      </w:r>
      <w:r w:rsidRPr="00141D9A">
        <w:rPr>
          <w:rStyle w:val="StyleUnderline"/>
        </w:rPr>
        <w:t xml:space="preserve">, and administrations, and </w:t>
      </w:r>
      <w:r w:rsidRPr="00B03A86">
        <w:rPr>
          <w:rStyle w:val="StyleUnderline"/>
          <w:highlight w:val="yellow"/>
        </w:rPr>
        <w:t xml:space="preserve">subject to </w:t>
      </w:r>
      <w:r w:rsidRPr="00B03A86">
        <w:rPr>
          <w:rStyle w:val="Emphasis"/>
          <w:highlight w:val="yellow"/>
        </w:rPr>
        <w:t>wild swings</w:t>
      </w:r>
      <w:r>
        <w:t xml:space="preserve">,47 </w:t>
      </w:r>
      <w:r w:rsidRPr="00141D9A">
        <w:rPr>
          <w:rStyle w:val="StyleUnderline"/>
        </w:rPr>
        <w:t xml:space="preserve">which belies the </w:t>
      </w:r>
      <w:r w:rsidRPr="00EC3211">
        <w:rPr>
          <w:rStyle w:val="Emphasis"/>
        </w:rPr>
        <w:t>fatally eroded notion</w:t>
      </w:r>
      <w:r w:rsidRPr="00141D9A">
        <w:rPr>
          <w:rStyle w:val="StyleUnderline"/>
        </w:rPr>
        <w:t xml:space="preserve"> of a primary agency with </w:t>
      </w:r>
      <w:r w:rsidRPr="00EC3211">
        <w:rPr>
          <w:rStyle w:val="Emphasis"/>
        </w:rPr>
        <w:t>preeminent knowledge</w:t>
      </w:r>
      <w:r>
        <w:t xml:space="preserve">, </w:t>
      </w:r>
      <w:r w:rsidRPr="00141D9A">
        <w:rPr>
          <w:rStyle w:val="StyleUnderline"/>
        </w:rPr>
        <w:t xml:space="preserve">which sits </w:t>
      </w:r>
      <w:r w:rsidRPr="00B03A86">
        <w:rPr>
          <w:rStyle w:val="StyleUnderline"/>
          <w:highlight w:val="yellow"/>
        </w:rPr>
        <w:t>on the verge of</w:t>
      </w:r>
      <w:r w:rsidRPr="00141D9A">
        <w:rPr>
          <w:rStyle w:val="StyleUnderline"/>
        </w:rPr>
        <w:t xml:space="preserve"> further </w:t>
      </w:r>
      <w:r w:rsidRPr="00B03A86">
        <w:rPr>
          <w:rStyle w:val="StyleUnderline"/>
          <w:highlight w:val="yellow"/>
        </w:rPr>
        <w:t xml:space="preserve">upending by </w:t>
      </w:r>
      <w:r w:rsidRPr="00B03A86">
        <w:rPr>
          <w:rStyle w:val="Emphasis"/>
          <w:highlight w:val="yellow"/>
        </w:rPr>
        <w:t>Loper Bright</w:t>
      </w:r>
      <w:r w:rsidRPr="00141D9A">
        <w:rPr>
          <w:rStyle w:val="StyleUnderline"/>
        </w:rPr>
        <w:t xml:space="preserve"> and ongoing direct challenges to the </w:t>
      </w:r>
      <w:r w:rsidRPr="00EC3211">
        <w:rPr>
          <w:rStyle w:val="Emphasis"/>
        </w:rPr>
        <w:t>Board governance and procedures</w:t>
      </w:r>
      <w:r>
        <w:t xml:space="preserve">.48 </w:t>
      </w:r>
      <w:r w:rsidRPr="00B03A86">
        <w:rPr>
          <w:rStyle w:val="StyleUnderline"/>
          <w:highlight w:val="yellow"/>
        </w:rPr>
        <w:t>The nation</w:t>
      </w:r>
      <w:r>
        <w:t xml:space="preserve">, let alone </w:t>
      </w:r>
      <w:r w:rsidRPr="006B74C5">
        <w:t xml:space="preserve">specific employees, </w:t>
      </w:r>
      <w:r w:rsidRPr="00B03A86">
        <w:rPr>
          <w:rStyle w:val="Emphasis"/>
          <w:highlight w:val="yellow"/>
        </w:rPr>
        <w:t>lacks uniformity</w:t>
      </w:r>
      <w:r w:rsidRPr="00B03A86">
        <w:rPr>
          <w:rStyle w:val="StyleUnderline"/>
          <w:highlight w:val="yellow"/>
        </w:rPr>
        <w:t xml:space="preserve"> in a</w:t>
      </w:r>
      <w:r w:rsidRPr="00141D9A">
        <w:rPr>
          <w:rStyle w:val="StyleUnderline"/>
        </w:rPr>
        <w:t xml:space="preserve"> federal </w:t>
      </w:r>
      <w:r w:rsidRPr="00B03A86">
        <w:rPr>
          <w:rStyle w:val="StyleUnderline"/>
          <w:highlight w:val="yellow"/>
        </w:rPr>
        <w:t>system of superstatutes where</w:t>
      </w:r>
      <w:r w:rsidRPr="00141D9A">
        <w:rPr>
          <w:rStyle w:val="StyleUnderline"/>
        </w:rPr>
        <w:t xml:space="preserve"> certain </w:t>
      </w:r>
      <w:r w:rsidRPr="00B03A86">
        <w:rPr>
          <w:rStyle w:val="StyleUnderline"/>
          <w:highlight w:val="yellow"/>
        </w:rPr>
        <w:t>jobs are</w:t>
      </w:r>
      <w:r w:rsidRPr="00141D9A">
        <w:rPr>
          <w:rStyle w:val="StyleUnderline"/>
        </w:rPr>
        <w:t xml:space="preserve"> repeatedly </w:t>
      </w:r>
      <w:r w:rsidRPr="00B03A86">
        <w:rPr>
          <w:rStyle w:val="Emphasis"/>
          <w:highlight w:val="yellow"/>
        </w:rPr>
        <w:t>added</w:t>
      </w:r>
      <w:r w:rsidRPr="00EC3211">
        <w:rPr>
          <w:rStyle w:val="Emphasis"/>
        </w:rPr>
        <w:t xml:space="preserve"> to </w:t>
      </w:r>
      <w:r w:rsidRPr="00B03A86">
        <w:rPr>
          <w:rStyle w:val="Emphasis"/>
          <w:highlight w:val="yellow"/>
        </w:rPr>
        <w:t>or removed</w:t>
      </w:r>
      <w:r w:rsidRPr="00B03A86">
        <w:rPr>
          <w:rStyle w:val="StyleUnderline"/>
          <w:highlight w:val="yellow"/>
        </w:rPr>
        <w:t xml:space="preserve"> from</w:t>
      </w:r>
      <w:r w:rsidRPr="00141D9A">
        <w:rPr>
          <w:rStyle w:val="StyleUnderline"/>
        </w:rPr>
        <w:t xml:space="preserve"> the Board’s </w:t>
      </w:r>
      <w:r w:rsidRPr="00B03A86">
        <w:rPr>
          <w:rStyle w:val="StyleUnderline"/>
          <w:highlight w:val="yellow"/>
        </w:rPr>
        <w:t>jurisdiction</w:t>
      </w:r>
      <w:r w:rsidRPr="00141D9A">
        <w:rPr>
          <w:rStyle w:val="StyleUnderline"/>
        </w:rPr>
        <w:t>, leaving them in a “</w:t>
      </w:r>
      <w:r w:rsidRPr="00EC3211">
        <w:rPr>
          <w:rStyle w:val="Emphasis"/>
        </w:rPr>
        <w:t>twilight zone</w:t>
      </w:r>
      <w:r w:rsidRPr="00141D9A">
        <w:rPr>
          <w:rStyle w:val="StyleUnderline"/>
        </w:rPr>
        <w:t xml:space="preserve"> between [] federal jurisdiction, and unquestioned state jurisdiction</w:t>
      </w:r>
      <w:r w:rsidRPr="006B74C5">
        <w:t xml:space="preserve">,"49 railroad and airline employers are governed by a separate statute, </w:t>
      </w:r>
      <w:r w:rsidRPr="00EC3211">
        <w:rPr>
          <w:rStyle w:val="StyleUnderline"/>
        </w:rPr>
        <w:t>the RLA</w:t>
      </w:r>
      <w:r w:rsidRPr="006B74C5">
        <w:t xml:space="preserve">, under which workers must secure greater showings of interest across bargaining units that cover the entire country, required mediation and cooling off periods inhibit the right to strike, and the majority of employer violations are litigated in courts,50 in some unusual cases, other federal agencies, like </w:t>
      </w:r>
      <w:r w:rsidRPr="00EC3211">
        <w:rPr>
          <w:rStyle w:val="StyleUnderline"/>
        </w:rPr>
        <w:t xml:space="preserve">the </w:t>
      </w:r>
      <w:r w:rsidRPr="00EC3211">
        <w:rPr>
          <w:rStyle w:val="Emphasis"/>
        </w:rPr>
        <w:t>F</w:t>
      </w:r>
      <w:r w:rsidRPr="00EC3211">
        <w:rPr>
          <w:rStyle w:val="StyleUnderline"/>
        </w:rPr>
        <w:t xml:space="preserve">ederal </w:t>
      </w:r>
      <w:r w:rsidRPr="00EC3211">
        <w:rPr>
          <w:rStyle w:val="Emphasis"/>
        </w:rPr>
        <w:t>M</w:t>
      </w:r>
      <w:r w:rsidRPr="00EC3211">
        <w:rPr>
          <w:rStyle w:val="StyleUnderline"/>
        </w:rPr>
        <w:t xml:space="preserve">ine </w:t>
      </w:r>
      <w:r w:rsidRPr="00EC3211">
        <w:rPr>
          <w:rStyle w:val="Emphasis"/>
        </w:rPr>
        <w:t>S</w:t>
      </w:r>
      <w:r w:rsidRPr="00EC3211">
        <w:rPr>
          <w:rStyle w:val="StyleUnderline"/>
        </w:rPr>
        <w:t xml:space="preserve">afety and </w:t>
      </w:r>
      <w:r w:rsidRPr="00EC3211">
        <w:rPr>
          <w:rStyle w:val="Emphasis"/>
        </w:rPr>
        <w:t>H</w:t>
      </w:r>
      <w:r w:rsidRPr="00EC3211">
        <w:rPr>
          <w:rStyle w:val="StyleUnderline"/>
        </w:rPr>
        <w:t xml:space="preserve">ealth </w:t>
      </w:r>
      <w:r w:rsidRPr="00EC3211">
        <w:rPr>
          <w:rStyle w:val="Emphasis"/>
        </w:rPr>
        <w:t>R</w:t>
      </w:r>
      <w:r w:rsidRPr="00EC3211">
        <w:rPr>
          <w:rStyle w:val="StyleUnderline"/>
        </w:rPr>
        <w:t xml:space="preserve">eview </w:t>
      </w:r>
      <w:r w:rsidRPr="00EC3211">
        <w:rPr>
          <w:rStyle w:val="Emphasis"/>
        </w:rPr>
        <w:t>C</w:t>
      </w:r>
      <w:r w:rsidRPr="00EC3211">
        <w:rPr>
          <w:rStyle w:val="StyleUnderline"/>
        </w:rPr>
        <w:t xml:space="preserve">ommission, are vested with the authority to </w:t>
      </w:r>
      <w:r w:rsidRPr="00EC3211">
        <w:rPr>
          <w:rStyle w:val="Emphasis"/>
        </w:rPr>
        <w:t>review</w:t>
      </w:r>
      <w:r w:rsidRPr="00EC3211">
        <w:rPr>
          <w:rStyle w:val="StyleUnderline"/>
        </w:rPr>
        <w:t xml:space="preserve"> some NLRA claims</w:t>
      </w:r>
      <w:r w:rsidRPr="006B74C5">
        <w:t xml:space="preserve">,51 </w:t>
      </w:r>
      <w:r w:rsidRPr="00EC3211">
        <w:rPr>
          <w:rStyle w:val="StyleUnderline"/>
        </w:rPr>
        <w:t xml:space="preserve">many other </w:t>
      </w:r>
      <w:r w:rsidRPr="00B03A86">
        <w:rPr>
          <w:rStyle w:val="StyleUnderline"/>
          <w:highlight w:val="yellow"/>
        </w:rPr>
        <w:t>workers are</w:t>
      </w:r>
      <w:r w:rsidRPr="00EC3211">
        <w:rPr>
          <w:rStyle w:val="StyleUnderline"/>
        </w:rPr>
        <w:t xml:space="preserve"> </w:t>
      </w:r>
      <w:r w:rsidRPr="00EC3211">
        <w:rPr>
          <w:rStyle w:val="Emphasis"/>
        </w:rPr>
        <w:t>statutorily</w:t>
      </w:r>
      <w:r w:rsidRPr="00EC3211">
        <w:rPr>
          <w:rStyle w:val="StyleUnderline"/>
        </w:rPr>
        <w:t xml:space="preserve"> or through board-determined jurisdictional standards </w:t>
      </w:r>
      <w:r w:rsidRPr="00B03A86">
        <w:rPr>
          <w:rStyle w:val="Emphasis"/>
          <w:highlight w:val="yellow"/>
        </w:rPr>
        <w:t>excluded</w:t>
      </w:r>
      <w:r w:rsidRPr="00B03A86">
        <w:rPr>
          <w:rStyle w:val="StyleUnderline"/>
          <w:highlight w:val="yellow"/>
        </w:rPr>
        <w:t xml:space="preserve"> from</w:t>
      </w:r>
      <w:r w:rsidRPr="00EC3211">
        <w:rPr>
          <w:rStyle w:val="StyleUnderline"/>
        </w:rPr>
        <w:t xml:space="preserve"> the NLRA's </w:t>
      </w:r>
      <w:r w:rsidRPr="00B03A86">
        <w:rPr>
          <w:rStyle w:val="StyleUnderline"/>
          <w:highlight w:val="yellow"/>
        </w:rPr>
        <w:t xml:space="preserve">protections, leaving them subject to </w:t>
      </w:r>
      <w:r w:rsidRPr="00B03A86">
        <w:rPr>
          <w:rStyle w:val="Emphasis"/>
          <w:highlight w:val="yellow"/>
        </w:rPr>
        <w:t>state reg</w:t>
      </w:r>
      <w:r w:rsidRPr="00EC3211">
        <w:rPr>
          <w:rStyle w:val="StyleUnderline"/>
        </w:rPr>
        <w:t>ulation</w:t>
      </w:r>
      <w:r w:rsidRPr="00B03A86">
        <w:rPr>
          <w:rStyle w:val="Emphasis"/>
          <w:highlight w:val="yellow"/>
        </w:rPr>
        <w:t>s</w:t>
      </w:r>
      <w:r w:rsidRPr="006B74C5">
        <w:t xml:space="preserve">, </w:t>
      </w:r>
      <w:r w:rsidRPr="00EC3211">
        <w:rPr>
          <w:rStyle w:val="StyleUnderline"/>
        </w:rPr>
        <w:t xml:space="preserve">while </w:t>
      </w:r>
      <w:r w:rsidRPr="00B03A86">
        <w:rPr>
          <w:rStyle w:val="StyleUnderline"/>
          <w:highlight w:val="yellow"/>
        </w:rPr>
        <w:t>states</w:t>
      </w:r>
      <w:r w:rsidRPr="00EC3211">
        <w:rPr>
          <w:rStyle w:val="StyleUnderline"/>
        </w:rPr>
        <w:t xml:space="preserve"> can </w:t>
      </w:r>
      <w:r w:rsidRPr="00EC3211">
        <w:rPr>
          <w:rStyle w:val="Emphasis"/>
        </w:rPr>
        <w:t>influence labor disputes</w:t>
      </w:r>
      <w:r w:rsidRPr="00EC3211">
        <w:rPr>
          <w:rStyle w:val="StyleUnderline"/>
        </w:rPr>
        <w:t xml:space="preserve"> through unemployment benefits and are </w:t>
      </w:r>
      <w:r w:rsidRPr="00B03A86">
        <w:rPr>
          <w:rStyle w:val="StyleUnderline"/>
          <w:highlight w:val="yellow"/>
        </w:rPr>
        <w:t xml:space="preserve">left the </w:t>
      </w:r>
      <w:r w:rsidRPr="00B03A86">
        <w:rPr>
          <w:rStyle w:val="Emphasis"/>
          <w:highlight w:val="yellow"/>
        </w:rPr>
        <w:t>most important</w:t>
      </w:r>
      <w:r w:rsidRPr="00EC3211">
        <w:rPr>
          <w:rStyle w:val="StyleUnderline"/>
        </w:rPr>
        <w:t xml:space="preserve"> of all labor law </w:t>
      </w:r>
      <w:r w:rsidRPr="00B03A86">
        <w:rPr>
          <w:rStyle w:val="StyleUnderline"/>
          <w:highlight w:val="yellow"/>
        </w:rPr>
        <w:t>issue</w:t>
      </w:r>
      <w:r w:rsidRPr="00EC3211">
        <w:rPr>
          <w:rStyle w:val="StyleUnderline"/>
        </w:rPr>
        <w:t>s, the union and agency shop in the form of "</w:t>
      </w:r>
      <w:r w:rsidRPr="00B03A86">
        <w:rPr>
          <w:rStyle w:val="Emphasis"/>
          <w:highlight w:val="yellow"/>
        </w:rPr>
        <w:t>right to work</w:t>
      </w:r>
      <w:r w:rsidRPr="00EC3211">
        <w:rPr>
          <w:rStyle w:val="StyleUnderline"/>
        </w:rPr>
        <w:t>" laws</w:t>
      </w:r>
      <w:r w:rsidRPr="006B74C5">
        <w:t xml:space="preserve">, and </w:t>
      </w:r>
      <w:r w:rsidRPr="00EC3211">
        <w:rPr>
          <w:rStyle w:val="StyleUnderline"/>
        </w:rPr>
        <w:t xml:space="preserve">preemption merely </w:t>
      </w:r>
      <w:r w:rsidRPr="00EC3211">
        <w:rPr>
          <w:rStyle w:val="Emphasis"/>
        </w:rPr>
        <w:t>rechannels and reshapes</w:t>
      </w:r>
      <w:r w:rsidRPr="00EC3211">
        <w:rPr>
          <w:rStyle w:val="StyleUnderline"/>
        </w:rPr>
        <w:t xml:space="preserve"> local efforts to intervene in matters reserved for federal control through </w:t>
      </w:r>
      <w:r w:rsidRPr="00EC3211">
        <w:rPr>
          <w:rStyle w:val="Emphasis"/>
        </w:rPr>
        <w:t>tripartite lawmaking and land-use law</w:t>
      </w:r>
      <w:r w:rsidRPr="006B74C5">
        <w:t>.52</w:t>
      </w:r>
    </w:p>
    <w:p w14:paraId="005BB89B" w14:textId="77777777" w:rsidR="007A14F6" w:rsidRPr="00990C27" w:rsidRDefault="007A14F6" w:rsidP="007A14F6">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59C5CCAD" w14:textId="77777777" w:rsidR="007A14F6" w:rsidRPr="00990C27" w:rsidRDefault="007A14F6" w:rsidP="007A14F6">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1449F5CC" w14:textId="77777777" w:rsidR="007A14F6" w:rsidRPr="00990C27" w:rsidRDefault="007A14F6" w:rsidP="007A14F6">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74675904" w14:textId="77777777" w:rsidR="007A14F6" w:rsidRPr="00680CDD" w:rsidRDefault="007A14F6" w:rsidP="007A14F6">
      <w:pPr>
        <w:rPr>
          <w:sz w:val="16"/>
        </w:rPr>
      </w:pPr>
    </w:p>
    <w:p w14:paraId="70160208" w14:textId="7360ABFD" w:rsidR="00405803" w:rsidRDefault="00405803" w:rsidP="00405803">
      <w:pPr>
        <w:pStyle w:val="Heading4"/>
      </w:pPr>
      <w:r>
        <w:t xml:space="preserve">They are also just wrong about Garmon preemption it </w:t>
      </w:r>
      <w:r w:rsidRPr="008B6F22">
        <w:rPr>
          <w:u w:val="single"/>
        </w:rPr>
        <w:t>doesn’t</w:t>
      </w:r>
      <w:r>
        <w:t xml:space="preserve"> remove state labor policy---rather, it </w:t>
      </w:r>
      <w:r w:rsidRPr="008B6F22">
        <w:rPr>
          <w:u w:val="single"/>
        </w:rPr>
        <w:t>forces state courts</w:t>
      </w:r>
      <w:r>
        <w:t xml:space="preserve"> to make their </w:t>
      </w:r>
      <w:r w:rsidRPr="008B6F22">
        <w:rPr>
          <w:u w:val="single"/>
        </w:rPr>
        <w:t>own judgments</w:t>
      </w:r>
      <w:r>
        <w:t xml:space="preserve"> on whether Garmon applies, which is </w:t>
      </w:r>
      <w:r w:rsidRPr="008B6F22">
        <w:rPr>
          <w:u w:val="single"/>
        </w:rPr>
        <w:t>worse</w:t>
      </w:r>
      <w:r>
        <w:t>.</w:t>
      </w:r>
    </w:p>
    <w:p w14:paraId="1758EC70" w14:textId="77777777" w:rsidR="00405803" w:rsidRPr="007F7F43" w:rsidRDefault="00405803" w:rsidP="00405803">
      <w:r w:rsidRPr="00577A0D">
        <w:t xml:space="preserve">Louis </w:t>
      </w:r>
      <w:r w:rsidRPr="00110214">
        <w:rPr>
          <w:rStyle w:val="Style13ptBold"/>
        </w:rPr>
        <w:t>Cholden-Brown 8/21</w:t>
      </w:r>
      <w:r>
        <w:t xml:space="preserve">, East Coast-based veteran of government and the labor movement working as a political and legislative strategist and attorney, 8-21-2025, “Paralytic Preemption: Reconsidering Garmon In The Absence of a Functional and Independent NLRB,” SSRN, </w:t>
      </w:r>
      <w:r w:rsidRPr="00110214">
        <w:t>https://papers.ssrn.com/sol3/papers.cfm?abstract_id=5400905</w:t>
      </w:r>
    </w:p>
    <w:p w14:paraId="49733E28" w14:textId="77777777" w:rsidR="00405803" w:rsidRDefault="00405803" w:rsidP="00405803">
      <w:r>
        <w:t xml:space="preserve">From its first encapsulation, </w:t>
      </w:r>
      <w:r w:rsidRPr="00E2333B">
        <w:rPr>
          <w:rStyle w:val="StyleUnderline"/>
          <w:highlight w:val="yellow"/>
        </w:rPr>
        <w:t xml:space="preserve">Garmon </w:t>
      </w:r>
      <w:r w:rsidRPr="00E2333B">
        <w:rPr>
          <w:rStyle w:val="Emphasis"/>
          <w:highlight w:val="yellow"/>
        </w:rPr>
        <w:t>never removed</w:t>
      </w:r>
      <w:r w:rsidRPr="00E2333B">
        <w:rPr>
          <w:rStyle w:val="StyleUnderline"/>
          <w:highlight w:val="yellow"/>
        </w:rPr>
        <w:t xml:space="preserve"> state courts</w:t>
      </w:r>
      <w:r w:rsidRPr="00F26C21">
        <w:rPr>
          <w:rStyle w:val="StyleUnderline"/>
        </w:rPr>
        <w:t xml:space="preserve">, </w:t>
      </w:r>
      <w:r w:rsidRPr="00E2333B">
        <w:rPr>
          <w:rStyle w:val="StyleUnderline"/>
          <w:highlight w:val="yellow"/>
        </w:rPr>
        <w:t>which</w:t>
      </w:r>
      <w:r w:rsidRPr="00F26C21">
        <w:rPr>
          <w:rStyle w:val="StyleUnderline"/>
        </w:rPr>
        <w:t xml:space="preserve"> still “</w:t>
      </w:r>
      <w:r w:rsidRPr="00E2333B">
        <w:rPr>
          <w:rStyle w:val="StyleUnderline"/>
          <w:highlight w:val="yellow"/>
        </w:rPr>
        <w:t xml:space="preserve">swim in </w:t>
      </w:r>
      <w:r w:rsidRPr="00E2333B">
        <w:rPr>
          <w:rStyle w:val="Emphasis"/>
          <w:highlight w:val="yellow"/>
        </w:rPr>
        <w:t>oceans</w:t>
      </w:r>
      <w:r w:rsidRPr="00E2333B">
        <w:rPr>
          <w:rStyle w:val="StyleUnderline"/>
          <w:highlight w:val="yellow"/>
        </w:rPr>
        <w:t xml:space="preserve"> of federal labor law</w:t>
      </w:r>
      <w:r w:rsidRPr="00F26C21">
        <w:rPr>
          <w:rStyle w:val="StyleUnderline"/>
        </w:rPr>
        <w:t xml:space="preserve">” </w:t>
      </w:r>
      <w:r w:rsidRPr="00E2333B">
        <w:rPr>
          <w:rStyle w:val="StyleUnderline"/>
          <w:highlight w:val="yellow"/>
        </w:rPr>
        <w:t>adjudicating cases</w:t>
      </w:r>
      <w:r w:rsidRPr="00F26C21">
        <w:rPr>
          <w:rStyle w:val="StyleUnderline"/>
        </w:rPr>
        <w:t xml:space="preserve"> brought </w:t>
      </w:r>
      <w:r w:rsidRPr="00E2333B">
        <w:rPr>
          <w:rStyle w:val="StyleUnderline"/>
          <w:highlight w:val="yellow"/>
        </w:rPr>
        <w:t xml:space="preserve">under </w:t>
      </w:r>
      <w:r w:rsidRPr="00E2333B">
        <w:rPr>
          <w:rStyle w:val="Emphasis"/>
          <w:highlight w:val="yellow"/>
        </w:rPr>
        <w:t>statutory</w:t>
      </w:r>
      <w:r w:rsidRPr="00E2333B">
        <w:rPr>
          <w:rStyle w:val="StyleUnderline"/>
          <w:highlight w:val="yellow"/>
        </w:rPr>
        <w:t xml:space="preserve"> private rights of action</w:t>
      </w:r>
      <w:r w:rsidRPr="00F26C21">
        <w:rPr>
          <w:rStyle w:val="StyleUnderline"/>
        </w:rPr>
        <w:t xml:space="preserve"> provided to employers for </w:t>
      </w:r>
      <w:r w:rsidRPr="007F7F43">
        <w:rPr>
          <w:rStyle w:val="Emphasis"/>
        </w:rPr>
        <w:t>damages</w:t>
      </w:r>
      <w:r w:rsidRPr="00F26C21">
        <w:rPr>
          <w:rStyle w:val="StyleUnderline"/>
        </w:rPr>
        <w:t xml:space="preserve"> arising from </w:t>
      </w:r>
      <w:r w:rsidRPr="007F7F43">
        <w:rPr>
          <w:rStyle w:val="Emphasis"/>
        </w:rPr>
        <w:t xml:space="preserve">secondary </w:t>
      </w:r>
      <w:r w:rsidRPr="00E2333B">
        <w:rPr>
          <w:rStyle w:val="Emphasis"/>
        </w:rPr>
        <w:t>activity</w:t>
      </w:r>
      <w:r w:rsidRPr="00E2333B">
        <w:rPr>
          <w:rStyle w:val="StyleUnderline"/>
        </w:rPr>
        <w:t xml:space="preserve"> or </w:t>
      </w:r>
      <w:r w:rsidRPr="00E2333B">
        <w:rPr>
          <w:rStyle w:val="Emphasis"/>
        </w:rPr>
        <w:t>against one’s union</w:t>
      </w:r>
      <w:r w:rsidRPr="007F7F43">
        <w:rPr>
          <w:rStyle w:val="Emphasis"/>
        </w:rPr>
        <w:t xml:space="preserve"> for</w:t>
      </w:r>
      <w:r w:rsidRPr="00F26C21">
        <w:rPr>
          <w:rStyle w:val="StyleUnderline"/>
        </w:rPr>
        <w:t xml:space="preserve"> a violation of the duty of fair representation, </w:t>
      </w:r>
      <w:r w:rsidRPr="00E2333B">
        <w:rPr>
          <w:rStyle w:val="StyleUnderline"/>
          <w:highlight w:val="yellow"/>
        </w:rPr>
        <w:t xml:space="preserve">and applying </w:t>
      </w:r>
      <w:r w:rsidRPr="00E2333B">
        <w:rPr>
          <w:rStyle w:val="Emphasis"/>
          <w:highlight w:val="yellow"/>
        </w:rPr>
        <w:t>federal</w:t>
      </w:r>
      <w:r w:rsidRPr="007F7F43">
        <w:rPr>
          <w:rStyle w:val="Emphasis"/>
        </w:rPr>
        <w:t xml:space="preserve"> labor law </w:t>
      </w:r>
      <w:r w:rsidRPr="00E2333B">
        <w:rPr>
          <w:rStyle w:val="Emphasis"/>
          <w:highlight w:val="yellow"/>
        </w:rPr>
        <w:t>preemption</w:t>
      </w:r>
      <w:r w:rsidRPr="00F26C21">
        <w:rPr>
          <w:rStyle w:val="StyleUnderline"/>
        </w:rPr>
        <w:t xml:space="preserve"> doctrine </w:t>
      </w:r>
      <w:r w:rsidRPr="00E2333B">
        <w:rPr>
          <w:rStyle w:val="StyleUnderline"/>
          <w:highlight w:val="yellow"/>
        </w:rPr>
        <w:t>in</w:t>
      </w:r>
      <w:r w:rsidRPr="00F26C21">
        <w:rPr>
          <w:rStyle w:val="StyleUnderline"/>
        </w:rPr>
        <w:t xml:space="preserve"> </w:t>
      </w:r>
      <w:r w:rsidRPr="007F7F43">
        <w:rPr>
          <w:rStyle w:val="Emphasis"/>
        </w:rPr>
        <w:t xml:space="preserve">numerous </w:t>
      </w:r>
      <w:r w:rsidRPr="00E2333B">
        <w:rPr>
          <w:rStyle w:val="Emphasis"/>
          <w:highlight w:val="yellow"/>
        </w:rPr>
        <w:t>other contexts</w:t>
      </w:r>
      <w:r w:rsidRPr="00F26C21">
        <w:rPr>
          <w:rStyle w:val="StyleUnderline"/>
        </w:rPr>
        <w:t xml:space="preserve">, </w:t>
      </w:r>
      <w:r w:rsidRPr="007F7F43">
        <w:rPr>
          <w:rStyle w:val="Emphasis"/>
        </w:rPr>
        <w:t>entirely from labor relations</w:t>
      </w:r>
      <w:r w:rsidRPr="00F24D9D">
        <w:t xml:space="preserve">.81 In the 60 years since, yet more “exceptions, limitations, refinements, and qualifications” have appeared.82 </w:t>
      </w:r>
      <w:r w:rsidRPr="00F26C21">
        <w:rPr>
          <w:rStyle w:val="StyleUnderline"/>
        </w:rPr>
        <w:t xml:space="preserve">Numerous </w:t>
      </w:r>
      <w:r w:rsidRPr="00E2333B">
        <w:rPr>
          <w:rStyle w:val="Emphasis"/>
          <w:highlight w:val="yellow"/>
        </w:rPr>
        <w:t>inconsistencies</w:t>
      </w:r>
      <w:r w:rsidRPr="00E2333B">
        <w:rPr>
          <w:rStyle w:val="StyleUnderline"/>
          <w:highlight w:val="yellow"/>
        </w:rPr>
        <w:t xml:space="preserve"> betray</w:t>
      </w:r>
      <w:r w:rsidRPr="00F26C21">
        <w:rPr>
          <w:rStyle w:val="StyleUnderline"/>
        </w:rPr>
        <w:t xml:space="preserve"> the lack of </w:t>
      </w:r>
      <w:r w:rsidRPr="00E2333B">
        <w:rPr>
          <w:rStyle w:val="Emphasis"/>
          <w:highlight w:val="yellow"/>
        </w:rPr>
        <w:t>uniformity</w:t>
      </w:r>
      <w:r w:rsidRPr="00E2333B">
        <w:rPr>
          <w:rStyle w:val="StyleUnderline"/>
          <w:highlight w:val="yellow"/>
        </w:rPr>
        <w:t xml:space="preserve"> and create an </w:t>
      </w:r>
      <w:r w:rsidRPr="00E2333B">
        <w:rPr>
          <w:rStyle w:val="Emphasis"/>
          <w:highlight w:val="yellow"/>
        </w:rPr>
        <w:t>incoherent system</w:t>
      </w:r>
      <w:r w:rsidRPr="00F26C21">
        <w:rPr>
          <w:rStyle w:val="StyleUnderline"/>
        </w:rPr>
        <w:t xml:space="preserve"> worthy of being left in the </w:t>
      </w:r>
      <w:r w:rsidRPr="007F7F43">
        <w:rPr>
          <w:rStyle w:val="Emphasis"/>
        </w:rPr>
        <w:t>rearview</w:t>
      </w:r>
      <w:r w:rsidRPr="00F26C21">
        <w:rPr>
          <w:rStyle w:val="StyleUnderline"/>
        </w:rPr>
        <w:t xml:space="preserve"> through local innovation. These include the ability of </w:t>
      </w:r>
      <w:r w:rsidRPr="00E2333B">
        <w:rPr>
          <w:rStyle w:val="StyleUnderline"/>
          <w:highlight w:val="yellow"/>
        </w:rPr>
        <w:t>states</w:t>
      </w:r>
      <w:r w:rsidRPr="00F26C21">
        <w:rPr>
          <w:rStyle w:val="StyleUnderline"/>
        </w:rPr>
        <w:t xml:space="preserve"> to adopt "</w:t>
      </w:r>
      <w:r w:rsidRPr="00E2333B">
        <w:rPr>
          <w:rStyle w:val="Emphasis"/>
          <w:highlight w:val="yellow"/>
        </w:rPr>
        <w:t>right to work</w:t>
      </w:r>
      <w:r w:rsidRPr="00F26C21">
        <w:rPr>
          <w:rStyle w:val="StyleUnderline"/>
        </w:rPr>
        <w:t xml:space="preserve">" </w:t>
      </w:r>
      <w:r w:rsidRPr="00E2333B">
        <w:rPr>
          <w:rStyle w:val="StyleUnderline"/>
          <w:highlight w:val="yellow"/>
        </w:rPr>
        <w:t>laws</w:t>
      </w:r>
      <w:r w:rsidRPr="00F26C21">
        <w:rPr>
          <w:rStyle w:val="StyleUnderline"/>
        </w:rPr>
        <w:t xml:space="preserve"> “</w:t>
      </w:r>
      <w:r w:rsidRPr="00E2333B">
        <w:rPr>
          <w:rStyle w:val="Emphasis"/>
          <w:highlight w:val="yellow"/>
        </w:rPr>
        <w:t>reverse preempt</w:t>
      </w:r>
      <w:r w:rsidRPr="007F7F43">
        <w:rPr>
          <w:rStyle w:val="Emphasis"/>
        </w:rPr>
        <w:t>[ing]</w:t>
      </w:r>
      <w:r w:rsidRPr="00F26C21">
        <w:rPr>
          <w:rStyle w:val="StyleUnderline"/>
        </w:rPr>
        <w:t xml:space="preserve">” </w:t>
      </w:r>
      <w:r w:rsidRPr="00E2333B">
        <w:rPr>
          <w:rStyle w:val="StyleUnderline"/>
          <w:highlight w:val="yellow"/>
        </w:rPr>
        <w:t>the Act</w:t>
      </w:r>
      <w:r w:rsidRPr="00F24D9D">
        <w:t xml:space="preserve">, 83 the concurrent jurisdiction of federal and state courts in various labor-related disputes, including the interpretation of contracts, enforcement of grievance arbitration, or claims for damages for recognitional picketing and secondary boycotts.  </w:t>
      </w:r>
      <w:r w:rsidRPr="00997C3A">
        <w:rPr>
          <w:rStyle w:val="StyleUnderline"/>
        </w:rPr>
        <w:t>The impact of state property law on union rights of access to property and systems</w:t>
      </w:r>
      <w:r w:rsidRPr="00F24D9D">
        <w:t xml:space="preserve">, is especially remarkable given how closely it now resembles the use of labor injunctions which then-professor Frankfurter decried as not merely a mechanism “to prevent property from being injured [or] to protect the owner in its use,” but become a tool to “endow property with active, militant power which would make it dominant over men.” 85 </w:t>
      </w:r>
      <w:r w:rsidRPr="00997C3A">
        <w:rPr>
          <w:rStyle w:val="StyleUnderline"/>
        </w:rPr>
        <w:t xml:space="preserve">Despite Garmon purporting that the doctrine successfully </w:t>
      </w:r>
      <w:r w:rsidRPr="007F7F43">
        <w:rPr>
          <w:rStyle w:val="Emphasis"/>
        </w:rPr>
        <w:t>vests authority</w:t>
      </w:r>
      <w:r w:rsidRPr="00997C3A">
        <w:rPr>
          <w:rStyle w:val="StyleUnderline"/>
        </w:rPr>
        <w:t xml:space="preserve"> over the Act in the </w:t>
      </w:r>
      <w:r w:rsidRPr="007F7F43">
        <w:rPr>
          <w:rStyle w:val="Emphasis"/>
        </w:rPr>
        <w:t>expert Board</w:t>
      </w:r>
      <w:r w:rsidRPr="00997C3A">
        <w:rPr>
          <w:rStyle w:val="StyleUnderline"/>
        </w:rPr>
        <w:t xml:space="preserve">, its kinda-progeny </w:t>
      </w:r>
      <w:r w:rsidRPr="007F7F43">
        <w:rPr>
          <w:rStyle w:val="Emphasis"/>
        </w:rPr>
        <w:t>Machinists</w:t>
      </w:r>
      <w:r w:rsidRPr="00997C3A">
        <w:rPr>
          <w:rStyle w:val="StyleUnderline"/>
        </w:rPr>
        <w:t xml:space="preserve"> confers binding legal authority to the General Counsel to preempt laws relating to an </w:t>
      </w:r>
      <w:r w:rsidRPr="007F7F43">
        <w:rPr>
          <w:rStyle w:val="Emphasis"/>
        </w:rPr>
        <w:t>amorphous</w:t>
      </w:r>
      <w:r w:rsidRPr="00997C3A">
        <w:rPr>
          <w:rStyle w:val="StyleUnderline"/>
        </w:rPr>
        <w:t xml:space="preserve">, </w:t>
      </w:r>
      <w:r w:rsidRPr="007F7F43">
        <w:rPr>
          <w:rStyle w:val="Emphasis"/>
        </w:rPr>
        <w:t>expansive and shifting</w:t>
      </w:r>
      <w:r w:rsidRPr="00997C3A">
        <w:rPr>
          <w:rStyle w:val="StyleUnderline"/>
        </w:rPr>
        <w:t xml:space="preserve"> set of substantive issues when dismissing charges </w:t>
      </w:r>
      <w:r w:rsidRPr="007F7F43">
        <w:rPr>
          <w:rStyle w:val="Emphasis"/>
        </w:rPr>
        <w:t>without the opportunity</w:t>
      </w:r>
      <w:r w:rsidRPr="00997C3A">
        <w:rPr>
          <w:rStyle w:val="StyleUnderline"/>
        </w:rPr>
        <w:t xml:space="preserve"> for judicial review, quietly encoding value judgments about </w:t>
      </w:r>
      <w:r w:rsidRPr="007F7F43">
        <w:rPr>
          <w:rStyle w:val="Emphasis"/>
        </w:rPr>
        <w:t>labor and employment policy</w:t>
      </w:r>
      <w:r w:rsidRPr="00997C3A">
        <w:rPr>
          <w:rStyle w:val="StyleUnderline"/>
        </w:rPr>
        <w:t xml:space="preserve"> while giving courts an outsized role in the policymaking process</w:t>
      </w:r>
      <w:r>
        <w:t xml:space="preserve">. </w:t>
      </w:r>
      <w:r w:rsidRPr="00997C3A">
        <w:rPr>
          <w:rStyle w:val="StyleUnderline"/>
        </w:rPr>
        <w:t xml:space="preserve">It makes little sense to recognize the Board’s </w:t>
      </w:r>
      <w:r w:rsidRPr="007F7F43">
        <w:rPr>
          <w:rStyle w:val="Emphasis"/>
        </w:rPr>
        <w:t>primary jurisdiction</w:t>
      </w:r>
      <w:r w:rsidRPr="00997C3A">
        <w:rPr>
          <w:rStyle w:val="StyleUnderline"/>
        </w:rPr>
        <w:t xml:space="preserve"> over violations of the NLRA under Garmon but then assign an amorphous category of collective-bargaining conduct to courts to adjudicate in the first instance under </w:t>
      </w:r>
      <w:r w:rsidRPr="007F7F43">
        <w:rPr>
          <w:rStyle w:val="Emphasis"/>
        </w:rPr>
        <w:t>Machinists</w:t>
      </w:r>
      <w:r>
        <w:t xml:space="preserve">.  </w:t>
      </w:r>
    </w:p>
    <w:p w14:paraId="3999361C" w14:textId="77777777" w:rsidR="00405803" w:rsidRPr="00F11246" w:rsidRDefault="00405803" w:rsidP="00405803">
      <w:pPr>
        <w:pStyle w:val="Heading4"/>
      </w:pPr>
      <w:r w:rsidRPr="00BB06E6">
        <w:rPr>
          <w:u w:val="single"/>
        </w:rPr>
        <w:t>Independence</w:t>
      </w:r>
      <w:r>
        <w:t xml:space="preserve">. The </w:t>
      </w:r>
      <w:r>
        <w:rPr>
          <w:u w:val="single"/>
        </w:rPr>
        <w:t>entire adjudicative process</w:t>
      </w:r>
      <w:r>
        <w:t xml:space="preserve"> is compromised. </w:t>
      </w:r>
    </w:p>
    <w:p w14:paraId="45BD9BD9" w14:textId="77777777" w:rsidR="00405803" w:rsidRPr="00D6483C" w:rsidRDefault="00405803" w:rsidP="00405803">
      <w:r>
        <w:t xml:space="preserve">Lauren </w:t>
      </w:r>
      <w:r w:rsidRPr="00D6483C">
        <w:rPr>
          <w:rStyle w:val="Style13ptBold"/>
        </w:rPr>
        <w:t>McFerran 25</w:t>
      </w:r>
      <w:r>
        <w:t>, JD,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2-21-25, https://tcf.org/content/commentary/trump-executive-order-could-prevent-independent-agencies-from-protecting-workers-rights/</w:t>
      </w:r>
    </w:p>
    <w:p w14:paraId="1610BF35" w14:textId="77777777" w:rsidR="00405803" w:rsidRPr="006B1226" w:rsidRDefault="00405803" w:rsidP="00405803">
      <w:r w:rsidRPr="006B1226">
        <w:t xml:space="preserve">On February 18, President Trump issued an executive order purporting to assume control over independent administrative agencies, including those that hear and decide individual cases involving workers’ rights and protections, such as the National Labor Relations Board (NLRB). Independent agencies were carefully designed by Congress—decades ago—to ensure that they can act in accordance with the law, unaffected by political influence or presidential favoritism. Giving the </w:t>
      </w:r>
      <w:r w:rsidRPr="000A0D23">
        <w:rPr>
          <w:rStyle w:val="StyleUnderline"/>
        </w:rPr>
        <w:t xml:space="preserve">White House such direct and unprecedented control over independent agency leaders’ decisionmaking—including </w:t>
      </w:r>
      <w:r w:rsidRPr="00FA70DB">
        <w:rPr>
          <w:rStyle w:val="StyleUnderline"/>
          <w:highlight w:val="yellow"/>
        </w:rPr>
        <w:t xml:space="preserve">the ability to </w:t>
      </w:r>
      <w:r w:rsidRPr="00FA70DB">
        <w:rPr>
          <w:rStyle w:val="Emphasis"/>
          <w:highlight w:val="yellow"/>
        </w:rPr>
        <w:t>override</w:t>
      </w:r>
      <w:r w:rsidRPr="000A0D23">
        <w:rPr>
          <w:rStyle w:val="StyleUnderline"/>
        </w:rPr>
        <w:t xml:space="preserve"> their </w:t>
      </w:r>
      <w:r w:rsidRPr="000A0D23">
        <w:rPr>
          <w:rStyle w:val="Emphasis"/>
        </w:rPr>
        <w:t xml:space="preserve">legal </w:t>
      </w:r>
      <w:r w:rsidRPr="00FA70DB">
        <w:rPr>
          <w:rStyle w:val="Emphasis"/>
          <w:highlight w:val="yellow"/>
        </w:rPr>
        <w:t>judgments</w:t>
      </w:r>
      <w:r w:rsidRPr="00FA70DB">
        <w:rPr>
          <w:rStyle w:val="StyleUnderline"/>
          <w:highlight w:val="yellow"/>
        </w:rPr>
        <w:t xml:space="preserve"> and </w:t>
      </w:r>
      <w:r w:rsidRPr="00FA70DB">
        <w:rPr>
          <w:rStyle w:val="Emphasis"/>
          <w:highlight w:val="yellow"/>
        </w:rPr>
        <w:t>defund</w:t>
      </w:r>
      <w:r w:rsidRPr="000A0D23">
        <w:rPr>
          <w:rStyle w:val="StyleUnderline"/>
        </w:rPr>
        <w:t xml:space="preserve"> their </w:t>
      </w:r>
      <w:r w:rsidRPr="00FA70DB">
        <w:rPr>
          <w:rStyle w:val="Emphasis"/>
          <w:highlight w:val="yellow"/>
        </w:rPr>
        <w:t>work</w:t>
      </w:r>
      <w:r w:rsidRPr="006B1226">
        <w:t xml:space="preserve"> on specific matters—</w:t>
      </w:r>
      <w:r w:rsidRPr="00FA70DB">
        <w:rPr>
          <w:rStyle w:val="Emphasis"/>
          <w:highlight w:val="yellow"/>
        </w:rPr>
        <w:t>destroys</w:t>
      </w:r>
      <w:r w:rsidRPr="006B1226">
        <w:t xml:space="preserve"> these </w:t>
      </w:r>
      <w:r w:rsidRPr="00FA70DB">
        <w:rPr>
          <w:rStyle w:val="Emphasis"/>
          <w:highlight w:val="yellow"/>
        </w:rPr>
        <w:t>agencies’</w:t>
      </w:r>
      <w:r w:rsidRPr="006B1226">
        <w:t xml:space="preserve"> neutrality.</w:t>
      </w:r>
    </w:p>
    <w:p w14:paraId="1B8412E6" w14:textId="77777777" w:rsidR="00405803" w:rsidRPr="006B1226" w:rsidRDefault="00405803" w:rsidP="00405803">
      <w:r w:rsidRPr="006B1226">
        <w:t xml:space="preserve">In terms of the workplace, </w:t>
      </w:r>
      <w:r w:rsidRPr="000A0D23">
        <w:rPr>
          <w:rStyle w:val="StyleUnderline"/>
        </w:rPr>
        <w:t xml:space="preserve">this </w:t>
      </w:r>
      <w:r w:rsidRPr="000A0D23">
        <w:t xml:space="preserve">radical </w:t>
      </w:r>
      <w:r w:rsidRPr="000A0D23">
        <w:rPr>
          <w:rStyle w:val="StyleUnderline"/>
        </w:rPr>
        <w:t xml:space="preserve">assertion of White House influence </w:t>
      </w:r>
      <w:r w:rsidRPr="000A0D23">
        <w:rPr>
          <w:rStyle w:val="Emphasis"/>
        </w:rPr>
        <w:t>strongly suggests</w:t>
      </w:r>
      <w:r w:rsidRPr="000A0D23">
        <w:rPr>
          <w:rStyle w:val="StyleUnderline"/>
        </w:rPr>
        <w:t xml:space="preserve"> that critical </w:t>
      </w:r>
      <w:r w:rsidRPr="00FA70DB">
        <w:rPr>
          <w:rStyle w:val="Emphasis"/>
          <w:highlight w:val="yellow"/>
        </w:rPr>
        <w:t>worker rights</w:t>
      </w:r>
      <w:r w:rsidRPr="00FA70DB">
        <w:rPr>
          <w:rStyle w:val="StyleUnderline"/>
          <w:highlight w:val="yellow"/>
        </w:rPr>
        <w:t xml:space="preserve"> and </w:t>
      </w:r>
      <w:r w:rsidRPr="00FA70DB">
        <w:rPr>
          <w:rStyle w:val="Emphasis"/>
          <w:highlight w:val="yellow"/>
        </w:rPr>
        <w:t>protections</w:t>
      </w:r>
      <w:r w:rsidRPr="000A0D23">
        <w:rPr>
          <w:rStyle w:val="StyleUnderline"/>
        </w:rPr>
        <w:t xml:space="preserve"> could </w:t>
      </w:r>
      <w:r w:rsidRPr="00FA70DB">
        <w:rPr>
          <w:rStyle w:val="StyleUnderline"/>
          <w:highlight w:val="yellow"/>
        </w:rPr>
        <w:t xml:space="preserve">go </w:t>
      </w:r>
      <w:r w:rsidRPr="00FA70DB">
        <w:rPr>
          <w:rStyle w:val="Emphasis"/>
          <w:highlight w:val="yellow"/>
        </w:rPr>
        <w:t>unenforced</w:t>
      </w:r>
      <w:r w:rsidRPr="006B1226">
        <w:t xml:space="preserve">—or even that particular </w:t>
      </w:r>
      <w:r w:rsidRPr="000A0D23">
        <w:rPr>
          <w:rStyle w:val="StyleUnderline"/>
        </w:rPr>
        <w:t xml:space="preserve">White House </w:t>
      </w:r>
      <w:r w:rsidRPr="00FA70DB">
        <w:rPr>
          <w:rStyle w:val="StyleUnderline"/>
          <w:highlight w:val="yellow"/>
        </w:rPr>
        <w:t>allies could</w:t>
      </w:r>
      <w:r w:rsidRPr="000A0D23">
        <w:rPr>
          <w:rStyle w:val="StyleUnderline"/>
        </w:rPr>
        <w:t xml:space="preserve"> </w:t>
      </w:r>
      <w:r w:rsidRPr="000A0D23">
        <w:rPr>
          <w:rStyle w:val="Emphasis"/>
        </w:rPr>
        <w:t xml:space="preserve">effectively </w:t>
      </w:r>
      <w:r w:rsidRPr="00FA70DB">
        <w:rPr>
          <w:rStyle w:val="Emphasis"/>
          <w:highlight w:val="yellow"/>
        </w:rPr>
        <w:t>be treated</w:t>
      </w:r>
      <w:r w:rsidRPr="00FA70DB">
        <w:rPr>
          <w:rStyle w:val="StyleUnderline"/>
          <w:highlight w:val="yellow"/>
        </w:rPr>
        <w:t xml:space="preserve"> as </w:t>
      </w:r>
      <w:r w:rsidRPr="00FA70DB">
        <w:rPr>
          <w:rStyle w:val="Emphasis"/>
          <w:highlight w:val="yellow"/>
        </w:rPr>
        <w:t>exempt</w:t>
      </w:r>
      <w:r w:rsidRPr="00FA70DB">
        <w:rPr>
          <w:rStyle w:val="StyleUnderline"/>
          <w:highlight w:val="yellow"/>
        </w:rPr>
        <w:t xml:space="preserve"> from </w:t>
      </w:r>
      <w:r w:rsidRPr="00FA70DB">
        <w:rPr>
          <w:rStyle w:val="Emphasis"/>
          <w:highlight w:val="yellow"/>
        </w:rPr>
        <w:t>accountability</w:t>
      </w:r>
      <w:r w:rsidRPr="000A0D23">
        <w:rPr>
          <w:rStyle w:val="StyleUnderline"/>
        </w:rPr>
        <w:t xml:space="preserve"> for the laws that protect American workers.</w:t>
      </w:r>
    </w:p>
    <w:p w14:paraId="34D5AF56" w14:textId="77777777" w:rsidR="00405803" w:rsidRPr="006B1226" w:rsidRDefault="00405803" w:rsidP="00405803">
      <w:r w:rsidRPr="003E6BF5">
        <w:rPr>
          <w:rStyle w:val="StyleUnderline"/>
          <w:highlight w:val="yellow"/>
        </w:rPr>
        <w:t>The</w:t>
      </w:r>
      <w:r w:rsidRPr="000A0D23">
        <w:rPr>
          <w:rStyle w:val="StyleUnderline"/>
        </w:rPr>
        <w:t xml:space="preserve"> </w:t>
      </w:r>
      <w:r w:rsidRPr="003E6BF5">
        <w:rPr>
          <w:rStyle w:val="StyleUnderline"/>
        </w:rPr>
        <w:t>E</w:t>
      </w:r>
      <w:r w:rsidRPr="003E6BF5">
        <w:rPr>
          <w:rStyle w:val="Emphasis"/>
          <w:highlight w:val="yellow"/>
        </w:rPr>
        <w:t>x</w:t>
      </w:r>
      <w:r w:rsidRPr="000A0D23">
        <w:rPr>
          <w:rStyle w:val="StyleUnderline"/>
        </w:rPr>
        <w:t xml:space="preserve">ecutive </w:t>
      </w:r>
      <w:r w:rsidRPr="003E6BF5">
        <w:rPr>
          <w:rStyle w:val="Emphasis"/>
          <w:highlight w:val="yellow"/>
        </w:rPr>
        <w:t>O</w:t>
      </w:r>
      <w:r w:rsidRPr="003E6BF5">
        <w:rPr>
          <w:rStyle w:val="StyleUnderline"/>
          <w:highlight w:val="yellow"/>
        </w:rPr>
        <w:t>r</w:t>
      </w:r>
      <w:r w:rsidRPr="000A0D23">
        <w:rPr>
          <w:rStyle w:val="StyleUnderline"/>
        </w:rPr>
        <w:t xml:space="preserve">der Functionally </w:t>
      </w:r>
      <w:r w:rsidRPr="003E6BF5">
        <w:rPr>
          <w:rStyle w:val="Emphasis"/>
          <w:highlight w:val="yellow"/>
        </w:rPr>
        <w:t>Eliminates</w:t>
      </w:r>
      <w:r w:rsidRPr="000A0D23">
        <w:rPr>
          <w:rStyle w:val="StyleUnderline"/>
        </w:rPr>
        <w:t xml:space="preserve"> These </w:t>
      </w:r>
      <w:r w:rsidRPr="003E6BF5">
        <w:rPr>
          <w:rStyle w:val="StyleUnderline"/>
          <w:highlight w:val="yellow"/>
        </w:rPr>
        <w:t xml:space="preserve">Agencies’ </w:t>
      </w:r>
      <w:r w:rsidRPr="003E6BF5">
        <w:rPr>
          <w:rStyle w:val="Emphasis"/>
          <w:highlight w:val="yellow"/>
        </w:rPr>
        <w:t>Independence</w:t>
      </w:r>
    </w:p>
    <w:p w14:paraId="04B44F69" w14:textId="77777777" w:rsidR="00405803" w:rsidRPr="006B1226" w:rsidRDefault="00405803" w:rsidP="00405803">
      <w:r w:rsidRPr="006B1226">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14572878" w14:textId="77777777" w:rsidR="00405803" w:rsidRPr="006B1226" w:rsidRDefault="00405803" w:rsidP="00405803">
      <w:r w:rsidRPr="006B1226">
        <w:t>giving the president and the U.S. attorney general the ability to override the agency’s own interpretation of the law it administers;</w:t>
      </w:r>
    </w:p>
    <w:p w14:paraId="6EB83558" w14:textId="77777777" w:rsidR="00405803" w:rsidRPr="006B1226" w:rsidRDefault="00405803" w:rsidP="00405803">
      <w:r w:rsidRPr="006B1226">
        <w:t>giving the director of the Office of Management and Budget (OMB) the authority to control expenditure of the agency’s funds, including defunding “particular activities, functions, projects or objects”;</w:t>
      </w:r>
    </w:p>
    <w:p w14:paraId="2BE36230" w14:textId="77777777" w:rsidR="00405803" w:rsidRPr="006B1226" w:rsidRDefault="00405803" w:rsidP="00405803">
      <w:r w:rsidRPr="006B1226">
        <w:t>requiring independent agencies to submit any new regulations to OMB for substantive review;</w:t>
      </w:r>
    </w:p>
    <w:p w14:paraId="4D3A9099" w14:textId="77777777" w:rsidR="00405803" w:rsidRPr="006B1226" w:rsidRDefault="00405803" w:rsidP="00405803">
      <w:r w:rsidRPr="006B1226">
        <w:t>requiring all “agency heads” (including, it would seem, each individual member of bipartisan boards such as the NLRB, whether Republican or Democrat) to employ a “White House Liaison” as a senior staffer in their offices;</w:t>
      </w:r>
    </w:p>
    <w:p w14:paraId="5ACA0A28" w14:textId="77777777" w:rsidR="00405803" w:rsidRPr="006B1226" w:rsidRDefault="00405803" w:rsidP="00405803">
      <w:r w:rsidRPr="006B1226">
        <w:t>requiring independent agency chairmen to “regularly consult with and coordinate policies and priorities with the directors of OMB, the White House Domestic Policy Council and the White House National Economic Council”; and</w:t>
      </w:r>
    </w:p>
    <w:p w14:paraId="13F492CD" w14:textId="77777777" w:rsidR="00405803" w:rsidRPr="006B1226" w:rsidRDefault="00405803" w:rsidP="00405803">
      <w:r w:rsidRPr="006B1226">
        <w:t>giving the director of the OMB the authority to establish and evaluate the “performance standards and management objectives” for independent agency heads.</w:t>
      </w:r>
    </w:p>
    <w:p w14:paraId="28B07606" w14:textId="77777777" w:rsidR="00405803" w:rsidRPr="006B1226" w:rsidRDefault="00405803" w:rsidP="00405803">
      <w:r w:rsidRPr="006B1226">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4AC9CD3" w14:textId="77777777" w:rsidR="00405803" w:rsidRPr="006B1226" w:rsidRDefault="00405803" w:rsidP="00405803">
      <w:r w:rsidRPr="000A0D23">
        <w:rPr>
          <w:rStyle w:val="StyleUnderline"/>
        </w:rPr>
        <w:t xml:space="preserve">The Executive Order Will </w:t>
      </w:r>
      <w:r w:rsidRPr="000A0D23">
        <w:rPr>
          <w:rStyle w:val="Emphasis"/>
        </w:rPr>
        <w:t xml:space="preserve">Especially </w:t>
      </w:r>
      <w:r w:rsidRPr="000A0D23">
        <w:rPr>
          <w:rStyle w:val="StyleUnderline"/>
        </w:rPr>
        <w:t xml:space="preserve">Compromise </w:t>
      </w:r>
      <w:r w:rsidRPr="000A0D23">
        <w:rPr>
          <w:rStyle w:val="Emphasis"/>
        </w:rPr>
        <w:t>Adjudicative</w:t>
      </w:r>
      <w:r w:rsidRPr="000A0D23">
        <w:rPr>
          <w:rStyle w:val="StyleUnderline"/>
        </w:rPr>
        <w:t xml:space="preserve"> Independent </w:t>
      </w:r>
      <w:r w:rsidRPr="000A0D23">
        <w:rPr>
          <w:rStyle w:val="Emphasis"/>
        </w:rPr>
        <w:t>Agencies</w:t>
      </w:r>
    </w:p>
    <w:p w14:paraId="3D08F98F" w14:textId="77777777" w:rsidR="00405803" w:rsidRPr="006B1226" w:rsidRDefault="00405803" w:rsidP="00405803">
      <w:r w:rsidRPr="000A0D23">
        <w:rPr>
          <w:rStyle w:val="StyleUnderline"/>
        </w:rPr>
        <w:t xml:space="preserve">The </w:t>
      </w:r>
      <w:r w:rsidRPr="003E6BF5">
        <w:rPr>
          <w:rStyle w:val="Emphasis"/>
          <w:highlight w:val="yellow"/>
        </w:rPr>
        <w:t>implications</w:t>
      </w:r>
      <w:r w:rsidRPr="000A0D23">
        <w:rPr>
          <w:rStyle w:val="StyleUnderline"/>
        </w:rPr>
        <w:t xml:space="preserve"> of such a radical takeover of independent agency autonomy are especially </w:t>
      </w:r>
      <w:r w:rsidRPr="003E6BF5">
        <w:rPr>
          <w:rStyle w:val="Emphasis"/>
          <w:highlight w:val="yellow"/>
        </w:rPr>
        <w:t>critical</w:t>
      </w:r>
      <w:r w:rsidRPr="003E6BF5">
        <w:rPr>
          <w:rStyle w:val="StyleUnderline"/>
          <w:highlight w:val="yellow"/>
        </w:rPr>
        <w:t xml:space="preserve"> for</w:t>
      </w:r>
      <w:r w:rsidRPr="006B1226">
        <w:t xml:space="preserve"> the small group of independent </w:t>
      </w:r>
      <w:r w:rsidRPr="000A0D23">
        <w:rPr>
          <w:rStyle w:val="StyleUnderline"/>
        </w:rPr>
        <w:t xml:space="preserve">agencies that do business primarily by </w:t>
      </w:r>
      <w:r w:rsidRPr="000A0D23">
        <w:rPr>
          <w:rStyle w:val="Emphasis"/>
        </w:rPr>
        <w:t>adjudication</w:t>
      </w:r>
      <w:r w:rsidRPr="006B1226">
        <w:t xml:space="preserve">—in other words, agencies that make law through the consideration of individual cases affecting specific parties, rather than through generally applicable rules or policies. </w:t>
      </w:r>
      <w:r w:rsidRPr="003E6BF5">
        <w:rPr>
          <w:rStyle w:val="StyleUnderline"/>
          <w:highlight w:val="yellow"/>
        </w:rPr>
        <w:t xml:space="preserve">The </w:t>
      </w:r>
      <w:r w:rsidRPr="003E6BF5">
        <w:rPr>
          <w:rStyle w:val="Emphasis"/>
          <w:highlight w:val="yellow"/>
        </w:rPr>
        <w:t>NLRB</w:t>
      </w:r>
      <w:r w:rsidRPr="000A0D23">
        <w:rPr>
          <w:rStyle w:val="StyleUnderline"/>
        </w:rPr>
        <w:t xml:space="preserve"> is one such agency</w:t>
      </w:r>
      <w:r w:rsidRPr="006B1226">
        <w:t>, along with others such as the Federal Mine Safety and Health Review Commission or the Occupational Safety and Health Review Commission</w:t>
      </w:r>
      <w:r w:rsidRPr="000A0D23">
        <w:t xml:space="preserve">. </w:t>
      </w:r>
      <w:r w:rsidRPr="000A0D23">
        <w:rPr>
          <w:rStyle w:val="StyleUnderline"/>
        </w:rPr>
        <w:t xml:space="preserve">Presidential </w:t>
      </w:r>
      <w:r w:rsidRPr="003E6BF5">
        <w:rPr>
          <w:rStyle w:val="StyleUnderline"/>
          <w:highlight w:val="yellow"/>
        </w:rPr>
        <w:t xml:space="preserve">control of </w:t>
      </w:r>
      <w:r w:rsidRPr="003E6BF5">
        <w:rPr>
          <w:rStyle w:val="StyleUnderline"/>
        </w:rPr>
        <w:t xml:space="preserve">the </w:t>
      </w:r>
      <w:r w:rsidRPr="003E6BF5">
        <w:rPr>
          <w:rStyle w:val="Emphasis"/>
          <w:highlight w:val="yellow"/>
        </w:rPr>
        <w:t>day-to-day</w:t>
      </w:r>
      <w:r w:rsidRPr="003E6BF5">
        <w:rPr>
          <w:rStyle w:val="StyleUnderline"/>
          <w:highlight w:val="yellow"/>
        </w:rPr>
        <w:t xml:space="preserve"> decisionmaking</w:t>
      </w:r>
      <w:r w:rsidRPr="000A0D23">
        <w:rPr>
          <w:rStyle w:val="StyleUnderline"/>
        </w:rPr>
        <w:t xml:space="preserve"> of these agencies </w:t>
      </w:r>
      <w:r w:rsidRPr="003E6BF5">
        <w:rPr>
          <w:rStyle w:val="Emphasis"/>
          <w:highlight w:val="yellow"/>
        </w:rPr>
        <w:t>compromises</w:t>
      </w:r>
      <w:r w:rsidRPr="003E6BF5">
        <w:rPr>
          <w:rStyle w:val="StyleUnderline"/>
          <w:highlight w:val="yellow"/>
        </w:rPr>
        <w:t xml:space="preserve"> the </w:t>
      </w:r>
      <w:r w:rsidRPr="003E6BF5">
        <w:rPr>
          <w:rStyle w:val="Emphasis"/>
          <w:highlight w:val="yellow"/>
        </w:rPr>
        <w:t>entire</w:t>
      </w:r>
      <w:r w:rsidRPr="000A0D23">
        <w:rPr>
          <w:rStyle w:val="Emphasis"/>
        </w:rPr>
        <w:t xml:space="preserve"> adjudicative </w:t>
      </w:r>
      <w:r w:rsidRPr="003E6BF5">
        <w:rPr>
          <w:rStyle w:val="Emphasis"/>
          <w:highlight w:val="yellow"/>
        </w:rPr>
        <w:t>process</w:t>
      </w:r>
      <w:r w:rsidRPr="000A0D23">
        <w:rPr>
          <w:rStyle w:val="StyleUnderline"/>
        </w:rPr>
        <w:t xml:space="preserve">, denying the people involved in these cases the ability to get a </w:t>
      </w:r>
      <w:r w:rsidRPr="000A0D23">
        <w:rPr>
          <w:rStyle w:val="Emphasis"/>
        </w:rPr>
        <w:t>fair</w:t>
      </w:r>
      <w:r w:rsidRPr="000A0D23">
        <w:rPr>
          <w:rStyle w:val="StyleUnderline"/>
        </w:rPr>
        <w:t xml:space="preserve"> and </w:t>
      </w:r>
      <w:r w:rsidRPr="000A0D23">
        <w:rPr>
          <w:rStyle w:val="Emphasis"/>
        </w:rPr>
        <w:t>impartial consideration</w:t>
      </w:r>
      <w:r w:rsidRPr="000A0D23">
        <w:rPr>
          <w:rStyle w:val="StyleUnderline"/>
        </w:rPr>
        <w:t xml:space="preserve"> of their claims. For workers who </w:t>
      </w:r>
      <w:r w:rsidRPr="000A0D23">
        <w:rPr>
          <w:rStyle w:val="Emphasis"/>
        </w:rPr>
        <w:t>rely</w:t>
      </w:r>
      <w:r w:rsidRPr="000A0D23">
        <w:rPr>
          <w:rStyle w:val="StyleUnderline"/>
        </w:rPr>
        <w:t xml:space="preserve"> on the </w:t>
      </w:r>
      <w:r w:rsidRPr="000A0D23">
        <w:rPr>
          <w:rStyle w:val="Emphasis"/>
        </w:rPr>
        <w:t>NLRB</w:t>
      </w:r>
      <w:r w:rsidRPr="000A0D23">
        <w:rPr>
          <w:rStyle w:val="StyleUnderline"/>
        </w:rPr>
        <w:t xml:space="preserve"> and other independent worker protection agencies to </w:t>
      </w:r>
      <w:r w:rsidRPr="000A0D23">
        <w:rPr>
          <w:rStyle w:val="Emphasis"/>
        </w:rPr>
        <w:t>protect</w:t>
      </w:r>
      <w:r w:rsidRPr="000A0D23">
        <w:rPr>
          <w:rStyle w:val="StyleUnderline"/>
        </w:rPr>
        <w:t xml:space="preserve"> critical </w:t>
      </w:r>
      <w:r w:rsidRPr="000A0D23">
        <w:rPr>
          <w:rStyle w:val="Emphasis"/>
        </w:rPr>
        <w:t>workplace rights</w:t>
      </w:r>
      <w:r w:rsidRPr="008D5698">
        <w:rPr>
          <w:rStyle w:val="StyleUnderline"/>
        </w:rPr>
        <w:t xml:space="preserve">, this directly impacts the ability of individual workers to </w:t>
      </w:r>
      <w:r w:rsidRPr="008D5698">
        <w:rPr>
          <w:rStyle w:val="Emphasis"/>
        </w:rPr>
        <w:t>get justice without bias</w:t>
      </w:r>
      <w:r w:rsidRPr="008D5698">
        <w:rPr>
          <w:rStyle w:val="StyleUnderline"/>
        </w:rPr>
        <w:t xml:space="preserve"> from outside political influences</w:t>
      </w:r>
      <w:r w:rsidRPr="006B1226">
        <w:t xml:space="preserve">; hypothetically, </w:t>
      </w:r>
      <w:r w:rsidRPr="003E6BF5">
        <w:rPr>
          <w:rStyle w:val="StyleUnderline"/>
          <w:highlight w:val="yellow"/>
        </w:rPr>
        <w:t xml:space="preserve">the </w:t>
      </w:r>
      <w:r w:rsidRPr="003E6BF5">
        <w:rPr>
          <w:rStyle w:val="Emphasis"/>
          <w:highlight w:val="yellow"/>
        </w:rPr>
        <w:t>president</w:t>
      </w:r>
      <w:r w:rsidRPr="003E6BF5">
        <w:rPr>
          <w:rStyle w:val="StyleUnderline"/>
          <w:highlight w:val="yellow"/>
        </w:rPr>
        <w:t xml:space="preserve"> could affect the </w:t>
      </w:r>
      <w:r w:rsidRPr="003E6BF5">
        <w:rPr>
          <w:rStyle w:val="Emphasis"/>
          <w:highlight w:val="yellow"/>
        </w:rPr>
        <w:t>outcome</w:t>
      </w:r>
      <w:r w:rsidRPr="003E6BF5">
        <w:rPr>
          <w:rStyle w:val="StyleUnderline"/>
          <w:highlight w:val="yellow"/>
        </w:rPr>
        <w:t xml:space="preserve"> of a </w:t>
      </w:r>
      <w:r w:rsidRPr="003E6BF5">
        <w:rPr>
          <w:rStyle w:val="Emphasis"/>
          <w:highlight w:val="yellow"/>
        </w:rPr>
        <w:t>charge</w:t>
      </w:r>
      <w:r w:rsidRPr="003E6BF5">
        <w:rPr>
          <w:rStyle w:val="StyleUnderline"/>
          <w:highlight w:val="yellow"/>
        </w:rPr>
        <w:t xml:space="preserve"> filed</w:t>
      </w:r>
      <w:r w:rsidRPr="008D5698">
        <w:rPr>
          <w:rStyle w:val="StyleUnderline"/>
        </w:rPr>
        <w:t xml:space="preserve"> against a company owned by political ally to the president</w:t>
      </w:r>
      <w:r w:rsidRPr="006B1226">
        <w:t xml:space="preserve">, </w:t>
      </w:r>
      <w:r w:rsidRPr="003E6BF5">
        <w:rPr>
          <w:rStyle w:val="StyleUnderline"/>
          <w:highlight w:val="yellow"/>
        </w:rPr>
        <w:t xml:space="preserve">or </w:t>
      </w:r>
      <w:r w:rsidRPr="003E6BF5">
        <w:rPr>
          <w:rStyle w:val="Emphasis"/>
          <w:highlight w:val="yellow"/>
        </w:rPr>
        <w:t>prevent</w:t>
      </w:r>
      <w:r w:rsidRPr="003E6BF5">
        <w:rPr>
          <w:rStyle w:val="StyleUnderline"/>
          <w:highlight w:val="yellow"/>
        </w:rPr>
        <w:t xml:space="preserve"> a union from being </w:t>
      </w:r>
      <w:r w:rsidRPr="003E6BF5">
        <w:rPr>
          <w:rStyle w:val="Emphasis"/>
          <w:highlight w:val="yellow"/>
        </w:rPr>
        <w:t>certified</w:t>
      </w:r>
      <w:r w:rsidRPr="008D5698">
        <w:rPr>
          <w:rStyle w:val="StyleUnderline"/>
        </w:rPr>
        <w:t xml:space="preserve"> or a worker being </w:t>
      </w:r>
      <w:r w:rsidRPr="008D5698">
        <w:rPr>
          <w:rStyle w:val="Emphasis"/>
        </w:rPr>
        <w:t>reinstated</w:t>
      </w:r>
      <w:r w:rsidRPr="008D5698">
        <w:rPr>
          <w:rStyle w:val="StyleUnderline"/>
        </w:rPr>
        <w:t xml:space="preserve"> to their job at a company owned by a donor to the president. The </w:t>
      </w:r>
      <w:r w:rsidRPr="003E6BF5">
        <w:rPr>
          <w:rStyle w:val="Emphasis"/>
          <w:highlight w:val="yellow"/>
        </w:rPr>
        <w:t>possibilities</w:t>
      </w:r>
      <w:r w:rsidRPr="003E6BF5">
        <w:rPr>
          <w:rStyle w:val="StyleUnderline"/>
          <w:highlight w:val="yellow"/>
        </w:rPr>
        <w:t xml:space="preserve"> for </w:t>
      </w:r>
      <w:r w:rsidRPr="003E6BF5">
        <w:rPr>
          <w:rStyle w:val="Emphasis"/>
          <w:highlight w:val="yellow"/>
        </w:rPr>
        <w:t>abuse</w:t>
      </w:r>
      <w:r w:rsidRPr="003E6BF5">
        <w:rPr>
          <w:rStyle w:val="StyleUnderline"/>
          <w:highlight w:val="yellow"/>
        </w:rPr>
        <w:t xml:space="preserve"> are </w:t>
      </w:r>
      <w:r w:rsidRPr="003E6BF5">
        <w:rPr>
          <w:rStyle w:val="Emphasis"/>
          <w:highlight w:val="yellow"/>
        </w:rPr>
        <w:t>alarming</w:t>
      </w:r>
      <w:r w:rsidRPr="008D5698">
        <w:rPr>
          <w:rStyle w:val="StyleUnderline"/>
        </w:rPr>
        <w:t xml:space="preserve"> to contemplate</w:t>
      </w:r>
      <w:r w:rsidRPr="006B1226">
        <w:t>.</w:t>
      </w:r>
    </w:p>
    <w:p w14:paraId="1C5AB18D" w14:textId="77777777" w:rsidR="00405803" w:rsidRPr="006B1226" w:rsidRDefault="00405803" w:rsidP="00405803">
      <w:r w:rsidRPr="006B1226">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E5A3674" w14:textId="77777777" w:rsidR="00405803" w:rsidRPr="006B1226" w:rsidRDefault="00405803" w:rsidP="00405803">
      <w:r w:rsidRPr="006B1226">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5E7DDE0" w14:textId="77777777" w:rsidR="00405803" w:rsidRPr="006B1226" w:rsidRDefault="00405803" w:rsidP="00405803">
      <w:r w:rsidRPr="006B1226">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8D5698">
        <w:rPr>
          <w:rStyle w:val="StyleUnderline"/>
        </w:rPr>
        <w:t xml:space="preserve">To use the NLRB as an example, </w:t>
      </w:r>
      <w:r w:rsidRPr="003E6BF5">
        <w:rPr>
          <w:rStyle w:val="StyleUnderline"/>
          <w:highlight w:val="yellow"/>
        </w:rPr>
        <w:t xml:space="preserve">such </w:t>
      </w:r>
      <w:r w:rsidRPr="003E6BF5">
        <w:rPr>
          <w:rStyle w:val="Emphasis"/>
          <w:highlight w:val="yellow"/>
        </w:rPr>
        <w:t>abuses</w:t>
      </w:r>
      <w:r w:rsidRPr="003E6BF5">
        <w:rPr>
          <w:rStyle w:val="StyleUnderline"/>
          <w:highlight w:val="yellow"/>
        </w:rPr>
        <w:t xml:space="preserve"> could </w:t>
      </w:r>
      <w:r w:rsidRPr="003E6BF5">
        <w:rPr>
          <w:rStyle w:val="Emphasis"/>
          <w:highlight w:val="yellow"/>
        </w:rPr>
        <w:t>include</w:t>
      </w:r>
      <w:r w:rsidRPr="006B1226">
        <w:t>:</w:t>
      </w:r>
    </w:p>
    <w:p w14:paraId="6B37BD21" w14:textId="77777777" w:rsidR="00405803" w:rsidRPr="008D5698" w:rsidRDefault="00405803" w:rsidP="00405803">
      <w:pPr>
        <w:rPr>
          <w:rStyle w:val="StyleUnderline"/>
        </w:rPr>
      </w:pPr>
      <w:r w:rsidRPr="00F11246">
        <w:rPr>
          <w:rStyle w:val="Emphasis"/>
          <w:highlight w:val="yellow"/>
        </w:rPr>
        <w:t>denying</w:t>
      </w:r>
      <w:r w:rsidRPr="008D5698">
        <w:rPr>
          <w:rStyle w:val="StyleUnderline"/>
        </w:rPr>
        <w:t xml:space="preserve"> the NLRB </w:t>
      </w:r>
      <w:r w:rsidRPr="00F11246">
        <w:rPr>
          <w:rStyle w:val="StyleUnderline"/>
        </w:rPr>
        <w:t>general</w:t>
      </w:r>
      <w:r w:rsidRPr="008D5698">
        <w:rPr>
          <w:rStyle w:val="StyleUnderline"/>
        </w:rPr>
        <w:t xml:space="preserve"> </w:t>
      </w:r>
      <w:r w:rsidRPr="008D5698">
        <w:rPr>
          <w:rStyle w:val="Emphasis"/>
        </w:rPr>
        <w:t>counsel</w:t>
      </w:r>
      <w:r w:rsidRPr="008D5698">
        <w:rPr>
          <w:rStyle w:val="StyleUnderline"/>
        </w:rPr>
        <w:t xml:space="preserve"> the ability to use </w:t>
      </w:r>
      <w:r w:rsidRPr="00F11246">
        <w:rPr>
          <w:rStyle w:val="Emphasis"/>
          <w:highlight w:val="yellow"/>
        </w:rPr>
        <w:t>agency funds</w:t>
      </w:r>
      <w:r w:rsidRPr="008D5698">
        <w:rPr>
          <w:rStyle w:val="StyleUnderline"/>
        </w:rPr>
        <w:t xml:space="preserve"> to prosecute particular types of complaints filed by workers, or even complaints against particular industries or parties;</w:t>
      </w:r>
    </w:p>
    <w:p w14:paraId="545F8443" w14:textId="77777777" w:rsidR="00405803" w:rsidRPr="008D5698" w:rsidRDefault="00405803" w:rsidP="00405803">
      <w:pPr>
        <w:rPr>
          <w:rStyle w:val="StyleUnderline"/>
        </w:rPr>
      </w:pPr>
      <w:r w:rsidRPr="008D5698">
        <w:rPr>
          <w:rStyle w:val="StyleUnderline"/>
        </w:rPr>
        <w:t>instructing the NLRB chairman to “</w:t>
      </w:r>
      <w:r w:rsidRPr="00F11246">
        <w:rPr>
          <w:rStyle w:val="Emphasis"/>
          <w:highlight w:val="yellow"/>
        </w:rPr>
        <w:t>coordinate policies</w:t>
      </w:r>
      <w:r w:rsidRPr="008D5698">
        <w:rPr>
          <w:rStyle w:val="StyleUnderline"/>
        </w:rPr>
        <w:t xml:space="preserve"> and priorities” </w:t>
      </w:r>
      <w:r w:rsidRPr="00F11246">
        <w:rPr>
          <w:rStyle w:val="StyleUnderline"/>
          <w:highlight w:val="yellow"/>
        </w:rPr>
        <w:t xml:space="preserve">with the </w:t>
      </w:r>
      <w:r w:rsidRPr="00F11246">
        <w:rPr>
          <w:rStyle w:val="Emphasis"/>
          <w:highlight w:val="yellow"/>
        </w:rPr>
        <w:t>White House</w:t>
      </w:r>
      <w:r w:rsidRPr="008D5698">
        <w:rPr>
          <w:rStyle w:val="StyleUnderline"/>
        </w:rPr>
        <w:t xml:space="preserve"> by prioritizing consideration of cases brought by employers against unions over cases that would give backpay to discharged workers or affirm the results of union elections;</w:t>
      </w:r>
    </w:p>
    <w:p w14:paraId="6F61E01E" w14:textId="77777777" w:rsidR="00405803" w:rsidRPr="008D5698" w:rsidRDefault="00405803" w:rsidP="00405803">
      <w:pPr>
        <w:rPr>
          <w:rStyle w:val="StyleUnderline"/>
        </w:rPr>
      </w:pPr>
      <w:r w:rsidRPr="00F11246">
        <w:rPr>
          <w:rStyle w:val="Emphasis"/>
          <w:highlight w:val="yellow"/>
        </w:rPr>
        <w:t>refusing</w:t>
      </w:r>
      <w:r w:rsidRPr="00F11246">
        <w:rPr>
          <w:rStyle w:val="StyleUnderline"/>
          <w:highlight w:val="yellow"/>
        </w:rPr>
        <w:t xml:space="preserve"> to </w:t>
      </w:r>
      <w:r w:rsidRPr="00F11246">
        <w:rPr>
          <w:rStyle w:val="Emphasis"/>
          <w:highlight w:val="yellow"/>
        </w:rPr>
        <w:t>allow</w:t>
      </w:r>
      <w:r w:rsidRPr="00F11246">
        <w:rPr>
          <w:rStyle w:val="StyleUnderline"/>
          <w:highlight w:val="yellow"/>
        </w:rPr>
        <w:t xml:space="preserve"> the agency to </w:t>
      </w:r>
      <w:r w:rsidRPr="00F11246">
        <w:rPr>
          <w:rStyle w:val="Emphasis"/>
          <w:highlight w:val="yellow"/>
        </w:rPr>
        <w:t>defend itself</w:t>
      </w:r>
      <w:r w:rsidRPr="008D5698">
        <w:rPr>
          <w:rStyle w:val="StyleUnderline"/>
        </w:rPr>
        <w:t xml:space="preserve"> and its decisions in federal court </w:t>
      </w:r>
      <w:r w:rsidRPr="00F11246">
        <w:rPr>
          <w:rStyle w:val="Emphasis"/>
          <w:highlight w:val="yellow"/>
        </w:rPr>
        <w:t>if challenged</w:t>
      </w:r>
      <w:r w:rsidRPr="008D5698">
        <w:rPr>
          <w:rStyle w:val="StyleUnderline"/>
        </w:rPr>
        <w:t xml:space="preserve"> by outside parties or industries that are friendly with the White House, or if the White House disagrees with the agency’s resolution of the case; and</w:t>
      </w:r>
    </w:p>
    <w:p w14:paraId="18DFE0AD" w14:textId="77777777" w:rsidR="00405803" w:rsidRPr="008D5698" w:rsidRDefault="00405803" w:rsidP="00405803">
      <w:pPr>
        <w:rPr>
          <w:rStyle w:val="StyleUnderline"/>
        </w:rPr>
      </w:pPr>
      <w:r w:rsidRPr="00F11246">
        <w:rPr>
          <w:rStyle w:val="Emphasis"/>
          <w:highlight w:val="yellow"/>
        </w:rPr>
        <w:t>working through</w:t>
      </w:r>
      <w:r w:rsidRPr="008D5698">
        <w:rPr>
          <w:rStyle w:val="StyleUnderline"/>
        </w:rPr>
        <w:t xml:space="preserve"> the newly appointed “</w:t>
      </w:r>
      <w:r w:rsidRPr="00F11246">
        <w:rPr>
          <w:rStyle w:val="Emphasis"/>
          <w:highlight w:val="yellow"/>
        </w:rPr>
        <w:t>White House Liaisons</w:t>
      </w:r>
      <w:r w:rsidRPr="008D5698">
        <w:rPr>
          <w:rStyle w:val="StyleUnderline"/>
        </w:rPr>
        <w:t>” in each board member’s office to influence which cases are prioritized or compromise the confidentiality of the deliberative process, especially for minority board members from the political party opposing the president’s.</w:t>
      </w:r>
    </w:p>
    <w:p w14:paraId="5FBB1766" w14:textId="77777777" w:rsidR="00405803" w:rsidRPr="006B1226" w:rsidRDefault="00405803" w:rsidP="00405803">
      <w:r w:rsidRPr="008D5698">
        <w:rPr>
          <w:rStyle w:val="StyleUnderline"/>
        </w:rPr>
        <w:t xml:space="preserve">This </w:t>
      </w:r>
      <w:r w:rsidRPr="008D5698">
        <w:rPr>
          <w:rStyle w:val="Emphasis"/>
        </w:rPr>
        <w:t xml:space="preserve">level of </w:t>
      </w:r>
      <w:r w:rsidRPr="00F11246">
        <w:rPr>
          <w:rStyle w:val="Emphasis"/>
          <w:highlight w:val="yellow"/>
        </w:rPr>
        <w:t>control</w:t>
      </w:r>
      <w:r w:rsidRPr="00F11246">
        <w:rPr>
          <w:rStyle w:val="StyleUnderline"/>
          <w:highlight w:val="yellow"/>
        </w:rPr>
        <w:t xml:space="preserve"> is</w:t>
      </w:r>
      <w:r w:rsidRPr="008D5698">
        <w:rPr>
          <w:rStyle w:val="StyleUnderline"/>
        </w:rPr>
        <w:t xml:space="preserve"> fundamentally </w:t>
      </w:r>
      <w:r w:rsidRPr="00F11246">
        <w:rPr>
          <w:rStyle w:val="Emphasis"/>
          <w:highlight w:val="yellow"/>
        </w:rPr>
        <w:t>inconsistent</w:t>
      </w:r>
      <w:r w:rsidRPr="008D5698">
        <w:rPr>
          <w:rStyle w:val="StyleUnderline"/>
        </w:rPr>
        <w:t xml:space="preserve"> with the way multi-member boards and commissions like these are </w:t>
      </w:r>
      <w:r w:rsidRPr="008D5698">
        <w:rPr>
          <w:rStyle w:val="Emphasis"/>
        </w:rPr>
        <w:t>supposed to operate</w:t>
      </w:r>
      <w:r w:rsidRPr="008D5698">
        <w:rPr>
          <w:rStyle w:val="StyleUnderline"/>
        </w:rPr>
        <w:t xml:space="preserve"> in our legal system</w:t>
      </w:r>
      <w:r w:rsidRPr="006B1226">
        <w:t xml:space="preserve">. These agencies were designed by Congress to be independent for good reason. Their decisions are supposed to be dictated by expert judgment and neutrality, not the whims of political alliances or favoritism. </w:t>
      </w:r>
      <w:r w:rsidRPr="008D5698">
        <w:rPr>
          <w:rStyle w:val="StyleUnderline"/>
        </w:rPr>
        <w:t xml:space="preserve">The </w:t>
      </w:r>
      <w:r w:rsidRPr="00F11246">
        <w:rPr>
          <w:rStyle w:val="Emphasis"/>
          <w:highlight w:val="yellow"/>
        </w:rPr>
        <w:t>integrity</w:t>
      </w:r>
      <w:r w:rsidRPr="008D5698">
        <w:rPr>
          <w:rStyle w:val="StyleUnderline"/>
        </w:rPr>
        <w:t xml:space="preserve"> of these bodies is </w:t>
      </w:r>
      <w:r w:rsidRPr="00F11246">
        <w:rPr>
          <w:rStyle w:val="Emphasis"/>
          <w:highlight w:val="yellow"/>
        </w:rPr>
        <w:t>essential</w:t>
      </w:r>
      <w:r w:rsidRPr="00F11246">
        <w:rPr>
          <w:rStyle w:val="StyleUnderline"/>
          <w:highlight w:val="yellow"/>
        </w:rPr>
        <w:t xml:space="preserve"> to</w:t>
      </w:r>
      <w:r w:rsidRPr="008D5698">
        <w:rPr>
          <w:rStyle w:val="StyleUnderline"/>
        </w:rPr>
        <w:t xml:space="preserve"> serve the vital goals that laws such as </w:t>
      </w:r>
      <w:r w:rsidRPr="00F11246">
        <w:rPr>
          <w:rStyle w:val="StyleUnderline"/>
          <w:highlight w:val="yellow"/>
        </w:rPr>
        <w:t>the</w:t>
      </w:r>
      <w:r w:rsidRPr="008D5698">
        <w:rPr>
          <w:rStyle w:val="StyleUnderline"/>
        </w:rPr>
        <w:t xml:space="preserve"> </w:t>
      </w:r>
      <w:r w:rsidRPr="00F11246">
        <w:rPr>
          <w:rStyle w:val="Emphasis"/>
          <w:highlight w:val="yellow"/>
        </w:rPr>
        <w:t>N</w:t>
      </w:r>
      <w:r w:rsidRPr="00F11246">
        <w:rPr>
          <w:rStyle w:val="StyleUnderline"/>
        </w:rPr>
        <w:t>ational</w:t>
      </w:r>
      <w:r w:rsidRPr="00F11246">
        <w:t xml:space="preserve"> </w:t>
      </w:r>
      <w:r w:rsidRPr="00F11246">
        <w:rPr>
          <w:rStyle w:val="Emphasis"/>
          <w:highlight w:val="yellow"/>
        </w:rPr>
        <w:t>L</w:t>
      </w:r>
      <w:r w:rsidRPr="00F11246">
        <w:t>abor</w:t>
      </w:r>
      <w:r w:rsidRPr="006B1226">
        <w:t xml:space="preserve"> </w:t>
      </w:r>
      <w:r w:rsidRPr="00F11246">
        <w:rPr>
          <w:rStyle w:val="Emphasis"/>
          <w:highlight w:val="yellow"/>
        </w:rPr>
        <w:t>R</w:t>
      </w:r>
      <w:r w:rsidRPr="006B1226">
        <w:t xml:space="preserve">elations </w:t>
      </w:r>
      <w:r w:rsidRPr="00F11246">
        <w:rPr>
          <w:rStyle w:val="Emphasis"/>
          <w:highlight w:val="yellow"/>
        </w:rPr>
        <w:t>A</w:t>
      </w:r>
      <w:r w:rsidRPr="006B1226">
        <w:t xml:space="preserve">ct </w:t>
      </w:r>
      <w:r w:rsidRPr="008D5698">
        <w:rPr>
          <w:rStyle w:val="StyleUnderline"/>
        </w:rPr>
        <w:t>were trying to protect</w:t>
      </w:r>
      <w:r w:rsidRPr="006B1226">
        <w:t>.</w:t>
      </w:r>
    </w:p>
    <w:p w14:paraId="277D99FE" w14:textId="77777777" w:rsidR="00405803" w:rsidRPr="00167510" w:rsidRDefault="00405803" w:rsidP="00405803">
      <w:r w:rsidRPr="008D5698">
        <w:rPr>
          <w:rStyle w:val="StyleUnderline"/>
        </w:rPr>
        <w:t xml:space="preserve">When workers don’t have any place to turn that will fairly and effectively protect their right to organize and improve working conditions, the </w:t>
      </w:r>
      <w:r w:rsidRPr="00F11246">
        <w:rPr>
          <w:rStyle w:val="Emphasis"/>
          <w:highlight w:val="yellow"/>
        </w:rPr>
        <w:t>resulting labor unrest hurts workers</w:t>
      </w:r>
      <w:r w:rsidRPr="006B1226">
        <w:t xml:space="preserve"> and their families, and our economy as a whole. </w:t>
      </w:r>
      <w:r w:rsidRPr="008D5698">
        <w:rPr>
          <w:rStyle w:val="StyleUnderline"/>
        </w:rPr>
        <w:t xml:space="preserve">Preserving true independence for agencies such as the </w:t>
      </w:r>
      <w:r w:rsidRPr="00F11246">
        <w:rPr>
          <w:rStyle w:val="StyleUnderline"/>
          <w:highlight w:val="yellow"/>
        </w:rPr>
        <w:t>NLRB</w:t>
      </w:r>
      <w:r w:rsidRPr="008D5698">
        <w:rPr>
          <w:rStyle w:val="StyleUnderline"/>
        </w:rPr>
        <w:t xml:space="preserve"> should be </w:t>
      </w:r>
      <w:r w:rsidRPr="00F11246">
        <w:rPr>
          <w:rStyle w:val="StyleUnderline"/>
          <w:highlight w:val="yellow"/>
        </w:rPr>
        <w:t xml:space="preserve">of </w:t>
      </w:r>
      <w:r w:rsidRPr="00F11246">
        <w:rPr>
          <w:rStyle w:val="Emphasis"/>
          <w:highlight w:val="yellow"/>
        </w:rPr>
        <w:t>paramount concern</w:t>
      </w:r>
      <w:r w:rsidRPr="00F11246">
        <w:rPr>
          <w:highlight w:val="yellow"/>
        </w:rPr>
        <w:t xml:space="preserve"> </w:t>
      </w:r>
      <w:r w:rsidRPr="00F11246">
        <w:t>to anyone who cares about the well-being of America’s workers.</w:t>
      </w:r>
    </w:p>
    <w:p w14:paraId="18897B5E" w14:textId="77777777" w:rsidR="00405803" w:rsidRDefault="00405803" w:rsidP="00405803">
      <w:pPr>
        <w:pStyle w:val="Heading4"/>
      </w:pPr>
      <w:r w:rsidRPr="00895546">
        <w:rPr>
          <w:u w:val="single"/>
        </w:rPr>
        <w:t>Flooding</w:t>
      </w:r>
      <w:r>
        <w:t xml:space="preserve">. Retaliation to the </w:t>
      </w:r>
      <w:r w:rsidRPr="00CB0B8E">
        <w:t>Fifth Circuit decision</w:t>
      </w:r>
      <w:r>
        <w:t xml:space="preserve"> hollows out enforcement.</w:t>
      </w:r>
    </w:p>
    <w:p w14:paraId="6D4E93AC" w14:textId="77777777" w:rsidR="00405803" w:rsidRPr="001B6DAD" w:rsidRDefault="00405803" w:rsidP="00405803">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7A84151B" w14:textId="77777777" w:rsidR="00405803" w:rsidRPr="00DA5A1D" w:rsidRDefault="00405803" w:rsidP="00405803">
      <w:pPr>
        <w:rPr>
          <w:sz w:val="16"/>
        </w:rPr>
      </w:pPr>
      <w:r w:rsidRPr="00DA5A1D">
        <w:rPr>
          <w:sz w:val="16"/>
        </w:rPr>
        <w:t xml:space="preserve">Today, </w:t>
      </w:r>
      <w:r w:rsidRPr="00911443">
        <w:rPr>
          <w:rStyle w:val="StyleUnderline"/>
        </w:rPr>
        <w:t>the NLRA</w:t>
      </w:r>
      <w:r w:rsidRPr="00DA5A1D">
        <w:rPr>
          <w:rStyle w:val="StyleUnderline"/>
        </w:rPr>
        <w:t xml:space="preserve"> hovers</w:t>
      </w:r>
      <w:r w:rsidRPr="00DA5A1D">
        <w:rPr>
          <w:sz w:val="16"/>
        </w:rPr>
        <w:t xml:space="preserve"> somewhere </w:t>
      </w:r>
      <w:r w:rsidRPr="00DA5A1D">
        <w:rPr>
          <w:rStyle w:val="StyleUnderline"/>
        </w:rPr>
        <w:t xml:space="preserve">between </w:t>
      </w:r>
      <w:r w:rsidRPr="00911443">
        <w:rPr>
          <w:rStyle w:val="Emphasis"/>
          <w:highlight w:val="yellow"/>
        </w:rPr>
        <w:t>de facto</w:t>
      </w:r>
      <w:r w:rsidRPr="00911443">
        <w:rPr>
          <w:rStyle w:val="StyleUnderline"/>
          <w:highlight w:val="yellow"/>
        </w:rPr>
        <w:t xml:space="preserve"> and </w:t>
      </w:r>
      <w:r w:rsidRPr="00911443">
        <w:rPr>
          <w:rStyle w:val="Emphasis"/>
          <w:highlight w:val="yellow"/>
        </w:rPr>
        <w:t>de jure nullification</w:t>
      </w:r>
      <w:r w:rsidRPr="00DA5A1D">
        <w:rPr>
          <w:sz w:val="16"/>
        </w:rPr>
        <w:t xml:space="preserve">. It’s been slowly eroding for at least half a century, as employer resistance to it has heightened, and as the penalties to employers for violating its terms have weakened. Currently, </w:t>
      </w:r>
      <w:r w:rsidRPr="00DA5A1D">
        <w:rPr>
          <w:rStyle w:val="StyleUnderline"/>
        </w:rPr>
        <w:t>the fact</w:t>
      </w:r>
      <w:r w:rsidRPr="00DA5A1D">
        <w:rPr>
          <w:sz w:val="16"/>
        </w:rPr>
        <w:t xml:space="preserve"> that </w:t>
      </w:r>
      <w:r w:rsidRPr="00DA5A1D">
        <w:rPr>
          <w:rStyle w:val="StyleUnderline"/>
        </w:rPr>
        <w:t xml:space="preserve">the five-member </w:t>
      </w:r>
      <w:r w:rsidRPr="00911443">
        <w:rPr>
          <w:rStyle w:val="Emphasis"/>
          <w:highlight w:val="yellow"/>
        </w:rPr>
        <w:t>N</w:t>
      </w:r>
      <w:r w:rsidRPr="00DA5A1D">
        <w:rPr>
          <w:rStyle w:val="StyleUnderline"/>
        </w:rPr>
        <w:t xml:space="preserve">ational </w:t>
      </w:r>
      <w:r w:rsidRPr="00911443">
        <w:rPr>
          <w:rStyle w:val="Emphasis"/>
          <w:highlight w:val="yellow"/>
        </w:rPr>
        <w:t>L</w:t>
      </w:r>
      <w:r w:rsidRPr="00DA5A1D">
        <w:rPr>
          <w:rStyle w:val="StyleUnderline"/>
        </w:rPr>
        <w:t xml:space="preserve">abor </w:t>
      </w:r>
      <w:r w:rsidRPr="00911443">
        <w:rPr>
          <w:rStyle w:val="Emphasis"/>
          <w:highlight w:val="yellow"/>
        </w:rPr>
        <w:t>R</w:t>
      </w:r>
      <w:r w:rsidRPr="00911443">
        <w:rPr>
          <w:rStyle w:val="StyleUnderline"/>
        </w:rPr>
        <w:t>elations</w:t>
      </w:r>
      <w:r w:rsidRPr="00DA5A1D">
        <w:rPr>
          <w:rStyle w:val="StyleUnderline"/>
        </w:rPr>
        <w:t xml:space="preserve"> </w:t>
      </w:r>
      <w:r w:rsidRPr="00911443">
        <w:rPr>
          <w:rStyle w:val="Emphasis"/>
          <w:highlight w:val="yellow"/>
        </w:rPr>
        <w:t>B</w:t>
      </w:r>
      <w:r w:rsidRPr="00DA5A1D">
        <w:rPr>
          <w:rStyle w:val="StyleUnderline"/>
        </w:rPr>
        <w:t xml:space="preserve">oard </w:t>
      </w:r>
      <w:r w:rsidRPr="00911443">
        <w:rPr>
          <w:rStyle w:val="StyleUnderline"/>
          <w:highlight w:val="yellow"/>
        </w:rPr>
        <w:t>is down to</w:t>
      </w:r>
      <w:r w:rsidRPr="00DA5A1D">
        <w:rPr>
          <w:rStyle w:val="StyleUnderline"/>
        </w:rPr>
        <w:t xml:space="preserve"> </w:t>
      </w:r>
      <w:r w:rsidRPr="00DA5A1D">
        <w:rPr>
          <w:rStyle w:val="Emphasis"/>
        </w:rPr>
        <w:t xml:space="preserve">just </w:t>
      </w:r>
      <w:r w:rsidRPr="00911443">
        <w:rPr>
          <w:rStyle w:val="Emphasis"/>
          <w:highlight w:val="yellow"/>
        </w:rPr>
        <w:t>two members</w:t>
      </w:r>
      <w:r w:rsidRPr="00DA5A1D">
        <w:rPr>
          <w:sz w:val="16"/>
        </w:rPr>
        <w:t xml:space="preserve"> — </w:t>
      </w:r>
      <w:r w:rsidRPr="00DA5A1D">
        <w:rPr>
          <w:rStyle w:val="Emphasis"/>
        </w:rPr>
        <w:t>no</w:t>
      </w:r>
      <w:r w:rsidRPr="00DA5A1D">
        <w:rPr>
          <w:rStyle w:val="StyleUnderline"/>
        </w:rPr>
        <w:t xml:space="preserve">t enough to constitute a </w:t>
      </w:r>
      <w:r w:rsidRPr="00DA5A1D">
        <w:rPr>
          <w:rStyle w:val="Emphasis"/>
        </w:rPr>
        <w:t>quorum</w:t>
      </w:r>
      <w:r w:rsidRPr="00DA5A1D">
        <w:rPr>
          <w:sz w:val="16"/>
        </w:rPr>
        <w:t xml:space="preserve"> — </w:t>
      </w:r>
      <w:r w:rsidRPr="00DA5A1D">
        <w:rPr>
          <w:rStyle w:val="StyleUnderline"/>
        </w:rPr>
        <w:t xml:space="preserve">means </w:t>
      </w:r>
      <w:r w:rsidRPr="00911443">
        <w:rPr>
          <w:rStyle w:val="StyleUnderline"/>
          <w:highlight w:val="yellow"/>
        </w:rPr>
        <w:t xml:space="preserve">the Board can make </w:t>
      </w:r>
      <w:r w:rsidRPr="00911443">
        <w:rPr>
          <w:rStyle w:val="Emphasis"/>
          <w:highlight w:val="yellow"/>
        </w:rPr>
        <w:t>no rulings</w:t>
      </w:r>
      <w:r w:rsidRPr="00DA5A1D">
        <w:rPr>
          <w:sz w:val="16"/>
        </w:rPr>
        <w:t xml:space="preserve">. This enables </w:t>
      </w:r>
      <w:r w:rsidRPr="00DA5A1D">
        <w:rPr>
          <w:rStyle w:val="StyleUnderline"/>
        </w:rPr>
        <w:t xml:space="preserve">employers who’ve been found to have violated workers’ rights by </w:t>
      </w:r>
      <w:r w:rsidRPr="004D1EAB">
        <w:rPr>
          <w:rStyle w:val="Emphasis"/>
          <w:highlight w:val="yellow"/>
        </w:rPr>
        <w:t>lower NLRB administrative courts</w:t>
      </w:r>
      <w:r w:rsidRPr="00DA5A1D">
        <w:rPr>
          <w:sz w:val="16"/>
        </w:rPr>
        <w:t xml:space="preserve"> to </w:t>
      </w:r>
      <w:r w:rsidRPr="00DA5A1D">
        <w:rPr>
          <w:rStyle w:val="StyleUnderline"/>
        </w:rPr>
        <w:t>appeal those findings and penalties</w:t>
      </w:r>
      <w:r w:rsidRPr="00DA5A1D">
        <w:rPr>
          <w:sz w:val="16"/>
        </w:rPr>
        <w:t xml:space="preserve"> to </w:t>
      </w:r>
      <w:r w:rsidRPr="00DA5A1D">
        <w:rPr>
          <w:rStyle w:val="StyleUnderline"/>
        </w:rPr>
        <w:t>the Board</w:t>
      </w:r>
      <w:r w:rsidRPr="00DA5A1D">
        <w:rPr>
          <w:sz w:val="16"/>
        </w:rPr>
        <w:t xml:space="preserve">, </w:t>
      </w:r>
      <w:r w:rsidRPr="00DA5A1D">
        <w:rPr>
          <w:rStyle w:val="StyleUnderline"/>
        </w:rPr>
        <w:t xml:space="preserve">which </w:t>
      </w:r>
      <w:r w:rsidRPr="004D1EAB">
        <w:rPr>
          <w:rStyle w:val="Emphasis"/>
          <w:highlight w:val="yellow"/>
        </w:rPr>
        <w:t>cannot rule on anything</w:t>
      </w:r>
      <w:r w:rsidRPr="00DA5A1D">
        <w:rPr>
          <w:sz w:val="16"/>
        </w:rPr>
        <w:t xml:space="preserve"> — essentially, </w:t>
      </w:r>
      <w:r w:rsidRPr="004D1EAB">
        <w:rPr>
          <w:rStyle w:val="StyleUnderline"/>
          <w:highlight w:val="yellow"/>
        </w:rPr>
        <w:t>giving</w:t>
      </w:r>
      <w:r w:rsidRPr="00DA5A1D">
        <w:rPr>
          <w:sz w:val="16"/>
        </w:rPr>
        <w:t xml:space="preserve"> those </w:t>
      </w:r>
      <w:r w:rsidRPr="004D1EAB">
        <w:rPr>
          <w:rStyle w:val="StyleUnderline"/>
          <w:highlight w:val="yellow"/>
        </w:rPr>
        <w:t>employers leeway</w:t>
      </w:r>
      <w:r w:rsidRPr="00DA5A1D">
        <w:rPr>
          <w:rStyle w:val="StyleUnderline"/>
        </w:rPr>
        <w:t xml:space="preserve"> to </w:t>
      </w:r>
      <w:r w:rsidRPr="00DA5A1D">
        <w:rPr>
          <w:rStyle w:val="Emphasis"/>
        </w:rPr>
        <w:t>keep on doing</w:t>
      </w:r>
      <w:r w:rsidRPr="00DA5A1D">
        <w:rPr>
          <w:rStyle w:val="StyleUnderline"/>
        </w:rPr>
        <w:t xml:space="preserve"> what they’re doing</w:t>
      </w:r>
      <w:r w:rsidRPr="00DA5A1D">
        <w:rPr>
          <w:sz w:val="16"/>
        </w:rPr>
        <w:t xml:space="preserve">, </w:t>
      </w:r>
      <w:r w:rsidRPr="00DA5A1D">
        <w:rPr>
          <w:rStyle w:val="Emphasis"/>
          <w:sz w:val="30"/>
          <w:szCs w:val="30"/>
        </w:rPr>
        <w:t>however illegal it may be</w:t>
      </w:r>
      <w:r w:rsidRPr="00DA5A1D">
        <w:rPr>
          <w:sz w:val="16"/>
        </w:rPr>
        <w:t>.</w:t>
      </w:r>
    </w:p>
    <w:p w14:paraId="382AB51B" w14:textId="77777777" w:rsidR="00405803" w:rsidRPr="00DA5A1D" w:rsidRDefault="00405803" w:rsidP="00405803">
      <w:pPr>
        <w:rPr>
          <w:sz w:val="16"/>
        </w:rPr>
      </w:pPr>
      <w:r w:rsidRPr="00DA5A1D">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9728FDE" w14:textId="77777777" w:rsidR="00405803" w:rsidRPr="00DA5A1D" w:rsidRDefault="00405803" w:rsidP="00405803">
      <w:pPr>
        <w:rPr>
          <w:sz w:val="16"/>
        </w:rPr>
      </w:pPr>
      <w:r w:rsidRPr="00DA5A1D">
        <w:rPr>
          <w:sz w:val="16"/>
        </w:rPr>
        <w:t xml:space="preserve">In May, the Republican majority on </w:t>
      </w:r>
      <w:r w:rsidRPr="00DA5A1D">
        <w:rPr>
          <w:rStyle w:val="StyleUnderline"/>
        </w:rPr>
        <w:t xml:space="preserve">the </w:t>
      </w:r>
      <w:r w:rsidRPr="00DA5A1D">
        <w:rPr>
          <w:rStyle w:val="Emphasis"/>
        </w:rPr>
        <w:t>Supreme Court</w:t>
      </w:r>
      <w:r w:rsidRPr="00DA5A1D">
        <w:rPr>
          <w:rStyle w:val="StyleUnderline"/>
        </w:rPr>
        <w:t xml:space="preserve"> upheld Trump’s power to </w:t>
      </w:r>
      <w:r w:rsidRPr="00DA5A1D">
        <w:rPr>
          <w:rStyle w:val="Emphasis"/>
        </w:rPr>
        <w:t>fire Board members</w:t>
      </w:r>
      <w:r w:rsidRPr="00DA5A1D">
        <w:rPr>
          <w:rStyle w:val="StyleUnderline"/>
        </w:rPr>
        <w:t xml:space="preserve"> at will</w:t>
      </w:r>
      <w:r w:rsidRPr="00DA5A1D">
        <w:rPr>
          <w:sz w:val="16"/>
        </w:rPr>
        <w:t xml:space="preserve">, </w:t>
      </w:r>
      <w:r w:rsidRPr="00DA5A1D">
        <w:rPr>
          <w:rStyle w:val="StyleUnderline"/>
        </w:rPr>
        <w:t>under the</w:t>
      </w:r>
      <w:r w:rsidRPr="00DA5A1D">
        <w:rPr>
          <w:sz w:val="16"/>
        </w:rPr>
        <w:t xml:space="preserve"> still-novel </w:t>
      </w:r>
      <w:r w:rsidRPr="00DA5A1D">
        <w:rPr>
          <w:rStyle w:val="StyleUnderline"/>
        </w:rPr>
        <w:t xml:space="preserve">theory of the </w:t>
      </w:r>
      <w:r w:rsidRPr="00DA5A1D">
        <w:rPr>
          <w:rStyle w:val="Emphasis"/>
        </w:rPr>
        <w:t>unitary executive</w:t>
      </w:r>
      <w:r w:rsidRPr="00DA5A1D">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DA5A1D">
        <w:rPr>
          <w:rStyle w:val="Emphasis"/>
        </w:rPr>
        <w:t>right</w:t>
      </w:r>
      <w:r w:rsidRPr="00DA5A1D">
        <w:rPr>
          <w:rStyle w:val="StyleUnderline"/>
        </w:rPr>
        <w:t xml:space="preserve"> of presidents</w:t>
      </w:r>
      <w:r w:rsidRPr="00DA5A1D">
        <w:rPr>
          <w:sz w:val="16"/>
        </w:rPr>
        <w:t xml:space="preserve"> to </w:t>
      </w:r>
      <w:r w:rsidRPr="00DA5A1D">
        <w:rPr>
          <w:rStyle w:val="Emphasis"/>
        </w:rPr>
        <w:t>completely control</w:t>
      </w:r>
      <w:r w:rsidRPr="00DA5A1D">
        <w:rPr>
          <w:rStyle w:val="StyleUnderline"/>
        </w:rPr>
        <w:t xml:space="preserve"> these agencies</w:t>
      </w:r>
      <w:r w:rsidRPr="00DA5A1D">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DA5A1D">
        <w:rPr>
          <w:rStyle w:val="StyleUnderline"/>
        </w:rPr>
        <w:t>justices</w:t>
      </w:r>
      <w:r w:rsidRPr="00DA5A1D">
        <w:rPr>
          <w:sz w:val="16"/>
        </w:rPr>
        <w:t xml:space="preserve"> have </w:t>
      </w:r>
      <w:r w:rsidRPr="00DA5A1D">
        <w:rPr>
          <w:rStyle w:val="Emphasis"/>
        </w:rPr>
        <w:t>positioned themselves</w:t>
      </w:r>
      <w:r w:rsidRPr="00DA5A1D">
        <w:rPr>
          <w:rStyle w:val="StyleUnderline"/>
        </w:rPr>
        <w:t xml:space="preserve"> to rule</w:t>
      </w:r>
      <w:r w:rsidRPr="00DA5A1D">
        <w:rPr>
          <w:sz w:val="16"/>
        </w:rPr>
        <w:t xml:space="preserve"> that such </w:t>
      </w:r>
      <w:r w:rsidRPr="00DA5A1D">
        <w:rPr>
          <w:rStyle w:val="Emphasis"/>
        </w:rPr>
        <w:t>limitations</w:t>
      </w:r>
      <w:r w:rsidRPr="00DA5A1D">
        <w:rPr>
          <w:rStyle w:val="StyleUnderline"/>
        </w:rPr>
        <w:t xml:space="preserve"> violate the Constitution’s </w:t>
      </w:r>
      <w:r w:rsidRPr="00DA5A1D">
        <w:rPr>
          <w:rStyle w:val="Emphasis"/>
        </w:rPr>
        <w:t>vesting of executive power</w:t>
      </w:r>
      <w:r w:rsidRPr="00DA5A1D">
        <w:rPr>
          <w:rStyle w:val="StyleUnderline"/>
        </w:rPr>
        <w:t xml:space="preserve"> in the president</w:t>
      </w:r>
      <w:r w:rsidRPr="00DA5A1D">
        <w:rPr>
          <w:sz w:val="16"/>
        </w:rPr>
        <w:t>.</w:t>
      </w:r>
    </w:p>
    <w:p w14:paraId="1B06274B" w14:textId="77777777" w:rsidR="00405803" w:rsidRPr="00DA5A1D" w:rsidRDefault="00405803" w:rsidP="00405803">
      <w:pPr>
        <w:rPr>
          <w:sz w:val="16"/>
        </w:rPr>
      </w:pPr>
      <w:r w:rsidRPr="00DA5A1D">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61E3472" w14:textId="77777777" w:rsidR="00405803" w:rsidRPr="00DA5A1D" w:rsidRDefault="00405803" w:rsidP="00405803">
      <w:pPr>
        <w:rPr>
          <w:sz w:val="16"/>
        </w:rPr>
      </w:pPr>
      <w:r w:rsidRPr="00DA5A1D">
        <w:rPr>
          <w:sz w:val="16"/>
        </w:rPr>
        <w:t xml:space="preserve">In seeking SpaceX’s injunction to stop any investigation the Board might order, its attorneys, from the union-busting firm of Morgan Lewis, based their claim on the argument that </w:t>
      </w:r>
      <w:r w:rsidRPr="004D1EAB">
        <w:rPr>
          <w:rStyle w:val="StyleUnderline"/>
          <w:highlight w:val="yellow"/>
        </w:rPr>
        <w:t xml:space="preserve">the </w:t>
      </w:r>
      <w:r w:rsidRPr="004D1EAB">
        <w:rPr>
          <w:rStyle w:val="Emphasis"/>
          <w:highlight w:val="yellow"/>
        </w:rPr>
        <w:t>Board itself</w:t>
      </w:r>
      <w:r w:rsidRPr="00DA5A1D">
        <w:rPr>
          <w:rStyle w:val="StyleUnderline"/>
        </w:rPr>
        <w:t xml:space="preserve"> was </w:t>
      </w:r>
      <w:r w:rsidRPr="004D1EAB">
        <w:rPr>
          <w:rStyle w:val="Emphasis"/>
          <w:highlight w:val="yellow"/>
        </w:rPr>
        <w:t>unconstitutional</w:t>
      </w:r>
      <w:r w:rsidRPr="00DA5A1D">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DA5A1D">
        <w:rPr>
          <w:rStyle w:val="StyleUnderline"/>
        </w:rPr>
        <w:t>ruling</w:t>
      </w:r>
      <w:r w:rsidRPr="00DA5A1D">
        <w:rPr>
          <w:sz w:val="16"/>
        </w:rPr>
        <w:t xml:space="preserve"> that </w:t>
      </w:r>
      <w:r w:rsidRPr="00DA5A1D">
        <w:rPr>
          <w:rStyle w:val="StyleUnderline"/>
        </w:rPr>
        <w:t>will</w:t>
      </w:r>
      <w:r w:rsidRPr="00DA5A1D">
        <w:rPr>
          <w:sz w:val="16"/>
        </w:rPr>
        <w:t xml:space="preserve"> now </w:t>
      </w:r>
      <w:r w:rsidRPr="00DA5A1D">
        <w:rPr>
          <w:rStyle w:val="StyleUnderline"/>
        </w:rPr>
        <w:t xml:space="preserve">extend to </w:t>
      </w:r>
      <w:r w:rsidRPr="00DA5A1D">
        <w:rPr>
          <w:rStyle w:val="Emphasis"/>
          <w:sz w:val="30"/>
          <w:szCs w:val="30"/>
        </w:rPr>
        <w:t>any and every case</w:t>
      </w:r>
      <w:r w:rsidRPr="00DA5A1D">
        <w:rPr>
          <w:rStyle w:val="StyleUnderline"/>
        </w:rPr>
        <w:t xml:space="preserve"> brought against the NLRB or against employers or unions that the NLRB would adjudicate</w:t>
      </w:r>
      <w:r w:rsidRPr="00DA5A1D">
        <w:rPr>
          <w:sz w:val="16"/>
        </w:rPr>
        <w:t xml:space="preserve"> in the Fifth Circuit, which encompasses Louisiana, Mississippi, and Texas. And </w:t>
      </w:r>
      <w:r w:rsidRPr="004D1EAB">
        <w:rPr>
          <w:rStyle w:val="StyleUnderline"/>
          <w:highlight w:val="yellow"/>
        </w:rPr>
        <w:t xml:space="preserve">in this era of </w:t>
      </w:r>
      <w:r w:rsidRPr="004D1EAB">
        <w:rPr>
          <w:rStyle w:val="Emphasis"/>
          <w:highlight w:val="yellow"/>
        </w:rPr>
        <w:t>judge shopping</w:t>
      </w:r>
      <w:r w:rsidRPr="00DA5A1D">
        <w:rPr>
          <w:sz w:val="16"/>
        </w:rPr>
        <w:t>, mega-</w:t>
      </w:r>
      <w:r w:rsidRPr="004D1EAB">
        <w:rPr>
          <w:rStyle w:val="StyleUnderline"/>
          <w:highlight w:val="yellow"/>
        </w:rPr>
        <w:t>companies</w:t>
      </w:r>
      <w:r w:rsidRPr="00DA5A1D">
        <w:rPr>
          <w:rStyle w:val="StyleUnderline"/>
        </w:rPr>
        <w:t xml:space="preserve"> that</w:t>
      </w:r>
      <w:r w:rsidRPr="00DA5A1D">
        <w:rPr>
          <w:sz w:val="16"/>
        </w:rPr>
        <w:t xml:space="preserve"> may </w:t>
      </w:r>
      <w:r w:rsidRPr="00DA5A1D">
        <w:rPr>
          <w:rStyle w:val="StyleUnderline"/>
        </w:rPr>
        <w:t xml:space="preserve">have </w:t>
      </w:r>
      <w:r w:rsidRPr="00DA5A1D">
        <w:rPr>
          <w:rStyle w:val="Emphasis"/>
        </w:rPr>
        <w:t>one part-time employee</w:t>
      </w:r>
      <w:r w:rsidRPr="00DA5A1D">
        <w:rPr>
          <w:rStyle w:val="StyleUnderline"/>
        </w:rPr>
        <w:t xml:space="preserve"> or a single </w:t>
      </w:r>
      <w:r w:rsidRPr="00DA5A1D">
        <w:rPr>
          <w:rStyle w:val="Emphasis"/>
        </w:rPr>
        <w:t>p</w:t>
      </w:r>
      <w:r w:rsidRPr="00DA5A1D">
        <w:rPr>
          <w:rStyle w:val="StyleUnderline"/>
        </w:rPr>
        <w:t xml:space="preserve">ost </w:t>
      </w:r>
      <w:r w:rsidRPr="00DA5A1D">
        <w:rPr>
          <w:rStyle w:val="Emphasis"/>
        </w:rPr>
        <w:t>o</w:t>
      </w:r>
      <w:r w:rsidRPr="00DA5A1D">
        <w:rPr>
          <w:rStyle w:val="StyleUnderline"/>
        </w:rPr>
        <w:t>ffice box in one of those states</w:t>
      </w:r>
      <w:r w:rsidRPr="00DA5A1D">
        <w:rPr>
          <w:sz w:val="16"/>
        </w:rPr>
        <w:t xml:space="preserve"> “</w:t>
      </w:r>
      <w:r w:rsidRPr="004D1EAB">
        <w:rPr>
          <w:rStyle w:val="StyleUnderline"/>
          <w:highlight w:val="yellow"/>
        </w:rPr>
        <w:t>may</w:t>
      </w:r>
      <w:r w:rsidRPr="00DA5A1D">
        <w:rPr>
          <w:sz w:val="16"/>
        </w:rPr>
        <w:t xml:space="preserve"> now </w:t>
      </w:r>
      <w:r w:rsidRPr="004D1EAB">
        <w:rPr>
          <w:rStyle w:val="Emphasis"/>
          <w:highlight w:val="yellow"/>
        </w:rPr>
        <w:t>flood the Fifth Circuit</w:t>
      </w:r>
      <w:r w:rsidRPr="004D1EAB">
        <w:rPr>
          <w:sz w:val="16"/>
          <w:highlight w:val="yellow"/>
        </w:rPr>
        <w:t xml:space="preserve">” </w:t>
      </w:r>
      <w:r w:rsidRPr="004D1EAB">
        <w:rPr>
          <w:rStyle w:val="StyleUnderline"/>
          <w:highlight w:val="yellow"/>
        </w:rPr>
        <w:t>to avoid</w:t>
      </w:r>
      <w:r w:rsidRPr="00DA5A1D">
        <w:rPr>
          <w:rStyle w:val="StyleUnderline"/>
        </w:rPr>
        <w:t xml:space="preserve"> </w:t>
      </w:r>
      <w:r w:rsidRPr="00DA5A1D">
        <w:rPr>
          <w:rStyle w:val="Emphasis"/>
        </w:rPr>
        <w:t xml:space="preserve">any </w:t>
      </w:r>
      <w:r w:rsidRPr="004D1EAB">
        <w:rPr>
          <w:rStyle w:val="Emphasis"/>
          <w:highlight w:val="yellow"/>
        </w:rPr>
        <w:t>enforcement</w:t>
      </w:r>
      <w:r w:rsidRPr="004D1EAB">
        <w:rPr>
          <w:rStyle w:val="StyleUnderline"/>
          <w:highlight w:val="yellow"/>
        </w:rPr>
        <w:t xml:space="preserve"> of</w:t>
      </w:r>
      <w:r w:rsidRPr="00DA5A1D">
        <w:rPr>
          <w:rStyle w:val="StyleUnderline"/>
        </w:rPr>
        <w:t xml:space="preserve"> decisions </w:t>
      </w:r>
      <w:r w:rsidRPr="00DA5A1D">
        <w:rPr>
          <w:rStyle w:val="Emphasis"/>
        </w:rPr>
        <w:t xml:space="preserve">upholding </w:t>
      </w:r>
      <w:r w:rsidRPr="004D1EAB">
        <w:rPr>
          <w:rStyle w:val="Emphasis"/>
          <w:highlight w:val="yellow"/>
        </w:rPr>
        <w:t>workers’ rights</w:t>
      </w:r>
      <w:r w:rsidRPr="004D1EAB">
        <w:rPr>
          <w:sz w:val="16"/>
        </w:rPr>
        <w:t>,</w:t>
      </w:r>
      <w:r w:rsidRPr="00DA5A1D">
        <w:rPr>
          <w:sz w:val="16"/>
        </w:rPr>
        <w:t xml:space="preserve"> former NLRB general counsel Jennifer Abruzzo told me in the wake of the court’s ruling.</w:t>
      </w:r>
    </w:p>
    <w:p w14:paraId="5FCEEF33" w14:textId="77777777" w:rsidR="00405803" w:rsidRPr="00DA5A1D" w:rsidRDefault="00405803" w:rsidP="00405803">
      <w:pPr>
        <w:rPr>
          <w:sz w:val="16"/>
        </w:rPr>
      </w:pPr>
      <w:r w:rsidRPr="00DA5A1D">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0BB660C" w14:textId="77777777" w:rsidR="00405803" w:rsidRPr="00DA5A1D" w:rsidRDefault="00405803" w:rsidP="00405803">
      <w:pPr>
        <w:rPr>
          <w:sz w:val="16"/>
        </w:rPr>
      </w:pPr>
      <w:r w:rsidRPr="00DA5A1D">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5046B120" w14:textId="77777777" w:rsidR="00405803" w:rsidRPr="00211B33" w:rsidRDefault="00405803" w:rsidP="00405803">
      <w:pPr>
        <w:rPr>
          <w:sz w:val="16"/>
        </w:rPr>
      </w:pPr>
      <w:r w:rsidRPr="00DA5A1D">
        <w:rPr>
          <w:sz w:val="16"/>
        </w:rPr>
        <w:t xml:space="preserve">The </w:t>
      </w:r>
      <w:r w:rsidRPr="004D1EAB">
        <w:rPr>
          <w:rStyle w:val="StyleUnderline"/>
          <w:highlight w:val="yellow"/>
        </w:rPr>
        <w:t>Fifth Circuit</w:t>
      </w:r>
      <w:r w:rsidRPr="00DA5A1D">
        <w:rPr>
          <w:sz w:val="16"/>
        </w:rPr>
        <w:t xml:space="preserve"> could have ruled that it was the act’s language forbidding presidents to make at-will firings that was unconstitutional. But by going beyond that to </w:t>
      </w:r>
      <w:r w:rsidRPr="004D1EAB">
        <w:rPr>
          <w:rStyle w:val="Emphasis"/>
          <w:highlight w:val="yellow"/>
        </w:rPr>
        <w:t>flatly declare</w:t>
      </w:r>
      <w:r w:rsidRPr="00DA5A1D">
        <w:rPr>
          <w:rStyle w:val="StyleUnderline"/>
        </w:rPr>
        <w:t xml:space="preserve"> that </w:t>
      </w:r>
      <w:r w:rsidRPr="004D1EAB">
        <w:rPr>
          <w:rStyle w:val="StyleUnderline"/>
          <w:highlight w:val="yellow"/>
        </w:rPr>
        <w:t xml:space="preserve">the </w:t>
      </w:r>
      <w:r w:rsidRPr="004D1EAB">
        <w:rPr>
          <w:rStyle w:val="Emphasis"/>
          <w:highlight w:val="yellow"/>
        </w:rPr>
        <w:t>Board</w:t>
      </w:r>
      <w:r w:rsidRPr="00DA5A1D">
        <w:rPr>
          <w:rStyle w:val="Emphasis"/>
        </w:rPr>
        <w:t xml:space="preserve"> itself</w:t>
      </w:r>
      <w:r w:rsidRPr="00DA5A1D">
        <w:rPr>
          <w:rStyle w:val="StyleUnderline"/>
        </w:rPr>
        <w:t xml:space="preserve"> was </w:t>
      </w:r>
      <w:r w:rsidRPr="004D1EAB">
        <w:rPr>
          <w:rStyle w:val="Emphasis"/>
          <w:highlight w:val="yellow"/>
        </w:rPr>
        <w:t>unconstitutional</w:t>
      </w:r>
      <w:r w:rsidRPr="00DA5A1D">
        <w:rPr>
          <w:sz w:val="16"/>
        </w:rPr>
        <w:t xml:space="preserve">, it </w:t>
      </w:r>
      <w:r w:rsidRPr="00DA5A1D">
        <w:rPr>
          <w:rStyle w:val="Emphasis"/>
        </w:rPr>
        <w:t>completely blocked</w:t>
      </w:r>
      <w:r w:rsidRPr="00DA5A1D">
        <w:rPr>
          <w:rStyle w:val="StyleUnderline"/>
        </w:rPr>
        <w:t xml:space="preserve"> workers from any attempts to have the act’s </w:t>
      </w:r>
      <w:r w:rsidRPr="00DA5A1D">
        <w:rPr>
          <w:rStyle w:val="Emphasis"/>
        </w:rPr>
        <w:t>protection of their rights</w:t>
      </w:r>
      <w:r w:rsidRPr="00DA5A1D">
        <w:rPr>
          <w:rStyle w:val="StyleUnderline"/>
        </w:rPr>
        <w:t xml:space="preserve"> upheld by</w:t>
      </w:r>
      <w:r w:rsidRPr="00DA5A1D">
        <w:rPr>
          <w:sz w:val="16"/>
        </w:rPr>
        <w:t xml:space="preserve">, </w:t>
      </w:r>
      <w:r w:rsidRPr="00DA5A1D">
        <w:rPr>
          <w:rStyle w:val="StyleUnderline"/>
        </w:rPr>
        <w:t>or even heard by</w:t>
      </w:r>
      <w:r w:rsidRPr="00DA5A1D">
        <w:rPr>
          <w:sz w:val="16"/>
        </w:rPr>
        <w:t xml:space="preserve">, </w:t>
      </w:r>
      <w:r w:rsidRPr="00DA5A1D">
        <w:rPr>
          <w:rStyle w:val="Emphasis"/>
        </w:rPr>
        <w:t>federal courts</w:t>
      </w:r>
      <w:r w:rsidRPr="00DA5A1D">
        <w:rPr>
          <w:sz w:val="16"/>
        </w:rPr>
        <w:t xml:space="preserve"> in those three states. By granting that immediate injunction, </w:t>
      </w:r>
      <w:r w:rsidRPr="00DA5A1D">
        <w:rPr>
          <w:rStyle w:val="StyleUnderline"/>
        </w:rPr>
        <w:t xml:space="preserve">it </w:t>
      </w:r>
      <w:r w:rsidRPr="004D1EAB">
        <w:rPr>
          <w:rStyle w:val="Emphasis"/>
          <w:highlight w:val="yellow"/>
        </w:rPr>
        <w:t>nullified</w:t>
      </w:r>
      <w:r w:rsidRPr="00DA5A1D">
        <w:rPr>
          <w:rStyle w:val="StyleUnderline"/>
        </w:rPr>
        <w:t xml:space="preserve"> Board </w:t>
      </w:r>
      <w:r w:rsidRPr="004D1EAB">
        <w:rPr>
          <w:rStyle w:val="StyleUnderline"/>
          <w:highlight w:val="yellow"/>
        </w:rPr>
        <w:t>attorneys’ power to</w:t>
      </w:r>
      <w:r w:rsidRPr="00DA5A1D">
        <w:rPr>
          <w:rStyle w:val="StyleUnderline"/>
        </w:rPr>
        <w:t xml:space="preserve"> </w:t>
      </w:r>
      <w:r w:rsidRPr="00DA5A1D">
        <w:rPr>
          <w:rStyle w:val="Emphasis"/>
        </w:rPr>
        <w:t xml:space="preserve">simply </w:t>
      </w:r>
      <w:r w:rsidRPr="004D1EAB">
        <w:rPr>
          <w:rStyle w:val="Emphasis"/>
          <w:highlight w:val="yellow"/>
        </w:rPr>
        <w:t>investigate allegations</w:t>
      </w:r>
      <w:r w:rsidRPr="00DA5A1D">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BC7BE5C" w14:textId="77777777" w:rsidR="00A7235F" w:rsidRPr="00A7235F" w:rsidRDefault="00A7235F" w:rsidP="00A7235F"/>
    <w:p w14:paraId="637D3C43" w14:textId="333DB9DE" w:rsidR="00A7235F" w:rsidRPr="003A35BC" w:rsidRDefault="00A7235F" w:rsidP="00A7235F">
      <w:pPr>
        <w:pStyle w:val="Heading4"/>
        <w:rPr>
          <w:rStyle w:val="Heading4Char"/>
        </w:rPr>
      </w:pPr>
      <w:r>
        <w:t xml:space="preserve">There’s </w:t>
      </w:r>
      <w:r>
        <w:rPr>
          <w:u w:val="single"/>
        </w:rPr>
        <w:t>no demand</w:t>
      </w:r>
      <w:r>
        <w:t xml:space="preserve"> for unionization</w:t>
      </w:r>
    </w:p>
    <w:p w14:paraId="567DC84E" w14:textId="77777777" w:rsidR="00A7235F" w:rsidRDefault="00A7235F" w:rsidP="00A7235F">
      <w:r>
        <w:t xml:space="preserve">Michael </w:t>
      </w:r>
      <w:r w:rsidRPr="00882B6B">
        <w:rPr>
          <w:rStyle w:val="Style13ptBold"/>
        </w:rPr>
        <w:t xml:space="preserve">VanDervort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327A3CBE" w14:textId="77777777" w:rsidR="00A7235F" w:rsidRDefault="00A7235F" w:rsidP="00A7235F">
      <w:r w:rsidRPr="00D4262F">
        <w:rPr>
          <w:rStyle w:val="StyleUnderline"/>
        </w:rPr>
        <w:t xml:space="preserve">The Truth About </w:t>
      </w:r>
      <w:r w:rsidRPr="00D4262F">
        <w:rPr>
          <w:rStyle w:val="Emphasis"/>
        </w:rPr>
        <w:t>Union Decline</w:t>
      </w:r>
      <w:r w:rsidRPr="00D4262F">
        <w:rPr>
          <w:rStyle w:val="StyleUnderline"/>
        </w:rPr>
        <w:t xml:space="preserve">: </w:t>
      </w:r>
      <w:r w:rsidRPr="001634F8">
        <w:rPr>
          <w:rStyle w:val="Emphasis"/>
          <w:highlight w:val="yellow"/>
        </w:rPr>
        <w:t>Workers</w:t>
      </w:r>
      <w:r w:rsidRPr="001634F8">
        <w:rPr>
          <w:rStyle w:val="StyleUnderline"/>
          <w:highlight w:val="yellow"/>
        </w:rPr>
        <w:t xml:space="preserve"> Are </w:t>
      </w:r>
      <w:r w:rsidRPr="001634F8">
        <w:rPr>
          <w:rStyle w:val="Emphasis"/>
          <w:highlight w:val="yellow"/>
        </w:rPr>
        <w:t>Opting Out</w:t>
      </w:r>
    </w:p>
    <w:p w14:paraId="167907CA" w14:textId="77777777" w:rsidR="00A7235F" w:rsidRDefault="00A7235F" w:rsidP="00A7235F">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D4262F">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1634F8">
        <w:rPr>
          <w:rStyle w:val="StyleUnderline"/>
          <w:highlight w:val="yellow"/>
        </w:rPr>
        <w:t xml:space="preserve">membership has </w:t>
      </w:r>
      <w:r w:rsidRPr="001634F8">
        <w:rPr>
          <w:rStyle w:val="Emphasis"/>
          <w:highlight w:val="yellow"/>
        </w:rPr>
        <w:t>barely budged</w:t>
      </w:r>
      <w:r>
        <w:t>.</w:t>
      </w:r>
    </w:p>
    <w:p w14:paraId="3C2C7DCA" w14:textId="77777777" w:rsidR="00A7235F" w:rsidRDefault="00A7235F" w:rsidP="00A7235F">
      <w:r w:rsidRPr="00D4262F">
        <w:rPr>
          <w:rStyle w:val="StyleUnderline"/>
        </w:rPr>
        <w:t>The</w:t>
      </w:r>
      <w:r>
        <w:t xml:space="preserve"> often-cited EPI </w:t>
      </w:r>
      <w:r w:rsidRPr="00D4262F">
        <w:rPr>
          <w:rStyle w:val="StyleUnderline"/>
        </w:rPr>
        <w:t>claim that “</w:t>
      </w:r>
      <w:r w:rsidRPr="001634F8">
        <w:rPr>
          <w:rStyle w:val="StyleUnderline"/>
          <w:highlight w:val="yellow"/>
        </w:rPr>
        <w:t xml:space="preserve">60 million American workers want a union” sounds impressive—until you </w:t>
      </w:r>
      <w:r w:rsidRPr="001634F8">
        <w:rPr>
          <w:rStyle w:val="Emphasis"/>
          <w:highlight w:val="yellow"/>
        </w:rPr>
        <w:t>realize</w:t>
      </w:r>
      <w:r w:rsidRPr="00D4262F">
        <w:rPr>
          <w:rStyle w:val="StyleUnderline"/>
        </w:rPr>
        <w:t xml:space="preserve"> this supposed </w:t>
      </w:r>
      <w:r w:rsidRPr="001634F8">
        <w:rPr>
          <w:rStyle w:val="Emphasis"/>
          <w:highlight w:val="yellow"/>
        </w:rPr>
        <w:t>demand</w:t>
      </w:r>
      <w:r w:rsidRPr="001634F8">
        <w:rPr>
          <w:rStyle w:val="StyleUnderline"/>
          <w:highlight w:val="yellow"/>
        </w:rPr>
        <w:t xml:space="preserve"> hasn’t </w:t>
      </w:r>
      <w:r w:rsidRPr="001634F8">
        <w:rPr>
          <w:rStyle w:val="Emphasis"/>
          <w:highlight w:val="yellow"/>
        </w:rPr>
        <w:t>translated</w:t>
      </w:r>
      <w:r w:rsidRPr="001634F8">
        <w:rPr>
          <w:rStyle w:val="StyleUnderline"/>
          <w:highlight w:val="yellow"/>
        </w:rPr>
        <w:t xml:space="preserve"> into membership </w:t>
      </w:r>
      <w:r w:rsidRPr="001634F8">
        <w:rPr>
          <w:rStyle w:val="Emphasis"/>
          <w:highlight w:val="yellow"/>
        </w:rPr>
        <w:t>growth</w:t>
      </w:r>
      <w:r w:rsidRPr="001634F8">
        <w:rPr>
          <w:highlight w:val="yellow"/>
        </w:rPr>
        <w:t>.</w:t>
      </w:r>
    </w:p>
    <w:p w14:paraId="11E28B12" w14:textId="77777777" w:rsidR="00A7235F" w:rsidRPr="00D4262F" w:rsidRDefault="00A7235F" w:rsidP="00A7235F">
      <w:pPr>
        <w:rPr>
          <w:rStyle w:val="StyleUnderline"/>
        </w:rPr>
      </w:pPr>
      <w:r>
        <w:t xml:space="preserve">When given the choice, </w:t>
      </w:r>
      <w:r w:rsidRPr="001634F8">
        <w:rPr>
          <w:rStyle w:val="StyleUnderline"/>
          <w:highlight w:val="yellow"/>
        </w:rPr>
        <w:t>workers are</w:t>
      </w:r>
      <w:r w:rsidRPr="001634F8">
        <w:rPr>
          <w:highlight w:val="yellow"/>
        </w:rPr>
        <w:t xml:space="preserve"> </w:t>
      </w:r>
      <w:r w:rsidRPr="001634F8">
        <w:t>increasingly</w:t>
      </w:r>
      <w:r>
        <w:t xml:space="preserve"> </w:t>
      </w:r>
      <w:r w:rsidRPr="001634F8">
        <w:rPr>
          <w:rStyle w:val="Emphasis"/>
          <w:highlight w:val="yellow"/>
        </w:rPr>
        <w:t>skeptical</w:t>
      </w:r>
      <w:r w:rsidRPr="00D4262F">
        <w:rPr>
          <w:rStyle w:val="StyleUnderline"/>
        </w:rPr>
        <w:t xml:space="preserve"> of what unions offer</w:t>
      </w:r>
      <w:r>
        <w:t xml:space="preserve">. In industries like retail and hospitality, </w:t>
      </w:r>
      <w:r w:rsidRPr="001634F8">
        <w:rPr>
          <w:rStyle w:val="Emphasis"/>
          <w:highlight w:val="yellow"/>
        </w:rPr>
        <w:t>flexibility matters more</w:t>
      </w:r>
      <w:r w:rsidRPr="001634F8">
        <w:rPr>
          <w:rStyle w:val="StyleUnderline"/>
          <w:highlight w:val="yellow"/>
        </w:rPr>
        <w:t xml:space="preserve"> than </w:t>
      </w:r>
      <w:r w:rsidRPr="001634F8">
        <w:rPr>
          <w:rStyle w:val="Emphasis"/>
          <w:highlight w:val="yellow"/>
        </w:rPr>
        <w:t>rigid contracts</w:t>
      </w:r>
      <w:r w:rsidRPr="00D4262F">
        <w:rPr>
          <w:rStyle w:val="StyleUnderline"/>
        </w:rPr>
        <w:t xml:space="preserve">. Workers are </w:t>
      </w:r>
      <w:r w:rsidRPr="00D4262F">
        <w:rPr>
          <w:rStyle w:val="Emphasis"/>
        </w:rPr>
        <w:t>weighing</w:t>
      </w:r>
      <w:r w:rsidRPr="00D4262F">
        <w:rPr>
          <w:rStyle w:val="StyleUnderline"/>
        </w:rPr>
        <w:t xml:space="preserve"> their </w:t>
      </w:r>
      <w:r w:rsidRPr="00D4262F">
        <w:rPr>
          <w:rStyle w:val="Emphasis"/>
        </w:rPr>
        <w:t>options</w:t>
      </w:r>
      <w:r w:rsidRPr="00D4262F">
        <w:rPr>
          <w:rStyle w:val="StyleUnderline"/>
        </w:rPr>
        <w:t xml:space="preserve"> and deciding that a union might </w:t>
      </w:r>
      <w:r w:rsidRPr="00D4262F">
        <w:rPr>
          <w:rStyle w:val="Emphasis"/>
        </w:rPr>
        <w:t>not</w:t>
      </w:r>
      <w:r w:rsidRPr="00D4262F">
        <w:rPr>
          <w:rStyle w:val="StyleUnderline"/>
        </w:rPr>
        <w:t xml:space="preserve"> be the </w:t>
      </w:r>
      <w:r w:rsidRPr="00D4262F">
        <w:rPr>
          <w:rStyle w:val="Emphasis"/>
        </w:rPr>
        <w:t>golden ticket</w:t>
      </w:r>
      <w:r w:rsidRPr="00D4262F">
        <w:rPr>
          <w:rStyle w:val="StyleUnderline"/>
        </w:rPr>
        <w:t xml:space="preserve"> organizers claim it to be.</w:t>
      </w:r>
    </w:p>
    <w:p w14:paraId="3AFDFF77" w14:textId="77777777" w:rsidR="00A7235F" w:rsidRDefault="00A7235F" w:rsidP="00A7235F">
      <w:r w:rsidRPr="00D4262F">
        <w:rPr>
          <w:rStyle w:val="StyleUnderline"/>
        </w:rPr>
        <w:t xml:space="preserve">No Contracts? </w:t>
      </w:r>
      <w:r w:rsidRPr="001634F8">
        <w:rPr>
          <w:rStyle w:val="Emphasis"/>
          <w:highlight w:val="yellow"/>
        </w:rPr>
        <w:t>Blame</w:t>
      </w:r>
      <w:r w:rsidRPr="001634F8">
        <w:rPr>
          <w:rStyle w:val="StyleUnderline"/>
          <w:highlight w:val="yellow"/>
        </w:rPr>
        <w:t xml:space="preserve"> the </w:t>
      </w:r>
      <w:r w:rsidRPr="001634F8">
        <w:rPr>
          <w:rStyle w:val="Emphasis"/>
          <w:highlight w:val="yellow"/>
        </w:rPr>
        <w:t>Unions</w:t>
      </w:r>
      <w:r w:rsidRPr="001634F8">
        <w:rPr>
          <w:rStyle w:val="StyleUnderline"/>
          <w:highlight w:val="yellow"/>
        </w:rPr>
        <w:t xml:space="preserve">, </w:t>
      </w:r>
      <w:r w:rsidRPr="001634F8">
        <w:rPr>
          <w:rStyle w:val="Emphasis"/>
          <w:highlight w:val="yellow"/>
        </w:rPr>
        <w:t>Not</w:t>
      </w:r>
      <w:r w:rsidRPr="001634F8">
        <w:rPr>
          <w:rStyle w:val="StyleUnderline"/>
          <w:highlight w:val="yellow"/>
        </w:rPr>
        <w:t xml:space="preserve"> the </w:t>
      </w:r>
      <w:r w:rsidRPr="001634F8">
        <w:rPr>
          <w:rStyle w:val="Emphasis"/>
          <w:highlight w:val="yellow"/>
        </w:rPr>
        <w:t>Companies</w:t>
      </w:r>
    </w:p>
    <w:p w14:paraId="3D3E4E79" w14:textId="77777777" w:rsidR="00A7235F" w:rsidRPr="00D4262F" w:rsidRDefault="00A7235F" w:rsidP="00A7235F">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1634F8">
        <w:rPr>
          <w:rStyle w:val="StyleUnderline"/>
          <w:highlight w:val="yellow"/>
        </w:rPr>
        <w:t xml:space="preserve">why haven’t they been able to </w:t>
      </w:r>
      <w:r w:rsidRPr="001634F8">
        <w:rPr>
          <w:rStyle w:val="Emphasis"/>
          <w:highlight w:val="yellow"/>
        </w:rPr>
        <w:t>deliver results</w:t>
      </w:r>
      <w:r w:rsidRPr="00D4262F">
        <w:rPr>
          <w:rStyle w:val="StyleUnderline"/>
        </w:rPr>
        <w:t>?</w:t>
      </w:r>
    </w:p>
    <w:p w14:paraId="1A55546C" w14:textId="77777777" w:rsidR="00A7235F" w:rsidRDefault="00A7235F" w:rsidP="00A7235F">
      <w:r w:rsidRPr="00D4262F">
        <w:rPr>
          <w:rStyle w:val="StyleUnderline"/>
        </w:rPr>
        <w:t xml:space="preserve">Take Starbucks. </w:t>
      </w:r>
      <w:r w:rsidRPr="001634F8">
        <w:rPr>
          <w:rStyle w:val="StyleUnderline"/>
          <w:highlight w:val="yellow"/>
        </w:rPr>
        <w:t xml:space="preserve">There’s </w:t>
      </w:r>
      <w:r w:rsidRPr="001634F8">
        <w:rPr>
          <w:rStyle w:val="Emphasis"/>
          <w:highlight w:val="yellow"/>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1634F8">
        <w:rPr>
          <w:rStyle w:val="StyleUnderline"/>
          <w:highlight w:val="yellow"/>
        </w:rPr>
        <w:t>Workers United</w:t>
      </w:r>
      <w:r w:rsidRPr="00D4262F">
        <w:rPr>
          <w:rStyle w:val="StyleUnderline"/>
        </w:rPr>
        <w:t xml:space="preserve"> has </w:t>
      </w:r>
      <w:r w:rsidRPr="001634F8">
        <w:rPr>
          <w:rStyle w:val="Emphasis"/>
          <w:highlight w:val="yellow"/>
        </w:rPr>
        <w:t>fumbled negotiations</w:t>
      </w:r>
      <w:r w:rsidRPr="001634F8">
        <w:rPr>
          <w:rStyle w:val="StyleUnderline"/>
          <w:highlight w:val="yellow"/>
        </w:rPr>
        <w:t>, prioritized</w:t>
      </w:r>
      <w:r w:rsidRPr="00D4262F">
        <w:rPr>
          <w:rStyle w:val="StyleUnderline"/>
        </w:rPr>
        <w:t xml:space="preserve"> media </w:t>
      </w:r>
      <w:r w:rsidRPr="001634F8">
        <w:rPr>
          <w:rStyle w:val="Emphasis"/>
          <w:highlight w:val="yellow"/>
        </w:rPr>
        <w:t>theatrics</w:t>
      </w:r>
      <w:r w:rsidRPr="001634F8">
        <w:rPr>
          <w:rStyle w:val="StyleUnderline"/>
          <w:highlight w:val="yellow"/>
        </w:rPr>
        <w:t xml:space="preserve"> over </w:t>
      </w:r>
      <w:r w:rsidRPr="001634F8">
        <w:rPr>
          <w:rStyle w:val="Emphasis"/>
          <w:highlight w:val="yellow"/>
        </w:rPr>
        <w:t>serious bargaining</w:t>
      </w:r>
      <w:r>
        <w:t xml:space="preserve">, </w:t>
      </w:r>
      <w:r w:rsidRPr="00D4262F">
        <w:rPr>
          <w:rStyle w:val="StyleUnderline"/>
        </w:rPr>
        <w:t>and</w:t>
      </w:r>
      <w:r>
        <w:t xml:space="preserve"> so far </w:t>
      </w:r>
      <w:r w:rsidRPr="00D4262F">
        <w:rPr>
          <w:rStyle w:val="Emphasis"/>
        </w:rPr>
        <w:t>failed</w:t>
      </w:r>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56946C41" w14:textId="77777777" w:rsidR="00A7235F" w:rsidRPr="00301DEA" w:rsidRDefault="00A7235F" w:rsidP="00A7235F">
      <w:pPr>
        <w:rPr>
          <w:u w:val="single"/>
        </w:rPr>
      </w:pPr>
      <w:r w:rsidRPr="00784F65">
        <w:rPr>
          <w:rStyle w:val="StyleUnderline"/>
        </w:rPr>
        <w:t>The union</w:t>
      </w:r>
      <w:r>
        <w:t xml:space="preserve">, on the other hand, </w:t>
      </w:r>
      <w:r w:rsidRPr="00784F65">
        <w:rPr>
          <w:rStyle w:val="StyleUnderline"/>
        </w:rPr>
        <w:t xml:space="preserve">has pushed for </w:t>
      </w:r>
      <w:r w:rsidRPr="001634F8">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784F65">
        <w:rPr>
          <w:rStyle w:val="Emphasis"/>
        </w:rPr>
        <w:t>inked</w:t>
      </w:r>
      <w:r w:rsidRPr="00784F65">
        <w:rPr>
          <w:rStyle w:val="StyleUnderline"/>
        </w:rPr>
        <w:t>?</w:t>
      </w:r>
    </w:p>
    <w:p w14:paraId="707FD2EC" w14:textId="77777777" w:rsidR="00A7235F" w:rsidRPr="0062711B" w:rsidRDefault="00A7235F" w:rsidP="00A7235F">
      <w:pPr>
        <w:pStyle w:val="Heading4"/>
      </w:pPr>
      <w:r>
        <w:t xml:space="preserve">Union-busting </w:t>
      </w:r>
      <w:r>
        <w:rPr>
          <w:u w:val="single"/>
        </w:rPr>
        <w:t>tanks</w:t>
      </w:r>
      <w:r>
        <w:t xml:space="preserve"> solvency. Workers won’t organize out of </w:t>
      </w:r>
      <w:r>
        <w:rPr>
          <w:u w:val="single"/>
        </w:rPr>
        <w:t>fear</w:t>
      </w:r>
      <w:r>
        <w:t xml:space="preserve">.  </w:t>
      </w:r>
    </w:p>
    <w:p w14:paraId="72CB94C1" w14:textId="77777777" w:rsidR="00A7235F" w:rsidRPr="00803339" w:rsidRDefault="00A7235F" w:rsidP="00A7235F">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0716950C" w14:textId="77777777" w:rsidR="00A7235F" w:rsidRDefault="00A7235F" w:rsidP="00A7235F">
      <w:r>
        <w:t xml:space="preserve">These </w:t>
      </w:r>
      <w:r w:rsidRPr="008878E6">
        <w:rPr>
          <w:rStyle w:val="StyleUnderline"/>
        </w:rPr>
        <w:t xml:space="preserve">tactics create a </w:t>
      </w:r>
      <w:r w:rsidRPr="007327FC">
        <w:rPr>
          <w:rStyle w:val="StyleUnderline"/>
          <w:highlight w:val="yellow"/>
        </w:rPr>
        <w:t xml:space="preserve">climate of </w:t>
      </w:r>
      <w:r w:rsidRPr="007327FC">
        <w:rPr>
          <w:rStyle w:val="Emphasis"/>
          <w:highlight w:val="yellow"/>
        </w:rPr>
        <w:t>fear</w:t>
      </w:r>
      <w:r w:rsidRPr="007327FC">
        <w:rPr>
          <w:rStyle w:val="StyleUnderline"/>
          <w:highlight w:val="yellow"/>
        </w:rPr>
        <w:t xml:space="preserve"> and </w:t>
      </w:r>
      <w:r w:rsidRPr="007327FC">
        <w:rPr>
          <w:rStyle w:val="Emphasis"/>
          <w:highlight w:val="yellow"/>
        </w:rPr>
        <w:t>intimidation</w:t>
      </w:r>
      <w:r w:rsidRPr="007327FC">
        <w:rPr>
          <w:rStyle w:val="StyleUnderline"/>
          <w:highlight w:val="yellow"/>
        </w:rPr>
        <w:t xml:space="preserve"> around</w:t>
      </w:r>
      <w:r w:rsidRPr="008878E6">
        <w:rPr>
          <w:rStyle w:val="StyleUnderline"/>
        </w:rPr>
        <w:t xml:space="preserve"> worker </w:t>
      </w:r>
      <w:r w:rsidRPr="007327FC">
        <w:rPr>
          <w:rStyle w:val="Emphasis"/>
          <w:highlight w:val="yellow"/>
        </w:rPr>
        <w:t>organizing</w:t>
      </w:r>
    </w:p>
    <w:p w14:paraId="08609440" w14:textId="77777777" w:rsidR="00A7235F" w:rsidRDefault="00A7235F" w:rsidP="00A7235F">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8878E6">
        <w:rPr>
          <w:rStyle w:val="Emphasis"/>
        </w:rPr>
        <w:t>devastating impact</w:t>
      </w:r>
      <w:r>
        <w:t xml:space="preserve">: </w:t>
      </w:r>
      <w:r w:rsidRPr="007327FC">
        <w:rPr>
          <w:rStyle w:val="StyleUnderline"/>
          <w:highlight w:val="yellow"/>
        </w:rPr>
        <w:t>Workers</w:t>
      </w:r>
      <w:r w:rsidRPr="008878E6">
        <w:rPr>
          <w:rStyle w:val="StyleUnderline"/>
        </w:rPr>
        <w:t xml:space="preserve"> have been </w:t>
      </w:r>
      <w:r w:rsidRPr="007327FC">
        <w:rPr>
          <w:rStyle w:val="Emphasis"/>
          <w:highlight w:val="yellow"/>
        </w:rPr>
        <w:t>scared</w:t>
      </w:r>
      <w:r w:rsidRPr="007327FC">
        <w:rPr>
          <w:rStyle w:val="StyleUnderline"/>
          <w:highlight w:val="yellow"/>
        </w:rPr>
        <w:t xml:space="preserve"> out of </w:t>
      </w:r>
      <w:r w:rsidRPr="007327FC">
        <w:rPr>
          <w:rStyle w:val="Emphasis"/>
          <w:highlight w:val="yellow"/>
        </w:rPr>
        <w:t>supporting unions</w:t>
      </w:r>
      <w:r w:rsidRPr="008878E6">
        <w:rPr>
          <w:rStyle w:val="StyleUnderline"/>
        </w:rPr>
        <w:t xml:space="preserve">; </w:t>
      </w:r>
      <w:r w:rsidRPr="007327FC">
        <w:rPr>
          <w:rStyle w:val="StyleUnderline"/>
          <w:highlight w:val="yellow"/>
        </w:rPr>
        <w:t>elections</w:t>
      </w:r>
      <w:r w:rsidRPr="008878E6">
        <w:rPr>
          <w:rStyle w:val="StyleUnderline"/>
        </w:rPr>
        <w:t xml:space="preserve"> have been </w:t>
      </w:r>
      <w:r w:rsidRPr="007327FC">
        <w:rPr>
          <w:rStyle w:val="Emphasis"/>
          <w:highlight w:val="yellow"/>
        </w:rPr>
        <w:t>lost</w:t>
      </w:r>
      <w:r w:rsidRPr="008878E6">
        <w:rPr>
          <w:rStyle w:val="StyleUnderline"/>
        </w:rPr>
        <w:t xml:space="preserve"> that otherwise would have been won; </w:t>
      </w:r>
      <w:r w:rsidRPr="007327FC">
        <w:rPr>
          <w:rStyle w:val="StyleUnderline"/>
          <w:highlight w:val="yellow"/>
        </w:rPr>
        <w:t xml:space="preserve">workers have </w:t>
      </w:r>
      <w:r w:rsidRPr="007327FC">
        <w:rPr>
          <w:rStyle w:val="Emphasis"/>
          <w:highlight w:val="yellow"/>
        </w:rPr>
        <w:t>stopped organizing</w:t>
      </w:r>
      <w:r w:rsidRPr="008878E6">
        <w:rPr>
          <w:rStyle w:val="StyleUnderline"/>
        </w:rPr>
        <w:t xml:space="preserve"> after witnessing anti-union discrimination at other stores; and unlawful </w:t>
      </w:r>
      <w:r w:rsidRPr="007327FC">
        <w:rPr>
          <w:rStyle w:val="StyleUnderline"/>
          <w:highlight w:val="yellow"/>
        </w:rPr>
        <w:t>union busting</w:t>
      </w:r>
      <w:r w:rsidRPr="008878E6">
        <w:rPr>
          <w:rStyle w:val="StyleUnderline"/>
        </w:rPr>
        <w:t xml:space="preserve"> has </w:t>
      </w:r>
      <w:r w:rsidRPr="007327FC">
        <w:rPr>
          <w:rStyle w:val="StyleUnderline"/>
          <w:highlight w:val="yellow"/>
        </w:rPr>
        <w:t>created a</w:t>
      </w:r>
      <w:r w:rsidRPr="008878E6">
        <w:rPr>
          <w:rStyle w:val="StyleUnderline"/>
        </w:rPr>
        <w:t xml:space="preserve"> powerful </w:t>
      </w:r>
      <w:r w:rsidRPr="007327FC">
        <w:rPr>
          <w:rStyle w:val="Emphasis"/>
          <w:highlight w:val="yellow"/>
        </w:rPr>
        <w:t>chilling atmosphere</w:t>
      </w:r>
      <w:r w:rsidRPr="008878E6">
        <w:rPr>
          <w:rStyle w:val="StyleUnderline"/>
        </w:rPr>
        <w:t xml:space="preserve"> when it comes to support for </w:t>
      </w:r>
      <w:r w:rsidRPr="008878E6">
        <w:rPr>
          <w:rStyle w:val="Emphasis"/>
        </w:rPr>
        <w:t>unionization</w:t>
      </w:r>
      <w:r>
        <w:t xml:space="preserve"> (Logan 2021a; Greenhouse 2023; Brisack 2025). </w:t>
      </w:r>
      <w:r w:rsidRPr="008878E6">
        <w:rPr>
          <w:rStyle w:val="StyleUnderline"/>
        </w:rPr>
        <w:t xml:space="preserve">Corporations want </w:t>
      </w:r>
      <w:r w:rsidRPr="007327FC">
        <w:rPr>
          <w:rStyle w:val="StyleUnderline"/>
          <w:highlight w:val="yellow"/>
        </w:rPr>
        <w:t>workers</w:t>
      </w:r>
      <w:r w:rsidRPr="008878E6">
        <w:rPr>
          <w:rStyle w:val="StyleUnderline"/>
        </w:rPr>
        <w:t xml:space="preserve"> to </w:t>
      </w:r>
      <w:r w:rsidRPr="007327FC">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Brisack 2025) </w:t>
      </w:r>
      <w:r w:rsidRPr="008878E6">
        <w:rPr>
          <w:rStyle w:val="StyleUnderline"/>
        </w:rPr>
        <w:t xml:space="preserve">and that </w:t>
      </w:r>
      <w:r w:rsidRPr="007327FC">
        <w:rPr>
          <w:rStyle w:val="StyleUnderline"/>
          <w:highlight w:val="yellow"/>
        </w:rPr>
        <w:t xml:space="preserve">they will </w:t>
      </w:r>
      <w:r w:rsidRPr="007327FC">
        <w:rPr>
          <w:rStyle w:val="Emphasis"/>
          <w:highlight w:val="yellow"/>
        </w:rPr>
        <w:t>suffer</w:t>
      </w:r>
      <w:r w:rsidRPr="008878E6">
        <w:rPr>
          <w:rStyle w:val="StyleUnderline"/>
        </w:rPr>
        <w:t xml:space="preserve"> negative </w:t>
      </w:r>
      <w:r w:rsidRPr="007327FC">
        <w:rPr>
          <w:rStyle w:val="Emphasis"/>
          <w:highlight w:val="yellow"/>
        </w:rPr>
        <w:t>consequences</w:t>
      </w:r>
      <w:r w:rsidRPr="008878E6">
        <w:rPr>
          <w:rStyle w:val="StyleUnderline"/>
        </w:rPr>
        <w:t xml:space="preserve">, individually and collectively, </w:t>
      </w:r>
      <w:r w:rsidRPr="007327FC">
        <w:rPr>
          <w:rStyle w:val="Emphasis"/>
          <w:highlight w:val="yellow"/>
        </w:rPr>
        <w:t>should they</w:t>
      </w:r>
      <w:r w:rsidRPr="008878E6">
        <w:rPr>
          <w:rStyle w:val="StyleUnderline"/>
        </w:rPr>
        <w:t xml:space="preserve"> vote to </w:t>
      </w:r>
      <w:r w:rsidRPr="007327FC">
        <w:rPr>
          <w:rStyle w:val="Emphasis"/>
          <w:highlight w:val="yellow"/>
        </w:rPr>
        <w:t>unionize</w:t>
      </w:r>
      <w:r>
        <w:t xml:space="preserve"> (Logan 2012).</w:t>
      </w:r>
    </w:p>
    <w:p w14:paraId="460CC8D4" w14:textId="77777777" w:rsidR="00DE3A19" w:rsidRPr="00F13F8B" w:rsidRDefault="00DE3A19" w:rsidP="00DE3A19">
      <w:pPr>
        <w:pStyle w:val="Heading4"/>
      </w:pPr>
      <w:r w:rsidRPr="00305CEE">
        <w:rPr>
          <w:u w:val="single"/>
        </w:rPr>
        <w:t>Backlog</w:t>
      </w:r>
      <w:r>
        <w:t xml:space="preserve">. Enforcement is </w:t>
      </w:r>
      <w:r>
        <w:rPr>
          <w:u w:val="single"/>
        </w:rPr>
        <w:t>structurally weakened</w:t>
      </w:r>
      <w:r>
        <w:t xml:space="preserve">. </w:t>
      </w:r>
    </w:p>
    <w:p w14:paraId="738155EA" w14:textId="77777777" w:rsidR="00DE3A19" w:rsidRDefault="00DE3A19" w:rsidP="00DE3A19">
      <w:r>
        <w:t xml:space="preserve">Matt </w:t>
      </w:r>
      <w:r w:rsidRPr="00125CAB">
        <w:rPr>
          <w:rStyle w:val="Style13ptBold"/>
        </w:rPr>
        <w:t>Bruenig 25</w:t>
      </w:r>
      <w:r>
        <w:t>, JD, American lawyer, blogger, policy analyst, commentator, and founder of the left-leaning think tank People's Policy Project, 2-19-25, "The NLRB Can't Punish Employers Strongly Enough," Jacobin, https://jacobin.com/2025/02/nlrb-labor-law-compliance-backlogs</w:t>
      </w:r>
    </w:p>
    <w:p w14:paraId="43C9D73C" w14:textId="77777777" w:rsidR="00DE3A19" w:rsidRPr="004C53C8" w:rsidRDefault="00DE3A19" w:rsidP="00DE3A19">
      <w:r w:rsidRPr="00765930">
        <w:rPr>
          <w:rStyle w:val="StyleUnderline"/>
        </w:rPr>
        <w:t xml:space="preserve">The problem of case </w:t>
      </w:r>
      <w:r w:rsidRPr="00EC1174">
        <w:rPr>
          <w:rStyle w:val="Emphasis"/>
          <w:highlight w:val="yellow"/>
        </w:rPr>
        <w:t>backlogs</w:t>
      </w:r>
      <w:r w:rsidRPr="00765930">
        <w:rPr>
          <w:rStyle w:val="StyleUnderline"/>
        </w:rPr>
        <w:t xml:space="preserve"> at the </w:t>
      </w:r>
      <w:r w:rsidRPr="00765930">
        <w:rPr>
          <w:rStyle w:val="Emphasis"/>
        </w:rPr>
        <w:t>N</w:t>
      </w:r>
      <w:r w:rsidRPr="00765930">
        <w:rPr>
          <w:rStyle w:val="StyleUnderline"/>
        </w:rPr>
        <w:t xml:space="preserve">ational </w:t>
      </w:r>
      <w:r w:rsidRPr="00765930">
        <w:rPr>
          <w:rStyle w:val="Emphasis"/>
        </w:rPr>
        <w:t>L</w:t>
      </w:r>
      <w:r w:rsidRPr="00765930">
        <w:rPr>
          <w:rStyle w:val="StyleUnderline"/>
        </w:rPr>
        <w:t xml:space="preserve">abor </w:t>
      </w:r>
      <w:r w:rsidRPr="00765930">
        <w:rPr>
          <w:rStyle w:val="Emphasis"/>
        </w:rPr>
        <w:t>R</w:t>
      </w:r>
      <w:r w:rsidRPr="00765930">
        <w:rPr>
          <w:rStyle w:val="StyleUnderline"/>
        </w:rPr>
        <w:t xml:space="preserve">elations </w:t>
      </w:r>
      <w:r w:rsidRPr="00765930">
        <w:rPr>
          <w:rStyle w:val="Emphasis"/>
        </w:rPr>
        <w:t>B</w:t>
      </w:r>
      <w:r w:rsidRPr="00765930">
        <w:rPr>
          <w:rStyle w:val="StyleUnderline"/>
        </w:rPr>
        <w:t>oar</w:t>
      </w:r>
      <w:r w:rsidRPr="00EC1174">
        <w:rPr>
          <w:rStyle w:val="StyleUnderline"/>
        </w:rPr>
        <w:t>d</w:t>
      </w:r>
      <w:r w:rsidRPr="00765930">
        <w:rPr>
          <w:rStyle w:val="StyleUnderline"/>
        </w:rPr>
        <w:t xml:space="preserve"> </w:t>
      </w:r>
      <w:r w:rsidRPr="00EC1174">
        <w:rPr>
          <w:rStyle w:val="StyleUnderline"/>
          <w:highlight w:val="yellow"/>
        </w:rPr>
        <w:t>go</w:t>
      </w:r>
      <w:r w:rsidRPr="00765930">
        <w:rPr>
          <w:rStyle w:val="StyleUnderline"/>
        </w:rPr>
        <w:t xml:space="preserve">es </w:t>
      </w:r>
      <w:r w:rsidRPr="00EC1174">
        <w:rPr>
          <w:rStyle w:val="Emphasis"/>
          <w:highlight w:val="yellow"/>
        </w:rPr>
        <w:t>deeper</w:t>
      </w:r>
      <w:r w:rsidRPr="00EC1174">
        <w:rPr>
          <w:rStyle w:val="StyleUnderline"/>
          <w:highlight w:val="yellow"/>
        </w:rPr>
        <w:t xml:space="preserve"> than </w:t>
      </w:r>
      <w:r w:rsidRPr="00EC1174">
        <w:rPr>
          <w:rStyle w:val="Emphasis"/>
          <w:highlight w:val="yellow"/>
        </w:rPr>
        <w:t>budget shortfalls</w:t>
      </w:r>
      <w:r w:rsidRPr="00765930">
        <w:rPr>
          <w:rStyle w:val="StyleUnderline"/>
        </w:rPr>
        <w:t xml:space="preserve">. Without serious penalties for employers who break the law, the board will </w:t>
      </w:r>
      <w:r w:rsidRPr="00765930">
        <w:rPr>
          <w:rStyle w:val="Emphasis"/>
        </w:rPr>
        <w:t>continue</w:t>
      </w:r>
      <w:r w:rsidRPr="00765930">
        <w:rPr>
          <w:rStyle w:val="StyleUnderline"/>
        </w:rPr>
        <w:t xml:space="preserve"> to be </w:t>
      </w:r>
      <w:r w:rsidRPr="00765930">
        <w:rPr>
          <w:rStyle w:val="Emphasis"/>
        </w:rPr>
        <w:t>hampered</w:t>
      </w:r>
      <w:r w:rsidRPr="00765930">
        <w:rPr>
          <w:rStyle w:val="StyleUnderline"/>
        </w:rPr>
        <w:t xml:space="preserve"> by a pileup of </w:t>
      </w:r>
      <w:r w:rsidRPr="00765930">
        <w:rPr>
          <w:rStyle w:val="Emphasis"/>
        </w:rPr>
        <w:t>charges</w:t>
      </w:r>
      <w:r w:rsidRPr="004C53C8">
        <w:t>.</w:t>
      </w:r>
    </w:p>
    <w:p w14:paraId="315301EC" w14:textId="77777777" w:rsidR="00DE3A19" w:rsidRPr="004C53C8" w:rsidRDefault="00DE3A19" w:rsidP="00DE3A19">
      <w:r w:rsidRPr="004C53C8">
        <w:t>[FIGURE OMITTED]</w:t>
      </w:r>
    </w:p>
    <w:p w14:paraId="587D8E81" w14:textId="77777777" w:rsidR="00DE3A19" w:rsidRPr="004C53C8" w:rsidRDefault="00DE3A19" w:rsidP="00DE3A19">
      <w:r w:rsidRPr="004C53C8">
        <w:t xml:space="preserve">In August of last year, I wrote a piece for the New York Times in which I argued that the Starbucks unionization campaign illustrates the inherent limitations of the National Labor Relations Board (NLRB) in facilitating mass unionization in America. The piece analyzes how much NLRB effort was required to produce 11,000 new union members at Starbucks and then concludes that </w:t>
      </w:r>
      <w:r w:rsidRPr="00765930">
        <w:rPr>
          <w:rStyle w:val="StyleUnderline"/>
        </w:rPr>
        <w:t xml:space="preserve">the NLRB </w:t>
      </w:r>
      <w:r w:rsidRPr="00765930">
        <w:rPr>
          <w:rStyle w:val="Emphasis"/>
        </w:rPr>
        <w:t>does not have</w:t>
      </w:r>
      <w:r w:rsidRPr="00765930">
        <w:rPr>
          <w:rStyle w:val="StyleUnderline"/>
        </w:rPr>
        <w:t xml:space="preserve"> even a </w:t>
      </w:r>
      <w:r w:rsidRPr="00765930">
        <w:rPr>
          <w:rStyle w:val="Emphasis"/>
        </w:rPr>
        <w:t>tiny fraction</w:t>
      </w:r>
      <w:r w:rsidRPr="00765930">
        <w:rPr>
          <w:rStyle w:val="StyleUnderline"/>
        </w:rPr>
        <w:t xml:space="preserve"> of the </w:t>
      </w:r>
      <w:r w:rsidRPr="00765930">
        <w:rPr>
          <w:rStyle w:val="Emphasis"/>
        </w:rPr>
        <w:t>budget</w:t>
      </w:r>
      <w:r w:rsidRPr="004C53C8">
        <w:t xml:space="preserve"> </w:t>
      </w:r>
      <w:r w:rsidRPr="00765930">
        <w:rPr>
          <w:rStyle w:val="StyleUnderline"/>
        </w:rPr>
        <w:t xml:space="preserve">that would be required to </w:t>
      </w:r>
      <w:r w:rsidRPr="00765930">
        <w:rPr>
          <w:rStyle w:val="Emphasis"/>
        </w:rPr>
        <w:t>certify</w:t>
      </w:r>
      <w:r w:rsidRPr="00765930">
        <w:rPr>
          <w:rStyle w:val="StyleUnderline"/>
        </w:rPr>
        <w:t xml:space="preserve"> millions of </w:t>
      </w:r>
      <w:r w:rsidRPr="00765930">
        <w:rPr>
          <w:rStyle w:val="Emphasis"/>
        </w:rPr>
        <w:t>new</w:t>
      </w:r>
      <w:r w:rsidRPr="00765930">
        <w:rPr>
          <w:rStyle w:val="StyleUnderline"/>
        </w:rPr>
        <w:t xml:space="preserve"> union </w:t>
      </w:r>
      <w:r w:rsidRPr="00765930">
        <w:rPr>
          <w:rStyle w:val="Emphasis"/>
        </w:rPr>
        <w:t>members</w:t>
      </w:r>
      <w:r w:rsidRPr="00765930">
        <w:rPr>
          <w:rStyle w:val="StyleUnderline"/>
        </w:rPr>
        <w:t xml:space="preserve"> in a short period of time</w:t>
      </w:r>
      <w:r w:rsidRPr="004C53C8">
        <w:t>.</w:t>
      </w:r>
    </w:p>
    <w:p w14:paraId="63D0C78C" w14:textId="77777777" w:rsidR="00DE3A19" w:rsidRPr="004C53C8" w:rsidRDefault="00DE3A19" w:rsidP="00DE3A19">
      <w:r w:rsidRPr="00765930">
        <w:rPr>
          <w:rStyle w:val="StyleUnderline"/>
        </w:rPr>
        <w:t xml:space="preserve">If this is how many government resources are required to certify just over 11,000 new union members, then it would clearly be </w:t>
      </w:r>
      <w:r w:rsidRPr="00765930">
        <w:rPr>
          <w:rStyle w:val="Emphasis"/>
        </w:rPr>
        <w:t>unsustainable</w:t>
      </w:r>
      <w:r w:rsidRPr="004C53C8">
        <w:t xml:space="preserve"> for the government </w:t>
      </w:r>
      <w:r w:rsidRPr="00765930">
        <w:rPr>
          <w:rStyle w:val="StyleUnderline"/>
        </w:rPr>
        <w:t>if</w:t>
      </w:r>
      <w:r w:rsidRPr="004C53C8">
        <w:t xml:space="preserve"> the </w:t>
      </w:r>
      <w:r w:rsidRPr="00765930">
        <w:rPr>
          <w:rStyle w:val="Emphasis"/>
        </w:rPr>
        <w:t>enthusiasm</w:t>
      </w:r>
      <w:r w:rsidRPr="004C53C8">
        <w:t xml:space="preserve"> we’ve seen at Starbucks </w:t>
      </w:r>
      <w:r w:rsidRPr="00765930">
        <w:rPr>
          <w:rStyle w:val="StyleUnderline"/>
        </w:rPr>
        <w:t xml:space="preserve">were to </w:t>
      </w:r>
      <w:r w:rsidRPr="00765930">
        <w:rPr>
          <w:rStyle w:val="Emphasis"/>
        </w:rPr>
        <w:t>spread</w:t>
      </w:r>
      <w:r w:rsidRPr="00765930">
        <w:rPr>
          <w:rStyle w:val="StyleUnderline"/>
        </w:rPr>
        <w:t xml:space="preserve"> to other companies and </w:t>
      </w:r>
      <w:r w:rsidRPr="00765930">
        <w:rPr>
          <w:rStyle w:val="Emphasis"/>
        </w:rPr>
        <w:t>other unions</w:t>
      </w:r>
      <w:r w:rsidRPr="00765930">
        <w:t>. Without reforms,</w:t>
      </w:r>
      <w:r w:rsidRPr="00765930">
        <w:rPr>
          <w:rStyle w:val="StyleUnderline"/>
        </w:rPr>
        <w:t xml:space="preserve"> a </w:t>
      </w:r>
      <w:r w:rsidRPr="00765930">
        <w:rPr>
          <w:rStyle w:val="Emphasis"/>
        </w:rPr>
        <w:t>huge wave</w:t>
      </w:r>
      <w:r w:rsidRPr="00765930">
        <w:rPr>
          <w:rStyle w:val="StyleUnderline"/>
        </w:rPr>
        <w:t xml:space="preserve"> of </w:t>
      </w:r>
      <w:r w:rsidRPr="00765930">
        <w:rPr>
          <w:rStyle w:val="Emphasis"/>
        </w:rPr>
        <w:t>unionization</w:t>
      </w:r>
      <w:r w:rsidRPr="00765930">
        <w:rPr>
          <w:rStyle w:val="StyleUnderline"/>
        </w:rPr>
        <w:t xml:space="preserve"> would find itself </w:t>
      </w:r>
      <w:r w:rsidRPr="00F1614B">
        <w:rPr>
          <w:rStyle w:val="StyleUnderline"/>
          <w:strike/>
        </w:rPr>
        <w:t>paralyzed</w:t>
      </w:r>
      <w:r w:rsidRPr="004C53C8">
        <w:t xml:space="preserve"> </w:t>
      </w:r>
      <w:r>
        <w:t>[</w:t>
      </w:r>
      <w:r w:rsidRPr="00F1614B">
        <w:rPr>
          <w:rStyle w:val="Emphasis"/>
        </w:rPr>
        <w:t>frozen</w:t>
      </w:r>
      <w:r>
        <w:t xml:space="preserve">] </w:t>
      </w:r>
      <w:r w:rsidRPr="00F1614B">
        <w:rPr>
          <w:rStyle w:val="StyleUnderline"/>
        </w:rPr>
        <w:t xml:space="preserve">in the </w:t>
      </w:r>
      <w:r w:rsidRPr="00F1614B">
        <w:rPr>
          <w:rStyle w:val="Emphasis"/>
        </w:rPr>
        <w:t>bottleneck</w:t>
      </w:r>
      <w:r w:rsidRPr="00F1614B">
        <w:rPr>
          <w:rStyle w:val="StyleUnderline"/>
        </w:rPr>
        <w:t xml:space="preserve"> of the </w:t>
      </w:r>
      <w:r w:rsidRPr="00F1614B">
        <w:rPr>
          <w:rStyle w:val="Emphasis"/>
        </w:rPr>
        <w:t>N.L.R.B. process</w:t>
      </w:r>
      <w:r w:rsidRPr="004C53C8">
        <w:t>.</w:t>
      </w:r>
    </w:p>
    <w:p w14:paraId="5B843A26" w14:textId="77777777" w:rsidR="00DE3A19" w:rsidRPr="004C53C8" w:rsidRDefault="00DE3A19" w:rsidP="00DE3A19">
      <w:r w:rsidRPr="004C53C8">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7AB79A0B" w14:textId="77777777" w:rsidR="00DE3A19" w:rsidRPr="004C53C8" w:rsidRDefault="00DE3A19" w:rsidP="00DE3A19">
      <w:r w:rsidRPr="004C53C8">
        <w:t>Interestingly, Acting General Counsel William Cowen begins the memo by referencing the resource limitation problem I discussed in my New York Times Starbucks piece.</w:t>
      </w:r>
    </w:p>
    <w:p w14:paraId="709D9AD1" w14:textId="77777777" w:rsidR="00DE3A19" w:rsidRPr="004C53C8" w:rsidRDefault="00DE3A19" w:rsidP="00DE3A19">
      <w:r w:rsidRPr="004C53C8">
        <w:t>Over the past few years, our dedicated and talented staff have worked diligently to process an ever-increasing workload. Notwithstanding these efforts, we have seen our backlog of cases grow to the point where it is no longer sustainable. The unfortunate truth is that if we attempt to accomplish everything, we risk accomplishing nothing.</w:t>
      </w:r>
    </w:p>
    <w:p w14:paraId="694949D2" w14:textId="77777777" w:rsidR="00DE3A19" w:rsidRPr="004C53C8" w:rsidRDefault="00DE3A19" w:rsidP="00DE3A19">
      <w:r w:rsidRPr="004C53C8">
        <w:t xml:space="preserve">Cowen is right that </w:t>
      </w:r>
      <w:r w:rsidRPr="00F1614B">
        <w:rPr>
          <w:rStyle w:val="StyleUnderline"/>
        </w:rPr>
        <w:t xml:space="preserve">having a </w:t>
      </w:r>
      <w:r w:rsidRPr="00F1614B">
        <w:rPr>
          <w:rStyle w:val="Emphasis"/>
        </w:rPr>
        <w:t>huge case backlog</w:t>
      </w:r>
      <w:r w:rsidRPr="00F1614B">
        <w:rPr>
          <w:rStyle w:val="StyleUnderline"/>
        </w:rPr>
        <w:t xml:space="preserve"> that makes it </w:t>
      </w:r>
      <w:r w:rsidRPr="00F1614B">
        <w:rPr>
          <w:rStyle w:val="Emphasis"/>
        </w:rPr>
        <w:t>impossible</w:t>
      </w:r>
      <w:r w:rsidRPr="00F1614B">
        <w:rPr>
          <w:rStyle w:val="StyleUnderline"/>
        </w:rPr>
        <w:t xml:space="preserve"> to </w:t>
      </w:r>
      <w:r w:rsidRPr="00F1614B">
        <w:rPr>
          <w:rStyle w:val="Emphasis"/>
        </w:rPr>
        <w:t>resolve</w:t>
      </w:r>
      <w:r w:rsidRPr="00F1614B">
        <w:rPr>
          <w:rStyle w:val="StyleUnderline"/>
        </w:rPr>
        <w:t xml:space="preserve"> unfair labor practices quickly makes the NLRB process essentially </w:t>
      </w:r>
      <w:r w:rsidRPr="00F1614B">
        <w:rPr>
          <w:rStyle w:val="Emphasis"/>
        </w:rPr>
        <w:t>pointless</w:t>
      </w:r>
      <w:r w:rsidRPr="00F1614B">
        <w:rPr>
          <w:rStyle w:val="StyleUnderline"/>
        </w:rPr>
        <w:t xml:space="preserve">. Most workers </w:t>
      </w:r>
      <w:r w:rsidRPr="00F1614B">
        <w:rPr>
          <w:rStyle w:val="Emphasis"/>
        </w:rPr>
        <w:t>cannot wait</w:t>
      </w:r>
      <w:r w:rsidRPr="00F1614B">
        <w:rPr>
          <w:rStyle w:val="StyleUnderline"/>
        </w:rPr>
        <w:t xml:space="preserve"> for </w:t>
      </w:r>
      <w:r w:rsidRPr="00F1614B">
        <w:rPr>
          <w:rStyle w:val="Emphasis"/>
        </w:rPr>
        <w:t>years</w:t>
      </w:r>
      <w:r w:rsidRPr="00F1614B">
        <w:rPr>
          <w:rStyle w:val="StyleUnderline"/>
        </w:rPr>
        <w:t xml:space="preserve"> to be reinstated to their job after being illegally fired, which also means that </w:t>
      </w:r>
      <w:r w:rsidRPr="00F1614B">
        <w:rPr>
          <w:rStyle w:val="Emphasis"/>
        </w:rPr>
        <w:t>employers</w:t>
      </w:r>
      <w:r w:rsidRPr="00F1614B">
        <w:rPr>
          <w:rStyle w:val="StyleUnderline"/>
        </w:rPr>
        <w:t xml:space="preserve"> do not need to concern themselves with </w:t>
      </w:r>
      <w:r w:rsidRPr="00F1614B">
        <w:rPr>
          <w:rStyle w:val="Emphasis"/>
        </w:rPr>
        <w:t>following</w:t>
      </w:r>
      <w:r w:rsidRPr="00F1614B">
        <w:rPr>
          <w:rStyle w:val="StyleUnderline"/>
        </w:rPr>
        <w:t xml:space="preserve"> the </w:t>
      </w:r>
      <w:r w:rsidRPr="00F1614B">
        <w:rPr>
          <w:rStyle w:val="Emphasis"/>
        </w:rPr>
        <w:t>law</w:t>
      </w:r>
      <w:r w:rsidRPr="004C53C8">
        <w:t>.</w:t>
      </w:r>
    </w:p>
    <w:p w14:paraId="3BA1EDE8" w14:textId="77777777" w:rsidR="00DE3A19" w:rsidRPr="004C53C8" w:rsidRDefault="00DE3A19" w:rsidP="00DE3A19">
      <w:r w:rsidRPr="004C53C8">
        <w:t xml:space="preserve">Yet, </w:t>
      </w:r>
      <w:r w:rsidRPr="00F1614B">
        <w:rPr>
          <w:rStyle w:val="StyleUnderline"/>
        </w:rPr>
        <w:t xml:space="preserve">simply </w:t>
      </w:r>
      <w:r w:rsidRPr="00F1614B">
        <w:rPr>
          <w:rStyle w:val="Emphasis"/>
        </w:rPr>
        <w:t>refusing to enforce</w:t>
      </w:r>
      <w:r w:rsidRPr="00F1614B">
        <w:rPr>
          <w:rStyle w:val="StyleUnderline"/>
        </w:rPr>
        <w:t xml:space="preserve"> the law in certain ways also makes it so that employers do </w:t>
      </w:r>
      <w:r w:rsidRPr="00F1614B">
        <w:rPr>
          <w:rStyle w:val="Emphasis"/>
        </w:rPr>
        <w:t>not</w:t>
      </w:r>
      <w:r w:rsidRPr="00F1614B">
        <w:rPr>
          <w:rStyle w:val="StyleUnderline"/>
        </w:rPr>
        <w:t xml:space="preserve"> need to </w:t>
      </w:r>
      <w:r w:rsidRPr="00F1614B">
        <w:rPr>
          <w:rStyle w:val="Emphasis"/>
        </w:rPr>
        <w:t>concern themselves</w:t>
      </w:r>
      <w:r w:rsidRPr="00F1614B">
        <w:rPr>
          <w:rStyle w:val="StyleUnderline"/>
        </w:rPr>
        <w:t xml:space="preserve"> with following the law</w:t>
      </w:r>
      <w:r w:rsidRPr="00F1614B">
        <w:t>. A long queue denies</w:t>
      </w:r>
      <w:r w:rsidRPr="004C53C8">
        <w:t xml:space="preserve"> justice to those who need a timely resolution of their unfair labor practice. But </w:t>
      </w:r>
      <w:r w:rsidRPr="00F1614B">
        <w:rPr>
          <w:rStyle w:val="StyleUnderline"/>
        </w:rPr>
        <w:t xml:space="preserve">culling the queue denies justice to those subjected to the culling and to those who wind up </w:t>
      </w:r>
      <w:r w:rsidRPr="00F1614B">
        <w:rPr>
          <w:rStyle w:val="Emphasis"/>
        </w:rPr>
        <w:t>victimized</w:t>
      </w:r>
      <w:r w:rsidRPr="004C53C8">
        <w:t xml:space="preserve"> </w:t>
      </w:r>
      <w:r w:rsidRPr="00F1614B">
        <w:rPr>
          <w:rStyle w:val="StyleUnderline"/>
        </w:rPr>
        <w:t xml:space="preserve">by </w:t>
      </w:r>
      <w:r w:rsidRPr="00F1614B">
        <w:rPr>
          <w:rStyle w:val="Emphasis"/>
        </w:rPr>
        <w:t>changes</w:t>
      </w:r>
      <w:r w:rsidRPr="00F1614B">
        <w:rPr>
          <w:rStyle w:val="StyleUnderline"/>
        </w:rPr>
        <w:t xml:space="preserve"> in employer behavior that result from the relaxation of NLRB enforcement. The </w:t>
      </w:r>
      <w:r w:rsidRPr="00F1614B">
        <w:rPr>
          <w:rStyle w:val="Emphasis"/>
        </w:rPr>
        <w:t>cure</w:t>
      </w:r>
      <w:r w:rsidRPr="00F1614B">
        <w:rPr>
          <w:rStyle w:val="StyleUnderline"/>
        </w:rPr>
        <w:t xml:space="preserve"> is </w:t>
      </w:r>
      <w:r w:rsidRPr="00F1614B">
        <w:rPr>
          <w:rStyle w:val="Emphasis"/>
        </w:rPr>
        <w:t>worse</w:t>
      </w:r>
      <w:r w:rsidRPr="004C53C8">
        <w:t xml:space="preserve"> </w:t>
      </w:r>
      <w:r w:rsidRPr="00F1614B">
        <w:rPr>
          <w:rStyle w:val="StyleUnderline"/>
        </w:rPr>
        <w:t xml:space="preserve">than the </w:t>
      </w:r>
      <w:r w:rsidRPr="00F1614B">
        <w:rPr>
          <w:rStyle w:val="Emphasis"/>
        </w:rPr>
        <w:t>disease</w:t>
      </w:r>
      <w:r w:rsidRPr="004C53C8">
        <w:t>.</w:t>
      </w:r>
    </w:p>
    <w:p w14:paraId="4E30B758" w14:textId="77777777" w:rsidR="00DE3A19" w:rsidRPr="004C53C8" w:rsidRDefault="00DE3A19" w:rsidP="00DE3A19">
      <w:r w:rsidRPr="004C53C8">
        <w:t xml:space="preserve">The question we really should be asking ourselves is: </w:t>
      </w:r>
      <w:r w:rsidRPr="00F1614B">
        <w:rPr>
          <w:rStyle w:val="StyleUnderline"/>
        </w:rPr>
        <w:t>Why is there such a backlog</w:t>
      </w:r>
      <w:r w:rsidRPr="004C53C8">
        <w:t xml:space="preserve"> in the first place? </w:t>
      </w:r>
      <w:r w:rsidRPr="00F1614B">
        <w:rPr>
          <w:rStyle w:val="StyleUnderline"/>
        </w:rPr>
        <w:t xml:space="preserve">One possible answer is that the NLRB’s </w:t>
      </w:r>
      <w:r w:rsidRPr="00F1614B">
        <w:rPr>
          <w:rStyle w:val="Emphasis"/>
        </w:rPr>
        <w:t>budget</w:t>
      </w:r>
      <w:r w:rsidRPr="00F1614B">
        <w:rPr>
          <w:rStyle w:val="StyleUnderline"/>
        </w:rPr>
        <w:t xml:space="preserve"> is </w:t>
      </w:r>
      <w:r w:rsidRPr="00F1614B">
        <w:rPr>
          <w:rStyle w:val="Emphasis"/>
        </w:rPr>
        <w:t>too small</w:t>
      </w:r>
      <w:r w:rsidRPr="00F1614B">
        <w:rPr>
          <w:rStyle w:val="StyleUnderline"/>
        </w:rPr>
        <w:t>. I</w:t>
      </w:r>
      <w:r w:rsidRPr="004C53C8">
        <w:t xml:space="preserve"> certainly </w:t>
      </w:r>
      <w:r w:rsidRPr="00F1614B">
        <w:rPr>
          <w:rStyle w:val="StyleUnderline"/>
        </w:rPr>
        <w:t xml:space="preserve">agree that the </w:t>
      </w:r>
      <w:r w:rsidRPr="006F4B97">
        <w:rPr>
          <w:rStyle w:val="StyleUnderline"/>
        </w:rPr>
        <w:t>agency should be allocated more funding to hire additional board agents, administrative law judges,</w:t>
      </w:r>
      <w:r w:rsidRPr="004C53C8">
        <w:t xml:space="preserve"> </w:t>
      </w:r>
      <w:r w:rsidRPr="006F4B97">
        <w:rPr>
          <w:rStyle w:val="StyleUnderline"/>
        </w:rPr>
        <w:t>and</w:t>
      </w:r>
      <w:r w:rsidRPr="004C53C8">
        <w:t xml:space="preserve"> other </w:t>
      </w:r>
      <w:r w:rsidRPr="006F4B97">
        <w:rPr>
          <w:rStyle w:val="StyleUnderline"/>
        </w:rPr>
        <w:t>staff needed to process cases</w:t>
      </w:r>
      <w:r w:rsidRPr="004C53C8">
        <w:t>.</w:t>
      </w:r>
    </w:p>
    <w:p w14:paraId="3DF6918C" w14:textId="77777777" w:rsidR="00DE3A19" w:rsidRPr="004C53C8" w:rsidRDefault="00DE3A19" w:rsidP="00DE3A19">
      <w:r w:rsidRPr="004C53C8">
        <w:t xml:space="preserve">But </w:t>
      </w:r>
      <w:r w:rsidRPr="006F4B97">
        <w:rPr>
          <w:rStyle w:val="StyleUnderline"/>
        </w:rPr>
        <w:t xml:space="preserve">the problem goes much </w:t>
      </w:r>
      <w:r w:rsidRPr="006F4B97">
        <w:rPr>
          <w:rStyle w:val="Emphasis"/>
        </w:rPr>
        <w:t>deeper</w:t>
      </w:r>
      <w:r w:rsidRPr="006F4B97">
        <w:rPr>
          <w:rStyle w:val="StyleUnderline"/>
        </w:rPr>
        <w:t xml:space="preserve"> than the </w:t>
      </w:r>
      <w:r w:rsidRPr="006F4B97">
        <w:rPr>
          <w:rStyle w:val="Emphasis"/>
        </w:rPr>
        <w:t>NLRB budget</w:t>
      </w:r>
      <w:r w:rsidRPr="006F4B97">
        <w:rPr>
          <w:rStyle w:val="StyleUnderline"/>
        </w:rPr>
        <w:t xml:space="preserve">. Case backlogs occur because many employers </w:t>
      </w:r>
      <w:r w:rsidRPr="006F4B97">
        <w:rPr>
          <w:rStyle w:val="Emphasis"/>
        </w:rPr>
        <w:t>violate</w:t>
      </w:r>
      <w:r w:rsidRPr="006F4B97">
        <w:rPr>
          <w:rStyle w:val="StyleUnderline"/>
        </w:rPr>
        <w:t xml:space="preserve"> the law</w:t>
      </w:r>
      <w:r w:rsidRPr="004C53C8">
        <w:t xml:space="preserve">. And many employers violate the law </w:t>
      </w:r>
      <w:r w:rsidRPr="006F4B97">
        <w:rPr>
          <w:rStyle w:val="StyleUnderline"/>
        </w:rPr>
        <w:t>because the penalties</w:t>
      </w:r>
      <w:r w:rsidRPr="004C53C8">
        <w:t xml:space="preserve"> for doing </w:t>
      </w:r>
      <w:r w:rsidRPr="006F4B97">
        <w:t>so</w:t>
      </w:r>
      <w:r w:rsidRPr="004C53C8">
        <w:t xml:space="preserve"> </w:t>
      </w:r>
      <w:r w:rsidRPr="006F4B97">
        <w:rPr>
          <w:rStyle w:val="StyleUnderline"/>
        </w:rPr>
        <w:t>are</w:t>
      </w:r>
      <w:r w:rsidRPr="004C53C8">
        <w:t xml:space="preserve"> so </w:t>
      </w:r>
      <w:r w:rsidRPr="006F4B97">
        <w:rPr>
          <w:rStyle w:val="Emphasis"/>
        </w:rPr>
        <w:t>weak</w:t>
      </w:r>
      <w:r w:rsidRPr="006F4B97">
        <w:rPr>
          <w:rStyle w:val="StyleUnderline"/>
        </w:rPr>
        <w:t xml:space="preserve"> that breaking the law is the </w:t>
      </w:r>
      <w:r w:rsidRPr="006F4B97">
        <w:rPr>
          <w:rStyle w:val="Emphasis"/>
        </w:rPr>
        <w:t>profit-maximizing</w:t>
      </w:r>
      <w:r w:rsidRPr="004C53C8">
        <w:t xml:space="preserve"> </w:t>
      </w:r>
      <w:r w:rsidRPr="006F4B97">
        <w:rPr>
          <w:rStyle w:val="StyleUnderline"/>
        </w:rPr>
        <w:t>choice</w:t>
      </w:r>
      <w:r w:rsidRPr="004C53C8">
        <w:t>.</w:t>
      </w:r>
      <w:r w:rsidRPr="006F4B97">
        <w:rPr>
          <w:rStyle w:val="StyleUnderline"/>
        </w:rPr>
        <w:t xml:space="preserve"> Most legal compliance</w:t>
      </w:r>
      <w:r w:rsidRPr="004C53C8">
        <w:t xml:space="preserve">, especially in these areas of employment regulation, </w:t>
      </w:r>
      <w:r w:rsidRPr="006F4B97">
        <w:rPr>
          <w:rStyle w:val="StyleUnderline"/>
        </w:rPr>
        <w:t xml:space="preserve">is achieved, not through enforcement actions, but by employers deciding it is </w:t>
      </w:r>
      <w:r w:rsidRPr="006F4B97">
        <w:rPr>
          <w:rStyle w:val="Emphasis"/>
        </w:rPr>
        <w:t>better</w:t>
      </w:r>
      <w:r w:rsidRPr="006F4B97">
        <w:rPr>
          <w:rStyle w:val="StyleUnderline"/>
        </w:rPr>
        <w:t xml:space="preserve"> to </w:t>
      </w:r>
      <w:r w:rsidRPr="006F4B97">
        <w:rPr>
          <w:rStyle w:val="Emphasis"/>
        </w:rPr>
        <w:t>comply</w:t>
      </w:r>
      <w:r w:rsidRPr="006F4B97">
        <w:rPr>
          <w:rStyle w:val="StyleUnderline"/>
        </w:rPr>
        <w:t xml:space="preserve"> than to face penalties. This </w:t>
      </w:r>
      <w:r w:rsidRPr="006F4B97">
        <w:rPr>
          <w:rStyle w:val="Emphasis"/>
        </w:rPr>
        <w:t>does not happen</w:t>
      </w:r>
      <w:r w:rsidRPr="006F4B97">
        <w:rPr>
          <w:rStyle w:val="StyleUnderline"/>
        </w:rPr>
        <w:t xml:space="preserve"> with the</w:t>
      </w:r>
      <w:r w:rsidRPr="004C53C8">
        <w:t xml:space="preserve"> National Labor Relations Act (</w:t>
      </w:r>
      <w:r w:rsidRPr="006F4B97">
        <w:rPr>
          <w:rStyle w:val="Emphasis"/>
        </w:rPr>
        <w:t>NLRA</w:t>
      </w:r>
      <w:r w:rsidRPr="004C53C8">
        <w:t>).</w:t>
      </w:r>
    </w:p>
    <w:p w14:paraId="373A74E3" w14:textId="77777777" w:rsidR="00DE3A19" w:rsidRPr="004C53C8" w:rsidRDefault="00DE3A19" w:rsidP="00DE3A19">
      <w:r w:rsidRPr="006F4B97">
        <w:rPr>
          <w:rStyle w:val="StyleUnderline"/>
        </w:rPr>
        <w:t>Consider the example of employers that insert non-disparagement or confidentiality clauses in</w:t>
      </w:r>
      <w:r w:rsidRPr="006F4B97">
        <w:t xml:space="preserve"> severance</w:t>
      </w:r>
      <w:r w:rsidRPr="006F4B97">
        <w:rPr>
          <w:rStyle w:val="StyleUnderline"/>
        </w:rPr>
        <w:t xml:space="preserve"> agreements</w:t>
      </w:r>
      <w:r w:rsidRPr="004C53C8">
        <w:t xml:space="preserve">, company handbooks, or employment agreements. </w:t>
      </w:r>
      <w:r w:rsidRPr="006F4B97">
        <w:rPr>
          <w:rStyle w:val="StyleUnderline"/>
        </w:rPr>
        <w:t xml:space="preserve">This is one of the areas of enforcement that Acting General Counsel Cowen is signaling that he wants to </w:t>
      </w:r>
      <w:r w:rsidRPr="006F4B97">
        <w:rPr>
          <w:rStyle w:val="Emphasis"/>
        </w:rPr>
        <w:t>roll back</w:t>
      </w:r>
      <w:r w:rsidRPr="004C53C8">
        <w:t xml:space="preserve">, ostensibly </w:t>
      </w:r>
      <w:r w:rsidRPr="006F4B97">
        <w:rPr>
          <w:rStyle w:val="StyleUnderline"/>
        </w:rPr>
        <w:t xml:space="preserve">because the agency has received </w:t>
      </w:r>
      <w:r w:rsidRPr="006F4B97">
        <w:rPr>
          <w:rStyle w:val="Emphasis"/>
        </w:rPr>
        <w:t>so many charges</w:t>
      </w:r>
      <w:r w:rsidRPr="006F4B97">
        <w:rPr>
          <w:rStyle w:val="StyleUnderline"/>
        </w:rPr>
        <w:t xml:space="preserve"> from employees who are </w:t>
      </w:r>
      <w:r w:rsidRPr="006F4B97">
        <w:rPr>
          <w:rStyle w:val="Emphasis"/>
        </w:rPr>
        <w:t>subject</w:t>
      </w:r>
      <w:r w:rsidRPr="006F4B97">
        <w:rPr>
          <w:rStyle w:val="StyleUnderline"/>
        </w:rPr>
        <w:t xml:space="preserve"> to these </w:t>
      </w:r>
      <w:r w:rsidRPr="006F4B97">
        <w:rPr>
          <w:rStyle w:val="Emphasis"/>
        </w:rPr>
        <w:t>illegal clauses</w:t>
      </w:r>
      <w:r w:rsidRPr="004C53C8">
        <w:t>.</w:t>
      </w:r>
    </w:p>
    <w:p w14:paraId="58A2F7D0" w14:textId="77777777" w:rsidR="00DE3A19" w:rsidRPr="006F4B97" w:rsidRDefault="00DE3A19" w:rsidP="00DE3A19">
      <w:r w:rsidRPr="006F4B97">
        <w:t xml:space="preserve">These clauses were explicitly illegal between 2004 and 2017 (the Lutheran Heritage era) and then again from 2023 to present (the Stericycle and McLaren Macomb era). </w:t>
      </w:r>
      <w:r w:rsidRPr="006F4B97">
        <w:rPr>
          <w:rStyle w:val="StyleUnderline"/>
        </w:rPr>
        <w:t xml:space="preserve">If these clauses have been illegal for now two years, why haven’t employers </w:t>
      </w:r>
      <w:r w:rsidRPr="006F4B97">
        <w:rPr>
          <w:rStyle w:val="Emphasis"/>
        </w:rPr>
        <w:t>simply rewritten</w:t>
      </w:r>
      <w:r w:rsidRPr="006F4B97">
        <w:rPr>
          <w:rStyle w:val="StyleUnderline"/>
        </w:rPr>
        <w:t xml:space="preserve"> their handbooks and standard agreements to </w:t>
      </w:r>
      <w:r w:rsidRPr="006F4B97">
        <w:rPr>
          <w:rStyle w:val="Emphasis"/>
        </w:rPr>
        <w:t>remove</w:t>
      </w:r>
      <w:r w:rsidRPr="006F4B97">
        <w:rPr>
          <w:rStyle w:val="StyleUnderline"/>
        </w:rPr>
        <w:t xml:space="preserve"> these </w:t>
      </w:r>
      <w:r w:rsidRPr="006F4B97">
        <w:rPr>
          <w:rStyle w:val="Emphasis"/>
        </w:rPr>
        <w:t>clauses</w:t>
      </w:r>
      <w:r w:rsidRPr="006F4B97">
        <w:rPr>
          <w:rStyle w:val="StyleUnderline"/>
        </w:rPr>
        <w:t xml:space="preserve">? After all, if employers would just </w:t>
      </w:r>
      <w:r w:rsidRPr="006F4B97">
        <w:rPr>
          <w:rStyle w:val="Emphasis"/>
        </w:rPr>
        <w:t>comply</w:t>
      </w:r>
      <w:r w:rsidRPr="006F4B97">
        <w:rPr>
          <w:rStyle w:val="StyleUnderline"/>
        </w:rPr>
        <w:t xml:space="preserve"> with the law, then the NLRB would </w:t>
      </w:r>
      <w:r w:rsidRPr="006F4B97">
        <w:rPr>
          <w:rStyle w:val="Emphasis"/>
        </w:rPr>
        <w:t>not have</w:t>
      </w:r>
      <w:r w:rsidRPr="006F4B97">
        <w:rPr>
          <w:rStyle w:val="StyleUnderline"/>
        </w:rPr>
        <w:t xml:space="preserve"> a huge </w:t>
      </w:r>
      <w:r w:rsidRPr="006F4B97">
        <w:rPr>
          <w:rStyle w:val="Emphasis"/>
        </w:rPr>
        <w:t>backlog</w:t>
      </w:r>
      <w:r w:rsidRPr="006F4B97">
        <w:rPr>
          <w:rStyle w:val="StyleUnderline"/>
        </w:rPr>
        <w:t xml:space="preserve"> of these cases</w:t>
      </w:r>
      <w:r w:rsidRPr="006F4B97">
        <w:t>.</w:t>
      </w:r>
    </w:p>
    <w:p w14:paraId="7F09CE1C" w14:textId="77777777" w:rsidR="00DE3A19" w:rsidRPr="004C53C8" w:rsidRDefault="00DE3A19" w:rsidP="00DE3A19">
      <w:r w:rsidRPr="006F4B97">
        <w:rPr>
          <w:rStyle w:val="StyleUnderline"/>
        </w:rPr>
        <w:t xml:space="preserve">The answer is that there is </w:t>
      </w:r>
      <w:r w:rsidRPr="006F4B97">
        <w:rPr>
          <w:rStyle w:val="Emphasis"/>
        </w:rPr>
        <w:t>no</w:t>
      </w:r>
      <w:r w:rsidRPr="006F4B97">
        <w:rPr>
          <w:rStyle w:val="StyleUnderline"/>
        </w:rPr>
        <w:t xml:space="preserve"> real </w:t>
      </w:r>
      <w:r w:rsidRPr="006F4B97">
        <w:rPr>
          <w:rStyle w:val="Emphasis"/>
        </w:rPr>
        <w:t>penalty</w:t>
      </w:r>
      <w:r w:rsidRPr="006F4B97">
        <w:rPr>
          <w:rStyle w:val="StyleUnderline"/>
        </w:rPr>
        <w:t xml:space="preserve"> for </w:t>
      </w:r>
      <w:r w:rsidRPr="006F4B97">
        <w:rPr>
          <w:rStyle w:val="Emphasis"/>
        </w:rPr>
        <w:t>noncompliance</w:t>
      </w:r>
      <w:r w:rsidRPr="004C53C8">
        <w:t xml:space="preserve">. If an employer inserts an illegal non-disparagement or confidentiality clause into a company handbook or an employment agreement, </w:t>
      </w:r>
      <w:r w:rsidRPr="006F4B97">
        <w:rPr>
          <w:rStyle w:val="StyleUnderline"/>
        </w:rPr>
        <w:t>the worst thing that can happen</w:t>
      </w:r>
      <w:r w:rsidRPr="004C53C8">
        <w:t xml:space="preserve"> to them </w:t>
      </w:r>
      <w:r w:rsidRPr="006F4B97">
        <w:rPr>
          <w:rStyle w:val="StyleUnderline"/>
        </w:rPr>
        <w:t>is</w:t>
      </w:r>
      <w:r w:rsidRPr="004C53C8">
        <w:t xml:space="preserve"> that </w:t>
      </w:r>
      <w:r w:rsidRPr="006F4B97">
        <w:rPr>
          <w:rStyle w:val="StyleUnderline"/>
        </w:rPr>
        <w:t xml:space="preserve">an employee will file a </w:t>
      </w:r>
      <w:r w:rsidRPr="006F4B97">
        <w:rPr>
          <w:rStyle w:val="Emphasis"/>
        </w:rPr>
        <w:t>charge</w:t>
      </w:r>
      <w:r w:rsidRPr="004C53C8">
        <w:t xml:space="preserve"> at the NLRB (already </w:t>
      </w:r>
      <w:r w:rsidRPr="006F4B97">
        <w:rPr>
          <w:rStyle w:val="Emphasis"/>
        </w:rPr>
        <w:t>improbable</w:t>
      </w:r>
      <w:r w:rsidRPr="004C53C8">
        <w:t xml:space="preserve">) </w:t>
      </w:r>
      <w:r w:rsidRPr="006F4B97">
        <w:rPr>
          <w:rStyle w:val="StyleUnderline"/>
        </w:rPr>
        <w:t xml:space="preserve">and that the NLRB will </w:t>
      </w:r>
      <w:r w:rsidRPr="006F4B97">
        <w:rPr>
          <w:rStyle w:val="Emphasis"/>
        </w:rPr>
        <w:t>order</w:t>
      </w:r>
      <w:r w:rsidRPr="006F4B97">
        <w:rPr>
          <w:rStyle w:val="StyleUnderline"/>
        </w:rPr>
        <w:t xml:space="preserve"> them to remove the clause</w:t>
      </w:r>
      <w:r w:rsidRPr="004C53C8">
        <w:t xml:space="preserve">. Thus, </w:t>
      </w:r>
      <w:r w:rsidRPr="006F4B97">
        <w:rPr>
          <w:rStyle w:val="StyleUnderline"/>
        </w:rPr>
        <w:t xml:space="preserve">the penalty for not complying is simply that you are </w:t>
      </w:r>
      <w:r w:rsidRPr="006F4B97">
        <w:rPr>
          <w:rStyle w:val="Emphasis"/>
        </w:rPr>
        <w:t>ordered to comply</w:t>
      </w:r>
      <w:r w:rsidRPr="004C53C8">
        <w:t>.</w:t>
      </w:r>
    </w:p>
    <w:p w14:paraId="3635096D" w14:textId="77777777" w:rsidR="00DE3A19" w:rsidRDefault="00DE3A19" w:rsidP="00DE3A19">
      <w:r w:rsidRPr="004C53C8">
        <w:t xml:space="preserve">It is not hard to see why </w:t>
      </w:r>
      <w:r w:rsidRPr="006F4B97">
        <w:rPr>
          <w:rStyle w:val="StyleUnderline"/>
        </w:rPr>
        <w:t xml:space="preserve">employers conclude that it makes </w:t>
      </w:r>
      <w:r w:rsidRPr="006F4B97">
        <w:rPr>
          <w:rStyle w:val="Emphasis"/>
        </w:rPr>
        <w:t>more sense</w:t>
      </w:r>
      <w:r w:rsidRPr="006F4B97">
        <w:rPr>
          <w:rStyle w:val="StyleUnderline"/>
        </w:rPr>
        <w:t xml:space="preserve"> to use these </w:t>
      </w:r>
      <w:r w:rsidRPr="006F4B97">
        <w:rPr>
          <w:rStyle w:val="Emphasis"/>
        </w:rPr>
        <w:t>illegal clauses</w:t>
      </w:r>
      <w:r w:rsidRPr="006F4B97">
        <w:rPr>
          <w:rStyle w:val="StyleUnderline"/>
        </w:rPr>
        <w:t xml:space="preserve"> to discourage workers from engaging in protected activity than to </w:t>
      </w:r>
      <w:r w:rsidRPr="006F4B97">
        <w:rPr>
          <w:rStyle w:val="Emphasis"/>
        </w:rPr>
        <w:t>comply</w:t>
      </w:r>
      <w:r w:rsidRPr="004C53C8">
        <w:t xml:space="preserve"> with the law. From there, </w:t>
      </w:r>
      <w:r w:rsidRPr="006F4B97">
        <w:rPr>
          <w:rStyle w:val="StyleUnderline"/>
        </w:rPr>
        <w:t xml:space="preserve">it is easy to see how, if virtually </w:t>
      </w:r>
      <w:r w:rsidRPr="006F4B97">
        <w:rPr>
          <w:rStyle w:val="Emphasis"/>
        </w:rPr>
        <w:t>every employer</w:t>
      </w:r>
      <w:r w:rsidRPr="006F4B97">
        <w:rPr>
          <w:rStyle w:val="StyleUnderline"/>
        </w:rPr>
        <w:t xml:space="preserve"> decides to </w:t>
      </w:r>
      <w:r w:rsidRPr="006F4B97">
        <w:rPr>
          <w:rStyle w:val="Emphasis"/>
        </w:rPr>
        <w:t>break the law</w:t>
      </w:r>
      <w:r w:rsidRPr="006F4B97">
        <w:rPr>
          <w:rStyle w:val="StyleUnderline"/>
        </w:rPr>
        <w:t xml:space="preserve"> this way</w:t>
      </w:r>
      <w:r w:rsidRPr="004C53C8">
        <w:t>,</w:t>
      </w:r>
      <w:r w:rsidRPr="006F4B97">
        <w:rPr>
          <w:rStyle w:val="StyleUnderline"/>
        </w:rPr>
        <w:t xml:space="preserve"> the NLRB will become </w:t>
      </w:r>
      <w:r w:rsidRPr="006F4B97">
        <w:rPr>
          <w:rStyle w:val="Emphasis"/>
        </w:rPr>
        <w:t>overloaded</w:t>
      </w:r>
      <w:r w:rsidRPr="004C53C8">
        <w:t xml:space="preserve"> </w:t>
      </w:r>
      <w:r w:rsidRPr="006F4B97">
        <w:rPr>
          <w:rStyle w:val="StyleUnderline"/>
        </w:rPr>
        <w:t xml:space="preserve">with </w:t>
      </w:r>
      <w:r w:rsidRPr="006F4B97">
        <w:rPr>
          <w:rStyle w:val="Emphasis"/>
        </w:rPr>
        <w:t>charges</w:t>
      </w:r>
      <w:r w:rsidRPr="004C53C8">
        <w:t>, even if only a small fraction of affected workers are actually bold enough to file charges with the agency.</w:t>
      </w:r>
    </w:p>
    <w:p w14:paraId="2BB75AD0" w14:textId="77777777" w:rsidR="00DE3A19" w:rsidRDefault="00DE3A19" w:rsidP="00DE3A19">
      <w:pPr>
        <w:pStyle w:val="Heading4"/>
      </w:pPr>
      <w:r>
        <w:rPr>
          <w:u w:val="single"/>
        </w:rPr>
        <w:t xml:space="preserve">It’s </w:t>
      </w:r>
      <w:r w:rsidRPr="006C3516">
        <w:rPr>
          <w:u w:val="single"/>
        </w:rPr>
        <w:t>inevitable</w:t>
      </w:r>
      <w:r>
        <w:t xml:space="preserve">. </w:t>
      </w:r>
      <w:r w:rsidRPr="00A82A8F">
        <w:t>They’ve</w:t>
      </w:r>
      <w:r>
        <w:t xml:space="preserve"> already found out a way to </w:t>
      </w:r>
      <w:r w:rsidRPr="003055FB">
        <w:rPr>
          <w:u w:val="single"/>
        </w:rPr>
        <w:t>distinguish</w:t>
      </w:r>
      <w:r>
        <w:t xml:space="preserve"> the </w:t>
      </w:r>
      <w:r w:rsidRPr="003055FB">
        <w:rPr>
          <w:u w:val="single"/>
        </w:rPr>
        <w:t>Federal Reserve</w:t>
      </w:r>
      <w:r>
        <w:t xml:space="preserve"> and they </w:t>
      </w:r>
      <w:r w:rsidRPr="003055FB">
        <w:rPr>
          <w:u w:val="single"/>
        </w:rPr>
        <w:t>have the votes</w:t>
      </w:r>
      <w:r>
        <w:t xml:space="preserve">---dissolution is </w:t>
      </w:r>
      <w:r w:rsidRPr="003055FB">
        <w:rPr>
          <w:u w:val="single"/>
        </w:rPr>
        <w:t>coming now</w:t>
      </w:r>
      <w:r>
        <w:t>.</w:t>
      </w:r>
    </w:p>
    <w:p w14:paraId="3423AA97" w14:textId="77777777" w:rsidR="00DE3A19" w:rsidRPr="00A2075E" w:rsidRDefault="00DE3A19" w:rsidP="00DE3A19">
      <w:r>
        <w:t xml:space="preserve">Andrew </w:t>
      </w:r>
      <w:r w:rsidRPr="00A2075E">
        <w:rPr>
          <w:rStyle w:val="Style13ptBold"/>
        </w:rPr>
        <w:t>Strom 25</w:t>
      </w:r>
      <w:r>
        <w:t>, J.D., labor lawyer, Adjunct Professor of Law at Brooklyn Law School, “The NLRB’s Existence is at Stake”, https://onlabor.org/the-nlrbs-existence-is-at-stake/</w:t>
      </w:r>
    </w:p>
    <w:p w14:paraId="57543234" w14:textId="77777777" w:rsidR="00DE3A19" w:rsidRPr="00A2075E" w:rsidRDefault="00DE3A19" w:rsidP="00DE3A19">
      <w:pPr>
        <w:rPr>
          <w:sz w:val="16"/>
        </w:rPr>
      </w:pPr>
      <w:r w:rsidRPr="008638C3">
        <w:rPr>
          <w:rStyle w:val="StyleUnderline"/>
          <w:highlight w:val="yellow"/>
        </w:rPr>
        <w:t>I</w:t>
      </w:r>
      <w:r w:rsidRPr="00A2075E">
        <w:rPr>
          <w:rStyle w:val="StyleUnderline"/>
          <w:highlight w:val="yellow"/>
        </w:rPr>
        <w:t>t seems</w:t>
      </w:r>
      <w:r w:rsidRPr="00A2075E">
        <w:rPr>
          <w:rStyle w:val="StyleUnderline"/>
        </w:rPr>
        <w:t xml:space="preserve"> </w:t>
      </w:r>
      <w:r w:rsidRPr="00A2075E">
        <w:rPr>
          <w:rStyle w:val="Emphasis"/>
        </w:rPr>
        <w:t xml:space="preserve">increasing </w:t>
      </w:r>
      <w:r w:rsidRPr="00A2075E">
        <w:rPr>
          <w:rStyle w:val="Emphasis"/>
          <w:highlight w:val="yellow"/>
        </w:rPr>
        <w:t>likely</w:t>
      </w:r>
      <w:r w:rsidRPr="00A2075E">
        <w:rPr>
          <w:sz w:val="16"/>
          <w:highlight w:val="yellow"/>
        </w:rPr>
        <w:t xml:space="preserve"> </w:t>
      </w:r>
      <w:r w:rsidRPr="00A2075E">
        <w:rPr>
          <w:rStyle w:val="StyleUnderline"/>
          <w:highlight w:val="yellow"/>
        </w:rPr>
        <w:t>that</w:t>
      </w:r>
      <w:r w:rsidRPr="00A2075E">
        <w:rPr>
          <w:sz w:val="16"/>
        </w:rPr>
        <w:t xml:space="preserve"> Gwynne </w:t>
      </w:r>
      <w:r w:rsidRPr="00A2075E">
        <w:rPr>
          <w:rStyle w:val="StyleUnderline"/>
          <w:highlight w:val="yellow"/>
        </w:rPr>
        <w:t>Wilcox’s lawsuit</w:t>
      </w:r>
      <w:r w:rsidRPr="00A2075E">
        <w:rPr>
          <w:sz w:val="16"/>
        </w:rPr>
        <w:t xml:space="preserve"> challenging Donald Trump’s attempt to fire her in the middle of her five-year term as a Member of the National Labor Relations Board </w:t>
      </w:r>
      <w:r w:rsidRPr="00A2075E">
        <w:rPr>
          <w:rStyle w:val="StyleUnderline"/>
          <w:highlight w:val="yellow"/>
        </w:rPr>
        <w:t>will</w:t>
      </w:r>
      <w:r w:rsidRPr="00A2075E">
        <w:rPr>
          <w:sz w:val="16"/>
        </w:rPr>
        <w:t xml:space="preserve">, one way or the other, </w:t>
      </w:r>
      <w:r w:rsidRPr="00162536">
        <w:rPr>
          <w:rStyle w:val="Emphasis"/>
          <w:highlight w:val="yellow"/>
        </w:rPr>
        <w:t>result in the end of the NLRB</w:t>
      </w:r>
      <w:r w:rsidRPr="00162536">
        <w:rPr>
          <w:rStyle w:val="Emphasis"/>
        </w:rPr>
        <w:t xml:space="preserve"> as we have known it.</w:t>
      </w:r>
      <w:r w:rsidRPr="00A2075E">
        <w:rPr>
          <w:sz w:val="16"/>
          <w:szCs w:val="24"/>
        </w:rPr>
        <w:t>  </w:t>
      </w:r>
    </w:p>
    <w:p w14:paraId="5416DC71" w14:textId="77777777" w:rsidR="00DE3A19" w:rsidRPr="00A2075E" w:rsidRDefault="00DE3A19" w:rsidP="00DE3A19">
      <w:pPr>
        <w:rPr>
          <w:sz w:val="16"/>
        </w:rPr>
      </w:pPr>
      <w:r w:rsidRPr="00A2075E">
        <w:rPr>
          <w:sz w:val="16"/>
        </w:rPr>
        <w:t>Congress created the NLRB as an independent agency governed by a five-member Board.  To ensure the Board Members’ independence, Congress provided that they could only be removed for “neglect of duty or malfeasance in office.” In 1935, the Supreme Court decided Humphrey’s Executor, holding that similar job protections for commissioners of the Federal Trade Commission (FTC) did not unconstitutionally infringe upon the President’s authority.  The Court recognized that because the FTC commissioners exercised quasi-judicial authority, Congress wanted to ensure that the commissioners were able to act with impartiality, and protecting them from at-will removal furthered that goal.  Needless to say, the same is true for the NLRB.</w:t>
      </w:r>
    </w:p>
    <w:p w14:paraId="0C13B5F1" w14:textId="77777777" w:rsidR="00DE3A19" w:rsidRPr="00A2075E" w:rsidRDefault="00DE3A19" w:rsidP="00DE3A19">
      <w:pPr>
        <w:rPr>
          <w:sz w:val="16"/>
        </w:rPr>
      </w:pPr>
      <w:r w:rsidRPr="00A2075E">
        <w:rPr>
          <w:sz w:val="16"/>
        </w:rPr>
        <w:t>The National Labor Relations Act states that it is the policy of the United States to “encourag[e] the practice and procedure of collective bargaining,” and to protect “the exercise of workers of full freedom of association, self-organization, and designation of representatives of their own choosing, for the purposes of negotiating the terms and conditions of their employment or other mutual aid or protection.”  The Act makes it illegal for employers to interfere with these rights, but the Supreme Court has explained that the “Act left to the [NLRB] the work of applying the Act’s general prohibitory language in the light of the infinite combinations of events which might be charged as violative of its terms.”  The Court later noted that Congress gave the NLRB the “difficult and delicate” responsibility of striking a balance between conflicting legitimate interests to effectuate national labor policy.</w:t>
      </w:r>
    </w:p>
    <w:p w14:paraId="6B379EB0" w14:textId="77777777" w:rsidR="00DE3A19" w:rsidRPr="00A2075E" w:rsidRDefault="00DE3A19" w:rsidP="00DE3A19">
      <w:pPr>
        <w:rPr>
          <w:sz w:val="16"/>
        </w:rPr>
      </w:pPr>
      <w:r w:rsidRPr="00A2075E">
        <w:rPr>
          <w:sz w:val="16"/>
        </w:rPr>
        <w:t>For almost 150 years, starting with the Interstate Commerce Commission in 1887, Congress has been creating agencies headed by Boards or Commissions whose members can only be removed for reasons such as neglect of duty or malfeasance.  One of those entities is the Federal Reserve Board, created in 1913.  Over the years, Congress has created 24 federal agencies whose heads may be removed by the President only “for cause.”  Congress created these agencies because the complexities of the modern economy require that regulators have expertise in their fields.  For instance, no one would think that the NLRB Board Members are interchangeable with the members of the Nuclear Regulatory Commission.</w:t>
      </w:r>
    </w:p>
    <w:p w14:paraId="4FCFB25C" w14:textId="77777777" w:rsidR="00DE3A19" w:rsidRPr="00A2075E" w:rsidRDefault="00DE3A19" w:rsidP="00DE3A19">
      <w:pPr>
        <w:rPr>
          <w:sz w:val="16"/>
        </w:rPr>
      </w:pPr>
      <w:r w:rsidRPr="00A2075E">
        <w:rPr>
          <w:sz w:val="16"/>
        </w:rPr>
        <w:t xml:space="preserve">The </w:t>
      </w:r>
      <w:r w:rsidRPr="00A2075E">
        <w:rPr>
          <w:rStyle w:val="StyleUnderline"/>
        </w:rPr>
        <w:t>Trump</w:t>
      </w:r>
      <w:r w:rsidRPr="00A2075E">
        <w:rPr>
          <w:sz w:val="16"/>
        </w:rPr>
        <w:t xml:space="preserve"> Administration </w:t>
      </w:r>
      <w:r w:rsidRPr="00A2075E">
        <w:rPr>
          <w:rStyle w:val="StyleUnderline"/>
        </w:rPr>
        <w:t>is pushing a theory that the President must have unfettered control over any entity that falls under the Executive branch</w:t>
      </w:r>
      <w:r w:rsidRPr="00A2075E">
        <w:rPr>
          <w:sz w:val="16"/>
        </w:rPr>
        <w:t>.  This so-called unitary executive theory is largely based on two clauses in the Constitution.  </w:t>
      </w:r>
      <w:r w:rsidRPr="00A2075E">
        <w:rPr>
          <w:rStyle w:val="StyleUnderline"/>
        </w:rPr>
        <w:t>The “vesting clause” provides that the “executive power shall be vested in a President,” and the “take care” clause states that the President “shall take care that the Laws be faithfully executed.”</w:t>
      </w:r>
      <w:r w:rsidRPr="00A2075E">
        <w:rPr>
          <w:sz w:val="16"/>
        </w:rPr>
        <w:t>  If the vesting clause was really intended to give so much power to the President, it’s hard to explain why the founders thought it was necessary to spell out elsewhere that the President “may require the Opinion, in writing, of the principal Officer in each of the executive Departments upon any Subject relating to the Duties of their respective Offices.”  And, the “take care” clause refers to faithfully executing laws, not carrying out the President’s policy preferences.</w:t>
      </w:r>
    </w:p>
    <w:p w14:paraId="6DFA46F7" w14:textId="77777777" w:rsidR="00DE3A19" w:rsidRPr="00A2075E" w:rsidRDefault="00DE3A19" w:rsidP="00DE3A19">
      <w:pPr>
        <w:rPr>
          <w:rStyle w:val="Emphasis"/>
        </w:rPr>
      </w:pPr>
      <w:r w:rsidRPr="00A2075E">
        <w:rPr>
          <w:sz w:val="16"/>
        </w:rPr>
        <w:t xml:space="preserve">But, </w:t>
      </w:r>
      <w:r w:rsidRPr="00911443">
        <w:rPr>
          <w:rStyle w:val="StyleUnderline"/>
        </w:rPr>
        <w:t>it doesn’t</w:t>
      </w:r>
      <w:r w:rsidRPr="00A2075E">
        <w:rPr>
          <w:rStyle w:val="StyleUnderline"/>
        </w:rPr>
        <w:t xml:space="preserve"> really </w:t>
      </w:r>
      <w:r w:rsidRPr="00911443">
        <w:rPr>
          <w:rStyle w:val="StyleUnderline"/>
        </w:rPr>
        <w:t xml:space="preserve">matter whether </w:t>
      </w:r>
      <w:r w:rsidRPr="00911443">
        <w:rPr>
          <w:rStyle w:val="Emphasis"/>
        </w:rPr>
        <w:t>you or I think</w:t>
      </w:r>
      <w:r w:rsidRPr="00911443">
        <w:rPr>
          <w:sz w:val="16"/>
        </w:rPr>
        <w:t xml:space="preserve"> </w:t>
      </w:r>
      <w:r w:rsidRPr="00911443">
        <w:rPr>
          <w:rStyle w:val="StyleUnderline"/>
        </w:rPr>
        <w:t>the unitary executive</w:t>
      </w:r>
      <w:r w:rsidRPr="00A2075E">
        <w:rPr>
          <w:rStyle w:val="StyleUnderline"/>
        </w:rPr>
        <w:t xml:space="preserve"> theory </w:t>
      </w:r>
      <w:r w:rsidRPr="00911443">
        <w:rPr>
          <w:rStyle w:val="StyleUnderline"/>
        </w:rPr>
        <w:t>is compelling</w:t>
      </w:r>
      <w:r w:rsidRPr="00911443">
        <w:rPr>
          <w:sz w:val="16"/>
        </w:rPr>
        <w:t>.  </w:t>
      </w:r>
      <w:r w:rsidRPr="00911443">
        <w:rPr>
          <w:rStyle w:val="Emphasis"/>
        </w:rPr>
        <w:t>All that matters</w:t>
      </w:r>
      <w:r w:rsidRPr="00911443">
        <w:rPr>
          <w:sz w:val="16"/>
        </w:rPr>
        <w:t xml:space="preserve"> </w:t>
      </w:r>
      <w:r w:rsidRPr="00911443">
        <w:rPr>
          <w:rStyle w:val="StyleUnderline"/>
        </w:rPr>
        <w:t xml:space="preserve">is </w:t>
      </w:r>
      <w:r w:rsidRPr="00911443">
        <w:rPr>
          <w:rStyle w:val="Emphasis"/>
        </w:rPr>
        <w:t>whether five</w:t>
      </w:r>
      <w:r w:rsidRPr="00A2075E">
        <w:rPr>
          <w:rStyle w:val="Emphasis"/>
        </w:rPr>
        <w:t xml:space="preserve"> Supreme Court </w:t>
      </w:r>
      <w:r w:rsidRPr="00911443">
        <w:rPr>
          <w:rStyle w:val="Emphasis"/>
        </w:rPr>
        <w:t>Justices will endorse it</w:t>
      </w:r>
      <w:r w:rsidRPr="00911443">
        <w:rPr>
          <w:sz w:val="16"/>
        </w:rPr>
        <w:t>.  </w:t>
      </w:r>
      <w:r w:rsidRPr="00A2075E">
        <w:rPr>
          <w:rStyle w:val="StyleUnderline"/>
          <w:highlight w:val="yellow"/>
        </w:rPr>
        <w:t>The</w:t>
      </w:r>
      <w:r w:rsidRPr="00A2075E">
        <w:rPr>
          <w:rStyle w:val="StyleUnderline"/>
        </w:rPr>
        <w:t xml:space="preserve"> </w:t>
      </w:r>
      <w:r w:rsidRPr="00A2075E">
        <w:rPr>
          <w:rStyle w:val="StyleUnderline"/>
          <w:highlight w:val="yellow"/>
        </w:rPr>
        <w:t xml:space="preserve">Court has </w:t>
      </w:r>
      <w:r w:rsidRPr="00A2075E">
        <w:rPr>
          <w:rStyle w:val="Emphasis"/>
          <w:highlight w:val="yellow"/>
        </w:rPr>
        <w:t>already</w:t>
      </w:r>
      <w:r w:rsidRPr="00A2075E">
        <w:rPr>
          <w:sz w:val="16"/>
          <w:highlight w:val="yellow"/>
        </w:rPr>
        <w:t xml:space="preserve"> </w:t>
      </w:r>
      <w:r w:rsidRPr="00A2075E">
        <w:rPr>
          <w:rStyle w:val="Emphasis"/>
          <w:highlight w:val="yellow"/>
        </w:rPr>
        <w:t>chipped away</w:t>
      </w:r>
      <w:r w:rsidRPr="00A2075E">
        <w:rPr>
          <w:sz w:val="16"/>
        </w:rPr>
        <w:t xml:space="preserve"> </w:t>
      </w:r>
      <w:r w:rsidRPr="00A2075E">
        <w:rPr>
          <w:rStyle w:val="StyleUnderline"/>
        </w:rPr>
        <w:t>at Humphrey’s Executor</w:t>
      </w:r>
      <w:r w:rsidRPr="00A2075E">
        <w:rPr>
          <w:sz w:val="16"/>
        </w:rPr>
        <w:t xml:space="preserve">.  In 2020, in Seila Law LLC v. Consumer Financial Protection Board, a 5-4 Court held that the Humphrey’s Executor rule does not apply where an agency exercising “significant executive power” is headed by a single director.  My guess is that at least five Justices don’t want to give Trump the power to fire Federal Reserve Board governors, but </w:t>
      </w:r>
      <w:r w:rsidRPr="00A2075E">
        <w:rPr>
          <w:rStyle w:val="StyleUnderline"/>
          <w:highlight w:val="yellow"/>
        </w:rPr>
        <w:t>the Chamber</w:t>
      </w:r>
      <w:r w:rsidRPr="00A2075E">
        <w:rPr>
          <w:rStyle w:val="StyleUnderline"/>
        </w:rPr>
        <w:t xml:space="preserve"> of Commerce </w:t>
      </w:r>
      <w:r w:rsidRPr="00A2075E">
        <w:rPr>
          <w:rStyle w:val="StyleUnderline"/>
          <w:highlight w:val="yellow"/>
        </w:rPr>
        <w:t xml:space="preserve">has already offered a </w:t>
      </w:r>
      <w:r w:rsidRPr="00A2075E">
        <w:rPr>
          <w:rStyle w:val="Emphasis"/>
          <w:highlight w:val="yellow"/>
        </w:rPr>
        <w:t>road map</w:t>
      </w:r>
      <w:r w:rsidRPr="00A2075E">
        <w:rPr>
          <w:rStyle w:val="StyleUnderline"/>
          <w:highlight w:val="yellow"/>
        </w:rPr>
        <w:t> for the Court to rule</w:t>
      </w:r>
      <w:r w:rsidRPr="00A2075E">
        <w:rPr>
          <w:rStyle w:val="StyleUnderline"/>
        </w:rPr>
        <w:t xml:space="preserve"> that </w:t>
      </w:r>
      <w:r w:rsidRPr="00A2075E">
        <w:rPr>
          <w:rStyle w:val="Emphasis"/>
          <w:highlight w:val="yellow"/>
        </w:rPr>
        <w:t>the Fed</w:t>
      </w:r>
      <w:r w:rsidRPr="00A2075E">
        <w:rPr>
          <w:rStyle w:val="StyleUnderline"/>
        </w:rPr>
        <w:t xml:space="preserve">eral Reserve </w:t>
      </w:r>
      <w:r w:rsidRPr="00A2075E">
        <w:rPr>
          <w:rStyle w:val="Emphasis"/>
          <w:highlight w:val="yellow"/>
        </w:rPr>
        <w:t>doesn’t</w:t>
      </w:r>
      <w:r w:rsidRPr="00A2075E">
        <w:rPr>
          <w:rStyle w:val="Emphasis"/>
        </w:rPr>
        <w:t xml:space="preserve"> have to </w:t>
      </w:r>
      <w:r w:rsidRPr="00A2075E">
        <w:rPr>
          <w:rStyle w:val="Emphasis"/>
          <w:highlight w:val="yellow"/>
        </w:rPr>
        <w:t>play by the same rules</w:t>
      </w:r>
      <w:r w:rsidRPr="00A2075E">
        <w:rPr>
          <w:sz w:val="16"/>
        </w:rPr>
        <w:t xml:space="preserve"> </w:t>
      </w:r>
      <w:r w:rsidRPr="00A2075E">
        <w:rPr>
          <w:rStyle w:val="StyleUnderline"/>
        </w:rPr>
        <w:t>that apply to other agencies</w:t>
      </w:r>
      <w:r w:rsidRPr="00A2075E">
        <w:rPr>
          <w:sz w:val="16"/>
        </w:rPr>
        <w:t>.  </w:t>
      </w:r>
      <w:r w:rsidRPr="00A2075E">
        <w:rPr>
          <w:rStyle w:val="StyleUnderline"/>
        </w:rPr>
        <w:t xml:space="preserve">And, </w:t>
      </w:r>
      <w:r w:rsidRPr="00A2075E">
        <w:rPr>
          <w:rStyle w:val="StyleUnderline"/>
          <w:highlight w:val="yellow"/>
        </w:rPr>
        <w:t>I’m not sure</w:t>
      </w:r>
      <w:r w:rsidRPr="00A2075E">
        <w:rPr>
          <w:rStyle w:val="StyleUnderline"/>
        </w:rPr>
        <w:t xml:space="preserve"> how much the </w:t>
      </w:r>
      <w:r w:rsidRPr="00A2075E">
        <w:rPr>
          <w:rStyle w:val="Emphasis"/>
          <w:highlight w:val="yellow"/>
        </w:rPr>
        <w:t>Republican appointees</w:t>
      </w:r>
      <w:r w:rsidRPr="00A2075E">
        <w:rPr>
          <w:rStyle w:val="Emphasis"/>
        </w:rPr>
        <w:t xml:space="preserve"> on the Court </w:t>
      </w:r>
      <w:r w:rsidRPr="00A2075E">
        <w:rPr>
          <w:rStyle w:val="Emphasis"/>
          <w:highlight w:val="yellow"/>
        </w:rPr>
        <w:t>care</w:t>
      </w:r>
      <w:r w:rsidRPr="00A2075E">
        <w:rPr>
          <w:sz w:val="16"/>
          <w:highlight w:val="yellow"/>
        </w:rPr>
        <w:t xml:space="preserve"> </w:t>
      </w:r>
      <w:r w:rsidRPr="00A2075E">
        <w:rPr>
          <w:rStyle w:val="StyleUnderline"/>
          <w:highlight w:val="yellow"/>
        </w:rPr>
        <w:t xml:space="preserve">if the </w:t>
      </w:r>
      <w:r w:rsidRPr="00A2075E">
        <w:rPr>
          <w:rStyle w:val="Emphasis"/>
          <w:highlight w:val="yellow"/>
        </w:rPr>
        <w:t>NLRB can’t do its job.</w:t>
      </w:r>
    </w:p>
    <w:p w14:paraId="35815FE0" w14:textId="77777777" w:rsidR="00DE3A19" w:rsidRPr="00A2075E" w:rsidRDefault="00DE3A19" w:rsidP="00DE3A19">
      <w:pPr>
        <w:rPr>
          <w:sz w:val="16"/>
        </w:rPr>
      </w:pPr>
      <w:r w:rsidRPr="00A2075E">
        <w:rPr>
          <w:sz w:val="16"/>
        </w:rPr>
        <w:t>The D.C. Circuit recently heard oral argument in the Wilcox case.  Two of the three judges on the panel are Trump appointees.  One of those judges, Justin Walker, previously staked out his pro-Trump position in an opinion staying the district court’s judgment in favor of Wilcox.  The other Trump appointee, Gregory Katsas, was more guarded.  One issue in the case is whether the NLRB exercises substantial executive power.  In an attempt to persuade Katsas, Deepak Gupta, Wilcox’s highly-skilled lawyer, suggested that after Loper Bright, the NLRB doesn’t make policy because the courts will no longer give deference to any of its rulings.  Gupta then tried to walk that back when Walker pointed out that the NLRB (correctly) continues to argue for deference post-Loper.  But Gupta’s instinct to make the concession in the first place illustrates how even if this right-wing Supreme Court lets the NLRB survive, the Board may be severely compromised.</w:t>
      </w:r>
    </w:p>
    <w:p w14:paraId="3F47EED0" w14:textId="77777777" w:rsidR="00DE3A19" w:rsidRPr="00A2075E" w:rsidRDefault="00DE3A19" w:rsidP="00DE3A19">
      <w:pPr>
        <w:rPr>
          <w:sz w:val="16"/>
        </w:rPr>
      </w:pPr>
      <w:r w:rsidRPr="00A2075E">
        <w:rPr>
          <w:sz w:val="16"/>
        </w:rPr>
        <w:t>If the Court holds that the President must have the authority to remove Board Members without cause, the rationale would be that those NLRB members must be accountable to the President. If that’s true, the President shouldn’t have to wait for Board Members to disappoint him before he can act, but he could also tell them what to do in advance.  And, even if Trump didn’t weigh in beforehand, what would happen when the NLRB decides a case involving SpaceX, Tesla, or the social media platform formerly known as Twitter?  How much confidence would any worker have in a decision reached by the NLRB, knowing that the CEO of the company could whisper into the President’s ear and get the Board Members fired if they rule against the company?  The Justices ought to understand the importance of tenure protections for officials charged with adjudicating cases.</w:t>
      </w:r>
    </w:p>
    <w:p w14:paraId="45A1849E" w14:textId="77777777" w:rsidR="00DE3A19" w:rsidRPr="00A2075E" w:rsidRDefault="00DE3A19" w:rsidP="00DE3A19">
      <w:pPr>
        <w:rPr>
          <w:sz w:val="16"/>
        </w:rPr>
      </w:pPr>
      <w:r w:rsidRPr="00A2075E">
        <w:rPr>
          <w:sz w:val="16"/>
        </w:rPr>
        <w:t>Alternatively, the Court might preserve the independence of the NLRB by limiting the scope of its authority.  For instance, the Court might limit the Board’s authority to issue substantive regulations, and to set policy through adjudication.  The NLRB could be reduced to an entity that simply issues non-binding advisory opinions.  But that’s not what Congress wanted.  As the Court once noted, “[i]t is the province of the Board, not the courts, to determine whether or not the ‘need’ [for a certain policy] exists in light of changing industrial practices and the Board’s cumulative experience in dealing with labor-management relations.”  The Court made this observation in a case addressing whether workers have a right to union representation at investigatory interviews that might lead to discipline.  Over the years, the NLRB has issued dozens of decisions refining and revising the scope of this right.  Neither Congress nor the courts have the capacity or expertise to make similar granular adjustments to labor law.</w:t>
      </w:r>
    </w:p>
    <w:p w14:paraId="6069802E" w14:textId="77777777" w:rsidR="00DE3A19" w:rsidRPr="00911443" w:rsidRDefault="00DE3A19" w:rsidP="00DE3A19">
      <w:pPr>
        <w:rPr>
          <w:rStyle w:val="Emphasis"/>
        </w:rPr>
      </w:pPr>
      <w:r w:rsidRPr="00A2075E">
        <w:rPr>
          <w:rStyle w:val="StyleUnderline"/>
        </w:rPr>
        <w:t>The Supreme Court doesn’t need to go down</w:t>
      </w:r>
      <w:r w:rsidRPr="00A2075E">
        <w:rPr>
          <w:sz w:val="16"/>
        </w:rPr>
        <w:t xml:space="preserve"> either of </w:t>
      </w:r>
      <w:r w:rsidRPr="00A2075E">
        <w:rPr>
          <w:rStyle w:val="StyleUnderline"/>
        </w:rPr>
        <w:t>these</w:t>
      </w:r>
      <w:r w:rsidRPr="00A2075E">
        <w:rPr>
          <w:sz w:val="16"/>
        </w:rPr>
        <w:t xml:space="preserve"> two </w:t>
      </w:r>
      <w:r w:rsidRPr="00A2075E">
        <w:rPr>
          <w:rStyle w:val="StyleUnderline"/>
        </w:rPr>
        <w:t xml:space="preserve">paths. The </w:t>
      </w:r>
      <w:r w:rsidRPr="00A2075E">
        <w:rPr>
          <w:rStyle w:val="StyleUnderline"/>
          <w:highlight w:val="yellow"/>
        </w:rPr>
        <w:t>Justices could acknowledge</w:t>
      </w:r>
      <w:r w:rsidRPr="00A2075E">
        <w:rPr>
          <w:rStyle w:val="StyleUnderline"/>
        </w:rPr>
        <w:t xml:space="preserve"> that the </w:t>
      </w:r>
      <w:r w:rsidRPr="00A2075E">
        <w:rPr>
          <w:rStyle w:val="StyleUnderline"/>
          <w:highlight w:val="yellow"/>
        </w:rPr>
        <w:t>founders wanted a government that works</w:t>
      </w:r>
      <w:r w:rsidRPr="00A2075E">
        <w:rPr>
          <w:rStyle w:val="StyleUnderline"/>
        </w:rPr>
        <w:t>, and not one where the President acts like a king.  </w:t>
      </w:r>
      <w:r w:rsidRPr="00A2075E">
        <w:rPr>
          <w:rStyle w:val="Emphasis"/>
          <w:sz w:val="24"/>
          <w:szCs w:val="24"/>
        </w:rPr>
        <w:t xml:space="preserve">But, </w:t>
      </w:r>
      <w:r w:rsidRPr="00911443">
        <w:rPr>
          <w:rStyle w:val="Emphasis"/>
          <w:highlight w:val="yellow"/>
        </w:rPr>
        <w:t>I wouldn’t bet on it.</w:t>
      </w:r>
      <w:r w:rsidRPr="00911443">
        <w:rPr>
          <w:rStyle w:val="Emphasis"/>
        </w:rPr>
        <w:t> </w:t>
      </w:r>
    </w:p>
    <w:p w14:paraId="4066E284" w14:textId="77777777" w:rsidR="00DE3A19" w:rsidRPr="00A738F7" w:rsidRDefault="00DE3A19" w:rsidP="00A7235F"/>
    <w:p w14:paraId="450B6FBE" w14:textId="77777777" w:rsidR="00A7235F" w:rsidRPr="007840D4" w:rsidRDefault="00A7235F" w:rsidP="00A7235F">
      <w:pPr>
        <w:pStyle w:val="Heading4"/>
      </w:pPr>
      <w:r>
        <w:t xml:space="preserve">The NLRA can’t function, </w:t>
      </w:r>
      <w:r w:rsidRPr="008F5F46">
        <w:rPr>
          <w:u w:val="single"/>
        </w:rPr>
        <w:t>no matter</w:t>
      </w:r>
      <w:r>
        <w:t xml:space="preserve"> the outcome of upcoming decisions. </w:t>
      </w:r>
    </w:p>
    <w:p w14:paraId="62CAB72B" w14:textId="77777777" w:rsidR="00A7235F" w:rsidRPr="0086732B" w:rsidRDefault="00A7235F" w:rsidP="00A7235F">
      <w:r>
        <w:t xml:space="preserve">Steve </w:t>
      </w:r>
      <w:r w:rsidRPr="000A4A0A">
        <w:rPr>
          <w:rStyle w:val="Style13ptBold"/>
        </w:rPr>
        <w:t>Willborn 25</w:t>
      </w:r>
      <w:r>
        <w:t>, JD, Spencer Professor of Law, University of Nebraska-Lincoln, 5-3-25, “Labor Rights Under Trump II,” https://global-workplace-law-and-policy.kluwerlawonline.com/2025/03/05/labor-rights-under-trump-ii/</w:t>
      </w:r>
    </w:p>
    <w:p w14:paraId="15E1E316" w14:textId="77777777" w:rsidR="00A7235F" w:rsidRPr="00B84BA0" w:rsidRDefault="00A7235F" w:rsidP="00A7235F">
      <w:pPr>
        <w:rPr>
          <w:rStyle w:val="Emphasis"/>
        </w:rPr>
      </w:pPr>
      <w:r w:rsidRPr="00B84BA0">
        <w:rPr>
          <w:rStyle w:val="Emphasis"/>
        </w:rPr>
        <w:t>Long</w:t>
      </w:r>
      <w:r>
        <w:t>er-</w:t>
      </w:r>
      <w:r w:rsidRPr="00B84BA0">
        <w:rPr>
          <w:rStyle w:val="Emphasis"/>
        </w:rPr>
        <w:t>Term Threats</w:t>
      </w:r>
    </w:p>
    <w:p w14:paraId="15D17D24" w14:textId="77777777" w:rsidR="00A7235F" w:rsidRDefault="00A7235F" w:rsidP="00A7235F">
      <w:r>
        <w:t xml:space="preserve">In the longer-term, </w:t>
      </w:r>
      <w:r w:rsidRPr="007327FC">
        <w:rPr>
          <w:rStyle w:val="Emphasis"/>
          <w:highlight w:val="yellow"/>
        </w:rPr>
        <w:t>existential</w:t>
      </w:r>
      <w:r w:rsidRPr="007327FC">
        <w:rPr>
          <w:rStyle w:val="StyleUnderline"/>
          <w:highlight w:val="yellow"/>
        </w:rPr>
        <w:t xml:space="preserve"> questions about the </w:t>
      </w:r>
      <w:r w:rsidRPr="007327FC">
        <w:rPr>
          <w:rStyle w:val="Emphasis"/>
          <w:highlight w:val="yellow"/>
        </w:rPr>
        <w:t>fate</w:t>
      </w:r>
      <w:r w:rsidRPr="007327FC">
        <w:rPr>
          <w:rStyle w:val="StyleUnderline"/>
          <w:highlight w:val="yellow"/>
        </w:rPr>
        <w:t xml:space="preserve"> of the </w:t>
      </w:r>
      <w:r w:rsidRPr="007327FC">
        <w:rPr>
          <w:rStyle w:val="Emphasis"/>
          <w:highlight w:val="yellow"/>
        </w:rPr>
        <w:t>Board</w:t>
      </w:r>
      <w:r w:rsidRPr="007327FC">
        <w:rPr>
          <w:highlight w:val="yellow"/>
        </w:rPr>
        <w:t xml:space="preserve"> </w:t>
      </w:r>
      <w:r w:rsidRPr="007327FC">
        <w:rPr>
          <w:rStyle w:val="StyleUnderline"/>
          <w:highlight w:val="yellow"/>
        </w:rPr>
        <w:t xml:space="preserve">are </w:t>
      </w:r>
      <w:r w:rsidRPr="007327FC">
        <w:rPr>
          <w:rStyle w:val="Emphasis"/>
          <w:highlight w:val="yellow"/>
        </w:rPr>
        <w:t>percolating</w:t>
      </w:r>
      <w:r>
        <w:t xml:space="preserve"> in the courts. </w:t>
      </w:r>
      <w:r w:rsidRPr="00B84BA0">
        <w:rPr>
          <w:rStyle w:val="StyleUnderline"/>
        </w:rPr>
        <w:t>One</w:t>
      </w:r>
      <w:r>
        <w:t xml:space="preserve"> set of threats are claims that restrictions on </w:t>
      </w:r>
      <w:r w:rsidRPr="00B84BA0">
        <w:rPr>
          <w:rStyle w:val="StyleUnderline"/>
        </w:rPr>
        <w:t>the President’s ability to remove Board members are unconstitutional</w:t>
      </w:r>
      <w:r>
        <w:t xml:space="preserve">.[9] </w:t>
      </w:r>
      <w:r w:rsidRPr="00B84BA0">
        <w:rPr>
          <w:rStyle w:val="StyleUnderline"/>
        </w:rPr>
        <w:t xml:space="preserve">The NLRA </w:t>
      </w:r>
      <w:r w:rsidRPr="00B84BA0">
        <w:rPr>
          <w:rStyle w:val="Emphasis"/>
        </w:rPr>
        <w:t xml:space="preserve">explicitly </w:t>
      </w:r>
      <w:r w:rsidRPr="0055095C">
        <w:rPr>
          <w:rStyle w:val="Emphasis"/>
        </w:rPr>
        <w:t>permits</w:t>
      </w:r>
      <w:r w:rsidRPr="0055095C">
        <w:rPr>
          <w:rStyle w:val="StyleUnderline"/>
        </w:rPr>
        <w:t xml:space="preserve"> a Board member to be </w:t>
      </w:r>
      <w:r w:rsidRPr="0055095C">
        <w:rPr>
          <w:rStyle w:val="Emphasis"/>
        </w:rPr>
        <w:t>removed</w:t>
      </w:r>
      <w:r w:rsidRPr="00B84BA0">
        <w:rPr>
          <w:rStyle w:val="StyleUnderline"/>
        </w:rPr>
        <w:t xml:space="preserve"> only for “neglect of duty or malfeasance in office, but for no other cause</w:t>
      </w:r>
      <w:r>
        <w:t xml:space="preserve">.”[10] Restrictions like this are common for the so-called “independent” agencies; this type of protection is one of the factors that makes the agencies independent. Humphrey’s Executor v. United States,[11] a 1935 Supreme Court decision, upholds that limit on a President’s removal power. However, in 2020, the Supreme Court held in Seila Law LLC v. Consumer Financial Protection Bureau that limits on the President’s authority to remove the head of a single-director agency was an unconstitutional infringement on the President’s executive power,[12] with </w:t>
      </w:r>
      <w:r w:rsidRPr="0034620A">
        <w:rPr>
          <w:rStyle w:val="Emphasis"/>
        </w:rPr>
        <w:t>explicit statements</w:t>
      </w:r>
      <w:r>
        <w:t xml:space="preserve"> by some Justices </w:t>
      </w:r>
      <w:r w:rsidRPr="0034620A">
        <w:rPr>
          <w:rStyle w:val="StyleUnderline"/>
        </w:rPr>
        <w:t xml:space="preserve">that </w:t>
      </w:r>
      <w:r w:rsidRPr="0034620A">
        <w:rPr>
          <w:rStyle w:val="Emphasis"/>
        </w:rPr>
        <w:t>Humphrey’s Executor</w:t>
      </w:r>
      <w:r w:rsidRPr="0034620A">
        <w:t xml:space="preserve"> </w:t>
      </w:r>
      <w:r w:rsidRPr="0034620A">
        <w:rPr>
          <w:rStyle w:val="StyleUnderline"/>
        </w:rPr>
        <w:t xml:space="preserve">should be </w:t>
      </w:r>
      <w:r w:rsidRPr="0034620A">
        <w:rPr>
          <w:rStyle w:val="Emphasis"/>
        </w:rPr>
        <w:t>overturned</w:t>
      </w:r>
      <w:r w:rsidRPr="00B84BA0">
        <w:rPr>
          <w:rStyle w:val="StyleUnderline"/>
        </w:rPr>
        <w:t xml:space="preserve"> to extend the decision to</w:t>
      </w:r>
      <w:r>
        <w:t xml:space="preserve"> multiple-director agencies (like </w:t>
      </w:r>
      <w:r w:rsidRPr="00B84BA0">
        <w:rPr>
          <w:rStyle w:val="StyleUnderline"/>
        </w:rPr>
        <w:t xml:space="preserve">the </w:t>
      </w:r>
      <w:r w:rsidRPr="00B84BA0">
        <w:rPr>
          <w:rStyle w:val="Emphasis"/>
        </w:rPr>
        <w:t>N</w:t>
      </w:r>
      <w:r>
        <w:t xml:space="preserve">ational </w:t>
      </w:r>
      <w:r w:rsidRPr="00B84BA0">
        <w:rPr>
          <w:rStyle w:val="Emphasis"/>
        </w:rPr>
        <w:t>L</w:t>
      </w:r>
      <w:r>
        <w:t xml:space="preserve">abor </w:t>
      </w:r>
      <w:r w:rsidRPr="00B84BA0">
        <w:rPr>
          <w:rStyle w:val="Emphasis"/>
        </w:rPr>
        <w:t>R</w:t>
      </w:r>
      <w:r>
        <w:t xml:space="preserve">elations </w:t>
      </w:r>
      <w:r w:rsidRPr="00B84BA0">
        <w:rPr>
          <w:rStyle w:val="Emphasis"/>
        </w:rPr>
        <w:t>B</w:t>
      </w:r>
      <w:r>
        <w:t>oard).[13] In Seila Law, the Court held that the removal power was unconstitutional, but severed that provision from the rest of the statute, so that the agency in question (the Consumer Financial Protection Bureau) continued to exist, albeit with a director who was subject to at-will removal by the President. This claim is ripe and being litigated both offensively and defensively. Defensively, the Chair of the Board has filed a lawsuit claiming her dismissal violated the NLRA; she will defend the limits on the President’s authority to dismiss. Offensively, SpaceX and Amazon have filed a lawsuit, currently before the Fifth Circuit Court of Appeals, claiming that enforcement actions against them should be dismissed because the removal restrictions mean that the NLRA is unconstitutional.</w:t>
      </w:r>
    </w:p>
    <w:p w14:paraId="20BA7FC2" w14:textId="77777777" w:rsidR="00A7235F" w:rsidRDefault="00A7235F" w:rsidP="00A7235F">
      <w:r>
        <w:t xml:space="preserve">There are two likely possible outcomes on this issue, and one less likely one. </w:t>
      </w:r>
      <w:r w:rsidRPr="007327FC">
        <w:rPr>
          <w:rStyle w:val="StyleUnderline"/>
          <w:highlight w:val="yellow"/>
        </w:rPr>
        <w:t>The courts could hold that</w:t>
      </w:r>
      <w:r w:rsidRPr="00B84BA0">
        <w:rPr>
          <w:rStyle w:val="StyleUnderline"/>
        </w:rPr>
        <w:t xml:space="preserve"> the NLRA’s </w:t>
      </w:r>
      <w:r w:rsidRPr="007327FC">
        <w:rPr>
          <w:rStyle w:val="StyleUnderline"/>
          <w:highlight w:val="yellow"/>
        </w:rPr>
        <w:t>restrictions</w:t>
      </w:r>
      <w:r w:rsidRPr="00B84BA0">
        <w:rPr>
          <w:rStyle w:val="StyleUnderline"/>
        </w:rPr>
        <w:t xml:space="preserve"> on the President’s authority </w:t>
      </w:r>
      <w:r w:rsidRPr="007327FC">
        <w:rPr>
          <w:rStyle w:val="StyleUnderline"/>
          <w:highlight w:val="yellow"/>
        </w:rPr>
        <w:t>to remove</w:t>
      </w:r>
      <w:r w:rsidRPr="00B84BA0">
        <w:rPr>
          <w:rStyle w:val="StyleUnderline"/>
        </w:rPr>
        <w:t xml:space="preserve"> Board members are </w:t>
      </w:r>
      <w:r w:rsidRPr="00B84BA0">
        <w:rPr>
          <w:rStyle w:val="Emphasis"/>
        </w:rPr>
        <w:t>proper</w:t>
      </w:r>
      <w:r w:rsidRPr="00B84BA0">
        <w:rPr>
          <w:rStyle w:val="StyleUnderline"/>
        </w:rPr>
        <w:t xml:space="preserve"> </w:t>
      </w:r>
      <w:r w:rsidRPr="007327FC">
        <w:rPr>
          <w:rStyle w:val="StyleUnderline"/>
          <w:highlight w:val="yellow"/>
        </w:rPr>
        <w:t xml:space="preserve">under </w:t>
      </w:r>
      <w:r w:rsidRPr="007327FC">
        <w:rPr>
          <w:rStyle w:val="Emphasis"/>
          <w:highlight w:val="yellow"/>
        </w:rPr>
        <w:t>Humphrey’s Executor</w:t>
      </w:r>
      <w:r>
        <w:t xml:space="preserve">. </w:t>
      </w:r>
      <w:r w:rsidRPr="00B84BA0">
        <w:rPr>
          <w:rStyle w:val="StyleUnderline"/>
        </w:rPr>
        <w:t xml:space="preserve">In the Board Chair’s case, this would mean that </w:t>
      </w:r>
      <w:r w:rsidRPr="007327FC">
        <w:rPr>
          <w:rStyle w:val="StyleUnderline"/>
          <w:highlight w:val="yellow"/>
        </w:rPr>
        <w:t xml:space="preserve">the Chair would be </w:t>
      </w:r>
      <w:r w:rsidRPr="007327FC">
        <w:rPr>
          <w:rStyle w:val="Emphasis"/>
          <w:highlight w:val="yellow"/>
        </w:rPr>
        <w:t>re-appointed</w:t>
      </w:r>
      <w:r w:rsidRPr="00B84BA0">
        <w:rPr>
          <w:rStyle w:val="StyleUnderline"/>
        </w:rPr>
        <w:t xml:space="preserve"> to her </w:t>
      </w:r>
      <w:r w:rsidRPr="00B84BA0">
        <w:rPr>
          <w:rStyle w:val="Emphasis"/>
        </w:rPr>
        <w:t>position</w:t>
      </w:r>
      <w:r w:rsidRPr="00B84BA0">
        <w:rPr>
          <w:rStyle w:val="StyleUnderline"/>
        </w:rPr>
        <w:t xml:space="preserve"> for the remainder of her term and</w:t>
      </w:r>
      <w:r>
        <w:t xml:space="preserve">, more generally, </w:t>
      </w:r>
      <w:r w:rsidRPr="007327FC">
        <w:rPr>
          <w:rStyle w:val="Emphasis"/>
          <w:highlight w:val="yellow"/>
        </w:rPr>
        <w:t>labor policy</w:t>
      </w:r>
      <w:r>
        <w:t xml:space="preserve"> changes between Presidential administrations </w:t>
      </w:r>
      <w:r w:rsidRPr="007327FC">
        <w:rPr>
          <w:rStyle w:val="StyleUnderline"/>
          <w:highlight w:val="yellow"/>
        </w:rPr>
        <w:t xml:space="preserve">would be </w:t>
      </w:r>
      <w:r w:rsidRPr="007327FC">
        <w:rPr>
          <w:rStyle w:val="Emphasis"/>
          <w:highlight w:val="yellow"/>
        </w:rPr>
        <w:t>slowed</w:t>
      </w:r>
      <w:r>
        <w:t xml:space="preserve">. It would mean that the claim of unconstitutionality by SpaceX and Amazon would be dismissed. </w:t>
      </w:r>
      <w:r w:rsidRPr="00B84BA0">
        <w:rPr>
          <w:rStyle w:val="StyleUnderline"/>
        </w:rPr>
        <w:t>Alternatively, the courts could hold that the restriction on the President’s removal power was unconstitutional, but allow the rest of the Act to remain</w:t>
      </w:r>
      <w:r>
        <w:t xml:space="preserve">, as it did in Seila Law. That would mean the Chair would not be re-appointed and that SpaceX and Amazon would have a somewhat pyrrhic victory (winning on the issue, but not in a way that means the cases against them are dismissed). </w:t>
      </w:r>
      <w:r w:rsidRPr="00B84BA0">
        <w:t>It is also possible, but</w:t>
      </w:r>
      <w:r>
        <w:t xml:space="preserve"> unlikely, that the courts could hold that the restriction on the President’s removal power was unconstitutional and, because of that, strike down the entire NLRA. That seems unlikely, but not impossible given the current conservative Supreme Court, where these cases are likely to end up.[14]</w:t>
      </w:r>
    </w:p>
    <w:p w14:paraId="2DC3F95D" w14:textId="77777777" w:rsidR="00A7235F" w:rsidRDefault="00A7235F" w:rsidP="00A7235F">
      <w:r>
        <w:t xml:space="preserve">The </w:t>
      </w:r>
      <w:r w:rsidRPr="007327FC">
        <w:rPr>
          <w:rStyle w:val="StyleUnderline"/>
          <w:highlight w:val="yellow"/>
        </w:rPr>
        <w:t>SpaceX and Amazon</w:t>
      </w:r>
      <w:r>
        <w:t xml:space="preserve"> lawsuits also </w:t>
      </w:r>
      <w:r w:rsidRPr="007327FC">
        <w:rPr>
          <w:rStyle w:val="StyleUnderline"/>
          <w:highlight w:val="yellow"/>
        </w:rPr>
        <w:t>claim</w:t>
      </w:r>
      <w:r>
        <w:t xml:space="preserve"> that </w:t>
      </w:r>
      <w:r w:rsidRPr="007327FC">
        <w:rPr>
          <w:rStyle w:val="StyleUnderline"/>
          <w:highlight w:val="yellow"/>
        </w:rPr>
        <w:t>the Act violates</w:t>
      </w:r>
      <w:r w:rsidRPr="00B84BA0">
        <w:rPr>
          <w:rStyle w:val="StyleUnderline"/>
        </w:rPr>
        <w:t xml:space="preserve"> the 7th Amendment </w:t>
      </w:r>
      <w:r w:rsidRPr="007327FC">
        <w:rPr>
          <w:rStyle w:val="StyleUnderline"/>
          <w:highlight w:val="yellow"/>
        </w:rPr>
        <w:t xml:space="preserve">right to a </w:t>
      </w:r>
      <w:r w:rsidRPr="007327FC">
        <w:rPr>
          <w:rStyle w:val="Emphasis"/>
          <w:highlight w:val="yellow"/>
        </w:rPr>
        <w:t>jury trial</w:t>
      </w:r>
      <w:r>
        <w:t xml:space="preserve">. In a recent term, the Supreme Court held that another agency (the Securities and Exchange Commission) violated the 7thAmendment by imposing fines without according the accused party a right to a jury trial.[15] The situation of the National Labor Relations Board is easily distinguishable from that of the SEC in the case both because the Board does not have the authority to issue fines (generally speaking, only make-whole remedies are available under the NLRA) and because the NLRA identified new “public rights” that were not available at the common law. But the distinctions may not carry the day given the current Supreme Court. On this issue, although it is unlikely a decision against the Board would mean that the entire Act is struck down, </w:t>
      </w:r>
      <w:r w:rsidRPr="007327FC">
        <w:rPr>
          <w:rStyle w:val="StyleUnderline"/>
          <w:highlight w:val="yellow"/>
        </w:rPr>
        <w:t xml:space="preserve">requiring the </w:t>
      </w:r>
      <w:r w:rsidRPr="007327FC">
        <w:rPr>
          <w:rStyle w:val="Emphasis"/>
          <w:highlight w:val="yellow"/>
        </w:rPr>
        <w:t>Board</w:t>
      </w:r>
      <w:r w:rsidRPr="00B84BA0">
        <w:rPr>
          <w:rStyle w:val="StyleUnderline"/>
        </w:rPr>
        <w:t xml:space="preserve"> to </w:t>
      </w:r>
      <w:r w:rsidRPr="007327FC">
        <w:rPr>
          <w:rStyle w:val="StyleUnderline"/>
          <w:highlight w:val="yellow"/>
        </w:rPr>
        <w:t xml:space="preserve">offer jury trials would </w:t>
      </w:r>
      <w:r w:rsidRPr="007327FC">
        <w:rPr>
          <w:rStyle w:val="Emphasis"/>
          <w:highlight w:val="yellow"/>
        </w:rPr>
        <w:t>greatly interfere</w:t>
      </w:r>
      <w:r w:rsidRPr="007327FC">
        <w:rPr>
          <w:rStyle w:val="StyleUnderline"/>
          <w:highlight w:val="yellow"/>
        </w:rPr>
        <w:t xml:space="preserve"> with</w:t>
      </w:r>
      <w:r w:rsidRPr="00B84BA0">
        <w:rPr>
          <w:rStyle w:val="StyleUnderline"/>
        </w:rPr>
        <w:t xml:space="preserve"> its </w:t>
      </w:r>
      <w:r w:rsidRPr="007327FC">
        <w:rPr>
          <w:rStyle w:val="Emphasis"/>
          <w:highlight w:val="yellow"/>
        </w:rPr>
        <w:t>enforcement</w:t>
      </w:r>
      <w:r w:rsidRPr="00B84BA0">
        <w:rPr>
          <w:rStyle w:val="StyleUnderline"/>
        </w:rPr>
        <w:t xml:space="preserve"> efforts.</w:t>
      </w:r>
    </w:p>
    <w:p w14:paraId="52422DFD" w14:textId="77777777" w:rsidR="00A7235F" w:rsidRPr="0086732B" w:rsidRDefault="00A7235F" w:rsidP="00A7235F">
      <w:r>
        <w:t>In sum, although I am reluctant to make predictions,[16</w:t>
      </w:r>
      <w:r w:rsidRPr="00B84BA0">
        <w:rPr>
          <w:rStyle w:val="StyleUnderline"/>
        </w:rPr>
        <w:t xml:space="preserve">] </w:t>
      </w:r>
      <w:r w:rsidRPr="007327FC">
        <w:rPr>
          <w:rStyle w:val="StyleUnderline"/>
          <w:highlight w:val="yellow"/>
        </w:rPr>
        <w:t>I doubt that these attacks will result in the</w:t>
      </w:r>
      <w:r w:rsidRPr="00B84BA0">
        <w:rPr>
          <w:rStyle w:val="StyleUnderline"/>
        </w:rPr>
        <w:t xml:space="preserve"> entire </w:t>
      </w:r>
      <w:r w:rsidRPr="007327FC">
        <w:rPr>
          <w:rStyle w:val="StyleUnderline"/>
          <w:highlight w:val="yellow"/>
        </w:rPr>
        <w:t>NLRA</w:t>
      </w:r>
      <w:r w:rsidRPr="00B84BA0">
        <w:rPr>
          <w:rStyle w:val="StyleUnderline"/>
        </w:rPr>
        <w:t xml:space="preserve"> being </w:t>
      </w:r>
      <w:r w:rsidRPr="007327FC">
        <w:rPr>
          <w:rStyle w:val="StyleUnderline"/>
          <w:highlight w:val="yellow"/>
        </w:rPr>
        <w:t>struck down</w:t>
      </w:r>
      <w:r w:rsidRPr="00B84BA0">
        <w:rPr>
          <w:rStyle w:val="StyleUnderline"/>
        </w:rPr>
        <w:t xml:space="preserve"> as unconstitutional. But </w:t>
      </w:r>
      <w:r w:rsidRPr="007327FC">
        <w:rPr>
          <w:rStyle w:val="StyleUnderline"/>
          <w:highlight w:val="yellow"/>
        </w:rPr>
        <w:t>that may be</w:t>
      </w:r>
      <w:r w:rsidRPr="00B84BA0">
        <w:rPr>
          <w:rStyle w:val="StyleUnderline"/>
        </w:rPr>
        <w:t xml:space="preserve"> a </w:t>
      </w:r>
      <w:r w:rsidRPr="007327FC">
        <w:rPr>
          <w:rStyle w:val="Emphasis"/>
          <w:highlight w:val="yellow"/>
        </w:rPr>
        <w:t>worse</w:t>
      </w:r>
      <w:r w:rsidRPr="00B84BA0">
        <w:rPr>
          <w:rStyle w:val="Emphasis"/>
        </w:rPr>
        <w:t xml:space="preserve"> outcome</w:t>
      </w:r>
      <w:r w:rsidRPr="00B84BA0">
        <w:rPr>
          <w:rStyle w:val="StyleUnderline"/>
        </w:rPr>
        <w:t xml:space="preserve"> than a </w:t>
      </w:r>
      <w:r w:rsidRPr="007327FC">
        <w:rPr>
          <w:rStyle w:val="Emphasis"/>
          <w:highlight w:val="yellow"/>
        </w:rPr>
        <w:t>series</w:t>
      </w:r>
      <w:r w:rsidRPr="007327FC">
        <w:rPr>
          <w:rStyle w:val="StyleUnderline"/>
          <w:highlight w:val="yellow"/>
        </w:rPr>
        <w:t xml:space="preserve"> of </w:t>
      </w:r>
      <w:r w:rsidRPr="007327FC">
        <w:rPr>
          <w:rStyle w:val="Emphasis"/>
          <w:highlight w:val="yellow"/>
        </w:rPr>
        <w:t>decisions</w:t>
      </w:r>
      <w:r w:rsidRPr="00B84BA0">
        <w:rPr>
          <w:rStyle w:val="StyleUnderline"/>
        </w:rPr>
        <w:t xml:space="preserve"> that </w:t>
      </w:r>
      <w:r w:rsidRPr="007327FC">
        <w:rPr>
          <w:rStyle w:val="StyleUnderline"/>
          <w:highlight w:val="yellow"/>
        </w:rPr>
        <w:t>makes</w:t>
      </w:r>
      <w:r w:rsidRPr="00B84BA0">
        <w:rPr>
          <w:rStyle w:val="StyleUnderline"/>
        </w:rPr>
        <w:t xml:space="preserve"> </w:t>
      </w:r>
      <w:r w:rsidRPr="007327FC">
        <w:rPr>
          <w:rStyle w:val="StyleUnderline"/>
          <w:highlight w:val="yellow"/>
        </w:rPr>
        <w:t>the Act</w:t>
      </w:r>
      <w:r>
        <w:t xml:space="preserve"> ever more </w:t>
      </w:r>
      <w:r w:rsidRPr="007327FC">
        <w:rPr>
          <w:rStyle w:val="Emphasis"/>
          <w:highlight w:val="yellow"/>
        </w:rPr>
        <w:t>unworkable</w:t>
      </w:r>
      <w:r>
        <w:t xml:space="preserve"> – </w:t>
      </w:r>
      <w:r w:rsidRPr="00B84BA0">
        <w:rPr>
          <w:rStyle w:val="StyleUnderline"/>
        </w:rPr>
        <w:t xml:space="preserve">that </w:t>
      </w:r>
      <w:r w:rsidRPr="00B84BA0">
        <w:rPr>
          <w:rStyle w:val="Emphasis"/>
        </w:rPr>
        <w:t xml:space="preserve">requires </w:t>
      </w:r>
      <w:r w:rsidRPr="007327FC">
        <w:rPr>
          <w:rStyle w:val="Emphasis"/>
          <w:highlight w:val="yellow"/>
        </w:rPr>
        <w:t>jury trials</w:t>
      </w:r>
      <w:r w:rsidRPr="00B84BA0">
        <w:rPr>
          <w:rStyle w:val="StyleUnderline"/>
        </w:rPr>
        <w:t xml:space="preserve">, permits </w:t>
      </w:r>
      <w:r w:rsidRPr="007327FC">
        <w:rPr>
          <w:rStyle w:val="Emphasis"/>
          <w:highlight w:val="yellow"/>
        </w:rPr>
        <w:t>free replacement</w:t>
      </w:r>
      <w:r w:rsidRPr="00B84BA0">
        <w:rPr>
          <w:rStyle w:val="StyleUnderline"/>
        </w:rPr>
        <w:t xml:space="preserve"> of ALJs and Board members, </w:t>
      </w:r>
      <w:r w:rsidRPr="007327FC">
        <w:rPr>
          <w:rStyle w:val="StyleUnderline"/>
          <w:highlight w:val="yellow"/>
        </w:rPr>
        <w:t xml:space="preserve">renders the Board </w:t>
      </w:r>
      <w:r w:rsidRPr="007327FC">
        <w:rPr>
          <w:rStyle w:val="Emphasis"/>
          <w:highlight w:val="yellow"/>
        </w:rPr>
        <w:t>unable to function</w:t>
      </w:r>
      <w:r>
        <w:t>, etc.</w:t>
      </w:r>
    </w:p>
    <w:sectPr w:rsidR="00A7235F" w:rsidRPr="008673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8F5B" w14:textId="77777777" w:rsidR="00C230D8" w:rsidRDefault="00C230D8" w:rsidP="00066D2C">
      <w:r>
        <w:separator/>
      </w:r>
    </w:p>
  </w:endnote>
  <w:endnote w:type="continuationSeparator" w:id="0">
    <w:p w14:paraId="219AA56E" w14:textId="77777777" w:rsidR="00C230D8" w:rsidRDefault="00C230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0903C" w14:textId="77777777" w:rsidR="00C230D8" w:rsidRDefault="00C230D8" w:rsidP="00066D2C">
      <w:r>
        <w:separator/>
      </w:r>
    </w:p>
  </w:footnote>
  <w:footnote w:type="continuationSeparator" w:id="0">
    <w:p w14:paraId="60BC734F" w14:textId="77777777" w:rsidR="00C230D8" w:rsidRDefault="00C230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68317518880"/>
    <w:docVar w:name="VerbatimVersion" w:val="6.0.0"/>
    <w:docVar w:name="WordVersion" w:val="16.0"/>
  </w:docVars>
  <w:rsids>
    <w:rsidRoot w:val="00C230D8"/>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803"/>
    <w:rsid w:val="00405AD7"/>
    <w:rsid w:val="004127EF"/>
    <w:rsid w:val="00414EB4"/>
    <w:rsid w:val="004208C6"/>
    <w:rsid w:val="00425531"/>
    <w:rsid w:val="00425A83"/>
    <w:rsid w:val="00425C2E"/>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77AFD"/>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C6B"/>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14F6"/>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35F"/>
    <w:rsid w:val="00A7268C"/>
    <w:rsid w:val="00A74365"/>
    <w:rsid w:val="00A745BF"/>
    <w:rsid w:val="00A74A79"/>
    <w:rsid w:val="00A74E46"/>
    <w:rsid w:val="00A77D63"/>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30D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19"/>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21EF3"/>
  <w15:chartTrackingRefBased/>
  <w15:docId w15:val="{3D555211-BCD1-40FD-BD30-A5A75852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7AFD"/>
    <w:rPr>
      <w:rFonts w:ascii="Calibri" w:hAnsi="Calibri" w:cs="Calibri"/>
    </w:rPr>
  </w:style>
  <w:style w:type="paragraph" w:styleId="Heading1">
    <w:name w:val="heading 1"/>
    <w:aliases w:val="Pocket"/>
    <w:basedOn w:val="Normal"/>
    <w:next w:val="Normal"/>
    <w:link w:val="Heading1Char"/>
    <w:qFormat/>
    <w:rsid w:val="00577A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7A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577A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77A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7A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7A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AF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Box"/>
    <w:basedOn w:val="DefaultParagraphFont"/>
    <w:link w:val="textbold"/>
    <w:uiPriority w:val="8"/>
    <w:qFormat/>
    <w:rsid w:val="00577A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7AFD"/>
    <w:rPr>
      <w:color w:val="auto"/>
      <w:u w:val="none"/>
    </w:rPr>
  </w:style>
  <w:style w:type="character" w:customStyle="1" w:styleId="Heading1Char">
    <w:name w:val="Heading 1 Char"/>
    <w:aliases w:val="Pocket Char"/>
    <w:basedOn w:val="DefaultParagraphFont"/>
    <w:link w:val="Heading1"/>
    <w:rsid w:val="00577A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AFD"/>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577A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77A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77AF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77AFD"/>
    <w:rPr>
      <w:b w:val="0"/>
      <w:sz w:val="22"/>
      <w:u w:val="single"/>
    </w:rPr>
  </w:style>
  <w:style w:type="character" w:styleId="Strong">
    <w:name w:val="Strong"/>
    <w:basedOn w:val="DefaultParagraphFont"/>
    <w:uiPriority w:val="22"/>
    <w:semiHidden/>
    <w:qFormat/>
    <w:rsid w:val="00577AFD"/>
    <w:rPr>
      <w:b/>
      <w:bCs/>
    </w:rPr>
  </w:style>
  <w:style w:type="character" w:styleId="BookTitle">
    <w:name w:val="Book Title"/>
    <w:basedOn w:val="DefaultParagraphFont"/>
    <w:uiPriority w:val="33"/>
    <w:semiHidden/>
    <w:qFormat/>
    <w:rsid w:val="00577AFD"/>
    <w:rPr>
      <w:b/>
      <w:bCs/>
      <w:i/>
      <w:iCs/>
      <w:spacing w:val="5"/>
    </w:rPr>
  </w:style>
  <w:style w:type="character" w:customStyle="1" w:styleId="Heading5Char">
    <w:name w:val="Heading 5 Char"/>
    <w:basedOn w:val="DefaultParagraphFont"/>
    <w:link w:val="Heading5"/>
    <w:uiPriority w:val="9"/>
    <w:semiHidden/>
    <w:rsid w:val="00577A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7AFD"/>
  </w:style>
  <w:style w:type="paragraph" w:styleId="Header">
    <w:name w:val="header"/>
    <w:basedOn w:val="Normal"/>
    <w:link w:val="HeaderChar"/>
    <w:uiPriority w:val="99"/>
    <w:semiHidden/>
    <w:rsid w:val="00577AFD"/>
    <w:pPr>
      <w:tabs>
        <w:tab w:val="center" w:pos="4680"/>
        <w:tab w:val="right" w:pos="9360"/>
      </w:tabs>
    </w:pPr>
  </w:style>
  <w:style w:type="character" w:customStyle="1" w:styleId="HeaderChar">
    <w:name w:val="Header Char"/>
    <w:basedOn w:val="DefaultParagraphFont"/>
    <w:link w:val="Header"/>
    <w:uiPriority w:val="99"/>
    <w:semiHidden/>
    <w:rsid w:val="00577AFD"/>
    <w:rPr>
      <w:rFonts w:ascii="Calibri" w:hAnsi="Calibri" w:cs="Calibri"/>
    </w:rPr>
  </w:style>
  <w:style w:type="paragraph" w:styleId="Footer">
    <w:name w:val="footer"/>
    <w:basedOn w:val="Normal"/>
    <w:link w:val="FooterChar"/>
    <w:uiPriority w:val="99"/>
    <w:semiHidden/>
    <w:rsid w:val="00577AFD"/>
    <w:pPr>
      <w:tabs>
        <w:tab w:val="center" w:pos="4680"/>
        <w:tab w:val="right" w:pos="9360"/>
      </w:tabs>
    </w:pPr>
  </w:style>
  <w:style w:type="character" w:customStyle="1" w:styleId="FooterChar">
    <w:name w:val="Footer Char"/>
    <w:basedOn w:val="DefaultParagraphFont"/>
    <w:link w:val="Footer"/>
    <w:uiPriority w:val="99"/>
    <w:semiHidden/>
    <w:rsid w:val="00577AFD"/>
    <w:rPr>
      <w:rFonts w:ascii="Calibri" w:hAnsi="Calibri" w:cs="Calibri"/>
    </w:rPr>
  </w:style>
  <w:style w:type="paragraph" w:styleId="BodyText">
    <w:name w:val="Body Text"/>
    <w:basedOn w:val="Normal"/>
    <w:link w:val="BodyTextChar"/>
    <w:uiPriority w:val="99"/>
    <w:semiHidden/>
    <w:unhideWhenUsed/>
    <w:rsid w:val="00577AFD"/>
    <w:pPr>
      <w:spacing w:after="120"/>
    </w:pPr>
  </w:style>
  <w:style w:type="character" w:customStyle="1" w:styleId="BodyTextChar">
    <w:name w:val="Body Text Char"/>
    <w:basedOn w:val="DefaultParagraphFont"/>
    <w:link w:val="BodyText"/>
    <w:uiPriority w:val="99"/>
    <w:semiHidden/>
    <w:rsid w:val="00577AFD"/>
    <w:rPr>
      <w:rFonts w:ascii="Calibri" w:hAnsi="Calibri" w:cs="Calibri"/>
    </w:rPr>
  </w:style>
  <w:style w:type="paragraph" w:styleId="NoSpacing">
    <w:name w:val="No Spacing"/>
    <w:link w:val="NoSpacingChar"/>
    <w:uiPriority w:val="99"/>
    <w:semiHidden/>
    <w:unhideWhenUsed/>
    <w:qFormat/>
    <w:rsid w:val="00577A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7AFD"/>
    <w:rPr>
      <w:rFonts w:ascii="Calibri" w:hAnsi="Calibri" w:cs="Calibri"/>
    </w:rPr>
  </w:style>
  <w:style w:type="character" w:styleId="Hyperlink">
    <w:name w:val="Hyperlink"/>
    <w:basedOn w:val="DefaultParagraphFont"/>
    <w:uiPriority w:val="99"/>
    <w:unhideWhenUsed/>
    <w:rsid w:val="00577AFD"/>
    <w:rPr>
      <w:color w:val="0563C1" w:themeColor="hyperlink"/>
      <w:u w:val="single"/>
    </w:rPr>
  </w:style>
  <w:style w:type="character" w:styleId="UnresolvedMention">
    <w:name w:val="Unresolved Mention"/>
    <w:basedOn w:val="DefaultParagraphFont"/>
    <w:uiPriority w:val="99"/>
    <w:semiHidden/>
    <w:unhideWhenUsed/>
    <w:rsid w:val="00577AFD"/>
    <w:rPr>
      <w:color w:val="605E5C"/>
      <w:shd w:val="clear" w:color="auto" w:fill="E1DFDD"/>
    </w:rPr>
  </w:style>
  <w:style w:type="paragraph" w:customStyle="1" w:styleId="Analytic">
    <w:name w:val="Analytic"/>
    <w:basedOn w:val="Heading4"/>
    <w:link w:val="AnalyticChar"/>
    <w:uiPriority w:val="5"/>
    <w:qFormat/>
    <w:rsid w:val="00577AFD"/>
    <w:rPr>
      <w:color w:val="1F4E79" w:themeColor="accent5" w:themeShade="80"/>
    </w:rPr>
  </w:style>
  <w:style w:type="character" w:customStyle="1" w:styleId="AnalyticChar">
    <w:name w:val="Analytic Char"/>
    <w:basedOn w:val="Heading4Char"/>
    <w:link w:val="Analytic"/>
    <w:uiPriority w:val="5"/>
    <w:rsid w:val="00577AF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77A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7AF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230D8"/>
    <w:pPr>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22050</Words>
  <Characters>122201</Characters>
  <Application>Microsoft Office Word</Application>
  <DocSecurity>0</DocSecurity>
  <Lines>1018</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5</cp:revision>
  <dcterms:created xsi:type="dcterms:W3CDTF">2026-02-02T00:12:00Z</dcterms:created>
  <dcterms:modified xsi:type="dcterms:W3CDTF">2026-02-02T00:58:00Z</dcterms:modified>
</cp:coreProperties>
</file>