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A08E2" w14:textId="2AB640BE" w:rsidR="00424632" w:rsidRPr="00424632" w:rsidRDefault="00424632" w:rsidP="00424632">
      <w:pPr>
        <w:pStyle w:val="Heading1"/>
        <w:rPr>
          <w:rStyle w:val="Style13ptBold"/>
          <w:b/>
          <w:bCs w:val="0"/>
          <w:sz w:val="52"/>
        </w:rPr>
      </w:pPr>
      <w:r w:rsidRPr="00424632">
        <w:rPr>
          <w:rStyle w:val="Style13ptBold"/>
          <w:b/>
          <w:bCs w:val="0"/>
          <w:sz w:val="52"/>
        </w:rPr>
        <w:t xml:space="preserve">1AC discloser </w:t>
      </w:r>
    </w:p>
    <w:p w14:paraId="46B7782C" w14:textId="28069384" w:rsidR="00424632" w:rsidRDefault="00424632" w:rsidP="00424632">
      <w:pPr>
        <w:rPr>
          <w:b/>
          <w:bCs/>
        </w:rPr>
      </w:pPr>
      <w:r>
        <w:rPr>
          <w:rStyle w:val="Style13ptBold"/>
        </w:rPr>
        <w:t xml:space="preserve">Advocacy: </w:t>
      </w:r>
      <w:r w:rsidR="002F6E48" w:rsidRPr="00BA0474">
        <w:rPr>
          <w:b/>
          <w:bCs/>
        </w:rPr>
        <w:t>We affirm storytelling as a means to refuse conceptions of linear time.</w:t>
      </w:r>
    </w:p>
    <w:p w14:paraId="1260FCAA" w14:textId="26D7C815" w:rsidR="002F6E48" w:rsidRDefault="00764C34" w:rsidP="00424632">
      <w:pPr>
        <w:rPr>
          <w:rStyle w:val="Style13ptBold"/>
        </w:rPr>
      </w:pPr>
      <w:r>
        <w:rPr>
          <w:b/>
          <w:bCs/>
        </w:rPr>
        <w:t xml:space="preserve">Summary: The 1AC tells a story a cites parts of the cards in the story. </w:t>
      </w:r>
      <w:r w:rsidR="00E942B8">
        <w:rPr>
          <w:b/>
          <w:bCs/>
        </w:rPr>
        <w:t xml:space="preserve">We affirm storytelling to resolve impacts from colonial temporality imposing linear time on </w:t>
      </w:r>
      <w:r w:rsidR="00C07CB1">
        <w:rPr>
          <w:b/>
          <w:bCs/>
        </w:rPr>
        <w:t xml:space="preserve">marginalized populations. </w:t>
      </w:r>
    </w:p>
    <w:p w14:paraId="42766D80" w14:textId="53A39C7E" w:rsidR="00424632" w:rsidRDefault="00424632" w:rsidP="00424632">
      <w:pPr>
        <w:rPr>
          <w:sz w:val="18"/>
          <w:szCs w:val="18"/>
        </w:rPr>
      </w:pPr>
      <w:r>
        <w:rPr>
          <w:rStyle w:val="Style13ptBold"/>
        </w:rPr>
        <w:t>Hartman 97</w:t>
      </w:r>
      <w:r w:rsidRPr="005B1681">
        <w:rPr>
          <w:sz w:val="18"/>
          <w:szCs w:val="18"/>
        </w:rPr>
        <w:t xml:space="preserve"> [Sadiya, before the Louis Vuitton hustle turn, Hartman (1997). Scenes of Subjection TERROR, SLAVERY, AND SELF-MAKING IN NINETEENTH-CENTURY AMERICA University Press p. 43-44]</w:t>
      </w:r>
      <w:proofErr w:type="spellStart"/>
      <w:r w:rsidRPr="005B1681">
        <w:rPr>
          <w:sz w:val="18"/>
          <w:szCs w:val="18"/>
        </w:rPr>
        <w:t>kco</w:t>
      </w:r>
      <w:proofErr w:type="spellEnd"/>
      <w:r w:rsidRPr="005B1681">
        <w:rPr>
          <w:sz w:val="18"/>
          <w:szCs w:val="18"/>
        </w:rPr>
        <w:t xml:space="preserve"> </w:t>
      </w:r>
    </w:p>
    <w:p w14:paraId="5453AF5A" w14:textId="77777777" w:rsidR="00424632" w:rsidRPr="00023BF5" w:rsidRDefault="00424632" w:rsidP="00424632">
      <w:pPr>
        <w:rPr>
          <w:sz w:val="16"/>
        </w:rPr>
      </w:pPr>
      <w:r w:rsidRPr="000A18C9">
        <w:rPr>
          <w:rStyle w:val="Emphasis"/>
        </w:rPr>
        <w:t xml:space="preserve">Behind the facade of innocent amusements lay the violence the master class assiduously denied; </w:t>
      </w:r>
      <w:r w:rsidRPr="00023BF5">
        <w:rPr>
          <w:sz w:val="16"/>
        </w:rPr>
        <w:t xml:space="preserve">but </w:t>
      </w:r>
      <w:r w:rsidRPr="000A18C9">
        <w:rPr>
          <w:rStyle w:val="Emphasis"/>
        </w:rPr>
        <w:t>what else could jigs danced in command performances be but the gentle indices of domination?</w:t>
      </w:r>
      <w:r w:rsidRPr="00023BF5">
        <w:rPr>
          <w:sz w:val="16"/>
        </w:rPr>
        <w:t xml:space="preserve"> It was as much the duty of slaves 1‘to devote themselves to the pleasure of their masters” as to work for the master’s benefit, commented Jacob Stroyer.95 He noted rather cryptically that “ no one can describe the intense emotion in the negro’s soul on these occasions when they were trying to please their masters and mistresses.” 96 Such performances cast the slave as contented bondsman and elide the difference between volition and violation. However, as Northrup’s narrative indicated, the contented slave appeared only after he had been whipped into subjection. In short, </w:t>
      </w:r>
    </w:p>
    <w:p w14:paraId="297AE018" w14:textId="77777777" w:rsidR="00424632" w:rsidRPr="00C07F7B" w:rsidRDefault="00424632" w:rsidP="00424632">
      <w:pPr>
        <w:rPr>
          <w:rStyle w:val="Emphasis"/>
        </w:rPr>
      </w:pPr>
      <w:r w:rsidRPr="00023BF5">
        <w:rPr>
          <w:sz w:val="16"/>
        </w:rPr>
        <w:t xml:space="preserve">Sambo did not engender the stagecraft of slavery, as apologists would have it, but was one of its effects. In the effort to cultivate docile and dutiful slaves, slaveholders promoted the slaves’ “ natural gaiety” by “ all allowable means.” </w:t>
      </w:r>
      <w:r w:rsidRPr="000A18C9">
        <w:rPr>
          <w:rStyle w:val="Emphasis"/>
        </w:rPr>
        <w:t>Innocent amusements were designed to promote gaiety by prudent means, ameliorate the harsh conditions of slavery, make the body more productive and tractable, and secure the submission of the enslaved by the successful harnessing of the body.</w:t>
      </w:r>
      <w:r w:rsidRPr="00023BF5">
        <w:rPr>
          <w:sz w:val="16"/>
        </w:rPr>
        <w:t xml:space="preserve"> In effect</w:t>
      </w:r>
      <w:r w:rsidRPr="000A18C9">
        <w:rPr>
          <w:rStyle w:val="Emphasis"/>
        </w:rPr>
        <w:t>, plantation ceremony endeavored to make discipline a pleasure, and vice versa.97 Innocent amusements supplemented other methods of managing the slave body.</w:t>
      </w:r>
      <w:r w:rsidRPr="00023BF5">
        <w:rPr>
          <w:sz w:val="16"/>
        </w:rPr>
        <w:t xml:space="preserve"> According to Douglass, these </w:t>
      </w:r>
      <w:r w:rsidRPr="00C07F7B">
        <w:rPr>
          <w:rStyle w:val="Emphasis"/>
        </w:rPr>
        <w:t>ostensibly benevolent forms of management were designed to better secure “ the ends of injustice and oppression.</w:t>
      </w:r>
      <w:r w:rsidRPr="00023BF5">
        <w:rPr>
          <w:sz w:val="16"/>
        </w:rPr>
        <w:t xml:space="preserve"> ’’9S In fact, such diversions were an important element of plantation management, as the internalization of discipline and reward was considered essential to the good order of the plantation, for the ideal model of plantation management stressed humanity and duty. Prizewinning essays on the ideals of management held that "industry and good conduct should be encouraged [and] the taste for innocent amusements gratified.” 99 These designs for mastery troubled distinctions between leisure and labor and employed an extensive notion of discipline that included everything from the task system to the modes of singing allowed in the field. As one planter commented, “ When at work, I have no objection to their whistling or singing some lively tune, but no drawling tunes are allowed in the field, for their motions are almost certain to keep time with the music.” 100 In light of these remarks, it is clear that p</w:t>
      </w:r>
      <w:r w:rsidRPr="00C07F7B">
        <w:rPr>
          <w:rStyle w:val="Emphasis"/>
        </w:rPr>
        <w:t>roductive diversions were also a means of cultivating particular forms of conduct. In this case, power extended itself in the</w:t>
      </w:r>
    </w:p>
    <w:p w14:paraId="69F3CEBC" w14:textId="77777777" w:rsidR="00424632" w:rsidRPr="00B8372A" w:rsidRDefault="00424632" w:rsidP="00424632">
      <w:pPr>
        <w:rPr>
          <w:b/>
          <w:iCs/>
          <w:u w:val="single"/>
        </w:rPr>
      </w:pPr>
      <w:r w:rsidRPr="00C07F7B">
        <w:rPr>
          <w:rStyle w:val="Emphasis"/>
        </w:rPr>
        <w:t xml:space="preserve">form of recreation. By encouraging entertainment, the master class sought to cultivate hegemony, </w:t>
      </w:r>
      <w:proofErr w:type="spellStart"/>
      <w:r w:rsidRPr="00C07F7B">
        <w:rPr>
          <w:rStyle w:val="Emphasis"/>
        </w:rPr>
        <w:t>lamess</w:t>
      </w:r>
      <w:proofErr w:type="spellEnd"/>
      <w:r w:rsidRPr="00C07F7B">
        <w:rPr>
          <w:rStyle w:val="Emphasis"/>
        </w:rPr>
        <w:t xml:space="preserve"> pleasure as a productive force, and regulate the modes of permitted expres­sion</w:t>
      </w:r>
      <w:r w:rsidRPr="00023BF5">
        <w:rPr>
          <w:sz w:val="16"/>
        </w:rPr>
        <w:t xml:space="preserve">. Slave owners managed amusements as they did labor, </w:t>
      </w:r>
      <w:r w:rsidRPr="00C07F7B">
        <w:rPr>
          <w:rStyle w:val="Emphasis"/>
        </w:rPr>
        <w:t>with a keen eye toward discipline.</w:t>
      </w:r>
      <w:r w:rsidRPr="00023BF5">
        <w:rPr>
          <w:sz w:val="16"/>
        </w:rPr>
        <w:t xml:space="preserve"> According to Guion Griffis Johnson, promoting fun and frolic could alleviate unrest: “ One South Carolina planter who was having trouble disciplining his slaves supplied his people with fiddle and drums and 'promoted dancing.’ To his gratification the ill temper of the slaves disappeared and the peace was once more established on the plantation.” 101 Nonetheless, the diversions the planter considered as placating ill temper created conflicts no less unsettling. When slaves were re­ quired to perform before the master and even when they eagerly partook of entertain­ </w:t>
      </w:r>
      <w:proofErr w:type="spellStart"/>
      <w:r w:rsidRPr="00023BF5">
        <w:rPr>
          <w:sz w:val="16"/>
        </w:rPr>
        <w:t>ment</w:t>
      </w:r>
      <w:proofErr w:type="spellEnd"/>
      <w:r w:rsidRPr="00023BF5">
        <w:rPr>
          <w:sz w:val="16"/>
        </w:rPr>
        <w:t>, such pleasures were tempered by their fettered condition and the ever- threatening exercise of the master’s power.</w:t>
      </w:r>
    </w:p>
    <w:p w14:paraId="494EF037" w14:textId="77777777" w:rsidR="00424632" w:rsidRPr="00023BF5" w:rsidRDefault="00424632" w:rsidP="00424632">
      <w:pPr>
        <w:rPr>
          <w:sz w:val="16"/>
        </w:rPr>
      </w:pPr>
      <w:r w:rsidRPr="00023BF5">
        <w:rPr>
          <w:sz w:val="16"/>
        </w:rPr>
        <w:t xml:space="preserve">To be sure, </w:t>
      </w:r>
      <w:r w:rsidRPr="00C07F7B">
        <w:rPr>
          <w:rStyle w:val="Emphasis"/>
        </w:rPr>
        <w:t xml:space="preserve">the laws of slavery subjected the enslaved to the absolute control and authority of any and every member of the dominant race. At the very least, the relations of chattel slavery served to enhance whiteness by racializing rights and entitlements, designating inferior and superior races, and granting whites’ dominion over blacks. </w:t>
      </w:r>
      <w:r w:rsidRPr="00023BF5">
        <w:rPr>
          <w:sz w:val="16"/>
        </w:rPr>
        <w:t xml:space="preserve">In light of such considerations, the contours of antebellum enjoyment reveal less about “ the nature of the Negro” than the terms of interracial interaction that engendered the understanding and imputation of black excess. Given this, let  me suggest that </w:t>
      </w:r>
      <w:r w:rsidRPr="00C07F7B">
        <w:rPr>
          <w:rStyle w:val="Emphasis"/>
        </w:rPr>
        <w:t xml:space="preserve">not only were the rights and privileges of white citizens undergirded by the subjection of blacks but, moreover, that enjoyment in turn defined the mean­ </w:t>
      </w:r>
      <w:proofErr w:type="spellStart"/>
      <w:r w:rsidRPr="00C07F7B">
        <w:rPr>
          <w:rStyle w:val="Emphasis"/>
        </w:rPr>
        <w:t>ing</w:t>
      </w:r>
      <w:proofErr w:type="spellEnd"/>
      <w:r w:rsidRPr="00C07F7B">
        <w:rPr>
          <w:rStyle w:val="Emphasis"/>
        </w:rPr>
        <w:t xml:space="preserve"> of subjection.</w:t>
      </w:r>
      <w:r w:rsidRPr="00023BF5">
        <w:rPr>
          <w:sz w:val="16"/>
        </w:rPr>
        <w:t xml:space="preserve"> The interdiction against self-defense and the inability of a slave to testify against whites permitted the slave to be used in any capacity that pleased the master or whomever. And as Goodell noted, in a rather indirect fashion, the uses of property also included the sexual violation of the enslaved. The few restrictions placed upon the uses of slave property concerned only the master’s rights of property.20Indeed, the dissolute uses of slave property came to define the identity of the captive and hence the nature of the Negro. As well, these actual or imagined usages established the parameters of interracial association.</w:t>
      </w:r>
    </w:p>
    <w:p w14:paraId="746259B9" w14:textId="77777777" w:rsidR="00424632" w:rsidRPr="00C07F7B" w:rsidRDefault="00424632" w:rsidP="00424632">
      <w:pPr>
        <w:rPr>
          <w:rStyle w:val="Emphasis"/>
        </w:rPr>
      </w:pPr>
      <w:r w:rsidRPr="00023BF5">
        <w:rPr>
          <w:sz w:val="16"/>
        </w:rPr>
        <w:t xml:space="preserve">Indeed, </w:t>
      </w:r>
      <w:r w:rsidRPr="00C07F7B">
        <w:rPr>
          <w:rStyle w:val="Emphasis"/>
        </w:rPr>
        <w:t>there was no relation to blackness outside the terms of this use of, entitlement to, and occupation of the captive body, for even the status of free blacks was shaped and compromised by the existence of slaver</w:t>
      </w:r>
      <w:r w:rsidRPr="00023BF5">
        <w:rPr>
          <w:sz w:val="16"/>
        </w:rPr>
        <w:t>y. Although, as 1have argued</w:t>
      </w:r>
      <w:r w:rsidRPr="00C07F7B">
        <w:rPr>
          <w:rStyle w:val="Emphasis"/>
        </w:rPr>
        <w:t>, enjoyment was predicated on the wanton uses of slave property,</w:t>
      </w:r>
      <w:r w:rsidRPr="00023BF5">
        <w:rPr>
          <w:sz w:val="16"/>
        </w:rPr>
        <w:t xml:space="preserve"> it was attributed to the slave in order to deny, displace, and minimize the violence of slavery. As a result, in spectacles like the coffle</w:t>
      </w:r>
      <w:r w:rsidRPr="00C07F7B">
        <w:rPr>
          <w:rStyle w:val="Emphasis"/>
        </w:rPr>
        <w:t>, it appeared not only that the slave was indifferent to his wretched condition, but also that he had nonetheless achieved a measure of satisfaction with that condition. Thus the efficacity of violence was indicated precisely by its invisibility or transparency and in the copious display of slave agency.</w:t>
      </w:r>
      <w:r w:rsidRPr="00023BF5">
        <w:rPr>
          <w:sz w:val="16"/>
        </w:rPr>
        <w:t xml:space="preserve"> Like the imputation of lasciviousness that dissimulated and condoned the sexual violation of the enslaved, and the punitive recognition of will and </w:t>
      </w:r>
      <w:proofErr w:type="spellStart"/>
      <w:r w:rsidRPr="00023BF5">
        <w:rPr>
          <w:sz w:val="16"/>
        </w:rPr>
        <w:t>respon</w:t>
      </w:r>
      <w:proofErr w:type="spellEnd"/>
      <w:r w:rsidRPr="00023BF5">
        <w:rPr>
          <w:sz w:val="16"/>
        </w:rPr>
        <w:t xml:space="preserve">­ </w:t>
      </w:r>
      <w:proofErr w:type="spellStart"/>
      <w:r w:rsidRPr="00023BF5">
        <w:rPr>
          <w:sz w:val="16"/>
        </w:rPr>
        <w:t>sibility</w:t>
      </w:r>
      <w:proofErr w:type="spellEnd"/>
      <w:r w:rsidRPr="00023BF5">
        <w:rPr>
          <w:sz w:val="16"/>
        </w:rPr>
        <w:t xml:space="preserve"> that justified punishment while denying the slave the ability to forge contracts, testify, or sustain natal and conjugal relations, </w:t>
      </w:r>
      <w:r w:rsidRPr="00C07F7B">
        <w:rPr>
          <w:rStyle w:val="Emphasis"/>
        </w:rPr>
        <w:t>enjoyment registered and effaced the violence of property relations.</w:t>
      </w:r>
    </w:p>
    <w:p w14:paraId="7C19160C" w14:textId="77777777" w:rsidR="00424632" w:rsidRDefault="00424632" w:rsidP="00424632">
      <w:pPr>
        <w:rPr>
          <w:rStyle w:val="Emphasis"/>
        </w:rPr>
      </w:pPr>
      <w:r w:rsidRPr="00023BF5">
        <w:rPr>
          <w:sz w:val="16"/>
        </w:rPr>
        <w:t xml:space="preserve">Thus, as I have tried to suggest, </w:t>
      </w:r>
      <w:r w:rsidRPr="00C07F7B">
        <w:rPr>
          <w:rStyle w:val="Emphasis"/>
        </w:rPr>
        <w:t>the fixation on the slave’s “ good times” conceals the affiliations of white enjoyment and black subjection and the affective dimensions of mastery and servitude.</w:t>
      </w:r>
      <w:r w:rsidRPr="00023BF5">
        <w:rPr>
          <w:sz w:val="16"/>
        </w:rPr>
        <w:t xml:space="preserve"> From this perspective, the </w:t>
      </w:r>
      <w:r w:rsidRPr="00C07F7B">
        <w:rPr>
          <w:rStyle w:val="Emphasis"/>
        </w:rPr>
        <w:t>seemingly casual observations about black fun and frolic obscure</w:t>
      </w:r>
      <w:r w:rsidRPr="00023BF5">
        <w:rPr>
          <w:sz w:val="16"/>
        </w:rPr>
        <w:t xml:space="preserve"> this wanton usage and </w:t>
      </w:r>
      <w:r w:rsidRPr="00C07F7B">
        <w:rPr>
          <w:rStyle w:val="Emphasis"/>
        </w:rPr>
        <w:t>the incorporation of the captive body</w:t>
      </w:r>
      <w:r w:rsidRPr="00023BF5">
        <w:rPr>
          <w:sz w:val="16"/>
        </w:rPr>
        <w:t xml:space="preserve"> </w:t>
      </w:r>
      <w:r w:rsidRPr="00C07F7B">
        <w:rPr>
          <w:rStyle w:val="Emphasis"/>
        </w:rPr>
        <w:t xml:space="preserve">in realizing </w:t>
      </w:r>
      <w:r w:rsidRPr="00023BF5">
        <w:rPr>
          <w:sz w:val="16"/>
        </w:rPr>
        <w:t xml:space="preserve">the extensive and sentient </w:t>
      </w:r>
      <w:r w:rsidRPr="00C07F7B">
        <w:rPr>
          <w:rStyle w:val="Emphasis"/>
        </w:rPr>
        <w:t>capacities of the master subject.</w:t>
      </w:r>
      <w:r w:rsidRPr="00023BF5">
        <w:rPr>
          <w:sz w:val="16"/>
        </w:rPr>
        <w:t xml:space="preserve"> As Slavoj Zizek notes, </w:t>
      </w:r>
      <w:r w:rsidRPr="00C07F7B">
        <w:rPr>
          <w:rStyle w:val="Emphasis"/>
        </w:rPr>
        <w:t>fantasies about the other’s enjoyment are ways for us to organize our own enjoyment. I</w:t>
      </w:r>
      <w:r w:rsidRPr="00023BF5">
        <w:rPr>
          <w:sz w:val="16"/>
        </w:rPr>
        <w:t xml:space="preserve">n this context, he asks: “ Does not the Other’s enjoyment exert such a powerful fascination because in it we represent to ourselves our own innermost relationship toward enjoyment?” 21 What is revealed about this innermost relationship toward enjoyment? </w:t>
      </w:r>
      <w:r w:rsidRPr="00C07F7B">
        <w:rPr>
          <w:rStyle w:val="Emphasis"/>
        </w:rPr>
        <w:t>An indifference to suffering or a keen investment in it? Whose unease was allayed by the dance? If the excess of enjoyment imputed to the enslaved displaced what we would think of as disturbing circumstances, it did so only by obscuring violence and conflating it with pleasure.</w:t>
      </w:r>
    </w:p>
    <w:p w14:paraId="696FD6B3" w14:textId="77777777" w:rsidR="00424632" w:rsidRPr="00BE531E" w:rsidRDefault="00424632" w:rsidP="00424632">
      <w:pPr>
        <w:rPr>
          <w:b/>
          <w:iCs/>
          <w:u w:val="single"/>
        </w:rPr>
      </w:pPr>
      <w:r w:rsidRPr="00ED7FCE">
        <w:t xml:space="preserve">Nanni, Giordano. </w:t>
      </w:r>
      <w:r w:rsidRPr="00BE531E">
        <w:rPr>
          <w:i/>
          <w:iCs/>
        </w:rPr>
        <w:t xml:space="preserve">The </w:t>
      </w:r>
      <w:proofErr w:type="spellStart"/>
      <w:r w:rsidRPr="00BE531E">
        <w:rPr>
          <w:i/>
          <w:iCs/>
        </w:rPr>
        <w:t>Colonisation</w:t>
      </w:r>
      <w:proofErr w:type="spellEnd"/>
      <w:r w:rsidRPr="00BE531E">
        <w:rPr>
          <w:i/>
          <w:iCs/>
        </w:rPr>
        <w:t xml:space="preserve"> of Time: Ritual, Routine and Resistance in the British Empire</w:t>
      </w:r>
      <w:r w:rsidRPr="00ED7FCE">
        <w:t>. Manchester: Manchester University Press, 2012.</w:t>
      </w:r>
    </w:p>
    <w:p w14:paraId="028C731D" w14:textId="77777777" w:rsidR="00424632" w:rsidRDefault="00424632" w:rsidP="00424632">
      <w:r w:rsidRPr="00EF054E">
        <w:t xml:space="preserve">Much of the world today is governed by the clock. Its presence is so often taken for granted and its internationally spoken language of hours, minutes and seconds has become so familiar that an </w:t>
      </w:r>
      <w:proofErr w:type="spellStart"/>
      <w:r w:rsidRPr="00EF054E">
        <w:t>alterna</w:t>
      </w:r>
      <w:proofErr w:type="spellEnd"/>
      <w:r w:rsidRPr="00EF054E">
        <w:t xml:space="preserve"> </w:t>
      </w:r>
      <w:proofErr w:type="spellStart"/>
      <w:r w:rsidRPr="00EF054E">
        <w:t>tive</w:t>
      </w:r>
      <w:proofErr w:type="spellEnd"/>
      <w:r w:rsidRPr="00EF054E">
        <w:t xml:space="preserve"> consciousness of time seems scarcely conceivable. And yet, not so long ago, clock-time represented but one of the countless </w:t>
      </w:r>
      <w:proofErr w:type="spellStart"/>
      <w:r w:rsidRPr="00EF054E">
        <w:t>vernacu</w:t>
      </w:r>
      <w:proofErr w:type="spellEnd"/>
      <w:r w:rsidRPr="00EF054E">
        <w:t xml:space="preserve"> lars devised by humans as a means of expressing the concept of time. Clocks, it is often forgotten, do not keep the time, but a time. The phenomenon has not gone unnoticed. Since the mid-twentieth century scholars have investigated in ever greater detail the various factors – from the monastery to the railway – which have shaped the distinctive, dominant perception of time in Western society and the rituals and routines it now performs, quite literally, around the clock. But the manner in which ‘the rest’ of the world came to share the ‘West’s’ dominant view of time has received much less attention. Who were the first emissaries of the culture of the clock to clock-less </w:t>
      </w:r>
      <w:proofErr w:type="spellStart"/>
      <w:r w:rsidRPr="00EF054E">
        <w:t>soci</w:t>
      </w:r>
      <w:proofErr w:type="spellEnd"/>
      <w:r w:rsidRPr="00EF054E">
        <w:t xml:space="preserve"> </w:t>
      </w:r>
      <w:proofErr w:type="spellStart"/>
      <w:r w:rsidRPr="00EF054E">
        <w:t>eties</w:t>
      </w:r>
      <w:proofErr w:type="spellEnd"/>
      <w:r w:rsidRPr="00EF054E">
        <w:t xml:space="preserve">? What inspired their visions of a world marching to the beat of a single drum? And, most importantly, by what means did they gain a following? Whilst we have attained some measure of knowledge regarding the role of time as the location of power and struggle within western European societies, we have not benefited as much from an understanding of its extension to other parts of the world. </w:t>
      </w:r>
      <w:r w:rsidRPr="00CE59B3">
        <w:rPr>
          <w:rStyle w:val="Emphasis"/>
        </w:rPr>
        <w:t xml:space="preserve">Such a path of enquiry leads us back to the period of nineteenth century European colonial expansion, during which projects to </w:t>
      </w:r>
      <w:proofErr w:type="spellStart"/>
      <w:r w:rsidRPr="00CE59B3">
        <w:rPr>
          <w:rStyle w:val="Emphasis"/>
        </w:rPr>
        <w:t>elimi</w:t>
      </w:r>
      <w:proofErr w:type="spellEnd"/>
      <w:r w:rsidRPr="00CE59B3">
        <w:rPr>
          <w:rStyle w:val="Emphasis"/>
        </w:rPr>
        <w:t xml:space="preserve"> </w:t>
      </w:r>
      <w:proofErr w:type="spellStart"/>
      <w:r w:rsidRPr="00CE59B3">
        <w:rPr>
          <w:rStyle w:val="Emphasis"/>
        </w:rPr>
        <w:t>nate</w:t>
      </w:r>
      <w:proofErr w:type="spellEnd"/>
      <w:r w:rsidRPr="00CE59B3">
        <w:rPr>
          <w:rStyle w:val="Emphasis"/>
        </w:rPr>
        <w:t>, subsume and reform – and thus in effect ‘</w:t>
      </w:r>
      <w:proofErr w:type="spellStart"/>
      <w:r w:rsidRPr="00CE59B3">
        <w:rPr>
          <w:rStyle w:val="Emphasis"/>
        </w:rPr>
        <w:t>colonise</w:t>
      </w:r>
      <w:proofErr w:type="spellEnd"/>
      <w:r w:rsidRPr="00CE59B3">
        <w:rPr>
          <w:rStyle w:val="Emphasis"/>
        </w:rPr>
        <w:t>’ – alternative cultures of time were first deployed by European societies as a means of establishing control over other lands and peoples.</w:t>
      </w:r>
      <w:r w:rsidRPr="00EF054E">
        <w:t xml:space="preserve"> From a </w:t>
      </w:r>
      <w:proofErr w:type="spellStart"/>
      <w:r w:rsidRPr="00EF054E">
        <w:t>practi</w:t>
      </w:r>
      <w:proofErr w:type="spellEnd"/>
      <w:r w:rsidRPr="00EF054E">
        <w:t xml:space="preserve"> </w:t>
      </w:r>
      <w:proofErr w:type="spellStart"/>
      <w:r w:rsidRPr="00EF054E">
        <w:t>cal</w:t>
      </w:r>
      <w:proofErr w:type="spellEnd"/>
      <w:r w:rsidRPr="00EF054E">
        <w:t xml:space="preserve"> perspective, there is little doubt that the globally interconnected society to which colonialism gave rise by the end of the nineteenth century necessitated a common discourse of time – a temporal lingua franca. ‘If time is to be shared as an intersubjective social reality’, claims sociologist Eviatar Zerubavel, ‘it ought to be standardized’.1 For if people ‘had no homogeneous concept of time, space, causality, number, and so on’, as Émile Durkheim commented at the start of the twentieth century, ‘then any agreement between minds, and therefore all common life, would become impossible’.2 If this is so, then any nascent global society must inevitably ask itself the following ques </w:t>
      </w:r>
      <w:proofErr w:type="spellStart"/>
      <w:r w:rsidRPr="00EF054E">
        <w:t>tion</w:t>
      </w:r>
      <w:proofErr w:type="spellEnd"/>
      <w:r w:rsidRPr="00EF054E">
        <w:t xml:space="preserve">: whose definition of time should provide the standard whereby all others can share in this ‘intersubjective social reality’? The most unequivocal answer to this question, from an </w:t>
      </w:r>
      <w:proofErr w:type="spellStart"/>
      <w:r w:rsidRPr="00EF054E">
        <w:t>occidocentric</w:t>
      </w:r>
      <w:proofErr w:type="spellEnd"/>
      <w:r w:rsidRPr="00EF054E">
        <w:t xml:space="preserve"> perspective, came in 1884 with the official deployment of Greenwich Mean Time (GMT) – the corollary of Western, temporal imperialism – which at the height of the colonial era effectively sought to replace the miscellany of ‘local times’ around the world with a single, central </w:t>
      </w:r>
      <w:proofErr w:type="spellStart"/>
      <w:r w:rsidRPr="00EF054E">
        <w:t>ised</w:t>
      </w:r>
      <w:proofErr w:type="spellEnd"/>
      <w:r w:rsidRPr="00EF054E">
        <w:t xml:space="preserve"> and </w:t>
      </w:r>
      <w:proofErr w:type="spellStart"/>
      <w:r w:rsidRPr="00EF054E">
        <w:t>standardised</w:t>
      </w:r>
      <w:proofErr w:type="spellEnd"/>
      <w:r w:rsidRPr="00EF054E">
        <w:t xml:space="preserve"> notion of – rather aptly named – ‘mean time’.3 Computed and calculated at the geographic heart of imperial London where the world’s most accurate clocks ticked-off the hours, GMT is a clear sign, and a daily reminder, that European global expansion in commerce, transport and communication was paralleled by, and prem </w:t>
      </w:r>
      <w:proofErr w:type="spellStart"/>
      <w:r w:rsidRPr="00EF054E">
        <w:t>ised</w:t>
      </w:r>
      <w:proofErr w:type="spellEnd"/>
      <w:r w:rsidRPr="00EF054E">
        <w:t xml:space="preserve"> upon, control over the manner in which societies abroad related to time. The project to incorporate the globe within a matrix of hours, minutes and seconds demands recognition as one of the most </w:t>
      </w:r>
      <w:proofErr w:type="spellStart"/>
      <w:r w:rsidRPr="00EF054E">
        <w:t>signifi</w:t>
      </w:r>
      <w:proofErr w:type="spellEnd"/>
      <w:r w:rsidRPr="00EF054E">
        <w:t xml:space="preserve"> cant manifestations of Europe’s </w:t>
      </w:r>
      <w:proofErr w:type="spellStart"/>
      <w:r w:rsidRPr="00EF054E">
        <w:t>universalising</w:t>
      </w:r>
      <w:proofErr w:type="spellEnd"/>
      <w:r w:rsidRPr="00EF054E">
        <w:t xml:space="preserve"> will. As the imagery suggests, the conquests of space and time are inti </w:t>
      </w:r>
      <w:proofErr w:type="spellStart"/>
      <w:r w:rsidRPr="00EF054E">
        <w:t>mately</w:t>
      </w:r>
      <w:proofErr w:type="spellEnd"/>
      <w:r w:rsidRPr="00EF054E">
        <w:t xml:space="preserve"> connected. European territorial expansion has always been closely linked to, and frequently propelled by, the geographic </w:t>
      </w:r>
      <w:proofErr w:type="spellStart"/>
      <w:r w:rsidRPr="00EF054E">
        <w:t>exten</w:t>
      </w:r>
      <w:proofErr w:type="spellEnd"/>
      <w:r w:rsidRPr="00EF054E">
        <w:t xml:space="preserve"> </w:t>
      </w:r>
      <w:proofErr w:type="spellStart"/>
      <w:r w:rsidRPr="00EF054E">
        <w:t>sion</w:t>
      </w:r>
      <w:proofErr w:type="spellEnd"/>
      <w:r w:rsidRPr="00EF054E">
        <w:t xml:space="preserve"> of its clocks and calendars. From as early as the fifteenth century, through the search for an exact </w:t>
      </w:r>
      <w:proofErr w:type="spellStart"/>
      <w:r w:rsidRPr="00EF054E">
        <w:t>spatio</w:t>
      </w:r>
      <w:proofErr w:type="spellEnd"/>
      <w:r w:rsidRPr="00EF054E">
        <w:t xml:space="preserve">-temporal method for calculating longitudinal positions at sea, the science of horology was instrumental in the exploration and charting of oceans and in the ‘discovery’ of the so-called New World. The invention of the mechanical clock towards the end of the Middle Ages, historian David Landes maintains, was one of the technological advances that ‘turned Europe from a weak, peripheral, and highly vulnerable outpost of Mediterranean </w:t>
      </w:r>
      <w:proofErr w:type="spellStart"/>
      <w:r w:rsidRPr="00EF054E">
        <w:t>civiliza</w:t>
      </w:r>
      <w:proofErr w:type="spellEnd"/>
      <w:r w:rsidRPr="00EF054E">
        <w:t xml:space="preserve"> </w:t>
      </w:r>
      <w:proofErr w:type="spellStart"/>
      <w:r w:rsidRPr="00EF054E">
        <w:t>tion</w:t>
      </w:r>
      <w:proofErr w:type="spellEnd"/>
      <w:r w:rsidRPr="00EF054E">
        <w:t xml:space="preserve"> into a hegemonic aggressor’; and which ‘made possible, for better or for worse, a </w:t>
      </w:r>
      <w:proofErr w:type="spellStart"/>
      <w:r w:rsidRPr="00EF054E">
        <w:t>civilisation</w:t>
      </w:r>
      <w:proofErr w:type="spellEnd"/>
      <w:r w:rsidRPr="00EF054E">
        <w:t xml:space="preserve"> attentive to the passage of time, hence to productivity and performance’.4 But the story of Europe’s rise to global temporal dominance is not exclusively – as many traditional histories of Western time have implied – about the technological advances of indefatigable clock-</w:t>
      </w:r>
      <w:proofErr w:type="spellStart"/>
      <w:r w:rsidRPr="00EF054E">
        <w:t>mak</w:t>
      </w:r>
      <w:proofErr w:type="spellEnd"/>
      <w:r w:rsidRPr="00EF054E">
        <w:t xml:space="preserve"> </w:t>
      </w:r>
      <w:proofErr w:type="spellStart"/>
      <w:r w:rsidRPr="00EF054E">
        <w:t>ers</w:t>
      </w:r>
      <w:proofErr w:type="spellEnd"/>
      <w:r w:rsidRPr="00EF054E">
        <w:t xml:space="preserve">. Deep ideological currents were also at play: the widespread belief that non-European societies were somehow ‘not attentive enough’ to the passage of time, for instance, functioned as a powerful </w:t>
      </w:r>
      <w:proofErr w:type="spellStart"/>
      <w:r w:rsidRPr="00EF054E">
        <w:t>legitimising</w:t>
      </w:r>
      <w:proofErr w:type="spellEnd"/>
      <w:r w:rsidRPr="00EF054E">
        <w:t xml:space="preserve"> discourse for colonial and missionary projects and therefore European hegemony. Indeed, whilst societies the world over were just as </w:t>
      </w:r>
      <w:proofErr w:type="spellStart"/>
      <w:r w:rsidRPr="00EF054E">
        <w:t>atten</w:t>
      </w:r>
      <w:proofErr w:type="spellEnd"/>
      <w:r w:rsidRPr="00EF054E">
        <w:t xml:space="preserve"> </w:t>
      </w:r>
      <w:proofErr w:type="spellStart"/>
      <w:r w:rsidRPr="00EF054E">
        <w:t>tive</w:t>
      </w:r>
      <w:proofErr w:type="spellEnd"/>
      <w:r w:rsidRPr="00EF054E">
        <w:t xml:space="preserve"> to time (to the notions of time and productivity that mattered to them), it was partly by imagining itself as a time-conscious </w:t>
      </w:r>
      <w:proofErr w:type="spellStart"/>
      <w:r w:rsidRPr="00EF054E">
        <w:t>civilisa</w:t>
      </w:r>
      <w:proofErr w:type="spellEnd"/>
      <w:r w:rsidRPr="00EF054E">
        <w:t xml:space="preserve"> </w:t>
      </w:r>
      <w:proofErr w:type="spellStart"/>
      <w:r w:rsidRPr="00EF054E">
        <w:t>tion</w:t>
      </w:r>
      <w:proofErr w:type="spellEnd"/>
      <w:r w:rsidRPr="00EF054E">
        <w:t xml:space="preserve"> in opposition to a time-less Other, that western Europe staked its claim to universal definitions of time, regularity, order; hence also to definitions of knowledge, religion, science, etc. In a very real sense, this temporal hubris, together with the mathematically abstracted idea of time which was distilled into the mechanical clock, created the necessary culture of time for building empires. On the other hand, the path towards global temporal standard </w:t>
      </w:r>
      <w:proofErr w:type="spellStart"/>
      <w:r w:rsidRPr="00EF054E">
        <w:t>isation</w:t>
      </w:r>
      <w:proofErr w:type="spellEnd"/>
      <w:r w:rsidRPr="00EF054E">
        <w:t xml:space="preserve"> was not paved solely through global events and grandiloquent gestures of imperialism, such as the proclamation of GMT. The process also entailed a series of world-wide, </w:t>
      </w:r>
      <w:proofErr w:type="spellStart"/>
      <w:r w:rsidRPr="00EF054E">
        <w:t>localised</w:t>
      </w:r>
      <w:proofErr w:type="spellEnd"/>
      <w:r w:rsidRPr="00EF054E">
        <w:t xml:space="preserve"> assaults on alternative </w:t>
      </w:r>
      <w:proofErr w:type="spellStart"/>
      <w:r w:rsidRPr="00EF054E">
        <w:t>cul</w:t>
      </w:r>
      <w:proofErr w:type="spellEnd"/>
      <w:r w:rsidRPr="00EF054E">
        <w:t xml:space="preserve"> </w:t>
      </w:r>
      <w:proofErr w:type="spellStart"/>
      <w:r w:rsidRPr="00EF054E">
        <w:t>tures</w:t>
      </w:r>
      <w:proofErr w:type="spellEnd"/>
      <w:r w:rsidRPr="00EF054E">
        <w:t xml:space="preserve"> of time, whose perceived ‘irregularity’ threatened the colon </w:t>
      </w:r>
      <w:proofErr w:type="spellStart"/>
      <w:r w:rsidRPr="00EF054E">
        <w:t>isers</w:t>
      </w:r>
      <w:proofErr w:type="spellEnd"/>
      <w:r w:rsidRPr="00EF054E">
        <w:t xml:space="preserve">’ dominant notions of order with conflicting attitudes towards life, time, work, order and productivity. Frederick Cooper and Ann Laura Stoler note that ‘social transformations are a product of both global patterns and local struggles’ – while Jean Comaroff and John Comaroff describe ‘the colonial encounter’ as being ‘first and foremost an epic of the ordinary’.5 It is with these local, everyday struggles that this book is primarily concerned; for here – particularly during the course of the </w:t>
      </w:r>
      <w:proofErr w:type="spellStart"/>
      <w:r w:rsidRPr="00EF054E">
        <w:t>evangelisation</w:t>
      </w:r>
      <w:proofErr w:type="spellEnd"/>
      <w:r w:rsidRPr="00EF054E">
        <w:t xml:space="preserve">, education and employment of </w:t>
      </w:r>
      <w:proofErr w:type="spellStart"/>
      <w:r w:rsidRPr="00EF054E">
        <w:t>colonised</w:t>
      </w:r>
      <w:proofErr w:type="spellEnd"/>
      <w:r w:rsidRPr="00EF054E">
        <w:t xml:space="preserve"> peoples – </w:t>
      </w:r>
      <w:proofErr w:type="spellStart"/>
      <w:r w:rsidRPr="00EF054E">
        <w:t>Christianising</w:t>
      </w:r>
      <w:proofErr w:type="spellEnd"/>
      <w:r w:rsidRPr="00EF054E">
        <w:t xml:space="preserve"> and ‘</w:t>
      </w:r>
      <w:proofErr w:type="spellStart"/>
      <w:r w:rsidRPr="00EF054E">
        <w:t>civilising</w:t>
      </w:r>
      <w:proofErr w:type="spellEnd"/>
      <w:r w:rsidRPr="00EF054E">
        <w:t xml:space="preserve">’ entailed imposing the tempo </w:t>
      </w:r>
      <w:proofErr w:type="spellStart"/>
      <w:r w:rsidRPr="00EF054E">
        <w:t>ral</w:t>
      </w:r>
      <w:proofErr w:type="spellEnd"/>
      <w:r w:rsidRPr="00EF054E">
        <w:t xml:space="preserve"> rituals and routines of the dominant society, whilst disempowering, subsuming and reforming competing modes of temporal practice and perception. As we will see, it was partly by interrupting the cycles of Indigenous and local seasons and calendars, and replacing them with the colon </w:t>
      </w:r>
      <w:proofErr w:type="spellStart"/>
      <w:r w:rsidRPr="00EF054E">
        <w:t>isers</w:t>
      </w:r>
      <w:proofErr w:type="spellEnd"/>
      <w:r w:rsidRPr="00EF054E">
        <w:t xml:space="preserve">’ rituals and routines, along with a new calendar for counting the days, months and years, that heathens were visibly </w:t>
      </w:r>
      <w:proofErr w:type="spellStart"/>
      <w:r w:rsidRPr="00EF054E">
        <w:t>Christianised</w:t>
      </w:r>
      <w:proofErr w:type="spellEnd"/>
      <w:r w:rsidRPr="00EF054E">
        <w:t xml:space="preserve">, and that idle hands were put to productive work. Missionaries, settlers and colonial officials adopted different means, while also pursuing differ </w:t>
      </w:r>
      <w:proofErr w:type="spellStart"/>
      <w:r w:rsidRPr="00EF054E">
        <w:t>ent</w:t>
      </w:r>
      <w:proofErr w:type="spellEnd"/>
      <w:r w:rsidRPr="00EF054E">
        <w:t xml:space="preserve"> ends in their attempt to reform the world and its inhabitants. But whether it was a case of securing regular and disciplined </w:t>
      </w:r>
      <w:proofErr w:type="spellStart"/>
      <w:r w:rsidRPr="00EF054E">
        <w:t>labourers</w:t>
      </w:r>
      <w:proofErr w:type="spellEnd"/>
      <w:r w:rsidRPr="00EF054E">
        <w:t xml:space="preserve"> for farms, mines and plantations, legitimating the dispossession and dis placement of nomadic populations, or advancing ‘savages’ along the scale of </w:t>
      </w:r>
      <w:proofErr w:type="spellStart"/>
      <w:r w:rsidRPr="00EF054E">
        <w:t>civilisation</w:t>
      </w:r>
      <w:proofErr w:type="spellEnd"/>
      <w:r w:rsidRPr="00EF054E">
        <w:t xml:space="preserve"> or securing souls for the kingdom of heaven, all such projects relied on forms of temporal conversion and the establish </w:t>
      </w:r>
      <w:proofErr w:type="spellStart"/>
      <w:r w:rsidRPr="00EF054E">
        <w:t>ment</w:t>
      </w:r>
      <w:proofErr w:type="spellEnd"/>
      <w:r w:rsidRPr="00EF054E">
        <w:t xml:space="preserve"> of a specific language and consciousness of time. In assuming the authority to determine when other societies could work, rest and play, the emissaries of the clock worked daily, and hourly, in their quests to bring about a sense of world-wide ‘order’, by exporting their ways of structuring the flow of time to distant lands, and by preaching to their inhabitants new ways of thinking about what time itself is. Such efforts were driven by significant cultural, as well as concrete economic, imperatives. Without a shared sense of time, there could be only a limited degree of communication and exchange of </w:t>
      </w:r>
      <w:proofErr w:type="spellStart"/>
      <w:r w:rsidRPr="00EF054E">
        <w:t>commodi</w:t>
      </w:r>
      <w:proofErr w:type="spellEnd"/>
      <w:r w:rsidRPr="00EF054E">
        <w:t xml:space="preserve"> ties in the rapidly-expanding networks of capitalism and Christian </w:t>
      </w:r>
      <w:proofErr w:type="spellStart"/>
      <w:r w:rsidRPr="00EF054E">
        <w:t>ity</w:t>
      </w:r>
      <w:proofErr w:type="spellEnd"/>
      <w:r w:rsidRPr="00EF054E">
        <w:t xml:space="preserve"> – no </w:t>
      </w:r>
      <w:proofErr w:type="spellStart"/>
      <w:r w:rsidRPr="00EF054E">
        <w:t>synchronisation</w:t>
      </w:r>
      <w:proofErr w:type="spellEnd"/>
      <w:r w:rsidRPr="00EF054E">
        <w:t xml:space="preserve"> of </w:t>
      </w:r>
      <w:proofErr w:type="spellStart"/>
      <w:r w:rsidRPr="00EF054E">
        <w:t>labour</w:t>
      </w:r>
      <w:proofErr w:type="spellEnd"/>
      <w:r w:rsidRPr="00EF054E">
        <w:t xml:space="preserve"> rhythms and meshing of industrial time tables; no sense of uniting all the world’s peoples under one God. At the most fundamental level, therefore, time was both a tool and a channel for the incorporation of human subjects within the </w:t>
      </w:r>
      <w:proofErr w:type="spellStart"/>
      <w:r w:rsidRPr="00EF054E">
        <w:t>colonisers’</w:t>
      </w:r>
      <w:proofErr w:type="spellEnd"/>
      <w:r w:rsidRPr="00EF054E">
        <w:t xml:space="preserve"> master narrative; for conscripting human subjects within the matrix of the capitalist economy, and ushering ‘savages’ and superstitious ‘heathens’ into an age of modernity.</w:t>
      </w:r>
    </w:p>
    <w:p w14:paraId="6128CA18" w14:textId="77777777" w:rsidR="00424632" w:rsidRDefault="00424632" w:rsidP="00424632">
      <w:r>
        <w:rPr>
          <w:rStyle w:val="Style13ptBold"/>
        </w:rPr>
        <w:t>Da Silva 7</w:t>
      </w:r>
      <w:r w:rsidRPr="0013311A">
        <w:t xml:space="preserve"> [</w:t>
      </w:r>
      <w:r>
        <w:t xml:space="preserve">Denise </w:t>
      </w:r>
      <w:proofErr w:type="spellStart"/>
      <w:r>
        <w:t>Ferria</w:t>
      </w:r>
      <w:proofErr w:type="spellEnd"/>
      <w:r>
        <w:t xml:space="preserve"> Da Silva</w:t>
      </w:r>
      <w:r w:rsidRPr="0013311A">
        <w:t>(20</w:t>
      </w:r>
      <w:r>
        <w:t>07</w:t>
      </w:r>
      <w:r w:rsidRPr="0013311A">
        <w:t xml:space="preserve">). </w:t>
      </w:r>
      <w:r>
        <w:t>Toward a global idea of race University of Minnesota Press</w:t>
      </w:r>
      <w:r w:rsidRPr="00677221">
        <w:t xml:space="preserve"> </w:t>
      </w:r>
      <w:r>
        <w:t>p</w:t>
      </w:r>
      <w:r w:rsidRPr="0013311A">
        <w:t>.</w:t>
      </w:r>
      <w:r>
        <w:t xml:space="preserve">263-264] </w:t>
      </w:r>
      <w:proofErr w:type="spellStart"/>
      <w:r>
        <w:t>kco</w:t>
      </w:r>
      <w:proofErr w:type="spellEnd"/>
    </w:p>
    <w:p w14:paraId="74DDDB27" w14:textId="77777777" w:rsidR="00424632" w:rsidRPr="00713CF6" w:rsidRDefault="00424632" w:rsidP="00424632">
      <w:pPr>
        <w:rPr>
          <w:sz w:val="16"/>
        </w:rPr>
      </w:pPr>
      <w:r w:rsidRPr="00713CF6">
        <w:rPr>
          <w:sz w:val="16"/>
        </w:rPr>
        <w:t xml:space="preserve">My description of </w:t>
      </w:r>
      <w:r w:rsidRPr="00677221">
        <w:rPr>
          <w:rStyle w:val="Emphasis"/>
        </w:rPr>
        <w:t xml:space="preserve">the effects of signification of the tools of </w:t>
      </w:r>
      <w:proofErr w:type="spellStart"/>
      <w:r w:rsidRPr="00677221">
        <w:rPr>
          <w:rStyle w:val="Emphasis"/>
        </w:rPr>
        <w:t>raciality</w:t>
      </w:r>
      <w:proofErr w:type="spellEnd"/>
      <w:r w:rsidRPr="00677221">
        <w:rPr>
          <w:rStyle w:val="Emphasis"/>
        </w:rPr>
        <w:t xml:space="preserve"> in narratives of the nation transforms these early modern political subjects into global subjects, specimens of homo </w:t>
      </w:r>
      <w:proofErr w:type="spellStart"/>
      <w:r w:rsidRPr="00677221">
        <w:rPr>
          <w:rStyle w:val="Emphasis"/>
        </w:rPr>
        <w:t>modernus</w:t>
      </w:r>
      <w:proofErr w:type="spellEnd"/>
      <w:r w:rsidRPr="00677221">
        <w:rPr>
          <w:rStyle w:val="Emphasis"/>
        </w:rPr>
        <w:t xml:space="preserve"> produced by signifying strategies confected in both domains of modern thought</w:t>
      </w:r>
      <w:r w:rsidRPr="00713CF6">
        <w:rPr>
          <w:sz w:val="16"/>
        </w:rPr>
        <w:t xml:space="preserve">. What </w:t>
      </w:r>
      <w:r w:rsidRPr="00677221">
        <w:rPr>
          <w:rStyle w:val="Emphasis"/>
        </w:rPr>
        <w:t>it reveals</w:t>
      </w:r>
      <w:r w:rsidRPr="00713CF6">
        <w:rPr>
          <w:sz w:val="16"/>
        </w:rPr>
        <w:t xml:space="preserve"> is </w:t>
      </w:r>
      <w:r w:rsidRPr="00677221">
        <w:rPr>
          <w:rStyle w:val="Emphasis"/>
        </w:rPr>
        <w:t>that</w:t>
      </w:r>
      <w:r w:rsidRPr="00713CF6">
        <w:rPr>
          <w:sz w:val="16"/>
        </w:rPr>
        <w:t xml:space="preserve"> the writing of </w:t>
      </w:r>
      <w:r w:rsidRPr="00677221">
        <w:rPr>
          <w:rStyle w:val="Emphasis"/>
        </w:rPr>
        <w:t xml:space="preserve">the teleology of the U.S. and Brazilian national subjects in transparency necessitated the deployment of the arsenal of </w:t>
      </w:r>
      <w:proofErr w:type="spellStart"/>
      <w:r w:rsidRPr="00677221">
        <w:rPr>
          <w:rStyle w:val="Emphasis"/>
        </w:rPr>
        <w:t>raciality</w:t>
      </w:r>
      <w:proofErr w:type="spellEnd"/>
      <w:r w:rsidRPr="00677221">
        <w:rPr>
          <w:rStyle w:val="Emphasis"/>
        </w:rPr>
        <w:t>, which enabled the establishment of their political location while</w:t>
      </w:r>
      <w:r w:rsidRPr="00713CF6">
        <w:rPr>
          <w:sz w:val="16"/>
        </w:rPr>
        <w:t xml:space="preserve"> at the same time</w:t>
      </w:r>
      <w:r w:rsidRPr="00677221">
        <w:rPr>
          <w:rStyle w:val="Emphasis"/>
        </w:rPr>
        <w:t xml:space="preserve"> providing symbolic elements that can be used in the mapping of these social spaces.</w:t>
      </w:r>
      <w:r w:rsidRPr="00713CF6">
        <w:rPr>
          <w:sz w:val="16"/>
        </w:rPr>
        <w:t xml:space="preserve"> That is, </w:t>
      </w:r>
      <w:r w:rsidRPr="00677221">
        <w:rPr>
          <w:rStyle w:val="Emphasis"/>
        </w:rPr>
        <w:t>it indicates that modern social configurations are the effects of political -symbolic strategies that defined who among the inhabitants of a given nation -state would inhabit the territory of transparency,</w:t>
      </w:r>
      <w:r w:rsidRPr="00713CF6">
        <w:rPr>
          <w:sz w:val="16"/>
        </w:rPr>
        <w:t xml:space="preserve"> the one </w:t>
      </w:r>
      <w:r w:rsidRPr="00677221">
        <w:rPr>
          <w:rStyle w:val="Emphasis"/>
        </w:rPr>
        <w:t xml:space="preserve">governed by universality and self -determination. </w:t>
      </w:r>
      <w:r w:rsidRPr="00713CF6">
        <w:rPr>
          <w:sz w:val="16"/>
        </w:rPr>
        <w:t xml:space="preserve">In other words, my </w:t>
      </w:r>
      <w:r w:rsidRPr="00677221">
        <w:rPr>
          <w:rStyle w:val="Emphasis"/>
        </w:rPr>
        <w:t>mapping</w:t>
      </w:r>
      <w:r w:rsidRPr="00713CF6">
        <w:rPr>
          <w:sz w:val="16"/>
        </w:rPr>
        <w:t xml:space="preserve"> of </w:t>
      </w:r>
      <w:r w:rsidRPr="00677221">
        <w:rPr>
          <w:rStyle w:val="Emphasis"/>
        </w:rPr>
        <w:t xml:space="preserve">the analytics of </w:t>
      </w:r>
      <w:proofErr w:type="spellStart"/>
      <w:r w:rsidRPr="00677221">
        <w:rPr>
          <w:rStyle w:val="Emphasis"/>
        </w:rPr>
        <w:t>raciality</w:t>
      </w:r>
      <w:proofErr w:type="spellEnd"/>
      <w:r w:rsidRPr="00677221">
        <w:rPr>
          <w:rStyle w:val="Emphasis"/>
        </w:rPr>
        <w:t xml:space="preserve"> shows how the philosophical displacement and negation of the human body in the institution of homo </w:t>
      </w:r>
      <w:proofErr w:type="spellStart"/>
      <w:r w:rsidRPr="00677221">
        <w:rPr>
          <w:rStyle w:val="Emphasis"/>
        </w:rPr>
        <w:t>historicus</w:t>
      </w:r>
      <w:proofErr w:type="spellEnd"/>
      <w:r w:rsidRPr="00677221">
        <w:rPr>
          <w:rStyle w:val="Emphasis"/>
        </w:rPr>
        <w:t xml:space="preserve"> was just one moment of the writing of the modern subject,</w:t>
      </w:r>
      <w:r w:rsidRPr="00713CF6">
        <w:rPr>
          <w:sz w:val="16"/>
        </w:rPr>
        <w:t xml:space="preserve"> namely, homo </w:t>
      </w:r>
      <w:proofErr w:type="spellStart"/>
      <w:r w:rsidRPr="00713CF6">
        <w:rPr>
          <w:sz w:val="16"/>
        </w:rPr>
        <w:t>modernus</w:t>
      </w:r>
      <w:proofErr w:type="spellEnd"/>
      <w:r w:rsidRPr="00713CF6">
        <w:rPr>
          <w:sz w:val="16"/>
        </w:rPr>
        <w:t>. Moreover</w:t>
      </w:r>
      <w:r w:rsidRPr="00677221">
        <w:rPr>
          <w:rStyle w:val="Emphasis"/>
        </w:rPr>
        <w:t>, the consistent deployment of the strategies of productive nomos in the delimitation of the place of the transparent I indicates the necessity of writing certain human beings as subjects of affectability; otherwise the frontiers between post -Enlightenment Europeans and their “others” would not be maintained.</w:t>
      </w:r>
    </w:p>
    <w:p w14:paraId="7E2D4F3D" w14:textId="77777777" w:rsidR="00424632" w:rsidRPr="00677221" w:rsidRDefault="00424632" w:rsidP="00424632">
      <w:pPr>
        <w:rPr>
          <w:rStyle w:val="Emphasis"/>
        </w:rPr>
      </w:pPr>
      <w:r w:rsidRPr="00713CF6">
        <w:rPr>
          <w:sz w:val="16"/>
        </w:rPr>
        <w:t xml:space="preserve">And yet </w:t>
      </w:r>
      <w:r w:rsidRPr="00677221">
        <w:rPr>
          <w:rStyle w:val="Emphasis"/>
        </w:rPr>
        <w:t>the transparency thesis has been rather powerful. Such is its appeal that the accounts that constituted the most radical critiques of modern thought have not escaped its logic</w:t>
      </w:r>
      <w:r w:rsidRPr="00713CF6">
        <w:rPr>
          <w:sz w:val="16"/>
        </w:rPr>
        <w:t xml:space="preserve">. As noted earlier, </w:t>
      </w:r>
      <w:r w:rsidRPr="00677221">
        <w:rPr>
          <w:rStyle w:val="Emphasis"/>
        </w:rPr>
        <w:t xml:space="preserve">historical materialism itself, which targets both dimensions of homo </w:t>
      </w:r>
      <w:proofErr w:type="spellStart"/>
      <w:r w:rsidRPr="00677221">
        <w:rPr>
          <w:rStyle w:val="Emphasis"/>
        </w:rPr>
        <w:t>modernus</w:t>
      </w:r>
      <w:proofErr w:type="spellEnd"/>
      <w:r w:rsidRPr="00677221">
        <w:rPr>
          <w:rStyle w:val="Emphasis"/>
        </w:rPr>
        <w:t>, provides an account of emancipation, which is but the institution of “true” transparency, the moment in which the universally dispossessed proletarian overcomes the alienation imposed by liberal ideologies to seize the means and results of man’s productive powers</w:t>
      </w:r>
      <w:r w:rsidRPr="00713CF6">
        <w:rPr>
          <w:sz w:val="16"/>
        </w:rPr>
        <w:t xml:space="preserve">. </w:t>
      </w:r>
      <w:r w:rsidRPr="00677221">
        <w:rPr>
          <w:rStyle w:val="Emphasis"/>
        </w:rPr>
        <w:t>Marxism’s embracing of historicity limits its deployment as a basis for the projects of racial emancipation.</w:t>
      </w:r>
      <w:r w:rsidRPr="00713CF6">
        <w:rPr>
          <w:sz w:val="16"/>
        </w:rPr>
        <w:t xml:space="preserve"> For one thing, the </w:t>
      </w:r>
      <w:r w:rsidRPr="00677221">
        <w:rPr>
          <w:rStyle w:val="Emphasis"/>
        </w:rPr>
        <w:t>assumption of a universal human being outside economic exploitation renders it impossible to account for modes of subjection that write human beings as fundamentally different.</w:t>
      </w:r>
      <w:r w:rsidRPr="00713CF6">
        <w:rPr>
          <w:sz w:val="16"/>
        </w:rPr>
        <w:t xml:space="preserve"> What I am suggesting here is that the idea of </w:t>
      </w:r>
      <w:r w:rsidRPr="00677221">
        <w:rPr>
          <w:rStyle w:val="Emphasis"/>
        </w:rPr>
        <w:t xml:space="preserve">alienation </w:t>
      </w:r>
      <w:r w:rsidRPr="00713CF6">
        <w:rPr>
          <w:sz w:val="16"/>
        </w:rPr>
        <w:t xml:space="preserve">itself </w:t>
      </w:r>
      <w:r w:rsidRPr="00677221">
        <w:rPr>
          <w:rStyle w:val="Emphasis"/>
        </w:rPr>
        <w:t>presupposes transparency</w:t>
      </w:r>
      <w:r w:rsidRPr="00713CF6">
        <w:rPr>
          <w:sz w:val="16"/>
        </w:rPr>
        <w:t xml:space="preserve"> </w:t>
      </w:r>
      <w:r w:rsidRPr="00677221">
        <w:rPr>
          <w:rStyle w:val="Emphasis"/>
        </w:rPr>
        <w:t>in that it wishes for a moment when the recognition of the productivity of labor</w:t>
      </w:r>
      <w:r w:rsidRPr="00713CF6">
        <w:rPr>
          <w:sz w:val="16"/>
        </w:rPr>
        <w:t xml:space="preserve">, when the desire, </w:t>
      </w:r>
      <w:r w:rsidRPr="00677221">
        <w:rPr>
          <w:rStyle w:val="Emphasis"/>
        </w:rPr>
        <w:t>will emerge for determining that the producers should enjoy the benefits it brings.</w:t>
      </w:r>
      <w:r w:rsidRPr="00713CF6">
        <w:rPr>
          <w:sz w:val="16"/>
        </w:rPr>
        <w:t xml:space="preserve"> Precisely because of its desire for transparency, </w:t>
      </w:r>
      <w:r w:rsidRPr="00677221">
        <w:rPr>
          <w:rStyle w:val="Emphasis"/>
        </w:rPr>
        <w:t>historical materialism has been a rather limiting strategy for the writing of the racial subaltern as a subject.</w:t>
      </w:r>
      <w:r w:rsidRPr="00713CF6">
        <w:rPr>
          <w:sz w:val="16"/>
        </w:rPr>
        <w:t xml:space="preserve"> </w:t>
      </w:r>
      <w:r w:rsidRPr="00677221">
        <w:rPr>
          <w:rStyle w:val="Emphasis"/>
        </w:rPr>
        <w:t xml:space="preserve">What distinguishes </w:t>
      </w:r>
      <w:r w:rsidRPr="00713CF6">
        <w:rPr>
          <w:sz w:val="16"/>
        </w:rPr>
        <w:t xml:space="preserve">writing of </w:t>
      </w:r>
      <w:r w:rsidRPr="00677221">
        <w:rPr>
          <w:rStyle w:val="Emphasis"/>
        </w:rPr>
        <w:t>the racial subaltern subject is</w:t>
      </w:r>
      <w:r w:rsidRPr="00713CF6">
        <w:rPr>
          <w:sz w:val="16"/>
        </w:rPr>
        <w:t xml:space="preserve"> precisely the fact </w:t>
      </w:r>
      <w:r w:rsidRPr="00677221">
        <w:rPr>
          <w:rStyle w:val="Emphasis"/>
        </w:rPr>
        <w:t>that the strategies of scientific reason, the racial and the cultural, consistently write its affectability.</w:t>
      </w:r>
      <w:r w:rsidRPr="00713CF6">
        <w:rPr>
          <w:sz w:val="16"/>
        </w:rPr>
        <w:t xml:space="preserve"> Here we are before the moment of transparency but already when modern minds claim a particularity derived from interiority and temporality. At this moment, </w:t>
      </w:r>
      <w:r w:rsidRPr="00430F17">
        <w:rPr>
          <w:rStyle w:val="Emphasis"/>
        </w:rPr>
        <w:t>Western thought learns of the universality of law (juridical) and the universality of causality (scientific) which, it postulates, can be captured only by beings with reason.</w:t>
      </w:r>
      <w:r w:rsidRPr="00430F17">
        <w:rPr>
          <w:sz w:val="16"/>
        </w:rPr>
        <w:t xml:space="preserve"> As suggested in Part 1, </w:t>
      </w:r>
      <w:r w:rsidRPr="00430F17">
        <w:rPr>
          <w:rStyle w:val="Emphasis"/>
        </w:rPr>
        <w:t>the liberal account of the emergence of the political is premised on the certainty of the naturality of regulation, for its earlier framers assumed that the divine ruler and creator was the supreme regulator of nature, including that of human beings.</w:t>
      </w:r>
      <w:r w:rsidRPr="00713CF6">
        <w:rPr>
          <w:sz w:val="16"/>
        </w:rPr>
        <w:t xml:space="preserve"> But </w:t>
      </w:r>
      <w:r w:rsidRPr="00677221">
        <w:rPr>
          <w:rStyle w:val="Emphasis"/>
        </w:rPr>
        <w:t>they also assumed —and here I have in mind Hobbes and Locke, not Kant —that the divine ruler and creator endowed human beings with self -determination, that freedom is to act solely according to the determination of the will.</w:t>
      </w:r>
      <w:r w:rsidRPr="00713CF6">
        <w:rPr>
          <w:sz w:val="16"/>
        </w:rPr>
        <w:t xml:space="preserve"> It is here that </w:t>
      </w:r>
      <w:r w:rsidRPr="00677221">
        <w:rPr>
          <w:rStyle w:val="Emphasis"/>
        </w:rPr>
        <w:t>the universality of the “laws of causality” and the presupposition of universal (God -given) freedom clash, a problem that Kant attempted to resolve with the categorical imperative, which establishes freedom as always already determined by interiorized universal reason</w:t>
      </w:r>
      <w:r w:rsidRPr="00713CF6">
        <w:rPr>
          <w:sz w:val="16"/>
        </w:rPr>
        <w:t xml:space="preserve">. What happens here is that </w:t>
      </w:r>
      <w:r w:rsidRPr="00677221">
        <w:rPr>
          <w:rStyle w:val="Emphasis"/>
        </w:rPr>
        <w:t>universal reason becomes the foundation of a polity, for the authority of the state rests on democracy; and more importantly than playing its dominant role is protecting freedom. That is, as Locke, Rousseau, and Rawls posit, the sacrifice of self -determination is justified only if, before</w:t>
      </w:r>
      <w:r w:rsidRPr="00713CF6">
        <w:rPr>
          <w:sz w:val="16"/>
        </w:rPr>
        <w:t xml:space="preserve"> (in both senses) the (creation of or a decision of) </w:t>
      </w:r>
      <w:r w:rsidRPr="00677221">
        <w:rPr>
          <w:rStyle w:val="Emphasis"/>
        </w:rPr>
        <w:t>law there is no fundamental power differential</w:t>
      </w:r>
      <w:r w:rsidRPr="00713CF6">
        <w:rPr>
          <w:sz w:val="16"/>
        </w:rPr>
        <w:t xml:space="preserve"> (unequal ability to affect or be affected by someone) </w:t>
      </w:r>
      <w:r w:rsidRPr="00677221">
        <w:rPr>
          <w:rStyle w:val="Emphasis"/>
        </w:rPr>
        <w:t>among the framers of the “social contract” that institutes the political society. For this reason, liberal political theory and legal theory continuously deal with the problem of exclusion and universality, for they are consistently called on to establish the grounds and reach of freedom and equality.</w:t>
      </w:r>
    </w:p>
    <w:p w14:paraId="2B45E2E7" w14:textId="77777777" w:rsidR="00424632" w:rsidRPr="001E4D36" w:rsidRDefault="00424632" w:rsidP="00424632">
      <w:pPr>
        <w:rPr>
          <w:b/>
        </w:rPr>
      </w:pPr>
      <w:r w:rsidRPr="006278CE">
        <w:rPr>
          <w:rStyle w:val="Style13ptBold"/>
        </w:rPr>
        <w:t>King 21</w:t>
      </w:r>
      <w:r w:rsidRPr="000C3991">
        <w:t>(Tiffany Lethabo, Barbara and John Glynn Research Professorship in Democracy and Equity; Associate Professor of Women, Gender, &amp; Sexuality Professor King’s work is animated by abolitionist and decolonial traditions within Black Studies and Native/Indigenous Studies. She is the author of The Black Shoals: Offshore Formations of Black and Native Studies (Duke University Press, 2020) which won the Lora Romero First Book Prize. She also co-edited Otherwise Worlds: Against Settler Colonialism and Anti-Black Racism (Duke University Press, 2021). OTHERWISE WORLDS Against Settler Colonialism and Anti-Blackness “New World Grammars The “Unthought” Black Discourses of Conquest originally published in Theory &amp; Event 19, no. 4. © 2016, Johns Hopkins University Press.</w:t>
      </w:r>
      <w:r>
        <w:t xml:space="preserve"> P. 83-86)</w:t>
      </w:r>
    </w:p>
    <w:p w14:paraId="331E889E" w14:textId="77777777" w:rsidR="00424632" w:rsidRPr="001B3D7D" w:rsidRDefault="00424632" w:rsidP="00424632">
      <w:pPr>
        <w:spacing w:after="0" w:line="240" w:lineRule="auto"/>
        <w:rPr>
          <w:sz w:val="16"/>
        </w:rPr>
      </w:pPr>
      <w:r w:rsidRPr="00B67E78">
        <w:rPr>
          <w:rStyle w:val="Emphasis"/>
          <w:highlight w:val="green"/>
        </w:rPr>
        <w:t>Conquest can be traced as a mode of speech and thinking</w:t>
      </w:r>
      <w:r w:rsidRPr="001B3D7D">
        <w:rPr>
          <w:sz w:val="16"/>
        </w:rPr>
        <w:t xml:space="preserve"> within the work of a number of Black scholars. </w:t>
      </w:r>
      <w:r w:rsidRPr="00F442A3">
        <w:rPr>
          <w:rStyle w:val="Emphasis"/>
        </w:rPr>
        <w:t>Understanding the mechanizations</w:t>
      </w:r>
      <w:r w:rsidRPr="001B3D7D">
        <w:rPr>
          <w:sz w:val="16"/>
        </w:rPr>
        <w:t xml:space="preserve"> of conquest from </w:t>
      </w:r>
      <w:r w:rsidRPr="00F442A3">
        <w:rPr>
          <w:rStyle w:val="Emphasis"/>
        </w:rPr>
        <w:t>within Black studies requires placing an emphasis on the making and remaking of the human</w:t>
      </w:r>
      <w:r w:rsidRPr="001B3D7D">
        <w:rPr>
          <w:sz w:val="16"/>
        </w:rPr>
        <w:t xml:space="preserve"> (Christian, European Man, economic man, and so forth) </w:t>
      </w:r>
      <w:r w:rsidRPr="00F442A3">
        <w:rPr>
          <w:rStyle w:val="Emphasis"/>
        </w:rPr>
        <w:t>as an object of study.</w:t>
      </w:r>
      <w:r w:rsidRPr="001B3D7D">
        <w:rPr>
          <w:sz w:val="16"/>
        </w:rPr>
        <w:t xml:space="preserve"> According to Alexander Weheliye, Black studies has “taken as its task the definition of the human itself.”20</w:t>
      </w:r>
    </w:p>
    <w:p w14:paraId="356BE0ED" w14:textId="77777777" w:rsidR="00424632" w:rsidRPr="001B3D7D" w:rsidRDefault="00424632" w:rsidP="00424632">
      <w:pPr>
        <w:spacing w:after="0" w:line="240" w:lineRule="auto"/>
        <w:rPr>
          <w:sz w:val="16"/>
        </w:rPr>
      </w:pPr>
      <w:r w:rsidRPr="001B3D7D">
        <w:rPr>
          <w:sz w:val="16"/>
        </w:rPr>
        <w:t>Weheliye expounds, “Given the histories of slavery, colonialism, segregation, lynching and so on, humanity has always been a principal question within black life and thought in the west; or rather, in the moment in which blackness becomes apposite to humanity, Man’s conditions of possibility lose their ontological thrust, because their limitations are rendered abundantly</w:t>
      </w:r>
    </w:p>
    <w:p w14:paraId="06A0C189" w14:textId="77777777" w:rsidR="00424632" w:rsidRPr="001B3D7D" w:rsidRDefault="00424632" w:rsidP="00424632">
      <w:pPr>
        <w:spacing w:after="0" w:line="240" w:lineRule="auto"/>
        <w:rPr>
          <w:sz w:val="16"/>
        </w:rPr>
      </w:pPr>
      <w:r w:rsidRPr="001B3D7D">
        <w:rPr>
          <w:sz w:val="16"/>
        </w:rPr>
        <w:t xml:space="preserve">clear. Thus, </w:t>
      </w:r>
      <w:r w:rsidRPr="00F442A3">
        <w:rPr>
          <w:rStyle w:val="Emphasis"/>
        </w:rPr>
        <w:t>the functioning of blackness as both inside and outside modernity sets the stage for a general theory of the human, and not its</w:t>
      </w:r>
      <w:r w:rsidRPr="001B3D7D">
        <w:rPr>
          <w:sz w:val="16"/>
        </w:rPr>
        <w:t xml:space="preserve"> particular </w:t>
      </w:r>
      <w:r w:rsidRPr="00F442A3">
        <w:rPr>
          <w:rStyle w:val="Emphasis"/>
        </w:rPr>
        <w:t>exception.</w:t>
      </w:r>
      <w:r w:rsidRPr="001B3D7D">
        <w:rPr>
          <w:sz w:val="16"/>
        </w:rPr>
        <w:t xml:space="preserve">”21 Like </w:t>
      </w:r>
      <w:proofErr w:type="spellStart"/>
      <w:r w:rsidRPr="001B3D7D">
        <w:rPr>
          <w:sz w:val="16"/>
        </w:rPr>
        <w:t>Weheliye’s</w:t>
      </w:r>
      <w:proofErr w:type="spellEnd"/>
      <w:r w:rsidRPr="001B3D7D">
        <w:rPr>
          <w:sz w:val="16"/>
        </w:rPr>
        <w:t xml:space="preserve"> project in Habeus Viscus, I use the works of Hortense Spillers and Sylvia Wynter as models for the ways that Black intel- </w:t>
      </w:r>
      <w:proofErr w:type="spellStart"/>
      <w:r w:rsidRPr="001B3D7D">
        <w:rPr>
          <w:sz w:val="16"/>
        </w:rPr>
        <w:t>lectual</w:t>
      </w:r>
      <w:proofErr w:type="spellEnd"/>
      <w:r w:rsidRPr="001B3D7D">
        <w:rPr>
          <w:sz w:val="16"/>
        </w:rPr>
        <w:t xml:space="preserve"> traditions stalk the making of the human through the relations of conquest. </w:t>
      </w:r>
      <w:r w:rsidRPr="00F442A3">
        <w:rPr>
          <w:rStyle w:val="Emphasis"/>
        </w:rPr>
        <w:t>Spillers’s and Wynter’s</w:t>
      </w:r>
      <w:r w:rsidRPr="001B3D7D">
        <w:rPr>
          <w:sz w:val="16"/>
        </w:rPr>
        <w:t xml:space="preserve"> urgent </w:t>
      </w:r>
      <w:r w:rsidRPr="00AE0118">
        <w:rPr>
          <w:rStyle w:val="Emphasis"/>
          <w:highlight w:val="green"/>
        </w:rPr>
        <w:t>questions about how the human is made require</w:t>
      </w:r>
      <w:r w:rsidRPr="00F442A3">
        <w:rPr>
          <w:rStyle w:val="Emphasis"/>
        </w:rPr>
        <w:t xml:space="preserve"> an </w:t>
      </w:r>
      <w:r w:rsidRPr="00AE0118">
        <w:rPr>
          <w:rStyle w:val="Emphasis"/>
          <w:highlight w:val="green"/>
        </w:rPr>
        <w:t>interrogation of how conquest shapes</w:t>
      </w:r>
      <w:r w:rsidRPr="00F442A3">
        <w:rPr>
          <w:rStyle w:val="Emphasis"/>
        </w:rPr>
        <w:t xml:space="preserve"> </w:t>
      </w:r>
      <w:r w:rsidRPr="001B3D7D">
        <w:rPr>
          <w:sz w:val="16"/>
        </w:rPr>
        <w:t xml:space="preserve">processes of </w:t>
      </w:r>
      <w:r w:rsidRPr="00AE0118">
        <w:rPr>
          <w:rStyle w:val="Emphasis"/>
          <w:highlight w:val="green"/>
        </w:rPr>
        <w:t>self- actualization in relation to Black</w:t>
      </w:r>
      <w:r w:rsidRPr="00F442A3">
        <w:rPr>
          <w:rStyle w:val="Emphasis"/>
        </w:rPr>
        <w:t xml:space="preserve"> and </w:t>
      </w:r>
      <w:r w:rsidRPr="00AE0118">
        <w:rPr>
          <w:rStyle w:val="Emphasis"/>
          <w:highlight w:val="green"/>
        </w:rPr>
        <w:t xml:space="preserve">Indigenous peoples and </w:t>
      </w:r>
      <w:r w:rsidRPr="00FA259F">
        <w:rPr>
          <w:rStyle w:val="Emphasis"/>
        </w:rPr>
        <w:t>our</w:t>
      </w:r>
      <w:r w:rsidRPr="00AE0118">
        <w:rPr>
          <w:rStyle w:val="Emphasis"/>
          <w:highlight w:val="green"/>
        </w:rPr>
        <w:t xml:space="preserve"> Cartesian concept of land as other than human</w:t>
      </w:r>
      <w:r w:rsidRPr="00FA259F">
        <w:rPr>
          <w:rStyle w:val="Emphasis"/>
          <w:highlight w:val="green"/>
        </w:rPr>
        <w:t>. I</w:t>
      </w:r>
      <w:r w:rsidRPr="00E654C9">
        <w:rPr>
          <w:rStyle w:val="Emphasis"/>
        </w:rPr>
        <w:t xml:space="preserve"> also </w:t>
      </w:r>
      <w:r w:rsidRPr="00FA259F">
        <w:rPr>
          <w:rStyle w:val="Emphasis"/>
          <w:highlight w:val="green"/>
        </w:rPr>
        <w:t>bring</w:t>
      </w:r>
      <w:r w:rsidRPr="00E654C9">
        <w:rPr>
          <w:rStyle w:val="Emphasis"/>
        </w:rPr>
        <w:t xml:space="preserve"> Frank </w:t>
      </w:r>
      <w:r w:rsidRPr="00FA259F">
        <w:rPr>
          <w:rStyle w:val="Emphasis"/>
          <w:highlight w:val="green"/>
        </w:rPr>
        <w:t>Wilderson’s discussion of</w:t>
      </w:r>
      <w:r w:rsidRPr="00E654C9">
        <w:rPr>
          <w:rStyle w:val="Emphasis"/>
        </w:rPr>
        <w:t xml:space="preserve"> </w:t>
      </w:r>
      <w:r w:rsidRPr="00FA259F">
        <w:rPr>
          <w:rStyle w:val="Emphasis"/>
        </w:rPr>
        <w:t xml:space="preserve">the everyday and banal yet </w:t>
      </w:r>
      <w:r w:rsidRPr="00AE0118">
        <w:rPr>
          <w:rStyle w:val="Emphasis"/>
          <w:highlight w:val="green"/>
        </w:rPr>
        <w:t>gratuitous violence</w:t>
      </w:r>
      <w:r w:rsidRPr="00E654C9">
        <w:rPr>
          <w:rStyle w:val="Emphasis"/>
        </w:rPr>
        <w:t xml:space="preserve"> of the </w:t>
      </w:r>
      <w:r w:rsidRPr="00FA259F">
        <w:rPr>
          <w:rStyle w:val="Emphasis"/>
          <w:highlight w:val="green"/>
        </w:rPr>
        <w:t>making</w:t>
      </w:r>
      <w:r w:rsidRPr="00E654C9">
        <w:rPr>
          <w:rStyle w:val="Emphasis"/>
        </w:rPr>
        <w:t xml:space="preserve"> of </w:t>
      </w:r>
      <w:r w:rsidRPr="00FA259F">
        <w:rPr>
          <w:rStyle w:val="Emphasis"/>
          <w:highlight w:val="green"/>
        </w:rPr>
        <w:t>Settler/Master/Human subjectivity</w:t>
      </w:r>
      <w:r w:rsidRPr="00E654C9">
        <w:rPr>
          <w:rStyle w:val="Emphasis"/>
        </w:rPr>
        <w:t xml:space="preserve"> into conversation with Spillers </w:t>
      </w:r>
      <w:r w:rsidRPr="00FA259F">
        <w:rPr>
          <w:rStyle w:val="Emphasis"/>
          <w:highlight w:val="green"/>
        </w:rPr>
        <w:t>in order to think about conquest as an ongoing set of relations.</w:t>
      </w:r>
      <w:r w:rsidRPr="001B3D7D">
        <w:rPr>
          <w:sz w:val="16"/>
        </w:rPr>
        <w:t xml:space="preserve"> Further thinking about conquest as a set of relations, mode of life, and forms of thought/ knowing deserves a more robust elaboration and theorization.</w:t>
      </w:r>
    </w:p>
    <w:p w14:paraId="602D6BA6" w14:textId="77777777" w:rsidR="00424632" w:rsidRPr="001B3D7D" w:rsidRDefault="00424632" w:rsidP="00424632">
      <w:pPr>
        <w:spacing w:after="0" w:line="240" w:lineRule="auto"/>
        <w:rPr>
          <w:sz w:val="16"/>
        </w:rPr>
      </w:pPr>
      <w:r w:rsidRPr="001B3D7D">
        <w:rPr>
          <w:sz w:val="16"/>
        </w:rPr>
        <w:t xml:space="preserve">Examining Spillers’s and Wynter’s work, </w:t>
      </w:r>
      <w:r w:rsidRPr="00E654C9">
        <w:rPr>
          <w:rStyle w:val="Emphasis"/>
        </w:rPr>
        <w:t xml:space="preserve">the </w:t>
      </w:r>
      <w:r w:rsidRPr="00FA259F">
        <w:rPr>
          <w:rStyle w:val="Emphasis"/>
          <w:highlight w:val="green"/>
        </w:rPr>
        <w:t>discourse of conquest functions as a grammar that endows</w:t>
      </w:r>
      <w:r w:rsidRPr="001B3D7D">
        <w:rPr>
          <w:sz w:val="16"/>
        </w:rPr>
        <w:t xml:space="preserve"> </w:t>
      </w:r>
      <w:r w:rsidRPr="00E654C9">
        <w:rPr>
          <w:rStyle w:val="Emphasis"/>
        </w:rPr>
        <w:t xml:space="preserve">the </w:t>
      </w:r>
      <w:r w:rsidRPr="00FA259F">
        <w:rPr>
          <w:rStyle w:val="Emphasis"/>
          <w:highlight w:val="green"/>
        </w:rPr>
        <w:t>scholars</w:t>
      </w:r>
      <w:r w:rsidRPr="00E654C9">
        <w:rPr>
          <w:rStyle w:val="Emphasis"/>
        </w:rPr>
        <w:t xml:space="preserve"> </w:t>
      </w:r>
      <w:r w:rsidRPr="001B3D7D">
        <w:rPr>
          <w:sz w:val="16"/>
        </w:rPr>
        <w:t xml:space="preserve">with multiforked tongues. This tongue’s polyvocality enables </w:t>
      </w:r>
      <w:r w:rsidRPr="00E654C9">
        <w:rPr>
          <w:rStyle w:val="Emphasis"/>
        </w:rPr>
        <w:t xml:space="preserve">a simultaneous </w:t>
      </w:r>
      <w:r w:rsidRPr="00FA259F">
        <w:rPr>
          <w:rStyle w:val="Emphasis"/>
          <w:highlight w:val="green"/>
        </w:rPr>
        <w:t>utterance and consideration</w:t>
      </w:r>
      <w:r w:rsidRPr="00E654C9">
        <w:rPr>
          <w:rStyle w:val="Emphasis"/>
        </w:rPr>
        <w:t xml:space="preserve"> of </w:t>
      </w:r>
      <w:r w:rsidRPr="00FA259F">
        <w:rPr>
          <w:rStyle w:val="Emphasis"/>
          <w:highlight w:val="green"/>
        </w:rPr>
        <w:t>slavery and genocide.</w:t>
      </w:r>
      <w:r w:rsidRPr="001B3D7D">
        <w:rPr>
          <w:sz w:val="16"/>
        </w:rPr>
        <w:t xml:space="preserve"> More importantly, Spillers and Wynter think about the emergence of the hierarchy of the human species as an epistemological order that is able to appear only in contradistinction to “human Others” or Man’s Other. </w:t>
      </w:r>
      <w:r w:rsidRPr="002004DC">
        <w:rPr>
          <w:rStyle w:val="Emphasis"/>
          <w:highlight w:val="green"/>
        </w:rPr>
        <w:t>The European-Christian can only rise to</w:t>
      </w:r>
      <w:r w:rsidRPr="00E654C9">
        <w:rPr>
          <w:rStyle w:val="Emphasis"/>
        </w:rPr>
        <w:t xml:space="preserve"> </w:t>
      </w:r>
      <w:r w:rsidRPr="001B3D7D">
        <w:rPr>
          <w:sz w:val="16"/>
        </w:rPr>
        <w:t xml:space="preserve">the apex of </w:t>
      </w:r>
      <w:r w:rsidRPr="002004DC">
        <w:rPr>
          <w:rStyle w:val="Emphasis"/>
          <w:highlight w:val="green"/>
        </w:rPr>
        <w:t>the summit of humanity through</w:t>
      </w:r>
      <w:r w:rsidRPr="00E654C9">
        <w:rPr>
          <w:rStyle w:val="Emphasis"/>
        </w:rPr>
        <w:t xml:space="preserve"> the </w:t>
      </w:r>
      <w:r w:rsidRPr="002004DC">
        <w:rPr>
          <w:rStyle w:val="Emphasis"/>
          <w:highlight w:val="green"/>
        </w:rPr>
        <w:t>invention and subjugation of</w:t>
      </w:r>
      <w:r w:rsidRPr="00E654C9">
        <w:rPr>
          <w:rStyle w:val="Emphasis"/>
        </w:rPr>
        <w:t xml:space="preserve"> the </w:t>
      </w:r>
      <w:r w:rsidRPr="002004DC">
        <w:rPr>
          <w:rStyle w:val="Emphasis"/>
          <w:highlight w:val="green"/>
        </w:rPr>
        <w:t>Native and Black as</w:t>
      </w:r>
      <w:r w:rsidRPr="00E654C9">
        <w:rPr>
          <w:rStyle w:val="Emphasis"/>
        </w:rPr>
        <w:t xml:space="preserve"> the </w:t>
      </w:r>
      <w:r w:rsidRPr="002004DC">
        <w:rPr>
          <w:rStyle w:val="Emphasis"/>
          <w:highlight w:val="green"/>
        </w:rPr>
        <w:t>heathen</w:t>
      </w:r>
      <w:r w:rsidRPr="00E654C9">
        <w:rPr>
          <w:rStyle w:val="Emphasis"/>
        </w:rPr>
        <w:t xml:space="preserve"> and then eventually the </w:t>
      </w:r>
      <w:r w:rsidRPr="002004DC">
        <w:rPr>
          <w:rStyle w:val="Emphasis"/>
          <w:highlight w:val="green"/>
        </w:rPr>
        <w:t>irrational, sensual abject muck in which</w:t>
      </w:r>
      <w:r w:rsidRPr="00E654C9">
        <w:rPr>
          <w:rStyle w:val="Emphasis"/>
        </w:rPr>
        <w:t xml:space="preserve"> the last link of the great chain of being hangs.</w:t>
      </w:r>
      <w:r w:rsidRPr="001B3D7D">
        <w:rPr>
          <w:sz w:val="16"/>
        </w:rPr>
        <w:t xml:space="preserve"> A part of </w:t>
      </w:r>
      <w:proofErr w:type="spellStart"/>
      <w:r w:rsidRPr="001B3D7D">
        <w:rPr>
          <w:sz w:val="16"/>
        </w:rPr>
        <w:t>Weheliye’s</w:t>
      </w:r>
      <w:proofErr w:type="spellEnd"/>
      <w:r w:rsidRPr="001B3D7D">
        <w:rPr>
          <w:sz w:val="16"/>
        </w:rPr>
        <w:t xml:space="preserve"> exploration of Wynter’s and Spillers’s bodies of work entails an in-depth exploration of the ways they expound upon the bloody and always ongoing process of craft- </w:t>
      </w:r>
      <w:proofErr w:type="spellStart"/>
      <w:r w:rsidRPr="001B3D7D">
        <w:rPr>
          <w:sz w:val="16"/>
        </w:rPr>
        <w:t>ing</w:t>
      </w:r>
      <w:proofErr w:type="spellEnd"/>
      <w:r w:rsidRPr="001B3D7D">
        <w:rPr>
          <w:sz w:val="16"/>
        </w:rPr>
        <w:t xml:space="preserve"> and recrafting Man. “Wynter’s and Spillers’ thinking provides alternate genealogies for theorizing the ideological and physiological mechanics of the violently tiered categorization of the human species in western modernity, which stand counter to the universalizing but resolutely Europe-centered vi- </w:t>
      </w:r>
      <w:proofErr w:type="spellStart"/>
      <w:r w:rsidRPr="001B3D7D">
        <w:rPr>
          <w:sz w:val="16"/>
        </w:rPr>
        <w:t>sions</w:t>
      </w:r>
      <w:proofErr w:type="spellEnd"/>
      <w:r w:rsidRPr="001B3D7D">
        <w:rPr>
          <w:sz w:val="16"/>
        </w:rPr>
        <w:t xml:space="preserve"> embodied by bare life and biopolitics. They do so—in sharp contrast to Foucault and Agamben</w:t>
      </w:r>
      <w:r w:rsidRPr="00E654C9">
        <w:rPr>
          <w:rStyle w:val="Emphasis"/>
        </w:rPr>
        <w:t>—without demoting race and gender to the</w:t>
      </w:r>
      <w:r w:rsidRPr="001B3D7D">
        <w:rPr>
          <w:sz w:val="16"/>
        </w:rPr>
        <w:t xml:space="preserve"> rank of the ethnographically </w:t>
      </w:r>
      <w:r w:rsidRPr="00E654C9">
        <w:rPr>
          <w:rStyle w:val="Emphasis"/>
        </w:rPr>
        <w:t xml:space="preserve">particular, instead exposing how these categories carved from </w:t>
      </w:r>
      <w:r w:rsidRPr="002004DC">
        <w:rPr>
          <w:rStyle w:val="Emphasis"/>
          <w:highlight w:val="green"/>
        </w:rPr>
        <w:t>the swamps of slavery and colonialism [genocide] become the very flesh and bones of modern Man.</w:t>
      </w:r>
      <w:r w:rsidRPr="00E654C9">
        <w:rPr>
          <w:rStyle w:val="Emphasis"/>
        </w:rPr>
        <w:t>”</w:t>
      </w:r>
      <w:r w:rsidRPr="001B3D7D">
        <w:rPr>
          <w:sz w:val="16"/>
        </w:rPr>
        <w:t>22 In addition to the violent and mu- table procedures that reproduce Man, Weheliye also locates these processes in the swampland of slavery and colonialism, specifically genocide.</w:t>
      </w:r>
    </w:p>
    <w:p w14:paraId="4987B910" w14:textId="77777777" w:rsidR="00424632" w:rsidRPr="001B3D7D" w:rsidRDefault="00424632" w:rsidP="00424632">
      <w:pPr>
        <w:spacing w:after="0" w:line="240" w:lineRule="auto"/>
        <w:rPr>
          <w:sz w:val="16"/>
        </w:rPr>
      </w:pPr>
      <w:r w:rsidRPr="001B3D7D">
        <w:rPr>
          <w:sz w:val="16"/>
        </w:rPr>
        <w:t xml:space="preserve">What is particularly fruitful about a meditation on </w:t>
      </w:r>
      <w:r w:rsidRPr="00B67E78">
        <w:rPr>
          <w:rStyle w:val="Emphasis"/>
          <w:highlight w:val="green"/>
        </w:rPr>
        <w:t>Wynter and Spillers</w:t>
      </w:r>
      <w:r w:rsidRPr="001B3D7D">
        <w:rPr>
          <w:sz w:val="16"/>
        </w:rPr>
        <w:t xml:space="preserve"> at the same time is that both scholars </w:t>
      </w:r>
      <w:r w:rsidRPr="00B67E78">
        <w:rPr>
          <w:rStyle w:val="Emphasis"/>
          <w:highlight w:val="green"/>
        </w:rPr>
        <w:t>reorganize</w:t>
      </w:r>
      <w:r w:rsidRPr="00E654C9">
        <w:rPr>
          <w:rStyle w:val="Emphasis"/>
        </w:rPr>
        <w:t xml:space="preserve"> the geo-temporal </w:t>
      </w:r>
      <w:r w:rsidRPr="00B67E78">
        <w:rPr>
          <w:rStyle w:val="Emphasis"/>
          <w:highlight w:val="green"/>
        </w:rPr>
        <w:t>dimensions of conquest in ways that expand</w:t>
      </w:r>
      <w:r w:rsidRPr="00E654C9">
        <w:rPr>
          <w:rStyle w:val="Emphasis"/>
        </w:rPr>
        <w:t xml:space="preserve"> their </w:t>
      </w:r>
      <w:r w:rsidRPr="00B67E78">
        <w:rPr>
          <w:rStyle w:val="Emphasis"/>
          <w:highlight w:val="green"/>
        </w:rPr>
        <w:t>spatial and temporal frames beyond</w:t>
      </w:r>
      <w:r w:rsidRPr="00E654C9">
        <w:rPr>
          <w:rStyle w:val="Emphasis"/>
        </w:rPr>
        <w:t xml:space="preserve"> the conventional time-space coordinates of </w:t>
      </w:r>
      <w:r w:rsidRPr="00B67E78">
        <w:rPr>
          <w:rStyle w:val="Emphasis"/>
          <w:highlight w:val="green"/>
        </w:rPr>
        <w:t>1492 and the New World.</w:t>
      </w:r>
      <w:r w:rsidRPr="001B3D7D">
        <w:rPr>
          <w:sz w:val="16"/>
        </w:rPr>
        <w:t xml:space="preserve"> </w:t>
      </w:r>
      <w:r w:rsidRPr="00B67E78">
        <w:rPr>
          <w:rStyle w:val="Emphasis"/>
          <w:highlight w:val="green"/>
        </w:rPr>
        <w:t>In Wynter</w:t>
      </w:r>
      <w:r w:rsidRPr="00E654C9">
        <w:rPr>
          <w:rStyle w:val="Emphasis"/>
        </w:rPr>
        <w:t>’s</w:t>
      </w:r>
      <w:r w:rsidRPr="001B3D7D">
        <w:rPr>
          <w:sz w:val="16"/>
        </w:rPr>
        <w:t xml:space="preserve"> body of work, </w:t>
      </w:r>
      <w:r w:rsidRPr="00E654C9">
        <w:rPr>
          <w:rStyle w:val="Emphasis"/>
        </w:rPr>
        <w:t xml:space="preserve">the shores of </w:t>
      </w:r>
      <w:r w:rsidRPr="00B67E78">
        <w:rPr>
          <w:rStyle w:val="Emphasis"/>
          <w:highlight w:val="green"/>
        </w:rPr>
        <w:t>West Africa during the 1440s become inaugural moments of conquest.</w:t>
      </w:r>
      <w:r w:rsidRPr="001B3D7D">
        <w:rPr>
          <w:sz w:val="16"/>
        </w:rPr>
        <w:t xml:space="preserve">23 In a similar adherence to the space and time of Wynter’s conquest, </w:t>
      </w:r>
      <w:r w:rsidRPr="00B67E78">
        <w:rPr>
          <w:rStyle w:val="Emphasis"/>
          <w:highlight w:val="green"/>
        </w:rPr>
        <w:t>Spillers</w:t>
      </w:r>
      <w:r w:rsidRPr="00E654C9">
        <w:rPr>
          <w:rStyle w:val="Emphasis"/>
        </w:rPr>
        <w:t xml:space="preserve"> makes a similar move</w:t>
      </w:r>
      <w:r w:rsidRPr="001B3D7D">
        <w:rPr>
          <w:sz w:val="16"/>
        </w:rPr>
        <w:t xml:space="preserve"> </w:t>
      </w:r>
      <w:r w:rsidRPr="00E654C9">
        <w:rPr>
          <w:rStyle w:val="Emphasis"/>
        </w:rPr>
        <w:t xml:space="preserve">and </w:t>
      </w:r>
      <w:r w:rsidRPr="00B67E78">
        <w:rPr>
          <w:rStyle w:val="Emphasis"/>
          <w:highlight w:val="green"/>
        </w:rPr>
        <w:t>situates conquest on the shores of Guinea.</w:t>
      </w:r>
      <w:r w:rsidRPr="001B3D7D">
        <w:rPr>
          <w:sz w:val="16"/>
        </w:rPr>
        <w:t xml:space="preserve"> When Spillers turns to the archive in the essay “Mama’s Baby, Papa’s Maybe,” she finds Gomes Eannes de </w:t>
      </w:r>
      <w:proofErr w:type="spellStart"/>
      <w:r w:rsidRPr="001B3D7D">
        <w:rPr>
          <w:sz w:val="16"/>
        </w:rPr>
        <w:t>Azurara’s</w:t>
      </w:r>
      <w:proofErr w:type="spellEnd"/>
      <w:r w:rsidRPr="001B3D7D">
        <w:rPr>
          <w:sz w:val="16"/>
        </w:rPr>
        <w:t xml:space="preserve"> “Chron- </w:t>
      </w:r>
      <w:proofErr w:type="spellStart"/>
      <w:r w:rsidRPr="001B3D7D">
        <w:rPr>
          <w:sz w:val="16"/>
        </w:rPr>
        <w:t>icle</w:t>
      </w:r>
      <w:proofErr w:type="spellEnd"/>
      <w:r w:rsidRPr="001B3D7D">
        <w:rPr>
          <w:sz w:val="16"/>
        </w:rPr>
        <w:t xml:space="preserve"> of the Discovery and Conquest of Guinea, 1441–1448” and says that “we learn that the Portuguese probably gain the dubious distinction of having introduced black Africans to the European market of servitude.”24 </w:t>
      </w:r>
      <w:r w:rsidRPr="00E654C9">
        <w:rPr>
          <w:rStyle w:val="Emphasis"/>
        </w:rPr>
        <w:t xml:space="preserve">For both Wynter and Spillers, the beginnings of conquest begin with the landing of the Portuguese on the shores of western Africa. </w:t>
      </w:r>
      <w:r w:rsidRPr="00B67E78">
        <w:rPr>
          <w:rStyle w:val="Emphasis"/>
          <w:highlight w:val="green"/>
        </w:rPr>
        <w:t>The fifteenth through the eighteenth centuries give birth to</w:t>
      </w:r>
      <w:r w:rsidRPr="00E654C9">
        <w:rPr>
          <w:rStyle w:val="Emphasis"/>
        </w:rPr>
        <w:t xml:space="preserve"> a number of epistemological revolutions</w:t>
      </w:r>
      <w:r w:rsidRPr="001B3D7D">
        <w:rPr>
          <w:sz w:val="16"/>
        </w:rPr>
        <w:t xml:space="preserve"> within Europe (</w:t>
      </w:r>
      <w:r w:rsidRPr="00B67E78">
        <w:rPr>
          <w:rStyle w:val="Emphasis"/>
          <w:highlight w:val="green"/>
        </w:rPr>
        <w:t>secularism, the Enlightenment, planetary vision) that make conquest imaginable and executable,</w:t>
      </w:r>
      <w:r w:rsidRPr="001B3D7D">
        <w:rPr>
          <w:sz w:val="16"/>
        </w:rPr>
        <w:t xml:space="preserve"> </w:t>
      </w:r>
      <w:r w:rsidRPr="00E654C9">
        <w:rPr>
          <w:rStyle w:val="Emphasis"/>
        </w:rPr>
        <w:t xml:space="preserve">giving birth to </w:t>
      </w:r>
      <w:r w:rsidRPr="00B67E78">
        <w:rPr>
          <w:rStyle w:val="Emphasis"/>
          <w:highlight w:val="green"/>
        </w:rPr>
        <w:t>the human as an exclusive category</w:t>
      </w:r>
      <w:r w:rsidRPr="001B3D7D">
        <w:rPr>
          <w:sz w:val="16"/>
        </w:rPr>
        <w:t xml:space="preserve">—that of Man. Man demands the invention and negation of the Negro and Native in order to know her/his self. In Wynter’s essay “1492: A New Worldview,” which marks the quincentenary of the Columbian </w:t>
      </w:r>
      <w:proofErr w:type="spellStart"/>
      <w:r w:rsidRPr="001B3D7D">
        <w:rPr>
          <w:sz w:val="16"/>
        </w:rPr>
        <w:t>voy</w:t>
      </w:r>
      <w:proofErr w:type="spellEnd"/>
      <w:r w:rsidRPr="001B3D7D">
        <w:rPr>
          <w:sz w:val="16"/>
        </w:rPr>
        <w:t>- age, in addition to discussing Columbus’s version of Christian humanism and the introduction of alternative geographies, Wynter proposes a “triadic model” (White-Native-Black) rather than a dyadic model (White-Native) to understand the antagonisms that would bring forth the notion of the mod- ern human and inform conquest.25</w:t>
      </w:r>
    </w:p>
    <w:p w14:paraId="76D37B04" w14:textId="77777777" w:rsidR="00424632" w:rsidRPr="001B3D7D" w:rsidRDefault="00424632" w:rsidP="00424632">
      <w:pPr>
        <w:spacing w:after="0" w:line="240" w:lineRule="auto"/>
        <w:rPr>
          <w:sz w:val="16"/>
        </w:rPr>
      </w:pPr>
      <w:r w:rsidRPr="001B3D7D">
        <w:rPr>
          <w:sz w:val="16"/>
        </w:rPr>
        <w:t xml:space="preserve">This triadic model is echoed in Spillers’s text “Mama’s Baby, Papa’s Maybe: An American Grammar Book.” As Spillers plots the unfolding of an economy of signification in which the captive emerges through a series of mutilations, Spillers also focuses on </w:t>
      </w:r>
      <w:r w:rsidRPr="00B67E78">
        <w:rPr>
          <w:rStyle w:val="Emphasis"/>
          <w:highlight w:val="green"/>
        </w:rPr>
        <w:t>the time-space of the “socio-political order of the New World.”</w:t>
      </w:r>
      <w:r w:rsidRPr="00B67E78">
        <w:rPr>
          <w:sz w:val="16"/>
        </w:rPr>
        <w:t xml:space="preserve">26 This sociopolitical “order with its human sequence written in blood, </w:t>
      </w:r>
      <w:r w:rsidRPr="00B67E78">
        <w:rPr>
          <w:rStyle w:val="Emphasis"/>
          <w:highlight w:val="green"/>
        </w:rPr>
        <w:t>represents for</w:t>
      </w:r>
      <w:r w:rsidRPr="00E654C9">
        <w:rPr>
          <w:rStyle w:val="Emphasis"/>
        </w:rPr>
        <w:t xml:space="preserve"> its </w:t>
      </w:r>
      <w:r w:rsidRPr="00B67E78">
        <w:rPr>
          <w:rStyle w:val="Emphasis"/>
          <w:highlight w:val="green"/>
        </w:rPr>
        <w:t>African and indigenous peoples a</w:t>
      </w:r>
      <w:r w:rsidRPr="00E654C9">
        <w:rPr>
          <w:rStyle w:val="Emphasis"/>
        </w:rPr>
        <w:t xml:space="preserve"> scene of actual mutilation, dismemberment, and exile.”</w:t>
      </w:r>
      <w:r w:rsidRPr="001B3D7D">
        <w:rPr>
          <w:sz w:val="16"/>
        </w:rPr>
        <w:t xml:space="preserve">27 </w:t>
      </w:r>
      <w:r w:rsidRPr="00E654C9">
        <w:rPr>
          <w:rStyle w:val="Emphasis"/>
        </w:rPr>
        <w:t>The human and its</w:t>
      </w:r>
      <w:r w:rsidRPr="001B3D7D">
        <w:rPr>
          <w:sz w:val="16"/>
        </w:rPr>
        <w:t xml:space="preserve"> “sequence” or </w:t>
      </w:r>
      <w:r w:rsidRPr="005B74F6">
        <w:rPr>
          <w:rStyle w:val="Emphasis"/>
        </w:rPr>
        <w:t xml:space="preserve">repetition and arrangement for its continuance is a mode of being that </w:t>
      </w:r>
      <w:r w:rsidRPr="00B67E78">
        <w:rPr>
          <w:rStyle w:val="Emphasis"/>
          <w:highlight w:val="green"/>
        </w:rPr>
        <w:t>requires genocide, mutilation, displacement, and</w:t>
      </w:r>
      <w:r w:rsidRPr="00E654C9">
        <w:rPr>
          <w:rStyle w:val="Emphasis"/>
        </w:rPr>
        <w:t xml:space="preserve"> the </w:t>
      </w:r>
      <w:r w:rsidRPr="00B67E78">
        <w:rPr>
          <w:rStyle w:val="Emphasis"/>
          <w:highlight w:val="green"/>
        </w:rPr>
        <w:t>negation of Black and Indigenous peoples</w:t>
      </w:r>
      <w:r w:rsidRPr="00E654C9">
        <w:rPr>
          <w:rStyle w:val="Emphasis"/>
        </w:rPr>
        <w:t xml:space="preserve"> and their </w:t>
      </w:r>
      <w:r w:rsidRPr="005B74F6">
        <w:rPr>
          <w:rStyle w:val="Emphasis"/>
          <w:highlight w:val="green"/>
        </w:rPr>
        <w:t>ways of living</w:t>
      </w:r>
      <w:r w:rsidRPr="00B67E78">
        <w:rPr>
          <w:rStyle w:val="Emphasis"/>
          <w:highlight w:val="green"/>
        </w:rPr>
        <w:t>. Conquest is constituted by a violence formidable enough to encompass both slavery and Native genocide as it writes and extends itself as</w:t>
      </w:r>
      <w:r w:rsidRPr="00E654C9">
        <w:rPr>
          <w:rStyle w:val="Emphasis"/>
        </w:rPr>
        <w:t xml:space="preserve"> the </w:t>
      </w:r>
      <w:r w:rsidRPr="00B67E78">
        <w:rPr>
          <w:rStyle w:val="Emphasis"/>
          <w:highlight w:val="green"/>
        </w:rPr>
        <w:t>human-conquistador</w:t>
      </w:r>
      <w:r w:rsidRPr="001B3D7D">
        <w:rPr>
          <w:sz w:val="16"/>
        </w:rPr>
        <w:t xml:space="preserve"> across Wynter’s and Spillers’s Atlantic.</w:t>
      </w:r>
    </w:p>
    <w:p w14:paraId="2A235159" w14:textId="77777777" w:rsidR="00424632" w:rsidRPr="001B3D7D" w:rsidRDefault="00424632" w:rsidP="00424632">
      <w:pPr>
        <w:spacing w:after="0" w:line="240" w:lineRule="auto"/>
        <w:rPr>
          <w:sz w:val="16"/>
        </w:rPr>
      </w:pPr>
      <w:r w:rsidRPr="001B3D7D">
        <w:rPr>
          <w:sz w:val="16"/>
        </w:rPr>
        <w:t xml:space="preserve">While Spillers does not explicitly take on Native genocide in this essay, a reparative read could view this text </w:t>
      </w:r>
      <w:r w:rsidRPr="00E654C9">
        <w:rPr>
          <w:rStyle w:val="Emphasis"/>
        </w:rPr>
        <w:t xml:space="preserve">as a possible point of departure for </w:t>
      </w:r>
      <w:r w:rsidRPr="00FD06C6">
        <w:rPr>
          <w:rStyle w:val="Emphasis"/>
          <w:highlight w:val="green"/>
        </w:rPr>
        <w:t>thinking about Blackness and Indigeneity as nonhuman, ethnic bodies—and “flesh</w:t>
      </w:r>
      <w:r w:rsidRPr="00E654C9">
        <w:rPr>
          <w:rStyle w:val="Emphasis"/>
        </w:rPr>
        <w:t>”—</w:t>
      </w:r>
      <w:r w:rsidRPr="00FD06C6">
        <w:rPr>
          <w:rStyle w:val="Emphasis"/>
          <w:highlight w:val="green"/>
        </w:rPr>
        <w:t>in</w:t>
      </w:r>
      <w:r w:rsidRPr="00E654C9">
        <w:rPr>
          <w:rStyle w:val="Emphasis"/>
        </w:rPr>
        <w:t xml:space="preserve"> relationship to the human’s process of self-actualization. </w:t>
      </w:r>
      <w:r w:rsidRPr="001B3D7D">
        <w:rPr>
          <w:sz w:val="16"/>
        </w:rPr>
        <w:t xml:space="preserve">Black and Native flesh is certainly a space of engagement in the work of Frank Wilderson. In Red, White &amp; Black, Wilderson reworks and alters Spillers’s conceptualization of flesh in order to elaborate upon the way </w:t>
      </w:r>
      <w:r w:rsidRPr="00E654C9">
        <w:rPr>
          <w:rStyle w:val="Emphasis"/>
        </w:rPr>
        <w:t xml:space="preserve">the </w:t>
      </w:r>
      <w:r w:rsidRPr="00FD06C6">
        <w:rPr>
          <w:rStyle w:val="Emphasis"/>
          <w:highlight w:val="green"/>
        </w:rPr>
        <w:t>making</w:t>
      </w:r>
      <w:r w:rsidRPr="00E654C9">
        <w:rPr>
          <w:rStyle w:val="Emphasis"/>
        </w:rPr>
        <w:t xml:space="preserve"> of </w:t>
      </w:r>
      <w:r w:rsidRPr="00FD06C6">
        <w:rPr>
          <w:rStyle w:val="Emphasis"/>
          <w:highlight w:val="green"/>
        </w:rPr>
        <w:t>the human requires</w:t>
      </w:r>
      <w:r w:rsidRPr="00E654C9">
        <w:rPr>
          <w:rStyle w:val="Emphasis"/>
        </w:rPr>
        <w:t xml:space="preserve"> the </w:t>
      </w:r>
      <w:r w:rsidRPr="00FD06C6">
        <w:rPr>
          <w:rStyle w:val="Emphasis"/>
          <w:highlight w:val="green"/>
        </w:rPr>
        <w:t>unmaking of Black and Native bodies as nonhuman matter.</w:t>
      </w:r>
      <w:r w:rsidRPr="00E654C9">
        <w:rPr>
          <w:rStyle w:val="Emphasis"/>
        </w:rPr>
        <w:t xml:space="preserve"> </w:t>
      </w:r>
      <w:r w:rsidRPr="001B3D7D">
        <w:rPr>
          <w:sz w:val="16"/>
        </w:rPr>
        <w:t xml:space="preserve">Wilderson’s deployment of Spillers’s “body” and “flesh” engenders the human with a body. Conversely, the nonhuman (Slave and Savage) is fleshly matter that exists outside of the realm of the body and thus humanity. </w:t>
      </w:r>
      <w:r w:rsidRPr="00FD06C6">
        <w:rPr>
          <w:rStyle w:val="Emphasis"/>
          <w:highlight w:val="green"/>
        </w:rPr>
        <w:t>Under the ontological universe of political economy,</w:t>
      </w:r>
      <w:r w:rsidRPr="00E654C9">
        <w:rPr>
          <w:rStyle w:val="Emphasis"/>
        </w:rPr>
        <w:t xml:space="preserve"> the </w:t>
      </w:r>
      <w:r w:rsidRPr="00FD06C6">
        <w:rPr>
          <w:rStyle w:val="Emphasis"/>
          <w:highlight w:val="green"/>
        </w:rPr>
        <w:t>Native is rendered nonhuman “flesh.” The</w:t>
      </w:r>
      <w:r w:rsidRPr="001B3D7D">
        <w:rPr>
          <w:sz w:val="16"/>
        </w:rPr>
        <w:t xml:space="preserve"> Black/</w:t>
      </w:r>
      <w:r w:rsidRPr="00FD06C6">
        <w:rPr>
          <w:rStyle w:val="Emphasis"/>
          <w:highlight w:val="green"/>
        </w:rPr>
        <w:t>Slave is rendered nonhuman flesh under both “political” and “libidinal” economies.</w:t>
      </w:r>
      <w:r w:rsidRPr="001B3D7D">
        <w:rPr>
          <w:sz w:val="16"/>
        </w:rPr>
        <w:t xml:space="preserve"> Though Wilderson does not identify Black and Native bodies as ontological equivalents</w:t>
      </w:r>
      <w:r w:rsidRPr="00FD06C6">
        <w:rPr>
          <w:sz w:val="16"/>
          <w:highlight w:val="green"/>
        </w:rPr>
        <w:t xml:space="preserve">, </w:t>
      </w:r>
      <w:r w:rsidRPr="00FD06C6">
        <w:rPr>
          <w:rStyle w:val="Emphasis"/>
          <w:highlight w:val="green"/>
        </w:rPr>
        <w:t>Native</w:t>
      </w:r>
      <w:r w:rsidRPr="008F3DA3">
        <w:rPr>
          <w:rStyle w:val="Emphasis"/>
        </w:rPr>
        <w:t xml:space="preserve"> </w:t>
      </w:r>
      <w:r w:rsidRPr="001B3D7D">
        <w:rPr>
          <w:sz w:val="16"/>
        </w:rPr>
        <w:t xml:space="preserve">(the Savage’s) </w:t>
      </w:r>
      <w:r w:rsidRPr="00FD06C6">
        <w:rPr>
          <w:rStyle w:val="Emphasis"/>
          <w:highlight w:val="green"/>
        </w:rPr>
        <w:t>and Black</w:t>
      </w:r>
      <w:r w:rsidRPr="001B3D7D">
        <w:rPr>
          <w:sz w:val="16"/>
        </w:rPr>
        <w:t xml:space="preserve"> (the Black’s) </w:t>
      </w:r>
      <w:r w:rsidRPr="00FD06C6">
        <w:rPr>
          <w:rStyle w:val="Emphasis"/>
          <w:highlight w:val="green"/>
        </w:rPr>
        <w:t>grammars of sufferin</w:t>
      </w:r>
      <w:r w:rsidRPr="008F3DA3">
        <w:rPr>
          <w:rStyle w:val="Emphasis"/>
        </w:rPr>
        <w:t xml:space="preserve">g do </w:t>
      </w:r>
      <w:r w:rsidRPr="00FD06C6">
        <w:rPr>
          <w:rStyle w:val="Emphasis"/>
          <w:highlight w:val="green"/>
        </w:rPr>
        <w:t>share</w:t>
      </w:r>
      <w:r w:rsidRPr="008F3DA3">
        <w:rPr>
          <w:rStyle w:val="Emphasis"/>
        </w:rPr>
        <w:t xml:space="preserve"> the </w:t>
      </w:r>
      <w:r w:rsidRPr="00FD06C6">
        <w:rPr>
          <w:rStyle w:val="Emphasis"/>
          <w:highlight w:val="green"/>
        </w:rPr>
        <w:t>urgent concerns of the flesh.</w:t>
      </w:r>
      <w:r w:rsidRPr="008F3DA3">
        <w:rPr>
          <w:rStyle w:val="Emphasis"/>
        </w:rPr>
        <w:t xml:space="preserve"> </w:t>
      </w:r>
      <w:r w:rsidRPr="001B3D7D">
        <w:rPr>
          <w:sz w:val="16"/>
        </w:rPr>
        <w:t>Wilderson sets forth the conditions of possibility that result in the making of Black and Native flesh.</w:t>
      </w:r>
    </w:p>
    <w:p w14:paraId="27F497C7" w14:textId="77777777" w:rsidR="00424632" w:rsidRPr="001B3D7D" w:rsidRDefault="00424632" w:rsidP="00424632">
      <w:pPr>
        <w:spacing w:after="0" w:line="240" w:lineRule="auto"/>
        <w:rPr>
          <w:sz w:val="16"/>
        </w:rPr>
      </w:pPr>
      <w:r w:rsidRPr="00FD06C6">
        <w:rPr>
          <w:rStyle w:val="Emphasis"/>
          <w:highlight w:val="green"/>
        </w:rPr>
        <w:t>The Middle Passage turns</w:t>
      </w:r>
      <w:r w:rsidRPr="008F3DA3">
        <w:rPr>
          <w:rStyle w:val="Emphasis"/>
        </w:rPr>
        <w:t xml:space="preserve">, for example, </w:t>
      </w:r>
      <w:r w:rsidRPr="00FD06C6">
        <w:rPr>
          <w:rStyle w:val="Emphasis"/>
          <w:highlight w:val="green"/>
        </w:rPr>
        <w:t>Ashanti spatial and temporal capacity into spatial and temporal incapacity</w:t>
      </w:r>
      <w:r w:rsidRPr="008F3DA3">
        <w:rPr>
          <w:rStyle w:val="Emphasis"/>
        </w:rPr>
        <w:t xml:space="preserve">—a body into flesh. </w:t>
      </w:r>
      <w:r w:rsidRPr="001B3D7D">
        <w:rPr>
          <w:sz w:val="16"/>
        </w:rPr>
        <w:t xml:space="preserve">This pro- </w:t>
      </w:r>
      <w:proofErr w:type="spellStart"/>
      <w:r w:rsidRPr="001B3D7D">
        <w:rPr>
          <w:sz w:val="16"/>
        </w:rPr>
        <w:t>cess</w:t>
      </w:r>
      <w:proofErr w:type="spellEnd"/>
      <w:r w:rsidRPr="001B3D7D">
        <w:rPr>
          <w:sz w:val="16"/>
        </w:rPr>
        <w:t xml:space="preserve"> </w:t>
      </w:r>
      <w:r w:rsidRPr="008F3DA3">
        <w:rPr>
          <w:rStyle w:val="Emphasis"/>
        </w:rPr>
        <w:t xml:space="preserve">begins as early as the 1200s for the Slave. </w:t>
      </w:r>
      <w:r w:rsidRPr="00FD06C6">
        <w:rPr>
          <w:rStyle w:val="Emphasis"/>
          <w:highlight w:val="green"/>
        </w:rPr>
        <w:t>By the 1530s, modernity is more self-conscious</w:t>
      </w:r>
      <w:r w:rsidRPr="008F3DA3">
        <w:rPr>
          <w:rStyle w:val="Emphasis"/>
        </w:rPr>
        <w:t xml:space="preserve"> of its coordinates, and </w:t>
      </w:r>
      <w:r w:rsidRPr="00FD06C6">
        <w:rPr>
          <w:rStyle w:val="Emphasis"/>
          <w:highlight w:val="green"/>
        </w:rPr>
        <w:t>Whiteness begins its ontological consolidation</w:t>
      </w:r>
      <w:r w:rsidRPr="008F3DA3">
        <w:rPr>
          <w:rStyle w:val="Emphasis"/>
        </w:rPr>
        <w:t xml:space="preserve"> and negative knowledge</w:t>
      </w:r>
      <w:r w:rsidRPr="001B3D7D">
        <w:rPr>
          <w:sz w:val="16"/>
        </w:rPr>
        <w:t xml:space="preserve"> of itself </w:t>
      </w:r>
      <w:r w:rsidRPr="008F3DA3">
        <w:rPr>
          <w:rStyle w:val="Emphasis"/>
        </w:rPr>
        <w:t xml:space="preserve">by turning (part of) </w:t>
      </w:r>
      <w:r w:rsidRPr="00FD06C6">
        <w:rPr>
          <w:rStyle w:val="Emphasis"/>
          <w:highlight w:val="green"/>
        </w:rPr>
        <w:t>the Aztec body,</w:t>
      </w:r>
      <w:r w:rsidRPr="008F3DA3">
        <w:rPr>
          <w:rStyle w:val="Emphasis"/>
        </w:rPr>
        <w:t xml:space="preserve"> for example, </w:t>
      </w:r>
      <w:r w:rsidRPr="00FD06C6">
        <w:rPr>
          <w:rStyle w:val="Emphasis"/>
          <w:highlight w:val="green"/>
        </w:rPr>
        <w:t>into Indian flesh.</w:t>
      </w:r>
      <w:r w:rsidRPr="008F3DA3">
        <w:rPr>
          <w:rStyle w:val="Emphasis"/>
        </w:rPr>
        <w:t xml:space="preserve"> In this moment the White body completes itself </w:t>
      </w:r>
      <w:r w:rsidRPr="00FD06C6">
        <w:rPr>
          <w:rStyle w:val="Emphasis"/>
          <w:highlight w:val="green"/>
        </w:rPr>
        <w:t>and proceeds to lay the groundwork for the intra- Settler ensemble of questions foundational to its ethical dilemmas</w:t>
      </w:r>
      <w:r w:rsidRPr="001B3D7D">
        <w:rPr>
          <w:sz w:val="16"/>
        </w:rPr>
        <w:t xml:space="preserve"> (i.e., Marxism, feminism, psychoanalysis). In the final analysis, </w:t>
      </w:r>
      <w:r w:rsidRPr="00FD06C6">
        <w:rPr>
          <w:rStyle w:val="Emphasis"/>
          <w:highlight w:val="green"/>
        </w:rPr>
        <w:t>Settler ontology is guaranteed by</w:t>
      </w:r>
      <w:r w:rsidRPr="008F3DA3">
        <w:rPr>
          <w:rStyle w:val="Emphasis"/>
        </w:rPr>
        <w:t xml:space="preserve"> way of negative knowledge </w:t>
      </w:r>
      <w:r w:rsidRPr="00FD06C6">
        <w:rPr>
          <w:rStyle w:val="Emphasis"/>
          <w:highlight w:val="green"/>
        </w:rPr>
        <w:t>of what it is not rather than</w:t>
      </w:r>
      <w:r w:rsidRPr="008F3DA3">
        <w:rPr>
          <w:rStyle w:val="Emphasis"/>
        </w:rPr>
        <w:t xml:space="preserve"> by way of its positive claims of </w:t>
      </w:r>
      <w:r w:rsidRPr="00FD06C6">
        <w:rPr>
          <w:rStyle w:val="Emphasis"/>
          <w:highlight w:val="green"/>
        </w:rPr>
        <w:t>what it is</w:t>
      </w:r>
      <w:r w:rsidRPr="00FD06C6">
        <w:rPr>
          <w:sz w:val="16"/>
          <w:highlight w:val="green"/>
        </w:rPr>
        <w:t>.</w:t>
      </w:r>
      <w:r w:rsidRPr="001B3D7D">
        <w:rPr>
          <w:sz w:val="16"/>
        </w:rPr>
        <w:t>28</w:t>
      </w:r>
    </w:p>
    <w:p w14:paraId="6D6F7BF7" w14:textId="77777777" w:rsidR="00424632" w:rsidRDefault="00424632" w:rsidP="00424632">
      <w:pPr>
        <w:rPr>
          <w:rStyle w:val="Emphasis"/>
        </w:rPr>
      </w:pPr>
      <w:r w:rsidRPr="001B3D7D">
        <w:rPr>
          <w:sz w:val="16"/>
        </w:rPr>
        <w:t xml:space="preserve">In exploring the diacritics at work in the making of the human, Wilderson momentarily identifies a moment of interlocution in which the discourse of conquest serves as passage for Black and Native grammars. When speaking in terms of the flesh, a space of possible dialogue emerges under rare </w:t>
      </w:r>
      <w:proofErr w:type="spellStart"/>
      <w:r w:rsidRPr="001B3D7D">
        <w:rPr>
          <w:sz w:val="16"/>
        </w:rPr>
        <w:t>condi</w:t>
      </w:r>
      <w:proofErr w:type="spellEnd"/>
      <w:r w:rsidRPr="001B3D7D">
        <w:rPr>
          <w:sz w:val="16"/>
        </w:rPr>
        <w:t xml:space="preserve">- </w:t>
      </w:r>
      <w:proofErr w:type="spellStart"/>
      <w:r w:rsidRPr="001B3D7D">
        <w:rPr>
          <w:sz w:val="16"/>
        </w:rPr>
        <w:t>tions</w:t>
      </w:r>
      <w:proofErr w:type="spellEnd"/>
      <w:r w:rsidRPr="001B3D7D">
        <w:rPr>
          <w:sz w:val="16"/>
        </w:rPr>
        <w:t xml:space="preserve"> in which Wilderson argues that </w:t>
      </w:r>
      <w:r w:rsidRPr="005B74F6">
        <w:rPr>
          <w:rStyle w:val="Emphasis"/>
          <w:highlight w:val="green"/>
        </w:rPr>
        <w:t>the “genocidal modality of the ‘Savage’</w:t>
      </w:r>
      <w:r w:rsidRPr="008F3DA3">
        <w:rPr>
          <w:rStyle w:val="Emphasis"/>
        </w:rPr>
        <w:t xml:space="preserve"> grammar of suffering articulate[s] itself quite well within the two modalities of </w:t>
      </w:r>
      <w:r w:rsidRPr="005B74F6">
        <w:rPr>
          <w:rStyle w:val="Emphasis"/>
          <w:highlight w:val="green"/>
        </w:rPr>
        <w:t>the ‘Slave’s’ grammar of suffering, accumulation and fungibility</w:t>
      </w:r>
      <w:r w:rsidRPr="008F3DA3">
        <w:rPr>
          <w:rStyle w:val="Emphasis"/>
        </w:rPr>
        <w:t>.”</w:t>
      </w:r>
      <w:r w:rsidRPr="001B3D7D">
        <w:rPr>
          <w:sz w:val="16"/>
        </w:rPr>
        <w:t xml:space="preserve">29 For Wilderson, both of </w:t>
      </w:r>
      <w:r w:rsidRPr="008F3DA3">
        <w:rPr>
          <w:rStyle w:val="Emphasis"/>
        </w:rPr>
        <w:t xml:space="preserve">these grammars </w:t>
      </w:r>
      <w:r w:rsidRPr="005B74F6">
        <w:rPr>
          <w:rStyle w:val="Emphasis"/>
          <w:highlight w:val="green"/>
        </w:rPr>
        <w:t>find it difficult to assume narrative form within</w:t>
      </w:r>
      <w:r w:rsidRPr="001B3D7D">
        <w:rPr>
          <w:sz w:val="16"/>
        </w:rPr>
        <w:t xml:space="preserve"> the lexicon made available by </w:t>
      </w:r>
      <w:r w:rsidRPr="005B74F6">
        <w:rPr>
          <w:rStyle w:val="Emphasis"/>
          <w:highlight w:val="green"/>
        </w:rPr>
        <w:t>humanism and</w:t>
      </w:r>
      <w:r w:rsidRPr="008F3DA3">
        <w:rPr>
          <w:rStyle w:val="Emphasis"/>
        </w:rPr>
        <w:t xml:space="preserve"> the contemporary polemics of </w:t>
      </w:r>
      <w:r w:rsidRPr="005B74F6">
        <w:rPr>
          <w:rStyle w:val="Emphasis"/>
          <w:highlight w:val="green"/>
        </w:rPr>
        <w:t>the white lef</w:t>
      </w:r>
      <w:r w:rsidRPr="008F3DA3">
        <w:rPr>
          <w:rStyle w:val="Emphasis"/>
        </w:rPr>
        <w:t xml:space="preserve">t. It is virtually </w:t>
      </w:r>
      <w:r w:rsidRPr="005B74F6">
        <w:rPr>
          <w:rStyle w:val="Emphasis"/>
          <w:highlight w:val="green"/>
        </w:rPr>
        <w:t>impossible for the Native or the Black to speak through these registers</w:t>
      </w:r>
      <w:r w:rsidRPr="008F3DA3">
        <w:rPr>
          <w:rStyle w:val="Emphasis"/>
        </w:rPr>
        <w:t xml:space="preserve"> of intelligibility, </w:t>
      </w:r>
      <w:r w:rsidRPr="005B74F6">
        <w:rPr>
          <w:rStyle w:val="Emphasis"/>
          <w:highlight w:val="green"/>
        </w:rPr>
        <w:t>which are predicated on their very death.</w:t>
      </w:r>
    </w:p>
    <w:p w14:paraId="68F3A84A" w14:textId="77777777" w:rsidR="00424632" w:rsidRPr="00153CEA" w:rsidRDefault="00424632" w:rsidP="00424632">
      <w:pPr>
        <w:spacing w:after="0" w:line="276" w:lineRule="auto"/>
        <w:rPr>
          <w:rFonts w:ascii="Arial" w:eastAsia="Arial" w:hAnsi="Arial" w:cs="Arial"/>
          <w:sz w:val="16"/>
          <w:szCs w:val="16"/>
          <w:lang w:val="en"/>
        </w:rPr>
      </w:pPr>
      <w:r w:rsidRPr="00293BBE">
        <w:rPr>
          <w:rFonts w:ascii="Arial" w:eastAsia="Arial" w:hAnsi="Arial" w:cs="Arial"/>
          <w:highlight w:val="yellow"/>
          <w:u w:val="single"/>
          <w:lang w:val="en"/>
        </w:rPr>
        <w:t>King</w:t>
      </w:r>
      <w:r w:rsidRPr="00293BBE">
        <w:rPr>
          <w:rFonts w:ascii="Arial" w:eastAsia="Arial" w:hAnsi="Arial" w:cs="Arial"/>
          <w:sz w:val="16"/>
          <w:szCs w:val="16"/>
          <w:lang w:val="en"/>
        </w:rPr>
        <w:t>, Tiffany Lethabo. The Black Shoals: Offshore Formations of Black and Native Studies. Duke University Press, 20</w:t>
      </w:r>
      <w:r w:rsidRPr="00293BBE">
        <w:rPr>
          <w:rFonts w:ascii="Arial" w:eastAsia="Arial" w:hAnsi="Arial" w:cs="Arial"/>
          <w:highlight w:val="yellow"/>
          <w:u w:val="single"/>
          <w:lang w:val="en"/>
        </w:rPr>
        <w:t>19</w:t>
      </w:r>
      <w:r w:rsidRPr="00293BBE">
        <w:rPr>
          <w:rFonts w:ascii="Arial" w:eastAsia="Arial" w:hAnsi="Arial" w:cs="Arial"/>
          <w:sz w:val="16"/>
          <w:szCs w:val="16"/>
          <w:lang w:val="en"/>
        </w:rPr>
        <w:t>. p. 23-24</w:t>
      </w:r>
    </w:p>
    <w:p w14:paraId="668C1EEF" w14:textId="77777777" w:rsidR="00424632" w:rsidRPr="002211C8" w:rsidRDefault="00424632" w:rsidP="00424632">
      <w:pPr>
        <w:spacing w:after="0" w:line="276" w:lineRule="auto"/>
        <w:rPr>
          <w:rFonts w:ascii="Arial" w:eastAsia="Arial" w:hAnsi="Arial" w:cs="Arial"/>
          <w:lang w:val="en"/>
        </w:rPr>
      </w:pPr>
      <w:r w:rsidRPr="002211C8">
        <w:rPr>
          <w:rFonts w:ascii="Arial" w:eastAsia="Arial" w:hAnsi="Arial" w:cs="Arial"/>
          <w:sz w:val="16"/>
          <w:szCs w:val="16"/>
          <w:lang w:val="en"/>
        </w:rPr>
        <w:t xml:space="preserve">Since the emergence of Native studies, </w:t>
      </w:r>
      <w:r w:rsidRPr="002211C8">
        <w:rPr>
          <w:rFonts w:ascii="Arial" w:eastAsia="Arial" w:hAnsi="Arial" w:cs="Arial"/>
          <w:u w:val="single"/>
          <w:lang w:val="en"/>
        </w:rPr>
        <w:t>a number of scholars</w:t>
      </w:r>
      <w:r w:rsidRPr="002211C8">
        <w:rPr>
          <w:rFonts w:ascii="Arial" w:eastAsia="Arial" w:hAnsi="Arial" w:cs="Arial"/>
          <w:sz w:val="16"/>
          <w:szCs w:val="16"/>
          <w:lang w:val="en"/>
        </w:rPr>
        <w:t xml:space="preserve">, from Vine Deloria to more contemporary scholars, such as </w:t>
      </w:r>
      <w:proofErr w:type="spellStart"/>
      <w:r w:rsidRPr="002211C8">
        <w:rPr>
          <w:rFonts w:ascii="Arial" w:eastAsia="Arial" w:hAnsi="Arial" w:cs="Arial"/>
          <w:sz w:val="16"/>
          <w:szCs w:val="16"/>
          <w:lang w:val="en"/>
        </w:rPr>
        <w:t>Mishuana</w:t>
      </w:r>
      <w:proofErr w:type="spellEnd"/>
      <w:r w:rsidRPr="002211C8">
        <w:rPr>
          <w:rFonts w:ascii="Arial" w:eastAsia="Arial" w:hAnsi="Arial" w:cs="Arial"/>
          <w:sz w:val="16"/>
          <w:szCs w:val="16"/>
          <w:lang w:val="en"/>
        </w:rPr>
        <w:t xml:space="preserve"> Goeman, </w:t>
      </w:r>
      <w:r w:rsidRPr="002211C8">
        <w:rPr>
          <w:rFonts w:ascii="Arial" w:eastAsia="Arial" w:hAnsi="Arial" w:cs="Arial"/>
          <w:u w:val="single"/>
          <w:lang w:val="en"/>
        </w:rPr>
        <w:t xml:space="preserve">have critiqued the Lockean ethos of labor. </w:t>
      </w:r>
      <w:r w:rsidRPr="002211C8">
        <w:rPr>
          <w:rFonts w:ascii="Arial" w:eastAsia="Arial" w:hAnsi="Arial" w:cs="Arial"/>
          <w:sz w:val="16"/>
          <w:szCs w:val="16"/>
          <w:lang w:val="en"/>
        </w:rPr>
        <w:t>More recently, Goeman has argued that “</w:t>
      </w:r>
      <w:r w:rsidRPr="002211C8">
        <w:rPr>
          <w:rFonts w:ascii="Arial" w:eastAsia="Arial" w:hAnsi="Arial" w:cs="Arial"/>
          <w:highlight w:val="yellow"/>
          <w:u w:val="single"/>
          <w:lang w:val="en"/>
        </w:rPr>
        <w:t>property</w:t>
      </w:r>
      <w:r w:rsidRPr="002211C8">
        <w:rPr>
          <w:rFonts w:ascii="Arial" w:eastAsia="Arial" w:hAnsi="Arial" w:cs="Arial"/>
          <w:sz w:val="16"/>
          <w:szCs w:val="16"/>
          <w:lang w:val="en"/>
        </w:rPr>
        <w:t>, as has been argued by Indigenous scholars and their allies,</w:t>
      </w:r>
      <w:r w:rsidRPr="002211C8">
        <w:rPr>
          <w:rFonts w:ascii="Arial" w:eastAsia="Arial" w:hAnsi="Arial" w:cs="Arial"/>
          <w:highlight w:val="yellow"/>
          <w:u w:val="single"/>
          <w:lang w:val="en"/>
        </w:rPr>
        <w:t xml:space="preserve"> is distinctly a European notion that locks together</w:t>
      </w:r>
      <w:r w:rsidRPr="002211C8">
        <w:rPr>
          <w:rFonts w:ascii="Arial" w:eastAsia="Arial" w:hAnsi="Arial" w:cs="Arial"/>
          <w:sz w:val="16"/>
          <w:szCs w:val="16"/>
          <w:lang w:val="en"/>
        </w:rPr>
        <w:t xml:space="preserve"> (pun intended) </w:t>
      </w:r>
      <w:r w:rsidRPr="002211C8">
        <w:rPr>
          <w:rFonts w:ascii="Arial" w:eastAsia="Arial" w:hAnsi="Arial" w:cs="Arial"/>
          <w:highlight w:val="yellow"/>
          <w:u w:val="single"/>
          <w:lang w:val="en"/>
        </w:rPr>
        <w:t>labor, land, and conquest. Without labor</w:t>
      </w:r>
      <w:r w:rsidRPr="002211C8">
        <w:rPr>
          <w:rFonts w:ascii="Arial" w:eastAsia="Arial" w:hAnsi="Arial" w:cs="Arial"/>
          <w:u w:val="single"/>
          <w:lang w:val="en"/>
        </w:rPr>
        <w:t xml:space="preserve"> to tame </w:t>
      </w:r>
      <w:r w:rsidRPr="002211C8">
        <w:rPr>
          <w:rFonts w:ascii="Arial" w:eastAsia="Arial" w:hAnsi="Arial" w:cs="Arial"/>
          <w:highlight w:val="yellow"/>
          <w:u w:val="single"/>
          <w:lang w:val="en"/>
        </w:rPr>
        <w:t>the land</w:t>
      </w:r>
      <w:r w:rsidRPr="002211C8">
        <w:rPr>
          <w:rFonts w:ascii="Arial" w:eastAsia="Arial" w:hAnsi="Arial" w:cs="Arial"/>
          <w:u w:val="single"/>
          <w:lang w:val="en"/>
        </w:rPr>
        <w:t xml:space="preserve">, it </w:t>
      </w:r>
      <w:r w:rsidRPr="002211C8">
        <w:rPr>
          <w:rFonts w:ascii="Arial" w:eastAsia="Arial" w:hAnsi="Arial" w:cs="Arial"/>
          <w:highlight w:val="yellow"/>
          <w:u w:val="single"/>
          <w:lang w:val="en"/>
        </w:rPr>
        <w:t>is</w:t>
      </w:r>
      <w:r w:rsidRPr="002211C8">
        <w:rPr>
          <w:rFonts w:ascii="Arial" w:eastAsia="Arial" w:hAnsi="Arial" w:cs="Arial"/>
          <w:u w:val="single"/>
          <w:lang w:val="en"/>
        </w:rPr>
        <w:t xml:space="preserve"> closely </w:t>
      </w:r>
      <w:r w:rsidRPr="002211C8">
        <w:rPr>
          <w:rFonts w:ascii="Arial" w:eastAsia="Arial" w:hAnsi="Arial" w:cs="Arial"/>
          <w:highlight w:val="yellow"/>
          <w:u w:val="single"/>
          <w:lang w:val="en"/>
        </w:rPr>
        <w:t>assigned the designation ‘nature’ or ‘wilderness.</w:t>
      </w:r>
      <w:r w:rsidRPr="002211C8">
        <w:rPr>
          <w:rFonts w:ascii="Arial" w:eastAsia="Arial" w:hAnsi="Arial" w:cs="Arial"/>
          <w:u w:val="single"/>
          <w:lang w:val="en"/>
        </w:rPr>
        <w:t>’</w:t>
      </w:r>
      <w:r w:rsidRPr="002211C8">
        <w:rPr>
          <w:rFonts w:ascii="Arial" w:eastAsia="Arial" w:hAnsi="Arial" w:cs="Arial"/>
          <w:sz w:val="16"/>
          <w:szCs w:val="16"/>
          <w:lang w:val="en"/>
        </w:rPr>
        <w:t>” Within this Lockean formulation</w:t>
      </w:r>
      <w:r w:rsidRPr="002211C8">
        <w:rPr>
          <w:rFonts w:ascii="Arial" w:eastAsia="Arial" w:hAnsi="Arial" w:cs="Arial"/>
          <w:u w:val="single"/>
          <w:lang w:val="en"/>
        </w:rPr>
        <w:t xml:space="preserve">, </w:t>
      </w:r>
      <w:r w:rsidRPr="002211C8">
        <w:rPr>
          <w:rFonts w:ascii="Arial" w:eastAsia="Arial" w:hAnsi="Arial" w:cs="Arial"/>
          <w:highlight w:val="yellow"/>
          <w:u w:val="single"/>
          <w:lang w:val="en"/>
        </w:rPr>
        <w:t>Indigenous subjects who do not labor across the land fail to turn the land into property and thus fail to turn themselves into proper human subjects</w:t>
      </w:r>
      <w:r w:rsidRPr="002211C8">
        <w:rPr>
          <w:rFonts w:ascii="Arial" w:eastAsia="Arial" w:hAnsi="Arial" w:cs="Arial"/>
          <w:u w:val="single"/>
          <w:lang w:val="en"/>
        </w:rPr>
        <w:t>.</w:t>
      </w:r>
      <w:r w:rsidRPr="002211C8">
        <w:rPr>
          <w:rFonts w:ascii="Arial" w:eastAsia="Arial" w:hAnsi="Arial" w:cs="Arial"/>
          <w:sz w:val="16"/>
          <w:szCs w:val="16"/>
          <w:lang w:val="en"/>
        </w:rPr>
        <w:t xml:space="preserve"> In Red Skins, White Masks, Glen </w:t>
      </w:r>
      <w:r w:rsidRPr="002211C8">
        <w:rPr>
          <w:rFonts w:ascii="Arial" w:eastAsia="Arial" w:hAnsi="Arial" w:cs="Arial"/>
          <w:u w:val="single"/>
          <w:lang w:val="en"/>
        </w:rPr>
        <w:t>Coulthard</w:t>
      </w:r>
      <w:r w:rsidRPr="002211C8">
        <w:rPr>
          <w:rFonts w:ascii="Arial" w:eastAsia="Arial" w:hAnsi="Arial" w:cs="Arial"/>
          <w:sz w:val="16"/>
          <w:szCs w:val="16"/>
          <w:lang w:val="en"/>
        </w:rPr>
        <w:t xml:space="preserve">, in a fashion similar to Hartman, </w:t>
      </w:r>
      <w:r w:rsidRPr="002211C8">
        <w:rPr>
          <w:rFonts w:ascii="Arial" w:eastAsia="Arial" w:hAnsi="Arial" w:cs="Arial"/>
          <w:u w:val="single"/>
          <w:lang w:val="en"/>
        </w:rPr>
        <w:t>interrogates the usefulness of Marx’s liberal humanist tendencies that reify the laborer as the paradigmatic subject of suffering and agency. Coulthard also stretches the potential of Marx’s notion of primitive accumulation rather than labor to rethink Indigenous people’s relationship to settler states</w:t>
      </w:r>
      <w:r w:rsidRPr="002211C8">
        <w:rPr>
          <w:rFonts w:ascii="Arial" w:eastAsia="Arial" w:hAnsi="Arial" w:cs="Arial"/>
          <w:sz w:val="16"/>
          <w:szCs w:val="16"/>
          <w:lang w:val="en"/>
        </w:rPr>
        <w:t>. Plumbing the usefulness of primitive accumulation, he argues that “</w:t>
      </w:r>
      <w:r w:rsidRPr="002211C8">
        <w:rPr>
          <w:rFonts w:ascii="Arial" w:eastAsia="Arial" w:hAnsi="Arial" w:cs="Arial"/>
          <w:highlight w:val="yellow"/>
          <w:u w:val="single"/>
          <w:lang w:val="en"/>
        </w:rPr>
        <w:t>the history and experience of dispossession, not proletarianization, has been the dominant structure shaping the historical relationship between Indigenous peoples and the</w:t>
      </w:r>
      <w:r w:rsidRPr="002211C8">
        <w:rPr>
          <w:rFonts w:ascii="Arial" w:eastAsia="Arial" w:hAnsi="Arial" w:cs="Arial"/>
          <w:sz w:val="16"/>
          <w:szCs w:val="16"/>
          <w:lang w:val="en"/>
        </w:rPr>
        <w:t xml:space="preserve"> Canadian [and</w:t>
      </w:r>
      <w:r w:rsidRPr="002211C8">
        <w:rPr>
          <w:rFonts w:ascii="Arial" w:eastAsia="Arial" w:hAnsi="Arial" w:cs="Arial"/>
          <w:u w:val="single"/>
          <w:lang w:val="en"/>
        </w:rPr>
        <w:t xml:space="preserve"> </w:t>
      </w:r>
      <w:r w:rsidRPr="002211C8">
        <w:rPr>
          <w:rFonts w:ascii="Arial" w:eastAsia="Arial" w:hAnsi="Arial" w:cs="Arial"/>
          <w:highlight w:val="yellow"/>
          <w:u w:val="single"/>
          <w:lang w:val="en"/>
        </w:rPr>
        <w:t>U.S.]</w:t>
      </w:r>
      <w:r w:rsidRPr="002211C8">
        <w:rPr>
          <w:rFonts w:ascii="Arial" w:eastAsia="Arial" w:hAnsi="Arial" w:cs="Arial"/>
          <w:sz w:val="16"/>
          <w:szCs w:val="16"/>
          <w:highlight w:val="yellow"/>
          <w:lang w:val="en"/>
        </w:rPr>
        <w:t xml:space="preserve"> </w:t>
      </w:r>
      <w:r w:rsidRPr="002211C8">
        <w:rPr>
          <w:rFonts w:ascii="Arial" w:eastAsia="Arial" w:hAnsi="Arial" w:cs="Arial"/>
          <w:highlight w:val="yellow"/>
          <w:u w:val="single"/>
          <w:lang w:val="en"/>
        </w:rPr>
        <w:t>state.” On the way toward</w:t>
      </w:r>
      <w:r w:rsidRPr="002211C8">
        <w:rPr>
          <w:rFonts w:ascii="Arial" w:eastAsia="Arial" w:hAnsi="Arial" w:cs="Arial"/>
          <w:sz w:val="16"/>
          <w:szCs w:val="16"/>
          <w:lang w:val="en"/>
        </w:rPr>
        <w:t xml:space="preserve"> a larger project of </w:t>
      </w:r>
      <w:r w:rsidRPr="002211C8">
        <w:rPr>
          <w:rFonts w:ascii="Arial" w:eastAsia="Arial" w:hAnsi="Arial" w:cs="Arial"/>
          <w:u w:val="single"/>
          <w:lang w:val="en"/>
        </w:rPr>
        <w:t xml:space="preserve">articulating and affirming </w:t>
      </w:r>
      <w:r w:rsidRPr="002211C8">
        <w:rPr>
          <w:rFonts w:ascii="Arial" w:eastAsia="Arial" w:hAnsi="Arial" w:cs="Arial"/>
          <w:highlight w:val="yellow"/>
          <w:u w:val="single"/>
          <w:lang w:val="en"/>
        </w:rPr>
        <w:t>Indigenous politics of resurgence</w:t>
      </w:r>
      <w:r w:rsidRPr="002211C8">
        <w:rPr>
          <w:rFonts w:ascii="Arial" w:eastAsia="Arial" w:hAnsi="Arial" w:cs="Arial"/>
          <w:u w:val="single"/>
          <w:lang w:val="en"/>
        </w:rPr>
        <w:t xml:space="preserve"> that do not capitulate to statist modes of recognition,</w:t>
      </w:r>
      <w:r w:rsidRPr="002211C8">
        <w:rPr>
          <w:rFonts w:ascii="Arial" w:eastAsia="Arial" w:hAnsi="Arial" w:cs="Arial"/>
          <w:highlight w:val="yellow"/>
          <w:u w:val="single"/>
          <w:lang w:val="en"/>
        </w:rPr>
        <w:t xml:space="preserve"> Coulthard finds it necessary to jettison the deterministic</w:t>
      </w:r>
      <w:r w:rsidRPr="002211C8">
        <w:rPr>
          <w:rFonts w:ascii="Arial" w:eastAsia="Arial" w:hAnsi="Arial" w:cs="Arial"/>
          <w:u w:val="single"/>
          <w:lang w:val="en"/>
        </w:rPr>
        <w:t xml:space="preserve"> and recognizable </w:t>
      </w:r>
      <w:r w:rsidRPr="002211C8">
        <w:rPr>
          <w:rFonts w:ascii="Arial" w:eastAsia="Arial" w:hAnsi="Arial" w:cs="Arial"/>
          <w:highlight w:val="yellow"/>
          <w:u w:val="single"/>
          <w:lang w:val="en"/>
        </w:rPr>
        <w:t>rubric and nomenclature of labor</w:t>
      </w:r>
      <w:r w:rsidRPr="002211C8">
        <w:rPr>
          <w:rFonts w:ascii="Arial" w:eastAsia="Arial" w:hAnsi="Arial" w:cs="Arial"/>
          <w:u w:val="single"/>
          <w:lang w:val="en"/>
        </w:rPr>
        <w:t>.</w:t>
      </w:r>
      <w:r w:rsidRPr="002211C8">
        <w:rPr>
          <w:rFonts w:ascii="Arial" w:eastAsia="Arial" w:hAnsi="Arial" w:cs="Arial"/>
          <w:sz w:val="16"/>
          <w:szCs w:val="16"/>
          <w:lang w:val="en"/>
        </w:rPr>
        <w:t xml:space="preserve"> </w:t>
      </w:r>
    </w:p>
    <w:p w14:paraId="288BA0ED" w14:textId="77777777" w:rsidR="00424632" w:rsidRDefault="00424632" w:rsidP="00424632">
      <w:pPr>
        <w:spacing w:after="0" w:line="276" w:lineRule="auto"/>
        <w:rPr>
          <w:rFonts w:ascii="Arial" w:eastAsia="Arial" w:hAnsi="Arial" w:cs="Arial"/>
          <w:sz w:val="16"/>
          <w:szCs w:val="16"/>
          <w:lang w:val="en"/>
        </w:rPr>
      </w:pPr>
      <w:r w:rsidRPr="002211C8">
        <w:rPr>
          <w:rFonts w:ascii="Arial" w:eastAsia="Arial" w:hAnsi="Arial" w:cs="Arial"/>
          <w:sz w:val="16"/>
          <w:szCs w:val="16"/>
          <w:lang w:val="en"/>
        </w:rPr>
        <w:t>This challenge to the overriding frame of labor that appears in Hartman’s and Coulthard’s work is also explored by Shona Jackson as a potential onto-epistemic rupture that both Black creole subjects and Indigenous subjects in the Caribbean can embrace. In Creole Indigeneity: Between Myth and Nation in the Caribbean, Jackson argues that “</w:t>
      </w:r>
      <w:r w:rsidRPr="002211C8">
        <w:rPr>
          <w:rFonts w:ascii="Arial" w:eastAsia="Arial" w:hAnsi="Arial" w:cs="Arial"/>
          <w:highlight w:val="yellow"/>
          <w:u w:val="single"/>
          <w:lang w:val="en"/>
        </w:rPr>
        <w:t>the modern teleology of labor”</w:t>
      </w:r>
      <w:r w:rsidRPr="002211C8">
        <w:rPr>
          <w:rFonts w:ascii="Arial" w:eastAsia="Arial" w:hAnsi="Arial" w:cs="Arial"/>
          <w:u w:val="single"/>
          <w:lang w:val="en"/>
        </w:rPr>
        <w:t xml:space="preserve"> simultaneously </w:t>
      </w:r>
      <w:r w:rsidRPr="002211C8">
        <w:rPr>
          <w:rFonts w:ascii="Arial" w:eastAsia="Arial" w:hAnsi="Arial" w:cs="Arial"/>
          <w:highlight w:val="yellow"/>
          <w:u w:val="single"/>
          <w:lang w:val="en"/>
        </w:rPr>
        <w:t>locks</w:t>
      </w:r>
      <w:r w:rsidRPr="002211C8">
        <w:rPr>
          <w:rFonts w:ascii="Arial" w:eastAsia="Arial" w:hAnsi="Arial" w:cs="Arial"/>
          <w:u w:val="single"/>
          <w:lang w:val="en"/>
        </w:rPr>
        <w:t xml:space="preserve"> the Black creole subject and </w:t>
      </w:r>
      <w:r w:rsidRPr="002211C8">
        <w:rPr>
          <w:rFonts w:ascii="Arial" w:eastAsia="Arial" w:hAnsi="Arial" w:cs="Arial"/>
          <w:highlight w:val="yellow"/>
          <w:u w:val="single"/>
          <w:lang w:val="en"/>
        </w:rPr>
        <w:t>Indigenous subjects into European notions of progress and modernity</w:t>
      </w:r>
      <w:r w:rsidRPr="002211C8">
        <w:rPr>
          <w:rFonts w:ascii="Arial" w:eastAsia="Arial" w:hAnsi="Arial" w:cs="Arial"/>
          <w:u w:val="single"/>
          <w:lang w:val="en"/>
        </w:rPr>
        <w:t xml:space="preserve"> that at once enslave and turn the Black subject into a civilized subject while </w:t>
      </w:r>
      <w:r w:rsidRPr="002211C8">
        <w:rPr>
          <w:rFonts w:ascii="Arial" w:eastAsia="Arial" w:hAnsi="Arial" w:cs="Arial"/>
          <w:highlight w:val="yellow"/>
          <w:u w:val="single"/>
          <w:lang w:val="en"/>
        </w:rPr>
        <w:t>negating Indigenous subjects and marking them for death</w:t>
      </w:r>
      <w:r w:rsidRPr="002211C8">
        <w:rPr>
          <w:rFonts w:ascii="Arial" w:eastAsia="Arial" w:hAnsi="Arial" w:cs="Arial"/>
          <w:sz w:val="16"/>
          <w:szCs w:val="16"/>
          <w:highlight w:val="yellow"/>
          <w:lang w:val="en"/>
        </w:rPr>
        <w:t>.</w:t>
      </w:r>
      <w:r w:rsidRPr="002211C8">
        <w:rPr>
          <w:rFonts w:ascii="Arial" w:eastAsia="Arial" w:hAnsi="Arial" w:cs="Arial"/>
          <w:sz w:val="16"/>
          <w:szCs w:val="16"/>
          <w:lang w:val="en"/>
        </w:rPr>
        <w:t xml:space="preserve"> Jackson asks that certain modes of Caribbean philosophy and political thought that tend to </w:t>
      </w:r>
      <w:proofErr w:type="spellStart"/>
      <w:r w:rsidRPr="002211C8">
        <w:rPr>
          <w:rFonts w:ascii="Arial" w:eastAsia="Arial" w:hAnsi="Arial" w:cs="Arial"/>
          <w:sz w:val="16"/>
          <w:szCs w:val="16"/>
          <w:lang w:val="en"/>
        </w:rPr>
        <w:t>overvalorize</w:t>
      </w:r>
      <w:proofErr w:type="spellEnd"/>
      <w:r w:rsidRPr="002211C8">
        <w:rPr>
          <w:rFonts w:ascii="Arial" w:eastAsia="Arial" w:hAnsi="Arial" w:cs="Arial"/>
          <w:sz w:val="16"/>
          <w:szCs w:val="16"/>
          <w:lang w:val="en"/>
        </w:rPr>
        <w:t xml:space="preserve"> labor reconsider the consequences. She makes a distinction between jettisoning labor and rethinking a particular attachment to it when she argues, </w:t>
      </w:r>
      <w:r w:rsidRPr="002211C8">
        <w:rPr>
          <w:rFonts w:ascii="Arial" w:eastAsia="Arial" w:hAnsi="Arial" w:cs="Arial"/>
          <w:u w:val="single"/>
          <w:lang w:val="en"/>
        </w:rPr>
        <w:t xml:space="preserve">“I am not suggesting that to be truly postmodern the Caribbean must move beyond labor, but rather to truly exit modernity it must </w:t>
      </w:r>
      <w:r w:rsidRPr="002211C8">
        <w:rPr>
          <w:rFonts w:ascii="Arial" w:eastAsia="Arial" w:hAnsi="Arial" w:cs="Arial"/>
          <w:highlight w:val="yellow"/>
          <w:u w:val="single"/>
          <w:lang w:val="en"/>
        </w:rPr>
        <w:t>reject the metaphysics of labor deployed in</w:t>
      </w:r>
      <w:r w:rsidRPr="002211C8">
        <w:rPr>
          <w:rFonts w:ascii="Arial" w:eastAsia="Arial" w:hAnsi="Arial" w:cs="Arial"/>
          <w:u w:val="single"/>
          <w:lang w:val="en"/>
        </w:rPr>
        <w:t xml:space="preserve"> the </w:t>
      </w:r>
      <w:r w:rsidRPr="002211C8">
        <w:rPr>
          <w:rFonts w:ascii="Arial" w:eastAsia="Arial" w:hAnsi="Arial" w:cs="Arial"/>
          <w:highlight w:val="yellow"/>
          <w:u w:val="single"/>
          <w:lang w:val="en"/>
        </w:rPr>
        <w:t>opposition</w:t>
      </w:r>
      <w:r w:rsidRPr="002211C8">
        <w:rPr>
          <w:rFonts w:ascii="Arial" w:eastAsia="Arial" w:hAnsi="Arial" w:cs="Arial"/>
          <w:u w:val="single"/>
          <w:lang w:val="en"/>
        </w:rPr>
        <w:t xml:space="preserve"> of the ‘Creole’ self </w:t>
      </w:r>
      <w:r w:rsidRPr="002211C8">
        <w:rPr>
          <w:rFonts w:ascii="Arial" w:eastAsia="Arial" w:hAnsi="Arial" w:cs="Arial"/>
          <w:highlight w:val="yellow"/>
          <w:u w:val="single"/>
          <w:lang w:val="en"/>
        </w:rPr>
        <w:t>to the ‘native’</w:t>
      </w:r>
      <w:r w:rsidRPr="002211C8">
        <w:rPr>
          <w:rFonts w:ascii="Arial" w:eastAsia="Arial" w:hAnsi="Arial" w:cs="Arial"/>
          <w:u w:val="single"/>
          <w:lang w:val="en"/>
        </w:rPr>
        <w:t xml:space="preserve"> other</w:t>
      </w:r>
      <w:r w:rsidRPr="002211C8">
        <w:rPr>
          <w:rFonts w:ascii="Arial" w:eastAsia="Arial" w:hAnsi="Arial" w:cs="Arial"/>
          <w:sz w:val="16"/>
          <w:szCs w:val="16"/>
          <w:lang w:val="en"/>
        </w:rPr>
        <w:t>.” Further, Wynter’s reclamation of C. L. R. James’s “</w:t>
      </w:r>
      <w:proofErr w:type="spellStart"/>
      <w:r w:rsidRPr="002211C8">
        <w:rPr>
          <w:rFonts w:ascii="Arial" w:eastAsia="Arial" w:hAnsi="Arial" w:cs="Arial"/>
          <w:sz w:val="16"/>
          <w:szCs w:val="16"/>
          <w:lang w:val="en"/>
        </w:rPr>
        <w:t>pieza</w:t>
      </w:r>
      <w:proofErr w:type="spellEnd"/>
      <w:r w:rsidRPr="002211C8">
        <w:rPr>
          <w:rFonts w:ascii="Arial" w:eastAsia="Arial" w:hAnsi="Arial" w:cs="Arial"/>
          <w:sz w:val="16"/>
          <w:szCs w:val="16"/>
          <w:lang w:val="en"/>
        </w:rPr>
        <w:t xml:space="preserve"> framework” challenges labor’s determinism to expose the multiple and intersecting modes of oppression that shape the violence of coloniality and, subsequently, the lives of Black diasporic people.</w:t>
      </w:r>
    </w:p>
    <w:p w14:paraId="0FA95F5F" w14:textId="77777777" w:rsidR="00424632" w:rsidRDefault="00424632" w:rsidP="00424632">
      <w:pPr>
        <w:spacing w:after="0" w:line="276" w:lineRule="auto"/>
        <w:rPr>
          <w:rFonts w:ascii="Arial" w:eastAsia="Arial" w:hAnsi="Arial" w:cs="Arial"/>
          <w:sz w:val="16"/>
          <w:szCs w:val="16"/>
          <w:lang w:val="en"/>
        </w:rPr>
      </w:pPr>
    </w:p>
    <w:p w14:paraId="6FBC669F" w14:textId="77777777" w:rsidR="00424632" w:rsidRDefault="00424632" w:rsidP="00424632">
      <w:pPr>
        <w:pStyle w:val="NormalWeb"/>
        <w:spacing w:before="0" w:beforeAutospacing="0" w:after="160" w:afterAutospacing="0"/>
      </w:pPr>
      <w:r>
        <w:rPr>
          <w:rFonts w:ascii="Calibri" w:hAnsi="Calibri" w:cs="Calibri"/>
          <w:b/>
          <w:bCs/>
          <w:color w:val="000000"/>
          <w:sz w:val="26"/>
          <w:szCs w:val="26"/>
        </w:rPr>
        <w:t xml:space="preserve">King 19 </w:t>
      </w:r>
      <w:r>
        <w:rPr>
          <w:rFonts w:ascii="Calibri" w:hAnsi="Calibri" w:cs="Calibri"/>
          <w:color w:val="000000"/>
          <w:sz w:val="22"/>
          <w:szCs w:val="22"/>
        </w:rPr>
        <w:t>[King, Tiffany L. The Black Shoals: Offshore Formations of Black and Native Studies. , 2019. Internet resource.]//</w:t>
      </w:r>
      <w:proofErr w:type="spellStart"/>
      <w:r>
        <w:rPr>
          <w:rFonts w:ascii="Calibri" w:hAnsi="Calibri" w:cs="Calibri"/>
          <w:color w:val="000000"/>
          <w:sz w:val="22"/>
          <w:szCs w:val="22"/>
        </w:rPr>
        <w:t>raunak</w:t>
      </w:r>
      <w:proofErr w:type="spellEnd"/>
      <w:r>
        <w:rPr>
          <w:rFonts w:ascii="Calibri" w:hAnsi="Calibri" w:cs="Calibri"/>
          <w:color w:val="000000"/>
          <w:sz w:val="22"/>
          <w:szCs w:val="22"/>
        </w:rPr>
        <w:t xml:space="preserve"> dua</w:t>
      </w:r>
    </w:p>
    <w:p w14:paraId="29B9DAEC" w14:textId="77777777" w:rsidR="00424632" w:rsidRDefault="00424632" w:rsidP="00424632">
      <w:pPr>
        <w:pStyle w:val="NormalWeb"/>
        <w:spacing w:before="0" w:beforeAutospacing="0" w:after="160" w:afterAutospacing="0"/>
      </w:pPr>
      <w:r>
        <w:rPr>
          <w:rFonts w:ascii="Calibri" w:hAnsi="Calibri" w:cs="Calibri"/>
          <w:color w:val="000000"/>
          <w:sz w:val="22"/>
          <w:szCs w:val="22"/>
          <w:u w:val="single"/>
        </w:rPr>
        <w:t xml:space="preserve">While </w:t>
      </w:r>
      <w:r>
        <w:rPr>
          <w:rFonts w:ascii="Calibri" w:hAnsi="Calibri" w:cs="Calibri"/>
          <w:color w:val="000000"/>
          <w:sz w:val="22"/>
          <w:szCs w:val="22"/>
          <w:u w:val="single"/>
          <w:shd w:val="clear" w:color="auto" w:fill="00FFFF"/>
        </w:rPr>
        <w:t>labor</w:t>
      </w:r>
      <w:r>
        <w:rPr>
          <w:rFonts w:ascii="Calibri" w:hAnsi="Calibri" w:cs="Calibri"/>
          <w:color w:val="000000"/>
          <w:sz w:val="22"/>
          <w:szCs w:val="22"/>
          <w:u w:val="single"/>
        </w:rPr>
        <w:t xml:space="preserve"> is important</w:t>
      </w:r>
      <w:r>
        <w:rPr>
          <w:rFonts w:ascii="Calibri" w:hAnsi="Calibri" w:cs="Calibri"/>
          <w:color w:val="000000"/>
          <w:sz w:val="22"/>
          <w:szCs w:val="22"/>
        </w:rPr>
        <w:t xml:space="preserve">, </w:t>
      </w:r>
      <w:r>
        <w:rPr>
          <w:rFonts w:ascii="Calibri" w:hAnsi="Calibri" w:cs="Calibri"/>
          <w:b/>
          <w:bCs/>
          <w:color w:val="000000"/>
          <w:sz w:val="22"/>
          <w:szCs w:val="22"/>
          <w:u w:val="single"/>
        </w:rPr>
        <w:t xml:space="preserve">when it is used </w:t>
      </w:r>
      <w:r>
        <w:rPr>
          <w:rFonts w:ascii="Calibri" w:hAnsi="Calibri" w:cs="Calibri"/>
          <w:b/>
          <w:bCs/>
          <w:color w:val="000000"/>
          <w:sz w:val="22"/>
          <w:szCs w:val="22"/>
          <w:u w:val="single"/>
          <w:shd w:val="clear" w:color="auto" w:fill="00FFFF"/>
        </w:rPr>
        <w:t>as the exclusive governing analytic in the scholarship on U.S. slavery</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and</w:t>
      </w:r>
      <w:r>
        <w:rPr>
          <w:rFonts w:ascii="Calibri" w:hAnsi="Calibri" w:cs="Calibri"/>
          <w:b/>
          <w:bCs/>
          <w:color w:val="000000"/>
          <w:sz w:val="22"/>
          <w:szCs w:val="22"/>
          <w:u w:val="single"/>
        </w:rPr>
        <w:t xml:space="preserve"> U.S </w:t>
      </w:r>
      <w:r>
        <w:rPr>
          <w:rFonts w:ascii="Calibri" w:hAnsi="Calibri" w:cs="Calibri"/>
          <w:b/>
          <w:bCs/>
          <w:color w:val="000000"/>
          <w:sz w:val="22"/>
          <w:szCs w:val="22"/>
          <w:u w:val="single"/>
          <w:shd w:val="clear" w:color="auto" w:fill="00FFFF"/>
        </w:rPr>
        <w:t>settler colonialism</w:t>
      </w:r>
      <w:r>
        <w:rPr>
          <w:rFonts w:ascii="Calibri" w:hAnsi="Calibri" w:cs="Calibri"/>
          <w:b/>
          <w:bCs/>
          <w:color w:val="000000"/>
          <w:sz w:val="22"/>
          <w:szCs w:val="22"/>
          <w:u w:val="single"/>
        </w:rPr>
        <w:t xml:space="preserve">, it </w:t>
      </w:r>
      <w:r>
        <w:rPr>
          <w:rFonts w:ascii="Calibri" w:hAnsi="Calibri" w:cs="Calibri"/>
          <w:b/>
          <w:bCs/>
          <w:color w:val="000000"/>
          <w:sz w:val="22"/>
          <w:szCs w:val="22"/>
          <w:u w:val="single"/>
          <w:shd w:val="clear" w:color="auto" w:fill="00FFFF"/>
        </w:rPr>
        <w:t>hides more than it reveals</w:t>
      </w:r>
      <w:r>
        <w:rPr>
          <w:rFonts w:ascii="Calibri" w:hAnsi="Calibri" w:cs="Calibri"/>
          <w:color w:val="000000"/>
          <w:sz w:val="22"/>
          <w:szCs w:val="22"/>
        </w:rPr>
        <w:t xml:space="preserve">.14 Specifically, </w:t>
      </w:r>
      <w:r>
        <w:rPr>
          <w:rFonts w:ascii="Calibri" w:hAnsi="Calibri" w:cs="Calibri"/>
          <w:b/>
          <w:bCs/>
          <w:color w:val="000000"/>
          <w:sz w:val="22"/>
          <w:szCs w:val="22"/>
          <w:u w:val="single"/>
        </w:rPr>
        <w:t xml:space="preserve">labor as a governing frame </w:t>
      </w:r>
      <w:r>
        <w:rPr>
          <w:rFonts w:ascii="Calibri" w:hAnsi="Calibri" w:cs="Calibri"/>
          <w:b/>
          <w:bCs/>
          <w:color w:val="000000"/>
          <w:sz w:val="22"/>
          <w:szCs w:val="22"/>
          <w:u w:val="single"/>
          <w:shd w:val="clear" w:color="auto" w:fill="00FFFF"/>
        </w:rPr>
        <w:t>obscures</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other</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processes</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relations</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locations</w:t>
      </w:r>
      <w:r>
        <w:rPr>
          <w:rFonts w:ascii="Calibri" w:hAnsi="Calibri" w:cs="Calibri"/>
          <w:b/>
          <w:bCs/>
          <w:color w:val="000000"/>
          <w:sz w:val="22"/>
          <w:szCs w:val="22"/>
          <w:u w:val="single"/>
        </w:rPr>
        <w:t xml:space="preserve">, and </w:t>
      </w:r>
      <w:r>
        <w:rPr>
          <w:rFonts w:ascii="Calibri" w:hAnsi="Calibri" w:cs="Calibri"/>
          <w:b/>
          <w:bCs/>
          <w:color w:val="000000"/>
          <w:sz w:val="22"/>
          <w:szCs w:val="22"/>
          <w:u w:val="single"/>
          <w:shd w:val="clear" w:color="auto" w:fill="00FFFF"/>
        </w:rPr>
        <w:t>symbolic economies that Black bodies</w:t>
      </w:r>
      <w:r>
        <w:rPr>
          <w:rFonts w:ascii="Calibri" w:hAnsi="Calibri" w:cs="Calibri"/>
          <w:b/>
          <w:bCs/>
          <w:color w:val="000000"/>
          <w:sz w:val="22"/>
          <w:szCs w:val="22"/>
          <w:u w:val="single"/>
        </w:rPr>
        <w:t xml:space="preserve"> and representations of Black embodiment </w:t>
      </w:r>
      <w:r>
        <w:rPr>
          <w:rFonts w:ascii="Calibri" w:hAnsi="Calibri" w:cs="Calibri"/>
          <w:b/>
          <w:bCs/>
          <w:color w:val="000000"/>
          <w:sz w:val="22"/>
          <w:szCs w:val="22"/>
          <w:u w:val="single"/>
          <w:shd w:val="clear" w:color="auto" w:fill="00FFFF"/>
        </w:rPr>
        <w:t>produce</w:t>
      </w:r>
      <w:r>
        <w:rPr>
          <w:rFonts w:ascii="Calibri" w:hAnsi="Calibri" w:cs="Calibri"/>
          <w:b/>
          <w:bCs/>
          <w:color w:val="000000"/>
          <w:sz w:val="22"/>
          <w:szCs w:val="22"/>
          <w:u w:val="single"/>
        </w:rPr>
        <w:t xml:space="preserve"> and sustain </w:t>
      </w:r>
      <w:r>
        <w:rPr>
          <w:rFonts w:ascii="Calibri" w:hAnsi="Calibri" w:cs="Calibri"/>
          <w:b/>
          <w:bCs/>
          <w:color w:val="000000"/>
          <w:sz w:val="22"/>
          <w:szCs w:val="22"/>
          <w:u w:val="single"/>
          <w:shd w:val="clear" w:color="auto" w:fill="00FFFF"/>
        </w:rPr>
        <w:t>within New World spatial expansion</w:t>
      </w:r>
      <w:r>
        <w:rPr>
          <w:rFonts w:ascii="Calibri" w:hAnsi="Calibri" w:cs="Calibri"/>
          <w:b/>
          <w:bCs/>
          <w:color w:val="000000"/>
          <w:sz w:val="22"/>
          <w:szCs w:val="22"/>
          <w:u w:val="single"/>
        </w:rPr>
        <w:t xml:space="preserve"> and geography’s attendant project of </w:t>
      </w:r>
      <w:proofErr w:type="spellStart"/>
      <w:r>
        <w:rPr>
          <w:rFonts w:ascii="Calibri" w:hAnsi="Calibri" w:cs="Calibri"/>
          <w:b/>
          <w:bCs/>
          <w:color w:val="000000"/>
          <w:sz w:val="22"/>
          <w:szCs w:val="22"/>
          <w:u w:val="single"/>
        </w:rPr>
        <w:t>humanmaking</w:t>
      </w:r>
      <w:proofErr w:type="spellEnd"/>
      <w:r>
        <w:rPr>
          <w:rFonts w:ascii="Calibri" w:hAnsi="Calibri" w:cs="Calibri"/>
          <w:b/>
          <w:bCs/>
          <w:color w:val="000000"/>
          <w:sz w:val="22"/>
          <w:szCs w:val="22"/>
          <w:u w:val="single"/>
        </w:rPr>
        <w:t xml:space="preserve">. </w:t>
      </w:r>
      <w:r>
        <w:rPr>
          <w:rFonts w:ascii="Calibri" w:hAnsi="Calibri" w:cs="Calibri"/>
          <w:color w:val="000000"/>
          <w:sz w:val="22"/>
          <w:szCs w:val="22"/>
          <w:u w:val="single"/>
        </w:rPr>
        <w:t>Labor</w:t>
      </w:r>
      <w:r>
        <w:rPr>
          <w:rFonts w:ascii="Calibri" w:hAnsi="Calibri" w:cs="Calibri"/>
          <w:color w:val="000000"/>
          <w:sz w:val="22"/>
          <w:szCs w:val="22"/>
        </w:rPr>
        <w:t xml:space="preserve">, though one particular and useful frame of analysis for analyzing colonial and subsequent capitalist contexts, </w:t>
      </w:r>
      <w:r>
        <w:rPr>
          <w:rFonts w:ascii="Calibri" w:hAnsi="Calibri" w:cs="Calibri"/>
          <w:color w:val="000000"/>
          <w:sz w:val="22"/>
          <w:szCs w:val="22"/>
          <w:u w:val="single"/>
        </w:rPr>
        <w:t>imposes its own, totalizing regimes of reason and visual</w:t>
      </w:r>
      <w:r>
        <w:rPr>
          <w:rFonts w:ascii="Calibri" w:hAnsi="Calibri" w:cs="Calibri"/>
          <w:color w:val="000000"/>
          <w:sz w:val="22"/>
          <w:szCs w:val="22"/>
        </w:rPr>
        <w:t xml:space="preserve">ity. While this chapter, and book, by no means jettison the historical fact that Black people have served as various forms of labor, I argue here that when we look at and contend with the fact or </w:t>
      </w:r>
      <w:r>
        <w:rPr>
          <w:rFonts w:ascii="Calibri" w:hAnsi="Calibri" w:cs="Calibri"/>
          <w:color w:val="000000"/>
          <w:sz w:val="22"/>
          <w:szCs w:val="22"/>
          <w:u w:val="single"/>
        </w:rPr>
        <w:t>experience of slavery, the enslaved Black body presents a remainder and something in excess of labor.1</w:t>
      </w:r>
      <w:r>
        <w:rPr>
          <w:rFonts w:ascii="Calibri" w:hAnsi="Calibri" w:cs="Calibri"/>
          <w:color w:val="000000"/>
          <w:sz w:val="22"/>
          <w:szCs w:val="22"/>
        </w:rPr>
        <w:t xml:space="preserve">5 The Black enslaved body is </w:t>
      </w:r>
      <w:r>
        <w:rPr>
          <w:rFonts w:ascii="Calibri" w:hAnsi="Calibri" w:cs="Calibri"/>
          <w:color w:val="000000"/>
          <w:sz w:val="22"/>
          <w:szCs w:val="22"/>
          <w:u w:val="single"/>
        </w:rPr>
        <w:t>always something more—a fungible, expanding, and becoming-fugitive state.</w:t>
      </w:r>
      <w:r>
        <w:rPr>
          <w:rFonts w:ascii="Calibri" w:hAnsi="Calibri" w:cs="Calibri"/>
          <w:color w:val="000000"/>
          <w:sz w:val="22"/>
          <w:szCs w:val="22"/>
        </w:rPr>
        <w:t xml:space="preserve"> Further, a </w:t>
      </w:r>
      <w:r>
        <w:rPr>
          <w:rFonts w:ascii="Calibri" w:hAnsi="Calibri" w:cs="Calibri"/>
          <w:b/>
          <w:bCs/>
          <w:color w:val="000000"/>
          <w:sz w:val="22"/>
          <w:szCs w:val="22"/>
          <w:u w:val="single"/>
          <w:shd w:val="clear" w:color="auto" w:fill="00FFFF"/>
        </w:rPr>
        <w:t>focus just on the Black laboring body</w:t>
      </w:r>
      <w:r>
        <w:rPr>
          <w:rFonts w:ascii="Calibri" w:hAnsi="Calibri" w:cs="Calibri"/>
          <w:b/>
          <w:bCs/>
          <w:color w:val="000000"/>
          <w:sz w:val="22"/>
          <w:szCs w:val="22"/>
          <w:u w:val="single"/>
        </w:rPr>
        <w:t xml:space="preserve"> may </w:t>
      </w:r>
      <w:r>
        <w:rPr>
          <w:rFonts w:ascii="Calibri" w:hAnsi="Calibri" w:cs="Calibri"/>
          <w:b/>
          <w:bCs/>
          <w:color w:val="000000"/>
          <w:sz w:val="22"/>
          <w:szCs w:val="22"/>
          <w:u w:val="single"/>
          <w:shd w:val="clear" w:color="auto" w:fill="00FFFF"/>
        </w:rPr>
        <w:t>preclude</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thinking about</w:t>
      </w:r>
      <w:r>
        <w:rPr>
          <w:rFonts w:ascii="Calibri" w:hAnsi="Calibri" w:cs="Calibri"/>
          <w:b/>
          <w:bCs/>
          <w:color w:val="000000"/>
          <w:sz w:val="22"/>
          <w:szCs w:val="22"/>
          <w:u w:val="single"/>
        </w:rPr>
        <w:t xml:space="preserve"> the </w:t>
      </w:r>
      <w:r>
        <w:rPr>
          <w:rFonts w:ascii="Calibri" w:hAnsi="Calibri" w:cs="Calibri"/>
          <w:b/>
          <w:bCs/>
          <w:color w:val="000000"/>
          <w:sz w:val="22"/>
          <w:szCs w:val="22"/>
          <w:u w:val="single"/>
          <w:shd w:val="clear" w:color="auto" w:fill="00FFFF"/>
        </w:rPr>
        <w:t>ways</w:t>
      </w:r>
      <w:r>
        <w:rPr>
          <w:rFonts w:ascii="Calibri" w:hAnsi="Calibri" w:cs="Calibri"/>
          <w:b/>
          <w:bCs/>
          <w:color w:val="000000"/>
          <w:sz w:val="22"/>
          <w:szCs w:val="22"/>
          <w:u w:val="single"/>
        </w:rPr>
        <w:t xml:space="preserve"> that </w:t>
      </w:r>
      <w:r>
        <w:rPr>
          <w:rFonts w:ascii="Calibri" w:hAnsi="Calibri" w:cs="Calibri"/>
          <w:b/>
          <w:bCs/>
          <w:color w:val="000000"/>
          <w:sz w:val="22"/>
          <w:szCs w:val="22"/>
          <w:u w:val="single"/>
          <w:shd w:val="clear" w:color="auto" w:fill="00FFFF"/>
        </w:rPr>
        <w:t>Black bodies are imagined within</w:t>
      </w:r>
      <w:r>
        <w:rPr>
          <w:rFonts w:ascii="Calibri" w:hAnsi="Calibri" w:cs="Calibri"/>
          <w:b/>
          <w:bCs/>
          <w:color w:val="000000"/>
          <w:sz w:val="22"/>
          <w:szCs w:val="22"/>
          <w:u w:val="single"/>
        </w:rPr>
        <w:t xml:space="preserve"> other symbolic economies, such as </w:t>
      </w:r>
      <w:r>
        <w:rPr>
          <w:rFonts w:ascii="Calibri" w:hAnsi="Calibri" w:cs="Calibri"/>
          <w:b/>
          <w:bCs/>
          <w:color w:val="000000"/>
          <w:sz w:val="22"/>
          <w:szCs w:val="22"/>
          <w:u w:val="single"/>
          <w:shd w:val="clear" w:color="auto" w:fill="00FFFF"/>
        </w:rPr>
        <w:t>conquest</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Native genocide</w:t>
      </w:r>
      <w:r>
        <w:rPr>
          <w:rFonts w:ascii="Calibri" w:hAnsi="Calibri" w:cs="Calibri"/>
          <w:b/>
          <w:bCs/>
          <w:color w:val="000000"/>
          <w:sz w:val="22"/>
          <w:szCs w:val="22"/>
          <w:u w:val="single"/>
        </w:rPr>
        <w:t xml:space="preserve">, the </w:t>
      </w:r>
      <w:r>
        <w:rPr>
          <w:rFonts w:ascii="Calibri" w:hAnsi="Calibri" w:cs="Calibri"/>
          <w:b/>
          <w:bCs/>
          <w:color w:val="000000"/>
          <w:sz w:val="22"/>
          <w:szCs w:val="22"/>
          <w:u w:val="single"/>
          <w:shd w:val="clear" w:color="auto" w:fill="00FFFF"/>
        </w:rPr>
        <w:t>Cartesian notion of nature</w:t>
      </w:r>
      <w:r>
        <w:rPr>
          <w:rFonts w:ascii="Calibri" w:hAnsi="Calibri" w:cs="Calibri"/>
          <w:b/>
          <w:bCs/>
          <w:color w:val="000000"/>
          <w:sz w:val="22"/>
          <w:szCs w:val="22"/>
          <w:u w:val="single"/>
        </w:rPr>
        <w:t>, colonial taxonomies, and ecological destruction. </w:t>
      </w:r>
    </w:p>
    <w:p w14:paraId="5A105EA2" w14:textId="77777777" w:rsidR="00424632" w:rsidRDefault="00424632" w:rsidP="00424632">
      <w:pPr>
        <w:pStyle w:val="NormalWeb"/>
        <w:spacing w:before="0" w:beforeAutospacing="0" w:after="160" w:afterAutospacing="0"/>
      </w:pPr>
      <w:r>
        <w:rPr>
          <w:rFonts w:ascii="Calibri" w:hAnsi="Calibri" w:cs="Calibri"/>
          <w:color w:val="000000"/>
          <w:sz w:val="22"/>
          <w:szCs w:val="22"/>
        </w:rPr>
        <w:t>As a flexible analytic</w:t>
      </w:r>
      <w:r>
        <w:rPr>
          <w:rFonts w:ascii="Calibri" w:hAnsi="Calibri" w:cs="Calibri"/>
          <w:b/>
          <w:bCs/>
          <w:color w:val="000000"/>
          <w:sz w:val="22"/>
          <w:szCs w:val="22"/>
          <w:u w:val="single"/>
        </w:rPr>
        <w:t xml:space="preserve">, Black </w:t>
      </w:r>
      <w:r>
        <w:rPr>
          <w:rFonts w:ascii="Calibri" w:hAnsi="Calibri" w:cs="Calibri"/>
          <w:b/>
          <w:bCs/>
          <w:color w:val="000000"/>
          <w:sz w:val="22"/>
          <w:szCs w:val="22"/>
          <w:u w:val="single"/>
          <w:shd w:val="clear" w:color="auto" w:fill="00FFFF"/>
        </w:rPr>
        <w:t>fungibility</w:t>
      </w:r>
      <w:r>
        <w:rPr>
          <w:rFonts w:ascii="Calibri" w:hAnsi="Calibri" w:cs="Calibri"/>
          <w:b/>
          <w:bCs/>
          <w:color w:val="000000"/>
          <w:sz w:val="22"/>
          <w:szCs w:val="22"/>
          <w:u w:val="single"/>
        </w:rPr>
        <w:t xml:space="preserve"> also functions as a mode of </w:t>
      </w:r>
      <w:r>
        <w:rPr>
          <w:rFonts w:ascii="Calibri" w:hAnsi="Calibri" w:cs="Calibri"/>
          <w:b/>
          <w:bCs/>
          <w:color w:val="000000"/>
          <w:sz w:val="22"/>
          <w:szCs w:val="22"/>
          <w:u w:val="single"/>
          <w:shd w:val="clear" w:color="auto" w:fill="00FFFF"/>
        </w:rPr>
        <w:t>critique</w:t>
      </w:r>
      <w:r>
        <w:rPr>
          <w:rFonts w:ascii="Calibri" w:hAnsi="Calibri" w:cs="Calibri"/>
          <w:b/>
          <w:bCs/>
          <w:color w:val="000000"/>
          <w:sz w:val="22"/>
          <w:szCs w:val="22"/>
          <w:u w:val="single"/>
        </w:rPr>
        <w:t xml:space="preserve"> and an </w:t>
      </w:r>
      <w:r>
        <w:rPr>
          <w:rFonts w:ascii="Calibri" w:hAnsi="Calibri" w:cs="Calibri"/>
          <w:b/>
          <w:bCs/>
          <w:color w:val="000000"/>
          <w:sz w:val="22"/>
          <w:szCs w:val="22"/>
          <w:u w:val="single"/>
          <w:shd w:val="clear" w:color="auto" w:fill="00FFFF"/>
        </w:rPr>
        <w:t>alternative</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reading</w:t>
      </w:r>
      <w:r>
        <w:rPr>
          <w:rFonts w:ascii="Calibri" w:hAnsi="Calibri" w:cs="Calibri"/>
          <w:b/>
          <w:bCs/>
          <w:color w:val="000000"/>
          <w:sz w:val="22"/>
          <w:szCs w:val="22"/>
          <w:u w:val="single"/>
        </w:rPr>
        <w:t xml:space="preserve"> practice that </w:t>
      </w:r>
      <w:r>
        <w:rPr>
          <w:rFonts w:ascii="Calibri" w:hAnsi="Calibri" w:cs="Calibri"/>
          <w:b/>
          <w:bCs/>
          <w:color w:val="000000"/>
          <w:sz w:val="22"/>
          <w:szCs w:val="22"/>
          <w:u w:val="single"/>
          <w:shd w:val="clear" w:color="auto" w:fill="00FFFF"/>
        </w:rPr>
        <w:t>reroutes</w:t>
      </w:r>
      <w:r>
        <w:rPr>
          <w:rFonts w:ascii="Calibri" w:hAnsi="Calibri" w:cs="Calibri"/>
          <w:b/>
          <w:bCs/>
          <w:color w:val="000000"/>
          <w:sz w:val="22"/>
          <w:szCs w:val="22"/>
          <w:u w:val="single"/>
        </w:rPr>
        <w:t xml:space="preserve"> lines of </w:t>
      </w:r>
      <w:r>
        <w:rPr>
          <w:rFonts w:ascii="Calibri" w:hAnsi="Calibri" w:cs="Calibri"/>
          <w:b/>
          <w:bCs/>
          <w:color w:val="000000"/>
          <w:sz w:val="22"/>
          <w:szCs w:val="22"/>
          <w:u w:val="single"/>
          <w:shd w:val="clear" w:color="auto" w:fill="00FFFF"/>
        </w:rPr>
        <w:t>inquiry</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around</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humanist</w:t>
      </w:r>
      <w:r>
        <w:rPr>
          <w:rFonts w:ascii="Calibri" w:hAnsi="Calibri" w:cs="Calibri"/>
          <w:b/>
          <w:bCs/>
          <w:color w:val="000000"/>
          <w:sz w:val="22"/>
          <w:szCs w:val="22"/>
          <w:u w:val="single"/>
        </w:rPr>
        <w:t xml:space="preserve"> assumptions and </w:t>
      </w:r>
      <w:r>
        <w:rPr>
          <w:rFonts w:ascii="Calibri" w:hAnsi="Calibri" w:cs="Calibri"/>
          <w:b/>
          <w:bCs/>
          <w:color w:val="000000"/>
          <w:sz w:val="22"/>
          <w:szCs w:val="22"/>
          <w:u w:val="single"/>
          <w:shd w:val="clear" w:color="auto" w:fill="00FFFF"/>
        </w:rPr>
        <w:t>aspirations</w:t>
      </w:r>
      <w:r>
        <w:rPr>
          <w:rFonts w:ascii="Calibri" w:hAnsi="Calibri" w:cs="Calibri"/>
          <w:b/>
          <w:bCs/>
          <w:color w:val="000000"/>
          <w:sz w:val="22"/>
          <w:szCs w:val="22"/>
          <w:u w:val="single"/>
        </w:rPr>
        <w:t xml:space="preserve"> that can pull critique toward </w:t>
      </w:r>
      <w:r>
        <w:rPr>
          <w:rFonts w:ascii="Calibri" w:hAnsi="Calibri" w:cs="Calibri"/>
          <w:b/>
          <w:bCs/>
          <w:color w:val="000000"/>
          <w:sz w:val="22"/>
          <w:szCs w:val="22"/>
          <w:u w:val="single"/>
          <w:shd w:val="clear" w:color="auto" w:fill="00FFFF"/>
        </w:rPr>
        <w:t>incorporation</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into</w:t>
      </w:r>
      <w:r>
        <w:rPr>
          <w:rFonts w:ascii="Calibri" w:hAnsi="Calibri" w:cs="Calibri"/>
          <w:b/>
          <w:bCs/>
          <w:color w:val="000000"/>
          <w:sz w:val="22"/>
          <w:szCs w:val="22"/>
          <w:u w:val="single"/>
        </w:rPr>
        <w:t xml:space="preserve"> categories such as </w:t>
      </w:r>
      <w:r>
        <w:rPr>
          <w:rFonts w:ascii="Calibri" w:hAnsi="Calibri" w:cs="Calibri"/>
          <w:b/>
          <w:bCs/>
          <w:color w:val="000000"/>
          <w:sz w:val="22"/>
          <w:szCs w:val="22"/>
          <w:u w:val="single"/>
          <w:shd w:val="clear" w:color="auto" w:fill="00FFFF"/>
        </w:rPr>
        <w:t>labor(er</w:t>
      </w:r>
      <w:r>
        <w:rPr>
          <w:rFonts w:ascii="Calibri" w:hAnsi="Calibri" w:cs="Calibri"/>
          <w:b/>
          <w:bCs/>
          <w:color w:val="000000"/>
          <w:sz w:val="22"/>
          <w:szCs w:val="22"/>
          <w:u w:val="single"/>
        </w:rPr>
        <w:t>).</w:t>
      </w:r>
      <w:r>
        <w:rPr>
          <w:rFonts w:ascii="Calibri" w:hAnsi="Calibri" w:cs="Calibri"/>
          <w:color w:val="000000"/>
          <w:sz w:val="22"/>
          <w:szCs w:val="22"/>
        </w:rPr>
        <w:t xml:space="preserve"> While fraught, </w:t>
      </w:r>
      <w:r>
        <w:rPr>
          <w:rFonts w:ascii="Calibri" w:hAnsi="Calibri" w:cs="Calibri"/>
          <w:b/>
          <w:bCs/>
          <w:color w:val="000000"/>
          <w:sz w:val="22"/>
          <w:szCs w:val="22"/>
          <w:u w:val="single"/>
        </w:rPr>
        <w:t xml:space="preserve">considering Black fungibility as an analytical frame </w:t>
      </w:r>
      <w:r>
        <w:rPr>
          <w:rFonts w:ascii="Calibri" w:hAnsi="Calibri" w:cs="Calibri"/>
          <w:b/>
          <w:bCs/>
          <w:color w:val="000000"/>
          <w:sz w:val="22"/>
          <w:szCs w:val="22"/>
          <w:u w:val="single"/>
          <w:shd w:val="clear" w:color="auto" w:fill="00FFFF"/>
        </w:rPr>
        <w:t>forecloses</w:t>
      </w:r>
      <w:r>
        <w:rPr>
          <w:rFonts w:ascii="Calibri" w:hAnsi="Calibri" w:cs="Calibri"/>
          <w:b/>
          <w:bCs/>
          <w:color w:val="000000"/>
          <w:sz w:val="22"/>
          <w:szCs w:val="22"/>
          <w:u w:val="single"/>
        </w:rPr>
        <w:t xml:space="preserve"> celebratory </w:t>
      </w:r>
      <w:r>
        <w:rPr>
          <w:rFonts w:ascii="Calibri" w:hAnsi="Calibri" w:cs="Calibri"/>
          <w:b/>
          <w:bCs/>
          <w:color w:val="000000"/>
          <w:sz w:val="22"/>
          <w:szCs w:val="22"/>
          <w:u w:val="single"/>
          <w:shd w:val="clear" w:color="auto" w:fill="00FFFF"/>
        </w:rPr>
        <w:t>discussions of Black labor</w:t>
      </w:r>
      <w:r>
        <w:rPr>
          <w:rFonts w:ascii="Calibri" w:hAnsi="Calibri" w:cs="Calibri"/>
          <w:b/>
          <w:bCs/>
          <w:color w:val="000000"/>
          <w:sz w:val="22"/>
          <w:szCs w:val="22"/>
          <w:u w:val="single"/>
        </w:rPr>
        <w:t xml:space="preserve"> as </w:t>
      </w:r>
      <w:r>
        <w:rPr>
          <w:rFonts w:ascii="Calibri" w:hAnsi="Calibri" w:cs="Calibri"/>
          <w:b/>
          <w:bCs/>
          <w:color w:val="000000"/>
          <w:sz w:val="22"/>
          <w:szCs w:val="22"/>
          <w:u w:val="single"/>
          <w:shd w:val="clear" w:color="auto" w:fill="00FFFF"/>
        </w:rPr>
        <w:t>evidence</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of</w:t>
      </w:r>
      <w:r>
        <w:rPr>
          <w:rFonts w:ascii="Calibri" w:hAnsi="Calibri" w:cs="Calibri"/>
          <w:b/>
          <w:bCs/>
          <w:color w:val="000000"/>
          <w:sz w:val="22"/>
          <w:szCs w:val="22"/>
          <w:u w:val="single"/>
        </w:rPr>
        <w:t xml:space="preserve"> Black </w:t>
      </w:r>
      <w:r>
        <w:rPr>
          <w:rFonts w:ascii="Calibri" w:hAnsi="Calibri" w:cs="Calibri"/>
          <w:b/>
          <w:bCs/>
          <w:color w:val="000000"/>
          <w:sz w:val="22"/>
          <w:szCs w:val="22"/>
          <w:u w:val="single"/>
          <w:shd w:val="clear" w:color="auto" w:fill="00FFFF"/>
        </w:rPr>
        <w:t>contributions to Western “settlement</w:t>
      </w:r>
      <w:r>
        <w:rPr>
          <w:rFonts w:ascii="Calibri" w:hAnsi="Calibri" w:cs="Calibri"/>
          <w:b/>
          <w:bCs/>
          <w:color w:val="000000"/>
          <w:sz w:val="22"/>
          <w:szCs w:val="22"/>
          <w:u w:val="single"/>
        </w:rPr>
        <w:t xml:space="preserve">” and </w:t>
      </w:r>
      <w:r>
        <w:rPr>
          <w:rFonts w:ascii="Calibri" w:hAnsi="Calibri" w:cs="Calibri"/>
          <w:b/>
          <w:bCs/>
          <w:color w:val="000000"/>
          <w:sz w:val="22"/>
          <w:szCs w:val="22"/>
          <w:u w:val="single"/>
          <w:shd w:val="clear" w:color="auto" w:fill="00FFFF"/>
        </w:rPr>
        <w:t>investments</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in</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humanist</w:t>
      </w:r>
      <w:r>
        <w:rPr>
          <w:rFonts w:ascii="Calibri" w:hAnsi="Calibri" w:cs="Calibri"/>
          <w:b/>
          <w:bCs/>
          <w:color w:val="000000"/>
          <w:sz w:val="22"/>
          <w:szCs w:val="22"/>
          <w:u w:val="single"/>
        </w:rPr>
        <w:t xml:space="preserve"> forms of </w:t>
      </w:r>
      <w:r>
        <w:rPr>
          <w:rFonts w:ascii="Calibri" w:hAnsi="Calibri" w:cs="Calibri"/>
          <w:b/>
          <w:bCs/>
          <w:color w:val="000000"/>
          <w:sz w:val="22"/>
          <w:szCs w:val="22"/>
          <w:u w:val="single"/>
          <w:shd w:val="clear" w:color="auto" w:fill="00FFFF"/>
        </w:rPr>
        <w:t>modernity</w:t>
      </w:r>
      <w:r>
        <w:rPr>
          <w:rFonts w:ascii="Calibri" w:hAnsi="Calibri" w:cs="Calibri"/>
          <w:color w:val="000000"/>
          <w:sz w:val="22"/>
          <w:szCs w:val="22"/>
        </w:rPr>
        <w:t xml:space="preserve">. Shona Jackson argues in Creole Indigeneity, for example, that the analytic of </w:t>
      </w:r>
      <w:r>
        <w:rPr>
          <w:rFonts w:ascii="Calibri" w:hAnsi="Calibri" w:cs="Calibri"/>
          <w:color w:val="000000"/>
          <w:sz w:val="22"/>
          <w:szCs w:val="22"/>
          <w:u w:val="single"/>
        </w:rPr>
        <w:t xml:space="preserve">labor as an </w:t>
      </w:r>
      <w:proofErr w:type="spellStart"/>
      <w:r>
        <w:rPr>
          <w:rFonts w:ascii="Calibri" w:hAnsi="Calibri" w:cs="Calibri"/>
          <w:color w:val="000000"/>
          <w:sz w:val="22"/>
          <w:szCs w:val="22"/>
          <w:u w:val="single"/>
        </w:rPr>
        <w:t>ontoepistemic</w:t>
      </w:r>
      <w:proofErr w:type="spellEnd"/>
      <w:r>
        <w:rPr>
          <w:rFonts w:ascii="Calibri" w:hAnsi="Calibri" w:cs="Calibri"/>
          <w:color w:val="000000"/>
          <w:sz w:val="22"/>
          <w:szCs w:val="22"/>
          <w:u w:val="single"/>
        </w:rPr>
        <w:t xml:space="preserve"> system inherited from Enlightenment thought is widely </w:t>
      </w:r>
      <w:proofErr w:type="spellStart"/>
      <w:r>
        <w:rPr>
          <w:rFonts w:ascii="Calibri" w:hAnsi="Calibri" w:cs="Calibri"/>
          <w:color w:val="000000"/>
          <w:sz w:val="22"/>
          <w:szCs w:val="22"/>
          <w:u w:val="single"/>
        </w:rPr>
        <w:t>circu</w:t>
      </w:r>
      <w:proofErr w:type="spellEnd"/>
      <w:r>
        <w:rPr>
          <w:rFonts w:ascii="Calibri" w:hAnsi="Calibri" w:cs="Calibri"/>
          <w:color w:val="000000"/>
          <w:sz w:val="22"/>
          <w:szCs w:val="22"/>
          <w:u w:val="single"/>
        </w:rPr>
        <w:t xml:space="preserve"> </w:t>
      </w:r>
      <w:proofErr w:type="spellStart"/>
      <w:r>
        <w:rPr>
          <w:rFonts w:ascii="Calibri" w:hAnsi="Calibri" w:cs="Calibri"/>
          <w:color w:val="000000"/>
          <w:sz w:val="22"/>
          <w:szCs w:val="22"/>
          <w:u w:val="single"/>
        </w:rPr>
        <w:t>lated</w:t>
      </w:r>
      <w:proofErr w:type="spellEnd"/>
      <w:r>
        <w:rPr>
          <w:rFonts w:ascii="Calibri" w:hAnsi="Calibri" w:cs="Calibri"/>
          <w:color w:val="000000"/>
          <w:sz w:val="22"/>
          <w:szCs w:val="22"/>
          <w:u w:val="single"/>
        </w:rPr>
        <w:t xml:space="preserve"> within Caribbean and “postcolonial” thought.</w:t>
      </w:r>
      <w:r>
        <w:rPr>
          <w:rFonts w:ascii="Calibri" w:hAnsi="Calibri" w:cs="Calibri"/>
          <w:color w:val="000000"/>
          <w:sz w:val="22"/>
          <w:szCs w:val="22"/>
        </w:rPr>
        <w:t xml:space="preserve"> Jackson draws attention to the trappings of what she describes as the “</w:t>
      </w:r>
      <w:r>
        <w:rPr>
          <w:rFonts w:ascii="Calibri" w:hAnsi="Calibri" w:cs="Calibri"/>
          <w:b/>
          <w:bCs/>
          <w:color w:val="000000"/>
          <w:sz w:val="22"/>
          <w:szCs w:val="22"/>
          <w:u w:val="single"/>
          <w:shd w:val="clear" w:color="auto" w:fill="00FFFF"/>
        </w:rPr>
        <w:t>metaphysics of labor</w:t>
      </w:r>
      <w:r>
        <w:rPr>
          <w:rFonts w:ascii="Calibri" w:hAnsi="Calibri" w:cs="Calibri"/>
          <w:b/>
          <w:bCs/>
          <w:color w:val="000000"/>
          <w:sz w:val="22"/>
          <w:szCs w:val="22"/>
          <w:u w:val="single"/>
        </w:rPr>
        <w:t xml:space="preserve">,” which rely on the logic that labor is a </w:t>
      </w:r>
      <w:r>
        <w:rPr>
          <w:rFonts w:ascii="Calibri" w:hAnsi="Calibri" w:cs="Calibri"/>
          <w:b/>
          <w:bCs/>
          <w:color w:val="000000"/>
          <w:sz w:val="22"/>
          <w:szCs w:val="22"/>
          <w:u w:val="single"/>
          <w:shd w:val="clear" w:color="auto" w:fill="00FFFF"/>
        </w:rPr>
        <w:t>disciplining and civilizing process</w:t>
      </w:r>
      <w:r>
        <w:rPr>
          <w:rFonts w:ascii="Calibri" w:hAnsi="Calibri" w:cs="Calibri"/>
          <w:b/>
          <w:bCs/>
          <w:color w:val="000000"/>
          <w:sz w:val="22"/>
          <w:szCs w:val="22"/>
          <w:u w:val="single"/>
        </w:rPr>
        <w:t xml:space="preserve"> through which Blacks can travel to become human. To become civilized through labor</w:t>
      </w:r>
      <w:r>
        <w:rPr>
          <w:rFonts w:ascii="Calibri" w:hAnsi="Calibri" w:cs="Calibri"/>
          <w:b/>
          <w:bCs/>
          <w:color w:val="000000"/>
          <w:sz w:val="22"/>
          <w:szCs w:val="22"/>
          <w:u w:val="single"/>
          <w:shd w:val="clear" w:color="auto" w:fill="00FFFF"/>
        </w:rPr>
        <w:t>, Indigenous relations to land and Black resistance to labor exploitation must be disavowed.</w:t>
      </w:r>
    </w:p>
    <w:p w14:paraId="410B50F5" w14:textId="77777777" w:rsidR="00424632" w:rsidRDefault="00424632" w:rsidP="00424632">
      <w:pPr>
        <w:pStyle w:val="NormalWeb"/>
        <w:spacing w:before="0" w:beforeAutospacing="0" w:after="160" w:afterAutospacing="0"/>
      </w:pPr>
      <w:r>
        <w:rPr>
          <w:rFonts w:ascii="Calibri" w:hAnsi="Calibri" w:cs="Calibri"/>
          <w:b/>
          <w:bCs/>
          <w:color w:val="000000"/>
          <w:sz w:val="22"/>
          <w:szCs w:val="22"/>
          <w:u w:val="single"/>
        </w:rPr>
        <w:t xml:space="preserve">Considering </w:t>
      </w:r>
      <w:r>
        <w:rPr>
          <w:rFonts w:ascii="Calibri" w:hAnsi="Calibri" w:cs="Calibri"/>
          <w:b/>
          <w:bCs/>
          <w:color w:val="000000"/>
          <w:sz w:val="22"/>
          <w:szCs w:val="22"/>
          <w:u w:val="single"/>
          <w:shd w:val="clear" w:color="auto" w:fill="00FFFF"/>
        </w:rPr>
        <w:t>Black fungibility</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instead of labor</w:t>
      </w:r>
      <w:r>
        <w:rPr>
          <w:rFonts w:ascii="Calibri" w:hAnsi="Calibri" w:cs="Calibri"/>
          <w:b/>
          <w:bCs/>
          <w:color w:val="000000"/>
          <w:sz w:val="22"/>
          <w:szCs w:val="22"/>
          <w:u w:val="single"/>
        </w:rPr>
        <w:t xml:space="preserve"> as an </w:t>
      </w:r>
      <w:r>
        <w:rPr>
          <w:rFonts w:ascii="Calibri" w:hAnsi="Calibri" w:cs="Calibri"/>
          <w:b/>
          <w:bCs/>
          <w:color w:val="000000"/>
          <w:sz w:val="22"/>
          <w:szCs w:val="22"/>
          <w:u w:val="single"/>
          <w:shd w:val="clear" w:color="auto" w:fill="00FFFF"/>
        </w:rPr>
        <w:t>analytical frame</w:t>
      </w:r>
      <w:r>
        <w:rPr>
          <w:rFonts w:ascii="Calibri" w:hAnsi="Calibri" w:cs="Calibri"/>
          <w:b/>
          <w:bCs/>
          <w:color w:val="000000"/>
          <w:sz w:val="22"/>
          <w:szCs w:val="22"/>
          <w:u w:val="single"/>
        </w:rPr>
        <w:t xml:space="preserve"> creates an </w:t>
      </w:r>
      <w:r>
        <w:rPr>
          <w:rFonts w:ascii="Calibri" w:hAnsi="Calibri" w:cs="Calibri"/>
          <w:b/>
          <w:bCs/>
          <w:color w:val="000000"/>
          <w:sz w:val="22"/>
          <w:szCs w:val="22"/>
          <w:u w:val="single"/>
          <w:shd w:val="clear" w:color="auto" w:fill="00FFFF"/>
        </w:rPr>
        <w:t>opportunity</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to reflect on</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other</w:t>
      </w:r>
      <w:r>
        <w:rPr>
          <w:rFonts w:ascii="Calibri" w:hAnsi="Calibri" w:cs="Calibri"/>
          <w:b/>
          <w:bCs/>
          <w:color w:val="000000"/>
          <w:sz w:val="22"/>
          <w:szCs w:val="22"/>
          <w:u w:val="single"/>
        </w:rPr>
        <w:t xml:space="preserve"> kinds of </w:t>
      </w:r>
      <w:r>
        <w:rPr>
          <w:rFonts w:ascii="Calibri" w:hAnsi="Calibri" w:cs="Calibri"/>
          <w:b/>
          <w:bCs/>
          <w:color w:val="000000"/>
          <w:sz w:val="22"/>
          <w:szCs w:val="22"/>
          <w:u w:val="single"/>
          <w:shd w:val="clear" w:color="auto" w:fill="00FFFF"/>
        </w:rPr>
        <w:t>cosmologies</w:t>
      </w:r>
      <w:r>
        <w:rPr>
          <w:rFonts w:ascii="Calibri" w:hAnsi="Calibri" w:cs="Calibri"/>
          <w:b/>
          <w:bCs/>
          <w:color w:val="000000"/>
          <w:sz w:val="22"/>
          <w:szCs w:val="22"/>
          <w:u w:val="single"/>
        </w:rPr>
        <w:t xml:space="preserve">—more specifically, Indigenous and Black ones—that radically </w:t>
      </w:r>
      <w:r>
        <w:rPr>
          <w:rFonts w:ascii="Calibri" w:hAnsi="Calibri" w:cs="Calibri"/>
          <w:b/>
          <w:bCs/>
          <w:color w:val="000000"/>
          <w:sz w:val="22"/>
          <w:szCs w:val="22"/>
          <w:u w:val="single"/>
          <w:shd w:val="clear" w:color="auto" w:fill="00FFFF"/>
        </w:rPr>
        <w:t>reimagine the body’s relationship to life forms that have been taxonomized as plants or nonhuman</w:t>
      </w:r>
      <w:r>
        <w:rPr>
          <w:rFonts w:ascii="Calibri" w:hAnsi="Calibri" w:cs="Calibri"/>
          <w:color w:val="000000"/>
          <w:sz w:val="22"/>
          <w:szCs w:val="22"/>
        </w:rPr>
        <w:t xml:space="preserve">. Further, </w:t>
      </w:r>
      <w:r>
        <w:rPr>
          <w:rFonts w:ascii="Calibri" w:hAnsi="Calibri" w:cs="Calibri"/>
          <w:b/>
          <w:bCs/>
          <w:color w:val="000000"/>
          <w:sz w:val="22"/>
          <w:szCs w:val="22"/>
          <w:u w:val="single"/>
          <w:shd w:val="clear" w:color="auto" w:fill="00FFFF"/>
        </w:rPr>
        <w:t>critiques of</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labor</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and</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Marxist</w:t>
      </w:r>
      <w:r>
        <w:rPr>
          <w:rFonts w:ascii="Calibri" w:hAnsi="Calibri" w:cs="Calibri"/>
          <w:b/>
          <w:bCs/>
          <w:color w:val="000000"/>
          <w:sz w:val="22"/>
          <w:szCs w:val="22"/>
          <w:u w:val="single"/>
        </w:rPr>
        <w:t xml:space="preserve"> forms of </w:t>
      </w:r>
      <w:r>
        <w:rPr>
          <w:rFonts w:ascii="Calibri" w:hAnsi="Calibri" w:cs="Calibri"/>
          <w:b/>
          <w:bCs/>
          <w:color w:val="000000"/>
          <w:sz w:val="22"/>
          <w:szCs w:val="22"/>
          <w:u w:val="single"/>
          <w:shd w:val="clear" w:color="auto" w:fill="00FFFF"/>
        </w:rPr>
        <w:t>humanism</w:t>
      </w:r>
      <w:r>
        <w:rPr>
          <w:rFonts w:ascii="Calibri" w:hAnsi="Calibri" w:cs="Calibri"/>
          <w:b/>
          <w:bCs/>
          <w:color w:val="000000"/>
          <w:sz w:val="22"/>
          <w:szCs w:val="22"/>
          <w:u w:val="single"/>
        </w:rPr>
        <w:t>) that emerge from Black studies, s</w:t>
      </w:r>
      <w:r>
        <w:rPr>
          <w:rFonts w:ascii="Calibri" w:hAnsi="Calibri" w:cs="Calibri"/>
          <w:color w:val="000000"/>
          <w:sz w:val="22"/>
          <w:szCs w:val="22"/>
        </w:rPr>
        <w:t xml:space="preserve">uch as Hartman’s notion of fungibility, </w:t>
      </w:r>
      <w:r>
        <w:rPr>
          <w:rFonts w:ascii="Calibri" w:hAnsi="Calibri" w:cs="Calibri"/>
          <w:b/>
          <w:bCs/>
          <w:color w:val="000000"/>
          <w:sz w:val="22"/>
          <w:szCs w:val="22"/>
          <w:u w:val="single"/>
        </w:rPr>
        <w:t>align with critiques of labor within Indigenous studies</w:t>
      </w:r>
      <w:r>
        <w:rPr>
          <w:rFonts w:ascii="Calibri" w:hAnsi="Calibri" w:cs="Calibri"/>
          <w:color w:val="000000"/>
          <w:sz w:val="22"/>
          <w:szCs w:val="22"/>
        </w:rPr>
        <w:t xml:space="preserve">, such as Glen Coulthard’s. Thinking with and privileging Marx’s notion of primitive accumulation instead of labor exploitation, Hartman is able </w:t>
      </w:r>
      <w:r>
        <w:rPr>
          <w:rFonts w:ascii="Calibri" w:hAnsi="Calibri" w:cs="Calibri"/>
          <w:b/>
          <w:bCs/>
          <w:color w:val="000000"/>
          <w:sz w:val="22"/>
          <w:szCs w:val="22"/>
          <w:u w:val="single"/>
        </w:rPr>
        <w:t xml:space="preserve">to </w:t>
      </w:r>
      <w:r>
        <w:rPr>
          <w:rFonts w:ascii="Calibri" w:hAnsi="Calibri" w:cs="Calibri"/>
          <w:b/>
          <w:bCs/>
          <w:color w:val="000000"/>
          <w:sz w:val="22"/>
          <w:szCs w:val="22"/>
          <w:u w:val="single"/>
          <w:shd w:val="clear" w:color="auto" w:fill="00FFFF"/>
        </w:rPr>
        <w:t>focus</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on</w:t>
      </w:r>
      <w:r>
        <w:rPr>
          <w:rFonts w:ascii="Calibri" w:hAnsi="Calibri" w:cs="Calibri"/>
          <w:b/>
          <w:bCs/>
          <w:color w:val="000000"/>
          <w:sz w:val="22"/>
          <w:szCs w:val="22"/>
          <w:u w:val="single"/>
        </w:rPr>
        <w:t xml:space="preserve"> the </w:t>
      </w:r>
      <w:r>
        <w:rPr>
          <w:rFonts w:ascii="Calibri" w:hAnsi="Calibri" w:cs="Calibri"/>
          <w:b/>
          <w:bCs/>
          <w:color w:val="000000"/>
          <w:sz w:val="22"/>
          <w:szCs w:val="22"/>
          <w:u w:val="single"/>
          <w:shd w:val="clear" w:color="auto" w:fill="00FFFF"/>
        </w:rPr>
        <w:t>ever expanding use of Blackness beyond labor</w:t>
      </w:r>
      <w:r>
        <w:rPr>
          <w:rFonts w:ascii="Calibri" w:hAnsi="Calibri" w:cs="Calibri"/>
          <w:color w:val="000000"/>
          <w:sz w:val="22"/>
          <w:szCs w:val="22"/>
        </w:rPr>
        <w:t xml:space="preserve">, and Coulthard is able to </w:t>
      </w:r>
      <w:r>
        <w:rPr>
          <w:rFonts w:ascii="Calibri" w:hAnsi="Calibri" w:cs="Calibri"/>
          <w:b/>
          <w:bCs/>
          <w:color w:val="000000"/>
          <w:sz w:val="22"/>
          <w:szCs w:val="22"/>
          <w:u w:val="single"/>
          <w:shd w:val="clear" w:color="auto" w:fill="00FFFF"/>
        </w:rPr>
        <w:t>center</w:t>
      </w:r>
      <w:r>
        <w:rPr>
          <w:rFonts w:ascii="Calibri" w:hAnsi="Calibri" w:cs="Calibri"/>
          <w:b/>
          <w:bCs/>
          <w:color w:val="000000"/>
          <w:sz w:val="22"/>
          <w:szCs w:val="22"/>
          <w:u w:val="single"/>
        </w:rPr>
        <w:t xml:space="preserve"> the </w:t>
      </w:r>
      <w:r>
        <w:rPr>
          <w:rFonts w:ascii="Calibri" w:hAnsi="Calibri" w:cs="Calibri"/>
          <w:b/>
          <w:bCs/>
          <w:color w:val="000000"/>
          <w:sz w:val="22"/>
          <w:szCs w:val="22"/>
          <w:u w:val="single"/>
          <w:shd w:val="clear" w:color="auto" w:fill="00FFFF"/>
        </w:rPr>
        <w:t>murder and colonization of Native people and land</w:t>
      </w:r>
      <w:r>
        <w:rPr>
          <w:rFonts w:ascii="Calibri" w:hAnsi="Calibri" w:cs="Calibri"/>
          <w:b/>
          <w:bCs/>
          <w:color w:val="000000"/>
          <w:sz w:val="22"/>
          <w:szCs w:val="22"/>
          <w:u w:val="single"/>
        </w:rPr>
        <w:t>.</w:t>
      </w:r>
      <w:r>
        <w:rPr>
          <w:rFonts w:ascii="Calibri" w:hAnsi="Calibri" w:cs="Calibri"/>
          <w:color w:val="000000"/>
          <w:sz w:val="22"/>
          <w:szCs w:val="22"/>
        </w:rPr>
        <w:t xml:space="preserve">17 I find this </w:t>
      </w:r>
      <w:r>
        <w:rPr>
          <w:rFonts w:ascii="Calibri" w:hAnsi="Calibri" w:cs="Calibri"/>
          <w:color w:val="000000"/>
          <w:sz w:val="22"/>
          <w:szCs w:val="22"/>
          <w:u w:val="single"/>
          <w:shd w:val="clear" w:color="auto" w:fill="00FFFF"/>
        </w:rPr>
        <w:t>shift</w:t>
      </w:r>
      <w:r>
        <w:rPr>
          <w:rFonts w:ascii="Calibri" w:hAnsi="Calibri" w:cs="Calibri"/>
          <w:color w:val="000000"/>
          <w:sz w:val="22"/>
          <w:szCs w:val="22"/>
          <w:u w:val="single"/>
        </w:rPr>
        <w:t xml:space="preserve"> of </w:t>
      </w:r>
      <w:r>
        <w:rPr>
          <w:rFonts w:ascii="Calibri" w:hAnsi="Calibri" w:cs="Calibri"/>
          <w:color w:val="000000"/>
          <w:sz w:val="22"/>
          <w:szCs w:val="22"/>
          <w:u w:val="single"/>
          <w:shd w:val="clear" w:color="auto" w:fill="00FFFF"/>
        </w:rPr>
        <w:t>attention</w:t>
      </w:r>
      <w:r>
        <w:rPr>
          <w:rFonts w:ascii="Calibri" w:hAnsi="Calibri" w:cs="Calibri"/>
          <w:color w:val="000000"/>
          <w:sz w:val="22"/>
          <w:szCs w:val="22"/>
          <w:u w:val="single"/>
        </w:rPr>
        <w:t xml:space="preserve"> and emphasis </w:t>
      </w:r>
      <w:r>
        <w:rPr>
          <w:rFonts w:ascii="Calibri" w:hAnsi="Calibri" w:cs="Calibri"/>
          <w:color w:val="000000"/>
          <w:sz w:val="22"/>
          <w:szCs w:val="22"/>
          <w:u w:val="single"/>
          <w:shd w:val="clear" w:color="auto" w:fill="00FFFF"/>
        </w:rPr>
        <w:t>in</w:t>
      </w:r>
      <w:r>
        <w:rPr>
          <w:rFonts w:ascii="Calibri" w:hAnsi="Calibri" w:cs="Calibri"/>
          <w:color w:val="000000"/>
          <w:sz w:val="22"/>
          <w:szCs w:val="22"/>
          <w:u w:val="single"/>
        </w:rPr>
        <w:t xml:space="preserve"> both </w:t>
      </w:r>
      <w:r>
        <w:rPr>
          <w:rFonts w:ascii="Calibri" w:hAnsi="Calibri" w:cs="Calibri"/>
          <w:color w:val="000000"/>
          <w:sz w:val="22"/>
          <w:szCs w:val="22"/>
          <w:u w:val="single"/>
          <w:shd w:val="clear" w:color="auto" w:fill="00FFFF"/>
        </w:rPr>
        <w:t>Black</w:t>
      </w:r>
      <w:r>
        <w:rPr>
          <w:rFonts w:ascii="Calibri" w:hAnsi="Calibri" w:cs="Calibri"/>
          <w:color w:val="000000"/>
          <w:sz w:val="22"/>
          <w:szCs w:val="22"/>
          <w:u w:val="single"/>
        </w:rPr>
        <w:t xml:space="preserve"> studies </w:t>
      </w:r>
      <w:r>
        <w:rPr>
          <w:rFonts w:ascii="Calibri" w:hAnsi="Calibri" w:cs="Calibri"/>
          <w:color w:val="000000"/>
          <w:sz w:val="22"/>
          <w:szCs w:val="22"/>
          <w:u w:val="single"/>
          <w:shd w:val="clear" w:color="auto" w:fill="00FFFF"/>
        </w:rPr>
        <w:t>and</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Native</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studies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important</w:t>
      </w:r>
      <w:r>
        <w:rPr>
          <w:rFonts w:ascii="Calibri" w:hAnsi="Calibri" w:cs="Calibri"/>
          <w:color w:val="000000"/>
          <w:sz w:val="22"/>
          <w:szCs w:val="22"/>
          <w:u w:val="single"/>
        </w:rPr>
        <w:t xml:space="preserve">. It does not assume or center a laboring figure that works itself into humanity through alienation—that is, </w:t>
      </w:r>
      <w:r>
        <w:rPr>
          <w:rFonts w:ascii="Calibri" w:hAnsi="Calibri" w:cs="Calibri"/>
          <w:color w:val="000000"/>
          <w:sz w:val="22"/>
          <w:szCs w:val="22"/>
          <w:u w:val="single"/>
          <w:shd w:val="clear" w:color="auto" w:fill="00FFFF"/>
        </w:rPr>
        <w:t>by separating itself from other lifeforms</w:t>
      </w:r>
      <w:r>
        <w:rPr>
          <w:rFonts w:ascii="Calibri" w:hAnsi="Calibri" w:cs="Calibri"/>
          <w:color w:val="000000"/>
          <w:sz w:val="22"/>
          <w:szCs w:val="22"/>
          <w:u w:val="single"/>
        </w:rPr>
        <w:t xml:space="preserve"> that it must denigrate, </w:t>
      </w:r>
      <w:r>
        <w:rPr>
          <w:rFonts w:ascii="Calibri" w:hAnsi="Calibri" w:cs="Calibri"/>
          <w:color w:val="000000"/>
          <w:sz w:val="22"/>
          <w:szCs w:val="22"/>
          <w:u w:val="single"/>
          <w:shd w:val="clear" w:color="auto" w:fill="00FFFF"/>
        </w:rPr>
        <w:t>such as land, water, and animals</w:t>
      </w:r>
      <w:r>
        <w:rPr>
          <w:rFonts w:ascii="Calibri" w:hAnsi="Calibri" w:cs="Calibri"/>
          <w:color w:val="000000"/>
          <w:sz w:val="22"/>
          <w:szCs w:val="22"/>
        </w:rPr>
        <w:t xml:space="preserve">. These challenges to the worker as a privileged genre of the human—or what Sylvia Wynter would call Man2—can </w:t>
      </w:r>
      <w:r>
        <w:rPr>
          <w:rFonts w:ascii="Calibri" w:hAnsi="Calibri" w:cs="Calibri"/>
          <w:color w:val="000000"/>
          <w:sz w:val="22"/>
          <w:szCs w:val="22"/>
          <w:u w:val="single"/>
        </w:rPr>
        <w:t xml:space="preserve">open space to consider what LaMonda Stallings calls an “anti-work politics and </w:t>
      </w:r>
      <w:proofErr w:type="spellStart"/>
      <w:r>
        <w:rPr>
          <w:rFonts w:ascii="Calibri" w:hAnsi="Calibri" w:cs="Calibri"/>
          <w:color w:val="000000"/>
          <w:sz w:val="22"/>
          <w:szCs w:val="22"/>
          <w:u w:val="single"/>
        </w:rPr>
        <w:t>postwork</w:t>
      </w:r>
      <w:proofErr w:type="spellEnd"/>
      <w:r>
        <w:rPr>
          <w:rFonts w:ascii="Calibri" w:hAnsi="Calibri" w:cs="Calibri"/>
          <w:color w:val="000000"/>
          <w:sz w:val="22"/>
          <w:szCs w:val="22"/>
          <w:u w:val="single"/>
        </w:rPr>
        <w:t xml:space="preserve"> imagination</w:t>
      </w:r>
      <w:r>
        <w:rPr>
          <w:rFonts w:ascii="Calibri" w:hAnsi="Calibri" w:cs="Calibri"/>
          <w:color w:val="000000"/>
          <w:sz w:val="22"/>
          <w:szCs w:val="22"/>
        </w:rPr>
        <w:t>.”18 In Funk the Erotic, Stallings challenges the very notion of work and the attendant idea that it makes one worthy of life, protection, and dignity</w:t>
      </w:r>
    </w:p>
    <w:p w14:paraId="6A2D9441" w14:textId="77777777" w:rsidR="00424632" w:rsidRDefault="00424632" w:rsidP="00424632">
      <w:pPr>
        <w:pStyle w:val="NormalWeb"/>
        <w:spacing w:before="0" w:beforeAutospacing="0" w:after="160" w:afterAutospacing="0"/>
      </w:pPr>
      <w:r>
        <w:rPr>
          <w:rFonts w:ascii="Calibri" w:hAnsi="Calibri" w:cs="Calibri"/>
          <w:color w:val="000000"/>
          <w:sz w:val="22"/>
          <w:szCs w:val="22"/>
        </w:rPr>
        <w:t xml:space="preserve">Moreover, </w:t>
      </w:r>
      <w:r>
        <w:rPr>
          <w:rFonts w:ascii="Calibri" w:hAnsi="Calibri" w:cs="Calibri"/>
          <w:b/>
          <w:bCs/>
          <w:color w:val="000000"/>
          <w:sz w:val="22"/>
          <w:szCs w:val="22"/>
          <w:u w:val="single"/>
          <w:shd w:val="clear" w:color="auto" w:fill="00FFFF"/>
        </w:rPr>
        <w:t>theorizing</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Black bodies as forms of flux</w:t>
      </w:r>
      <w:r>
        <w:rPr>
          <w:rFonts w:ascii="Calibri" w:hAnsi="Calibri" w:cs="Calibri"/>
          <w:b/>
          <w:bCs/>
          <w:color w:val="000000"/>
          <w:sz w:val="22"/>
          <w:szCs w:val="22"/>
          <w:u w:val="single"/>
        </w:rPr>
        <w:t xml:space="preserve"> or space in process rather than as human producers, stewards, and occupiers of space </w:t>
      </w:r>
      <w:r>
        <w:rPr>
          <w:rFonts w:ascii="Calibri" w:hAnsi="Calibri" w:cs="Calibri"/>
          <w:b/>
          <w:bCs/>
          <w:color w:val="000000"/>
          <w:sz w:val="22"/>
          <w:szCs w:val="22"/>
          <w:u w:val="single"/>
          <w:shd w:val="clear" w:color="auto" w:fill="00FFFF"/>
        </w:rPr>
        <w:t>enables</w:t>
      </w:r>
      <w:r>
        <w:rPr>
          <w:rFonts w:ascii="Calibri" w:hAnsi="Calibri" w:cs="Calibri"/>
          <w:b/>
          <w:bCs/>
          <w:color w:val="000000"/>
          <w:sz w:val="22"/>
          <w:szCs w:val="22"/>
          <w:u w:val="single"/>
        </w:rPr>
        <w:t xml:space="preserve"> at least a momentary </w:t>
      </w:r>
      <w:r>
        <w:rPr>
          <w:rFonts w:ascii="Calibri" w:hAnsi="Calibri" w:cs="Calibri"/>
          <w:b/>
          <w:bCs/>
          <w:color w:val="000000"/>
          <w:sz w:val="22"/>
          <w:szCs w:val="22"/>
          <w:u w:val="single"/>
          <w:shd w:val="clear" w:color="auto" w:fill="00FFFF"/>
        </w:rPr>
        <w:t>reflection on the other kinds of</w:t>
      </w:r>
      <w:r>
        <w:rPr>
          <w:rFonts w:ascii="Calibri" w:hAnsi="Calibri" w:cs="Calibri"/>
          <w:b/>
          <w:bCs/>
          <w:color w:val="000000"/>
          <w:sz w:val="22"/>
          <w:szCs w:val="22"/>
          <w:u w:val="single"/>
        </w:rPr>
        <w:t xml:space="preserve"> (and often forgotten) </w:t>
      </w:r>
      <w:r>
        <w:rPr>
          <w:rFonts w:ascii="Calibri" w:hAnsi="Calibri" w:cs="Calibri"/>
          <w:b/>
          <w:bCs/>
          <w:color w:val="000000"/>
          <w:sz w:val="22"/>
          <w:szCs w:val="22"/>
          <w:u w:val="single"/>
          <w:shd w:val="clear" w:color="auto" w:fill="00FFFF"/>
        </w:rPr>
        <w:t>relationships</w:t>
      </w:r>
      <w:r>
        <w:rPr>
          <w:rFonts w:ascii="Calibri" w:hAnsi="Calibri" w:cs="Calibri"/>
          <w:b/>
          <w:bCs/>
          <w:color w:val="000000"/>
          <w:sz w:val="22"/>
          <w:szCs w:val="22"/>
          <w:u w:val="single"/>
        </w:rPr>
        <w:t xml:space="preserve"> that Black bodies have to plants, objects, and nonhuman lifeforms</w:t>
      </w:r>
      <w:r>
        <w:rPr>
          <w:rFonts w:ascii="Calibri" w:hAnsi="Calibri" w:cs="Calibri"/>
          <w:color w:val="000000"/>
          <w:sz w:val="22"/>
          <w:szCs w:val="22"/>
        </w:rPr>
        <w:t xml:space="preserve">. A focus on the fungible flux of Blackness can </w:t>
      </w:r>
      <w:r>
        <w:rPr>
          <w:rFonts w:ascii="Calibri" w:hAnsi="Calibri" w:cs="Calibri"/>
          <w:b/>
          <w:bCs/>
          <w:color w:val="000000"/>
          <w:sz w:val="22"/>
          <w:szCs w:val="22"/>
          <w:u w:val="single"/>
        </w:rPr>
        <w:t xml:space="preserve">temporarily arrest the tendency to assume that Black life always already orients itself around the human as the center of space and life. As an open and porous state, Blackness possesses various openings, entry points, and ways of orienting itself to social and organic constellations. To break </w:t>
      </w:r>
      <w:r>
        <w:rPr>
          <w:rFonts w:ascii="Calibri" w:hAnsi="Calibri" w:cs="Calibri"/>
          <w:b/>
          <w:bCs/>
          <w:color w:val="000000"/>
          <w:sz w:val="22"/>
          <w:szCs w:val="22"/>
          <w:u w:val="single"/>
          <w:shd w:val="clear" w:color="auto" w:fill="00FFFF"/>
        </w:rPr>
        <w:t>with a totalizing regime of labor,</w:t>
      </w:r>
      <w:r>
        <w:rPr>
          <w:rFonts w:ascii="Calibri" w:hAnsi="Calibri" w:cs="Calibri"/>
          <w:b/>
          <w:bCs/>
          <w:color w:val="000000"/>
          <w:sz w:val="22"/>
          <w:szCs w:val="22"/>
          <w:u w:val="single"/>
        </w:rPr>
        <w:t xml:space="preserve"> Black </w:t>
      </w:r>
      <w:r>
        <w:rPr>
          <w:rFonts w:ascii="Calibri" w:hAnsi="Calibri" w:cs="Calibri"/>
          <w:b/>
          <w:bCs/>
          <w:color w:val="000000"/>
          <w:sz w:val="22"/>
          <w:szCs w:val="22"/>
          <w:u w:val="single"/>
          <w:shd w:val="clear" w:color="auto" w:fill="00FFFF"/>
        </w:rPr>
        <w:t>porosity is considered</w:t>
      </w:r>
      <w:r>
        <w:rPr>
          <w:rFonts w:ascii="Calibri" w:hAnsi="Calibri" w:cs="Calibri"/>
          <w:b/>
          <w:bCs/>
          <w:color w:val="000000"/>
          <w:sz w:val="22"/>
          <w:szCs w:val="22"/>
          <w:u w:val="single"/>
        </w:rPr>
        <w:t xml:space="preserve"> as an analytical </w:t>
      </w:r>
      <w:r>
        <w:rPr>
          <w:rFonts w:ascii="Calibri" w:hAnsi="Calibri" w:cs="Calibri"/>
          <w:b/>
          <w:bCs/>
          <w:color w:val="000000"/>
          <w:sz w:val="22"/>
          <w:szCs w:val="22"/>
          <w:u w:val="single"/>
          <w:shd w:val="clear" w:color="auto" w:fill="00FFFF"/>
        </w:rPr>
        <w:t>shoal</w:t>
      </w:r>
      <w:r>
        <w:rPr>
          <w:rFonts w:ascii="Calibri" w:hAnsi="Calibri" w:cs="Calibri"/>
          <w:b/>
          <w:bCs/>
          <w:color w:val="000000"/>
          <w:sz w:val="22"/>
          <w:szCs w:val="22"/>
          <w:u w:val="single"/>
        </w:rPr>
        <w:t xml:space="preserve"> and </w:t>
      </w:r>
      <w:r>
        <w:rPr>
          <w:rFonts w:ascii="Calibri" w:hAnsi="Calibri" w:cs="Calibri"/>
          <w:b/>
          <w:bCs/>
          <w:color w:val="000000"/>
          <w:sz w:val="22"/>
          <w:szCs w:val="22"/>
          <w:u w:val="single"/>
          <w:shd w:val="clear" w:color="auto" w:fill="00FFFF"/>
        </w:rPr>
        <w:t>alternative</w:t>
      </w:r>
      <w:r>
        <w:rPr>
          <w:rFonts w:ascii="Calibri" w:hAnsi="Calibri" w:cs="Calibri"/>
          <w:b/>
          <w:bCs/>
          <w:color w:val="000000"/>
          <w:sz w:val="22"/>
          <w:szCs w:val="22"/>
          <w:u w:val="single"/>
        </w:rPr>
        <w:t xml:space="preserve"> reading practice to disrupt the visual regime and iconicity of Black labor</w:t>
      </w:r>
      <w:r>
        <w:rPr>
          <w:rFonts w:ascii="Calibri" w:hAnsi="Calibri" w:cs="Calibri"/>
          <w:color w:val="000000"/>
          <w:sz w:val="22"/>
          <w:szCs w:val="22"/>
        </w:rPr>
        <w:t>.19</w:t>
      </w:r>
    </w:p>
    <w:p w14:paraId="719D65DD" w14:textId="77777777" w:rsidR="00424632" w:rsidRDefault="00424632" w:rsidP="00424632">
      <w:pPr>
        <w:pStyle w:val="NormalWeb"/>
        <w:spacing w:before="0" w:beforeAutospacing="0" w:after="160" w:afterAutospacing="0"/>
      </w:pPr>
      <w:r>
        <w:rPr>
          <w:rFonts w:ascii="Calibri" w:hAnsi="Calibri" w:cs="Calibri"/>
          <w:color w:val="000000"/>
          <w:sz w:val="22"/>
          <w:szCs w:val="22"/>
        </w:rPr>
        <w:t xml:space="preserve">In part, Black fungibility in this chapter reimagines Black bodies’ relationship to the spatial processes that make seventeenth- and eighteenth century plantation landscapes—both actual and imagined—possible. As Morgan argues in Laboring Women, in the seventeenth and eighteenth centuries Blackness (Black bodies and symbols of Blackness) as a form of expansion and spatial possibility became a constituting feature of the spatial imagination of the conquistador-settler rather than a mere technology or tool of expansion. Specifically, </w:t>
      </w:r>
      <w:r>
        <w:rPr>
          <w:rFonts w:ascii="Calibri" w:hAnsi="Calibri" w:cs="Calibri"/>
          <w:b/>
          <w:bCs/>
          <w:color w:val="000000"/>
          <w:sz w:val="22"/>
          <w:szCs w:val="22"/>
          <w:u w:val="single"/>
        </w:rPr>
        <w:t xml:space="preserve">Morgan argues that </w:t>
      </w:r>
      <w:r>
        <w:rPr>
          <w:rFonts w:ascii="Calibri" w:hAnsi="Calibri" w:cs="Calibri"/>
          <w:b/>
          <w:bCs/>
          <w:color w:val="000000"/>
          <w:sz w:val="22"/>
          <w:szCs w:val="22"/>
          <w:u w:val="single"/>
          <w:shd w:val="clear" w:color="auto" w:fill="00FFFF"/>
        </w:rPr>
        <w:t>Black women’s bodies</w:t>
      </w:r>
      <w:r>
        <w:rPr>
          <w:rFonts w:ascii="Calibri" w:hAnsi="Calibri" w:cs="Calibri"/>
          <w:b/>
          <w:bCs/>
          <w:color w:val="000000"/>
          <w:sz w:val="22"/>
          <w:szCs w:val="22"/>
          <w:u w:val="single"/>
        </w:rPr>
        <w:t xml:space="preserve"> on plantations in the seventeenth and eighteenth centuries functioned as </w:t>
      </w:r>
      <w:r>
        <w:rPr>
          <w:rFonts w:ascii="Calibri" w:hAnsi="Calibri" w:cs="Calibri"/>
          <w:b/>
          <w:bCs/>
          <w:color w:val="000000"/>
          <w:sz w:val="22"/>
          <w:szCs w:val="22"/>
          <w:u w:val="single"/>
          <w:shd w:val="clear" w:color="auto" w:fill="00FFFF"/>
        </w:rPr>
        <w:t>more than productive and reproductive laboring bodies</w:t>
      </w:r>
      <w:r>
        <w:rPr>
          <w:rFonts w:ascii="Calibri" w:hAnsi="Calibri" w:cs="Calibri"/>
          <w:b/>
          <w:bCs/>
          <w:color w:val="000000"/>
          <w:sz w:val="22"/>
          <w:szCs w:val="22"/>
          <w:u w:val="single"/>
        </w:rPr>
        <w:t>.</w:t>
      </w:r>
      <w:r>
        <w:rPr>
          <w:rFonts w:ascii="Calibri" w:hAnsi="Calibri" w:cs="Calibri"/>
          <w:color w:val="000000"/>
          <w:sz w:val="22"/>
          <w:szCs w:val="22"/>
        </w:rPr>
        <w:t xml:space="preserve"> Morgan’s archival excavations and analyses reveal that Black women’s bodies also functioned as </w:t>
      </w:r>
      <w:r>
        <w:rPr>
          <w:rFonts w:ascii="Calibri" w:hAnsi="Calibri" w:cs="Calibri"/>
          <w:color w:val="000000"/>
          <w:sz w:val="22"/>
          <w:szCs w:val="22"/>
          <w:u w:val="single"/>
        </w:rPr>
        <w:t xml:space="preserve">symbols and, indeed, the </w:t>
      </w:r>
      <w:r>
        <w:rPr>
          <w:rFonts w:ascii="Calibri" w:hAnsi="Calibri" w:cs="Calibri"/>
          <w:color w:val="000000"/>
          <w:sz w:val="22"/>
          <w:szCs w:val="22"/>
          <w:u w:val="single"/>
          <w:shd w:val="clear" w:color="auto" w:fill="00FFFF"/>
        </w:rPr>
        <w:t>conceptual fodder that made spatial expansion and settlement possible</w:t>
      </w:r>
      <w:r>
        <w:rPr>
          <w:rFonts w:ascii="Calibri" w:hAnsi="Calibri" w:cs="Calibri"/>
          <w:color w:val="000000"/>
          <w:sz w:val="22"/>
          <w:szCs w:val="22"/>
          <w:u w:val="single"/>
        </w:rPr>
        <w:t xml:space="preserve"> for British settlers</w:t>
      </w:r>
      <w:r>
        <w:rPr>
          <w:rFonts w:ascii="Calibri" w:hAnsi="Calibri" w:cs="Calibri"/>
          <w:color w:val="000000"/>
          <w:sz w:val="22"/>
          <w:szCs w:val="22"/>
        </w:rPr>
        <w:t>. As an analytical framework</w:t>
      </w:r>
      <w:r>
        <w:rPr>
          <w:rFonts w:ascii="Calibri" w:hAnsi="Calibri" w:cs="Calibri"/>
          <w:color w:val="000000"/>
          <w:sz w:val="22"/>
          <w:szCs w:val="22"/>
          <w:u w:val="single"/>
        </w:rPr>
        <w:t>, Black fungibility illumines the ways that British colonial conceptions of Blackness mediated the ways in which the natural world could be imagined as malleable and an open landscape of flux.</w:t>
      </w:r>
      <w:r>
        <w:rPr>
          <w:rFonts w:ascii="Calibri" w:hAnsi="Calibri" w:cs="Calibri"/>
          <w:color w:val="000000"/>
          <w:sz w:val="22"/>
          <w:szCs w:val="22"/>
        </w:rPr>
        <w:t xml:space="preserve">20 I argue that </w:t>
      </w:r>
      <w:r>
        <w:rPr>
          <w:rFonts w:ascii="Calibri" w:hAnsi="Calibri" w:cs="Calibri"/>
          <w:b/>
          <w:bCs/>
          <w:color w:val="000000"/>
          <w:sz w:val="22"/>
          <w:szCs w:val="22"/>
          <w:u w:val="single"/>
        </w:rPr>
        <w:t xml:space="preserve">Black bodies, in </w:t>
      </w:r>
      <w:r>
        <w:rPr>
          <w:rFonts w:ascii="Calibri" w:hAnsi="Calibri" w:cs="Calibri"/>
          <w:b/>
          <w:bCs/>
          <w:color w:val="000000"/>
          <w:sz w:val="22"/>
          <w:szCs w:val="22"/>
          <w:u w:val="single"/>
          <w:shd w:val="clear" w:color="auto" w:fill="00FFFF"/>
        </w:rPr>
        <w:t>their fluttering</w:t>
      </w:r>
      <w:r>
        <w:rPr>
          <w:rFonts w:ascii="Calibri" w:hAnsi="Calibri" w:cs="Calibri"/>
          <w:b/>
          <w:bCs/>
          <w:color w:val="000000"/>
          <w:sz w:val="22"/>
          <w:szCs w:val="22"/>
          <w:u w:val="single"/>
        </w:rPr>
        <w:t xml:space="preserve">, stretching, and changing states, </w:t>
      </w:r>
      <w:r>
        <w:rPr>
          <w:rFonts w:ascii="Calibri" w:hAnsi="Calibri" w:cs="Calibri"/>
          <w:b/>
          <w:bCs/>
          <w:color w:val="000000"/>
          <w:sz w:val="22"/>
          <w:szCs w:val="22"/>
          <w:u w:val="single"/>
          <w:shd w:val="clear" w:color="auto" w:fill="00FFFF"/>
        </w:rPr>
        <w:t>became a symbol of unstable borders, processes, and the shifting power relations</w:t>
      </w:r>
      <w:r>
        <w:rPr>
          <w:rFonts w:ascii="Calibri" w:hAnsi="Calibri" w:cs="Calibri"/>
          <w:b/>
          <w:bCs/>
          <w:color w:val="000000"/>
          <w:sz w:val="22"/>
          <w:szCs w:val="22"/>
          <w:u w:val="single"/>
        </w:rPr>
        <w:t xml:space="preserve"> that inspired key renderings of eighteenth-century British plantation landscapes.</w:t>
      </w:r>
    </w:p>
    <w:p w14:paraId="3E59D0D6" w14:textId="77777777" w:rsidR="00424632" w:rsidRDefault="00424632" w:rsidP="00424632">
      <w:pPr>
        <w:pStyle w:val="NormalWeb"/>
        <w:spacing w:before="0" w:beforeAutospacing="0" w:after="160" w:afterAutospacing="0"/>
      </w:pPr>
      <w:r>
        <w:rPr>
          <w:rFonts w:ascii="Calibri" w:hAnsi="Calibri" w:cs="Calibri"/>
          <w:color w:val="000000"/>
          <w:sz w:val="22"/>
          <w:szCs w:val="22"/>
        </w:rPr>
        <w:t xml:space="preserve">Morgan’s </w:t>
      </w:r>
      <w:r>
        <w:rPr>
          <w:rFonts w:ascii="Calibri" w:hAnsi="Calibri" w:cs="Calibri"/>
          <w:b/>
          <w:bCs/>
          <w:color w:val="000000"/>
          <w:sz w:val="22"/>
          <w:szCs w:val="22"/>
          <w:u w:val="single"/>
        </w:rPr>
        <w:t xml:space="preserve">Black feminist historical analysis of the enslaved Black female body as an open and pliable form that could also represent spatial expansion resonates with both Spillers’s notion of </w:t>
      </w:r>
      <w:r>
        <w:rPr>
          <w:rFonts w:ascii="Calibri" w:hAnsi="Calibri" w:cs="Calibri"/>
          <w:b/>
          <w:bCs/>
          <w:color w:val="000000"/>
          <w:sz w:val="22"/>
          <w:szCs w:val="22"/>
          <w:u w:val="single"/>
          <w:shd w:val="clear" w:color="auto" w:fill="00FFFF"/>
        </w:rPr>
        <w:t>“flesh”</w:t>
      </w:r>
      <w:r>
        <w:rPr>
          <w:rFonts w:ascii="Calibri" w:hAnsi="Calibri" w:cs="Calibri"/>
          <w:b/>
          <w:bCs/>
          <w:color w:val="000000"/>
          <w:sz w:val="22"/>
          <w:szCs w:val="22"/>
          <w:u w:val="single"/>
        </w:rPr>
        <w:t xml:space="preserve"> as a territory of culture and </w:t>
      </w:r>
      <w:r>
        <w:rPr>
          <w:rFonts w:ascii="Calibri" w:hAnsi="Calibri" w:cs="Calibri"/>
          <w:b/>
          <w:bCs/>
          <w:color w:val="000000"/>
          <w:sz w:val="22"/>
          <w:szCs w:val="22"/>
          <w:u w:val="single"/>
          <w:shd w:val="clear" w:color="auto" w:fill="00FFFF"/>
        </w:rPr>
        <w:t>political</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maneuver</w:t>
      </w:r>
      <w:r>
        <w:rPr>
          <w:rFonts w:ascii="Calibri" w:hAnsi="Calibri" w:cs="Calibri"/>
          <w:b/>
          <w:bCs/>
          <w:color w:val="000000"/>
          <w:sz w:val="22"/>
          <w:szCs w:val="22"/>
          <w:u w:val="single"/>
        </w:rPr>
        <w:t xml:space="preserve"> and Hartman’s theorization of how </w:t>
      </w:r>
      <w:r>
        <w:rPr>
          <w:rFonts w:ascii="Calibri" w:hAnsi="Calibri" w:cs="Calibri"/>
          <w:b/>
          <w:bCs/>
          <w:color w:val="000000"/>
          <w:sz w:val="22"/>
          <w:szCs w:val="22"/>
          <w:u w:val="single"/>
          <w:shd w:val="clear" w:color="auto" w:fill="00FFFF"/>
        </w:rPr>
        <w:t>accumulation and fungibility define</w:t>
      </w:r>
      <w:r>
        <w:rPr>
          <w:rFonts w:ascii="Calibri" w:hAnsi="Calibri" w:cs="Calibri"/>
          <w:b/>
          <w:bCs/>
          <w:color w:val="000000"/>
          <w:sz w:val="22"/>
          <w:szCs w:val="22"/>
          <w:u w:val="single"/>
        </w:rPr>
        <w:t xml:space="preserve"> Black </w:t>
      </w:r>
      <w:r>
        <w:rPr>
          <w:rFonts w:ascii="Calibri" w:hAnsi="Calibri" w:cs="Calibri"/>
          <w:b/>
          <w:bCs/>
          <w:color w:val="000000"/>
          <w:sz w:val="22"/>
          <w:szCs w:val="22"/>
          <w:u w:val="single"/>
          <w:shd w:val="clear" w:color="auto" w:fill="00FFFF"/>
        </w:rPr>
        <w:t>captivity</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as</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a state of perpetual exchangeability</w:t>
      </w:r>
      <w:r>
        <w:rPr>
          <w:rFonts w:ascii="Calibri" w:hAnsi="Calibri" w:cs="Calibri"/>
          <w:color w:val="000000"/>
          <w:sz w:val="22"/>
          <w:szCs w:val="22"/>
          <w:shd w:val="clear" w:color="auto" w:fill="00FFFF"/>
        </w:rPr>
        <w:t>. I</w:t>
      </w:r>
      <w:r>
        <w:rPr>
          <w:rFonts w:ascii="Calibri" w:hAnsi="Calibri" w:cs="Calibri"/>
          <w:color w:val="000000"/>
          <w:sz w:val="22"/>
          <w:szCs w:val="22"/>
        </w:rPr>
        <w:t xml:space="preserve"> anchor the theoretics of fungibility in the scholarship of Spillers, Hartman, Morgan, and Snorton to attend to its origins in Black feminist theorizing, as well as to acknowledge more </w:t>
      </w:r>
      <w:r>
        <w:rPr>
          <w:rFonts w:ascii="Calibri" w:hAnsi="Calibri" w:cs="Calibri"/>
          <w:b/>
          <w:bCs/>
          <w:color w:val="000000"/>
          <w:sz w:val="22"/>
          <w:szCs w:val="22"/>
          <w:u w:val="single"/>
        </w:rPr>
        <w:t xml:space="preserve">open-ended readings of Black fungibility that </w:t>
      </w:r>
      <w:r>
        <w:rPr>
          <w:rFonts w:ascii="Calibri" w:hAnsi="Calibri" w:cs="Calibri"/>
          <w:b/>
          <w:bCs/>
          <w:color w:val="000000"/>
          <w:sz w:val="22"/>
          <w:szCs w:val="22"/>
          <w:u w:val="single"/>
          <w:shd w:val="clear" w:color="auto" w:fill="00FFFF"/>
        </w:rPr>
        <w:t>do not necessarily run along the “always already</w:t>
      </w:r>
      <w:r>
        <w:rPr>
          <w:rFonts w:ascii="Calibri" w:hAnsi="Calibri" w:cs="Calibri"/>
          <w:b/>
          <w:bCs/>
          <w:color w:val="000000"/>
          <w:sz w:val="22"/>
          <w:szCs w:val="22"/>
          <w:u w:val="single"/>
        </w:rPr>
        <w:t xml:space="preserve">” </w:t>
      </w:r>
      <w:proofErr w:type="spellStart"/>
      <w:r>
        <w:rPr>
          <w:rFonts w:ascii="Calibri" w:hAnsi="Calibri" w:cs="Calibri"/>
          <w:b/>
          <w:bCs/>
          <w:color w:val="000000"/>
          <w:sz w:val="22"/>
          <w:szCs w:val="22"/>
          <w:u w:val="single"/>
        </w:rPr>
        <w:t>deathbound</w:t>
      </w:r>
      <w:proofErr w:type="spellEnd"/>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inflections of its</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Afro</w:t>
      </w:r>
      <w:r>
        <w:rPr>
          <w:rFonts w:ascii="Calibri" w:hAnsi="Calibri" w:cs="Calibri"/>
          <w:b/>
          <w:bCs/>
          <w:color w:val="000000"/>
          <w:sz w:val="22"/>
          <w:szCs w:val="22"/>
          <w:u w:val="single"/>
        </w:rPr>
        <w:t>-</w:t>
      </w:r>
      <w:r>
        <w:rPr>
          <w:rFonts w:ascii="Calibri" w:hAnsi="Calibri" w:cs="Calibri"/>
          <w:b/>
          <w:bCs/>
          <w:color w:val="000000"/>
          <w:sz w:val="22"/>
          <w:szCs w:val="22"/>
          <w:u w:val="single"/>
          <w:shd w:val="clear" w:color="auto" w:fill="00FFFF"/>
        </w:rPr>
        <w:t>pessimist</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connotations</w:t>
      </w:r>
      <w:r>
        <w:rPr>
          <w:rFonts w:ascii="Calibri" w:hAnsi="Calibri" w:cs="Calibri"/>
          <w:color w:val="000000"/>
          <w:sz w:val="22"/>
          <w:szCs w:val="22"/>
        </w:rPr>
        <w:t>. Spillers and Snorton specifically enable a theorizing of the “</w:t>
      </w:r>
      <w:r>
        <w:rPr>
          <w:rFonts w:ascii="Calibri" w:hAnsi="Calibri" w:cs="Calibri"/>
          <w:b/>
          <w:bCs/>
          <w:color w:val="000000"/>
          <w:sz w:val="22"/>
          <w:szCs w:val="22"/>
          <w:u w:val="single"/>
          <w:shd w:val="clear" w:color="auto" w:fill="00FFFF"/>
        </w:rPr>
        <w:t>rearrangement</w:t>
      </w:r>
      <w:r>
        <w:rPr>
          <w:rFonts w:ascii="Calibri" w:hAnsi="Calibri" w:cs="Calibri"/>
          <w:b/>
          <w:bCs/>
          <w:color w:val="000000"/>
          <w:sz w:val="22"/>
          <w:szCs w:val="22"/>
          <w:u w:val="single"/>
        </w:rPr>
        <w:t xml:space="preserve"> and reorganization” of Black flesh </w:t>
      </w:r>
      <w:r>
        <w:rPr>
          <w:rFonts w:ascii="Calibri" w:hAnsi="Calibri" w:cs="Calibri"/>
          <w:b/>
          <w:bCs/>
          <w:color w:val="000000"/>
          <w:sz w:val="22"/>
          <w:szCs w:val="22"/>
          <w:u w:val="single"/>
          <w:shd w:val="clear" w:color="auto" w:fill="00FFFF"/>
        </w:rPr>
        <w:t>toward</w:t>
      </w:r>
      <w:r>
        <w:rPr>
          <w:rFonts w:ascii="Calibri" w:hAnsi="Calibri" w:cs="Calibri"/>
          <w:b/>
          <w:bCs/>
          <w:color w:val="000000"/>
          <w:sz w:val="22"/>
          <w:szCs w:val="22"/>
          <w:u w:val="single"/>
        </w:rPr>
        <w:t xml:space="preserve"> or for a </w:t>
      </w:r>
      <w:r>
        <w:rPr>
          <w:rFonts w:ascii="Calibri" w:hAnsi="Calibri" w:cs="Calibri"/>
          <w:b/>
          <w:bCs/>
          <w:color w:val="000000"/>
          <w:sz w:val="22"/>
          <w:szCs w:val="22"/>
          <w:u w:val="single"/>
          <w:shd w:val="clear" w:color="auto" w:fill="00FFFF"/>
        </w:rPr>
        <w:t>practice of freedom, even as it exists within</w:t>
      </w:r>
      <w:r>
        <w:rPr>
          <w:rFonts w:ascii="Calibri" w:hAnsi="Calibri" w:cs="Calibri"/>
          <w:b/>
          <w:bCs/>
          <w:color w:val="000000"/>
          <w:sz w:val="22"/>
          <w:szCs w:val="22"/>
          <w:u w:val="single"/>
        </w:rPr>
        <w:t xml:space="preserve"> unlikely </w:t>
      </w:r>
      <w:r>
        <w:rPr>
          <w:rFonts w:ascii="Calibri" w:hAnsi="Calibri" w:cs="Calibri"/>
          <w:b/>
          <w:bCs/>
          <w:color w:val="000000"/>
          <w:sz w:val="22"/>
          <w:szCs w:val="22"/>
          <w:u w:val="single"/>
          <w:shd w:val="clear" w:color="auto" w:fill="00FFFF"/>
        </w:rPr>
        <w:t>noxious</w:t>
      </w:r>
      <w:r>
        <w:rPr>
          <w:rFonts w:ascii="Calibri" w:hAnsi="Calibri" w:cs="Calibri"/>
          <w:b/>
          <w:bCs/>
          <w:color w:val="000000"/>
          <w:sz w:val="22"/>
          <w:szCs w:val="22"/>
          <w:u w:val="single"/>
        </w:rPr>
        <w:t xml:space="preserve"> and dark </w:t>
      </w:r>
      <w:r>
        <w:rPr>
          <w:rFonts w:ascii="Calibri" w:hAnsi="Calibri" w:cs="Calibri"/>
          <w:b/>
          <w:bCs/>
          <w:color w:val="000000"/>
          <w:sz w:val="22"/>
          <w:szCs w:val="22"/>
          <w:u w:val="single"/>
          <w:shd w:val="clear" w:color="auto" w:fill="00FFFF"/>
        </w:rPr>
        <w:t>zones of the plantation and captivity.</w:t>
      </w:r>
    </w:p>
    <w:p w14:paraId="16AD7DD5" w14:textId="77777777" w:rsidR="00424632" w:rsidRDefault="00424632" w:rsidP="00424632">
      <w:pPr>
        <w:pStyle w:val="NormalWeb"/>
        <w:spacing w:before="0" w:beforeAutospacing="0" w:after="160" w:afterAutospacing="0"/>
      </w:pPr>
      <w:r>
        <w:rPr>
          <w:rFonts w:ascii="Calibri" w:hAnsi="Calibri" w:cs="Calibri"/>
          <w:b/>
          <w:bCs/>
          <w:color w:val="000000"/>
          <w:sz w:val="22"/>
          <w:szCs w:val="22"/>
          <w:u w:val="single"/>
        </w:rPr>
        <w:t xml:space="preserve">While Spillers’s and Snorton’s notions of the flesh and fungibility depart from Afro-pessimism in their pursuit of freedom and Black life, the </w:t>
      </w:r>
      <w:r>
        <w:rPr>
          <w:rFonts w:ascii="Calibri" w:hAnsi="Calibri" w:cs="Calibri"/>
          <w:b/>
          <w:bCs/>
          <w:color w:val="000000"/>
          <w:sz w:val="22"/>
          <w:szCs w:val="22"/>
          <w:u w:val="single"/>
          <w:shd w:val="clear" w:color="auto" w:fill="00FFFF"/>
        </w:rPr>
        <w:t>productive set of refusal</w:t>
      </w:r>
      <w:r>
        <w:rPr>
          <w:rFonts w:ascii="Calibri" w:hAnsi="Calibri" w:cs="Calibri"/>
          <w:b/>
          <w:bCs/>
          <w:color w:val="000000"/>
          <w:sz w:val="22"/>
          <w:szCs w:val="22"/>
          <w:u w:val="single"/>
        </w:rPr>
        <w:t xml:space="preserve">s and </w:t>
      </w:r>
      <w:r>
        <w:rPr>
          <w:rFonts w:ascii="Calibri" w:hAnsi="Calibri" w:cs="Calibri"/>
          <w:b/>
          <w:bCs/>
          <w:color w:val="000000"/>
          <w:sz w:val="22"/>
          <w:szCs w:val="22"/>
          <w:u w:val="single"/>
          <w:shd w:val="clear" w:color="auto" w:fill="00FFFF"/>
        </w:rPr>
        <w:t>lack of faith in liberal humanist forms of social redress</w:t>
      </w:r>
      <w:r>
        <w:rPr>
          <w:rFonts w:ascii="Calibri" w:hAnsi="Calibri" w:cs="Calibri"/>
          <w:b/>
          <w:bCs/>
          <w:color w:val="000000"/>
          <w:sz w:val="22"/>
          <w:szCs w:val="22"/>
          <w:u w:val="single"/>
        </w:rPr>
        <w:t xml:space="preserve"> found in Afro-pessimist scholarship </w:t>
      </w:r>
      <w:r>
        <w:rPr>
          <w:rFonts w:ascii="Calibri" w:hAnsi="Calibri" w:cs="Calibri"/>
          <w:b/>
          <w:bCs/>
          <w:color w:val="000000"/>
          <w:sz w:val="22"/>
          <w:szCs w:val="22"/>
          <w:u w:val="single"/>
          <w:shd w:val="clear" w:color="auto" w:fill="00FFFF"/>
        </w:rPr>
        <w:t xml:space="preserve">is retained </w:t>
      </w:r>
      <w:r>
        <w:rPr>
          <w:rFonts w:ascii="Calibri" w:hAnsi="Calibri" w:cs="Calibri"/>
          <w:b/>
          <w:bCs/>
          <w:color w:val="000000"/>
          <w:sz w:val="22"/>
          <w:szCs w:val="22"/>
          <w:u w:val="single"/>
        </w:rPr>
        <w:t>and expanded beyond its current capacities.</w:t>
      </w:r>
      <w:r>
        <w:rPr>
          <w:rFonts w:ascii="Calibri" w:hAnsi="Calibri" w:cs="Calibri"/>
          <w:color w:val="000000"/>
          <w:sz w:val="22"/>
          <w:szCs w:val="22"/>
        </w:rPr>
        <w:t xml:space="preserve"> However, the </w:t>
      </w:r>
      <w:r>
        <w:rPr>
          <w:rFonts w:ascii="Calibri" w:hAnsi="Calibri" w:cs="Calibri"/>
          <w:b/>
          <w:bCs/>
          <w:color w:val="000000"/>
          <w:sz w:val="22"/>
          <w:szCs w:val="22"/>
          <w:u w:val="single"/>
          <w:shd w:val="clear" w:color="auto" w:fill="00FFFF"/>
        </w:rPr>
        <w:t>generative</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nihilism</w:t>
      </w:r>
      <w:r>
        <w:rPr>
          <w:rFonts w:ascii="Calibri" w:hAnsi="Calibri" w:cs="Calibri"/>
          <w:b/>
          <w:bCs/>
          <w:color w:val="000000"/>
          <w:sz w:val="22"/>
          <w:szCs w:val="22"/>
          <w:u w:val="single"/>
        </w:rPr>
        <w:t xml:space="preserve"> and disavowals are </w:t>
      </w:r>
      <w:r>
        <w:rPr>
          <w:rFonts w:ascii="Calibri" w:hAnsi="Calibri" w:cs="Calibri"/>
          <w:b/>
          <w:bCs/>
          <w:color w:val="000000"/>
          <w:sz w:val="22"/>
          <w:szCs w:val="22"/>
          <w:u w:val="single"/>
          <w:shd w:val="clear" w:color="auto" w:fill="00FFFF"/>
        </w:rPr>
        <w:t>harnessed</w:t>
      </w:r>
      <w:r>
        <w:rPr>
          <w:rFonts w:ascii="Calibri" w:hAnsi="Calibri" w:cs="Calibri"/>
          <w:b/>
          <w:bCs/>
          <w:color w:val="000000"/>
          <w:sz w:val="22"/>
          <w:szCs w:val="22"/>
          <w:u w:val="single"/>
        </w:rPr>
        <w:t xml:space="preserve"> in these </w:t>
      </w:r>
      <w:proofErr w:type="spellStart"/>
      <w:r>
        <w:rPr>
          <w:rFonts w:ascii="Calibri" w:hAnsi="Calibri" w:cs="Calibri"/>
          <w:b/>
          <w:bCs/>
          <w:color w:val="000000"/>
          <w:sz w:val="22"/>
          <w:szCs w:val="22"/>
          <w:u w:val="single"/>
        </w:rPr>
        <w:t>rereadings</w:t>
      </w:r>
      <w:proofErr w:type="spellEnd"/>
      <w:r>
        <w:rPr>
          <w:rFonts w:ascii="Calibri" w:hAnsi="Calibri" w:cs="Calibri"/>
          <w:b/>
          <w:bCs/>
          <w:color w:val="000000"/>
          <w:sz w:val="22"/>
          <w:szCs w:val="22"/>
          <w:u w:val="single"/>
        </w:rPr>
        <w:t xml:space="preserve"> of colonial archives and used to </w:t>
      </w:r>
      <w:r>
        <w:rPr>
          <w:rFonts w:ascii="Calibri" w:hAnsi="Calibri" w:cs="Calibri"/>
          <w:b/>
          <w:bCs/>
          <w:color w:val="000000"/>
          <w:sz w:val="22"/>
          <w:szCs w:val="22"/>
          <w:u w:val="single"/>
          <w:shd w:val="clear" w:color="auto" w:fill="00FFFF"/>
        </w:rPr>
        <w:t>produce</w:t>
      </w:r>
      <w:r>
        <w:rPr>
          <w:rFonts w:ascii="Calibri" w:hAnsi="Calibri" w:cs="Calibri"/>
          <w:b/>
          <w:bCs/>
          <w:color w:val="000000"/>
          <w:sz w:val="22"/>
          <w:szCs w:val="22"/>
          <w:u w:val="single"/>
        </w:rPr>
        <w:t xml:space="preserve"> a </w:t>
      </w:r>
      <w:r>
        <w:rPr>
          <w:rFonts w:ascii="Calibri" w:hAnsi="Calibri" w:cs="Calibri"/>
          <w:b/>
          <w:bCs/>
          <w:color w:val="000000"/>
          <w:sz w:val="22"/>
          <w:szCs w:val="22"/>
          <w:u w:val="single"/>
          <w:shd w:val="clear" w:color="auto" w:fill="00FFFF"/>
        </w:rPr>
        <w:t>new</w:t>
      </w:r>
      <w:r>
        <w:rPr>
          <w:rFonts w:ascii="Calibri" w:hAnsi="Calibri" w:cs="Calibri"/>
          <w:b/>
          <w:bCs/>
          <w:color w:val="000000"/>
          <w:sz w:val="22"/>
          <w:szCs w:val="22"/>
          <w:u w:val="single"/>
        </w:rPr>
        <w:t xml:space="preserve">, speculative </w:t>
      </w:r>
      <w:r>
        <w:rPr>
          <w:rFonts w:ascii="Calibri" w:hAnsi="Calibri" w:cs="Calibri"/>
          <w:b/>
          <w:bCs/>
          <w:color w:val="000000"/>
          <w:sz w:val="22"/>
          <w:szCs w:val="22"/>
          <w:u w:val="single"/>
          <w:shd w:val="clear" w:color="auto" w:fill="00FFFF"/>
        </w:rPr>
        <w:t>tableau</w:t>
      </w:r>
      <w:r>
        <w:rPr>
          <w:rFonts w:ascii="Calibri" w:hAnsi="Calibri" w:cs="Calibri"/>
          <w:b/>
          <w:bCs/>
          <w:color w:val="000000"/>
          <w:sz w:val="22"/>
          <w:szCs w:val="22"/>
          <w:u w:val="single"/>
        </w:rPr>
        <w:t xml:space="preserve"> in </w:t>
      </w:r>
      <w:r>
        <w:rPr>
          <w:rFonts w:ascii="Calibri" w:hAnsi="Calibri" w:cs="Calibri"/>
          <w:b/>
          <w:bCs/>
          <w:color w:val="000000"/>
          <w:sz w:val="22"/>
          <w:szCs w:val="22"/>
          <w:u w:val="single"/>
          <w:shd w:val="clear" w:color="auto" w:fill="00FFFF"/>
        </w:rPr>
        <w:t>which Black fungible forms can also operate as sites of deferral or as escape from the current entrapments of the human</w:t>
      </w:r>
      <w:r>
        <w:rPr>
          <w:rFonts w:ascii="Calibri" w:hAnsi="Calibri" w:cs="Calibri"/>
          <w:color w:val="000000"/>
          <w:sz w:val="22"/>
          <w:szCs w:val="22"/>
        </w:rPr>
        <w:t>. These Black fungible, porous, and fugitive forms create new experiences, feelings, and possibilities. Relevant and material to the study of geography, Black fungibility even becomes a symbol for space</w:t>
      </w:r>
    </w:p>
    <w:p w14:paraId="18C110EC" w14:textId="77777777" w:rsidR="00424632" w:rsidRDefault="00424632" w:rsidP="00424632">
      <w:pPr>
        <w:pStyle w:val="NormalWeb"/>
        <w:spacing w:before="0" w:beforeAutospacing="0" w:after="160" w:afterAutospacing="0"/>
      </w:pPr>
      <w:r>
        <w:rPr>
          <w:rFonts w:ascii="Calibri" w:hAnsi="Calibri" w:cs="Calibri"/>
          <w:color w:val="000000"/>
          <w:sz w:val="22"/>
          <w:szCs w:val="22"/>
        </w:rPr>
        <w:t xml:space="preserve">As the self-actualization of Man1 and Man2 is linked to the production of space through conquest, I identify </w:t>
      </w:r>
      <w:r>
        <w:rPr>
          <w:rFonts w:ascii="Calibri" w:hAnsi="Calibri" w:cs="Calibri"/>
          <w:color w:val="000000"/>
          <w:sz w:val="22"/>
          <w:szCs w:val="22"/>
          <w:u w:val="single"/>
        </w:rPr>
        <w:t>Black fungibility as a form of raw material and an expression of spatial expansion used for hu(Man) ascendancy under conquest.21 This particular spatial treatment of fungibilit</w:t>
      </w:r>
      <w:r>
        <w:rPr>
          <w:rFonts w:ascii="Calibri" w:hAnsi="Calibri" w:cs="Calibri"/>
          <w:color w:val="000000"/>
          <w:sz w:val="22"/>
          <w:szCs w:val="22"/>
        </w:rPr>
        <w:t xml:space="preserve">y </w:t>
      </w:r>
      <w:r>
        <w:rPr>
          <w:rFonts w:ascii="Calibri" w:hAnsi="Calibri" w:cs="Calibri"/>
          <w:color w:val="000000"/>
          <w:sz w:val="22"/>
          <w:szCs w:val="22"/>
          <w:u w:val="single"/>
        </w:rPr>
        <w:t>(for the service of White self-actualization) explores Blackness as an abstract, always moving process that enables human geographical projects</w:t>
      </w:r>
      <w:r>
        <w:rPr>
          <w:rFonts w:ascii="Calibri" w:hAnsi="Calibri" w:cs="Calibri"/>
          <w:color w:val="000000"/>
          <w:sz w:val="22"/>
          <w:szCs w:val="22"/>
        </w:rPr>
        <w:t>. In this way</w:t>
      </w:r>
      <w:r>
        <w:rPr>
          <w:rFonts w:ascii="Calibri" w:hAnsi="Calibri" w:cs="Calibri"/>
          <w:color w:val="000000"/>
          <w:sz w:val="22"/>
          <w:szCs w:val="22"/>
          <w:shd w:val="clear" w:color="auto" w:fill="00FFFF"/>
        </w:rPr>
        <w:t xml:space="preserve">, </w:t>
      </w:r>
      <w:r>
        <w:rPr>
          <w:rFonts w:ascii="Calibri" w:hAnsi="Calibri" w:cs="Calibri"/>
          <w:b/>
          <w:bCs/>
          <w:color w:val="000000"/>
          <w:sz w:val="22"/>
          <w:szCs w:val="22"/>
          <w:u w:val="single"/>
          <w:shd w:val="clear" w:color="auto" w:fill="00FFFF"/>
        </w:rPr>
        <w:t>Black spatiality</w:t>
      </w:r>
      <w:r>
        <w:rPr>
          <w:rFonts w:ascii="Calibri" w:hAnsi="Calibri" w:cs="Calibri"/>
          <w:b/>
          <w:bCs/>
          <w:color w:val="000000"/>
          <w:sz w:val="22"/>
          <w:szCs w:val="22"/>
          <w:u w:val="single"/>
        </w:rPr>
        <w:t xml:space="preserve"> is </w:t>
      </w:r>
      <w:r>
        <w:rPr>
          <w:rFonts w:ascii="Calibri" w:hAnsi="Calibri" w:cs="Calibri"/>
          <w:b/>
          <w:bCs/>
          <w:color w:val="000000"/>
          <w:sz w:val="22"/>
          <w:szCs w:val="22"/>
          <w:u w:val="single"/>
          <w:shd w:val="clear" w:color="auto" w:fill="00FFFF"/>
        </w:rPr>
        <w:t>imagined as both outside</w:t>
      </w:r>
      <w:r>
        <w:rPr>
          <w:rFonts w:ascii="Calibri" w:hAnsi="Calibri" w:cs="Calibri"/>
          <w:b/>
          <w:bCs/>
          <w:color w:val="000000"/>
          <w:sz w:val="22"/>
          <w:szCs w:val="22"/>
          <w:u w:val="single"/>
        </w:rPr>
        <w:t xml:space="preserve"> of (ejected from living within) human space </w:t>
      </w:r>
      <w:r>
        <w:rPr>
          <w:rFonts w:ascii="Calibri" w:hAnsi="Calibri" w:cs="Calibri"/>
          <w:b/>
          <w:bCs/>
          <w:color w:val="000000"/>
          <w:sz w:val="22"/>
          <w:szCs w:val="22"/>
          <w:u w:val="single"/>
          <w:shd w:val="clear" w:color="auto" w:fill="00FFFF"/>
        </w:rPr>
        <w:t>and necessary</w:t>
      </w:r>
      <w:r>
        <w:rPr>
          <w:rFonts w:ascii="Calibri" w:hAnsi="Calibri" w:cs="Calibri"/>
          <w:b/>
          <w:bCs/>
          <w:color w:val="000000"/>
          <w:sz w:val="22"/>
          <w:szCs w:val="22"/>
          <w:u w:val="single"/>
        </w:rPr>
        <w:t xml:space="preserve"> (in its negation) </w:t>
      </w:r>
      <w:r>
        <w:rPr>
          <w:rFonts w:ascii="Calibri" w:hAnsi="Calibri" w:cs="Calibri"/>
          <w:b/>
          <w:bCs/>
          <w:color w:val="000000"/>
          <w:sz w:val="22"/>
          <w:szCs w:val="22"/>
          <w:u w:val="single"/>
          <w:shd w:val="clear" w:color="auto" w:fill="00FFFF"/>
        </w:rPr>
        <w:t xml:space="preserve">for the production of human </w:t>
      </w:r>
      <w:r>
        <w:rPr>
          <w:rFonts w:ascii="Calibri" w:hAnsi="Calibri" w:cs="Calibri"/>
          <w:b/>
          <w:bCs/>
          <w:color w:val="000000"/>
          <w:sz w:val="22"/>
          <w:szCs w:val="22"/>
          <w:u w:val="single"/>
        </w:rPr>
        <w:t>places</w:t>
      </w:r>
      <w:r>
        <w:rPr>
          <w:rFonts w:ascii="Calibri" w:hAnsi="Calibri" w:cs="Calibri"/>
          <w:color w:val="000000"/>
          <w:sz w:val="22"/>
          <w:szCs w:val="22"/>
        </w:rPr>
        <w:t xml:space="preserve">. This is a tension yet to be resolved in our current discussions of human geography. Admittedly, </w:t>
      </w:r>
      <w:r>
        <w:rPr>
          <w:rFonts w:ascii="Calibri" w:hAnsi="Calibri" w:cs="Calibri"/>
          <w:color w:val="000000"/>
          <w:sz w:val="22"/>
          <w:szCs w:val="22"/>
          <w:u w:val="single"/>
        </w:rPr>
        <w:t>this application of Black fungibility as a spatial methodology tracking the production of humanist space positions Black space as outside liberal geographies of humanity. With this in mind, the making of Black place necessarily occurs on different terms—terms that McKittrick would call “painful” but also that honor “our mutually constitutive and relational versions of humanness</w:t>
      </w:r>
    </w:p>
    <w:p w14:paraId="41B2FE95" w14:textId="77777777" w:rsidR="00424632" w:rsidRDefault="00424632" w:rsidP="00424632">
      <w:pPr>
        <w:pStyle w:val="NormalWeb"/>
        <w:spacing w:before="0" w:beforeAutospacing="0" w:after="160" w:afterAutospacing="0"/>
      </w:pPr>
      <w:r>
        <w:rPr>
          <w:rFonts w:ascii="Calibri" w:hAnsi="Calibri" w:cs="Calibri"/>
          <w:color w:val="000000"/>
          <w:sz w:val="22"/>
          <w:szCs w:val="22"/>
        </w:rPr>
        <w:t xml:space="preserve">Following McKittrick, who follows Wynter into the rarely explored corners of the plantation plot to anticipate Black life, </w:t>
      </w:r>
      <w:r>
        <w:rPr>
          <w:rFonts w:ascii="Calibri" w:hAnsi="Calibri" w:cs="Calibri"/>
          <w:b/>
          <w:bCs/>
          <w:color w:val="000000"/>
          <w:sz w:val="22"/>
          <w:szCs w:val="22"/>
          <w:u w:val="single"/>
        </w:rPr>
        <w:t>my approach to Black fungibility recognizes the violence of the plantation and its afterlife while simultaneously acknowledging the ongoing capacity for the making and remaking of Black life in the midst of plantation violence</w:t>
      </w:r>
      <w:r>
        <w:rPr>
          <w:rFonts w:ascii="Calibri" w:hAnsi="Calibri" w:cs="Calibri"/>
          <w:color w:val="000000"/>
          <w:sz w:val="22"/>
          <w:szCs w:val="22"/>
        </w:rPr>
        <w:t>.22 In “Plantation Futures,” arguably the space that the phantom figures of the cartouche inhabit, McKittrick insists that a necessary double reading of the plantation is urgent. Thinking with Wynter’s “Novel and History, Plot and Plantation” (1995), McKittrick argues that the approaches and methods for reading for resistance require a creative and less conventional search for and understanding of other modes of resistance:</w:t>
      </w:r>
    </w:p>
    <w:p w14:paraId="0ADD7399" w14:textId="77777777" w:rsidR="00424632" w:rsidRDefault="00424632" w:rsidP="0042463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Analytically, the simultaneous rather than dichotomized workings of the plot and plantation, understood alongside the creative work of the fiction plot, recast the politics of resistance. Wynter’s essay suggests that plantation futures can go two ways at once: first, where the basic system is left untouched and we are left to defend and justify it and, second, where the awareness of the workings of the system are engendered in a (creative and geographic) plot-life and, at the same time, challenge this long-standing logic. The latter future offered, I suggest, cannot withstand inevitable black-death because it asks that we imagine black-life as anticipatory.2</w:t>
      </w:r>
    </w:p>
    <w:p w14:paraId="6CA86369" w14:textId="77777777" w:rsidR="00424632" w:rsidRDefault="00424632" w:rsidP="00424632">
      <w:proofErr w:type="spellStart"/>
      <w:r w:rsidRPr="006E4A45">
        <w:t>Dhamoon</w:t>
      </w:r>
      <w:proofErr w:type="spellEnd"/>
      <w:r w:rsidRPr="006E4A45">
        <w:t xml:space="preserve">, Rita Kaur. “Racism as a Workload and Bargaining Issue.” </w:t>
      </w:r>
      <w:r w:rsidRPr="00542866">
        <w:rPr>
          <w:i/>
          <w:iCs/>
        </w:rPr>
        <w:t xml:space="preserve">Socialist Studies / Études </w:t>
      </w:r>
      <w:proofErr w:type="spellStart"/>
      <w:r w:rsidRPr="00542866">
        <w:rPr>
          <w:i/>
          <w:iCs/>
        </w:rPr>
        <w:t>Socialistes</w:t>
      </w:r>
      <w:proofErr w:type="spellEnd"/>
      <w:r w:rsidRPr="006E4A45">
        <w:t xml:space="preserve"> 14, no. 1 (2020): 1–45. </w:t>
      </w:r>
      <w:hyperlink r:id="rId5" w:history="1">
        <w:r w:rsidRPr="004B3B2D">
          <w:rPr>
            <w:rStyle w:val="Hyperlink"/>
          </w:rPr>
          <w:t>https://www.socialiststudies.com</w:t>
        </w:r>
      </w:hyperlink>
      <w:r w:rsidRPr="006E4A45">
        <w:t>..</w:t>
      </w:r>
    </w:p>
    <w:p w14:paraId="12FAA124" w14:textId="77777777" w:rsidR="00424632" w:rsidRDefault="00424632" w:rsidP="00424632">
      <w:r w:rsidRPr="00371480">
        <w:t xml:space="preserve">On June 2, 2019 Shelby McPhee, a Black graduate student was racially profiled while attending the Federation for the Humanities and Social Sciences annual conference in Vancouver. In support of Shelby, the Black Canadian Studies Association, Black women, non-Black Muslim women and other women of </w:t>
      </w:r>
      <w:proofErr w:type="spellStart"/>
      <w:r w:rsidRPr="00371480">
        <w:t>colour</w:t>
      </w:r>
      <w:proofErr w:type="spellEnd"/>
      <w:r w:rsidRPr="00371480">
        <w:t xml:space="preserve"> mobilized to call out anti-Black racism; time and energy was taken to write letters, develop and distribute statements of support, and provide witness accounts of the incident. The next day, June 3, at the same conference, after the Government of Canada released the national inquiry into murdered and missing Indigenous women and girls final report and named this violence as genocide, Indigenous women and 2SLGBTQQ people undertook the work of media communications, supporting Indigenous families, responding to questions on the report at panels that were unrelated to violence against Indigenous women and girls. In both instances, the </w:t>
      </w:r>
      <w:proofErr w:type="spellStart"/>
      <w:r w:rsidRPr="00371480">
        <w:t>labour</w:t>
      </w:r>
      <w:proofErr w:type="spellEnd"/>
      <w:r w:rsidRPr="00371480">
        <w:t xml:space="preserve"> of Indigenous women, Black peoples, and women of </w:t>
      </w:r>
      <w:proofErr w:type="spellStart"/>
      <w:r w:rsidRPr="00371480">
        <w:t>colour</w:t>
      </w:r>
      <w:proofErr w:type="spellEnd"/>
      <w:r w:rsidRPr="00371480">
        <w:t xml:space="preserve"> was necessary to respond during the academic gathering, but for how many of us is this type of work recognized and compensated by universities? My central premise is that racism is an issue of workload and not just a matter of discrimination, harassment or human rights, and should be addressed as such</w:t>
      </w:r>
      <w:r>
        <w:t xml:space="preserve"> </w:t>
      </w:r>
      <w:r w:rsidRPr="00DC2879">
        <w:t xml:space="preserve">by employers and </w:t>
      </w:r>
      <w:proofErr w:type="spellStart"/>
      <w:r w:rsidRPr="00DC2879">
        <w:t>labour</w:t>
      </w:r>
      <w:proofErr w:type="spellEnd"/>
      <w:r w:rsidRPr="00DC2879">
        <w:t xml:space="preserve"> organizations for Indigenous peoples, Black people and people of </w:t>
      </w:r>
      <w:proofErr w:type="spellStart"/>
      <w:r w:rsidRPr="00DC2879">
        <w:t>colour</w:t>
      </w:r>
      <w:proofErr w:type="spellEnd"/>
      <w:r w:rsidRPr="00DC2879">
        <w:t xml:space="preserve"> (IBPOC)</w:t>
      </w:r>
      <w:r>
        <w:t xml:space="preserve"> </w:t>
      </w:r>
      <w:r w:rsidRPr="00C50791">
        <w:t xml:space="preserve">While the distribution of work and workload on the whole needs to be more fully addressed by unions/associations and universities, workload issues are distinct for faculty of </w:t>
      </w:r>
      <w:proofErr w:type="spellStart"/>
      <w:r w:rsidRPr="00C50791">
        <w:t>colour</w:t>
      </w:r>
      <w:proofErr w:type="spellEnd"/>
      <w:r w:rsidRPr="00C50791">
        <w:t xml:space="preserve"> and Indigenous faculty because of racist and colonizing discourses. </w:t>
      </w:r>
      <w:r w:rsidRPr="007D297C">
        <w:rPr>
          <w:rStyle w:val="Emphasis"/>
        </w:rPr>
        <w:t>This may well be obvious to IBPOC faculty, but it is clearly not obvious to those representing workers in universities and colleges, otherwise it would be raised at bargaining tables. This is despite the connections made by Black radical intellectuals on ‘racial capitalism’ (such as Cox 1948; Robinson 1983), as well as Black feminists, Indigenous feminists, and other critical race scholars (such as Day 2016; Kuokkanen 2011; Lorde 1984; Maynard 2017) who have also been critical of the connections between race, capital, and gender. And yet, capital and race still tend to be treated as isolated, silo issues. Workload issues arising from racism and colonialism are mostly treated as independent of collective bargaining by faculty associations and faculty unions; most universities and collective agreements position racism as a matter of equal opportunity/discrimination/human rights/harassment.</w:t>
      </w:r>
      <w:r w:rsidRPr="00C50791">
        <w:t xml:space="preserve"> While, or maybe because, equity and human rights offices across university campuses have had their budgets and staff slashed, and most have very little actual institutional power now, matters of race and racism tend to be relegated and contained to these institutional units. Almost all universities have equity, discrimination, and harassment policies and procedures, and some sort of general proclamation in their mission statements, annual reports, and strategic plans about diversity (Ahmed, B. 2008; Ahmed, S. 2012, 2013). Most university collective agreements between </w:t>
      </w:r>
      <w:proofErr w:type="spellStart"/>
      <w:r w:rsidRPr="00C50791">
        <w:t>labour</w:t>
      </w:r>
      <w:proofErr w:type="spellEnd"/>
      <w:r w:rsidRPr="00C50791">
        <w:t xml:space="preserve"> and employer tend to typically include one or two sections that</w:t>
      </w:r>
      <w:r>
        <w:t xml:space="preserve"> </w:t>
      </w:r>
      <w:r w:rsidRPr="00D36138">
        <w:t xml:space="preserve">reference equal opportunity, discrimination, and equality, or some such clause. In other words, while universities and unions/associations certainly aim/claim to promote workplace social justice, the principles of anti-racism are NOT the basis of union-worker-employer relations. This is not to say union/association representatives and negotiators are not committed to these ideas, but that contract talks and other union-management interactions are typically approached as if they are race-free. Racism is a workload issue for faculty of </w:t>
      </w:r>
      <w:proofErr w:type="spellStart"/>
      <w:r w:rsidRPr="00D36138">
        <w:t>colour</w:t>
      </w:r>
      <w:proofErr w:type="spellEnd"/>
      <w:r w:rsidRPr="00D36138">
        <w:t xml:space="preserve"> and Indigenous faculty because </w:t>
      </w:r>
      <w:proofErr w:type="spellStart"/>
      <w:r w:rsidRPr="00D36138">
        <w:t>i</w:t>
      </w:r>
      <w:proofErr w:type="spellEnd"/>
      <w:r w:rsidRPr="00D36138">
        <w:t xml:space="preserve">) it changes the distribution of labor from that undertaken by white faculty; and ii) it is work that is not accounted for in initial appointment discussions/letters of offer, revised individual agreements, faculty-university agreements, and departmental standards and responsibilities, pay scales, the distribution of </w:t>
      </w:r>
      <w:proofErr w:type="spellStart"/>
      <w:r w:rsidRPr="00D36138">
        <w:t>labour</w:t>
      </w:r>
      <w:proofErr w:type="spellEnd"/>
      <w:r w:rsidRPr="00D36138">
        <w:t xml:space="preserve">, and unwritten practices. While white faculty who take an anti-racist approach in their pedagogy and institutional practices may well have to deal with racist incidences, this burden is overwhelming carried by faculty of </w:t>
      </w:r>
      <w:proofErr w:type="spellStart"/>
      <w:r w:rsidRPr="00D36138">
        <w:t>colour</w:t>
      </w:r>
      <w:proofErr w:type="spellEnd"/>
      <w:r w:rsidRPr="00D36138">
        <w:t xml:space="preserve"> and Indigenous faculty. White faculty also have a choice of stepping away that is not usually available to nonwhite faculty (even if we do not always know how to respond or know what to say); and racism is not inscribed on white bodies in the same way that it is on IBPOC faculty.</w:t>
      </w:r>
    </w:p>
    <w:p w14:paraId="3404AE6E" w14:textId="77777777" w:rsidR="00424632" w:rsidRDefault="00424632" w:rsidP="00424632">
      <w:r>
        <w:rPr>
          <w:rStyle w:val="Style13ptBold"/>
        </w:rPr>
        <w:t>Moten &amp; Harney 21</w:t>
      </w:r>
      <w:r w:rsidRPr="0013311A">
        <w:t xml:space="preserve"> [</w:t>
      </w:r>
      <w:r>
        <w:t xml:space="preserve">Fred Moten/Stefano Harvey </w:t>
      </w:r>
      <w:r w:rsidRPr="0013311A">
        <w:t>(20</w:t>
      </w:r>
      <w:r>
        <w:t>21</w:t>
      </w:r>
      <w:r w:rsidRPr="0013311A">
        <w:t xml:space="preserve">). </w:t>
      </w:r>
      <w:r>
        <w:t xml:space="preserve">All Incomplete </w:t>
      </w:r>
      <w:r w:rsidRPr="00677221">
        <w:t xml:space="preserve">Minor Compositions an imprint of </w:t>
      </w:r>
      <w:proofErr w:type="spellStart"/>
      <w:r w:rsidRPr="00677221">
        <w:t>Autonomedia</w:t>
      </w:r>
      <w:proofErr w:type="spellEnd"/>
      <w:r w:rsidRPr="00677221">
        <w:t xml:space="preserve"> </w:t>
      </w:r>
      <w:r>
        <w:t xml:space="preserve">p.171-172] </w:t>
      </w:r>
      <w:proofErr w:type="spellStart"/>
      <w:r>
        <w:t>kco</w:t>
      </w:r>
      <w:proofErr w:type="spellEnd"/>
    </w:p>
    <w:p w14:paraId="32A48F53" w14:textId="77777777" w:rsidR="00424632" w:rsidRPr="00713CF6" w:rsidRDefault="00424632" w:rsidP="00424632">
      <w:pPr>
        <w:rPr>
          <w:sz w:val="16"/>
        </w:rPr>
      </w:pPr>
      <w:r w:rsidRPr="00BE4308">
        <w:rPr>
          <w:rStyle w:val="Emphasis"/>
        </w:rPr>
        <w:t>What institutions</w:t>
      </w:r>
      <w:r w:rsidRPr="00713CF6">
        <w:rPr>
          <w:sz w:val="16"/>
        </w:rPr>
        <w:t xml:space="preserve"> (art schools, museums, galleries, publishers, curators, artists) </w:t>
      </w:r>
      <w:r w:rsidRPr="00BE4308">
        <w:rPr>
          <w:rStyle w:val="Emphasis"/>
        </w:rPr>
        <w:t>seek to freeze,</w:t>
      </w:r>
      <w:r w:rsidRPr="00713CF6">
        <w:rPr>
          <w:sz w:val="16"/>
        </w:rPr>
        <w:t xml:space="preserve"> however</w:t>
      </w:r>
      <w:r w:rsidRPr="00BE4308">
        <w:rPr>
          <w:rStyle w:val="Emphasis"/>
        </w:rPr>
        <w:t xml:space="preserve">, is a subject reaction that separates an individuated photographic object from its equally individuated and shameful ‘voyeurs,’ producing a never-ending need to </w:t>
      </w:r>
      <w:proofErr w:type="spellStart"/>
      <w:r w:rsidRPr="00BE4308">
        <w:rPr>
          <w:rStyle w:val="Emphasis"/>
        </w:rPr>
        <w:t>credentialize</w:t>
      </w:r>
      <w:proofErr w:type="spellEnd"/>
      <w:r w:rsidRPr="00BE4308">
        <w:rPr>
          <w:rStyle w:val="Emphasis"/>
        </w:rPr>
        <w:t xml:space="preserve"> our legitimacy to make, show and talk about images:</w:t>
      </w:r>
      <w:r w:rsidRPr="00713CF6">
        <w:rPr>
          <w:sz w:val="16"/>
        </w:rPr>
        <w:t xml:space="preserve"> </w:t>
      </w:r>
      <w:r w:rsidRPr="00BE4308">
        <w:rPr>
          <w:rStyle w:val="Emphasis"/>
        </w:rPr>
        <w:t xml:space="preserve">Since our own knowledge about us is never deemed enough </w:t>
      </w:r>
      <w:r w:rsidRPr="00713CF6">
        <w:rPr>
          <w:sz w:val="16"/>
        </w:rPr>
        <w:t>to describe what a photograph means or what a good photograph is</w:t>
      </w:r>
      <w:r w:rsidRPr="00BE4308">
        <w:rPr>
          <w:rStyle w:val="Emphasis"/>
        </w:rPr>
        <w:t>, we must subject ourselves to be straightened by institutions that proclaim to know better than us.</w:t>
      </w:r>
    </w:p>
    <w:p w14:paraId="6E1B2310" w14:textId="77777777" w:rsidR="00424632" w:rsidRPr="00BE4308" w:rsidRDefault="00424632" w:rsidP="00424632">
      <w:pPr>
        <w:rPr>
          <w:rStyle w:val="Emphasis"/>
        </w:rPr>
      </w:pPr>
      <w:r w:rsidRPr="00BE4308">
        <w:rPr>
          <w:rStyle w:val="Emphasis"/>
        </w:rPr>
        <w:t xml:space="preserve">But what if, through our entangled, incomplete sociality, we could </w:t>
      </w:r>
      <w:proofErr w:type="spellStart"/>
      <w:r w:rsidRPr="00BE4308">
        <w:rPr>
          <w:rStyle w:val="Emphasis"/>
        </w:rPr>
        <w:t>engen</w:t>
      </w:r>
      <w:proofErr w:type="spellEnd"/>
      <w:r w:rsidRPr="00BE4308">
        <w:rPr>
          <w:rStyle w:val="Emphasis"/>
        </w:rPr>
        <w:t>- der this blur</w:t>
      </w:r>
      <w:r w:rsidRPr="00713CF6">
        <w:rPr>
          <w:sz w:val="16"/>
        </w:rPr>
        <w:t xml:space="preserve"> of/as ‘always forming but never completing’ to dissolve the im- position of photographic subjectivities particularized </w:t>
      </w:r>
      <w:r w:rsidRPr="00BE4308">
        <w:rPr>
          <w:rStyle w:val="Emphasis"/>
        </w:rPr>
        <w:t xml:space="preserve">into the distinct </w:t>
      </w:r>
      <w:proofErr w:type="spellStart"/>
      <w:r w:rsidRPr="00BE4308">
        <w:rPr>
          <w:rStyle w:val="Emphasis"/>
        </w:rPr>
        <w:t>perspec</w:t>
      </w:r>
      <w:proofErr w:type="spellEnd"/>
      <w:r w:rsidRPr="00BE4308">
        <w:rPr>
          <w:rStyle w:val="Emphasis"/>
        </w:rPr>
        <w:t xml:space="preserve">- </w:t>
      </w:r>
      <w:proofErr w:type="spellStart"/>
      <w:r w:rsidRPr="00BE4308">
        <w:rPr>
          <w:rStyle w:val="Emphasis"/>
        </w:rPr>
        <w:t>tives</w:t>
      </w:r>
      <w:proofErr w:type="spellEnd"/>
      <w:r w:rsidRPr="00BE4308">
        <w:rPr>
          <w:rStyle w:val="Emphasis"/>
        </w:rPr>
        <w:t xml:space="preserve"> of the maker, sitter, viewer, seller, buyer, teacher, critic? Can we dodge and blur an algorithmic syntax that straightjackets and atomizes us into total access, so we can get back to rebuilding our atrophied habits of assembly</w:t>
      </w:r>
      <w:r w:rsidRPr="00713CF6">
        <w:rPr>
          <w:sz w:val="16"/>
        </w:rPr>
        <w:t xml:space="preserve">? Can we do all of </w:t>
      </w:r>
      <w:r w:rsidRPr="00BE4308">
        <w:rPr>
          <w:rStyle w:val="Emphasis"/>
        </w:rPr>
        <w:t xml:space="preserve">this in homeless </w:t>
      </w:r>
      <w:proofErr w:type="spellStart"/>
      <w:r w:rsidRPr="00BE4308">
        <w:rPr>
          <w:rStyle w:val="Emphasis"/>
        </w:rPr>
        <w:t>homefulness</w:t>
      </w:r>
      <w:proofErr w:type="spellEnd"/>
      <w:r w:rsidRPr="00BE4308">
        <w:rPr>
          <w:rStyle w:val="Emphasis"/>
        </w:rPr>
        <w:t xml:space="preserve">, a perpetual displacement arising from </w:t>
      </w:r>
      <w:proofErr w:type="spellStart"/>
      <w:r w:rsidRPr="00BE4308">
        <w:rPr>
          <w:rStyle w:val="Emphasis"/>
        </w:rPr>
        <w:t>undercommon</w:t>
      </w:r>
      <w:proofErr w:type="spellEnd"/>
      <w:r w:rsidRPr="00BE4308">
        <w:rPr>
          <w:rStyle w:val="Emphasis"/>
        </w:rPr>
        <w:t xml:space="preserve"> generosity in shared spaces that belong to no one in no time, that we can only inhabit by constantly dislocating ourselves?</w:t>
      </w:r>
    </w:p>
    <w:p w14:paraId="221D1AB2" w14:textId="77777777" w:rsidR="00424632" w:rsidRPr="00713CF6" w:rsidRDefault="00424632" w:rsidP="00424632">
      <w:pPr>
        <w:rPr>
          <w:sz w:val="16"/>
        </w:rPr>
      </w:pPr>
      <w:r w:rsidRPr="00BE4308">
        <w:rPr>
          <w:rStyle w:val="Emphasis"/>
        </w:rPr>
        <w:t>A daily practice to engage these questions has always been at the core of</w:t>
      </w:r>
      <w:r w:rsidRPr="00713CF6">
        <w:rPr>
          <w:sz w:val="16"/>
        </w:rPr>
        <w:t xml:space="preserve"> my </w:t>
      </w:r>
      <w:r w:rsidRPr="00BE4308">
        <w:rPr>
          <w:rStyle w:val="Emphasis"/>
        </w:rPr>
        <w:t xml:space="preserve">lived experience in the general antagonism. Some may consider the idea of such insurgent </w:t>
      </w:r>
      <w:proofErr w:type="spellStart"/>
      <w:r w:rsidRPr="00BE4308">
        <w:rPr>
          <w:rStyle w:val="Emphasis"/>
        </w:rPr>
        <w:t>hapticality</w:t>
      </w:r>
      <w:proofErr w:type="spellEnd"/>
      <w:r w:rsidRPr="00BE4308">
        <w:rPr>
          <w:rStyle w:val="Emphasis"/>
        </w:rPr>
        <w:t xml:space="preserve"> too idealistic,</w:t>
      </w:r>
      <w:r w:rsidRPr="00713CF6">
        <w:rPr>
          <w:sz w:val="16"/>
        </w:rPr>
        <w:t xml:space="preserve"> too romantic or too insignificant. </w:t>
      </w:r>
      <w:r w:rsidRPr="00BE4308">
        <w:rPr>
          <w:rStyle w:val="Emphasis"/>
        </w:rPr>
        <w:t xml:space="preserve">But I can point to that afternoon with Dee and countless other moments of shar- </w:t>
      </w:r>
      <w:proofErr w:type="spellStart"/>
      <w:r w:rsidRPr="00BE4308">
        <w:rPr>
          <w:rStyle w:val="Emphasis"/>
        </w:rPr>
        <w:t>ing</w:t>
      </w:r>
      <w:proofErr w:type="spellEnd"/>
      <w:r w:rsidRPr="00BE4308">
        <w:rPr>
          <w:rStyle w:val="Emphasis"/>
        </w:rPr>
        <w:t>, however short-lived, moments too wild, too queer, too ungovernable to simply reinforce the structures and conditions of ontological precarity. There’s always a “beyond,” always a “more than” which fosters social wealth and unlikely microclimates of care</w:t>
      </w:r>
      <w:r w:rsidRPr="00713CF6">
        <w:rPr>
          <w:sz w:val="16"/>
        </w:rPr>
        <w:t xml:space="preserve">. That doesn’t mean </w:t>
      </w:r>
      <w:r w:rsidRPr="00BE4308">
        <w:rPr>
          <w:rStyle w:val="Emphasis"/>
        </w:rPr>
        <w:t xml:space="preserve">the matter of how we survive and thrive isn’t still the most urgent, most immediate concern – we cannot wait for a tomorrow that will never come. We have always figured out, in the here and now, ways to stir up ripples of daily care that expand into tidal waves of fugitive power. </w:t>
      </w:r>
      <w:r w:rsidRPr="00713CF6">
        <w:rPr>
          <w:sz w:val="16"/>
        </w:rPr>
        <w:t>We</w:t>
      </w:r>
      <w:r w:rsidRPr="00BE4308">
        <w:rPr>
          <w:rStyle w:val="Emphasis"/>
        </w:rPr>
        <w:t xml:space="preserve"> often don’t practice blurring the dots between quotidian reality and future possibility, but that shit’s been real </w:t>
      </w:r>
      <w:r w:rsidRPr="00713CF6">
        <w:rPr>
          <w:sz w:val="16"/>
        </w:rPr>
        <w:t>for me. I’m the product of such care in the hold. I wouldn’t be here without it although I know I’ll meet the same premature fate as all of my kinfolk who didn’t/won’t make it.</w:t>
      </w:r>
    </w:p>
    <w:p w14:paraId="5195D822" w14:textId="77777777" w:rsidR="00424632" w:rsidRPr="00713CF6" w:rsidRDefault="00424632" w:rsidP="00424632">
      <w:pPr>
        <w:rPr>
          <w:sz w:val="16"/>
        </w:rPr>
      </w:pPr>
      <w:r w:rsidRPr="00713CF6">
        <w:rPr>
          <w:sz w:val="16"/>
        </w:rPr>
        <w:t xml:space="preserve">The online plenum we inhabited a decade ago disintegrated with the sale of the social media host. Our motley crew dispersed onto other platforms but a similar ensemble of the corrupt never regrouped. For many, collecting likes has replaced fostering love. Gaining followers outweighs cultivating co-con- </w:t>
      </w:r>
      <w:proofErr w:type="spellStart"/>
      <w:r w:rsidRPr="00713CF6">
        <w:rPr>
          <w:sz w:val="16"/>
        </w:rPr>
        <w:t>spirators</w:t>
      </w:r>
      <w:proofErr w:type="spellEnd"/>
      <w:r w:rsidRPr="00713CF6">
        <w:rPr>
          <w:sz w:val="16"/>
        </w:rPr>
        <w:t xml:space="preserve">. </w:t>
      </w:r>
      <w:r w:rsidRPr="00BE4308">
        <w:rPr>
          <w:rStyle w:val="Emphasis"/>
        </w:rPr>
        <w:t xml:space="preserve">Algorithm-induced doomscrolling exhausts our capacity to care. So imagine my joy at your generous invitation to make something different and to be able to learn with and from you. </w:t>
      </w:r>
      <w:r w:rsidRPr="00713CF6">
        <w:rPr>
          <w:sz w:val="16"/>
        </w:rPr>
        <w:t>Joining you felt like gathering with old friends who remind you of your ‘</w:t>
      </w:r>
      <w:proofErr w:type="spellStart"/>
      <w:r w:rsidRPr="00713CF6">
        <w:rPr>
          <w:sz w:val="16"/>
        </w:rPr>
        <w:t>oom</w:t>
      </w:r>
      <w:proofErr w:type="spellEnd"/>
      <w:r w:rsidRPr="00713CF6">
        <w:rPr>
          <w:sz w:val="16"/>
        </w:rPr>
        <w:t xml:space="preserve"> boom </w:t>
      </w:r>
      <w:proofErr w:type="spellStart"/>
      <w:r w:rsidRPr="00713CF6">
        <w:rPr>
          <w:sz w:val="16"/>
        </w:rPr>
        <w:t>ba</w:t>
      </w:r>
      <w:proofErr w:type="spellEnd"/>
      <w:r w:rsidRPr="00713CF6">
        <w:rPr>
          <w:sz w:val="16"/>
        </w:rPr>
        <w:t xml:space="preserve"> boom’ when you have long for- gotten. We renewed our habits of assembly although (or, because) we cannot physically come together right now.</w:t>
      </w:r>
    </w:p>
    <w:p w14:paraId="7C917667" w14:textId="77777777" w:rsidR="00424632" w:rsidRPr="00BE4308" w:rsidRDefault="00424632" w:rsidP="00424632">
      <w:pPr>
        <w:rPr>
          <w:rStyle w:val="Emphasis"/>
        </w:rPr>
      </w:pPr>
      <w:r w:rsidRPr="00713CF6">
        <w:rPr>
          <w:sz w:val="16"/>
        </w:rPr>
        <w:t xml:space="preserve">Thank you for reminding me that </w:t>
      </w:r>
      <w:r w:rsidRPr="00BE4308">
        <w:rPr>
          <w:rStyle w:val="Emphasis"/>
        </w:rPr>
        <w:t xml:space="preserve">our real purpose of ‘making’ is to </w:t>
      </w:r>
      <w:proofErr w:type="spellStart"/>
      <w:r w:rsidRPr="00BE4308">
        <w:rPr>
          <w:rStyle w:val="Emphasis"/>
        </w:rPr>
        <w:t>encour</w:t>
      </w:r>
      <w:proofErr w:type="spellEnd"/>
      <w:r w:rsidRPr="00BE4308">
        <w:rPr>
          <w:rStyle w:val="Emphasis"/>
        </w:rPr>
        <w:t xml:space="preserve">- age possibilities for </w:t>
      </w:r>
      <w:proofErr w:type="spellStart"/>
      <w:r w:rsidRPr="00BE4308">
        <w:rPr>
          <w:rStyle w:val="Emphasis"/>
        </w:rPr>
        <w:t>presencing</w:t>
      </w:r>
      <w:proofErr w:type="spellEnd"/>
      <w:r w:rsidRPr="00BE4308">
        <w:rPr>
          <w:rStyle w:val="Emphasis"/>
        </w:rPr>
        <w:t xml:space="preserve"> in and through experimentation. That study is wake work toward incompletion, so we may more tightly interconnect the tender synapses of our callused souls. That abolition starts with the self, so we may lose our individuated selves in favor of a blurred, irreducible sociality of the senses.</w:t>
      </w:r>
    </w:p>
    <w:p w14:paraId="73783664" w14:textId="77777777" w:rsidR="00424632" w:rsidRDefault="00424632" w:rsidP="00424632">
      <w:pPr>
        <w:rPr>
          <w:rStyle w:val="Emphasis"/>
        </w:rPr>
      </w:pPr>
      <w:r w:rsidRPr="00713CF6">
        <w:rPr>
          <w:sz w:val="16"/>
        </w:rPr>
        <w:t xml:space="preserve">Enough with worrying about what they say or do. </w:t>
      </w:r>
      <w:r w:rsidRPr="00BE4308">
        <w:rPr>
          <w:rStyle w:val="Emphasis"/>
        </w:rPr>
        <w:t xml:space="preserve">May this be an open in- </w:t>
      </w:r>
      <w:proofErr w:type="spellStart"/>
      <w:r w:rsidRPr="00BE4308">
        <w:rPr>
          <w:rStyle w:val="Emphasis"/>
        </w:rPr>
        <w:t>vitation</w:t>
      </w:r>
      <w:proofErr w:type="spellEnd"/>
      <w:r w:rsidRPr="00BE4308">
        <w:rPr>
          <w:rStyle w:val="Emphasis"/>
        </w:rPr>
        <w:t xml:space="preserve"> for more friends to join in the incompletion of this fucked-up world. Let’s keep making something different. Together. Now. We all we got. And ‘all’ is all we </w:t>
      </w:r>
      <w:proofErr w:type="spellStart"/>
      <w:r w:rsidRPr="00BE4308">
        <w:rPr>
          <w:rStyle w:val="Emphasis"/>
        </w:rPr>
        <w:t>gotta</w:t>
      </w:r>
      <w:proofErr w:type="spellEnd"/>
      <w:r w:rsidRPr="00BE4308">
        <w:rPr>
          <w:rStyle w:val="Emphasis"/>
        </w:rPr>
        <w:t xml:space="preserve"> be.</w:t>
      </w:r>
    </w:p>
    <w:p w14:paraId="65CB8699" w14:textId="77777777" w:rsidR="00424632" w:rsidRDefault="00424632" w:rsidP="00424632">
      <w:r w:rsidRPr="00635724">
        <w:t xml:space="preserve">Paul Apostolidis, </w:t>
      </w:r>
      <w:r w:rsidRPr="00FE170C">
        <w:rPr>
          <w:i/>
          <w:iCs/>
        </w:rPr>
        <w:t>“Day Laborers and the Refusal of Work,”</w:t>
      </w:r>
      <w:r w:rsidRPr="00635724">
        <w:t xml:space="preserve"> </w:t>
      </w:r>
      <w:r w:rsidRPr="00FE170C">
        <w:rPr>
          <w:i/>
          <w:iCs/>
        </w:rPr>
        <w:t>South Atlantic Quarterly</w:t>
      </w:r>
      <w:r w:rsidRPr="00635724">
        <w:t xml:space="preserve"> 117, no. 2 (April 2018): 439–448.</w:t>
      </w:r>
    </w:p>
    <w:p w14:paraId="4BF7878E" w14:textId="77777777" w:rsidR="00424632" w:rsidRDefault="00424632" w:rsidP="00424632">
      <w:r w:rsidRPr="00832D26">
        <w:rPr>
          <w:rStyle w:val="Emphasis"/>
        </w:rPr>
        <w:t>From an autonomist Marxist perspective, Kathi Weeks (2011: 97) writes, “work” serves as “the primary basis of capitalist relations, the glue that holds the system together.</w:t>
      </w:r>
      <w:r w:rsidRPr="00823AE8">
        <w:t xml:space="preserve"> Hence, any meaningful transformation of capitalism requires substantial change in the organization and social value of work.” </w:t>
      </w:r>
      <w:r w:rsidRPr="00832D26">
        <w:rPr>
          <w:rStyle w:val="Emphasis"/>
        </w:rPr>
        <w:t>For Weeks, the core autonomist concept of the “refusal of work” entails at once “a refusal of the ideology of work as highest calling and moral duty, a refusal of work as the necessary center of social life and means of access to the rights and claims of citizenship, and a refusal of the necessity of capitalist control of production” (99).</w:t>
      </w:r>
      <w:r w:rsidRPr="00823AE8">
        <w:t xml:space="preserve"> Weeks also points out, however, that the refusal of work activates both positive and negative impulses: “The refusal of work comprises at once a movement of exit and a process of invention. </w:t>
      </w:r>
      <w:r w:rsidRPr="00832D26">
        <w:rPr>
          <w:rStyle w:val="Emphasis"/>
        </w:rPr>
        <w:t xml:space="preserve">The refusal can make time and open spaces—both physical and conceptual—within which to con struct alternatives. Rather than a simple act of disengagement that one com </w:t>
      </w:r>
      <w:proofErr w:type="spellStart"/>
      <w:r w:rsidRPr="00832D26">
        <w:rPr>
          <w:rStyle w:val="Emphasis"/>
        </w:rPr>
        <w:t>pletes</w:t>
      </w:r>
      <w:proofErr w:type="spellEnd"/>
      <w:r w:rsidRPr="00832D26">
        <w:rPr>
          <w:rStyle w:val="Emphasis"/>
        </w:rPr>
        <w:t xml:space="preserve">, the refusal is, in this sense, a process, a theoretical and practical move </w:t>
      </w:r>
      <w:proofErr w:type="spellStart"/>
      <w:r w:rsidRPr="00832D26">
        <w:rPr>
          <w:rStyle w:val="Emphasis"/>
        </w:rPr>
        <w:t>ment</w:t>
      </w:r>
      <w:proofErr w:type="spellEnd"/>
      <w:r w:rsidRPr="00832D26">
        <w:rPr>
          <w:rStyle w:val="Emphasis"/>
        </w:rPr>
        <w:t xml:space="preserve"> that aims to </w:t>
      </w:r>
      <w:proofErr w:type="spellStart"/>
      <w:r w:rsidRPr="00832D26">
        <w:rPr>
          <w:rStyle w:val="Emphasis"/>
        </w:rPr>
        <w:t>e‰ect</w:t>
      </w:r>
      <w:proofErr w:type="spellEnd"/>
      <w:r w:rsidRPr="00832D26">
        <w:rPr>
          <w:rStyle w:val="Emphasis"/>
        </w:rPr>
        <w:t xml:space="preserve"> a separation through which we can pursue alternative practices and relationships” (100). The refusal of work thus involves </w:t>
      </w:r>
      <w:proofErr w:type="spellStart"/>
      <w:r w:rsidRPr="00832D26">
        <w:rPr>
          <w:rStyle w:val="Emphasis"/>
        </w:rPr>
        <w:t>mobiliz</w:t>
      </w:r>
      <w:proofErr w:type="spellEnd"/>
      <w:r w:rsidRPr="00832D26">
        <w:rPr>
          <w:rStyle w:val="Emphasis"/>
        </w:rPr>
        <w:t xml:space="preserve"> </w:t>
      </w:r>
      <w:proofErr w:type="spellStart"/>
      <w:r w:rsidRPr="00832D26">
        <w:rPr>
          <w:rStyle w:val="Emphasis"/>
        </w:rPr>
        <w:t>ing</w:t>
      </w:r>
      <w:proofErr w:type="spellEnd"/>
      <w:r w:rsidRPr="00832D26">
        <w:rPr>
          <w:rStyle w:val="Emphasis"/>
        </w:rPr>
        <w:t xml:space="preserve"> </w:t>
      </w:r>
      <w:proofErr w:type="spellStart"/>
      <w:r w:rsidRPr="00832D26">
        <w:rPr>
          <w:rStyle w:val="Emphasis"/>
        </w:rPr>
        <w:t>counterdiscourses</w:t>
      </w:r>
      <w:proofErr w:type="spellEnd"/>
      <w:r w:rsidRPr="00832D26">
        <w:rPr>
          <w:rStyle w:val="Emphasis"/>
        </w:rPr>
        <w:t xml:space="preserve"> that dethrone work from its regal place in people’s social, ethical, and political imaginaries. Such a politics also requires </w:t>
      </w:r>
      <w:proofErr w:type="spellStart"/>
      <w:r w:rsidRPr="00832D26">
        <w:rPr>
          <w:rStyle w:val="Emphasis"/>
        </w:rPr>
        <w:t>incubat</w:t>
      </w:r>
      <w:proofErr w:type="spellEnd"/>
      <w:r w:rsidRPr="00832D26">
        <w:rPr>
          <w:rStyle w:val="Emphasis"/>
        </w:rPr>
        <w:t xml:space="preserve"> </w:t>
      </w:r>
      <w:proofErr w:type="spellStart"/>
      <w:r w:rsidRPr="00832D26">
        <w:rPr>
          <w:rStyle w:val="Emphasis"/>
        </w:rPr>
        <w:t>ing</w:t>
      </w:r>
      <w:proofErr w:type="spellEnd"/>
      <w:r w:rsidRPr="00832D26">
        <w:rPr>
          <w:rStyle w:val="Emphasis"/>
        </w:rPr>
        <w:t xml:space="preserve"> forms of sociality that supplant collective activity paced by capital’s rhythms with alternatively temporalized relations of interaction. Refusing work, furthermore, means democratizing the systems through which people produce the material means of life as well as the sustaining activities in households and communities that cultivate human relationships.</w:t>
      </w:r>
      <w:r w:rsidRPr="00823AE8">
        <w:t xml:space="preserve"> The refusal of work thus at once stages militant rejections of the given order and nurtures potentialities for freedom from within existing conditions.</w:t>
      </w:r>
      <w:r>
        <w:t xml:space="preserve"> </w:t>
      </w:r>
      <w:r w:rsidRPr="004A61D1">
        <w:t xml:space="preserve">Who are the possible subjects of such a politics among today’s shifting constellations of social forces? One crucial autonomist move has been to endorse an expanded and politically </w:t>
      </w:r>
      <w:proofErr w:type="spellStart"/>
      <w:r w:rsidRPr="004A61D1">
        <w:t>in’ected</w:t>
      </w:r>
      <w:proofErr w:type="spellEnd"/>
      <w:r w:rsidRPr="004A61D1">
        <w:t xml:space="preserve"> notion of who belongs to the “working class,” such that the “composition” of this class “is no longer </w:t>
      </w:r>
      <w:proofErr w:type="spellStart"/>
      <w:r w:rsidRPr="004A61D1">
        <w:t>lim</w:t>
      </w:r>
      <w:proofErr w:type="spellEnd"/>
      <w:r w:rsidRPr="004A61D1">
        <w:t xml:space="preserve"> </w:t>
      </w:r>
      <w:proofErr w:type="spellStart"/>
      <w:r w:rsidRPr="004A61D1">
        <w:t>ited</w:t>
      </w:r>
      <w:proofErr w:type="spellEnd"/>
      <w:r w:rsidRPr="004A61D1">
        <w:t xml:space="preserve"> to wage workers but can also include those necessary to its existence and organization, like the unemployed, domestic workers, and students” (Weeks 2011: 95). In this essay, I </w:t>
      </w:r>
      <w:proofErr w:type="spellStart"/>
      <w:r w:rsidRPr="004A61D1">
        <w:t>re’ect</w:t>
      </w:r>
      <w:proofErr w:type="spellEnd"/>
      <w:r w:rsidRPr="004A61D1">
        <w:t xml:space="preserve"> on the position vis-à-vis the refusal of work taken by migrant day laborers in the United States: a segment of workers who, in certain ways, occupy all the categories suggested by an enlarged con </w:t>
      </w:r>
      <w:proofErr w:type="spellStart"/>
      <w:r w:rsidRPr="004A61D1">
        <w:t>ception</w:t>
      </w:r>
      <w:proofErr w:type="spellEnd"/>
      <w:r w:rsidRPr="004A61D1">
        <w:t xml:space="preserve"> of the working class. Day laborers are wage workers who earn their pay through extremely short-term jobs that they get through lotteries at urban worker centers or by ’</w:t>
      </w:r>
      <w:proofErr w:type="spellStart"/>
      <w:r w:rsidRPr="004A61D1">
        <w:t>agging</w:t>
      </w:r>
      <w:proofErr w:type="spellEnd"/>
      <w:r w:rsidRPr="004A61D1">
        <w:t xml:space="preserve"> down employers who cruise by informal, street-corner pickup spots. Yet day laborers also number among the unemployed because they lack stable jobs governed by contracts that specify wages, hours, tasks, and other conditions of labor. Most day laborers in the United States are migrants from Latin America whose undocumented status entrenches this condition of chronically unsteady employment.1 Day laborers are also “domestic work </w:t>
      </w:r>
      <w:proofErr w:type="spellStart"/>
      <w:r w:rsidRPr="004A61D1">
        <w:t>ers</w:t>
      </w:r>
      <w:proofErr w:type="spellEnd"/>
      <w:r w:rsidRPr="004A61D1">
        <w:t xml:space="preserve">” in two ways. First, women who do house cleaning increasingly </w:t>
      </w:r>
      <w:proofErr w:type="spellStart"/>
      <w:r w:rsidRPr="004A61D1">
        <w:t>partici</w:t>
      </w:r>
      <w:proofErr w:type="spellEnd"/>
      <w:r w:rsidRPr="004A61D1">
        <w:t xml:space="preserve"> pate in the worker centers started by male day laborers. Second, the latter, when they do gardening, moving, or home improvement, arguably perform “domestic work,” which produces no commodities but on which the gen </w:t>
      </w:r>
      <w:proofErr w:type="spellStart"/>
      <w:r w:rsidRPr="004A61D1">
        <w:t>eration</w:t>
      </w:r>
      <w:proofErr w:type="spellEnd"/>
      <w:r w:rsidRPr="004A61D1">
        <w:t xml:space="preserve"> of surplus value depends. Day laborers are “students,” ›</w:t>
      </w:r>
      <w:proofErr w:type="spellStart"/>
      <w:r w:rsidRPr="004A61D1">
        <w:t>nally</w:t>
      </w:r>
      <w:proofErr w:type="spellEnd"/>
      <w:r w:rsidRPr="004A61D1">
        <w:t xml:space="preserve">, </w:t>
      </w:r>
      <w:proofErr w:type="spellStart"/>
      <w:r w:rsidRPr="004A61D1">
        <w:t>inso</w:t>
      </w:r>
      <w:proofErr w:type="spellEnd"/>
      <w:r w:rsidRPr="004A61D1">
        <w:t xml:space="preserve"> far as they participate in the ’</w:t>
      </w:r>
      <w:proofErr w:type="spellStart"/>
      <w:r w:rsidRPr="004A61D1">
        <w:t>uid</w:t>
      </w:r>
      <w:proofErr w:type="spellEnd"/>
      <w:r w:rsidRPr="004A61D1">
        <w:t xml:space="preserve"> yet durable learning spaces provided by worker centers’ popular educational programs, although those programs position worker-students </w:t>
      </w:r>
      <w:proofErr w:type="spellStart"/>
      <w:r w:rsidRPr="004A61D1">
        <w:t>di‰erently</w:t>
      </w:r>
      <w:proofErr w:type="spellEnd"/>
      <w:r w:rsidRPr="004A61D1">
        <w:t xml:space="preserve"> vis-à-vis capital than they do university matriculants. As wage workers, students, domestic workers, and the unemployed, day laborers thus belong to multiple constituencies that help comprise a suit ably expanded understanding of working-class struggle. As (mainly) migrants from the global South to the North, moreover, day laborers call to mind the need for any anticapitalist politics, including the refusal of work, which has been developed principally in Italy and the United States, to work through problems of eurocentrism and coloniality. In what ways, then, might day laborers help advance the refusal of work? What indications do these workers give that such a politics resonates with their everyday con </w:t>
      </w:r>
      <w:proofErr w:type="spellStart"/>
      <w:r w:rsidRPr="004A61D1">
        <w:t>cerns</w:t>
      </w:r>
      <w:proofErr w:type="spellEnd"/>
      <w:r w:rsidRPr="004A61D1">
        <w:t xml:space="preserve"> and their organizing priorities? And what can the critical </w:t>
      </w:r>
      <w:proofErr w:type="spellStart"/>
      <w:r w:rsidRPr="004A61D1">
        <w:t>e‰ort</w:t>
      </w:r>
      <w:proofErr w:type="spellEnd"/>
      <w:r w:rsidRPr="004A61D1">
        <w:t xml:space="preserve"> to the </w:t>
      </w:r>
      <w:proofErr w:type="spellStart"/>
      <w:r w:rsidRPr="004A61D1">
        <w:t>orize</w:t>
      </w:r>
      <w:proofErr w:type="spellEnd"/>
      <w:r w:rsidRPr="004A61D1">
        <w:t xml:space="preserve"> the refusal of work gain by pondering how day laborers view their </w:t>
      </w:r>
      <w:proofErr w:type="spellStart"/>
      <w:r w:rsidRPr="004A61D1">
        <w:t>cir</w:t>
      </w:r>
      <w:proofErr w:type="spellEnd"/>
      <w:r w:rsidRPr="004A61D1">
        <w:t xml:space="preserve"> </w:t>
      </w:r>
      <w:proofErr w:type="spellStart"/>
      <w:r w:rsidRPr="004A61D1">
        <w:t>cumstances</w:t>
      </w:r>
      <w:proofErr w:type="spellEnd"/>
      <w:r w:rsidRPr="004A61D1">
        <w:t xml:space="preserve"> and act within these conditions?</w:t>
      </w:r>
      <w:r>
        <w:t xml:space="preserve"> </w:t>
      </w:r>
      <w:r w:rsidRPr="00962241">
        <w:t>At ›</w:t>
      </w:r>
      <w:proofErr w:type="spellStart"/>
      <w:r w:rsidRPr="00962241">
        <w:t>rst</w:t>
      </w:r>
      <w:proofErr w:type="spellEnd"/>
      <w:r w:rsidRPr="00962241">
        <w:t xml:space="preserve"> glance, it would seem unlikely that many partisans for the refusal of work could be found among day laborers. Mired in poverty, denied even the paltry supports that the battered US welfare state supplies to </w:t>
      </w:r>
      <w:proofErr w:type="spellStart"/>
      <w:r w:rsidRPr="00962241">
        <w:t>citi</w:t>
      </w:r>
      <w:proofErr w:type="spellEnd"/>
      <w:r w:rsidRPr="00962241">
        <w:t xml:space="preserve"> </w:t>
      </w:r>
      <w:proofErr w:type="spellStart"/>
      <w:r w:rsidRPr="00962241">
        <w:t>zens</w:t>
      </w:r>
      <w:proofErr w:type="spellEnd"/>
      <w:r w:rsidRPr="00962241">
        <w:t>, and hounded by immigration enforcement agents, these migrants will tell you without hesitation that what they want and need more than anything else is a job. Furthermore, in the face of the neofascist demonization of immigrants as criminals and leeches on the body of social wealth amassed through the dutiful labor of good, white Americans, most migrant justice advocates predictably invoke the familiar ›</w:t>
      </w:r>
      <w:proofErr w:type="spellStart"/>
      <w:r w:rsidRPr="00962241">
        <w:t>gure</w:t>
      </w:r>
      <w:proofErr w:type="spellEnd"/>
      <w:r w:rsidRPr="00962241">
        <w:t xml:space="preserve"> of the “hard-working </w:t>
      </w:r>
      <w:proofErr w:type="spellStart"/>
      <w:r w:rsidRPr="00962241">
        <w:t>immi</w:t>
      </w:r>
      <w:proofErr w:type="spellEnd"/>
      <w:r w:rsidRPr="00962241">
        <w:t xml:space="preserve"> grant” who just wants to support his or her family. Even at its most militant, when the National Day Labor Organizing Network demands an immediate end to deportations through the #Not1More deportation campaign, day labor leaders lean on </w:t>
      </w:r>
      <w:proofErr w:type="spellStart"/>
      <w:r w:rsidRPr="00962241">
        <w:t>productivist</w:t>
      </w:r>
      <w:proofErr w:type="spellEnd"/>
      <w:r w:rsidRPr="00962241">
        <w:t xml:space="preserve"> motifs to justify appeals for migrant rights. Nevertheless, counterintuitive possibilities exist for ›</w:t>
      </w:r>
      <w:proofErr w:type="spellStart"/>
      <w:r w:rsidRPr="00962241">
        <w:t>nding</w:t>
      </w:r>
      <w:proofErr w:type="spellEnd"/>
      <w:r w:rsidRPr="00962241">
        <w:t xml:space="preserve"> allies in the refusal of work among day laborers and for critically deepening a </w:t>
      </w:r>
      <w:proofErr w:type="spellStart"/>
      <w:r w:rsidRPr="00962241">
        <w:t>theo</w:t>
      </w:r>
      <w:proofErr w:type="spellEnd"/>
      <w:r w:rsidRPr="00962241">
        <w:t xml:space="preserve"> </w:t>
      </w:r>
      <w:proofErr w:type="spellStart"/>
      <w:r w:rsidRPr="00962241">
        <w:t>retical</w:t>
      </w:r>
      <w:proofErr w:type="spellEnd"/>
      <w:r w:rsidRPr="00962241">
        <w:t xml:space="preserve"> sense of what such a politics means in dialogue with these migrants. These prospects come into view when we foreground the notion that </w:t>
      </w:r>
      <w:proofErr w:type="spellStart"/>
      <w:r w:rsidRPr="00962241">
        <w:t>refus</w:t>
      </w:r>
      <w:proofErr w:type="spellEnd"/>
      <w:r w:rsidRPr="00962241">
        <w:t xml:space="preserve"> </w:t>
      </w:r>
      <w:proofErr w:type="spellStart"/>
      <w:r w:rsidRPr="00962241">
        <w:t>ing</w:t>
      </w:r>
      <w:proofErr w:type="spellEnd"/>
      <w:r w:rsidRPr="00962241">
        <w:t xml:space="preserve"> work means rejecting, refunctioning, and supplanting the processes by which capital structures time for working people. On the one hand, in no prior era has capital so successfully saturated every moment of daily life with incitements and compulsions to work, or to prepare for work, in a </w:t>
      </w:r>
      <w:proofErr w:type="spellStart"/>
      <w:r w:rsidRPr="00962241">
        <w:t>timescape</w:t>
      </w:r>
      <w:proofErr w:type="spellEnd"/>
      <w:r w:rsidRPr="00962241">
        <w:t xml:space="preserve"> of perpetual </w:t>
      </w:r>
      <w:proofErr w:type="spellStart"/>
      <w:r w:rsidRPr="00962241">
        <w:t>e‰ort</w:t>
      </w:r>
      <w:proofErr w:type="spellEnd"/>
      <w:r w:rsidRPr="00962241">
        <w:t xml:space="preserve"> that never alters (Berardi 2009; Marazzi 2010; Weeks 2011). On the other hand, the working subject typically experiences work as a disconnected jumble of fragmented gigs that arise unpredictably, last for randomly varying time periods, yield ever-shifting equations between time and money, and </w:t>
      </w:r>
      <w:proofErr w:type="spellStart"/>
      <w:r w:rsidRPr="00962241">
        <w:t>o‰er</w:t>
      </w:r>
      <w:proofErr w:type="spellEnd"/>
      <w:r w:rsidRPr="00962241">
        <w:t xml:space="preserve"> no glimpse of a stable future. Work’s temporal structure thus has disintegrated into ’</w:t>
      </w:r>
      <w:proofErr w:type="spellStart"/>
      <w:r w:rsidRPr="00962241">
        <w:t>eeting</w:t>
      </w:r>
      <w:proofErr w:type="spellEnd"/>
      <w:r w:rsidRPr="00962241">
        <w:t xml:space="preserve"> and </w:t>
      </w:r>
      <w:proofErr w:type="spellStart"/>
      <w:r w:rsidRPr="00962241">
        <w:t>arbi</w:t>
      </w:r>
      <w:proofErr w:type="spellEnd"/>
      <w:r w:rsidRPr="00962241">
        <w:t xml:space="preserve"> </w:t>
      </w:r>
      <w:proofErr w:type="spellStart"/>
      <w:r w:rsidRPr="00962241">
        <w:t>trary</w:t>
      </w:r>
      <w:proofErr w:type="spellEnd"/>
      <w:r w:rsidRPr="00962241">
        <w:t xml:space="preserve"> bits even as, paradoxically, the subject never ceases to work. Yet precisely this temporal double bind </w:t>
      </w:r>
      <w:proofErr w:type="spellStart"/>
      <w:r w:rsidRPr="00962241">
        <w:t>o‰ers</w:t>
      </w:r>
      <w:proofErr w:type="spellEnd"/>
      <w:r w:rsidRPr="00962241">
        <w:t xml:space="preserve"> immanent potential for critically transform </w:t>
      </w:r>
      <w:proofErr w:type="spellStart"/>
      <w:r w:rsidRPr="00962241">
        <w:t>ing</w:t>
      </w:r>
      <w:proofErr w:type="spellEnd"/>
      <w:r w:rsidRPr="00962241">
        <w:t xml:space="preserve"> the norms, habits, and institutions that govern the work society. What is needed are </w:t>
      </w:r>
      <w:proofErr w:type="spellStart"/>
      <w:r w:rsidRPr="00962241">
        <w:t>e‰orts</w:t>
      </w:r>
      <w:proofErr w:type="spellEnd"/>
      <w:r w:rsidRPr="00962241">
        <w:t xml:space="preserve"> to approach temporal incoherencies within scenes of pre </w:t>
      </w:r>
      <w:proofErr w:type="spellStart"/>
      <w:r w:rsidRPr="00962241">
        <w:t>carity</w:t>
      </w:r>
      <w:proofErr w:type="spellEnd"/>
      <w:r w:rsidRPr="00962241">
        <w:t xml:space="preserve"> as advantageous opportunities to disengage from </w:t>
      </w:r>
      <w:proofErr w:type="spellStart"/>
      <w:r w:rsidRPr="00962241">
        <w:t>productivist</w:t>
      </w:r>
      <w:proofErr w:type="spellEnd"/>
      <w:r w:rsidRPr="00962241">
        <w:t xml:space="preserve"> rhythms and unfold newly temporalized processes of sociality and politics.</w:t>
      </w:r>
    </w:p>
    <w:p w14:paraId="7218229B" w14:textId="77777777" w:rsidR="00424632" w:rsidRDefault="00424632" w:rsidP="00424632">
      <w:r w:rsidRPr="00442302">
        <w:rPr>
          <w:b/>
          <w:bCs/>
          <w:u w:val="single"/>
        </w:rPr>
        <w:t>Gunaratnam</w:t>
      </w:r>
      <w:r w:rsidRPr="003E7B3F">
        <w:t xml:space="preserve">, Yasmin, and Menaha </w:t>
      </w:r>
      <w:r w:rsidRPr="00442302">
        <w:rPr>
          <w:b/>
          <w:bCs/>
          <w:u w:val="single"/>
        </w:rPr>
        <w:t>Kandasamy</w:t>
      </w:r>
      <w:r w:rsidRPr="003E7B3F">
        <w:t>. 20</w:t>
      </w:r>
      <w:r w:rsidRPr="00442302">
        <w:rPr>
          <w:b/>
          <w:bCs/>
          <w:u w:val="single"/>
        </w:rPr>
        <w:t>25</w:t>
      </w:r>
      <w:r w:rsidRPr="003E7B3F">
        <w:t xml:space="preserve">. </w:t>
      </w:r>
      <w:proofErr w:type="spellStart"/>
      <w:r w:rsidRPr="003E7B3F">
        <w:t>Plantationo</w:t>
      </w:r>
      <w:proofErr w:type="spellEnd"/>
      <w:r w:rsidRPr="003E7B3F">
        <w:t>(s)</w:t>
      </w:r>
      <w:proofErr w:type="spellStart"/>
      <w:r w:rsidRPr="003E7B3F">
        <w:t>cenes</w:t>
      </w:r>
      <w:proofErr w:type="spellEnd"/>
      <w:r w:rsidRPr="003E7B3F">
        <w:t>: Creative Activism and Sri Lankan Plantation Workers. Social Sciences 14: 240. https:// doi.org/10.3390/socsci14040240 </w:t>
      </w:r>
    </w:p>
    <w:p w14:paraId="22F49437" w14:textId="77777777" w:rsidR="00424632" w:rsidRPr="003E7B3F" w:rsidRDefault="00424632" w:rsidP="00424632">
      <w:r w:rsidRPr="003E7B3F">
        <w:rPr>
          <w:b/>
          <w:bCs/>
          <w:u w:val="single"/>
        </w:rPr>
        <w:t xml:space="preserve">Turner and Clisby (2020) describe creative activism as combining, “social action with creativity and arts to challenge inequalities, promote positive futures, and enable socio-cultural wellbeing in innovative ways that can be simultaneously engaging and participatory, and </w:t>
      </w:r>
      <w:proofErr w:type="spellStart"/>
      <w:r w:rsidRPr="003E7B3F">
        <w:rPr>
          <w:b/>
          <w:bCs/>
          <w:u w:val="single"/>
        </w:rPr>
        <w:t>decolonising</w:t>
      </w:r>
      <w:proofErr w:type="spellEnd"/>
      <w:r w:rsidRPr="003E7B3F">
        <w:rPr>
          <w:b/>
          <w:bCs/>
          <w:u w:val="single"/>
        </w:rPr>
        <w:t xml:space="preserve"> and </w:t>
      </w:r>
      <w:proofErr w:type="spellStart"/>
      <w:r w:rsidRPr="003E7B3F">
        <w:rPr>
          <w:b/>
          <w:bCs/>
          <w:u w:val="single"/>
        </w:rPr>
        <w:t>democratising</w:t>
      </w:r>
      <w:proofErr w:type="spellEnd"/>
      <w:r w:rsidRPr="003E7B3F">
        <w:rPr>
          <w:b/>
          <w:bCs/>
          <w:u w:val="single"/>
        </w:rPr>
        <w:t>” (p. 1).</w:t>
      </w:r>
      <w:r w:rsidRPr="003E7B3F">
        <w:t xml:space="preserve"> In our research, </w:t>
      </w:r>
      <w:r w:rsidRPr="003E7B3F">
        <w:rPr>
          <w:b/>
          <w:bCs/>
          <w:u w:val="single"/>
        </w:rPr>
        <w:t>creative methods such as storytelling, performance, crafting and visual elicitation offered participants ways to express themselves that are not wholly reliant on language or individual confidence.</w:t>
      </w:r>
      <w:r w:rsidRPr="003E7B3F">
        <w:t xml:space="preserve"> Because </w:t>
      </w:r>
      <w:r w:rsidRPr="003E7B3F">
        <w:rPr>
          <w:b/>
          <w:bCs/>
          <w:u w:val="single"/>
        </w:rPr>
        <w:t>these methods are receptive to what falls outside of words, such as gesture, atmospheres, rhythm and emotion, they can also elicit knowledge more obliquely—through free association and non-conscious habits for instance.</w:t>
      </w:r>
      <w:r w:rsidRPr="003E7B3F">
        <w:t xml:space="preserve"> For us, the creativity within the term creative activism comes from more than using different methodological tools, such as drawing instead of writing or role play rather than interviews. </w:t>
      </w:r>
      <w:r w:rsidRPr="003E7B3F">
        <w:rPr>
          <w:b/>
          <w:bCs/>
          <w:u w:val="single"/>
        </w:rPr>
        <w:t xml:space="preserve">We have come to understand creativity as being produced in the lively flows between methods, the material world and the specific sensory ecologies of participants’ everyday lives. In other words, creativity is a relationship. It might come from the material qualities of an object held or made, in the improvisations of a game, or in the collective momentum of a story being spontaneously pieced together and acted out. When situated storytelling breaks up linear time, when dramatic performance exaggerates or unsettles taken-for-granted assumptions, or when visual methods complicate or refuse mimetic interpretation, creativity is generative, </w:t>
      </w:r>
      <w:r w:rsidRPr="003E7B3F">
        <w:t xml:space="preserve">surprising. </w:t>
      </w:r>
      <w:r w:rsidRPr="003E7B3F">
        <w:rPr>
          <w:b/>
          <w:bCs/>
          <w:u w:val="single"/>
        </w:rPr>
        <w:t>It can show novel ways of seeing, sensing and being in the world that might otherwise remain unspoken or be unacknowledged. </w:t>
      </w:r>
      <w:r w:rsidRPr="003E7B3F">
        <w:t> </w:t>
      </w:r>
    </w:p>
    <w:p w14:paraId="1BE6B7DB" w14:textId="77777777" w:rsidR="00424632" w:rsidRPr="003E7B3F" w:rsidRDefault="00424632" w:rsidP="00424632">
      <w:r w:rsidRPr="003E7B3F">
        <w:t xml:space="preserve">Despite these qualities, creative methods by themselves do not produce creative activism in the terms Turner and Clisby (2020) have described. Why? Because these methods do not necessarily rearrange or contest asymmetries in power, knowledge and expertise. </w:t>
      </w:r>
      <w:r w:rsidRPr="003E7B3F">
        <w:rPr>
          <w:b/>
          <w:bCs/>
          <w:u w:val="single"/>
        </w:rPr>
        <w:t>For</w:t>
      </w:r>
      <w:r w:rsidRPr="003E7B3F">
        <w:t xml:space="preserve"> this </w:t>
      </w:r>
      <w:r w:rsidRPr="003E7B3F">
        <w:rPr>
          <w:b/>
          <w:bCs/>
          <w:u w:val="single"/>
        </w:rPr>
        <w:t xml:space="preserve">more radical potential, we have learnt from feminist discussions of “relational humility” (Dalmiya 2016), which </w:t>
      </w:r>
      <w:proofErr w:type="spellStart"/>
      <w:r w:rsidRPr="003E7B3F">
        <w:rPr>
          <w:b/>
          <w:bCs/>
          <w:u w:val="single"/>
        </w:rPr>
        <w:t>emphasise</w:t>
      </w:r>
      <w:proofErr w:type="spellEnd"/>
      <w:r w:rsidRPr="003E7B3F">
        <w:rPr>
          <w:b/>
          <w:bCs/>
          <w:u w:val="single"/>
        </w:rPr>
        <w:t xml:space="preserve"> the importance of shifting epistemic authority away from the researcher and locating knowledge within the histories and circumstances of research with dispossessed communities.</w:t>
      </w:r>
      <w:r w:rsidRPr="003E7B3F">
        <w:t xml:space="preserve"> As Dalmiya (2016) puts it, “we foreground the epistemic authority of others while and in the act of acknowledging our own epistemic lacks” (p. 119). </w:t>
      </w:r>
      <w:r w:rsidRPr="003E7B3F">
        <w:rPr>
          <w:b/>
          <w:bCs/>
          <w:u w:val="single"/>
        </w:rPr>
        <w:t xml:space="preserve">In practice, we have found relational humility to be unruly, sometimes fractious; unsettling research plans and what researchers think we know. When creative activism and relational humility are also a part of trade union action research, this shift in authority can have bigger implications because research findings have the potential to be more than one-off empirical events and can go on to inform </w:t>
      </w:r>
      <w:proofErr w:type="spellStart"/>
      <w:r w:rsidRPr="003E7B3F">
        <w:rPr>
          <w:b/>
          <w:bCs/>
          <w:u w:val="single"/>
        </w:rPr>
        <w:t>labour</w:t>
      </w:r>
      <w:proofErr w:type="spellEnd"/>
      <w:r w:rsidRPr="003E7B3F">
        <w:rPr>
          <w:b/>
          <w:bCs/>
          <w:u w:val="single"/>
        </w:rPr>
        <w:t xml:space="preserve"> campaigns and negotiations, such as collective bargaining. </w:t>
      </w:r>
      <w:r w:rsidRPr="003E7B3F">
        <w:t> </w:t>
      </w:r>
    </w:p>
    <w:p w14:paraId="7D281709" w14:textId="77777777" w:rsidR="00424632" w:rsidRPr="003E7B3F" w:rsidRDefault="00424632" w:rsidP="00424632">
      <w:r w:rsidRPr="003E7B3F">
        <w:rPr>
          <w:b/>
          <w:bCs/>
          <w:u w:val="single"/>
        </w:rPr>
        <w:t>This approach of using creative activism informed by relational humility has been a part of the methods used for many years by the Ceylon Workers Red Flag trade union— known colloquially as “Red Flag” (RFU).</w:t>
      </w:r>
      <w:r w:rsidRPr="003E7B3F">
        <w:t xml:space="preserve"> Menaha Kandasamy was the first woman to serve as the President and General Secretary of the Ceylon Plantation Workers’ Union and was a Founding Member of </w:t>
      </w:r>
      <w:r w:rsidRPr="003E7B3F">
        <w:rPr>
          <w:b/>
          <w:bCs/>
          <w:u w:val="single"/>
        </w:rPr>
        <w:t>the Red Flag Women’s Movement,</w:t>
      </w:r>
      <w:r w:rsidRPr="003E7B3F">
        <w:t xml:space="preserve"> where she </w:t>
      </w:r>
      <w:r w:rsidRPr="003E7B3F">
        <w:rPr>
          <w:b/>
          <w:bCs/>
          <w:u w:val="single"/>
        </w:rPr>
        <w:t xml:space="preserve">has long contributed to developing women’s leadership skills through structured mentoring systems, including designing and facilitating </w:t>
      </w:r>
      <w:proofErr w:type="spellStart"/>
      <w:r w:rsidRPr="003E7B3F">
        <w:rPr>
          <w:b/>
          <w:bCs/>
          <w:u w:val="single"/>
        </w:rPr>
        <w:t>programmes</w:t>
      </w:r>
      <w:proofErr w:type="spellEnd"/>
      <w:r w:rsidRPr="003E7B3F">
        <w:rPr>
          <w:b/>
          <w:bCs/>
          <w:u w:val="single"/>
        </w:rPr>
        <w:t xml:space="preserve"> based on creative activism approaches. </w:t>
      </w:r>
      <w:r w:rsidRPr="003E7B3F">
        <w:t xml:space="preserve">Menaha is currently an advisor to the RFU and with other RFU representatives co-developed and facilitated the workshops we discuss here, which were largely in Tamil. Yasmin Gunarat </w:t>
      </w:r>
      <w:proofErr w:type="spellStart"/>
      <w:r w:rsidRPr="003E7B3F">
        <w:t>nam</w:t>
      </w:r>
      <w:proofErr w:type="spellEnd"/>
      <w:r w:rsidRPr="003E7B3F">
        <w:t>, a Sri Lankan born, British sociologist, contributed to the design of the workshops and the analysis of findings and did not participate in the workshops. Our various collaborations have taken shape over a decade and through a fluid mix of face-to-face and online meetings, telephone calls, voice notes and text exchanges, at times involving other RFU representatives and independent project evaluators.  </w:t>
      </w:r>
    </w:p>
    <w:p w14:paraId="0608A33E" w14:textId="77777777" w:rsidR="00424632" w:rsidRPr="003E7B3F" w:rsidRDefault="00424632" w:rsidP="00424632">
      <w:r w:rsidRPr="003E7B3F">
        <w:rPr>
          <w:b/>
          <w:bCs/>
          <w:u w:val="single"/>
        </w:rPr>
        <w:t>Taking into account critiques of how positionality is often practiced in research, as little more than a listing of identity/biographical details</w:t>
      </w:r>
      <w:r w:rsidRPr="003E7B3F">
        <w:t xml:space="preserve"> (Gani and Khan 2024), </w:t>
      </w:r>
      <w:r w:rsidRPr="003E7B3F">
        <w:rPr>
          <w:b/>
          <w:bCs/>
          <w:u w:val="single"/>
        </w:rPr>
        <w:t>we have been especially interested in how the physical conditions of plantation work have changed how we understand positionality and relational humility in research.</w:t>
      </w:r>
      <w:r w:rsidRPr="003E7B3F">
        <w:t xml:space="preserve"> </w:t>
      </w:r>
      <w:r w:rsidRPr="003E7B3F">
        <w:rPr>
          <w:b/>
          <w:bCs/>
          <w:u w:val="single"/>
        </w:rPr>
        <w:t xml:space="preserve">Working amongst vegetation, soil, insects and animals and exposed to extreme weather conditions, plantation workers live in/at the edges of ecological breakdown. </w:t>
      </w:r>
      <w:r w:rsidRPr="003E7B3F">
        <w:t xml:space="preserve">As we will go on to show, this intimacy with climate change produces sensual knowledge and a diversity of human animal-nature relationships that resist more usual conventions of positioning individuals and communities mainly in relation to demographic categories. </w:t>
      </w:r>
      <w:r w:rsidRPr="003E7B3F">
        <w:rPr>
          <w:b/>
          <w:bCs/>
          <w:u w:val="single"/>
        </w:rPr>
        <w:t>Experiences of living up close to climate thresholds can cultivate forms of perception and bodily relationships that escape identity categories while unsettling assumptions of agency as primarily a human quality. </w:t>
      </w:r>
      <w:r w:rsidRPr="003E7B3F">
        <w:t> </w:t>
      </w:r>
    </w:p>
    <w:p w14:paraId="146B3574" w14:textId="77777777" w:rsidR="00424632" w:rsidRPr="003E7B3F" w:rsidRDefault="00424632" w:rsidP="00424632">
      <w:r w:rsidRPr="003E7B3F">
        <w:t xml:space="preserve">Here, we discuss examples of our most recent collaborative work, a one-day workshop and five one-day plantation “Sunday Schools”, highlighting the methods of image elicitation and performance. </w:t>
      </w:r>
      <w:r w:rsidRPr="003E7B3F">
        <w:rPr>
          <w:b/>
          <w:bCs/>
          <w:u w:val="single"/>
        </w:rPr>
        <w:t xml:space="preserve">We have learnt how even while we might work towards being more receptive to </w:t>
      </w:r>
      <w:proofErr w:type="spellStart"/>
      <w:r w:rsidRPr="003E7B3F">
        <w:rPr>
          <w:b/>
          <w:bCs/>
          <w:u w:val="single"/>
        </w:rPr>
        <w:t>marginalised</w:t>
      </w:r>
      <w:proofErr w:type="spellEnd"/>
      <w:r w:rsidRPr="003E7B3F">
        <w:rPr>
          <w:b/>
          <w:bCs/>
          <w:u w:val="single"/>
        </w:rPr>
        <w:t xml:space="preserve"> and </w:t>
      </w:r>
      <w:proofErr w:type="spellStart"/>
      <w:r w:rsidRPr="003E7B3F">
        <w:rPr>
          <w:b/>
          <w:bCs/>
          <w:u w:val="single"/>
        </w:rPr>
        <w:t>unrecognised</w:t>
      </w:r>
      <w:proofErr w:type="spellEnd"/>
      <w:r w:rsidRPr="003E7B3F">
        <w:rPr>
          <w:b/>
          <w:bCs/>
          <w:u w:val="single"/>
        </w:rPr>
        <w:t xml:space="preserve"> knowledge, how such realities emerge cannot be predicted or staged in advance. And so, we invite you into the unexpected events in our research which offer insights into the “unbecoming”, to use anthropologist Jegathesan’s (2019) term, of Sri Lankan plantation hierarchies as they have taken shape through the structuring relation and figure of the “coolie”. The term coolie in this context does not refer to a person or fixed identity, but to a position of subalternity, created through the plantation’s demand for servile, easily exploitable </w:t>
      </w:r>
      <w:proofErr w:type="spellStart"/>
      <w:r w:rsidRPr="003E7B3F">
        <w:rPr>
          <w:b/>
          <w:bCs/>
          <w:u w:val="single"/>
        </w:rPr>
        <w:t>labour</w:t>
      </w:r>
      <w:proofErr w:type="spellEnd"/>
      <w:r w:rsidRPr="003E7B3F">
        <w:rPr>
          <w:b/>
          <w:bCs/>
          <w:u w:val="single"/>
        </w:rPr>
        <w:t xml:space="preserve"> and its simultaneous withholding of recognition of the human needs of workers. It is a relation of economic extraction and epistemic sidelining that renders certain lives functional to capitalism while they remain persistently in the shadows. </w:t>
      </w:r>
      <w:r w:rsidRPr="003E7B3F">
        <w:t> </w:t>
      </w:r>
    </w:p>
    <w:p w14:paraId="6FEE51E5" w14:textId="77777777" w:rsidR="00424632" w:rsidRPr="003E7B3F" w:rsidRDefault="00424632" w:rsidP="00424632">
      <w:r w:rsidRPr="003E7B3F">
        <w:rPr>
          <w:b/>
          <w:bCs/>
          <w:u w:val="single"/>
        </w:rPr>
        <w:t>On another technical note, when we use the term extractivism, we are placing ourselves within longer lines of anticolonial and anti-capitalist feminist work.</w:t>
      </w:r>
      <w:r w:rsidRPr="003E7B3F">
        <w:t xml:space="preserve"> We follow Linda Alcoff (2022) in </w:t>
      </w:r>
      <w:r w:rsidRPr="003E7B3F">
        <w:rPr>
          <w:b/>
          <w:bCs/>
          <w:u w:val="single"/>
        </w:rPr>
        <w:t>taking extractivism to mean, “common practices of extracting monetized value that are linked to colonial histories and that are embedded still today in vastly unequal global economic and political power” (p. 4).</w:t>
      </w:r>
      <w:r w:rsidRPr="003E7B3F">
        <w:t xml:space="preserve"> Breaking the flows between exploitative economies and knowledge hierarchies is one vibrant strand in this body of thinking and activism. The methods we discuss are important in this regard because they carry the potential to revalue what has been debased. As Alcoff explains: The sphere of value is circumscribed to only that which can be monetized and exchanged for profit. </w:t>
      </w:r>
      <w:r w:rsidRPr="003E7B3F">
        <w:rPr>
          <w:b/>
          <w:bCs/>
          <w:u w:val="single"/>
        </w:rPr>
        <w:t>Profit is defined by what the extractor gains, without factoring in what others have lost. When profit is assumed to exhaust the sphere of value, prior ideas about value that a community may have are left unattended. (Linda Alcoff 2022, p. 3)</w:t>
      </w:r>
      <w:r w:rsidRPr="003E7B3F">
        <w:t>  </w:t>
      </w:r>
    </w:p>
    <w:p w14:paraId="24C8A538" w14:textId="77777777" w:rsidR="00424632" w:rsidRPr="003E7B3F" w:rsidRDefault="00424632" w:rsidP="00424632">
      <w:r w:rsidRPr="003E7B3F">
        <w:rPr>
          <w:b/>
          <w:bCs/>
          <w:u w:val="single"/>
        </w:rPr>
        <w:t>That profitmaking can overshadow everyday losses is perhaps an obvious point when made in the abstract. A striking reality of losses in Sri Lankan plantations is how quickly they can circle and close in on workers, while remaining barely legible as a loss at all.</w:t>
      </w:r>
      <w:r w:rsidRPr="003E7B3F">
        <w:t xml:space="preserve"> Through Tamil street drama—an approach loosely informed by Sri Lankan street theatre, </w:t>
      </w:r>
      <w:proofErr w:type="spellStart"/>
      <w:r w:rsidRPr="003E7B3F">
        <w:t>terukkutu</w:t>
      </w:r>
      <w:proofErr w:type="spellEnd"/>
      <w:r w:rsidRPr="003E7B3F">
        <w:t xml:space="preserve"> in Tamil, </w:t>
      </w:r>
      <w:proofErr w:type="spellStart"/>
      <w:r w:rsidRPr="003E7B3F">
        <w:t>veedi</w:t>
      </w:r>
      <w:proofErr w:type="spellEnd"/>
      <w:r w:rsidRPr="003E7B3F">
        <w:t xml:space="preserve"> </w:t>
      </w:r>
      <w:proofErr w:type="spellStart"/>
      <w:r w:rsidRPr="003E7B3F">
        <w:t>naatya</w:t>
      </w:r>
      <w:proofErr w:type="spellEnd"/>
      <w:r w:rsidRPr="003E7B3F">
        <w:t xml:space="preserve"> in Sinhala2—the nature of these losses, so often incremental, can surface (Figure 1). </w:t>
      </w:r>
      <w:r w:rsidRPr="003E7B3F">
        <w:rPr>
          <w:b/>
          <w:bCs/>
          <w:u w:val="single"/>
        </w:rPr>
        <w:t xml:space="preserve">One example is a dramatic response to a prompt asking workshop participants about the problems of the </w:t>
      </w:r>
      <w:proofErr w:type="spellStart"/>
      <w:r w:rsidRPr="003E7B3F">
        <w:rPr>
          <w:b/>
          <w:bCs/>
          <w:u w:val="single"/>
        </w:rPr>
        <w:t>casualisation</w:t>
      </w:r>
      <w:proofErr w:type="spellEnd"/>
      <w:r w:rsidRPr="003E7B3F">
        <w:rPr>
          <w:b/>
          <w:bCs/>
          <w:u w:val="single"/>
        </w:rPr>
        <w:t>/</w:t>
      </w:r>
      <w:proofErr w:type="spellStart"/>
      <w:r w:rsidRPr="003E7B3F">
        <w:rPr>
          <w:b/>
          <w:bCs/>
          <w:u w:val="single"/>
        </w:rPr>
        <w:t>informalisation</w:t>
      </w:r>
      <w:proofErr w:type="spellEnd"/>
      <w:r w:rsidRPr="003E7B3F">
        <w:rPr>
          <w:b/>
          <w:bCs/>
          <w:u w:val="single"/>
        </w:rPr>
        <w:t xml:space="preserve"> of plantation work, known as the </w:t>
      </w:r>
      <w:proofErr w:type="spellStart"/>
      <w:r w:rsidRPr="003E7B3F">
        <w:rPr>
          <w:b/>
          <w:bCs/>
          <w:u w:val="single"/>
        </w:rPr>
        <w:t>thunda</w:t>
      </w:r>
      <w:proofErr w:type="spellEnd"/>
      <w:r w:rsidRPr="003E7B3F">
        <w:rPr>
          <w:b/>
          <w:bCs/>
          <w:u w:val="single"/>
        </w:rPr>
        <w:t xml:space="preserve"> </w:t>
      </w:r>
      <w:proofErr w:type="spellStart"/>
      <w:r w:rsidRPr="003E7B3F">
        <w:rPr>
          <w:b/>
          <w:bCs/>
          <w:u w:val="single"/>
        </w:rPr>
        <w:t>kanee</w:t>
      </w:r>
      <w:proofErr w:type="spellEnd"/>
      <w:r w:rsidRPr="003E7B3F">
        <w:rPr>
          <w:b/>
          <w:bCs/>
          <w:u w:val="single"/>
        </w:rPr>
        <w:t xml:space="preserve"> system, increasingly used on Sri Lanka’s tea plantations, since the sector’s </w:t>
      </w:r>
      <w:proofErr w:type="spellStart"/>
      <w:r w:rsidRPr="003E7B3F">
        <w:rPr>
          <w:b/>
          <w:bCs/>
          <w:u w:val="single"/>
        </w:rPr>
        <w:t>privatisation</w:t>
      </w:r>
      <w:proofErr w:type="spellEnd"/>
      <w:r w:rsidRPr="003E7B3F">
        <w:rPr>
          <w:b/>
          <w:bCs/>
          <w:u w:val="single"/>
        </w:rPr>
        <w:t xml:space="preserve"> in the 1990s. Under this system, individuals are hired on a casual, daily basis rather than as permanent employees, with no guarantee of regular work or access to employment benefits such as paid leave, pensions, or healthcare. Workers are often recruited by a </w:t>
      </w:r>
      <w:proofErr w:type="spellStart"/>
      <w:r w:rsidRPr="003E7B3F">
        <w:rPr>
          <w:b/>
          <w:bCs/>
          <w:u w:val="single"/>
        </w:rPr>
        <w:t>kangani</w:t>
      </w:r>
      <w:proofErr w:type="spellEnd"/>
      <w:r w:rsidRPr="003E7B3F">
        <w:rPr>
          <w:b/>
          <w:bCs/>
          <w:u w:val="single"/>
        </w:rPr>
        <w:t xml:space="preserve"> (a </w:t>
      </w:r>
      <w:proofErr w:type="spellStart"/>
      <w:r w:rsidRPr="003E7B3F">
        <w:rPr>
          <w:b/>
          <w:bCs/>
          <w:u w:val="single"/>
        </w:rPr>
        <w:t>labour</w:t>
      </w:r>
      <w:proofErr w:type="spellEnd"/>
      <w:r w:rsidRPr="003E7B3F">
        <w:rPr>
          <w:b/>
          <w:bCs/>
          <w:u w:val="single"/>
        </w:rPr>
        <w:t xml:space="preserve"> supervisor) or local brokers, who mediate between Worker (a labour supervisor) or local brokers, who mediate between management and labourers. These intermediaries have considerable discretion over who gets called in for work and how much they are paid, reinforcing patron age relationships.  management and </w:t>
      </w:r>
      <w:proofErr w:type="spellStart"/>
      <w:r w:rsidRPr="003E7B3F">
        <w:rPr>
          <w:b/>
          <w:bCs/>
          <w:u w:val="single"/>
        </w:rPr>
        <w:t>labourers</w:t>
      </w:r>
      <w:proofErr w:type="spellEnd"/>
      <w:r w:rsidRPr="003E7B3F">
        <w:rPr>
          <w:b/>
          <w:bCs/>
          <w:u w:val="single"/>
        </w:rPr>
        <w:t>. These intermediaries have considerable discretion over who gets called in for work and how much they are paid, reinforcing patronage relationships.</w:t>
      </w:r>
      <w:r w:rsidRPr="003E7B3F">
        <w:t> </w:t>
      </w:r>
    </w:p>
    <w:p w14:paraId="407725E4" w14:textId="77777777" w:rsidR="00424632" w:rsidRPr="00F82FC5" w:rsidRDefault="00424632" w:rsidP="00424632">
      <w:pPr>
        <w:rPr>
          <w:rFonts w:eastAsia="Calibri"/>
        </w:rPr>
      </w:pPr>
      <w:r w:rsidRPr="00F82FC5">
        <w:rPr>
          <w:rFonts w:eastAsia="Calibri"/>
        </w:rPr>
        <w:t xml:space="preserve">Chelsea </w:t>
      </w:r>
      <w:r w:rsidRPr="00F82FC5">
        <w:rPr>
          <w:rFonts w:eastAsia="Calibri"/>
          <w:b/>
          <w:iCs/>
          <w:highlight w:val="yellow"/>
          <w:u w:val="single"/>
        </w:rPr>
        <w:t>Vowel</w:t>
      </w:r>
      <w:r w:rsidRPr="00F82FC5">
        <w:rPr>
          <w:rFonts w:eastAsia="Calibri"/>
        </w:rPr>
        <w:t>, 6-10-20</w:t>
      </w:r>
      <w:r w:rsidRPr="00F82FC5">
        <w:rPr>
          <w:rFonts w:eastAsia="Calibri"/>
          <w:b/>
          <w:iCs/>
          <w:highlight w:val="yellow"/>
          <w:u w:val="single"/>
        </w:rPr>
        <w:t>22</w:t>
      </w:r>
      <w:r w:rsidRPr="00F82FC5">
        <w:rPr>
          <w:rFonts w:eastAsia="Calibri"/>
        </w:rPr>
        <w:t xml:space="preserve">, "Writing Toward a Definition of Indigenous Futurism," Literary Hub, </w:t>
      </w:r>
      <w:hyperlink r:id="rId6" w:history="1">
        <w:r w:rsidRPr="00F82FC5">
          <w:rPr>
            <w:rFonts w:eastAsia="Calibri"/>
            <w:color w:val="0563C1"/>
            <w:u w:val="single"/>
          </w:rPr>
          <w:t>https://lithub.com/writing-toward-a-definition-of-indigenous-futurism/</w:t>
        </w:r>
      </w:hyperlink>
      <w:r w:rsidRPr="00F82FC5">
        <w:rPr>
          <w:rFonts w:eastAsia="Calibri"/>
        </w:rPr>
        <w:t xml:space="preserve">(Chelsea Vowel is Métis from </w:t>
      </w:r>
      <w:proofErr w:type="spellStart"/>
      <w:r w:rsidRPr="00F82FC5">
        <w:rPr>
          <w:rFonts w:eastAsia="Calibri"/>
        </w:rPr>
        <w:t>manitow-sâkahikan</w:t>
      </w:r>
      <w:proofErr w:type="spellEnd"/>
      <w:r w:rsidRPr="00F82FC5">
        <w:rPr>
          <w:rFonts w:eastAsia="Calibri"/>
        </w:rPr>
        <w:t xml:space="preserve"> (Lac Ste. Anne) Alberta, residing in </w:t>
      </w:r>
      <w:proofErr w:type="spellStart"/>
      <w:r w:rsidRPr="00F82FC5">
        <w:rPr>
          <w:rFonts w:eastAsia="Calibri"/>
        </w:rPr>
        <w:t>amiskwacîwâskahikan</w:t>
      </w:r>
      <w:proofErr w:type="spellEnd"/>
      <w:r w:rsidRPr="00F82FC5">
        <w:rPr>
          <w:rFonts w:eastAsia="Calibri"/>
        </w:rPr>
        <w:t xml:space="preserve"> (Edmonton). she has a </w:t>
      </w:r>
      <w:proofErr w:type="spellStart"/>
      <w:r w:rsidRPr="00F82FC5">
        <w:rPr>
          <w:rFonts w:eastAsia="Calibri"/>
        </w:rPr>
        <w:t>BEd</w:t>
      </w:r>
      <w:proofErr w:type="spellEnd"/>
      <w:r w:rsidRPr="00F82FC5">
        <w:rPr>
          <w:rFonts w:eastAsia="Calibri"/>
        </w:rPr>
        <w:t xml:space="preserve">, LLB, and MA. Chelsea is a public intellectual, writer, and educator whose work intersects language, gender, Métis self-determination, and resurgence. Author of Indigenous Writes: A Guide to First Nations, Métis &amp; Inuit Issues in </w:t>
      </w:r>
      <w:proofErr w:type="spellStart"/>
      <w:r w:rsidRPr="00F82FC5">
        <w:rPr>
          <w:rFonts w:eastAsia="Calibri"/>
        </w:rPr>
        <w:t>Canada,and</w:t>
      </w:r>
      <w:proofErr w:type="spellEnd"/>
      <w:r w:rsidRPr="00F82FC5">
        <w:rPr>
          <w:rFonts w:eastAsia="Calibri"/>
        </w:rPr>
        <w:t xml:space="preserve"> co-founded the Métis in Space Land Trust.)</w:t>
      </w:r>
    </w:p>
    <w:p w14:paraId="35F57FC9" w14:textId="77777777" w:rsidR="00424632" w:rsidRPr="006878F8" w:rsidRDefault="00424632" w:rsidP="00424632">
      <w:pPr>
        <w:rPr>
          <w:rStyle w:val="Emphasis"/>
        </w:rPr>
      </w:pPr>
      <w:r w:rsidRPr="0055381F">
        <w:rPr>
          <w:rStyle w:val="Emphasis"/>
          <w:highlight w:val="yellow"/>
        </w:rPr>
        <w:t xml:space="preserve">Stories are </w:t>
      </w:r>
      <w:r w:rsidRPr="00466320">
        <w:rPr>
          <w:rStyle w:val="Emphasis"/>
        </w:rPr>
        <w:t xml:space="preserve">an </w:t>
      </w:r>
      <w:r w:rsidRPr="0055381F">
        <w:rPr>
          <w:rStyle w:val="Emphasis"/>
          <w:highlight w:val="yellow"/>
        </w:rPr>
        <w:t>inherently collaborative experience, and</w:t>
      </w:r>
      <w:r w:rsidRPr="0055381F">
        <w:rPr>
          <w:sz w:val="16"/>
        </w:rPr>
        <w:t xml:space="preserve"> all stories </w:t>
      </w:r>
      <w:r w:rsidRPr="0055381F">
        <w:rPr>
          <w:rStyle w:val="Emphasis"/>
          <w:highlight w:val="yellow"/>
        </w:rPr>
        <w:t>have a purpose.</w:t>
      </w:r>
      <w:r w:rsidRPr="0055381F">
        <w:rPr>
          <w:sz w:val="16"/>
        </w:rPr>
        <w:t xml:space="preserve"> </w:t>
      </w:r>
      <w:r w:rsidRPr="0055381F">
        <w:rPr>
          <w:rStyle w:val="Emphasis"/>
          <w:highlight w:val="yellow"/>
        </w:rPr>
        <w:t>Among</w:t>
      </w:r>
      <w:r w:rsidRPr="0055381F">
        <w:rPr>
          <w:rStyle w:val="Emphasis"/>
        </w:rPr>
        <w:t xml:space="preserve"> </w:t>
      </w:r>
      <w:r w:rsidRPr="0055381F">
        <w:rPr>
          <w:sz w:val="16"/>
        </w:rPr>
        <w:t xml:space="preserve">Métis and nêhiyawak, as with other </w:t>
      </w:r>
      <w:r w:rsidRPr="0055381F">
        <w:rPr>
          <w:rStyle w:val="Emphasis"/>
          <w:highlight w:val="yellow"/>
        </w:rPr>
        <w:t>Indigenous peoples, there are</w:t>
      </w:r>
      <w:r w:rsidRPr="0055381F">
        <w:rPr>
          <w:sz w:val="16"/>
        </w:rPr>
        <w:t xml:space="preserve"> âcimowina (</w:t>
      </w:r>
      <w:r w:rsidRPr="00466320">
        <w:rPr>
          <w:rStyle w:val="Emphasis"/>
        </w:rPr>
        <w:t>everyday</w:t>
      </w:r>
      <w:r w:rsidRPr="0055381F">
        <w:rPr>
          <w:rStyle w:val="Emphasis"/>
          <w:highlight w:val="yellow"/>
        </w:rPr>
        <w:t xml:space="preserve"> </w:t>
      </w:r>
      <w:r w:rsidRPr="00466320">
        <w:rPr>
          <w:rStyle w:val="Emphasis"/>
        </w:rPr>
        <w:t>stories),</w:t>
      </w:r>
      <w:r w:rsidRPr="0055381F">
        <w:rPr>
          <w:sz w:val="16"/>
        </w:rPr>
        <w:t xml:space="preserve"> kwayask-âcimowina (non-fiction), kîyâskiwâcimowina (false or fictional stories), âtayôhkêwina </w:t>
      </w:r>
      <w:r w:rsidRPr="00466320">
        <w:rPr>
          <w:rStyle w:val="Emphasis"/>
        </w:rPr>
        <w:t>(sacred stories),</w:t>
      </w:r>
      <w:r w:rsidRPr="0055381F">
        <w:rPr>
          <w:sz w:val="16"/>
        </w:rPr>
        <w:t xml:space="preserve"> mamâhtâwâcimowina </w:t>
      </w:r>
      <w:r w:rsidRPr="00466320">
        <w:rPr>
          <w:rStyle w:val="Emphasis"/>
        </w:rPr>
        <w:t>(miraculous stories),</w:t>
      </w:r>
      <w:r w:rsidRPr="0055381F">
        <w:rPr>
          <w:sz w:val="16"/>
        </w:rPr>
        <w:t xml:space="preserve"> pawâmêwâcimowina </w:t>
      </w:r>
      <w:r w:rsidRPr="00466320">
        <w:rPr>
          <w:rStyle w:val="Emphasis"/>
        </w:rPr>
        <w:t>(spiritual dreaming stories),</w:t>
      </w:r>
      <w:r w:rsidRPr="0055381F">
        <w:rPr>
          <w:sz w:val="16"/>
        </w:rPr>
        <w:t xml:space="preserve"> kiskinwahamâcimowina </w:t>
      </w:r>
      <w:r w:rsidRPr="00466320">
        <w:rPr>
          <w:rStyle w:val="Emphasis"/>
        </w:rPr>
        <w:t>(teaching stories),</w:t>
      </w:r>
      <w:r w:rsidRPr="0055381F">
        <w:rPr>
          <w:sz w:val="16"/>
        </w:rPr>
        <w:t xml:space="preserve"> kakêskihkêmowina (counselling stories), wawiyatâcimowina (funny stories), stories that map out terrain and resources, kayâs-âcimowina (</w:t>
      </w:r>
      <w:r w:rsidRPr="00466320">
        <w:rPr>
          <w:rStyle w:val="Emphasis"/>
        </w:rPr>
        <w:t>stories that pass on history</w:t>
      </w:r>
      <w:r w:rsidRPr="0055381F">
        <w:rPr>
          <w:sz w:val="16"/>
        </w:rPr>
        <w:t xml:space="preserve">), miyo-âcimowina (good stories), and mac-âcimowina (evil or malicious stories). These genres within Métis/nêhiyaw (Cree) literary tradition have their own forms and literary conventions, some of which I use in my stories. I blend these with whitestream genre writing without necessarily making the Métis/nêhiyaw allusions and conventions legible to non- Métis/nêhiyawak, such as in “Dirty Wings,” where I use seasonal rounds, allude to specific âtayôhkêwina (sacred stories), and reference Elders’ counselling discourse patterns, which “work rhetorically to effect learning in the reader.” [1] In this way I am making space to respond to mainstream speculative fiction either by Métis-fying it (adding Métis literary conventions and allusions/history/cultural aspects) or subverting it by switching observer-subject roles. </w:t>
      </w:r>
      <w:r w:rsidRPr="00535E32">
        <w:rPr>
          <w:rStyle w:val="Emphasis"/>
        </w:rPr>
        <w:t xml:space="preserve">It is </w:t>
      </w:r>
      <w:r w:rsidRPr="0076252A">
        <w:rPr>
          <w:rStyle w:val="Emphasis"/>
        </w:rPr>
        <w:t xml:space="preserve">important </w:t>
      </w:r>
      <w:r w:rsidRPr="00535E32">
        <w:rPr>
          <w:rStyle w:val="Emphasis"/>
        </w:rPr>
        <w:t>to understand that within</w:t>
      </w:r>
      <w:r w:rsidRPr="0055381F">
        <w:rPr>
          <w:sz w:val="16"/>
        </w:rPr>
        <w:t xml:space="preserve"> otipêyimisow-itâpisiniwina, </w:t>
      </w:r>
      <w:r w:rsidRPr="0076252A">
        <w:rPr>
          <w:rStyle w:val="Emphasis"/>
        </w:rPr>
        <w:t xml:space="preserve">stories, like all language, have power. </w:t>
      </w:r>
      <w:r w:rsidRPr="0055381F">
        <w:rPr>
          <w:rStyle w:val="Emphasis"/>
          <w:highlight w:val="yellow"/>
        </w:rPr>
        <w:t xml:space="preserve">Language is </w:t>
      </w:r>
      <w:r w:rsidRPr="00D0514E">
        <w:rPr>
          <w:rStyle w:val="Emphasis"/>
        </w:rPr>
        <w:t xml:space="preserve">not merely </w:t>
      </w:r>
      <w:r w:rsidRPr="0055381F">
        <w:rPr>
          <w:rStyle w:val="Emphasis"/>
          <w:highlight w:val="yellow"/>
        </w:rPr>
        <w:t>a tool of communication, but also a place where reality can be shaped.</w:t>
      </w:r>
      <w:r w:rsidRPr="0055381F">
        <w:rPr>
          <w:sz w:val="16"/>
        </w:rPr>
        <w:t xml:space="preserve"> </w:t>
      </w:r>
      <w:r w:rsidRPr="0055381F">
        <w:rPr>
          <w:rStyle w:val="Emphasis"/>
          <w:highlight w:val="yellow"/>
        </w:rPr>
        <w:t>Language is transformational; “our breath has the power to</w:t>
      </w:r>
      <w:r w:rsidRPr="0055381F">
        <w:rPr>
          <w:sz w:val="16"/>
        </w:rPr>
        <w:t xml:space="preserve"> kwêskîmot, </w:t>
      </w:r>
      <w:r w:rsidRPr="0055381F">
        <w:rPr>
          <w:rStyle w:val="Emphasis"/>
          <w:highlight w:val="yellow"/>
        </w:rPr>
        <w:t>change the form of the future for the next generation.”</w:t>
      </w:r>
      <w:r w:rsidRPr="0055381F">
        <w:rPr>
          <w:sz w:val="16"/>
        </w:rPr>
        <w:t xml:space="preserve"> [2] My </w:t>
      </w:r>
      <w:r w:rsidRPr="0055381F">
        <w:rPr>
          <w:rStyle w:val="Emphasis"/>
          <w:highlight w:val="yellow"/>
        </w:rPr>
        <w:t>writing seeks to engage</w:t>
      </w:r>
      <w:r w:rsidRPr="0055381F">
        <w:rPr>
          <w:sz w:val="16"/>
        </w:rPr>
        <w:t xml:space="preserve"> in </w:t>
      </w:r>
      <w:r w:rsidRPr="0055381F">
        <w:rPr>
          <w:rStyle w:val="Emphasis"/>
          <w:highlight w:val="yellow"/>
        </w:rPr>
        <w:t>that transformation, making space</w:t>
      </w:r>
      <w:r w:rsidRPr="0055381F">
        <w:rPr>
          <w:sz w:val="16"/>
        </w:rPr>
        <w:t xml:space="preserve"> for Métis </w:t>
      </w:r>
      <w:r w:rsidRPr="0055381F">
        <w:rPr>
          <w:rStyle w:val="Emphasis"/>
          <w:highlight w:val="yellow"/>
        </w:rPr>
        <w:t xml:space="preserve">to exist across time, </w:t>
      </w:r>
      <w:r w:rsidRPr="0076252A">
        <w:rPr>
          <w:rStyle w:val="Emphasis"/>
          <w:highlight w:val="yellow"/>
        </w:rPr>
        <w:t>refusing our annihilation</w:t>
      </w:r>
      <w:r w:rsidRPr="00B73446">
        <w:rPr>
          <w:rStyle w:val="Emphasis"/>
        </w:rPr>
        <w:t xml:space="preserve"> as envisioned </w:t>
      </w:r>
      <w:r w:rsidRPr="0076252A">
        <w:rPr>
          <w:rStyle w:val="Emphasis"/>
          <w:highlight w:val="yellow"/>
        </w:rPr>
        <w:t>by</w:t>
      </w:r>
      <w:r w:rsidRPr="00B73446">
        <w:rPr>
          <w:rStyle w:val="Emphasis"/>
        </w:rPr>
        <w:t xml:space="preserve"> the process of </w:t>
      </w:r>
      <w:r w:rsidRPr="0076252A">
        <w:rPr>
          <w:rStyle w:val="Emphasis"/>
          <w:highlight w:val="yellow"/>
        </w:rPr>
        <w:t>ongoing</w:t>
      </w:r>
      <w:r w:rsidRPr="00B73446">
        <w:rPr>
          <w:rStyle w:val="Emphasis"/>
        </w:rPr>
        <w:t xml:space="preserve"> </w:t>
      </w:r>
      <w:r w:rsidRPr="0055381F">
        <w:rPr>
          <w:rStyle w:val="Emphasis"/>
          <w:highlight w:val="yellow"/>
        </w:rPr>
        <w:t>colonialism</w:t>
      </w:r>
      <w:r w:rsidRPr="00B73446">
        <w:rPr>
          <w:rStyle w:val="Emphasis"/>
        </w:rPr>
        <w:t>, and questioning the ways we are thought to have existed in the past</w:t>
      </w:r>
      <w:r w:rsidRPr="0055381F">
        <w:rPr>
          <w:rStyle w:val="Emphasis"/>
          <w:highlight w:val="yellow"/>
        </w:rPr>
        <w:t>.</w:t>
      </w:r>
      <w:r w:rsidRPr="0055381F">
        <w:rPr>
          <w:sz w:val="16"/>
        </w:rPr>
        <w:t xml:space="preserve"> </w:t>
      </w:r>
      <w:r w:rsidRPr="00B73446">
        <w:rPr>
          <w:rStyle w:val="Emphasis"/>
        </w:rPr>
        <w:t xml:space="preserve">Through </w:t>
      </w:r>
      <w:r w:rsidRPr="00B73446">
        <w:rPr>
          <w:rStyle w:val="Emphasis"/>
          <w:highlight w:val="yellow"/>
        </w:rPr>
        <w:t xml:space="preserve">stories </w:t>
      </w:r>
      <w:r w:rsidRPr="0076252A">
        <w:rPr>
          <w:rStyle w:val="Emphasis"/>
        </w:rPr>
        <w:t>like these,</w:t>
      </w:r>
      <w:r w:rsidRPr="0055381F">
        <w:rPr>
          <w:sz w:val="16"/>
        </w:rPr>
        <w:t xml:space="preserve"> I wish to extend Métis </w:t>
      </w:r>
      <w:r w:rsidRPr="00B73446">
        <w:rPr>
          <w:rStyle w:val="Emphasis"/>
          <w:highlight w:val="yellow"/>
        </w:rPr>
        <w:t xml:space="preserve">existence beyond official narratives, </w:t>
      </w:r>
      <w:r w:rsidRPr="00ED4A80">
        <w:rPr>
          <w:rStyle w:val="Emphasis"/>
          <w:highlight w:val="yellow"/>
        </w:rPr>
        <w:t>beyond current constraints, and</w:t>
      </w:r>
      <w:r w:rsidRPr="0055381F">
        <w:rPr>
          <w:sz w:val="16"/>
        </w:rPr>
        <w:t xml:space="preserve"> </w:t>
      </w:r>
      <w:r w:rsidRPr="0055381F">
        <w:rPr>
          <w:rStyle w:val="Emphasis"/>
          <w:highlight w:val="yellow"/>
        </w:rPr>
        <w:t>imagine what living</w:t>
      </w:r>
      <w:r w:rsidRPr="0055381F">
        <w:rPr>
          <w:sz w:val="16"/>
        </w:rPr>
        <w:t xml:space="preserve"> in a “Métis way” could look like </w:t>
      </w:r>
      <w:r w:rsidRPr="0055381F">
        <w:rPr>
          <w:rStyle w:val="Emphasis"/>
          <w:highlight w:val="yellow"/>
        </w:rPr>
        <w:t>in spaces and times we haven’t (yet) been. This challenges the divide between fact and fiction,</w:t>
      </w:r>
      <w:r w:rsidRPr="0055381F">
        <w:rPr>
          <w:sz w:val="16"/>
        </w:rPr>
        <w:t xml:space="preserve"> as Métis people </w:t>
      </w:r>
      <w:r w:rsidRPr="0055381F">
        <w:rPr>
          <w:rStyle w:val="Emphasis"/>
          <w:highlight w:val="yellow"/>
        </w:rPr>
        <w:t>assert a reality that is perceived as impossible in mainstream thinking.</w:t>
      </w:r>
      <w:r w:rsidRPr="0055381F">
        <w:rPr>
          <w:sz w:val="16"/>
        </w:rPr>
        <w:t xml:space="preserve"> If Métis </w:t>
      </w:r>
      <w:r w:rsidRPr="0041526C">
        <w:rPr>
          <w:rStyle w:val="Emphasis"/>
        </w:rPr>
        <w:t xml:space="preserve">people say a thing is possible, who gets to determine </w:t>
      </w:r>
      <w:proofErr w:type="spellStart"/>
      <w:r w:rsidRPr="0041526C">
        <w:rPr>
          <w:rStyle w:val="Emphasis"/>
        </w:rPr>
        <w:t>that</w:t>
      </w:r>
      <w:r w:rsidRPr="0055381F">
        <w:rPr>
          <w:sz w:val="16"/>
        </w:rPr>
        <w:t>that</w:t>
      </w:r>
      <w:proofErr w:type="spellEnd"/>
      <w:r w:rsidRPr="0055381F">
        <w:rPr>
          <w:sz w:val="16"/>
        </w:rPr>
        <w:t xml:space="preserve"> </w:t>
      </w:r>
      <w:r w:rsidRPr="0041526C">
        <w:rPr>
          <w:rStyle w:val="Emphasis"/>
        </w:rPr>
        <w:t>thing is fictional?</w:t>
      </w:r>
      <w:r w:rsidRPr="00ED4A80">
        <w:rPr>
          <w:rStyle w:val="Emphasis"/>
        </w:rPr>
        <w:t xml:space="preserve"> </w:t>
      </w:r>
      <w:r w:rsidRPr="0041526C">
        <w:rPr>
          <w:rStyle w:val="Emphasis"/>
        </w:rPr>
        <w:t>Grace Dillon</w:t>
      </w:r>
      <w:r w:rsidRPr="0055381F">
        <w:rPr>
          <w:sz w:val="16"/>
        </w:rPr>
        <w:t xml:space="preserve"> first </w:t>
      </w:r>
      <w:r w:rsidRPr="0041526C">
        <w:rPr>
          <w:rStyle w:val="Emphasis"/>
        </w:rPr>
        <w:t xml:space="preserve">coined </w:t>
      </w:r>
      <w:r w:rsidRPr="00FE3755">
        <w:rPr>
          <w:rStyle w:val="Emphasis"/>
        </w:rPr>
        <w:t>the term</w:t>
      </w:r>
      <w:r w:rsidRPr="0041526C">
        <w:rPr>
          <w:rStyle w:val="Emphasis"/>
        </w:rPr>
        <w:t xml:space="preserve"> </w:t>
      </w:r>
      <w:r w:rsidRPr="0055381F">
        <w:rPr>
          <w:rStyle w:val="Emphasis"/>
          <w:highlight w:val="yellow"/>
        </w:rPr>
        <w:t>“Indigenous futurisms”</w:t>
      </w:r>
      <w:r w:rsidRPr="0055381F">
        <w:rPr>
          <w:sz w:val="16"/>
        </w:rPr>
        <w:t xml:space="preserve"> in 2003, </w:t>
      </w:r>
      <w:r w:rsidRPr="0041526C">
        <w:rPr>
          <w:rStyle w:val="Emphasis"/>
        </w:rPr>
        <w:t xml:space="preserve">seeking to </w:t>
      </w:r>
      <w:r w:rsidRPr="00FE3755">
        <w:rPr>
          <w:rStyle w:val="Emphasis"/>
        </w:rPr>
        <w:t xml:space="preserve">describe a movement of art, literature, games, and other forms of media which </w:t>
      </w:r>
      <w:r w:rsidRPr="0055381F">
        <w:rPr>
          <w:rStyle w:val="Emphasis"/>
          <w:highlight w:val="yellow"/>
        </w:rPr>
        <w:t>express Indigenous perspectives on the future, present, and past.</w:t>
      </w:r>
      <w:r w:rsidRPr="0055381F">
        <w:rPr>
          <w:rStyle w:val="Emphasis"/>
        </w:rPr>
        <w:t xml:space="preserve"> </w:t>
      </w:r>
      <w:r w:rsidRPr="0055381F">
        <w:rPr>
          <w:sz w:val="16"/>
        </w:rPr>
        <w:t xml:space="preserve">More specifically, she argues that all forms of </w:t>
      </w:r>
      <w:r w:rsidRPr="0055381F">
        <w:rPr>
          <w:rStyle w:val="Emphasis"/>
          <w:highlight w:val="yellow"/>
        </w:rPr>
        <w:t>Indigenous futurisms “involve discovering how personally one is affected by colonization,</w:t>
      </w:r>
      <w:r w:rsidRPr="0055381F">
        <w:rPr>
          <w:sz w:val="16"/>
        </w:rPr>
        <w:t xml:space="preserve"> </w:t>
      </w:r>
      <w:r w:rsidRPr="0055381F">
        <w:rPr>
          <w:rStyle w:val="Emphasis"/>
          <w:highlight w:val="yellow"/>
        </w:rPr>
        <w:t>discarding</w:t>
      </w:r>
      <w:r w:rsidRPr="0055381F">
        <w:rPr>
          <w:sz w:val="16"/>
        </w:rPr>
        <w:t xml:space="preserve"> the </w:t>
      </w:r>
      <w:r w:rsidRPr="0055381F">
        <w:rPr>
          <w:rStyle w:val="Emphasis"/>
          <w:highlight w:val="yellow"/>
        </w:rPr>
        <w:t>emotional and psychological baggage</w:t>
      </w:r>
      <w:r w:rsidRPr="0055381F">
        <w:rPr>
          <w:rStyle w:val="Emphasis"/>
        </w:rPr>
        <w:t xml:space="preserve"> </w:t>
      </w:r>
      <w:r w:rsidRPr="0055381F">
        <w:rPr>
          <w:rStyle w:val="Emphasis"/>
          <w:highlight w:val="yellow"/>
        </w:rPr>
        <w:t>carried from its impact,</w:t>
      </w:r>
      <w:r w:rsidRPr="0055381F">
        <w:rPr>
          <w:sz w:val="16"/>
        </w:rPr>
        <w:t xml:space="preserve"> and </w:t>
      </w:r>
      <w:r w:rsidRPr="0055381F">
        <w:rPr>
          <w:rStyle w:val="Emphasis"/>
          <w:highlight w:val="yellow"/>
        </w:rPr>
        <w:t>recovering ancestral traditions in order to adapt in our post–Native Apocalypse world”</w:t>
      </w:r>
      <w:r w:rsidRPr="0055381F">
        <w:rPr>
          <w:sz w:val="16"/>
        </w:rPr>
        <w:t xml:space="preserve"> (2012, Walking the Clouds: An Anthology of Indigenous Science Fiction). Indigenous futurisms are not merely synonymous with science fiction and fantasy, despite how they may be viewed as such within the mainstream. </w:t>
      </w:r>
      <w:r w:rsidRPr="0055381F">
        <w:rPr>
          <w:rStyle w:val="Emphasis"/>
          <w:highlight w:val="yellow"/>
        </w:rPr>
        <w:t>Indigenous futurists express their ontologies in various forms,</w:t>
      </w:r>
      <w:r w:rsidRPr="0055381F">
        <w:rPr>
          <w:sz w:val="16"/>
        </w:rPr>
        <w:t xml:space="preserve"> and as Grace Dillon puts it, </w:t>
      </w:r>
      <w:r w:rsidRPr="0055381F">
        <w:rPr>
          <w:rStyle w:val="Emphasis"/>
          <w:highlight w:val="yellow"/>
        </w:rPr>
        <w:t>“our ideas of body, mind, and spirit are true stories, not forms of fantasy.”</w:t>
      </w:r>
      <w:r w:rsidRPr="0055381F">
        <w:rPr>
          <w:sz w:val="16"/>
        </w:rPr>
        <w:t xml:space="preserve"> For example, Tsilhqot’in filmmaker Helen Haig-Brown’s short film The Cave is listed on IMDB as being science fiction, but it depicts a traditional Tsilhqot’in story told to her by her great-uncle, Henry Solomon. </w:t>
      </w:r>
      <w:r w:rsidRPr="00D4101F">
        <w:rPr>
          <w:rStyle w:val="Emphasis"/>
          <w:highlight w:val="yellow"/>
        </w:rPr>
        <w:t xml:space="preserve">Indigenous futurisms </w:t>
      </w:r>
      <w:r w:rsidRPr="00BF25A8">
        <w:rPr>
          <w:rStyle w:val="Emphasis"/>
        </w:rPr>
        <w:t xml:space="preserve">offer an alternative genre to Indigenous creators that </w:t>
      </w:r>
      <w:r w:rsidRPr="00D4101F">
        <w:rPr>
          <w:rStyle w:val="Emphasis"/>
          <w:highlight w:val="yellow"/>
        </w:rPr>
        <w:t>allow us to foreground our worldviews and realities.</w:t>
      </w:r>
      <w:r w:rsidRPr="0055381F">
        <w:rPr>
          <w:sz w:val="16"/>
        </w:rPr>
        <w:t xml:space="preserve"> Although </w:t>
      </w:r>
      <w:r w:rsidRPr="0055381F">
        <w:rPr>
          <w:rStyle w:val="Emphasis"/>
          <w:highlight w:val="yellow"/>
        </w:rPr>
        <w:t>Indigenous futurism</w:t>
      </w:r>
      <w:r w:rsidRPr="0055381F">
        <w:rPr>
          <w:sz w:val="16"/>
        </w:rPr>
        <w:t xml:space="preserve"> has only in the past decade taken root as a named and self-reflective movement, it does so with inspiration from—and </w:t>
      </w:r>
      <w:r w:rsidRPr="0055381F">
        <w:rPr>
          <w:rStyle w:val="Emphasis"/>
          <w:highlight w:val="yellow"/>
        </w:rPr>
        <w:t xml:space="preserve">is </w:t>
      </w:r>
      <w:r w:rsidRPr="00BF25A8">
        <w:rPr>
          <w:rStyle w:val="Emphasis"/>
        </w:rPr>
        <w:t xml:space="preserve">indeed </w:t>
      </w:r>
      <w:r w:rsidRPr="0055381F">
        <w:rPr>
          <w:rStyle w:val="Emphasis"/>
          <w:highlight w:val="yellow"/>
        </w:rPr>
        <w:t xml:space="preserve">indebted </w:t>
      </w:r>
      <w:r w:rsidRPr="00BF25A8">
        <w:rPr>
          <w:rStyle w:val="Emphasis"/>
          <w:highlight w:val="yellow"/>
        </w:rPr>
        <w:t>to</w:t>
      </w:r>
      <w:r w:rsidRPr="00BF25A8">
        <w:rPr>
          <w:rStyle w:val="Emphasis"/>
        </w:rPr>
        <w:t>—the path-breaking work of</w:t>
      </w:r>
      <w:r w:rsidRPr="0055381F">
        <w:rPr>
          <w:rStyle w:val="Emphasis"/>
          <w:highlight w:val="yellow"/>
        </w:rPr>
        <w:t xml:space="preserve"> </w:t>
      </w:r>
      <w:r w:rsidRPr="00BF25A8">
        <w:rPr>
          <w:rStyle w:val="Emphasis"/>
          <w:highlight w:val="yellow"/>
        </w:rPr>
        <w:t>Afro futurists such as Sun Ra, Octavia Butler, Janelle Monáe, Samuel R. Delany, Nalo Hopkinson, and so many others.</w:t>
      </w:r>
      <w:r w:rsidRPr="0055381F">
        <w:rPr>
          <w:sz w:val="16"/>
        </w:rPr>
        <w:t xml:space="preserve"> </w:t>
      </w:r>
      <w:r w:rsidRPr="009229D0">
        <w:rPr>
          <w:rStyle w:val="Emphasis"/>
        </w:rPr>
        <w:t>Afrofuturisms</w:t>
      </w:r>
      <w:r w:rsidRPr="0055381F">
        <w:rPr>
          <w:sz w:val="16"/>
        </w:rPr>
        <w:t>—so named in 1994 by Mark Dery, but referring to works beginning in the late 1950s and arguably much earlier—</w:t>
      </w:r>
      <w:r w:rsidRPr="009229D0">
        <w:rPr>
          <w:rStyle w:val="Emphasis"/>
        </w:rPr>
        <w:t xml:space="preserve">explore the intersection between the African diaspora and technology. </w:t>
      </w:r>
      <w:r w:rsidRPr="00ED4A80">
        <w:rPr>
          <w:rStyle w:val="Emphasis"/>
          <w:highlight w:val="yellow"/>
        </w:rPr>
        <w:t xml:space="preserve">Afrofuturism </w:t>
      </w:r>
      <w:proofErr w:type="spellStart"/>
      <w:r w:rsidRPr="00ED4A80">
        <w:rPr>
          <w:rStyle w:val="Emphasis"/>
          <w:highlight w:val="yellow"/>
        </w:rPr>
        <w:t>centres</w:t>
      </w:r>
      <w:proofErr w:type="spellEnd"/>
      <w:r w:rsidRPr="00ED4A80">
        <w:rPr>
          <w:rStyle w:val="Emphasis"/>
          <w:highlight w:val="yellow"/>
        </w:rPr>
        <w:t xml:space="preserve"> Afrodiasporic experiences and cosmologies across a vast range of themes, offering alternatives to Western views of Africa and of the African.</w:t>
      </w:r>
      <w:r w:rsidRPr="00ED4A80">
        <w:rPr>
          <w:rStyle w:val="Emphasis"/>
        </w:rPr>
        <w:t xml:space="preserve"> </w:t>
      </w:r>
      <w:r w:rsidRPr="0055381F">
        <w:rPr>
          <w:sz w:val="16"/>
        </w:rPr>
        <w:t xml:space="preserve">Dillon points out </w:t>
      </w:r>
      <w:r w:rsidRPr="009229D0">
        <w:rPr>
          <w:rStyle w:val="Emphasis"/>
        </w:rPr>
        <w:t>that science fiction as a genre</w:t>
      </w:r>
      <w:r w:rsidRPr="0055381F">
        <w:rPr>
          <w:sz w:val="16"/>
        </w:rPr>
        <w:t xml:space="preserve"> “emerged in the mid-nineteenth-century context of evolutionary theory and anthropolog</w:t>
      </w:r>
      <w:r w:rsidRPr="009229D0">
        <w:rPr>
          <w:sz w:val="16"/>
        </w:rPr>
        <w:t xml:space="preserve">y </w:t>
      </w:r>
      <w:r w:rsidRPr="009229D0">
        <w:rPr>
          <w:rStyle w:val="Emphasis"/>
        </w:rPr>
        <w:t>[is] profoundly intertwined with colonial ideology.”</w:t>
      </w:r>
      <w:r w:rsidRPr="00ED4A80">
        <w:rPr>
          <w:rStyle w:val="Emphasis"/>
        </w:rPr>
        <w:t xml:space="preserve"> </w:t>
      </w:r>
      <w:r w:rsidRPr="009229D0">
        <w:rPr>
          <w:rStyle w:val="Emphasis"/>
        </w:rPr>
        <w:t>These themes</w:t>
      </w:r>
      <w:r w:rsidRPr="0055381F">
        <w:rPr>
          <w:sz w:val="16"/>
        </w:rPr>
        <w:t xml:space="preserve"> are exhaustively </w:t>
      </w:r>
      <w:r w:rsidRPr="009229D0">
        <w:rPr>
          <w:sz w:val="16"/>
        </w:rPr>
        <w:t xml:space="preserve">explored </w:t>
      </w:r>
      <w:r w:rsidRPr="009229D0">
        <w:rPr>
          <w:rStyle w:val="Emphasis"/>
        </w:rPr>
        <w:t xml:space="preserve">in whitestream science fiction, </w:t>
      </w:r>
      <w:r w:rsidRPr="00E433AB">
        <w:rPr>
          <w:rStyle w:val="Emphasis"/>
        </w:rPr>
        <w:t xml:space="preserve">exposing particular settler colonial anxieties and aspirations that tend to erase or completely ignore the experiences and perspectives of Black, Indigenous, and People of Color (BIPOC). </w:t>
      </w:r>
      <w:r w:rsidRPr="009229D0">
        <w:rPr>
          <w:rStyle w:val="Emphasis"/>
        </w:rPr>
        <w:t xml:space="preserve">In </w:t>
      </w:r>
      <w:r w:rsidRPr="006878F8">
        <w:rPr>
          <w:rStyle w:val="Emphasis"/>
          <w:highlight w:val="yellow"/>
        </w:rPr>
        <w:t xml:space="preserve">(re)imagining history, </w:t>
      </w:r>
      <w:r w:rsidRPr="009229D0">
        <w:rPr>
          <w:rStyle w:val="Emphasis"/>
        </w:rPr>
        <w:t xml:space="preserve">whitestream </w:t>
      </w:r>
      <w:r w:rsidRPr="006878F8">
        <w:rPr>
          <w:rStyle w:val="Emphasis"/>
          <w:highlight w:val="yellow"/>
        </w:rPr>
        <w:t>speculative fiction is particularly adept at repressing the violent histories of colonialism from the public imaginary.</w:t>
      </w:r>
      <w:r w:rsidRPr="0055381F">
        <w:rPr>
          <w:sz w:val="16"/>
        </w:rPr>
        <w:t xml:space="preserve"> [3] This does not mean that the topic of colonization is absent from science fiction—far from it. We find constant dichotomous reframing of settler colonials as agents of space-faring Manifest Destiny or the inevitable subjects of colonization at the hands (tentacles, squishy pseudopods, or furry appendages) of aliens. [4] </w:t>
      </w:r>
      <w:r w:rsidRPr="003E6D22">
        <w:rPr>
          <w:rStyle w:val="Emphasis"/>
        </w:rPr>
        <w:t>Whitestream science fiction insists that colonialism is inevitable. It’s “us or them,” and it had better be “us.” Increasingly, BIPOC are becoming content creators, operating from within worldviews that exist beyond the whitestream. Much of this work involves switching observer-subject roles, so that instead of BIPOC being under the external gaze of the white anthropologist colonizer (the subject),</w:t>
      </w:r>
      <w:r w:rsidRPr="006878F8">
        <w:rPr>
          <w:rStyle w:val="Emphasis"/>
          <w:highlight w:val="yellow"/>
        </w:rPr>
        <w:t xml:space="preserve"> we are viewing the outsider through our own cultural lenses (the observer).</w:t>
      </w:r>
      <w:r w:rsidRPr="0055381F">
        <w:rPr>
          <w:sz w:val="16"/>
        </w:rPr>
        <w:t xml:space="preserve"> </w:t>
      </w:r>
      <w:r w:rsidRPr="0055381F">
        <w:rPr>
          <w:rStyle w:val="Emphasis"/>
          <w:highlight w:val="yellow"/>
        </w:rPr>
        <w:t>This is not merely a pushback against the colonizing narrative</w:t>
      </w:r>
      <w:r w:rsidRPr="0055381F">
        <w:rPr>
          <w:rStyle w:val="Emphasis"/>
        </w:rPr>
        <w:t xml:space="preserve"> </w:t>
      </w:r>
      <w:r w:rsidRPr="0055381F">
        <w:rPr>
          <w:sz w:val="16"/>
        </w:rPr>
        <w:t xml:space="preserve">of whitestream speculative fiction; </w:t>
      </w:r>
      <w:r w:rsidRPr="0055381F">
        <w:rPr>
          <w:rStyle w:val="Emphasis"/>
          <w:highlight w:val="yellow"/>
        </w:rPr>
        <w:t>it can also be a form of social justice organizing.</w:t>
      </w:r>
      <w:r w:rsidRPr="0055381F">
        <w:rPr>
          <w:rStyle w:val="Emphasis"/>
        </w:rPr>
        <w:t xml:space="preserve"> </w:t>
      </w:r>
      <w:r w:rsidRPr="0055381F">
        <w:rPr>
          <w:sz w:val="16"/>
        </w:rPr>
        <w:t>As Walidah Imarisha puts it, “</w:t>
      </w:r>
      <w:r w:rsidRPr="0055381F">
        <w:rPr>
          <w:rStyle w:val="Emphasis"/>
          <w:highlight w:val="yellow"/>
        </w:rPr>
        <w:t>whenever we try to envision a world without war, without violence, without prisons, without capitalism, we are engaging in speculative fiction. All organizing is science fiction.”</w:t>
      </w:r>
      <w:r w:rsidRPr="0055381F">
        <w:rPr>
          <w:sz w:val="16"/>
        </w:rPr>
        <w:t xml:space="preserve"> [5] Dillon takes the transformative potential of the work even further, stating that </w:t>
      </w:r>
      <w:r w:rsidRPr="0055381F">
        <w:rPr>
          <w:rStyle w:val="Emphasis"/>
          <w:highlight w:val="yellow"/>
        </w:rPr>
        <w:t>“this process is often called ‘decolonization’</w:t>
      </w:r>
      <w:r w:rsidRPr="0055381F">
        <w:rPr>
          <w:sz w:val="16"/>
        </w:rPr>
        <w:t xml:space="preserve"> and as Linda Tuhiwai Smith (</w:t>
      </w:r>
      <w:proofErr w:type="spellStart"/>
      <w:r w:rsidRPr="0055381F">
        <w:rPr>
          <w:sz w:val="16"/>
        </w:rPr>
        <w:t>Maori</w:t>
      </w:r>
      <w:proofErr w:type="spellEnd"/>
      <w:r w:rsidRPr="0055381F">
        <w:rPr>
          <w:sz w:val="16"/>
        </w:rPr>
        <w:t xml:space="preserve">) explains, </w:t>
      </w:r>
      <w:r w:rsidRPr="0055381F">
        <w:rPr>
          <w:rStyle w:val="Emphasis"/>
          <w:highlight w:val="yellow"/>
        </w:rPr>
        <w:t xml:space="preserve">it requires changing rather than imitating </w:t>
      </w:r>
      <w:proofErr w:type="spellStart"/>
      <w:r w:rsidRPr="0055381F">
        <w:rPr>
          <w:rStyle w:val="Emphasis"/>
          <w:highlight w:val="yellow"/>
        </w:rPr>
        <w:t>Eurowestern</w:t>
      </w:r>
      <w:proofErr w:type="spellEnd"/>
      <w:r w:rsidRPr="0055381F">
        <w:rPr>
          <w:rStyle w:val="Emphasis"/>
          <w:highlight w:val="yellow"/>
        </w:rPr>
        <w:t xml:space="preserve"> concepts.”</w:t>
      </w:r>
      <w:r w:rsidRPr="0055381F">
        <w:rPr>
          <w:sz w:val="16"/>
        </w:rPr>
        <w:t xml:space="preserve"> Before I get into explaining what I mean by “Métis futurisms,” I want to acknowledge what Lou Cornum rightfully points out in their MA thesis, “The Outer Space of Blackness and Indigeneity in Midnight Robber and The Moons of Palmares”: that </w:t>
      </w:r>
      <w:r w:rsidRPr="0055381F">
        <w:rPr>
          <w:rStyle w:val="Emphasis"/>
          <w:highlight w:val="yellow"/>
        </w:rPr>
        <w:t>the term “Indigenous”</w:t>
      </w:r>
      <w:r w:rsidRPr="0055381F">
        <w:rPr>
          <w:sz w:val="16"/>
        </w:rPr>
        <w:t xml:space="preserve"> </w:t>
      </w:r>
      <w:r w:rsidRPr="0055381F">
        <w:rPr>
          <w:rStyle w:val="Emphasis"/>
          <w:highlight w:val="yellow"/>
        </w:rPr>
        <w:t>is often used</w:t>
      </w:r>
      <w:r w:rsidRPr="0055381F">
        <w:rPr>
          <w:rStyle w:val="Emphasis"/>
        </w:rPr>
        <w:t xml:space="preserve"> </w:t>
      </w:r>
      <w:r w:rsidRPr="0055381F">
        <w:rPr>
          <w:sz w:val="16"/>
        </w:rPr>
        <w:t xml:space="preserve">in a way that </w:t>
      </w:r>
      <w:r w:rsidRPr="0055381F">
        <w:rPr>
          <w:rStyle w:val="Emphasis"/>
          <w:highlight w:val="yellow"/>
        </w:rPr>
        <w:t>implicitly exclude</w:t>
      </w:r>
      <w:r w:rsidRPr="0055381F">
        <w:rPr>
          <w:sz w:val="16"/>
        </w:rPr>
        <w:t xml:space="preserve">s </w:t>
      </w:r>
      <w:r w:rsidRPr="0055381F">
        <w:rPr>
          <w:rStyle w:val="Emphasis"/>
          <w:highlight w:val="yellow"/>
        </w:rPr>
        <w:t>Black people from its definition,</w:t>
      </w:r>
      <w:r w:rsidRPr="0055381F">
        <w:rPr>
          <w:sz w:val="16"/>
        </w:rPr>
        <w:t xml:space="preserve"> </w:t>
      </w:r>
      <w:r w:rsidRPr="0055381F">
        <w:rPr>
          <w:rStyle w:val="Emphasis"/>
          <w:highlight w:val="yellow"/>
        </w:rPr>
        <w:t>either denying the Indigeneity of Black people or avoiding the question altogether.</w:t>
      </w:r>
      <w:r w:rsidRPr="0055381F">
        <w:rPr>
          <w:sz w:val="16"/>
        </w:rPr>
        <w:t xml:space="preserve"> </w:t>
      </w:r>
      <w:r w:rsidRPr="006C0C27">
        <w:rPr>
          <w:rStyle w:val="Emphasis"/>
        </w:rPr>
        <w:t>Speaking of the “space Indian” as a diasporic figure,</w:t>
      </w:r>
      <w:r w:rsidRPr="0055381F">
        <w:rPr>
          <w:sz w:val="16"/>
        </w:rPr>
        <w:t xml:space="preserve"> Cornum suggests that Indigenous futurists </w:t>
      </w:r>
      <w:r w:rsidRPr="001B39A2">
        <w:rPr>
          <w:rStyle w:val="Emphasis"/>
        </w:rPr>
        <w:t>can “participate in complicating our notions of home, Indigenous identity, and shifting relationships to land and belonging”</w:t>
      </w:r>
      <w:r w:rsidRPr="001B39A2">
        <w:rPr>
          <w:sz w:val="16"/>
        </w:rPr>
        <w:t xml:space="preserve"> </w:t>
      </w:r>
      <w:r w:rsidRPr="001B39A2">
        <w:rPr>
          <w:rStyle w:val="Emphasis"/>
        </w:rPr>
        <w:t>in ways that “evoke similarities with other diasporic figures… specifically… the Black diasporic figure.”</w:t>
      </w:r>
      <w:r w:rsidRPr="001B39A2">
        <w:rPr>
          <w:sz w:val="16"/>
        </w:rPr>
        <w:t xml:space="preserve"> </w:t>
      </w:r>
      <w:r w:rsidRPr="001B39A2">
        <w:rPr>
          <w:rStyle w:val="Emphasis"/>
        </w:rPr>
        <w:t xml:space="preserve">I refuse to exclude the potential and real Indigeneity of Black people, either implicitly or through omission. </w:t>
      </w:r>
      <w:r w:rsidRPr="006C0C27">
        <w:rPr>
          <w:rStyle w:val="Emphasis"/>
        </w:rPr>
        <w:t xml:space="preserve">I take seriously the assertion that </w:t>
      </w:r>
      <w:r w:rsidRPr="006C0C27">
        <w:rPr>
          <w:rStyle w:val="Emphasis"/>
          <w:highlight w:val="yellow"/>
        </w:rPr>
        <w:t xml:space="preserve">“the </w:t>
      </w:r>
      <w:r w:rsidRPr="006C0C27">
        <w:rPr>
          <w:rStyle w:val="Emphasis"/>
        </w:rPr>
        <w:t>coupled</w:t>
      </w:r>
      <w:r w:rsidRPr="006878F8">
        <w:rPr>
          <w:rStyle w:val="Emphasis"/>
          <w:highlight w:val="yellow"/>
        </w:rPr>
        <w:t xml:space="preserve"> structure of </w:t>
      </w:r>
      <w:r w:rsidRPr="006C0C27">
        <w:rPr>
          <w:rStyle w:val="Emphasis"/>
        </w:rPr>
        <w:t>settler</w:t>
      </w:r>
      <w:r w:rsidRPr="006878F8">
        <w:rPr>
          <w:rStyle w:val="Emphasis"/>
          <w:highlight w:val="yellow"/>
        </w:rPr>
        <w:t xml:space="preserve"> colonialism and slavery calls for new understandings of Indigeneity that can account for diaspora of Indigenous peoples and alternative forms of belonging not dependent on sovereignty over an ancestral territory.”</w:t>
      </w:r>
      <w:r w:rsidRPr="0055381F">
        <w:rPr>
          <w:sz w:val="16"/>
        </w:rPr>
        <w:t xml:space="preserve"> While the stories contained in my book do not all directly address Blackness and Indigeneity, these complexities are part of the theoretical framework I am working from; they are foundational aspects of the world building that I do here and will continue to do. The futures I envision include expansive notions of Indigeneity, according to the principles of wâhkôhtowin (expanded kinship, including with nonhuman kin), miyo-wicêhtowin (the principle of getting along with others), miyo-pimâtisiswin (the good life), and wîtaskiwin (living together on the land). </w:t>
      </w:r>
      <w:r w:rsidRPr="006C0C27">
        <w:rPr>
          <w:rStyle w:val="Emphasis"/>
        </w:rPr>
        <w:t xml:space="preserve">When I speak of Indigenous peoples, I am not limiting myself to First Nations, Métis, and Inuit of North America, but rather to Indigenous peoples globally, recognizing that these definitions are fraught, contested, and, like all definitions of what it means to be human, often rooted in </w:t>
      </w:r>
      <w:proofErr w:type="spellStart"/>
      <w:r w:rsidRPr="006C0C27">
        <w:rPr>
          <w:rStyle w:val="Emphasis"/>
        </w:rPr>
        <w:t>anti Blackness</w:t>
      </w:r>
      <w:proofErr w:type="spellEnd"/>
      <w:r w:rsidRPr="0055381F">
        <w:rPr>
          <w:sz w:val="16"/>
        </w:rPr>
        <w:t xml:space="preserve"> (The Problem of the Human: Black Ontologies and ‘the Coloniality of Our Being’). Octavia Butler’s work expanded my understanding of what is possible in terms of speaking back to mainstream (and mostly white) visions of the past and future</w:t>
      </w:r>
      <w:r w:rsidRPr="006878F8">
        <w:rPr>
          <w:rStyle w:val="Emphasis"/>
          <w:highlight w:val="yellow"/>
        </w:rPr>
        <w:t>. Butler</w:t>
      </w:r>
      <w:r w:rsidRPr="006540A2">
        <w:rPr>
          <w:rStyle w:val="Emphasis"/>
        </w:rPr>
        <w:t>’s work</w:t>
      </w:r>
      <w:r w:rsidRPr="006878F8">
        <w:rPr>
          <w:rStyle w:val="Emphasis"/>
          <w:highlight w:val="yellow"/>
        </w:rPr>
        <w:t xml:space="preserve"> never </w:t>
      </w:r>
      <w:r w:rsidRPr="006540A2">
        <w:rPr>
          <w:rStyle w:val="Emphasis"/>
        </w:rPr>
        <w:t>elides or</w:t>
      </w:r>
      <w:r w:rsidRPr="006878F8">
        <w:rPr>
          <w:rStyle w:val="Emphasis"/>
          <w:highlight w:val="yellow"/>
        </w:rPr>
        <w:t xml:space="preserve"> pretends to solve racism, misogyny and misogynoir, ableism, homophobia, classism, or any other system of oppression, neither do these structures forbid Black possibility; they exist as they do now, as constraints that must be contended with and resisted. This </w:t>
      </w:r>
      <w:r w:rsidRPr="006540A2">
        <w:rPr>
          <w:rStyle w:val="Emphasis"/>
        </w:rPr>
        <w:t xml:space="preserve">approach </w:t>
      </w:r>
      <w:r w:rsidRPr="006878F8">
        <w:rPr>
          <w:rStyle w:val="Emphasis"/>
          <w:highlight w:val="yellow"/>
        </w:rPr>
        <w:t xml:space="preserve">differs from that of popular mainstream science fiction, </w:t>
      </w:r>
      <w:r w:rsidRPr="006540A2">
        <w:rPr>
          <w:rStyle w:val="Emphasis"/>
        </w:rPr>
        <w:t xml:space="preserve">in particular, Star Trek the Original Series and Star Trek: The Next Generation, </w:t>
      </w:r>
      <w:r w:rsidRPr="006878F8">
        <w:rPr>
          <w:rStyle w:val="Emphasis"/>
          <w:highlight w:val="yellow"/>
        </w:rPr>
        <w:t xml:space="preserve">in which </w:t>
      </w:r>
      <w:r w:rsidRPr="006540A2">
        <w:rPr>
          <w:rStyle w:val="Emphasis"/>
        </w:rPr>
        <w:t>it is imagined that in the twenty-third and twenty-fourth centuries,</w:t>
      </w:r>
      <w:r w:rsidRPr="006878F8">
        <w:rPr>
          <w:rStyle w:val="Emphasis"/>
          <w:highlight w:val="yellow"/>
        </w:rPr>
        <w:t xml:space="preserve"> humans have somehow solved all of these structural oppressions.</w:t>
      </w:r>
      <w:r w:rsidRPr="0055381F">
        <w:rPr>
          <w:sz w:val="16"/>
        </w:rPr>
        <w:t xml:space="preserve"> Star Trek “is so invested in its liberal humanist multicultural utopian vision, that it can’t reckon with the ways in which it replicates fundamentally oppressive and hierarchical power imbalances, especially through its promotion of Starfleet as a militaristic, interventionist (in spite of the Prime Directive) organization” (Molly Swain). </w:t>
      </w:r>
      <w:r w:rsidRPr="006540A2">
        <w:rPr>
          <w:rStyle w:val="Emphasis"/>
        </w:rPr>
        <w:t>Unsurprisingly, this vision of the future mirrors contemporary refusals to acknowledge structural oppression or to understand the intergenerational impacts of settler colonialism and the transatlantic slave trade. This kind of future imagining requires</w:t>
      </w:r>
      <w:r w:rsidRPr="0055381F">
        <w:rPr>
          <w:sz w:val="16"/>
        </w:rPr>
        <w:t xml:space="preserve"> a form of forgetting that Black scholars like Christina Sharpe), Robyn Maynard, Sarah-Jane Mathieu, and Rinaldo Walcott all work to resist. </w:t>
      </w:r>
      <w:r w:rsidRPr="006878F8">
        <w:rPr>
          <w:rStyle w:val="Emphasis"/>
          <w:highlight w:val="yellow"/>
        </w:rPr>
        <w:t xml:space="preserve">Uncovering Black/Indigenous presence in the past, then asserting our existence in the present and into the future can be a way of seeing into, or even making, better futures. </w:t>
      </w:r>
      <w:r w:rsidRPr="006540A2">
        <w:rPr>
          <w:rStyle w:val="Emphasis"/>
        </w:rPr>
        <w:t>To me this is a major component of Indigenous futurisms.</w:t>
      </w:r>
    </w:p>
    <w:p w14:paraId="3E7A5609" w14:textId="77777777" w:rsidR="001E3086" w:rsidRDefault="001E3086"/>
    <w:sectPr w:rsidR="001E30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086"/>
    <w:rsid w:val="001E3086"/>
    <w:rsid w:val="002F6E48"/>
    <w:rsid w:val="0042116E"/>
    <w:rsid w:val="00424632"/>
    <w:rsid w:val="005072DE"/>
    <w:rsid w:val="00655F6F"/>
    <w:rsid w:val="00764C34"/>
    <w:rsid w:val="00A87E75"/>
    <w:rsid w:val="00C07CB1"/>
    <w:rsid w:val="00E94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0E640"/>
  <w15:chartTrackingRefBased/>
  <w15:docId w15:val="{03DEA058-70BB-48A3-B2FD-88D1251A0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463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211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211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211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4211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2116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E3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11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116E"/>
  </w:style>
  <w:style w:type="character" w:customStyle="1" w:styleId="Heading1Char">
    <w:name w:val="Heading 1 Char"/>
    <w:aliases w:val="Pocket Char"/>
    <w:basedOn w:val="DefaultParagraphFont"/>
    <w:link w:val="Heading1"/>
    <w:rsid w:val="0042116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2116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2116E"/>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42116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2116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E3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086"/>
    <w:rPr>
      <w:rFonts w:eastAsiaTheme="majorEastAsia" w:cstheme="majorBidi"/>
      <w:color w:val="272727" w:themeColor="text1" w:themeTint="D8"/>
    </w:rPr>
  </w:style>
  <w:style w:type="paragraph" w:styleId="Title">
    <w:name w:val="Title"/>
    <w:basedOn w:val="Normal"/>
    <w:next w:val="Normal"/>
    <w:link w:val="TitleChar"/>
    <w:uiPriority w:val="10"/>
    <w:qFormat/>
    <w:rsid w:val="001E3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086"/>
    <w:pPr>
      <w:spacing w:before="160"/>
      <w:jc w:val="center"/>
    </w:pPr>
    <w:rPr>
      <w:i/>
      <w:iCs/>
      <w:color w:val="404040" w:themeColor="text1" w:themeTint="BF"/>
    </w:rPr>
  </w:style>
  <w:style w:type="character" w:customStyle="1" w:styleId="QuoteChar">
    <w:name w:val="Quote Char"/>
    <w:basedOn w:val="DefaultParagraphFont"/>
    <w:link w:val="Quote"/>
    <w:uiPriority w:val="29"/>
    <w:rsid w:val="001E3086"/>
    <w:rPr>
      <w:i/>
      <w:iCs/>
      <w:color w:val="404040" w:themeColor="text1" w:themeTint="BF"/>
    </w:rPr>
  </w:style>
  <w:style w:type="paragraph" w:styleId="ListParagraph">
    <w:name w:val="List Paragraph"/>
    <w:basedOn w:val="Normal"/>
    <w:uiPriority w:val="34"/>
    <w:qFormat/>
    <w:rsid w:val="001E3086"/>
    <w:pPr>
      <w:ind w:left="720"/>
      <w:contextualSpacing/>
    </w:pPr>
  </w:style>
  <w:style w:type="character" w:styleId="IntenseEmphasis">
    <w:name w:val="Intense Emphasis"/>
    <w:basedOn w:val="DefaultParagraphFont"/>
    <w:uiPriority w:val="21"/>
    <w:qFormat/>
    <w:rsid w:val="001E3086"/>
    <w:rPr>
      <w:i/>
      <w:iCs/>
      <w:color w:val="0F4761" w:themeColor="accent1" w:themeShade="BF"/>
    </w:rPr>
  </w:style>
  <w:style w:type="paragraph" w:styleId="IntenseQuote">
    <w:name w:val="Intense Quote"/>
    <w:basedOn w:val="Normal"/>
    <w:next w:val="Normal"/>
    <w:link w:val="IntenseQuoteChar"/>
    <w:uiPriority w:val="30"/>
    <w:qFormat/>
    <w:rsid w:val="001E3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086"/>
    <w:rPr>
      <w:i/>
      <w:iCs/>
      <w:color w:val="0F4761" w:themeColor="accent1" w:themeShade="BF"/>
    </w:rPr>
  </w:style>
  <w:style w:type="character" w:styleId="IntenseReference">
    <w:name w:val="Intense Reference"/>
    <w:basedOn w:val="DefaultParagraphFont"/>
    <w:uiPriority w:val="32"/>
    <w:qFormat/>
    <w:rsid w:val="001E3086"/>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B"/>
    <w:basedOn w:val="DefaultParagraphFont"/>
    <w:link w:val="textbold"/>
    <w:uiPriority w:val="8"/>
    <w:qFormat/>
    <w:rsid w:val="0042116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2116E"/>
    <w:rPr>
      <w:color w:val="auto"/>
      <w:u w:val="none"/>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t"/>
    <w:basedOn w:val="DefaultParagraphFont"/>
    <w:uiPriority w:val="6"/>
    <w:qFormat/>
    <w:rsid w:val="0042116E"/>
    <w:rPr>
      <w:b/>
      <w:bCs/>
      <w:sz w:val="26"/>
      <w:u w:val="none"/>
    </w:rPr>
  </w:style>
  <w:style w:type="character" w:customStyle="1" w:styleId="StyleUnderline">
    <w:name w:val="Style Underline"/>
    <w:aliases w:val="Underline"/>
    <w:basedOn w:val="DefaultParagraphFont"/>
    <w:uiPriority w:val="7"/>
    <w:qFormat/>
    <w:rsid w:val="0042116E"/>
    <w:rPr>
      <w:b w:val="0"/>
      <w:sz w:val="22"/>
      <w:u w:val="single"/>
    </w:rPr>
  </w:style>
  <w:style w:type="character" w:styleId="Strong">
    <w:name w:val="Strong"/>
    <w:basedOn w:val="DefaultParagraphFont"/>
    <w:uiPriority w:val="22"/>
    <w:qFormat/>
    <w:rsid w:val="0042116E"/>
    <w:rPr>
      <w:b/>
      <w:bCs/>
    </w:rPr>
  </w:style>
  <w:style w:type="character" w:styleId="BookTitle">
    <w:name w:val="Book Title"/>
    <w:basedOn w:val="DefaultParagraphFont"/>
    <w:uiPriority w:val="33"/>
    <w:qFormat/>
    <w:rsid w:val="0042116E"/>
    <w:rPr>
      <w:b/>
      <w:bCs/>
      <w:i/>
      <w:iCs/>
      <w:spacing w:val="5"/>
    </w:rPr>
  </w:style>
  <w:style w:type="numbering" w:styleId="111111">
    <w:name w:val="Outline List 2"/>
    <w:basedOn w:val="NoList"/>
    <w:uiPriority w:val="99"/>
    <w:semiHidden/>
    <w:unhideWhenUsed/>
    <w:rsid w:val="0042116E"/>
  </w:style>
  <w:style w:type="paragraph" w:styleId="Header">
    <w:name w:val="header"/>
    <w:basedOn w:val="Normal"/>
    <w:link w:val="HeaderChar"/>
    <w:uiPriority w:val="99"/>
    <w:semiHidden/>
    <w:rsid w:val="004211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116E"/>
    <w:rPr>
      <w:rFonts w:ascii="Calibri" w:hAnsi="Calibri" w:cs="Calibri"/>
      <w:kern w:val="0"/>
      <w:sz w:val="22"/>
      <w:szCs w:val="22"/>
      <w14:ligatures w14:val="none"/>
    </w:rPr>
  </w:style>
  <w:style w:type="paragraph" w:styleId="Footer">
    <w:name w:val="footer"/>
    <w:basedOn w:val="Normal"/>
    <w:link w:val="FooterChar"/>
    <w:uiPriority w:val="99"/>
    <w:semiHidden/>
    <w:rsid w:val="004211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2116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2116E"/>
    <w:pPr>
      <w:spacing w:after="120"/>
    </w:pPr>
  </w:style>
  <w:style w:type="character" w:customStyle="1" w:styleId="BodyTextChar">
    <w:name w:val="Body Text Char"/>
    <w:basedOn w:val="DefaultParagraphFont"/>
    <w:link w:val="BodyText"/>
    <w:uiPriority w:val="99"/>
    <w:semiHidden/>
    <w:rsid w:val="0042116E"/>
    <w:rPr>
      <w:rFonts w:ascii="Calibri" w:hAnsi="Calibri" w:cs="Calibri"/>
      <w:kern w:val="0"/>
      <w:sz w:val="22"/>
      <w:szCs w:val="22"/>
      <w14:ligatures w14:val="none"/>
    </w:rPr>
  </w:style>
  <w:style w:type="paragraph" w:styleId="NoSpacing">
    <w:name w:val="No Spacing"/>
    <w:link w:val="NoSpacingChar"/>
    <w:uiPriority w:val="99"/>
    <w:unhideWhenUsed/>
    <w:qFormat/>
    <w:rsid w:val="0042116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2116E"/>
    <w:rPr>
      <w:rFonts w:ascii="Calibri" w:hAnsi="Calibri" w:cs="Calibri"/>
      <w:kern w:val="0"/>
      <w:sz w:val="22"/>
      <w:szCs w:val="22"/>
      <w14:ligatures w14:val="none"/>
    </w:rPr>
  </w:style>
  <w:style w:type="character" w:styleId="Hyperlink">
    <w:name w:val="Hyperlink"/>
    <w:basedOn w:val="DefaultParagraphFont"/>
    <w:uiPriority w:val="99"/>
    <w:unhideWhenUsed/>
    <w:rsid w:val="0042116E"/>
    <w:rPr>
      <w:color w:val="467886" w:themeColor="hyperlink"/>
      <w:u w:val="single"/>
    </w:rPr>
  </w:style>
  <w:style w:type="character" w:styleId="UnresolvedMention">
    <w:name w:val="Unresolved Mention"/>
    <w:basedOn w:val="DefaultParagraphFont"/>
    <w:uiPriority w:val="99"/>
    <w:semiHidden/>
    <w:unhideWhenUsed/>
    <w:rsid w:val="0042116E"/>
    <w:rPr>
      <w:color w:val="605E5C"/>
      <w:shd w:val="clear" w:color="auto" w:fill="E1DFDD"/>
    </w:rPr>
  </w:style>
  <w:style w:type="paragraph" w:customStyle="1" w:styleId="textbold">
    <w:name w:val="text bold"/>
    <w:basedOn w:val="Normal"/>
    <w:link w:val="Emphasis"/>
    <w:uiPriority w:val="8"/>
    <w:qFormat/>
    <w:rsid w:val="00424632"/>
    <w:pPr>
      <w:pBdr>
        <w:top w:val="single" w:sz="18" w:space="0" w:color="auto"/>
        <w:left w:val="single" w:sz="18" w:space="0" w:color="auto"/>
        <w:bottom w:val="single" w:sz="18" w:space="0" w:color="auto"/>
        <w:right w:val="single" w:sz="18" w:space="0" w:color="auto"/>
      </w:pBdr>
      <w:spacing w:after="0" w:line="254" w:lineRule="auto"/>
      <w:ind w:left="720"/>
      <w:jc w:val="both"/>
    </w:pPr>
    <w:rPr>
      <w:b/>
      <w:iCs/>
      <w:kern w:val="2"/>
      <w:szCs w:val="24"/>
      <w:u w:val="single"/>
      <w14:ligatures w14:val="standardContextual"/>
    </w:rPr>
  </w:style>
  <w:style w:type="paragraph" w:styleId="NormalWeb">
    <w:name w:val="Normal (Web)"/>
    <w:basedOn w:val="Normal"/>
    <w:uiPriority w:val="99"/>
    <w:semiHidden/>
    <w:unhideWhenUsed/>
    <w:rsid w:val="004246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thub.com/writing-toward-a-definition-of-indigenous-futurism/" TargetMode="External"/><Relationship Id="rId5" Type="http://schemas.openxmlformats.org/officeDocument/2006/relationships/hyperlink" Target="https://www.socialiststudies.co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tor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12012</Words>
  <Characters>68472</Characters>
  <Application>Microsoft Office Word</Application>
  <DocSecurity>0</DocSecurity>
  <Lines>570</Lines>
  <Paragraphs>160</Paragraphs>
  <ScaleCrop>false</ScaleCrop>
  <Company/>
  <LinksUpToDate>false</LinksUpToDate>
  <CharactersWithSpaces>80324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toro</dc:creator>
  <cp:keywords/>
  <dc:description/>
  <cp:lastModifiedBy>luis toro</cp:lastModifiedBy>
  <cp:revision>9</cp:revision>
  <dcterms:created xsi:type="dcterms:W3CDTF">2025-09-13T04:21:00Z</dcterms:created>
  <dcterms:modified xsi:type="dcterms:W3CDTF">2025-09-13T04:27:00Z</dcterms:modified>
</cp:coreProperties>
</file>