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218E4" w14:textId="03C799C7" w:rsidR="00D907E5" w:rsidRDefault="001F01A3" w:rsidP="001F01A3">
      <w:pPr>
        <w:pStyle w:val="Heading1"/>
      </w:pPr>
      <w:r>
        <w:t xml:space="preserve">1NC – </w:t>
      </w:r>
      <w:proofErr w:type="spellStart"/>
      <w:r>
        <w:t>rnd</w:t>
      </w:r>
      <w:proofErr w:type="spellEnd"/>
      <w:r>
        <w:t xml:space="preserve"> 3</w:t>
      </w:r>
    </w:p>
    <w:p w14:paraId="49A8A5F2" w14:textId="31F2D1FA" w:rsidR="001F01A3" w:rsidRDefault="001F01A3" w:rsidP="001F01A3">
      <w:pPr>
        <w:pStyle w:val="Heading2"/>
      </w:pPr>
      <w:r>
        <w:t>Connectivism K</w:t>
      </w:r>
    </w:p>
    <w:p w14:paraId="6A9008BA" w14:textId="77777777" w:rsidR="001F01A3" w:rsidRDefault="001F01A3" w:rsidP="001F01A3">
      <w:pPr>
        <w:pStyle w:val="Heading4"/>
      </w:pPr>
      <w:r>
        <w:t>The information revolution under neoliberalism has left black women to die – white masculine content and control of technology has hurt black women and children for years, while framing neoliberalism and “saving” them</w:t>
      </w:r>
    </w:p>
    <w:p w14:paraId="32ABC42D" w14:textId="77777777" w:rsidR="001F01A3" w:rsidRPr="00023AE8" w:rsidRDefault="001F01A3" w:rsidP="001F01A3">
      <w:r w:rsidRPr="00023AE8">
        <w:rPr>
          <w:rStyle w:val="Style13ptBold"/>
        </w:rPr>
        <w:t>Noble 16</w:t>
      </w:r>
      <w:r>
        <w:t xml:space="preserve"> (</w:t>
      </w:r>
      <w:r w:rsidRPr="00023AE8">
        <w:t>Safiya Umoja Noble</w:t>
      </w:r>
      <w:r>
        <w:t xml:space="preserve">, </w:t>
      </w:r>
      <w:r w:rsidRPr="00023AE8">
        <w:t xml:space="preserve">assistant professor in the Department of Information Studies in the Graduate School of Education and Information Studies at UCLA </w:t>
      </w:r>
      <w:r>
        <w:t xml:space="preserve">, </w:t>
      </w:r>
      <w:r w:rsidRPr="00023AE8">
        <w:t>appointments in the Departments of African American Studies, Gender Studies, and Education</w:t>
      </w:r>
      <w:r>
        <w:t xml:space="preserve">, </w:t>
      </w:r>
      <w:r w:rsidRPr="00023AE8">
        <w:t>Her research on the design and use of applications on the Internet is at the intersection of race, gender, culture, and technology</w:t>
      </w:r>
      <w:r>
        <w:t xml:space="preserve">, </w:t>
      </w:r>
      <w:r w:rsidRPr="00023AE8">
        <w:t xml:space="preserve">working on a monograph on racist and sexist algorithmic bias in search engines like Google </w:t>
      </w:r>
      <w:r>
        <w:t xml:space="preserve">, </w:t>
      </w:r>
      <w:r w:rsidRPr="00023AE8">
        <w:t>Associate Editor for the Journal of Critical Library and Information Studies</w:t>
      </w:r>
      <w:r>
        <w:t>, “</w:t>
      </w:r>
      <w:r w:rsidRPr="00023AE8">
        <w:t>A Future for Intersectional Black Feminist Technology Studies</w:t>
      </w:r>
      <w:r>
        <w:t xml:space="preserve">”, published 2016, accessed 8/30/17, </w:t>
      </w:r>
      <w:hyperlink r:id="rId5" w:history="1">
        <w:r w:rsidRPr="00235112">
          <w:rPr>
            <w:rStyle w:val="Hyperlink"/>
          </w:rPr>
          <w:t>http://sfonline.barnard.edu/traversing-technologies/safiya-umoja-noble-a-future-for-intersectional-black-feminist-technology-studies/)</w:t>
        </w:r>
      </w:hyperlink>
      <w:r>
        <w:t xml:space="preserve"> //AA</w:t>
      </w:r>
    </w:p>
    <w:p w14:paraId="0291CED0" w14:textId="77777777" w:rsidR="001F01A3" w:rsidRPr="00A52013" w:rsidRDefault="001F01A3" w:rsidP="001F01A3">
      <w:pPr>
        <w:rPr>
          <w:sz w:val="14"/>
        </w:rPr>
      </w:pPr>
      <w:r w:rsidRPr="00023AE8">
        <w:rPr>
          <w:rStyle w:val="StyleUnderline"/>
          <w:highlight w:val="yellow"/>
        </w:rPr>
        <w:t>Neoliberal narratives</w:t>
      </w:r>
      <w:r w:rsidRPr="00023AE8">
        <w:rPr>
          <w:sz w:val="14"/>
        </w:rPr>
        <w:t xml:space="preserve"> of digital technologies and the internet </w:t>
      </w:r>
      <w:r w:rsidRPr="00023AE8">
        <w:rPr>
          <w:rStyle w:val="StyleUnderline"/>
          <w:highlight w:val="yellow"/>
        </w:rPr>
        <w:t>have flourished in information and internet</w:t>
      </w:r>
      <w:r w:rsidRPr="0091362A">
        <w:rPr>
          <w:rStyle w:val="StyleUnderline"/>
        </w:rPr>
        <w:t xml:space="preserve"> </w:t>
      </w:r>
      <w:r w:rsidRPr="00023AE8">
        <w:rPr>
          <w:sz w:val="14"/>
        </w:rPr>
        <w:t xml:space="preserve">studies and suggest that the web is a panacea of social liberation and empowerment. These ideas have been refuted with much evidence by critical theorists in the field, yet </w:t>
      </w:r>
      <w:r w:rsidRPr="0017020F">
        <w:rPr>
          <w:rStyle w:val="StyleUnderline"/>
          <w:highlight w:val="yellow"/>
        </w:rPr>
        <w:t>work remains</w:t>
      </w:r>
      <w:r w:rsidRPr="0091362A">
        <w:rPr>
          <w:rStyle w:val="StyleUnderline"/>
        </w:rPr>
        <w:t xml:space="preserve"> to be done </w:t>
      </w:r>
      <w:r w:rsidRPr="0017020F">
        <w:rPr>
          <w:rStyle w:val="StyleUnderline"/>
          <w:highlight w:val="yellow"/>
        </w:rPr>
        <w:t>in shifting</w:t>
      </w:r>
      <w:r w:rsidRPr="0091362A">
        <w:rPr>
          <w:rStyle w:val="StyleUnderline"/>
        </w:rPr>
        <w:t xml:space="preserve"> the complex, global </w:t>
      </w:r>
      <w:r w:rsidRPr="0017020F">
        <w:rPr>
          <w:rStyle w:val="StyleUnderline"/>
          <w:highlight w:val="yellow"/>
        </w:rPr>
        <w:t>patterns of capital that build</w:t>
      </w:r>
      <w:r w:rsidRPr="0091362A">
        <w:rPr>
          <w:rStyle w:val="StyleUnderline"/>
        </w:rPr>
        <w:t xml:space="preserve"> the material infrastructures of </w:t>
      </w:r>
      <w:r w:rsidRPr="0017020F">
        <w:rPr>
          <w:rStyle w:val="StyleUnderline"/>
          <w:highlight w:val="yellow"/>
        </w:rPr>
        <w:t>the</w:t>
      </w:r>
      <w:r w:rsidRPr="0091362A">
        <w:rPr>
          <w:rStyle w:val="StyleUnderline"/>
        </w:rPr>
        <w:t xml:space="preserve"> information and </w:t>
      </w:r>
      <w:r w:rsidRPr="0017020F">
        <w:rPr>
          <w:rStyle w:val="Emphasis"/>
          <w:highlight w:val="yellow"/>
        </w:rPr>
        <w:t>communications revolution at the expense of Black life</w:t>
      </w:r>
      <w:r w:rsidRPr="00EB3D54">
        <w:rPr>
          <w:rStyle w:val="Emphasis"/>
        </w:rPr>
        <w:t xml:space="preserve"> </w:t>
      </w:r>
      <w:proofErr w:type="spellStart"/>
      <w:r w:rsidRPr="00EB3D54">
        <w:rPr>
          <w:rStyle w:val="Emphasis"/>
        </w:rPr>
        <w:t>diasporically</w:t>
      </w:r>
      <w:proofErr w:type="spellEnd"/>
      <w:r w:rsidRPr="00EB3D54">
        <w:rPr>
          <w:rStyle w:val="Emphasis"/>
        </w:rPr>
        <w:t>.</w:t>
      </w:r>
      <w:r w:rsidRPr="00023AE8">
        <w:rPr>
          <w:sz w:val="14"/>
        </w:rPr>
        <w:t xml:space="preserve"> Meanwhile, in other academic and political arenas, the struggle to recognize multiple, interlocking systems of oppression has been ongoing for roughly 40 years. Brittney Cooper has already offered a detailed analysis of intersectional theory,[3] tracing the emergence of the term “</w:t>
      </w:r>
      <w:proofErr w:type="gramStart"/>
      <w:r w:rsidRPr="00023AE8">
        <w:rPr>
          <w:sz w:val="14"/>
        </w:rPr>
        <w:t>intersectionality”[</w:t>
      </w:r>
      <w:proofErr w:type="gramEnd"/>
      <w:r w:rsidRPr="00023AE8">
        <w:rPr>
          <w:sz w:val="14"/>
        </w:rPr>
        <w:t>4] and its problematics and possibilities. Yet the term remains highly pertinent to the field of information and communication studies, which has not sufficiently responded to nor benefitted from intersectional lenses such as Black queer feminist intervention. Indeed, systems of interlocking oppression have rarely been a framework of analysis in the field of internet studies, overlooked in favor of dominant and frequently technologically deterministic perspectives that ignore interlocking, structural, and globalized sites of oppression. What is potent about Black feminism is its focus on the liberation of Black women globally, intentionally linking Black women in the West with Black women in the Third World, and making interdependent experiences shaped by race, gender, patriarchy, capitalism, and imperialism a driving imperative for liberation movements to end oppression. This through line—from the pan-Africanist movement of the early twentieth century, to the Combahee River Collective—powerfully resurfaced in the 2014 statement by the three Black and queer women who founded the #BlackLivesMatter movement. It is this lens that I wish to invoke in theorizing whether a liberatory, intersectional internet is even plausible, when contextualized in a Black feminist tradition. In doing so</w:t>
      </w:r>
      <w:r w:rsidRPr="00EB3D54">
        <w:rPr>
          <w:rStyle w:val="Emphasis"/>
        </w:rPr>
        <w:t xml:space="preserve">, I explore the ways that </w:t>
      </w:r>
      <w:r w:rsidRPr="0017020F">
        <w:rPr>
          <w:rStyle w:val="Emphasis"/>
          <w:highlight w:val="yellow"/>
        </w:rPr>
        <w:t>the internet and its infrastructure are central to</w:t>
      </w:r>
      <w:r w:rsidRPr="00EB3D54">
        <w:rPr>
          <w:rStyle w:val="Emphasis"/>
        </w:rPr>
        <w:t xml:space="preserve"> the myriad </w:t>
      </w:r>
      <w:r w:rsidRPr="0017020F">
        <w:rPr>
          <w:rStyle w:val="Emphasis"/>
          <w:highlight w:val="yellow"/>
        </w:rPr>
        <w:t>oppressive conditions facing Black life</w:t>
      </w:r>
      <w:r w:rsidRPr="00023AE8">
        <w:rPr>
          <w:sz w:val="14"/>
        </w:rPr>
        <w:t xml:space="preserve"> in the US and in the African diaspora. </w:t>
      </w:r>
      <w:r w:rsidRPr="00AB005A">
        <w:rPr>
          <w:rStyle w:val="StyleUnderline"/>
        </w:rPr>
        <w:t xml:space="preserve">The goal of </w:t>
      </w:r>
      <w:r w:rsidRPr="0017020F">
        <w:rPr>
          <w:rStyle w:val="StyleUnderline"/>
          <w:highlight w:val="yellow"/>
        </w:rPr>
        <w:t>theorizing a liberatory</w:t>
      </w:r>
      <w:r w:rsidRPr="00AB005A">
        <w:rPr>
          <w:rStyle w:val="StyleUnderline"/>
        </w:rPr>
        <w:t xml:space="preserve">, intersectional </w:t>
      </w:r>
      <w:r w:rsidRPr="0017020F">
        <w:rPr>
          <w:rStyle w:val="StyleUnderline"/>
          <w:highlight w:val="yellow"/>
        </w:rPr>
        <w:t>internet</w:t>
      </w:r>
      <w:r w:rsidRPr="00AB005A">
        <w:rPr>
          <w:rStyle w:val="StyleUnderline"/>
        </w:rPr>
        <w:t xml:space="preserve"> is to heighten awareness of how the global communications infrastructure </w:t>
      </w:r>
      <w:r w:rsidRPr="0017020F">
        <w:rPr>
          <w:rStyle w:val="StyleUnderline"/>
          <w:highlight w:val="yellow"/>
        </w:rPr>
        <w:t xml:space="preserve">is not just a site of communications affordance, nor is it </w:t>
      </w:r>
      <w:r w:rsidRPr="0017020F">
        <w:rPr>
          <w:rStyle w:val="StyleUnderline"/>
        </w:rPr>
        <w:t xml:space="preserve">made </w:t>
      </w:r>
      <w:r w:rsidRPr="0017020F">
        <w:rPr>
          <w:rStyle w:val="StyleUnderline"/>
          <w:highlight w:val="yellow"/>
        </w:rPr>
        <w:t>equally</w:t>
      </w:r>
      <w:r w:rsidRPr="0017020F">
        <w:rPr>
          <w:rStyle w:val="StyleUnderline"/>
        </w:rPr>
        <w:t xml:space="preserve"> and equitably </w:t>
      </w:r>
      <w:r w:rsidRPr="0017020F">
        <w:rPr>
          <w:rStyle w:val="StyleUnderline"/>
          <w:highlight w:val="yellow"/>
        </w:rPr>
        <w:t>available to all people</w:t>
      </w:r>
      <w:r w:rsidRPr="00023AE8">
        <w:rPr>
          <w:sz w:val="14"/>
        </w:rPr>
        <w:t xml:space="preserve">. On the contrary, </w:t>
      </w:r>
      <w:r w:rsidRPr="00AB005A">
        <w:rPr>
          <w:rStyle w:val="StyleUnderline"/>
        </w:rPr>
        <w:t xml:space="preserve">it is implicated in </w:t>
      </w:r>
      <w:proofErr w:type="gramStart"/>
      <w:r w:rsidRPr="00AB005A">
        <w:rPr>
          <w:rStyle w:val="StyleUnderline"/>
        </w:rPr>
        <w:t>a number of</w:t>
      </w:r>
      <w:proofErr w:type="gramEnd"/>
      <w:r w:rsidRPr="00AB005A">
        <w:rPr>
          <w:rStyle w:val="StyleUnderline"/>
        </w:rPr>
        <w:t xml:space="preserve"> environmental and oppressive conditions for Black life</w:t>
      </w:r>
      <w:r w:rsidRPr="00023AE8">
        <w:rPr>
          <w:sz w:val="14"/>
        </w:rPr>
        <w:t xml:space="preserve">. By making these connections more visible, my hope is to shift discourses away from simple arguments about the liberatory possibilities of the internet toward more critical engagements with how the internet is a site of power and control over Black life—a perspective relevant to scholars working in Black Studies, gender studies, and information studies. Intersectionality was developed by many </w:t>
      </w:r>
      <w:proofErr w:type="gramStart"/>
      <w:r w:rsidRPr="00023AE8">
        <w:rPr>
          <w:sz w:val="14"/>
        </w:rPr>
        <w:t>feminist</w:t>
      </w:r>
      <w:proofErr w:type="gramEnd"/>
      <w:r w:rsidRPr="00023AE8">
        <w:rPr>
          <w:sz w:val="14"/>
        </w:rPr>
        <w:t xml:space="preserve">, antiracist scholars and activists of color as a framework for deepening an analysis of power and oppression across multiple axes.[5] Intersectionality, however, has been woefully under-engaged as a way of thinking about the political economy of the internet and has, in fact, been separated from its Black feminist roots. To echo the critiques that Black women have levied at feminist movements over time, the pervasive under-commitment to the concerns of Black women as we intersect with, and are intersected by, technologies exemplifies a broader unwillingness among those promulgating mainstream discourses to engage with notions of racism, class, and sexuality in the fields of computer science, digital media studies, information, and technology studies. We need more interdisciplinary research and theorizing about how a range of digital technologies are embedded with intersectional and uneven power relations, from the ways in which technologies are structured, through the range of engagements that happen on the web, to the materiality of digital communications infrastructures that include the role of the state and capital in the extraction, manufacture, and disposal of the digital. Theorizing about the liberatory </w:t>
      </w:r>
      <w:proofErr w:type="gramStart"/>
      <w:r w:rsidRPr="00023AE8">
        <w:rPr>
          <w:sz w:val="14"/>
        </w:rPr>
        <w:t>potentials</w:t>
      </w:r>
      <w:proofErr w:type="gramEnd"/>
      <w:r w:rsidRPr="00023AE8">
        <w:rPr>
          <w:sz w:val="14"/>
        </w:rPr>
        <w:t xml:space="preserve"> of the internet for activism, communication, media-making, and culture is often the focus of research about the internet. Often, this research focuses on the United States and is without sufficient power critique. The study of race on the internet is not new and has been written about by many scholars who </w:t>
      </w:r>
      <w:proofErr w:type="gramStart"/>
      <w:r w:rsidRPr="00023AE8">
        <w:rPr>
          <w:sz w:val="14"/>
        </w:rPr>
        <w:t>have argued</w:t>
      </w:r>
      <w:proofErr w:type="gramEnd"/>
      <w:r w:rsidRPr="00023AE8">
        <w:rPr>
          <w:sz w:val="14"/>
        </w:rPr>
        <w:t xml:space="preserve"> that race is a meaningful part of the field, albeit under-theorized. The primary focus of research on race and the internet is in the US context and has largely engaged issues of representation and racial formation. In response to this, Jessie Daniels has called for more attention in the nascent field of digital media studies to critique what is truly missing; namely, discussions of white supremacy as the primary framework that structures research inquiries in the field.[6] Lori Kendall and André Brock, in particular, have also offered meaningful critiques of how normative presumptions of whiteness and maleness serve as a default identity of internet users.[7] Brock characterizes how technology design and practice are instantiated with racial ideologies: </w:t>
      </w:r>
      <w:r w:rsidRPr="000E0211">
        <w:rPr>
          <w:rStyle w:val="Emphasis"/>
        </w:rPr>
        <w:t xml:space="preserve">[T]he </w:t>
      </w:r>
      <w:r w:rsidRPr="0017020F">
        <w:rPr>
          <w:rStyle w:val="Emphasis"/>
          <w:highlight w:val="yellow"/>
        </w:rPr>
        <w:t>Western Internet</w:t>
      </w:r>
      <w:r w:rsidRPr="000E0211">
        <w:rPr>
          <w:rStyle w:val="Emphasis"/>
        </w:rPr>
        <w:t xml:space="preserve">, as a social structure, </w:t>
      </w:r>
      <w:r w:rsidRPr="0017020F">
        <w:rPr>
          <w:rStyle w:val="Emphasis"/>
          <w:highlight w:val="yellow"/>
        </w:rPr>
        <w:t>represents and maintains White, masculine, bourgeois, heterosexual and Christian culture through</w:t>
      </w:r>
      <w:r w:rsidRPr="000E0211">
        <w:rPr>
          <w:rStyle w:val="Emphasis"/>
        </w:rPr>
        <w:t xml:space="preserve"> its </w:t>
      </w:r>
      <w:r w:rsidRPr="0017020F">
        <w:rPr>
          <w:rStyle w:val="Emphasis"/>
          <w:highlight w:val="yellow"/>
        </w:rPr>
        <w:t>content</w:t>
      </w:r>
      <w:r w:rsidRPr="000E0211">
        <w:rPr>
          <w:rStyle w:val="Emphasis"/>
        </w:rPr>
        <w:t xml:space="preserve">. </w:t>
      </w:r>
      <w:r w:rsidRPr="00023AE8">
        <w:rPr>
          <w:sz w:val="14"/>
        </w:rPr>
        <w:t xml:space="preserve">These </w:t>
      </w:r>
      <w:r w:rsidRPr="0017020F">
        <w:rPr>
          <w:rStyle w:val="StyleUnderline"/>
          <w:highlight w:val="yellow"/>
        </w:rPr>
        <w:t>ideologies</w:t>
      </w:r>
      <w:r w:rsidRPr="000E0211">
        <w:rPr>
          <w:rStyle w:val="StyleUnderline"/>
        </w:rPr>
        <w:t xml:space="preserve"> </w:t>
      </w:r>
      <w:r w:rsidRPr="0017020F">
        <w:rPr>
          <w:rStyle w:val="StyleUnderline"/>
          <w:highlight w:val="yellow"/>
        </w:rPr>
        <w:t>are</w:t>
      </w:r>
      <w:r w:rsidRPr="000E0211">
        <w:rPr>
          <w:rStyle w:val="StyleUnderline"/>
        </w:rPr>
        <w:t xml:space="preserve"> translucently </w:t>
      </w:r>
      <w:r w:rsidRPr="0017020F">
        <w:rPr>
          <w:rStyle w:val="StyleUnderline"/>
          <w:highlight w:val="yellow"/>
        </w:rPr>
        <w:t>mediated by the [internet] browser’s design and</w:t>
      </w:r>
      <w:r w:rsidRPr="000E0211">
        <w:rPr>
          <w:rStyle w:val="StyleUnderline"/>
        </w:rPr>
        <w:t xml:space="preserve"> concomitant </w:t>
      </w:r>
      <w:r w:rsidRPr="0017020F">
        <w:rPr>
          <w:rStyle w:val="StyleUnderline"/>
          <w:highlight w:val="yellow"/>
        </w:rPr>
        <w:t>information practices</w:t>
      </w:r>
      <w:r w:rsidRPr="000E0211">
        <w:rPr>
          <w:rStyle w:val="StyleUnderline"/>
        </w:rPr>
        <w:t xml:space="preserve">. English-speaking internet </w:t>
      </w:r>
      <w:r w:rsidRPr="0017020F">
        <w:rPr>
          <w:rStyle w:val="StyleUnderline"/>
          <w:highlight w:val="yellow"/>
        </w:rPr>
        <w:t>users</w:t>
      </w:r>
      <w:r w:rsidRPr="000E0211">
        <w:rPr>
          <w:rStyle w:val="StyleUnderline"/>
        </w:rPr>
        <w:t xml:space="preserve">, content </w:t>
      </w:r>
      <w:r w:rsidRPr="0017020F">
        <w:rPr>
          <w:rStyle w:val="StyleUnderline"/>
          <w:highlight w:val="yellow"/>
        </w:rPr>
        <w:t>providers, policy makers, and designers bring</w:t>
      </w:r>
      <w:r w:rsidRPr="000E0211">
        <w:rPr>
          <w:rStyle w:val="StyleUnderline"/>
        </w:rPr>
        <w:t xml:space="preserve"> their </w:t>
      </w:r>
      <w:r w:rsidRPr="0017020F">
        <w:rPr>
          <w:rStyle w:val="StyleUnderline"/>
          <w:highlight w:val="yellow"/>
        </w:rPr>
        <w:t>racial frames to their internet experiences, interpreting racial dynamics through this electronic medium while</w:t>
      </w:r>
      <w:r w:rsidRPr="000E0211">
        <w:rPr>
          <w:rStyle w:val="StyleUnderline"/>
        </w:rPr>
        <w:t xml:space="preserve"> simultaneously </w:t>
      </w:r>
      <w:r w:rsidRPr="0017020F">
        <w:rPr>
          <w:rStyle w:val="StyleUnderline"/>
          <w:highlight w:val="yellow"/>
        </w:rPr>
        <w:t>redistributing</w:t>
      </w:r>
      <w:r w:rsidRPr="000E0211">
        <w:rPr>
          <w:rStyle w:val="StyleUnderline"/>
        </w:rPr>
        <w:t xml:space="preserve"> cultural </w:t>
      </w:r>
      <w:r w:rsidRPr="0017020F">
        <w:rPr>
          <w:rStyle w:val="StyleUnderline"/>
          <w:highlight w:val="yellow"/>
        </w:rPr>
        <w:t>resources along racial lines. These</w:t>
      </w:r>
      <w:r w:rsidRPr="000E0211">
        <w:rPr>
          <w:rStyle w:val="StyleUnderline"/>
        </w:rPr>
        <w:t xml:space="preserve"> practices neatly </w:t>
      </w:r>
      <w:r w:rsidRPr="0017020F">
        <w:rPr>
          <w:rStyle w:val="StyleUnderline"/>
          <w:highlight w:val="yellow"/>
        </w:rPr>
        <w:t>recreate</w:t>
      </w:r>
      <w:r w:rsidRPr="000E0211">
        <w:rPr>
          <w:rStyle w:val="StyleUnderline"/>
        </w:rPr>
        <w:t xml:space="preserve"> social dynamics online that mirror </w:t>
      </w:r>
      <w:r w:rsidRPr="0017020F">
        <w:rPr>
          <w:rStyle w:val="StyleUnderline"/>
          <w:highlight w:val="yellow"/>
        </w:rPr>
        <w:t>offline patterns of racial interaction by marginalizing women and people of color</w:t>
      </w:r>
      <w:r w:rsidRPr="000E0211">
        <w:rPr>
          <w:rStyle w:val="StyleUnderline"/>
        </w:rPr>
        <w:t>.[8]</w:t>
      </w:r>
      <w:r>
        <w:rPr>
          <w:rStyle w:val="StyleUnderline"/>
        </w:rPr>
        <w:t xml:space="preserve"> </w:t>
      </w:r>
      <w:r w:rsidRPr="00023AE8">
        <w:rPr>
          <w:sz w:val="14"/>
        </w:rPr>
        <w:t xml:space="preserve">Brock argues that </w:t>
      </w:r>
      <w:r w:rsidRPr="0017020F">
        <w:rPr>
          <w:rStyle w:val="StyleUnderline"/>
          <w:highlight w:val="yellow"/>
        </w:rPr>
        <w:t>technology discourses normalize White masculinity</w:t>
      </w:r>
      <w:r w:rsidRPr="00507B98">
        <w:rPr>
          <w:rStyle w:val="StyleUnderline"/>
        </w:rPr>
        <w:t xml:space="preserve"> as a presupposition for the prioritization of resources, content, and design of information and communications technologies</w:t>
      </w:r>
      <w:r w:rsidRPr="00023AE8">
        <w:rPr>
          <w:sz w:val="14"/>
        </w:rPr>
        <w:t xml:space="preserve"> (ICTs); in this, Brock’s work is representative of recent important scholarship that calls attention to the culture of the internet and how racism operates or structures it. Jerry Kang’s foundational 2000 paper addressing critical race theory and cyberspace was also among the first to look at the architecture of racial representation on the web, and the liberatory possibilities thereof, which unfortunately, were never fully achieved as envisioned by early web theorists.[9] Since that time, many new media scholars have continued to write about race online, addressing the complexities of multiple and simultaneous racialized and gendered identities that affect values embedded in the internet. Nevertheless, the large-scale uptake of intersectional analysis as applied to the internet in its various forms had been notably missing, particularly in discussions of the internet’s materiality. In recent years, there has been a shift: Black feminism, where once missing from information studies, is now being used as a theoretical framework for thinking about Black women’s representations and engagements online.[10] Black feminist scholars examine digital technology phenomena by seeing how race, gender, class, power, sexuality, and other socially constructed categories interact with one another in a matrix of relations that create conditions of inequality or oppression. Black feminist thought also offers a useful and anti-essentializing lens for understanding how both race and gender are constituted through historical, social, political, and economic processes,[11] creating openings for challenging research questions and new analytical possibilities. As a theoretical approach, it challenges the dominant research on race and gender, which tends to universalize problems assigned to race or Blackness as “male” (or the problems of men) and organizes gender as primarily conceived through the lenses and experiences of White women, leaving Black women in a precarious and understudied position.[12] Intersectionality has moved to the fore in Black studies, gender studies, sociology, and other fields; so much so that in some cases the concept and word have been divorced from Black feminist epistemologies and scholarship entirely. The word “intersectionality” is often invoked even as the Black, radical, queer, and feminist intellectual traditions from which the term was generated are silenced. It has rarely been invoked in information studies research, making this contribution to the scholarship even more important. In previous research, both critical race theory and Black feminism helped me make sense of the ways that technology ecosystems—from traditional classification systems such as library </w:t>
      </w:r>
      <w:proofErr w:type="gramStart"/>
      <w:r w:rsidRPr="00023AE8">
        <w:rPr>
          <w:sz w:val="14"/>
        </w:rPr>
        <w:t>databases[</w:t>
      </w:r>
      <w:proofErr w:type="gramEnd"/>
      <w:r w:rsidRPr="00023AE8">
        <w:rPr>
          <w:sz w:val="14"/>
        </w:rPr>
        <w:t xml:space="preserve">13] to new media technologies such as commercial search engines—are structuring detrimental narratives about Black life,[14] and reproducing racist narratives that work in service of material disenfranchisement. I have used Black feminism to study the potency and problematics of the hypersexualized image of Black women and girls in Google searches and the implications of such for public information resources. In doing so, I show how </w:t>
      </w:r>
      <w:r w:rsidRPr="0017020F">
        <w:rPr>
          <w:rStyle w:val="StyleUnderline"/>
          <w:highlight w:val="yellow"/>
        </w:rPr>
        <w:t xml:space="preserve">Black women </w:t>
      </w:r>
      <w:proofErr w:type="gramStart"/>
      <w:r w:rsidRPr="0017020F">
        <w:rPr>
          <w:rStyle w:val="StyleUnderline"/>
          <w:highlight w:val="yellow"/>
        </w:rPr>
        <w:t>are located in</w:t>
      </w:r>
      <w:proofErr w:type="gramEnd"/>
      <w:r w:rsidRPr="0017020F">
        <w:rPr>
          <w:rStyle w:val="StyleUnderline"/>
          <w:highlight w:val="yellow"/>
        </w:rPr>
        <w:t xml:space="preserve"> a </w:t>
      </w:r>
      <w:r w:rsidRPr="0017020F">
        <w:rPr>
          <w:rStyle w:val="Emphasis"/>
          <w:highlight w:val="yellow"/>
        </w:rPr>
        <w:t>long and tragic history</w:t>
      </w:r>
      <w:r w:rsidRPr="0017020F">
        <w:rPr>
          <w:rStyle w:val="StyleUnderline"/>
          <w:highlight w:val="yellow"/>
        </w:rPr>
        <w:t xml:space="preserve"> of misrepresentation</w:t>
      </w:r>
      <w:r w:rsidRPr="00D94EF1">
        <w:rPr>
          <w:rStyle w:val="StyleUnderline"/>
        </w:rPr>
        <w:t xml:space="preserve"> that has material consequences in Black women’s lives. </w:t>
      </w:r>
      <w:r w:rsidRPr="0017020F">
        <w:rPr>
          <w:rStyle w:val="StyleUnderline"/>
          <w:highlight w:val="yellow"/>
        </w:rPr>
        <w:t xml:space="preserve">The prevalence of derogatory images of Black women in the media </w:t>
      </w:r>
      <w:r w:rsidRPr="0017020F">
        <w:rPr>
          <w:rStyle w:val="StyleUnderline"/>
        </w:rPr>
        <w:t>is</w:t>
      </w:r>
      <w:r w:rsidRPr="00D94EF1">
        <w:rPr>
          <w:rStyle w:val="StyleUnderline"/>
        </w:rPr>
        <w:t xml:space="preserve"> meaningfully tied to the real-world circumstances that </w:t>
      </w:r>
      <w:r w:rsidRPr="0017020F">
        <w:rPr>
          <w:rStyle w:val="StyleUnderline"/>
          <w:highlight w:val="yellow"/>
        </w:rPr>
        <w:t>demean the value of Black women’s lives, and</w:t>
      </w:r>
      <w:r w:rsidRPr="00D94EF1">
        <w:rPr>
          <w:rStyle w:val="StyleUnderline"/>
        </w:rPr>
        <w:t xml:space="preserve"> these images </w:t>
      </w:r>
      <w:r w:rsidRPr="0017020F">
        <w:rPr>
          <w:rStyle w:val="StyleUnderline"/>
          <w:highlight w:val="yellow"/>
        </w:rPr>
        <w:t>serve as justification for</w:t>
      </w:r>
      <w:r w:rsidRPr="00D94EF1">
        <w:rPr>
          <w:rStyle w:val="StyleUnderline"/>
        </w:rPr>
        <w:t xml:space="preserve"> systemic </w:t>
      </w:r>
      <w:r w:rsidRPr="0017020F">
        <w:rPr>
          <w:rStyle w:val="StyleUnderline"/>
          <w:highlight w:val="yellow"/>
        </w:rPr>
        <w:t>exclusion and oppression</w:t>
      </w:r>
      <w:r w:rsidRPr="00D94EF1">
        <w:rPr>
          <w:rStyle w:val="StyleUnderline"/>
        </w:rPr>
        <w:t>.</w:t>
      </w:r>
      <w:r w:rsidRPr="00023AE8">
        <w:rPr>
          <w:sz w:val="14"/>
        </w:rPr>
        <w:t xml:space="preserve">[15] For example, the Center for American Progress reports a number of sobering facts about Black women’s lives in the US: Black women receive 65% of new AIDS diagnoses Single African American women have a median wealth of $100 African American women with children have zero median wealth The poverty rate of African American lesbian couples is 21.1 percent versus 4.3 percent for White lesbian couples African American women are three times more likely than White women to be incarcerated. According to the American Civil Liberties Union, Latinas and African American women are disproportionately affected both by crime (since they are more likely to be victimized) and by incarceration, especially those who are primary caregivers for their children.[16] </w:t>
      </w:r>
      <w:r w:rsidRPr="0017020F">
        <w:rPr>
          <w:rStyle w:val="StyleUnderline"/>
        </w:rPr>
        <w:t>The</w:t>
      </w:r>
      <w:r w:rsidRPr="00D94EF1">
        <w:rPr>
          <w:rStyle w:val="StyleUnderline"/>
        </w:rPr>
        <w:t xml:space="preserve"> kinds of </w:t>
      </w:r>
      <w:r w:rsidRPr="0017020F">
        <w:rPr>
          <w:rStyle w:val="StyleUnderline"/>
          <w:highlight w:val="yellow"/>
        </w:rPr>
        <w:t xml:space="preserve">economic and social precarity </w:t>
      </w:r>
      <w:r w:rsidRPr="0017020F">
        <w:rPr>
          <w:rStyle w:val="StyleUnderline"/>
        </w:rPr>
        <w:t>described above</w:t>
      </w:r>
      <w:r w:rsidRPr="00D94EF1">
        <w:rPr>
          <w:rStyle w:val="StyleUnderline"/>
        </w:rPr>
        <w:t xml:space="preserve"> </w:t>
      </w:r>
      <w:r w:rsidRPr="0017020F">
        <w:rPr>
          <w:rStyle w:val="StyleUnderline"/>
          <w:highlight w:val="yellow"/>
        </w:rPr>
        <w:t>are tied directly to the legacy of enslavement and colonization</w:t>
      </w:r>
      <w:r w:rsidRPr="00D94EF1">
        <w:rPr>
          <w:rStyle w:val="StyleUnderline"/>
        </w:rPr>
        <w:t>, which persists in contemporary life for many Black women and children around the globe. Therefore, rather than follow the traditions in new media and information studies that primarily focus on racial representation without direct ties to the material conditions of oppressed people</w:t>
      </w:r>
      <w:r w:rsidRPr="00023AE8">
        <w:rPr>
          <w:sz w:val="14"/>
        </w:rPr>
        <w:t xml:space="preserve">, I now co-locate my digital studies work with Daniels’s </w:t>
      </w:r>
      <w:proofErr w:type="gramStart"/>
      <w:r w:rsidRPr="00023AE8">
        <w:rPr>
          <w:sz w:val="14"/>
        </w:rPr>
        <w:t>call[</w:t>
      </w:r>
      <w:proofErr w:type="gramEnd"/>
      <w:r w:rsidRPr="00023AE8">
        <w:rPr>
          <w:sz w:val="14"/>
        </w:rPr>
        <w:t xml:space="preserve">17] for an analysis that foregrounds how white supremacy structures the internet as we know it in the West. In the context of the digital, this intersectional framing allows for questions—absent from other analyses—that link the processes and structures of hegemony, imperialism, and power to the material implications of the project we know as the internet. The Intersectional Internet Infrastructure I now move to theorizing the materiality of the internet through an intersectional analysis of the labor of extracting and disposing of digital technologies. This move from representation to other forms of materiality provides an important new contribution to moving the fields of information and communication studies toward research that examines the global distributions of resources that disproportionately and negatively impact Black life, and the lives of those in the Global South, in the material creation, use, and disposal of digital technology engagements.[18] To engage in these continued research efforts requires an expansion of our definitions of white supremacy to include how global flows of capital from US corporations and Silicon Valley structure labor markets and material infrastructures that are part of an oppressive system of digital technological engagements, largely hidden from view in the consumerist model of technology adoption. In the US, </w:t>
      </w:r>
      <w:r w:rsidRPr="0017020F">
        <w:rPr>
          <w:rStyle w:val="StyleUnderline"/>
          <w:highlight w:val="yellow"/>
        </w:rPr>
        <w:t>Black women’s participation with the digital is</w:t>
      </w:r>
      <w:r w:rsidRPr="00D94EF1">
        <w:rPr>
          <w:rStyle w:val="StyleUnderline"/>
        </w:rPr>
        <w:t xml:space="preserve"> frequently </w:t>
      </w:r>
      <w:r w:rsidRPr="0017020F">
        <w:rPr>
          <w:rStyle w:val="StyleUnderline"/>
          <w:highlight w:val="yellow"/>
        </w:rPr>
        <w:t>evinced in neoliberal preoccupations with learning to code,</w:t>
      </w:r>
      <w:r w:rsidRPr="00D94EF1">
        <w:rPr>
          <w:rStyle w:val="StyleUnderline"/>
        </w:rPr>
        <w:t xml:space="preserve"> or to </w:t>
      </w:r>
      <w:r w:rsidRPr="0017020F">
        <w:rPr>
          <w:rStyle w:val="StyleUnderline"/>
          <w:highlight w:val="yellow"/>
        </w:rPr>
        <w:t>enter</w:t>
      </w:r>
      <w:r w:rsidRPr="00023AE8">
        <w:rPr>
          <w:sz w:val="14"/>
        </w:rPr>
        <w:t xml:space="preserve"> science, technology, engineering, and math (</w:t>
      </w:r>
      <w:r w:rsidRPr="0017020F">
        <w:rPr>
          <w:rStyle w:val="StyleUnderline"/>
          <w:highlight w:val="yellow"/>
        </w:rPr>
        <w:t>STEM</w:t>
      </w:r>
      <w:r w:rsidRPr="00023AE8">
        <w:rPr>
          <w:sz w:val="14"/>
        </w:rPr>
        <w:t xml:space="preserve">) fields, given and </w:t>
      </w:r>
      <w:proofErr w:type="gramStart"/>
      <w:r w:rsidRPr="00023AE8">
        <w:rPr>
          <w:sz w:val="14"/>
        </w:rPr>
        <w:t>in spite of</w:t>
      </w:r>
      <w:proofErr w:type="gramEnd"/>
      <w:r w:rsidRPr="00023AE8">
        <w:rPr>
          <w:sz w:val="14"/>
        </w:rPr>
        <w:t xml:space="preserve"> the low employment rates of Black women in Silicon Valley and across science and information technology fields. Rather than focus this paper on how Black women and girls can participate in such projects, a matter I take up elsewhere, I will say that </w:t>
      </w:r>
      <w:r w:rsidRPr="00D94EF1">
        <w:rPr>
          <w:rStyle w:val="StyleUnderline"/>
        </w:rPr>
        <w:t xml:space="preserve">these </w:t>
      </w:r>
      <w:r w:rsidRPr="0017020F">
        <w:rPr>
          <w:rStyle w:val="StyleUnderline"/>
          <w:highlight w:val="yellow"/>
        </w:rPr>
        <w:t>projects are</w:t>
      </w:r>
      <w:r w:rsidRPr="00D94EF1">
        <w:rPr>
          <w:rStyle w:val="StyleUnderline"/>
        </w:rPr>
        <w:t xml:space="preserve"> largely </w:t>
      </w:r>
      <w:r w:rsidRPr="0017020F">
        <w:rPr>
          <w:rStyle w:val="StyleUnderline"/>
          <w:highlight w:val="yellow"/>
        </w:rPr>
        <w:t>an individualized, privatized approach to thinking about Black women’s empowerment</w:t>
      </w:r>
      <w:r w:rsidRPr="00023AE8">
        <w:rPr>
          <w:sz w:val="14"/>
        </w:rPr>
        <w:t xml:space="preserve">, in neoliberal fashion. Here, I instead focus on the “interlocking oppressions” that are now entering the collective consciousness of academics and activists, who are engaging in what I have previously termed a Black feminist technology studies approach to thinking through the implications of the internet as global communications infrastructure.[19] I focus on this because </w:t>
      </w:r>
      <w:r w:rsidRPr="00023AE8">
        <w:rPr>
          <w:rStyle w:val="StyleUnderline"/>
        </w:rPr>
        <w:t xml:space="preserve">many African American digital technology </w:t>
      </w:r>
      <w:r w:rsidRPr="0017020F">
        <w:rPr>
          <w:rStyle w:val="StyleUnderline"/>
          <w:highlight w:val="yellow"/>
        </w:rPr>
        <w:t>projects are disconnected</w:t>
      </w:r>
      <w:r w:rsidRPr="00023AE8">
        <w:rPr>
          <w:rStyle w:val="StyleUnderline"/>
        </w:rPr>
        <w:t xml:space="preserve"> in their context, content</w:t>
      </w:r>
      <w:r w:rsidRPr="00023AE8">
        <w:rPr>
          <w:sz w:val="14"/>
        </w:rPr>
        <w:t xml:space="preserve">, and intent from the materiality of ICT processes in the Black/African diaspora. </w:t>
      </w:r>
      <w:r w:rsidRPr="0017020F">
        <w:rPr>
          <w:rStyle w:val="StyleUnderline"/>
          <w:highlight w:val="yellow"/>
        </w:rPr>
        <w:t>Framed for a Western audience</w:t>
      </w:r>
      <w:r w:rsidRPr="00023AE8">
        <w:rPr>
          <w:sz w:val="14"/>
        </w:rPr>
        <w:t xml:space="preserve">—commonly presumed as </w:t>
      </w:r>
      <w:r w:rsidRPr="00023AE8">
        <w:rPr>
          <w:rStyle w:val="StyleUnderline"/>
        </w:rPr>
        <w:t>the intended target for many internet technologies and platforms</w:t>
      </w:r>
      <w:r w:rsidRPr="00023AE8">
        <w:rPr>
          <w:sz w:val="14"/>
        </w:rPr>
        <w:t>—</w:t>
      </w:r>
      <w:r w:rsidRPr="00023AE8">
        <w:rPr>
          <w:rStyle w:val="StyleUnderline"/>
        </w:rPr>
        <w:t>they are hidden from view</w:t>
      </w:r>
      <w:r w:rsidRPr="00023AE8">
        <w:rPr>
          <w:sz w:val="14"/>
        </w:rPr>
        <w:t xml:space="preserve">. Further, </w:t>
      </w:r>
      <w:r w:rsidRPr="0017020F">
        <w:rPr>
          <w:rStyle w:val="StyleUnderline"/>
          <w:highlight w:val="yellow"/>
        </w:rPr>
        <w:t xml:space="preserve">the neoliberal project privileges the technology experiences of </w:t>
      </w:r>
      <w:r w:rsidRPr="0017020F">
        <w:rPr>
          <w:rStyle w:val="Emphasis"/>
          <w:highlight w:val="yellow"/>
        </w:rPr>
        <w:t>individuals over the collective,</w:t>
      </w:r>
      <w:r w:rsidRPr="0017020F">
        <w:rPr>
          <w:rStyle w:val="StyleUnderline"/>
          <w:highlight w:val="yellow"/>
        </w:rPr>
        <w:t xml:space="preserve"> the consumer over the producer, </w:t>
      </w:r>
      <w:r w:rsidRPr="0017020F">
        <w:rPr>
          <w:rStyle w:val="Emphasis"/>
          <w:highlight w:val="yellow"/>
        </w:rPr>
        <w:t xml:space="preserve">the </w:t>
      </w:r>
      <w:proofErr w:type="gramStart"/>
      <w:r w:rsidRPr="0017020F">
        <w:rPr>
          <w:rStyle w:val="Emphasis"/>
          <w:highlight w:val="yellow"/>
        </w:rPr>
        <w:t>African-American</w:t>
      </w:r>
      <w:proofErr w:type="gramEnd"/>
      <w:r w:rsidRPr="0017020F">
        <w:rPr>
          <w:rStyle w:val="Emphasis"/>
          <w:highlight w:val="yellow"/>
        </w:rPr>
        <w:t xml:space="preserve"> over the Black</w:t>
      </w:r>
      <w:r w:rsidRPr="00023AE8">
        <w:rPr>
          <w:rStyle w:val="Emphasis"/>
        </w:rPr>
        <w:t>/African diaspora</w:t>
      </w:r>
      <w:r w:rsidRPr="00023AE8">
        <w:rPr>
          <w:sz w:val="14"/>
        </w:rPr>
        <w:t>. Intersectional analysis allows for needed linkages between the labor and resources involved in the web and other global communications infrastructure projects that both facilitate, and are a source of, globalized extractive capitalism.</w:t>
      </w:r>
    </w:p>
    <w:p w14:paraId="4BB1C289" w14:textId="77777777" w:rsidR="001F01A3" w:rsidRDefault="001F01A3" w:rsidP="001F01A3">
      <w:pPr>
        <w:pStyle w:val="Heading4"/>
      </w:pPr>
      <w:r>
        <w:t>The 1AC’s affirmation of blackness as something that has become non-being is both oxymoronic and reproduces modernity and the way it encourages difference and communication.</w:t>
      </w:r>
    </w:p>
    <w:p w14:paraId="7D80E532" w14:textId="77777777" w:rsidR="001F01A3" w:rsidRDefault="001F01A3" w:rsidP="001F01A3">
      <w:r w:rsidRPr="00141A88">
        <w:rPr>
          <w:rStyle w:val="Style13ptBold"/>
        </w:rPr>
        <w:t>Barber 16 </w:t>
      </w:r>
      <w:r w:rsidRPr="00141A88">
        <w:t xml:space="preserve">(Daniel Colucciello Barber, "The Creation of Non-Being", </w:t>
      </w:r>
      <w:r>
        <w:t>Rhizomes</w:t>
      </w:r>
      <w:r w:rsidRPr="00141A88">
        <w:t>, </w:t>
      </w:r>
      <w:hyperlink r:id="rId6" w:history="1">
        <w:r w:rsidRPr="005F0DCA">
          <w:rPr>
            <w:rStyle w:val="Hyperlink"/>
          </w:rPr>
          <w:t>http://www.rhizomes.net/issue29/barber.html E.L</w:t>
        </w:r>
      </w:hyperlink>
      <w:r>
        <w:t>.</w:t>
      </w:r>
    </w:p>
    <w:p w14:paraId="54E5B0CA" w14:textId="77777777" w:rsidR="001F01A3" w:rsidRPr="00CD6D44" w:rsidRDefault="001F01A3" w:rsidP="001F01A3">
      <w:pPr>
        <w:rPr>
          <w:rStyle w:val="StyleUnderline"/>
        </w:rPr>
      </w:pPr>
      <w:r w:rsidRPr="00CD6D44">
        <w:t xml:space="preserve">Maurizio Lazzarato's analysis of contemporary capitalism approaches the anti-blackness analyzed by Wilderson. Lazzarato argues that </w:t>
      </w:r>
      <w:r w:rsidRPr="00CD6D44">
        <w:rPr>
          <w:rStyle w:val="StyleUnderline"/>
        </w:rPr>
        <w:t xml:space="preserve">capitalism is not grounded in any coherent science of </w:t>
      </w:r>
      <w:proofErr w:type="gramStart"/>
      <w:r w:rsidRPr="00CD6D44">
        <w:rPr>
          <w:rStyle w:val="StyleUnderline"/>
        </w:rPr>
        <w:t>economy, but</w:t>
      </w:r>
      <w:proofErr w:type="gramEnd"/>
      <w:r w:rsidRPr="00CD6D44">
        <w:rPr>
          <w:rStyle w:val="StyleUnderline"/>
        </w:rPr>
        <w:t xml:space="preserve"> is an enactment of the power to make indebted beings.</w:t>
      </w:r>
      <w:r w:rsidRPr="00CD6D44">
        <w:t xml:space="preserve"> It is by way of this emphasis on power that he links a purportedly secular capitalism to the theological structure of Christianity—that is, to a being that acts gratuitously, or without ground. Yet Lazzarato, I argue, ultimately wards off an encounter with anti-blackness through reliance on a coherence implicit in "the indebted man" (Lazzarato 2012: 8). I elaborate this argument by drawing on Gilles Deleuze's concept of "difference in itself" (Deleuze 1994: 36-89). This concept, </w:t>
      </w:r>
      <w:proofErr w:type="gramStart"/>
      <w:r w:rsidRPr="00CD6D44">
        <w:t>on</w:t>
      </w:r>
      <w:proofErr w:type="gramEnd"/>
      <w:r w:rsidRPr="00CD6D44">
        <w:t xml:space="preserve"> my reading, ungrounds the purported coherence of being by way of a logically prior </w:t>
      </w:r>
      <w:proofErr w:type="spellStart"/>
      <w:r w:rsidRPr="00CD6D44">
        <w:t>differentiality</w:t>
      </w:r>
      <w:proofErr w:type="spellEnd"/>
      <w:r w:rsidRPr="00CD6D44">
        <w:t xml:space="preserve">, which is expressed as non-being. </w:t>
      </w:r>
      <w:r w:rsidRPr="00CD6D44">
        <w:rPr>
          <w:rStyle w:val="StyleUnderline"/>
        </w:rPr>
        <w:t>Essential to this argument is the task of articulating such non-being without conversion to an affirmation of the world.</w:t>
      </w:r>
    </w:p>
    <w:p w14:paraId="0ABC1884" w14:textId="77777777" w:rsidR="001F01A3" w:rsidRPr="006706A6" w:rsidRDefault="001F01A3" w:rsidP="001F01A3">
      <w:r w:rsidRPr="00E7019F">
        <w:rPr>
          <w:rStyle w:val="StyleUnderline"/>
          <w:highlight w:val="cyan"/>
        </w:rPr>
        <w:t>Deleuze's philosophy has come to be associated with habits of affirmation, where "habits" indicate the practices or operations by which reality is experientially and experimentally enacted</w:t>
      </w:r>
      <w:r w:rsidRPr="006706A6">
        <w:rPr>
          <w:rStyle w:val="StyleUnderline"/>
        </w:rPr>
        <w:t>.</w:t>
      </w:r>
      <w:hyperlink r:id="rId7" w:anchor="footnote-4" w:history="1">
        <w:r w:rsidRPr="006706A6">
          <w:rPr>
            <w:rStyle w:val="StyleUnderline"/>
          </w:rPr>
          <w:t>[4]</w:t>
        </w:r>
      </w:hyperlink>
      <w:r w:rsidRPr="006706A6">
        <w:rPr>
          <w:rStyle w:val="StyleUnderline"/>
        </w:rPr>
        <w:t xml:space="preserve"> This association could be attributed to Deleuze's invocation of concepts such as the rhizome, which appears to advocate teeming, emergent, </w:t>
      </w:r>
      <w:proofErr w:type="spellStart"/>
      <w:r w:rsidRPr="006706A6">
        <w:rPr>
          <w:rStyle w:val="StyleUnderline"/>
        </w:rPr>
        <w:t>multiplicitous</w:t>
      </w:r>
      <w:proofErr w:type="spellEnd"/>
      <w:r w:rsidRPr="006706A6">
        <w:rPr>
          <w:rStyle w:val="StyleUnderline"/>
        </w:rPr>
        <w:t xml:space="preserve"> movement in excess of all boundaries. In such a landscape of fluidity and flux, Deleuze's notion of creation then becomes associated with the affirmation of alternative possibilities</w:t>
      </w:r>
      <w:r w:rsidRPr="006706A6">
        <w:t xml:space="preserve">. This association may also be attributed to Deleuze's rigorous refusal of </w:t>
      </w:r>
      <w:proofErr w:type="gramStart"/>
      <w:r w:rsidRPr="006706A6">
        <w:t>the being of</w:t>
      </w:r>
      <w:proofErr w:type="gramEnd"/>
      <w:r w:rsidRPr="006706A6">
        <w:t xml:space="preserve"> negativity</w:t>
      </w:r>
      <w:r w:rsidRPr="006706A6">
        <w:rPr>
          <w:rStyle w:val="StyleUnderline"/>
        </w:rPr>
        <w:t>.</w:t>
      </w:r>
      <w:r w:rsidRPr="006706A6">
        <w:t xml:space="preserve"> He contends that negative being plays no role in the determination of reality, that it is in fact an illusion that conceals the force of differential immanence. Given the centrality of this contention, any association of Deleuze's thought with habits of affirmation would have to depend on the following claim: the refusal of negative being entails the refusal of habits of negativity, in favor of habits of affirmation.</w:t>
      </w:r>
      <w:hyperlink r:id="rId8" w:anchor="footnote-5" w:history="1">
        <w:r w:rsidRPr="006706A6">
          <w:rPr>
            <w:rStyle w:val="Hyperlink"/>
          </w:rPr>
          <w:t>[5]</w:t>
        </w:r>
      </w:hyperlink>
    </w:p>
    <w:p w14:paraId="6D053F57" w14:textId="77777777" w:rsidR="001F01A3" w:rsidRPr="006706A6" w:rsidRDefault="001F01A3" w:rsidP="001F01A3">
      <w:r w:rsidRPr="006706A6">
        <w:t xml:space="preserve">[4] Yet it is fundamentally mistaken to conflate the refusal of negative being with the refusal of negative habits. The call for habits of affirmation is theoretically illegitimate: if all habits are real, and if reality has no negative being, then all habits—precisely because they are real—do not involve negative being; the reality that is habituated—regardless of whether this habituation is characterized as affirmative or negative—has no negative being. If the call for habits of affirmation is therefore not entailed by Deleuze's refusal of negative being, </w:t>
      </w:r>
      <w:proofErr w:type="gramStart"/>
      <w:r w:rsidRPr="006706A6">
        <w:t>then from</w:t>
      </w:r>
      <w:proofErr w:type="gramEnd"/>
      <w:r w:rsidRPr="006706A6">
        <w:t xml:space="preserve"> where does this call arise? If habits of affirmation are imperative, </w:t>
      </w:r>
      <w:proofErr w:type="gramStart"/>
      <w:r w:rsidRPr="006706A6">
        <w:t>then from</w:t>
      </w:r>
      <w:proofErr w:type="gramEnd"/>
      <w:r w:rsidRPr="006706A6">
        <w:t xml:space="preserve"> where does this </w:t>
      </w:r>
      <w:proofErr w:type="spellStart"/>
      <w:r w:rsidRPr="006706A6">
        <w:t>imperativity</w:t>
      </w:r>
      <w:proofErr w:type="spellEnd"/>
      <w:r w:rsidRPr="006706A6">
        <w:t xml:space="preserve"> draw its mandate? To begin to answer these questions, one must address the ways in which habits of affirmation are logically consistent—and ultimately politically complicit—with the contemporary conjuncture of capitalism.</w:t>
      </w:r>
    </w:p>
    <w:p w14:paraId="7D5BE011" w14:textId="77777777" w:rsidR="001F01A3" w:rsidRPr="006706A6" w:rsidRDefault="001F01A3" w:rsidP="001F01A3">
      <w:pPr>
        <w:rPr>
          <w:rStyle w:val="StyleUnderline"/>
        </w:rPr>
      </w:pPr>
      <w:r w:rsidRPr="006706A6">
        <w:t>[5</w:t>
      </w:r>
      <w:r w:rsidRPr="006706A6">
        <w:rPr>
          <w:rStyle w:val="StyleUnderline"/>
        </w:rPr>
        <w:t>] </w:t>
      </w:r>
      <w:r w:rsidRPr="00E7019F">
        <w:rPr>
          <w:rStyle w:val="StyleUnderline"/>
          <w:highlight w:val="cyan"/>
        </w:rPr>
        <w:t>This conjuncture, which has been variously described in terms of "late capitalism,"</w:t>
      </w:r>
      <w:r w:rsidRPr="006706A6">
        <w:rPr>
          <w:rStyle w:val="StyleUnderline"/>
        </w:rPr>
        <w:t xml:space="preserve"> "</w:t>
      </w:r>
      <w:proofErr w:type="spellStart"/>
      <w:r w:rsidRPr="006706A6">
        <w:rPr>
          <w:rStyle w:val="StyleUnderline"/>
        </w:rPr>
        <w:t>postfordism</w:t>
      </w:r>
      <w:proofErr w:type="spellEnd"/>
      <w:r w:rsidRPr="006706A6">
        <w:rPr>
          <w:rStyle w:val="StyleUnderline"/>
        </w:rPr>
        <w:t xml:space="preserve">," or "communicative capitalism," </w:t>
      </w:r>
      <w:r w:rsidRPr="00E7019F">
        <w:rPr>
          <w:rStyle w:val="StyleUnderline"/>
          <w:highlight w:val="cyan"/>
        </w:rPr>
        <w:t>is marked by an affirmation of mobility, innovation, fluidity, possibility, and creativity</w:t>
      </w:r>
      <w:r w:rsidRPr="006706A6">
        <w:rPr>
          <w:rStyle w:val="StyleUnderline"/>
        </w:rPr>
        <w:t xml:space="preserve">. Deleuze analyzed this conjuncture in terms of control societies, which he distinguished from disciplinary societies. </w:t>
      </w:r>
      <w:r w:rsidRPr="00E7019F">
        <w:rPr>
          <w:rStyle w:val="StyleUnderline"/>
          <w:highlight w:val="cyan"/>
        </w:rPr>
        <w:t xml:space="preserve">Control establishes domination not by setting up </w:t>
      </w:r>
      <w:proofErr w:type="gramStart"/>
      <w:r w:rsidRPr="00E7019F">
        <w:rPr>
          <w:rStyle w:val="StyleUnderline"/>
          <w:highlight w:val="cyan"/>
        </w:rPr>
        <w:t>in advance strict boundaries</w:t>
      </w:r>
      <w:proofErr w:type="gramEnd"/>
      <w:r w:rsidRPr="00E7019F">
        <w:rPr>
          <w:rStyle w:val="StyleUnderline"/>
          <w:highlight w:val="cyan"/>
        </w:rPr>
        <w:t>, but rather by a kind of unending encouragement, or motivated permissiveness: control establishes and expands itself by establishing and expanding possibilities of communication.</w:t>
      </w:r>
      <w:r w:rsidRPr="006706A6">
        <w:rPr>
          <w:rStyle w:val="StyleUnderline"/>
        </w:rPr>
        <w:t xml:space="preserve"> Domination "no longer operate[s] by confining people but through continuous control and instant communication" (Deleuze 1997: 174). Whereas discipline names the prohibition of excessive mobility and innovation, </w:t>
      </w:r>
      <w:r w:rsidRPr="00E7019F">
        <w:rPr>
          <w:rStyle w:val="StyleUnderline"/>
          <w:highlight w:val="cyan"/>
        </w:rPr>
        <w:t>control names the "modulation" of the possibilities implied in such mobility and innovation</w:t>
      </w:r>
      <w:r w:rsidRPr="006706A6">
        <w:rPr>
          <w:rStyle w:val="StyleUnderline"/>
        </w:rPr>
        <w:t xml:space="preserve"> (Deleuze 1997: 179).</w:t>
      </w:r>
      <w:hyperlink r:id="rId9" w:anchor="footnote-6" w:history="1">
        <w:r w:rsidRPr="006706A6">
          <w:rPr>
            <w:rStyle w:val="StyleUnderline"/>
          </w:rPr>
          <w:t>[6]</w:t>
        </w:r>
      </w:hyperlink>
    </w:p>
    <w:p w14:paraId="48AFE8EE" w14:textId="77777777" w:rsidR="001F01A3" w:rsidRPr="006706A6" w:rsidRDefault="001F01A3" w:rsidP="001F01A3">
      <w:r w:rsidRPr="006706A6">
        <w:t>[6] </w:t>
      </w:r>
      <w:r w:rsidRPr="006706A6">
        <w:rPr>
          <w:rStyle w:val="StyleUnderline"/>
        </w:rPr>
        <w:t>With control, domination remains not despite, nor in opposition to, but precisely as possibility, which is modulated through a communicability that is ever more fluid and receptive in its listening in order to be ever more innovative in its surveilling</w:t>
      </w:r>
      <w:r w:rsidRPr="006706A6">
        <w:t>.</w:t>
      </w:r>
      <w:hyperlink r:id="rId10" w:anchor="footnote-7" w:history="1">
        <w:r w:rsidRPr="006706A6">
          <w:rPr>
            <w:rStyle w:val="Hyperlink"/>
          </w:rPr>
          <w:t>[7]</w:t>
        </w:r>
      </w:hyperlink>
      <w:r w:rsidRPr="006706A6">
        <w:t xml:space="preserve"> Following Deleuze's analysis of control, habits of affirmation—of </w:t>
      </w:r>
      <w:proofErr w:type="spellStart"/>
      <w:r w:rsidRPr="006706A6">
        <w:t>multiplicitous</w:t>
      </w:r>
      <w:proofErr w:type="spellEnd"/>
      <w:r w:rsidRPr="006706A6">
        <w:t xml:space="preserve"> possibilities, or of the possibility of being-otherwise—are not resistant to, but actually constitutive of, control's modulation</w:t>
      </w:r>
      <w:r w:rsidRPr="006706A6">
        <w:rPr>
          <w:rStyle w:val="StyleUnderline"/>
        </w:rPr>
        <w:t>. Control is marked by "endless postponement" (Deleuze 1997: 179), meaning that the future</w:t>
      </w:r>
      <w:proofErr w:type="gramStart"/>
      <w:r w:rsidRPr="006706A6">
        <w:rPr>
          <w:rStyle w:val="StyleUnderline"/>
        </w:rPr>
        <w:t>—as that which</w:t>
      </w:r>
      <w:proofErr w:type="gramEnd"/>
      <w:r w:rsidRPr="006706A6">
        <w:rPr>
          <w:rStyle w:val="StyleUnderline"/>
        </w:rPr>
        <w:t xml:space="preserve"> breaks with the present—never takes place. The present is extended into the future, and so the future becomes a modulation of the present; an essential incommensurability between present and future remains unthinkable</w:t>
      </w:r>
      <w:r w:rsidRPr="006706A6">
        <w:t>.</w:t>
      </w:r>
      <w:hyperlink r:id="rId11" w:anchor="footnote-8" w:history="1">
        <w:r w:rsidRPr="006706A6">
          <w:rPr>
            <w:rStyle w:val="Hyperlink"/>
          </w:rPr>
          <w:t>[8]</w:t>
        </w:r>
      </w:hyperlink>
      <w:r w:rsidRPr="006706A6">
        <w:t xml:space="preserve"> Given Deleuze's analysis, it is not by accident that he increasingly experimented with habits of negativity. In his last book, What is Philosophy? – co-written with Félix Guattari, and published one year after his analysis of control—one can observe, for instance, his attentiveness to "shame" (Deleuze and </w:t>
      </w:r>
      <w:proofErr w:type="spellStart"/>
      <w:r w:rsidRPr="006706A6">
        <w:t>Guattari</w:t>
      </w:r>
      <w:proofErr w:type="spellEnd"/>
      <w:r w:rsidRPr="006706A6">
        <w:t xml:space="preserve"> 1996: 107), which was motivated by his reading of Primo Levi, or his indication of agreement with the negative dialectic of Theodor Adorno.</w:t>
      </w:r>
      <w:hyperlink r:id="rId12" w:anchor="footnote-9" w:history="1">
        <w:r w:rsidRPr="006706A6">
          <w:rPr>
            <w:rStyle w:val="Hyperlink"/>
          </w:rPr>
          <w:t>[9]</w:t>
        </w:r>
      </w:hyperlink>
    </w:p>
    <w:p w14:paraId="1F87DCF0" w14:textId="77777777" w:rsidR="001F01A3" w:rsidRPr="006706A6" w:rsidRDefault="001F01A3" w:rsidP="001F01A3">
      <w:r w:rsidRPr="006706A6">
        <w:t>[7] One finds, in the same book, a polemic against communication and a concomitant positioning of creation as distinct from and incommensurable with the communicative.</w:t>
      </w:r>
      <w:hyperlink r:id="rId13" w:anchor="footnote-10" w:history="1">
        <w:r w:rsidRPr="006706A6">
          <w:rPr>
            <w:rStyle w:val="Hyperlink"/>
          </w:rPr>
          <w:t>[10]</w:t>
        </w:r>
      </w:hyperlink>
      <w:r w:rsidRPr="006706A6">
        <w:t xml:space="preserve"> Simply put, Deleuze's increased attention to control, or communication, directly corresponds to his increased attention to the negative—not as being but as experience and experiment, as habit. </w:t>
      </w:r>
      <w:proofErr w:type="gramStart"/>
      <w:r w:rsidRPr="006706A6">
        <w:t>Thus</w:t>
      </w:r>
      <w:proofErr w:type="gramEnd"/>
      <w:r w:rsidRPr="006706A6">
        <w:t xml:space="preserve"> it is not only that Deleuze's refusal of negative </w:t>
      </w:r>
      <w:proofErr w:type="gramStart"/>
      <w:r w:rsidRPr="006706A6">
        <w:t>being cannot be</w:t>
      </w:r>
      <w:proofErr w:type="gramEnd"/>
      <w:r w:rsidRPr="006706A6">
        <w:t xml:space="preserve"> conflated with habits of affirmation, </w:t>
      </w:r>
      <w:proofErr w:type="gramStart"/>
      <w:r w:rsidRPr="006706A6">
        <w:t>it is</w:t>
      </w:r>
      <w:proofErr w:type="gramEnd"/>
      <w:r w:rsidRPr="006706A6">
        <w:t xml:space="preserve"> also that Deleuze, when attending to control, attempts to articulate habits of negativity. What is </w:t>
      </w:r>
      <w:proofErr w:type="spellStart"/>
      <w:r w:rsidRPr="006706A6">
        <w:t>Philosophy?concludes</w:t>
      </w:r>
      <w:proofErr w:type="spellEnd"/>
      <w:r w:rsidRPr="006706A6">
        <w:t xml:space="preserve"> with an articulation of the No of chaos, the </w:t>
      </w:r>
      <w:proofErr w:type="spellStart"/>
      <w:r w:rsidRPr="006706A6">
        <w:t>non of</w:t>
      </w:r>
      <w:proofErr w:type="spellEnd"/>
      <w:r w:rsidRPr="006706A6">
        <w:t xml:space="preserve"> thought that enables creation: philosophy must attain "an essential relationship with the No that concerns it"; philosophy does "not need the No as beginning, or as the end in which [it] would be called upon to disappear by being realized, but at every moment of [its] becoming or [its] development" (Deleuze and </w:t>
      </w:r>
      <w:proofErr w:type="spellStart"/>
      <w:r w:rsidRPr="006706A6">
        <w:t>Guattari</w:t>
      </w:r>
      <w:proofErr w:type="spellEnd"/>
      <w:r w:rsidRPr="006706A6">
        <w:t xml:space="preserve"> 1996: 218).</w:t>
      </w:r>
    </w:p>
    <w:p w14:paraId="3A339AEF" w14:textId="77777777" w:rsidR="001F01A3" w:rsidRPr="006706A6" w:rsidRDefault="001F01A3" w:rsidP="001F01A3">
      <w:r w:rsidRPr="006706A6">
        <w:t xml:space="preserve">[8] The creation named by Deleuze's philosophy is thus in immanence with the No, and it is this No-creation immanence that begins to articulate antagonism toward communication: "Creating has always been something different from communicating" (Deleuze 1997: 175). This divergence between communication and the No of creation is utter, essential, and irredeemable. </w:t>
      </w:r>
      <w:r w:rsidRPr="00E7019F">
        <w:rPr>
          <w:rStyle w:val="StyleUnderline"/>
          <w:highlight w:val="cyan"/>
        </w:rPr>
        <w:t xml:space="preserve">There is no possibility of emancipating communication, nor is there any affirmative basis for creation—for the base is communication. There is nothing to affirm, and so creation is immanent with the negativity of the </w:t>
      </w:r>
      <w:proofErr w:type="gramStart"/>
      <w:r w:rsidRPr="00E7019F">
        <w:rPr>
          <w:rStyle w:val="StyleUnderline"/>
          <w:highlight w:val="cyan"/>
        </w:rPr>
        <w:t>non</w:t>
      </w:r>
      <w:proofErr w:type="gramEnd"/>
      <w:r w:rsidRPr="00E7019F">
        <w:rPr>
          <w:rStyle w:val="StyleUnderline"/>
          <w:highlight w:val="cyan"/>
        </w:rPr>
        <w:t>:</w:t>
      </w:r>
      <w:r w:rsidRPr="006706A6">
        <w:rPr>
          <w:rStyle w:val="StyleUnderline"/>
        </w:rPr>
        <w:t xml:space="preserve"> "</w:t>
      </w:r>
      <w:r w:rsidRPr="006706A6">
        <w:t>The key thing may be to create vacuoles of noncommunication" (Deleuze 1997: 175).</w:t>
      </w:r>
    </w:p>
    <w:p w14:paraId="68CBA20E" w14:textId="77777777" w:rsidR="001F01A3" w:rsidRPr="006706A6" w:rsidRDefault="001F01A3" w:rsidP="001F01A3">
      <w:r w:rsidRPr="006706A6">
        <w:t>The Reality of Non-Being</w:t>
      </w:r>
    </w:p>
    <w:p w14:paraId="6714EE1E" w14:textId="77777777" w:rsidR="001F01A3" w:rsidRPr="006706A6" w:rsidRDefault="001F01A3" w:rsidP="001F01A3">
      <w:r w:rsidRPr="006706A6">
        <w:t xml:space="preserve">[9] My argument, drawing on Deleuze, is that the logic of possibility </w:t>
      </w:r>
      <w:proofErr w:type="gramStart"/>
      <w:r w:rsidRPr="006706A6">
        <w:t>actually serves</w:t>
      </w:r>
      <w:proofErr w:type="gramEnd"/>
      <w:r w:rsidRPr="006706A6">
        <w:t xml:space="preserve"> to </w:t>
      </w:r>
      <w:proofErr w:type="spellStart"/>
      <w:r w:rsidRPr="006706A6">
        <w:t>modulatively</w:t>
      </w:r>
      <w:proofErr w:type="spellEnd"/>
      <w:r w:rsidRPr="006706A6">
        <w:t xml:space="preserve"> reproduce the anti-black grammar of the world. Creation, defined as a break with the presently given world, is not a possibility. It is rather immanent with an axiomatic No to such possibility, with habits of negativity.</w:t>
      </w:r>
    </w:p>
    <w:p w14:paraId="28FFD87B" w14:textId="77777777" w:rsidR="001F01A3" w:rsidRPr="006706A6" w:rsidRDefault="001F01A3" w:rsidP="001F01A3">
      <w:pPr>
        <w:rPr>
          <w:rStyle w:val="StyleUnderline"/>
        </w:rPr>
      </w:pPr>
      <w:r w:rsidRPr="006706A6">
        <w:t>[10] This thesis concerns a key problematic that stems from the Afro-Pessimist analysis of anti-blackness</w:t>
      </w:r>
      <w:r w:rsidRPr="00E7019F">
        <w:rPr>
          <w:highlight w:val="cyan"/>
        </w:rPr>
        <w:t xml:space="preserve">: </w:t>
      </w:r>
      <w:r w:rsidRPr="00E7019F">
        <w:rPr>
          <w:rStyle w:val="StyleUnderline"/>
          <w:highlight w:val="cyan"/>
        </w:rPr>
        <w:t xml:space="preserve">if blackness stands both within the </w:t>
      </w:r>
      <w:proofErr w:type="gramStart"/>
      <w:r w:rsidRPr="00E7019F">
        <w:rPr>
          <w:rStyle w:val="StyleUnderline"/>
          <w:highlight w:val="cyan"/>
        </w:rPr>
        <w:t>habitus</w:t>
      </w:r>
      <w:proofErr w:type="gramEnd"/>
      <w:r w:rsidRPr="00E7019F">
        <w:rPr>
          <w:rStyle w:val="StyleUnderline"/>
          <w:highlight w:val="cyan"/>
        </w:rPr>
        <w:t xml:space="preserve"> of modernity, as an organizing principle, and without this habitus, as a perpetually banished subjectivity, then the very articulation of blackness would seem to depend on and reproduce such a habitus</w:t>
      </w:r>
      <w:r w:rsidRPr="006706A6">
        <w:rPr>
          <w:rStyle w:val="StyleUnderline"/>
        </w:rPr>
        <w:t xml:space="preserve">. </w:t>
      </w:r>
      <w:r w:rsidRPr="006706A6">
        <w:t>In other words, both being-within and being-without are possibilities governed by modernity's dominative positioning of blackness.</w:t>
      </w:r>
      <w:r w:rsidRPr="006706A6">
        <w:rPr>
          <w:rStyle w:val="StyleUnderline"/>
        </w:rPr>
        <w:t xml:space="preserve"> </w:t>
      </w:r>
      <w:r w:rsidRPr="00E7019F">
        <w:rPr>
          <w:rStyle w:val="StyleUnderline"/>
          <w:highlight w:val="cyan"/>
        </w:rPr>
        <w:t>The articulation of blackness is in fact bound by this problematic insofar as one remains within the ambit of habits of affirmation</w:t>
      </w:r>
      <w:r w:rsidRPr="006706A6">
        <w:rPr>
          <w:rStyle w:val="StyleUnderline"/>
        </w:rPr>
        <w:t xml:space="preserve">. </w:t>
      </w:r>
      <w:r w:rsidRPr="006706A6">
        <w:t>In other words,</w:t>
      </w:r>
      <w:r w:rsidRPr="006706A6">
        <w:rPr>
          <w:rStyle w:val="StyleUnderline"/>
        </w:rPr>
        <w:t xml:space="preserve"> the presumption of </w:t>
      </w:r>
      <w:r w:rsidRPr="00E7019F">
        <w:rPr>
          <w:rStyle w:val="StyleUnderline"/>
          <w:highlight w:val="cyan"/>
        </w:rPr>
        <w:t xml:space="preserve">affirmation is co-extensive with the reproduction of </w:t>
      </w:r>
      <w:r w:rsidRPr="006706A6">
        <w:rPr>
          <w:rStyle w:val="StyleUnderline"/>
        </w:rPr>
        <w:t xml:space="preserve">the </w:t>
      </w:r>
      <w:proofErr w:type="gramStart"/>
      <w:r w:rsidRPr="006706A6">
        <w:rPr>
          <w:rStyle w:val="StyleUnderline"/>
        </w:rPr>
        <w:t>habitus</w:t>
      </w:r>
      <w:proofErr w:type="gramEnd"/>
      <w:r w:rsidRPr="006706A6">
        <w:rPr>
          <w:rStyle w:val="StyleUnderline"/>
        </w:rPr>
        <w:t xml:space="preserve"> of </w:t>
      </w:r>
      <w:r w:rsidRPr="00E7019F">
        <w:rPr>
          <w:rStyle w:val="StyleUnderline"/>
          <w:highlight w:val="cyan"/>
        </w:rPr>
        <w:t xml:space="preserve">modernity: </w:t>
      </w:r>
      <w:r w:rsidRPr="00E30186">
        <w:rPr>
          <w:rStyle w:val="StyleUnderline"/>
        </w:rPr>
        <w:t xml:space="preserve">that which is presently available for </w:t>
      </w:r>
      <w:r w:rsidRPr="00E7019F">
        <w:rPr>
          <w:rStyle w:val="StyleUnderline"/>
          <w:highlight w:val="cyan"/>
        </w:rPr>
        <w:t xml:space="preserve">affirmation is already governed by modernity and its articulation of </w:t>
      </w:r>
      <w:proofErr w:type="gramStart"/>
      <w:r w:rsidRPr="00E7019F">
        <w:rPr>
          <w:rStyle w:val="StyleUnderline"/>
          <w:highlight w:val="cyan"/>
        </w:rPr>
        <w:t>blackness, and</w:t>
      </w:r>
      <w:proofErr w:type="gramEnd"/>
      <w:r w:rsidRPr="00E7019F">
        <w:rPr>
          <w:rStyle w:val="StyleUnderline"/>
          <w:highlight w:val="cyan"/>
        </w:rPr>
        <w:t xml:space="preserve"> so habits of affirmation inevitably participate in and reproduce the double-bind in which modernity positions blackness.</w:t>
      </w:r>
    </w:p>
    <w:p w14:paraId="7A20A984" w14:textId="77777777" w:rsidR="001F01A3" w:rsidRPr="006706A6" w:rsidRDefault="001F01A3" w:rsidP="001F01A3">
      <w:r w:rsidRPr="006706A6">
        <w:t>[11] </w:t>
      </w:r>
      <w:r w:rsidRPr="00E7019F">
        <w:rPr>
          <w:rStyle w:val="StyleUnderline"/>
          <w:highlight w:val="cyan"/>
        </w:rPr>
        <w:t>Against such reproduction, it is essential to insist on habits of negativity. Such insistence is total: since it is affirmation as such that entails participation in the being here indexed by modernity, even a modicum of affirmation mitigates the force enacted by negativity</w:t>
      </w:r>
      <w:r w:rsidRPr="006706A6">
        <w:rPr>
          <w:rStyle w:val="StyleUnderline"/>
        </w:rPr>
        <w:t>. The power of creation therefore resides entirely and essentially on the side of negativity—and not at all on the side of affirmation.</w:t>
      </w:r>
      <w:r w:rsidRPr="006706A6">
        <w:t xml:space="preserve"> Concomitantly, to invoke such power </w:t>
      </w:r>
      <w:proofErr w:type="gramStart"/>
      <w:r w:rsidRPr="006706A6">
        <w:t>actually entails</w:t>
      </w:r>
      <w:proofErr w:type="gramEnd"/>
      <w:r w:rsidRPr="006706A6">
        <w:t xml:space="preserve"> an unmitigated refusal of habits of affirmation; affirmation does not name or support, but on the contrary denies, the power of creation. </w:t>
      </w:r>
      <w:r w:rsidRPr="00E7019F">
        <w:rPr>
          <w:highlight w:val="cyan"/>
        </w:rPr>
        <w:t>G</w:t>
      </w:r>
      <w:r w:rsidRPr="00E7019F">
        <w:rPr>
          <w:rStyle w:val="StyleUnderline"/>
          <w:highlight w:val="cyan"/>
        </w:rPr>
        <w:t>iven the double-bind in which modernity positions blackness, this is to say that the negativity of the non, in virtue of its immanence with a force of creation, indexes blackness as a power of non-being, as that which is without need of</w:t>
      </w:r>
      <w:r w:rsidRPr="00E30186">
        <w:rPr>
          <w:rStyle w:val="StyleUnderline"/>
        </w:rPr>
        <w:t xml:space="preserve">—and in fact opposed to—reliance on </w:t>
      </w:r>
      <w:r w:rsidRPr="00E7019F">
        <w:rPr>
          <w:rStyle w:val="StyleUnderline"/>
          <w:highlight w:val="cyan"/>
        </w:rPr>
        <w:t>the affirmative.</w:t>
      </w:r>
    </w:p>
    <w:p w14:paraId="52142E0E" w14:textId="77777777" w:rsidR="001F01A3" w:rsidRPr="00727EC2" w:rsidRDefault="001F01A3" w:rsidP="001F01A3">
      <w:pPr>
        <w:pStyle w:val="Heading4"/>
        <w:rPr>
          <w:color w:val="EE0000"/>
        </w:rPr>
      </w:pPr>
      <w:r w:rsidRPr="00727EC2">
        <w:rPr>
          <w:color w:val="EE0000"/>
        </w:rPr>
        <w:t>Affirming damage is the new means of overcoming it in the pursuit of wholeness</w:t>
      </w:r>
    </w:p>
    <w:p w14:paraId="6B37A7B9" w14:textId="77777777" w:rsidR="001F01A3" w:rsidRPr="00727EC2" w:rsidRDefault="001F01A3" w:rsidP="001F01A3">
      <w:pPr>
        <w:rPr>
          <w:color w:val="EE0000"/>
        </w:rPr>
      </w:pPr>
      <w:r w:rsidRPr="00727EC2">
        <w:rPr>
          <w:rStyle w:val="Style13ptBold"/>
          <w:color w:val="EE0000"/>
        </w:rPr>
        <w:t>James 15.</w:t>
      </w:r>
      <w:r w:rsidRPr="00727EC2">
        <w:rPr>
          <w:color w:val="EE0000"/>
        </w:rPr>
        <w:t xml:space="preserve"> Robin James, professor of philosophy at UNC Charlotte, Resilience &amp; Melancholy: Pop Music, Feminism, Neoliberalism, Zero Books, 2015: 88</w:t>
      </w:r>
    </w:p>
    <w:p w14:paraId="512A5FD7" w14:textId="77777777" w:rsidR="001F01A3" w:rsidRPr="00727EC2" w:rsidRDefault="001F01A3" w:rsidP="001F01A3">
      <w:pPr>
        <w:rPr>
          <w:color w:val="EE0000"/>
          <w:sz w:val="14"/>
        </w:rPr>
      </w:pPr>
      <w:r w:rsidRPr="00727EC2">
        <w:rPr>
          <w:rStyle w:val="Emphasis"/>
          <w:color w:val="EE0000"/>
          <w:highlight w:val="yellow"/>
        </w:rPr>
        <w:t>Resilience must be performed</w:t>
      </w:r>
      <w:r w:rsidRPr="00727EC2">
        <w:rPr>
          <w:rStyle w:val="Emphasis"/>
          <w:color w:val="EE0000"/>
        </w:rPr>
        <w:t xml:space="preserve"> explicitly, legibly, and spectacularly</w:t>
      </w:r>
      <w:r w:rsidRPr="00727EC2">
        <w:rPr>
          <w:color w:val="EE0000"/>
          <w:sz w:val="14"/>
        </w:rPr>
        <w:t xml:space="preserve">. </w:t>
      </w:r>
      <w:r w:rsidRPr="00727EC2">
        <w:rPr>
          <w:rStyle w:val="IntenseEmphasis"/>
          <w:color w:val="EE0000"/>
          <w:highlight w:val="yellow"/>
        </w:rPr>
        <w:t xml:space="preserve">Overcoming is </w:t>
      </w:r>
      <w:r w:rsidRPr="00727EC2">
        <w:rPr>
          <w:rStyle w:val="Emphasis"/>
          <w:color w:val="EE0000"/>
          <w:highlight w:val="yellow"/>
        </w:rPr>
        <w:t>necessary, but insufficient</w:t>
      </w:r>
      <w:r w:rsidRPr="00727EC2">
        <w:rPr>
          <w:color w:val="EE0000"/>
          <w:sz w:val="14"/>
        </w:rPr>
        <w:t xml:space="preserve">; </w:t>
      </w:r>
      <w:r w:rsidRPr="00727EC2">
        <w:rPr>
          <w:rStyle w:val="IntenseEmphasis"/>
          <w:color w:val="EE0000"/>
        </w:rPr>
        <w:t xml:space="preserve">to count and function as resilience, this </w:t>
      </w:r>
      <w:r w:rsidRPr="00727EC2">
        <w:rPr>
          <w:rStyle w:val="IntenseEmphasis"/>
          <w:color w:val="EE0000"/>
          <w:highlight w:val="yellow"/>
        </w:rPr>
        <w:t>overcoming must be</w:t>
      </w:r>
      <w:r w:rsidRPr="00727EC2">
        <w:rPr>
          <w:rStyle w:val="IntenseEmphasis"/>
          <w:color w:val="EE0000"/>
        </w:rPr>
        <w:t xml:space="preserve"> </w:t>
      </w:r>
      <w:r w:rsidRPr="00727EC2">
        <w:rPr>
          <w:rStyle w:val="Emphasis"/>
          <w:color w:val="EE0000"/>
        </w:rPr>
        <w:t xml:space="preserve">accomplished in a </w:t>
      </w:r>
      <w:r w:rsidRPr="00727EC2">
        <w:rPr>
          <w:rStyle w:val="Emphasis"/>
          <w:color w:val="EE0000"/>
          <w:highlight w:val="yellow"/>
        </w:rPr>
        <w:t>visible</w:t>
      </w:r>
      <w:r w:rsidRPr="00727EC2">
        <w:rPr>
          <w:rStyle w:val="Emphasis"/>
          <w:color w:val="EE0000"/>
        </w:rPr>
        <w:t xml:space="preserve"> or otherwise legible </w:t>
      </w:r>
      <w:r w:rsidRPr="00727EC2">
        <w:rPr>
          <w:rStyle w:val="Emphasis"/>
          <w:color w:val="EE0000"/>
          <w:highlight w:val="yellow"/>
        </w:rPr>
        <w:t>and consumable</w:t>
      </w:r>
      <w:r w:rsidRPr="00727EC2">
        <w:rPr>
          <w:rStyle w:val="Emphasis"/>
          <w:color w:val="EE0000"/>
        </w:rPr>
        <w:t xml:space="preserve"> manner</w:t>
      </w:r>
      <w:r w:rsidRPr="00727EC2">
        <w:rPr>
          <w:color w:val="EE0000"/>
          <w:sz w:val="14"/>
        </w:rPr>
        <w:t xml:space="preserve">. </w:t>
      </w:r>
      <w:r w:rsidRPr="00727EC2">
        <w:rPr>
          <w:rStyle w:val="IntenseEmphasis"/>
          <w:color w:val="EE0000"/>
          <w:highlight w:val="yellow"/>
        </w:rPr>
        <w:t>Overcoming is a type of "affective labor</w:t>
      </w:r>
      <w:r w:rsidRPr="00727EC2">
        <w:rPr>
          <w:color w:val="EE0000"/>
          <w:sz w:val="14"/>
          <w:highlight w:val="yellow"/>
        </w:rPr>
        <w:t xml:space="preserve">" </w:t>
      </w:r>
      <w:r w:rsidRPr="00727EC2">
        <w:rPr>
          <w:rStyle w:val="IntenseEmphasis"/>
          <w:color w:val="EE0000"/>
          <w:highlight w:val="yellow"/>
        </w:rPr>
        <w:t>which</w:t>
      </w:r>
      <w:r w:rsidRPr="00727EC2">
        <w:rPr>
          <w:color w:val="EE0000"/>
          <w:sz w:val="14"/>
        </w:rPr>
        <w:t>, as Steven Shaviro puts it, "</w:t>
      </w:r>
      <w:r w:rsidRPr="00727EC2">
        <w:rPr>
          <w:rStyle w:val="IntenseEmphasis"/>
          <w:color w:val="EE0000"/>
          <w:highlight w:val="yellow"/>
        </w:rPr>
        <w:t>is productive</w:t>
      </w:r>
      <w:r w:rsidRPr="00727EC2">
        <w:rPr>
          <w:rStyle w:val="IntenseEmphasis"/>
          <w:color w:val="EE0000"/>
        </w:rPr>
        <w:t xml:space="preserve"> only </w:t>
      </w:r>
      <w:r w:rsidRPr="00727EC2">
        <w:rPr>
          <w:rStyle w:val="IntenseEmphasis"/>
          <w:color w:val="EE0000"/>
          <w:highlight w:val="yellow"/>
        </w:rPr>
        <w:t>to the extent that it is a public</w:t>
      </w:r>
      <w:r w:rsidRPr="00727EC2">
        <w:rPr>
          <w:rStyle w:val="IntenseEmphasis"/>
          <w:color w:val="EE0000"/>
        </w:rPr>
        <w:t xml:space="preserve"> </w:t>
      </w:r>
      <w:r w:rsidRPr="00727EC2">
        <w:rPr>
          <w:rStyle w:val="IntenseEmphasis"/>
          <w:color w:val="EE0000"/>
          <w:highlight w:val="yellow"/>
        </w:rPr>
        <w:t>performance</w:t>
      </w:r>
      <w:r w:rsidRPr="00727EC2">
        <w:rPr>
          <w:color w:val="EE0000"/>
          <w:sz w:val="14"/>
        </w:rPr>
        <w:t xml:space="preserve">, </w:t>
      </w:r>
      <w:r w:rsidRPr="00727EC2">
        <w:rPr>
          <w:rStyle w:val="Emphasis"/>
          <w:color w:val="EE0000"/>
        </w:rPr>
        <w:t>it cannot unfold in the hidden depths</w:t>
      </w:r>
      <w:r w:rsidRPr="00727EC2">
        <w:rPr>
          <w:color w:val="EE0000"/>
          <w:sz w:val="14"/>
        </w:rPr>
        <w:t xml:space="preserve">; </w:t>
      </w:r>
      <w:r w:rsidRPr="00727EC2">
        <w:rPr>
          <w:rStyle w:val="Emphasis"/>
          <w:color w:val="EE0000"/>
        </w:rPr>
        <w:t>it must be visible and audible</w:t>
      </w:r>
      <w:r w:rsidRPr="00727EC2">
        <w:rPr>
          <w:color w:val="EE0000"/>
          <w:sz w:val="14"/>
        </w:rPr>
        <w:t xml:space="preserve">" (PCA 49n33). </w:t>
      </w:r>
      <w:proofErr w:type="gramStart"/>
      <w:r w:rsidRPr="00727EC2">
        <w:rPr>
          <w:color w:val="EE0000"/>
          <w:sz w:val="14"/>
        </w:rPr>
        <w:t>In order to</w:t>
      </w:r>
      <w:proofErr w:type="gramEnd"/>
      <w:r w:rsidRPr="00727EC2">
        <w:rPr>
          <w:color w:val="EE0000"/>
          <w:sz w:val="14"/>
        </w:rPr>
        <w:t xml:space="preserve"> tune into feminine resilience and feed it back into its power supply, </w:t>
      </w:r>
      <w:proofErr w:type="spellStart"/>
      <w:r w:rsidRPr="00727EC2">
        <w:rPr>
          <w:color w:val="EE0000"/>
          <w:sz w:val="14"/>
        </w:rPr>
        <w:t>MRWaSP</w:t>
      </w:r>
      <w:proofErr w:type="spellEnd"/>
      <w:r w:rsidRPr="00727EC2">
        <w:rPr>
          <w:color w:val="EE0000"/>
          <w:sz w:val="14"/>
        </w:rPr>
        <w:t xml:space="preserve"> </w:t>
      </w:r>
      <w:proofErr w:type="gramStart"/>
      <w:r w:rsidRPr="00727EC2">
        <w:rPr>
          <w:color w:val="EE0000"/>
          <w:sz w:val="14"/>
        </w:rPr>
        <w:t>has to</w:t>
      </w:r>
      <w:proofErr w:type="gramEnd"/>
      <w:r w:rsidRPr="00727EC2">
        <w:rPr>
          <w:color w:val="EE0000"/>
          <w:sz w:val="14"/>
        </w:rPr>
        <w:t xml:space="preserve"> perceive it as such. "</w:t>
      </w:r>
      <w:r w:rsidRPr="00727EC2">
        <w:rPr>
          <w:rStyle w:val="Emphasis"/>
          <w:color w:val="EE0000"/>
          <w:highlight w:val="yellow"/>
        </w:rPr>
        <w:t>Look, I Overcame!" is the resilient subject's maxim</w:t>
      </w:r>
      <w:r w:rsidRPr="00727EC2">
        <w:rPr>
          <w:rStyle w:val="Emphasis"/>
          <w:color w:val="EE0000"/>
        </w:rPr>
        <w:t xml:space="preserve"> or mantra</w:t>
      </w:r>
      <w:r w:rsidRPr="00727EC2">
        <w:rPr>
          <w:color w:val="EE0000"/>
          <w:sz w:val="14"/>
        </w:rPr>
        <w:t xml:space="preserve">. </w:t>
      </w:r>
      <w:r w:rsidRPr="00727EC2">
        <w:rPr>
          <w:rStyle w:val="Emphasis"/>
          <w:color w:val="EE0000"/>
        </w:rPr>
        <w:t>Gender</w:t>
      </w:r>
      <w:r w:rsidRPr="00727EC2">
        <w:rPr>
          <w:rStyle w:val="IntenseEmphasis"/>
          <w:color w:val="EE0000"/>
        </w:rPr>
        <w:t xml:space="preserve"> and </w:t>
      </w:r>
      <w:r w:rsidRPr="00727EC2">
        <w:rPr>
          <w:rStyle w:val="Emphasis"/>
          <w:color w:val="EE0000"/>
        </w:rPr>
        <w:t>race</w:t>
      </w:r>
      <w:r w:rsidRPr="00727EC2">
        <w:rPr>
          <w:rStyle w:val="IntenseEmphasis"/>
          <w:color w:val="EE0000"/>
        </w:rPr>
        <w:t xml:space="preserve"> have always been </w:t>
      </w:r>
      <w:r w:rsidRPr="00727EC2">
        <w:rPr>
          <w:rStyle w:val="Emphasis"/>
          <w:color w:val="EE0000"/>
        </w:rPr>
        <w:t>"visible identities</w:t>
      </w:r>
      <w:r w:rsidRPr="00727EC2">
        <w:rPr>
          <w:color w:val="EE0000"/>
          <w:sz w:val="14"/>
        </w:rPr>
        <w:t xml:space="preserve">," to use philosopher Linda Martin Alcoff's term, </w:t>
      </w:r>
      <w:r w:rsidRPr="00727EC2">
        <w:rPr>
          <w:rStyle w:val="IntenseEmphasis"/>
          <w:color w:val="EE0000"/>
        </w:rPr>
        <w:t xml:space="preserve">identities strongly tied to one's </w:t>
      </w:r>
      <w:r w:rsidRPr="00727EC2">
        <w:rPr>
          <w:rStyle w:val="Emphasis"/>
          <w:color w:val="EE0000"/>
        </w:rPr>
        <w:t>outward physical appearance</w:t>
      </w:r>
      <w:r w:rsidRPr="00727EC2">
        <w:rPr>
          <w:color w:val="EE0000"/>
          <w:sz w:val="14"/>
        </w:rPr>
        <w:t xml:space="preserve">. However, </w:t>
      </w:r>
      <w:r w:rsidRPr="00727EC2">
        <w:rPr>
          <w:rStyle w:val="Emphasis"/>
          <w:color w:val="EE0000"/>
        </w:rPr>
        <w:t>gendered/ racialized resilience isn't visible</w:t>
      </w:r>
      <w:r w:rsidRPr="00727EC2">
        <w:rPr>
          <w:rStyle w:val="IntenseEmphasis"/>
          <w:color w:val="EE0000"/>
        </w:rPr>
        <w:t xml:space="preserve"> in the </w:t>
      </w:r>
      <w:r w:rsidRPr="00727EC2">
        <w:rPr>
          <w:rStyle w:val="Emphasis"/>
          <w:color w:val="EE0000"/>
        </w:rPr>
        <w:t>same way</w:t>
      </w:r>
      <w:r w:rsidRPr="00727EC2">
        <w:rPr>
          <w:rStyle w:val="IntenseEmphasis"/>
          <w:color w:val="EE0000"/>
        </w:rPr>
        <w:t xml:space="preserve"> that </w:t>
      </w:r>
      <w:r w:rsidRPr="00727EC2">
        <w:rPr>
          <w:rStyle w:val="Emphasis"/>
          <w:color w:val="EE0000"/>
        </w:rPr>
        <w:t>conventional gender and racial identities</w:t>
      </w:r>
      <w:r w:rsidRPr="00727EC2">
        <w:rPr>
          <w:rStyle w:val="IntenseEmphasis"/>
          <w:color w:val="EE0000"/>
        </w:rPr>
        <w:t xml:space="preserve"> are visible</w:t>
      </w:r>
      <w:r w:rsidRPr="00727EC2">
        <w:rPr>
          <w:color w:val="EE0000"/>
          <w:sz w:val="14"/>
        </w:rPr>
        <w:t xml:space="preserve">. To clarify these differences, </w:t>
      </w:r>
      <w:r w:rsidRPr="00727EC2">
        <w:rPr>
          <w:rStyle w:val="Emphasis"/>
          <w:color w:val="EE0000"/>
        </w:rPr>
        <w:t>it's helpful to think of resilience in terms of a "Look, I Overcame!" imperative</w:t>
      </w:r>
      <w:r w:rsidRPr="00727EC2">
        <w:rPr>
          <w:color w:val="EE0000"/>
          <w:sz w:val="14"/>
        </w:rPr>
        <w:t>. "</w:t>
      </w:r>
      <w:r w:rsidRPr="00727EC2">
        <w:rPr>
          <w:rStyle w:val="Emphasis"/>
          <w:color w:val="EE0000"/>
        </w:rPr>
        <w:t>Look, I Overcame!" is easy to juxtapose to Frantz Fanon's "Look, a Negro</w:t>
      </w:r>
      <w:r w:rsidRPr="00727EC2">
        <w:rPr>
          <w:color w:val="EE0000"/>
          <w:sz w:val="14"/>
        </w:rPr>
        <w:t xml:space="preserve">!", which is </w:t>
      </w:r>
      <w:r w:rsidRPr="00727EC2">
        <w:rPr>
          <w:rStyle w:val="IntenseEmphasis"/>
          <w:color w:val="EE0000"/>
        </w:rPr>
        <w:t>the touchstone for his analysis of gendered racialization</w:t>
      </w:r>
      <w:r w:rsidRPr="00727EC2">
        <w:rPr>
          <w:color w:val="EE0000"/>
          <w:sz w:val="14"/>
        </w:rPr>
        <w:t xml:space="preserve"> in "The Fact of Blackness." </w:t>
      </w:r>
      <w:r w:rsidRPr="00727EC2">
        <w:rPr>
          <w:rStyle w:val="IntenseEmphasis"/>
          <w:color w:val="EE0000"/>
        </w:rPr>
        <w:t>In both cases, looking is a means of crafting race/gender identities and distributing white patriarchal privilege</w:t>
      </w:r>
      <w:r w:rsidRPr="00727EC2">
        <w:rPr>
          <w:color w:val="EE0000"/>
          <w:sz w:val="14"/>
        </w:rPr>
        <w:t xml:space="preserve">. </w:t>
      </w:r>
      <w:r w:rsidRPr="00727EC2">
        <w:rPr>
          <w:rStyle w:val="Emphasis"/>
          <w:color w:val="EE0000"/>
        </w:rPr>
        <w:t>But, in the same way that resilience discourse "upgrades" traditional methods for crafting identities and distributing privilege, the "looking" in "Look, I Overcame!" is an upgrade on the "looking" in "Look, a Negro</w:t>
      </w:r>
      <w:r w:rsidRPr="00727EC2">
        <w:rPr>
          <w:color w:val="EE0000"/>
          <w:sz w:val="14"/>
        </w:rPr>
        <w:t xml:space="preserve">!" </w:t>
      </w:r>
      <w:r w:rsidRPr="00727EC2">
        <w:rPr>
          <w:rStyle w:val="IntenseEmphasis"/>
          <w:color w:val="EE0000"/>
          <w:highlight w:val="yellow"/>
        </w:rPr>
        <w:t>According to Fanon</w:t>
      </w:r>
      <w:r w:rsidRPr="00727EC2">
        <w:rPr>
          <w:rStyle w:val="IntenseEmphasis"/>
          <w:color w:val="EE0000"/>
        </w:rPr>
        <w:t xml:space="preserve">, the exclamation "Look, a Negro!" racializes him as a black man. </w:t>
      </w:r>
      <w:r w:rsidRPr="00727EC2">
        <w:rPr>
          <w:rStyle w:val="Emphasis"/>
          <w:color w:val="EE0000"/>
        </w:rPr>
        <w:t xml:space="preserve">To be "a Negro" is to be objectified by </w:t>
      </w:r>
      <w:r w:rsidRPr="00727EC2">
        <w:rPr>
          <w:rStyle w:val="Emphasis"/>
          <w:color w:val="EE0000"/>
          <w:highlight w:val="yellow"/>
        </w:rPr>
        <w:t>the white supremacist gaze</w:t>
      </w:r>
      <w:r w:rsidRPr="00727EC2">
        <w:rPr>
          <w:color w:val="EE0000"/>
          <w:sz w:val="14"/>
        </w:rPr>
        <w:t xml:space="preserve">. </w:t>
      </w:r>
      <w:r w:rsidRPr="00727EC2">
        <w:rPr>
          <w:rStyle w:val="Emphasis"/>
          <w:color w:val="EE0000"/>
        </w:rPr>
        <w:t xml:space="preserve">This gaze </w:t>
      </w:r>
      <w:r w:rsidRPr="00727EC2">
        <w:rPr>
          <w:rStyle w:val="Emphasis"/>
          <w:color w:val="EE0000"/>
          <w:highlight w:val="yellow"/>
        </w:rPr>
        <w:t>fixes him as an object</w:t>
      </w:r>
      <w:r w:rsidRPr="00727EC2">
        <w:rPr>
          <w:rStyle w:val="IntenseEmphasis"/>
          <w:color w:val="EE0000"/>
        </w:rPr>
        <w:t>, rather than an ambiguous transcendence (which is a more nuanced way of describing the existentialist concept of subjectivity</w:t>
      </w:r>
      <w:r w:rsidRPr="00727EC2">
        <w:rPr>
          <w:color w:val="EE0000"/>
          <w:sz w:val="14"/>
        </w:rPr>
        <w:t>). "</w:t>
      </w:r>
      <w:r w:rsidRPr="00727EC2">
        <w:rPr>
          <w:rStyle w:val="IntenseEmphasis"/>
          <w:color w:val="EE0000"/>
        </w:rPr>
        <w:t>The black man</w:t>
      </w:r>
      <w:r w:rsidRPr="00727EC2">
        <w:rPr>
          <w:color w:val="EE0000"/>
          <w:sz w:val="14"/>
        </w:rPr>
        <w:t>," as Fanon argues, "</w:t>
      </w:r>
      <w:r w:rsidRPr="00727EC2">
        <w:rPr>
          <w:rStyle w:val="Emphasis"/>
          <w:color w:val="EE0000"/>
        </w:rPr>
        <w:t>has no ontological resistance for the white man</w:t>
      </w:r>
      <w:r w:rsidRPr="00727EC2">
        <w:rPr>
          <w:color w:val="EE0000"/>
          <w:sz w:val="14"/>
        </w:rPr>
        <w:t xml:space="preserve">" (BSWM 110) because, </w:t>
      </w:r>
      <w:r w:rsidRPr="00727EC2">
        <w:rPr>
          <w:rStyle w:val="IntenseEmphasis"/>
          <w:color w:val="EE0000"/>
        </w:rPr>
        <w:t xml:space="preserve">as an object and not a </w:t>
      </w:r>
      <w:proofErr w:type="gramStart"/>
      <w:r w:rsidRPr="00727EC2">
        <w:rPr>
          <w:rStyle w:val="IntenseEmphasis"/>
          <w:color w:val="EE0000"/>
        </w:rPr>
        <w:t>mutually-recognized</w:t>
      </w:r>
      <w:proofErr w:type="gramEnd"/>
      <w:r w:rsidRPr="00727EC2">
        <w:rPr>
          <w:rStyle w:val="IntenseEmphasis"/>
          <w:color w:val="EE0000"/>
        </w:rPr>
        <w:t xml:space="preserve"> subject, he cannot return the white man's gaze ("The Look" that is so important to Sartre's theory of subjectivity</w:t>
      </w:r>
      <w:r w:rsidRPr="00727EC2">
        <w:rPr>
          <w:color w:val="EE0000"/>
          <w:sz w:val="14"/>
        </w:rPr>
        <w:t xml:space="preserve"> in Being &amp; Nothingness). </w:t>
      </w:r>
      <w:r w:rsidRPr="00727EC2">
        <w:rPr>
          <w:rStyle w:val="IntenseEmphasis"/>
          <w:color w:val="EE0000"/>
        </w:rPr>
        <w:t xml:space="preserve">The LIO narrative differs from Fanon's account in the same way it differs from Iris Young's account of feminine body </w:t>
      </w:r>
      <w:proofErr w:type="gramStart"/>
      <w:r w:rsidRPr="00727EC2">
        <w:rPr>
          <w:rStyle w:val="IntenseEmphasis"/>
          <w:color w:val="EE0000"/>
        </w:rPr>
        <w:t>comportment</w:t>
      </w:r>
      <w:proofErr w:type="gramEnd"/>
      <w:r w:rsidRPr="00727EC2">
        <w:rPr>
          <w:rStyle w:val="IntenseEmphasis"/>
          <w:color w:val="EE0000"/>
        </w:rPr>
        <w:t xml:space="preserve">: </w:t>
      </w:r>
      <w:r w:rsidRPr="00727EC2">
        <w:rPr>
          <w:rStyle w:val="Emphasis"/>
          <w:color w:val="EE0000"/>
          <w:highlight w:val="yellow"/>
        </w:rPr>
        <w:t>in resilience discourse, objectification isn't an end but a means</w:t>
      </w:r>
      <w:r w:rsidRPr="00727EC2">
        <w:rPr>
          <w:color w:val="EE0000"/>
          <w:sz w:val="14"/>
          <w:highlight w:val="yellow"/>
        </w:rPr>
        <w:t xml:space="preserve">. </w:t>
      </w:r>
      <w:r w:rsidRPr="00727EC2">
        <w:rPr>
          <w:rStyle w:val="Emphasis"/>
          <w:color w:val="EE0000"/>
          <w:highlight w:val="yellow"/>
        </w:rPr>
        <w:t>Any impediment posed by</w:t>
      </w:r>
      <w:r w:rsidRPr="00727EC2">
        <w:rPr>
          <w:rStyle w:val="Emphasis"/>
          <w:color w:val="EE0000"/>
        </w:rPr>
        <w:t xml:space="preserve"> the </w:t>
      </w:r>
      <w:r w:rsidRPr="00727EC2">
        <w:rPr>
          <w:rStyle w:val="Emphasis"/>
          <w:color w:val="EE0000"/>
          <w:highlight w:val="yellow"/>
        </w:rPr>
        <w:t>damage</w:t>
      </w:r>
      <w:r w:rsidRPr="00727EC2">
        <w:rPr>
          <w:rStyle w:val="Emphasis"/>
          <w:color w:val="EE0000"/>
        </w:rPr>
        <w:t xml:space="preserve"> wrought by the white/male gaze </w:t>
      </w:r>
      <w:r w:rsidRPr="00727EC2">
        <w:rPr>
          <w:rStyle w:val="Emphasis"/>
          <w:color w:val="EE0000"/>
          <w:highlight w:val="yellow"/>
        </w:rPr>
        <w:t xml:space="preserve">is </w:t>
      </w:r>
      <w:proofErr w:type="gramStart"/>
      <w:r w:rsidRPr="00727EC2">
        <w:rPr>
          <w:rStyle w:val="Emphasis"/>
          <w:color w:val="EE0000"/>
          <w:highlight w:val="yellow"/>
        </w:rPr>
        <w:t>a necessary prerequisite</w:t>
      </w:r>
      <w:proofErr w:type="gramEnd"/>
      <w:r w:rsidRPr="00727EC2">
        <w:rPr>
          <w:rStyle w:val="Emphasis"/>
          <w:color w:val="EE0000"/>
          <w:highlight w:val="yellow"/>
        </w:rPr>
        <w:t xml:space="preserve"> for subjectivity, agency, and mutual recognition</w:t>
      </w:r>
      <w:r w:rsidRPr="00727EC2">
        <w:rPr>
          <w:color w:val="EE0000"/>
          <w:sz w:val="14"/>
        </w:rPr>
        <w:t xml:space="preserve">. In other words, </w:t>
      </w:r>
      <w:r w:rsidRPr="00727EC2">
        <w:rPr>
          <w:rStyle w:val="Emphasis"/>
          <w:color w:val="EE0000"/>
          <w:highlight w:val="yellow"/>
        </w:rPr>
        <w:t>being looked at isn't an impediment, but a resource.</w:t>
      </w:r>
      <w:r w:rsidRPr="00727EC2">
        <w:rPr>
          <w:rStyle w:val="Emphasis"/>
          <w:color w:val="EE0000"/>
        </w:rPr>
        <w:t xml:space="preserve"> </w:t>
      </w:r>
      <w:r w:rsidRPr="00727EC2">
        <w:rPr>
          <w:rStyle w:val="Emphasis"/>
          <w:color w:val="EE0000"/>
          <w:highlight w:val="yellow"/>
        </w:rPr>
        <w:t>Resilience</w:t>
      </w:r>
      <w:r w:rsidRPr="00727EC2">
        <w:rPr>
          <w:rStyle w:val="Emphasis"/>
          <w:color w:val="EE0000"/>
        </w:rPr>
        <w:t xml:space="preserve"> discourse </w:t>
      </w:r>
      <w:r w:rsidRPr="00727EC2">
        <w:rPr>
          <w:rStyle w:val="Emphasis"/>
          <w:color w:val="EE0000"/>
          <w:highlight w:val="yellow"/>
        </w:rPr>
        <w:t>turns objectification</w:t>
      </w:r>
      <w:r w:rsidRPr="00727EC2">
        <w:rPr>
          <w:rStyle w:val="Emphasis"/>
          <w:color w:val="EE0000"/>
        </w:rPr>
        <w:t xml:space="preserve"> (being looked at) </w:t>
      </w:r>
      <w:r w:rsidRPr="00727EC2">
        <w:rPr>
          <w:rStyle w:val="Emphasis"/>
          <w:color w:val="EE0000"/>
          <w:highlight w:val="yellow"/>
        </w:rPr>
        <w:t>into a means of subjectification (overcoming</w:t>
      </w:r>
      <w:r w:rsidRPr="00727EC2">
        <w:rPr>
          <w:rStyle w:val="Emphasis"/>
          <w:color w:val="EE0000"/>
        </w:rPr>
        <w:t>).</w:t>
      </w:r>
      <w:r w:rsidRPr="00727EC2">
        <w:rPr>
          <w:color w:val="EE0000"/>
          <w:sz w:val="14"/>
        </w:rPr>
        <w:t xml:space="preserve"> </w:t>
      </w:r>
      <w:r w:rsidRPr="00727EC2">
        <w:rPr>
          <w:rStyle w:val="IntenseEmphasis"/>
          <w:color w:val="EE0000"/>
        </w:rPr>
        <w:t>It</w:t>
      </w:r>
      <w:r w:rsidRPr="00727EC2">
        <w:rPr>
          <w:color w:val="EE0000"/>
          <w:sz w:val="14"/>
        </w:rPr>
        <w:t xml:space="preserve"> also </w:t>
      </w:r>
      <w:r w:rsidRPr="00727EC2">
        <w:rPr>
          <w:rStyle w:val="Emphasis"/>
          <w:color w:val="EE0000"/>
        </w:rPr>
        <w:t xml:space="preserve">makes looking even </w:t>
      </w:r>
      <w:r w:rsidRPr="00727EC2">
        <w:rPr>
          <w:rStyle w:val="Emphasis"/>
          <w:color w:val="EE0000"/>
          <w:highlight w:val="yellow"/>
        </w:rPr>
        <w:t>more</w:t>
      </w:r>
      <w:r w:rsidRPr="00727EC2">
        <w:rPr>
          <w:rStyle w:val="Emphasis"/>
          <w:color w:val="EE0000"/>
        </w:rPr>
        <w:t xml:space="preserve"> efficient and </w:t>
      </w:r>
      <w:r w:rsidRPr="00727EC2">
        <w:rPr>
          <w:rStyle w:val="Emphasis"/>
          <w:color w:val="EE0000"/>
          <w:highlight w:val="yellow"/>
        </w:rPr>
        <w:t>profitable than simple objectification could ever be</w:t>
      </w:r>
      <w:r w:rsidRPr="00727EC2">
        <w:rPr>
          <w:color w:val="EE0000"/>
          <w:sz w:val="14"/>
          <w:highlight w:val="yellow"/>
        </w:rPr>
        <w:t>.</w:t>
      </w:r>
      <w:r w:rsidRPr="00727EC2">
        <w:rPr>
          <w:color w:val="EE0000"/>
          <w:sz w:val="14"/>
        </w:rPr>
        <w:t xml:space="preserve"> </w:t>
      </w:r>
      <w:r w:rsidRPr="00727EC2">
        <w:rPr>
          <w:rStyle w:val="Emphasis"/>
          <w:color w:val="EE0000"/>
        </w:rPr>
        <w:t xml:space="preserve">Recognizing and </w:t>
      </w:r>
      <w:r w:rsidRPr="00727EC2">
        <w:rPr>
          <w:rStyle w:val="Emphasis"/>
          <w:color w:val="EE0000"/>
          <w:highlight w:val="yellow"/>
        </w:rPr>
        <w:t>affirming the affective</w:t>
      </w:r>
      <w:r w:rsidRPr="00727EC2">
        <w:rPr>
          <w:rStyle w:val="Emphasis"/>
          <w:color w:val="EE0000"/>
        </w:rPr>
        <w:t xml:space="preserve"> </w:t>
      </w:r>
      <w:r w:rsidRPr="00727EC2">
        <w:rPr>
          <w:rStyle w:val="Emphasis"/>
          <w:color w:val="EE0000"/>
          <w:highlight w:val="yellow"/>
        </w:rPr>
        <w:t>labor of the resilient performer</w:t>
      </w:r>
      <w:r w:rsidRPr="00727EC2">
        <w:rPr>
          <w:rStyle w:val="IntenseEmphasis"/>
          <w:color w:val="EE0000"/>
          <w:highlight w:val="yellow"/>
        </w:rPr>
        <w:t xml:space="preserve">, the spectator </w:t>
      </w:r>
      <w:r w:rsidRPr="00727EC2">
        <w:rPr>
          <w:rStyle w:val="Emphasis"/>
          <w:color w:val="EE0000"/>
          <w:highlight w:val="yellow"/>
        </w:rPr>
        <w:t>feeds the performer's</w:t>
      </w:r>
      <w:r w:rsidRPr="00727EC2">
        <w:rPr>
          <w:rStyle w:val="Emphasis"/>
          <w:color w:val="EE0000"/>
        </w:rPr>
        <w:t xml:space="preserve"> individual </w:t>
      </w:r>
      <w:r w:rsidRPr="00727EC2">
        <w:rPr>
          <w:rStyle w:val="Emphasis"/>
          <w:color w:val="EE0000"/>
          <w:highlight w:val="yellow"/>
        </w:rPr>
        <w:t>overcoming into a s</w:t>
      </w:r>
      <w:r w:rsidRPr="00727EC2">
        <w:rPr>
          <w:rStyle w:val="Emphasis"/>
          <w:color w:val="EE0000"/>
        </w:rPr>
        <w:t xml:space="preserve">econd-order </w:t>
      </w:r>
      <w:r w:rsidRPr="00727EC2">
        <w:rPr>
          <w:rStyle w:val="Emphasis"/>
          <w:color w:val="EE0000"/>
          <w:highlight w:val="yellow"/>
        </w:rPr>
        <w:t>therapeutic</w:t>
      </w:r>
      <w:r w:rsidRPr="00727EC2">
        <w:rPr>
          <w:rStyle w:val="Emphasis"/>
          <w:color w:val="EE0000"/>
        </w:rPr>
        <w:t xml:space="preserve"> </w:t>
      </w:r>
      <w:r w:rsidRPr="00727EC2">
        <w:rPr>
          <w:rStyle w:val="Emphasis"/>
          <w:color w:val="EE0000"/>
          <w:highlight w:val="yellow"/>
        </w:rPr>
        <w:t>narrative</w:t>
      </w:r>
      <w:r w:rsidRPr="00727EC2">
        <w:rPr>
          <w:color w:val="EE0000"/>
          <w:sz w:val="14"/>
          <w:highlight w:val="yellow"/>
        </w:rPr>
        <w:t xml:space="preserve">: </w:t>
      </w:r>
      <w:r w:rsidRPr="00727EC2">
        <w:rPr>
          <w:rStyle w:val="IntenseEmphasis"/>
          <w:color w:val="EE0000"/>
          <w:highlight w:val="yellow"/>
        </w:rPr>
        <w:t>our approbation of her overcoming</w:t>
      </w:r>
      <w:r w:rsidRPr="00727EC2">
        <w:rPr>
          <w:rStyle w:val="IntenseEmphasis"/>
          <w:color w:val="EE0000"/>
        </w:rPr>
        <w:t xml:space="preserve"> is </w:t>
      </w:r>
      <w:r w:rsidRPr="00727EC2">
        <w:rPr>
          <w:rStyle w:val="IntenseEmphasis"/>
          <w:color w:val="EE0000"/>
          <w:highlight w:val="yellow"/>
        </w:rPr>
        <w:t>evidence</w:t>
      </w:r>
      <w:r w:rsidRPr="00727EC2">
        <w:rPr>
          <w:rStyle w:val="IntenseEmphasis"/>
          <w:color w:val="EE0000"/>
        </w:rPr>
        <w:t xml:space="preserve"> </w:t>
      </w:r>
      <w:r w:rsidRPr="00727EC2">
        <w:rPr>
          <w:rStyle w:val="IntenseEmphasis"/>
          <w:color w:val="EE0000"/>
          <w:highlight w:val="yellow"/>
        </w:rPr>
        <w:t>of our own overcoming</w:t>
      </w:r>
      <w:r w:rsidRPr="00727EC2">
        <w:rPr>
          <w:rStyle w:val="IntenseEmphasis"/>
          <w:color w:val="EE0000"/>
        </w:rPr>
        <w:t xml:space="preserve"> of our </w:t>
      </w:r>
      <w:r w:rsidRPr="00727EC2">
        <w:rPr>
          <w:rStyle w:val="IntenseEmphasis"/>
          <w:color w:val="EE0000"/>
          <w:highlight w:val="yellow"/>
        </w:rPr>
        <w:t>past prejudices</w:t>
      </w:r>
      <w:r w:rsidRPr="00727EC2">
        <w:rPr>
          <w:color w:val="EE0000"/>
          <w:sz w:val="14"/>
          <w:highlight w:val="yellow"/>
        </w:rPr>
        <w:t xml:space="preserve">. </w:t>
      </w:r>
      <w:r w:rsidRPr="00727EC2">
        <w:rPr>
          <w:rStyle w:val="IntenseEmphasis"/>
          <w:color w:val="EE0000"/>
          <w:highlight w:val="yellow"/>
        </w:rPr>
        <w:t>This spectator</w:t>
      </w:r>
      <w:r w:rsidRPr="00727EC2">
        <w:rPr>
          <w:rStyle w:val="IntenseEmphasis"/>
          <w:color w:val="EE0000"/>
        </w:rPr>
        <w:t xml:space="preserve"> </w:t>
      </w:r>
      <w:r w:rsidRPr="00727EC2">
        <w:rPr>
          <w:rStyle w:val="Emphasis"/>
          <w:color w:val="EE0000"/>
          <w:highlight w:val="yellow"/>
        </w:rPr>
        <w:t>wants to be seen</w:t>
      </w:r>
      <w:r w:rsidRPr="00727EC2">
        <w:rPr>
          <w:rStyle w:val="Emphasis"/>
          <w:color w:val="EE0000"/>
        </w:rPr>
        <w:t xml:space="preserve"> by a wider audience</w:t>
      </w:r>
      <w:r w:rsidRPr="00727EC2">
        <w:rPr>
          <w:rStyle w:val="IntenseEmphasis"/>
          <w:color w:val="EE0000"/>
        </w:rPr>
        <w:t xml:space="preserve"> </w:t>
      </w:r>
      <w:r w:rsidRPr="00727EC2">
        <w:rPr>
          <w:rStyle w:val="IntenseEmphasis"/>
          <w:color w:val="EE0000"/>
          <w:highlight w:val="yellow"/>
        </w:rPr>
        <w:t xml:space="preserve">as </w:t>
      </w:r>
      <w:r w:rsidRPr="00727EC2">
        <w:rPr>
          <w:rStyle w:val="Emphasis"/>
          <w:color w:val="EE0000"/>
          <w:highlight w:val="yellow"/>
        </w:rPr>
        <w:t>someone</w:t>
      </w:r>
      <w:r w:rsidRPr="00727EC2">
        <w:rPr>
          <w:rStyle w:val="IntenseEmphasis"/>
          <w:color w:val="EE0000"/>
          <w:highlight w:val="yellow"/>
        </w:rPr>
        <w:t xml:space="preserve"> who </w:t>
      </w:r>
      <w:r w:rsidRPr="00727EC2">
        <w:rPr>
          <w:rStyle w:val="Emphasis"/>
          <w:color w:val="EE0000"/>
          <w:highlight w:val="yellow"/>
        </w:rPr>
        <w:t>answers</w:t>
      </w:r>
      <w:r w:rsidRPr="00727EC2">
        <w:rPr>
          <w:rStyle w:val="Emphasis"/>
          <w:color w:val="EE0000"/>
        </w:rPr>
        <w:t xml:space="preserve"> the resilient feminine subject's hail, "Look, I Overcame!".</w:t>
      </w:r>
      <w:r w:rsidRPr="00727EC2">
        <w:rPr>
          <w:color w:val="EE0000"/>
          <w:sz w:val="14"/>
        </w:rPr>
        <w:t xml:space="preserve"> </w:t>
      </w:r>
      <w:r w:rsidRPr="00727EC2">
        <w:rPr>
          <w:rStyle w:val="IntenseEmphasis"/>
          <w:color w:val="EE0000"/>
        </w:rPr>
        <w:t xml:space="preserve">Just as individual feminine </w:t>
      </w:r>
      <w:r w:rsidRPr="00727EC2">
        <w:rPr>
          <w:rStyle w:val="IntenseEmphasis"/>
          <w:color w:val="EE0000"/>
          <w:highlight w:val="yellow"/>
        </w:rPr>
        <w:t>subjects use their resilience as proof of their own goodness</w:t>
      </w:r>
      <w:r w:rsidRPr="00727EC2">
        <w:rPr>
          <w:rStyle w:val="IntenseEmphasis"/>
          <w:color w:val="EE0000"/>
        </w:rPr>
        <w:t xml:space="preserve">, </w:t>
      </w:r>
      <w:proofErr w:type="spellStart"/>
      <w:r w:rsidRPr="00727EC2">
        <w:rPr>
          <w:rStyle w:val="IntenseEmphasis"/>
          <w:color w:val="EE0000"/>
        </w:rPr>
        <w:t>MRWaSP</w:t>
      </w:r>
      <w:proofErr w:type="spellEnd"/>
      <w:r w:rsidRPr="00727EC2">
        <w:rPr>
          <w:rStyle w:val="IntenseEmphasis"/>
          <w:color w:val="EE0000"/>
        </w:rPr>
        <w:t xml:space="preserve"> uses the resilience of its "good girls" </w:t>
      </w:r>
      <w:r w:rsidRPr="00727EC2">
        <w:rPr>
          <w:rStyle w:val="Emphasis"/>
          <w:color w:val="EE0000"/>
        </w:rPr>
        <w:t xml:space="preserve">as proof that they're the "good </w:t>
      </w:r>
      <w:proofErr w:type="gramStart"/>
      <w:r w:rsidRPr="00727EC2">
        <w:rPr>
          <w:rStyle w:val="Emphasis"/>
          <w:color w:val="EE0000"/>
        </w:rPr>
        <w:t>guys</w:t>
      </w:r>
      <w:r w:rsidRPr="00727EC2">
        <w:rPr>
          <w:color w:val="EE0000"/>
          <w:sz w:val="14"/>
        </w:rPr>
        <w:t>"—</w:t>
      </w:r>
      <w:proofErr w:type="gramEnd"/>
      <w:r w:rsidRPr="00727EC2">
        <w:rPr>
          <w:color w:val="EE0000"/>
          <w:sz w:val="14"/>
        </w:rPr>
        <w:t xml:space="preserve">that </w:t>
      </w:r>
      <w:r w:rsidRPr="00727EC2">
        <w:rPr>
          <w:rStyle w:val="IntenseEmphasis"/>
          <w:color w:val="EE0000"/>
        </w:rPr>
        <w:t xml:space="preserve">its social and ethical practices are </w:t>
      </w:r>
      <w:r w:rsidRPr="00727EC2">
        <w:rPr>
          <w:rStyle w:val="Emphasis"/>
          <w:color w:val="EE0000"/>
        </w:rPr>
        <w:t>truly just</w:t>
      </w:r>
      <w:r w:rsidRPr="00727EC2">
        <w:rPr>
          <w:color w:val="EE0000"/>
          <w:sz w:val="14"/>
        </w:rPr>
        <w:t xml:space="preserve">, and that </w:t>
      </w:r>
      <w:r w:rsidRPr="00727EC2">
        <w:rPr>
          <w:rStyle w:val="IntenseEmphasis"/>
          <w:color w:val="EE0000"/>
        </w:rPr>
        <w:t>we really mean it this time when we say everyone is equal</w:t>
      </w:r>
      <w:r w:rsidRPr="00727EC2">
        <w:rPr>
          <w:color w:val="EE0000"/>
          <w:sz w:val="14"/>
        </w:rPr>
        <w:t xml:space="preserve">. For example, </w:t>
      </w:r>
      <w:r w:rsidRPr="00727EC2">
        <w:rPr>
          <w:rStyle w:val="IntenseEmphasis"/>
          <w:color w:val="EE0000"/>
          <w:highlight w:val="yellow"/>
        </w:rPr>
        <w:t>the "resilience" of "our" women is</w:t>
      </w:r>
      <w:r w:rsidRPr="00727EC2">
        <w:rPr>
          <w:rStyle w:val="IntenseEmphasis"/>
          <w:color w:val="EE0000"/>
        </w:rPr>
        <w:t xml:space="preserve"> often </w:t>
      </w:r>
      <w:r w:rsidRPr="00727EC2">
        <w:rPr>
          <w:rStyle w:val="IntenseEmphasis"/>
          <w:color w:val="EE0000"/>
          <w:highlight w:val="yellow"/>
        </w:rPr>
        <w:t>contrasted with the</w:t>
      </w:r>
      <w:r w:rsidRPr="00727EC2">
        <w:rPr>
          <w:rStyle w:val="IntenseEmphasis"/>
          <w:color w:val="EE0000"/>
        </w:rPr>
        <w:t xml:space="preserve"> supposed "</w:t>
      </w:r>
      <w:r w:rsidRPr="00727EC2">
        <w:rPr>
          <w:rStyle w:val="IntenseEmphasis"/>
          <w:color w:val="EE0000"/>
          <w:highlight w:val="yellow"/>
        </w:rPr>
        <w:t>fragility" of Third-World women of color</w:t>
      </w:r>
      <w:r w:rsidRPr="00727EC2">
        <w:rPr>
          <w:color w:val="EE0000"/>
          <w:sz w:val="14"/>
        </w:rPr>
        <w:t xml:space="preserve">. Or, </w:t>
      </w:r>
      <w:r w:rsidRPr="00727EC2">
        <w:rPr>
          <w:rStyle w:val="IntenseEmphasis"/>
          <w:color w:val="EE0000"/>
        </w:rPr>
        <w:t xml:space="preserve">in domestic US race-gender politics, </w:t>
      </w:r>
      <w:r w:rsidRPr="00727EC2">
        <w:rPr>
          <w:rStyle w:val="IntenseEmphasis"/>
          <w:color w:val="EE0000"/>
          <w:highlight w:val="yellow"/>
        </w:rPr>
        <w:t xml:space="preserve">the resilience of some </w:t>
      </w:r>
      <w:proofErr w:type="gramStart"/>
      <w:r w:rsidRPr="00727EC2">
        <w:rPr>
          <w:rStyle w:val="IntenseEmphasis"/>
          <w:color w:val="EE0000"/>
          <w:highlight w:val="yellow"/>
        </w:rPr>
        <w:t>African</w:t>
      </w:r>
      <w:r w:rsidRPr="00727EC2">
        <w:rPr>
          <w:rStyle w:val="IntenseEmphasis"/>
          <w:color w:val="EE0000"/>
        </w:rPr>
        <w:t>-</w:t>
      </w:r>
      <w:r w:rsidRPr="00727EC2">
        <w:rPr>
          <w:rStyle w:val="IntenseEmphasis"/>
          <w:color w:val="EE0000"/>
          <w:highlight w:val="yellow"/>
        </w:rPr>
        <w:t>American</w:t>
      </w:r>
      <w:proofErr w:type="gramEnd"/>
      <w:r w:rsidRPr="00727EC2">
        <w:rPr>
          <w:rStyle w:val="IntenseEmphasis"/>
          <w:color w:val="EE0000"/>
          <w:highlight w:val="yellow"/>
        </w:rPr>
        <w:t xml:space="preserve"> women</w:t>
      </w:r>
      <w:r w:rsidRPr="00727EC2">
        <w:rPr>
          <w:rStyle w:val="IntenseEmphasis"/>
          <w:color w:val="EE0000"/>
        </w:rPr>
        <w:t xml:space="preserve"> (their bootstraps-style class ascendance) </w:t>
      </w:r>
      <w:proofErr w:type="gramStart"/>
      <w:r w:rsidRPr="00727EC2">
        <w:rPr>
          <w:rStyle w:val="IntenseEmphasis"/>
          <w:color w:val="EE0000"/>
        </w:rPr>
        <w:t>is</w:t>
      </w:r>
      <w:proofErr w:type="gramEnd"/>
      <w:r w:rsidRPr="00727EC2">
        <w:rPr>
          <w:rStyle w:val="IntenseEmphasis"/>
          <w:color w:val="EE0000"/>
        </w:rPr>
        <w:t xml:space="preserve"> </w:t>
      </w:r>
      <w:r w:rsidRPr="00727EC2">
        <w:rPr>
          <w:rStyle w:val="IntenseEmphasis"/>
          <w:color w:val="EE0000"/>
          <w:highlight w:val="yellow"/>
        </w:rPr>
        <w:t>contrasted to the</w:t>
      </w:r>
      <w:r w:rsidRPr="00727EC2">
        <w:rPr>
          <w:rStyle w:val="IntenseEmphasis"/>
          <w:color w:val="EE0000"/>
        </w:rPr>
        <w:t xml:space="preserve"> continued </w:t>
      </w:r>
      <w:r w:rsidRPr="00727EC2">
        <w:rPr>
          <w:rStyle w:val="IntenseEmphasis"/>
          <w:color w:val="EE0000"/>
          <w:highlight w:val="yellow"/>
        </w:rPr>
        <w:t>fragility of other</w:t>
      </w:r>
      <w:r w:rsidRPr="00727EC2">
        <w:rPr>
          <w:rStyle w:val="IntenseEmphasis"/>
          <w:color w:val="EE0000"/>
        </w:rPr>
        <w:t xml:space="preserve"> </w:t>
      </w:r>
      <w:proofErr w:type="gramStart"/>
      <w:r w:rsidRPr="00727EC2">
        <w:rPr>
          <w:rStyle w:val="IntenseEmphasis"/>
          <w:color w:val="EE0000"/>
        </w:rPr>
        <w:t>African-American</w:t>
      </w:r>
      <w:proofErr w:type="gramEnd"/>
      <w:r w:rsidRPr="00727EC2">
        <w:rPr>
          <w:rStyle w:val="IntenseEmphasis"/>
          <w:color w:val="EE0000"/>
        </w:rPr>
        <w:t xml:space="preserve"> </w:t>
      </w:r>
      <w:proofErr w:type="gramStart"/>
      <w:r w:rsidRPr="00727EC2">
        <w:rPr>
          <w:rStyle w:val="IntenseEmphasis"/>
          <w:color w:val="EE0000"/>
          <w:highlight w:val="yellow"/>
        </w:rPr>
        <w:t>women, and</w:t>
      </w:r>
      <w:proofErr w:type="gramEnd"/>
      <w:r w:rsidRPr="00727EC2">
        <w:rPr>
          <w:color w:val="EE0000"/>
          <w:sz w:val="14"/>
        </w:rPr>
        <w:t xml:space="preserve"> thus </w:t>
      </w:r>
      <w:r w:rsidRPr="00727EC2">
        <w:rPr>
          <w:rStyle w:val="IntenseEmphasis"/>
          <w:color w:val="EE0000"/>
          <w:highlight w:val="yellow"/>
        </w:rPr>
        <w:t>used to reinforce class distinctions</w:t>
      </w:r>
      <w:r w:rsidRPr="00727EC2">
        <w:rPr>
          <w:rStyle w:val="IntenseEmphasis"/>
          <w:color w:val="EE0000"/>
        </w:rPr>
        <w:t xml:space="preserve"> among blacks</w:t>
      </w:r>
      <w:r w:rsidRPr="00727EC2">
        <w:rPr>
          <w:color w:val="EE0000"/>
          <w:sz w:val="14"/>
        </w:rPr>
        <w:t>. There are a million different versions of this general story: "our" women are already liberated—they saved themselves—but, to riff on Gayatri Spivak, "</w:t>
      </w:r>
      <w:r w:rsidRPr="00727EC2">
        <w:rPr>
          <w:rStyle w:val="IntenseEmphasis"/>
          <w:color w:val="EE0000"/>
          <w:highlight w:val="yellow"/>
        </w:rPr>
        <w:t>brown women need saving from brown men</w:t>
      </w:r>
      <w:r w:rsidRPr="00727EC2">
        <w:rPr>
          <w:color w:val="EE0000"/>
          <w:sz w:val="14"/>
        </w:rPr>
        <w:t xml:space="preserve">." </w:t>
      </w:r>
      <w:r w:rsidRPr="00727EC2">
        <w:rPr>
          <w:rStyle w:val="IntenseEmphasis"/>
          <w:color w:val="EE0000"/>
        </w:rPr>
        <w:t xml:space="preserve">Most mainstream conversations about Third-World women are versions of this story: </w:t>
      </w:r>
      <w:r w:rsidRPr="00727EC2">
        <w:rPr>
          <w:rStyle w:val="IntenseEmphasis"/>
          <w:color w:val="EE0000"/>
          <w:highlight w:val="yellow"/>
        </w:rPr>
        <w:t>discussions of "Muslim" veiling</w:t>
      </w:r>
      <w:r w:rsidRPr="00727EC2">
        <w:rPr>
          <w:rStyle w:val="IntenseEmphasis"/>
          <w:color w:val="EE0000"/>
        </w:rPr>
        <w:t xml:space="preserve">, female circumcision, </w:t>
      </w:r>
      <w:r w:rsidRPr="00727EC2">
        <w:rPr>
          <w:rStyle w:val="IntenseEmphasis"/>
          <w:color w:val="EE0000"/>
          <w:highlight w:val="yellow"/>
        </w:rPr>
        <w:t>sweatshops, poverty, "development," they're all white-</w:t>
      </w:r>
      <w:proofErr w:type="spellStart"/>
      <w:r w:rsidRPr="00727EC2">
        <w:rPr>
          <w:rStyle w:val="IntenseEmphasis"/>
          <w:color w:val="EE0000"/>
          <w:highlight w:val="yellow"/>
        </w:rPr>
        <w:t>saviorist</w:t>
      </w:r>
      <w:proofErr w:type="spellEnd"/>
      <w:r w:rsidRPr="00727EC2">
        <w:rPr>
          <w:rStyle w:val="IntenseEmphasis"/>
          <w:color w:val="EE0000"/>
          <w:highlight w:val="yellow"/>
        </w:rPr>
        <w:t xml:space="preserve"> narratives meant to display</w:t>
      </w:r>
      <w:r w:rsidRPr="00727EC2">
        <w:rPr>
          <w:rStyle w:val="IntenseEmphasis"/>
          <w:color w:val="EE0000"/>
        </w:rPr>
        <w:t xml:space="preserve"> </w:t>
      </w:r>
      <w:proofErr w:type="spellStart"/>
      <w:r w:rsidRPr="00727EC2">
        <w:rPr>
          <w:rStyle w:val="IntenseEmphasis"/>
          <w:color w:val="EE0000"/>
        </w:rPr>
        <w:t>MRWaSP's</w:t>
      </w:r>
      <w:proofErr w:type="spellEnd"/>
      <w:r w:rsidRPr="00727EC2">
        <w:rPr>
          <w:rStyle w:val="IntenseEmphasis"/>
          <w:color w:val="EE0000"/>
        </w:rPr>
        <w:t xml:space="preserve"> own </w:t>
      </w:r>
      <w:r w:rsidRPr="00727EC2">
        <w:rPr>
          <w:rStyle w:val="IntenseEmphasis"/>
          <w:color w:val="EE0000"/>
          <w:highlight w:val="yellow"/>
        </w:rPr>
        <w:t>resilience</w:t>
      </w:r>
      <w:r w:rsidRPr="00727EC2">
        <w:rPr>
          <w:rStyle w:val="IntenseEmphasis"/>
          <w:color w:val="EE0000"/>
        </w:rPr>
        <w:t xml:space="preserve">. </w:t>
      </w:r>
      <w:r w:rsidRPr="00727EC2">
        <w:rPr>
          <w:rStyle w:val="Emphasis"/>
          <w:color w:val="EE0000"/>
          <w:highlight w:val="yellow"/>
        </w:rPr>
        <w:t xml:space="preserve">Look, I Overcame!" </w:t>
      </w:r>
      <w:r w:rsidRPr="00727EC2">
        <w:rPr>
          <w:rStyle w:val="Emphasis"/>
          <w:color w:val="EE0000"/>
        </w:rPr>
        <w:t xml:space="preserve">upgrades "Look, a Negro!" by (a) </w:t>
      </w:r>
      <w:r w:rsidRPr="00727EC2">
        <w:rPr>
          <w:rStyle w:val="Emphasis"/>
          <w:color w:val="EE0000"/>
          <w:highlight w:val="yellow"/>
        </w:rPr>
        <w:t>recycling objectification into overcoming</w:t>
      </w:r>
      <w:r w:rsidRPr="00727EC2">
        <w:rPr>
          <w:color w:val="EE0000"/>
          <w:sz w:val="14"/>
        </w:rPr>
        <w:t xml:space="preserve"> .and (</w:t>
      </w:r>
      <w:r w:rsidRPr="00727EC2">
        <w:rPr>
          <w:rStyle w:val="Emphasis"/>
          <w:color w:val="EE0000"/>
        </w:rPr>
        <w:t xml:space="preserve">b) compounding looking, </w:t>
      </w:r>
      <w:r w:rsidRPr="00727EC2">
        <w:rPr>
          <w:rStyle w:val="Emphasis"/>
          <w:color w:val="EE0000"/>
          <w:highlight w:val="yellow"/>
        </w:rPr>
        <w:t>so that one can profit from others' resilience, treating their overcoming as one's own overcoming</w:t>
      </w:r>
      <w:r w:rsidRPr="00727EC2">
        <w:rPr>
          <w:color w:val="EE0000"/>
          <w:sz w:val="14"/>
        </w:rPr>
        <w:t xml:space="preserve">. </w:t>
      </w:r>
      <w:r w:rsidRPr="00727EC2">
        <w:rPr>
          <w:rStyle w:val="IntenseEmphasis"/>
          <w:color w:val="EE0000"/>
        </w:rPr>
        <w:t xml:space="preserve">This </w:t>
      </w:r>
      <w:r w:rsidRPr="00727EC2">
        <w:rPr>
          <w:rStyle w:val="IntenseEmphasis"/>
          <w:color w:val="EE0000"/>
          <w:highlight w:val="yellow"/>
        </w:rPr>
        <w:t>upgrade in white supremacist patriarchy</w:t>
      </w:r>
      <w:r w:rsidRPr="00727EC2">
        <w:rPr>
          <w:rStyle w:val="IntenseEmphasis"/>
          <w:color w:val="EE0000"/>
        </w:rPr>
        <w:t xml:space="preserve"> </w:t>
      </w:r>
      <w:r w:rsidRPr="00727EC2">
        <w:rPr>
          <w:rStyle w:val="IntenseEmphasis"/>
          <w:color w:val="EE0000"/>
          <w:highlight w:val="yellow"/>
        </w:rPr>
        <w:t xml:space="preserve">requires a </w:t>
      </w:r>
      <w:r w:rsidRPr="00727EC2">
        <w:rPr>
          <w:rStyle w:val="Emphasis"/>
          <w:color w:val="EE0000"/>
          <w:highlight w:val="yellow"/>
        </w:rPr>
        <w:t>concomitant upgrade in "looking</w:t>
      </w:r>
      <w:r w:rsidRPr="00727EC2">
        <w:rPr>
          <w:color w:val="EE0000"/>
          <w:sz w:val="14"/>
        </w:rPr>
        <w:t xml:space="preserve">." This shift in </w:t>
      </w:r>
      <w:proofErr w:type="gramStart"/>
      <w:r w:rsidRPr="00727EC2">
        <w:rPr>
          <w:color w:val="EE0000"/>
          <w:sz w:val="14"/>
        </w:rPr>
        <w:t>looking</w:t>
      </w:r>
      <w:proofErr w:type="gramEnd"/>
      <w:r w:rsidRPr="00727EC2">
        <w:rPr>
          <w:color w:val="EE0000"/>
          <w:sz w:val="14"/>
        </w:rPr>
        <w:t xml:space="preserve"> practices parallels developments in film and media aesthetics. As Steven Shaviro has argued, </w:t>
      </w:r>
      <w:r w:rsidRPr="00727EC2">
        <w:rPr>
          <w:rStyle w:val="IntenseEmphasis"/>
          <w:color w:val="EE0000"/>
        </w:rPr>
        <w:t>the values, techniques, and compositional strategies most common in contemporary mainstream Western cinema</w:t>
      </w:r>
      <w:r w:rsidRPr="00727EC2">
        <w:rPr>
          <w:color w:val="EE0000"/>
          <w:sz w:val="14"/>
        </w:rPr>
        <w:t>—like Michael Bay's Transformers—</w:t>
      </w:r>
      <w:r w:rsidRPr="00727EC2">
        <w:rPr>
          <w:rStyle w:val="IntenseEmphasis"/>
          <w:color w:val="EE0000"/>
        </w:rPr>
        <w:t>are significantly different than the ones used in modernist and post-modernist cinema</w:t>
      </w:r>
      <w:r w:rsidRPr="00727EC2">
        <w:rPr>
          <w:color w:val="EE0000"/>
          <w:sz w:val="14"/>
        </w:rPr>
        <w:t xml:space="preserve">, and that </w:t>
      </w:r>
      <w:r w:rsidRPr="00727EC2">
        <w:rPr>
          <w:rStyle w:val="Emphasis"/>
          <w:color w:val="EE0000"/>
        </w:rPr>
        <w:t>these differences in media production correlate to broader shifts in the means of capitalist and ideological production</w:t>
      </w:r>
      <w:r w:rsidRPr="00727EC2">
        <w:rPr>
          <w:color w:val="EE0000"/>
          <w:sz w:val="14"/>
        </w:rPr>
        <w:t xml:space="preserve">. </w:t>
      </w:r>
      <w:r w:rsidRPr="00727EC2">
        <w:rPr>
          <w:rStyle w:val="Emphasis"/>
          <w:color w:val="EE0000"/>
        </w:rPr>
        <w:t>Neoliberalism's aesthetic is</w:t>
      </w:r>
      <w:r w:rsidRPr="00727EC2">
        <w:rPr>
          <w:color w:val="EE0000"/>
          <w:sz w:val="14"/>
        </w:rPr>
        <w:t>, he argues, "</w:t>
      </w:r>
      <w:r w:rsidRPr="00727EC2">
        <w:rPr>
          <w:rStyle w:val="Emphasis"/>
          <w:color w:val="EE0000"/>
        </w:rPr>
        <w:t>post-cinematic</w:t>
      </w:r>
      <w:r w:rsidRPr="00727EC2">
        <w:rPr>
          <w:color w:val="EE0000"/>
          <w:sz w:val="14"/>
        </w:rPr>
        <w:t xml:space="preserve">." </w:t>
      </w:r>
      <w:r w:rsidRPr="00727EC2">
        <w:rPr>
          <w:rStyle w:val="IntenseEmphasis"/>
          <w:color w:val="EE0000"/>
        </w:rPr>
        <w:t xml:space="preserve">This post-cinematic aesthetic applies not just to film and media, but to </w:t>
      </w:r>
      <w:r w:rsidRPr="00727EC2">
        <w:rPr>
          <w:rStyle w:val="Emphasis"/>
          <w:color w:val="EE0000"/>
        </w:rPr>
        <w:t>resilience discourse</w:t>
      </w:r>
      <w:r w:rsidRPr="00727EC2">
        <w:rPr>
          <w:color w:val="EE0000"/>
          <w:sz w:val="14"/>
        </w:rPr>
        <w:t xml:space="preserve">. </w:t>
      </w:r>
      <w:r w:rsidRPr="00727EC2">
        <w:rPr>
          <w:rStyle w:val="IntenseEmphasis"/>
          <w:color w:val="EE0000"/>
        </w:rPr>
        <w:t>Its performance practices and looking relations configured by the "Look, I Overcame!" imperative, resilience is</w:t>
      </w:r>
      <w:r w:rsidRPr="00727EC2">
        <w:rPr>
          <w:color w:val="EE0000"/>
          <w:sz w:val="14"/>
        </w:rPr>
        <w:t xml:space="preserve">, in a way, </w:t>
      </w:r>
      <w:r w:rsidRPr="00727EC2">
        <w:rPr>
          <w:rStyle w:val="Emphasis"/>
          <w:color w:val="EE0000"/>
        </w:rPr>
        <w:t>another type of post-cinematic medium</w:t>
      </w:r>
      <w:r w:rsidRPr="00727EC2">
        <w:rPr>
          <w:color w:val="EE0000"/>
          <w:sz w:val="14"/>
        </w:rPr>
        <w:t xml:space="preserve">. In the next section I use </w:t>
      </w:r>
      <w:proofErr w:type="spellStart"/>
      <w:r w:rsidRPr="00727EC2">
        <w:rPr>
          <w:color w:val="EE0000"/>
          <w:sz w:val="14"/>
        </w:rPr>
        <w:t>Shaviro's</w:t>
      </w:r>
      <w:proofErr w:type="spellEnd"/>
      <w:r w:rsidRPr="00727EC2">
        <w:rPr>
          <w:color w:val="EE0000"/>
          <w:sz w:val="14"/>
        </w:rPr>
        <w:t xml:space="preserve"> theory of post-cinematic media to identify some specific ways in which </w:t>
      </w:r>
      <w:r w:rsidRPr="00727EC2">
        <w:rPr>
          <w:rStyle w:val="IntenseEmphasis"/>
          <w:color w:val="EE0000"/>
        </w:rPr>
        <w:t xml:space="preserve">traditional patriarchal tools are updated to work compatibly with </w:t>
      </w:r>
      <w:proofErr w:type="spellStart"/>
      <w:r w:rsidRPr="00727EC2">
        <w:rPr>
          <w:rStyle w:val="IntenseEmphasis"/>
          <w:color w:val="EE0000"/>
        </w:rPr>
        <w:t>MRWaSP</w:t>
      </w:r>
      <w:proofErr w:type="spellEnd"/>
      <w:r w:rsidRPr="00727EC2">
        <w:rPr>
          <w:rStyle w:val="IntenseEmphasis"/>
          <w:color w:val="EE0000"/>
        </w:rPr>
        <w:t xml:space="preserve"> resilience discourse</w:t>
      </w:r>
      <w:r w:rsidRPr="00727EC2">
        <w:rPr>
          <w:color w:val="EE0000"/>
          <w:sz w:val="14"/>
        </w:rPr>
        <w:t xml:space="preserve">. </w:t>
      </w:r>
      <w:r w:rsidRPr="00727EC2">
        <w:rPr>
          <w:rStyle w:val="IntenseEmphasis"/>
          <w:color w:val="EE0000"/>
        </w:rPr>
        <w:t xml:space="preserve">The looking in the "Look, I Overcame!" narrative is not the same kind of looking described by concepts like "the male gaze" or "controlling images." This looking is a type of </w:t>
      </w:r>
      <w:r w:rsidRPr="00727EC2">
        <w:rPr>
          <w:rStyle w:val="Emphasis"/>
          <w:color w:val="EE0000"/>
        </w:rPr>
        <w:t xml:space="preserve">deregulated </w:t>
      </w:r>
      <w:proofErr w:type="spellStart"/>
      <w:r w:rsidRPr="00727EC2">
        <w:rPr>
          <w:rStyle w:val="Emphasis"/>
          <w:color w:val="EE0000"/>
        </w:rPr>
        <w:t>MRWaSP</w:t>
      </w:r>
      <w:proofErr w:type="spellEnd"/>
      <w:r w:rsidRPr="00727EC2">
        <w:rPr>
          <w:rStyle w:val="Emphasis"/>
          <w:color w:val="EE0000"/>
        </w:rPr>
        <w:t xml:space="preserve"> visualization</w:t>
      </w:r>
      <w:r w:rsidRPr="00727EC2">
        <w:rPr>
          <w:color w:val="EE0000"/>
          <w:sz w:val="14"/>
        </w:rPr>
        <w:t xml:space="preserve">. </w:t>
      </w:r>
    </w:p>
    <w:p w14:paraId="77D52158" w14:textId="77777777" w:rsidR="00014306" w:rsidRDefault="00014306" w:rsidP="00014306">
      <w:pPr>
        <w:pStyle w:val="Heading4"/>
      </w:pPr>
      <w:r>
        <w:t xml:space="preserve">The alt is an act of inversion – unbecoming a form of negative action that disrupts identifiability </w:t>
      </w:r>
    </w:p>
    <w:p w14:paraId="466D19EA" w14:textId="77777777" w:rsidR="00014306" w:rsidRDefault="00014306" w:rsidP="00014306">
      <w:r>
        <w:t xml:space="preserve"> </w:t>
      </w:r>
      <w:r w:rsidRPr="00031889">
        <w:rPr>
          <w:rStyle w:val="Style13ptBold"/>
        </w:rPr>
        <w:t>Bergen</w:t>
      </w:r>
      <w:r w:rsidRPr="00031889">
        <w:t>, Véronique.</w:t>
      </w:r>
      <w:r>
        <w:t xml:space="preserve"> </w:t>
      </w:r>
      <w:r w:rsidRPr="00031889">
        <w:rPr>
          <w:rStyle w:val="Style13ptBold"/>
        </w:rPr>
        <w:t>2015</w:t>
      </w:r>
      <w:r w:rsidRPr="00031889">
        <w:t xml:space="preserve"> “Invention et </w:t>
      </w:r>
      <w:proofErr w:type="spellStart"/>
      <w:r w:rsidRPr="00031889">
        <w:t>Surrection</w:t>
      </w:r>
      <w:proofErr w:type="spellEnd"/>
      <w:r w:rsidRPr="00031889">
        <w:t xml:space="preserve"> de La </w:t>
      </w:r>
      <w:proofErr w:type="spellStart"/>
      <w:r w:rsidRPr="00031889">
        <w:t>Deleuziana</w:t>
      </w:r>
      <w:proofErr w:type="spellEnd"/>
      <w:r w:rsidRPr="00031889">
        <w:t xml:space="preserve">.” </w:t>
      </w:r>
      <w:r w:rsidRPr="00031889">
        <w:rPr>
          <w:i/>
          <w:iCs/>
        </w:rPr>
        <w:t>DOAJ (DOAJ: Directory of Open Access Journals)</w:t>
      </w:r>
      <w:r w:rsidRPr="00031889">
        <w:t>, vol. 1, no. 2, 1 Dec. 2015, ladeleuziana.org/issues/issue-2.</w:t>
      </w:r>
      <w:r>
        <w:t xml:space="preserve"> //SDPW</w:t>
      </w:r>
    </w:p>
    <w:p w14:paraId="6288040B" w14:textId="77777777" w:rsidR="00014306" w:rsidRPr="00E7636B" w:rsidRDefault="00014306" w:rsidP="00014306">
      <w:r>
        <w:t xml:space="preserve">Edited for </w:t>
      </w:r>
      <w:proofErr w:type="gramStart"/>
      <w:r>
        <w:t>gendered</w:t>
      </w:r>
      <w:proofErr w:type="gramEnd"/>
      <w:r>
        <w:t xml:space="preserve"> terms []</w:t>
      </w:r>
    </w:p>
    <w:p w14:paraId="170FF244" w14:textId="77777777" w:rsidR="00014306" w:rsidRDefault="00014306" w:rsidP="00014306">
      <w:r w:rsidRPr="00C302DC">
        <w:t xml:space="preserve">Would </w:t>
      </w:r>
      <w:r w:rsidRPr="009010C7">
        <w:rPr>
          <w:b/>
          <w:bCs/>
          <w:u w:val="single"/>
        </w:rPr>
        <w:t xml:space="preserve">la </w:t>
      </w:r>
      <w:proofErr w:type="spellStart"/>
      <w:r w:rsidRPr="009010C7">
        <w:rPr>
          <w:b/>
          <w:bCs/>
          <w:u w:val="single"/>
        </w:rPr>
        <w:t>Deleuziana</w:t>
      </w:r>
      <w:proofErr w:type="spellEnd"/>
      <w:r w:rsidRPr="00C302DC">
        <w:t xml:space="preserve"> be a creature that establishes relations, alliances with </w:t>
      </w:r>
      <w:proofErr w:type="gramStart"/>
      <w:r w:rsidRPr="00C302DC">
        <w:t>non-‐</w:t>
      </w:r>
      <w:proofErr w:type="gramEnd"/>
      <w:r w:rsidRPr="00C302DC">
        <w:t xml:space="preserve"> humans and the cosmos? Would </w:t>
      </w:r>
      <w:r>
        <w:t>[they]</w:t>
      </w:r>
      <w:r w:rsidRPr="00C302DC">
        <w:t xml:space="preserve"> invent new links with the powers of life? </w:t>
      </w:r>
      <w:r>
        <w:t>[they]</w:t>
      </w:r>
      <w:r w:rsidRPr="00C302DC">
        <w:t xml:space="preserve"> would first need to make sure to </w:t>
      </w:r>
      <w:r w:rsidRPr="003D44A6">
        <w:rPr>
          <w:b/>
          <w:bCs/>
          <w:highlight w:val="green"/>
          <w:u w:val="single"/>
        </w:rPr>
        <w:t xml:space="preserve">free the </w:t>
      </w:r>
      <w:proofErr w:type="spellStart"/>
      <w:r w:rsidRPr="003D44A6">
        <w:rPr>
          <w:b/>
          <w:bCs/>
          <w:highlight w:val="green"/>
          <w:u w:val="single"/>
        </w:rPr>
        <w:t>exo</w:t>
      </w:r>
      <w:proofErr w:type="spellEnd"/>
      <w:r w:rsidRPr="003D44A6">
        <w:rPr>
          <w:b/>
          <w:bCs/>
          <w:highlight w:val="green"/>
          <w:u w:val="single"/>
        </w:rPr>
        <w:t xml:space="preserve">-human elements from their integration in the meshes of </w:t>
      </w:r>
      <w:proofErr w:type="spellStart"/>
      <w:r w:rsidRPr="003D44A6">
        <w:rPr>
          <w:b/>
          <w:bCs/>
          <w:highlight w:val="green"/>
          <w:u w:val="single"/>
        </w:rPr>
        <w:t>generalised</w:t>
      </w:r>
      <w:proofErr w:type="spellEnd"/>
      <w:r w:rsidRPr="003D44A6">
        <w:rPr>
          <w:b/>
          <w:bCs/>
          <w:highlight w:val="green"/>
          <w:u w:val="single"/>
        </w:rPr>
        <w:t xml:space="preserve"> exchange</w:t>
      </w:r>
      <w:r w:rsidRPr="00BA3C7E">
        <w:rPr>
          <w:b/>
          <w:bCs/>
          <w:u w:val="single"/>
        </w:rPr>
        <w:t xml:space="preserve"> and their absorption by neoliberal territories. </w:t>
      </w:r>
      <w:r w:rsidRPr="003D44A6">
        <w:rPr>
          <w:b/>
          <w:bCs/>
          <w:highlight w:val="green"/>
          <w:u w:val="single"/>
        </w:rPr>
        <w:t>No</w:t>
      </w:r>
      <w:r w:rsidRPr="00C302DC">
        <w:t xml:space="preserve"> figure can </w:t>
      </w:r>
      <w:r w:rsidRPr="00BA3C7E">
        <w:t>condense</w:t>
      </w:r>
      <w:r w:rsidRPr="00C302DC">
        <w:t xml:space="preserve"> in </w:t>
      </w:r>
      <w:r>
        <w:t>[their]</w:t>
      </w:r>
      <w:r w:rsidRPr="00C302DC">
        <w:t xml:space="preserve"> essence the </w:t>
      </w:r>
      <w:r w:rsidRPr="003D44A6">
        <w:rPr>
          <w:b/>
          <w:bCs/>
          <w:highlight w:val="green"/>
          <w:u w:val="single"/>
        </w:rPr>
        <w:t>promises of emancipation. Whether</w:t>
      </w:r>
      <w:r w:rsidRPr="00C302DC">
        <w:t xml:space="preserve"> they are </w:t>
      </w:r>
      <w:r w:rsidRPr="003D44A6">
        <w:rPr>
          <w:b/>
          <w:bCs/>
          <w:highlight w:val="green"/>
          <w:u w:val="single"/>
        </w:rPr>
        <w:t>workers, unemployed</w:t>
      </w:r>
      <w:r w:rsidRPr="00C302DC">
        <w:t xml:space="preserve">, precarious life, disposable life, women, the youth, migrants, sans-‐ papiers, </w:t>
      </w:r>
      <w:r w:rsidRPr="003D44A6">
        <w:rPr>
          <w:b/>
          <w:bCs/>
          <w:highlight w:val="green"/>
          <w:u w:val="single"/>
        </w:rPr>
        <w:t>militants</w:t>
      </w:r>
      <w:r w:rsidRPr="00C302DC">
        <w:t xml:space="preserve">, ‘deviants’, madmen, </w:t>
      </w:r>
      <w:proofErr w:type="spellStart"/>
      <w:r w:rsidRPr="00C302DC">
        <w:t>delinquants</w:t>
      </w:r>
      <w:proofErr w:type="spellEnd"/>
      <w:r w:rsidRPr="00C302DC">
        <w:t xml:space="preserve"> </w:t>
      </w:r>
      <w:r w:rsidRPr="003D44A6">
        <w:rPr>
          <w:b/>
          <w:bCs/>
          <w:highlight w:val="green"/>
          <w:u w:val="single"/>
        </w:rPr>
        <w:t>and so on, they cannot condense in their person the opposition to the system and become the privileged agent of insurrectional movements</w:t>
      </w:r>
      <w:r w:rsidRPr="00C302DC">
        <w:t xml:space="preserve">. From </w:t>
      </w:r>
      <w:r w:rsidRPr="00D66A43">
        <w:rPr>
          <w:b/>
          <w:bCs/>
          <w:u w:val="single"/>
        </w:rPr>
        <w:t xml:space="preserve">the theory of the Young-Girl, developed by </w:t>
      </w:r>
      <w:proofErr w:type="spellStart"/>
      <w:r w:rsidRPr="00D66A43">
        <w:rPr>
          <w:b/>
          <w:bCs/>
          <w:u w:val="single"/>
        </w:rPr>
        <w:t>Tiqqun</w:t>
      </w:r>
      <w:proofErr w:type="spellEnd"/>
      <w:r w:rsidRPr="00C302DC">
        <w:t xml:space="preserve">, we </w:t>
      </w:r>
      <w:r w:rsidRPr="00D66A43">
        <w:rPr>
          <w:b/>
          <w:bCs/>
          <w:u w:val="single"/>
        </w:rPr>
        <w:t>retain the diagnostic</w:t>
      </w:r>
      <w:r w:rsidRPr="00C302DC">
        <w:t xml:space="preserve"> of the ways in which </w:t>
      </w:r>
      <w:r w:rsidRPr="00A0096E">
        <w:rPr>
          <w:u w:val="single"/>
        </w:rPr>
        <w:t>the world figure of the Young-‐</w:t>
      </w:r>
      <w:r w:rsidRPr="00A0096E">
        <w:rPr>
          <w:u w:val="single"/>
        </w:rPr>
        <w:noBreakHyphen/>
        <w:t>Girl imposes itself</w:t>
      </w:r>
      <w:r w:rsidRPr="00C302DC">
        <w:t xml:space="preserve">. </w:t>
      </w:r>
      <w:r w:rsidRPr="00D66A43">
        <w:t>Whether</w:t>
      </w:r>
      <w:r w:rsidRPr="00C302DC">
        <w:t xml:space="preserve"> </w:t>
      </w:r>
      <w:r w:rsidRPr="00A0096E">
        <w:rPr>
          <w:u w:val="single"/>
        </w:rPr>
        <w:t>she is a woman, a man, heterosexual, homosexual, bisexual, transsexual, young, old, rich, poor, white, black, worker, unemployed, sans-‐</w:t>
      </w:r>
      <w:r w:rsidRPr="00A0096E">
        <w:rPr>
          <w:u w:val="single"/>
        </w:rPr>
        <w:noBreakHyphen/>
        <w:t>papiers, atheist, religious, abstinent, drug addict, yuppie [bobo], conservative</w:t>
      </w:r>
      <w:r w:rsidRPr="00C302DC">
        <w:t xml:space="preserve">, </w:t>
      </w:r>
      <w:r w:rsidRPr="00A0096E">
        <w:rPr>
          <w:b/>
          <w:bCs/>
          <w:u w:val="single"/>
        </w:rPr>
        <w:t>t</w:t>
      </w:r>
      <w:r w:rsidRPr="003D44A6">
        <w:rPr>
          <w:b/>
          <w:bCs/>
          <w:highlight w:val="green"/>
          <w:u w:val="single"/>
        </w:rPr>
        <w:t>he Young-‐</w:t>
      </w:r>
      <w:r w:rsidRPr="003D44A6">
        <w:rPr>
          <w:b/>
          <w:bCs/>
          <w:highlight w:val="green"/>
          <w:u w:val="single"/>
        </w:rPr>
        <w:noBreakHyphen/>
        <w:t>Girl is the totemic conceptual persona of neoliberalism</w:t>
      </w:r>
      <w:r w:rsidRPr="00C302DC">
        <w:t xml:space="preserve">: the creature </w:t>
      </w:r>
      <w:r w:rsidRPr="003D44A6">
        <w:rPr>
          <w:b/>
          <w:bCs/>
          <w:highlight w:val="green"/>
          <w:u w:val="single"/>
        </w:rPr>
        <w:t>who became a commodity</w:t>
      </w:r>
      <w:r w:rsidRPr="00C302DC">
        <w:t xml:space="preserve">. The difficulty of separating la </w:t>
      </w:r>
      <w:proofErr w:type="spellStart"/>
      <w:r w:rsidRPr="00C302DC">
        <w:t>Deleuziana</w:t>
      </w:r>
      <w:proofErr w:type="spellEnd"/>
      <w:r w:rsidRPr="00C302DC">
        <w:t xml:space="preserve"> from any all-‐</w:t>
      </w:r>
      <w:r w:rsidRPr="00C302DC">
        <w:noBreakHyphen/>
        <w:t xml:space="preserve">reigning </w:t>
      </w:r>
      <w:r w:rsidRPr="00A0096E">
        <w:rPr>
          <w:b/>
          <w:bCs/>
          <w:u w:val="single"/>
        </w:rPr>
        <w:t xml:space="preserve">Young-Girl comes </w:t>
      </w:r>
      <w:r w:rsidRPr="003D44A6">
        <w:rPr>
          <w:b/>
          <w:bCs/>
          <w:highlight w:val="green"/>
          <w:u w:val="single"/>
        </w:rPr>
        <w:t xml:space="preserve">from the mental colonization, the </w:t>
      </w:r>
      <w:proofErr w:type="spellStart"/>
      <w:r w:rsidRPr="003D44A6">
        <w:rPr>
          <w:b/>
          <w:bCs/>
          <w:highlight w:val="green"/>
          <w:u w:val="single"/>
        </w:rPr>
        <w:t>internalising</w:t>
      </w:r>
      <w:proofErr w:type="spellEnd"/>
      <w:r w:rsidRPr="003D44A6">
        <w:rPr>
          <w:b/>
          <w:bCs/>
          <w:highlight w:val="green"/>
          <w:u w:val="single"/>
        </w:rPr>
        <w:t xml:space="preserve"> of profiling and formatting</w:t>
      </w:r>
      <w:r w:rsidRPr="00A0096E">
        <w:rPr>
          <w:b/>
          <w:bCs/>
          <w:u w:val="single"/>
        </w:rPr>
        <w:t xml:space="preserve">. </w:t>
      </w:r>
      <w:r w:rsidRPr="00C302DC">
        <w:t xml:space="preserve">The market Empire has succeeded in doubling the forces of the external order by implanting in each brain a small cop. Excommunicating the dialectic of the negative once delineated the battlefield of the virtual. La </w:t>
      </w:r>
      <w:proofErr w:type="spellStart"/>
      <w:r w:rsidRPr="00C302DC">
        <w:t>Deleuziana</w:t>
      </w:r>
      <w:proofErr w:type="spellEnd"/>
      <w:r w:rsidRPr="00C302DC">
        <w:t xml:space="preserve"> will now </w:t>
      </w:r>
      <w:r w:rsidRPr="003D44A6">
        <w:rPr>
          <w:b/>
          <w:bCs/>
          <w:highlight w:val="green"/>
          <w:u w:val="single"/>
        </w:rPr>
        <w:t>use the negative as an instrument to leave the captivity of thoughts, bodies, enfeoffed by the needs of capitalism</w:t>
      </w:r>
      <w:r w:rsidRPr="00C302DC">
        <w:t>.</w:t>
      </w:r>
      <w:r>
        <w:t xml:space="preserve"> </w:t>
      </w:r>
      <w:r w:rsidRPr="009010C7">
        <w:t xml:space="preserve">La </w:t>
      </w:r>
      <w:proofErr w:type="spellStart"/>
      <w:r w:rsidRPr="009010C7">
        <w:t>Deleuziana</w:t>
      </w:r>
      <w:proofErr w:type="spellEnd"/>
      <w:r w:rsidRPr="009010C7">
        <w:t xml:space="preserve"> to come, slowly arising, includes those who do not put the weapons down, and do not give in to </w:t>
      </w:r>
      <w:proofErr w:type="gramStart"/>
      <w:r w:rsidRPr="009010C7">
        <w:t>auto-‐</w:t>
      </w:r>
      <w:r w:rsidRPr="009010C7">
        <w:noBreakHyphen/>
      </w:r>
      <w:proofErr w:type="gramEnd"/>
      <w:r w:rsidRPr="009010C7">
        <w:t xml:space="preserve">repressive and </w:t>
      </w:r>
      <w:proofErr w:type="gramStart"/>
      <w:r w:rsidRPr="009010C7">
        <w:t>auto-‐</w:t>
      </w:r>
      <w:r w:rsidRPr="009010C7">
        <w:noBreakHyphen/>
      </w:r>
      <w:proofErr w:type="gramEnd"/>
      <w:r w:rsidRPr="009010C7">
        <w:t xml:space="preserve">policing mechanisms. </w:t>
      </w:r>
      <w:r w:rsidRPr="005638B7">
        <w:rPr>
          <w:b/>
          <w:bCs/>
          <w:u w:val="single"/>
        </w:rPr>
        <w:t xml:space="preserve">By </w:t>
      </w:r>
      <w:proofErr w:type="gramStart"/>
      <w:r w:rsidRPr="003D44A6">
        <w:rPr>
          <w:b/>
          <w:bCs/>
          <w:highlight w:val="green"/>
          <w:u w:val="single"/>
        </w:rPr>
        <w:t>dynamiting</w:t>
      </w:r>
      <w:proofErr w:type="gramEnd"/>
      <w:r w:rsidRPr="003D44A6">
        <w:rPr>
          <w:b/>
          <w:bCs/>
          <w:highlight w:val="green"/>
          <w:u w:val="single"/>
        </w:rPr>
        <w:t xml:space="preserve"> the automatic ingestion of the constraint</w:t>
      </w:r>
      <w:r w:rsidRPr="009010C7">
        <w:t xml:space="preserve">, those who are relegated </w:t>
      </w:r>
      <w:r w:rsidRPr="001F465E">
        <w:rPr>
          <w:b/>
          <w:bCs/>
          <w:u w:val="single"/>
        </w:rPr>
        <w:t>by the world order</w:t>
      </w:r>
      <w:r w:rsidRPr="009010C7">
        <w:t xml:space="preserve"> since they are un</w:t>
      </w:r>
      <w:r>
        <w:t>-</w:t>
      </w:r>
      <w:r w:rsidRPr="009010C7">
        <w:t xml:space="preserve">subsumable — they are irrecuperable, </w:t>
      </w:r>
      <w:r w:rsidRPr="003D44A6">
        <w:rPr>
          <w:b/>
          <w:bCs/>
          <w:highlight w:val="green"/>
          <w:u w:val="single"/>
        </w:rPr>
        <w:t>they are the grain of sand that disaggregate and sabotage the system</w:t>
      </w:r>
      <w:r w:rsidRPr="001F465E">
        <w:rPr>
          <w:b/>
          <w:bCs/>
          <w:u w:val="single"/>
        </w:rPr>
        <w:t xml:space="preserve">, they are unreceptive to the </w:t>
      </w:r>
      <w:proofErr w:type="spellStart"/>
      <w:r w:rsidRPr="001F465E">
        <w:rPr>
          <w:b/>
          <w:bCs/>
          <w:u w:val="single"/>
        </w:rPr>
        <w:t>hypnotico</w:t>
      </w:r>
      <w:proofErr w:type="spellEnd"/>
      <w:r w:rsidRPr="001F465E">
        <w:rPr>
          <w:b/>
          <w:bCs/>
          <w:u w:val="single"/>
        </w:rPr>
        <w:t xml:space="preserve"> repressive fable</w:t>
      </w:r>
      <w:r w:rsidRPr="009010C7">
        <w:t xml:space="preserve"> — invent </w:t>
      </w:r>
      <w:proofErr w:type="gramStart"/>
      <w:r w:rsidRPr="009010C7">
        <w:t>offensives, and</w:t>
      </w:r>
      <w:proofErr w:type="gramEnd"/>
      <w:r w:rsidRPr="009010C7">
        <w:t xml:space="preserve"> then forms of existence incompatible with the </w:t>
      </w:r>
      <w:proofErr w:type="spellStart"/>
      <w:r w:rsidRPr="009010C7">
        <w:t>generalised</w:t>
      </w:r>
      <w:proofErr w:type="spellEnd"/>
      <w:r w:rsidRPr="009010C7">
        <w:t xml:space="preserve"> exploitation. </w:t>
      </w:r>
      <w:r w:rsidRPr="00031789">
        <w:rPr>
          <w:b/>
          <w:bCs/>
          <w:u w:val="single"/>
        </w:rPr>
        <w:t>For the post-Young-Girl to emerge and recuse the fictive life, in order for her to avoid being crushed by the biopower</w:t>
      </w:r>
      <w:r w:rsidRPr="009010C7">
        <w:t xml:space="preserve"> and so that </w:t>
      </w:r>
      <w:r>
        <w:t>[they]</w:t>
      </w:r>
      <w:r w:rsidRPr="009010C7">
        <w:t xml:space="preserve"> can dance at the front of the war between worlds, Alice will make unions between human and non-‐ human assemblages, </w:t>
      </w:r>
      <w:r w:rsidRPr="003D44A6">
        <w:rPr>
          <w:b/>
          <w:bCs/>
          <w:highlight w:val="green"/>
          <w:u w:val="single"/>
        </w:rPr>
        <w:t>accelerating the zones of decomposition and the exhaustion of the neoliberal</w:t>
      </w:r>
      <w:r w:rsidRPr="009010C7">
        <w:t xml:space="preserve"> security hegemony. She will be on the lookout, ready to thwart the fear of emptiness and the replicants of neoliberalism, the new Big Brother, </w:t>
      </w:r>
      <w:r w:rsidRPr="003D44A6">
        <w:rPr>
          <w:b/>
          <w:bCs/>
          <w:highlight w:val="green"/>
          <w:u w:val="single"/>
        </w:rPr>
        <w:t>asphyxiating the other temptations of abdication that come</w:t>
      </w:r>
      <w:r w:rsidRPr="009010C7">
        <w:t xml:space="preserve">: the fundamentalism of </w:t>
      </w:r>
      <w:proofErr w:type="gramStart"/>
      <w:r w:rsidRPr="009010C7">
        <w:t>the religious</w:t>
      </w:r>
      <w:proofErr w:type="gramEnd"/>
      <w:r w:rsidRPr="009010C7">
        <w:t xml:space="preserve"> rallying and abandoning of oneself to a transcendent principle. </w:t>
      </w:r>
      <w:r w:rsidRPr="00E7636B">
        <w:rPr>
          <w:b/>
          <w:bCs/>
          <w:u w:val="single"/>
        </w:rPr>
        <w:t xml:space="preserve">By </w:t>
      </w:r>
      <w:r w:rsidRPr="003D44A6">
        <w:rPr>
          <w:b/>
          <w:bCs/>
          <w:highlight w:val="green"/>
          <w:u w:val="single"/>
        </w:rPr>
        <w:t>choosing anonymity and by making impossible points possible</w:t>
      </w:r>
      <w:r w:rsidRPr="00E7636B">
        <w:rPr>
          <w:b/>
          <w:bCs/>
          <w:u w:val="single"/>
        </w:rPr>
        <w:t xml:space="preserve">, </w:t>
      </w:r>
      <w:proofErr w:type="gramStart"/>
      <w:r w:rsidRPr="00E7636B">
        <w:rPr>
          <w:b/>
          <w:bCs/>
          <w:u w:val="single"/>
        </w:rPr>
        <w:t>the Nameless</w:t>
      </w:r>
      <w:proofErr w:type="gramEnd"/>
      <w:r w:rsidRPr="00E7636B">
        <w:rPr>
          <w:b/>
          <w:bCs/>
          <w:u w:val="single"/>
        </w:rPr>
        <w:t xml:space="preserve"> connects expectations of a systemic self-disaggregation</w:t>
      </w:r>
      <w:r w:rsidRPr="009010C7">
        <w:t xml:space="preserve"> to the </w:t>
      </w:r>
      <w:proofErr w:type="spellStart"/>
      <w:r w:rsidRPr="009010C7">
        <w:t>mobilisations</w:t>
      </w:r>
      <w:proofErr w:type="spellEnd"/>
      <w:r w:rsidRPr="009010C7">
        <w:t xml:space="preserve"> that anticipate </w:t>
      </w:r>
      <w:r w:rsidRPr="003D44A6">
        <w:rPr>
          <w:b/>
          <w:bCs/>
          <w:highlight w:val="green"/>
          <w:u w:val="single"/>
        </w:rPr>
        <w:t>the end of the state of things and the dawn of another world</w:t>
      </w:r>
      <w:r w:rsidRPr="009010C7">
        <w:t>.</w:t>
      </w:r>
    </w:p>
    <w:p w14:paraId="43CE1024" w14:textId="77777777" w:rsidR="00014306" w:rsidRPr="00CC7A02" w:rsidRDefault="00014306" w:rsidP="00014306">
      <w:pPr>
        <w:pStyle w:val="Heading4"/>
      </w:pPr>
      <w:r>
        <w:t xml:space="preserve">We see unbecoming through abyssal geographies in which ontology and epistemology are stripped of their claims of universals and rather act through negativist approaches of unknowing – we are both always in a state of try or die </w:t>
      </w:r>
      <w:proofErr w:type="gramStart"/>
      <w:r>
        <w:t>and also</w:t>
      </w:r>
      <w:proofErr w:type="gramEnd"/>
      <w:r>
        <w:t xml:space="preserve"> realizing the world can only get worse if we keep trying to repair the death machine of the world</w:t>
      </w:r>
    </w:p>
    <w:p w14:paraId="534DFE6F" w14:textId="77777777" w:rsidR="00014306" w:rsidRDefault="00014306" w:rsidP="00014306">
      <w:r w:rsidRPr="00DB47B6">
        <w:rPr>
          <w:rStyle w:val="Style13ptBold"/>
        </w:rPr>
        <w:t>Chandler</w:t>
      </w:r>
      <w:r w:rsidRPr="00DB47B6">
        <w:t xml:space="preserve">, D. </w:t>
      </w:r>
      <w:r w:rsidRPr="00DB47B6">
        <w:rPr>
          <w:rStyle w:val="Style13ptBold"/>
        </w:rPr>
        <w:t>and Pugh</w:t>
      </w:r>
      <w:r w:rsidRPr="00DB47B6">
        <w:t>, J. (</w:t>
      </w:r>
      <w:r w:rsidRPr="00DB47B6">
        <w:rPr>
          <w:rStyle w:val="Style13ptBold"/>
        </w:rPr>
        <w:t>2024</w:t>
      </w:r>
      <w:r w:rsidRPr="00DB47B6">
        <w:t xml:space="preserve">). Critique beyond relation: The stakes of working with the negative, the void and the abyss. </w:t>
      </w:r>
      <w:r w:rsidRPr="00DB47B6">
        <w:rPr>
          <w:i/>
          <w:iCs/>
        </w:rPr>
        <w:t>Transactions of the Institute of British Geographers</w:t>
      </w:r>
      <w:r w:rsidRPr="00DB47B6">
        <w:t xml:space="preserve">. </w:t>
      </w:r>
      <w:proofErr w:type="spellStart"/>
      <w:proofErr w:type="gramStart"/>
      <w:r w:rsidRPr="00DB47B6">
        <w:t>doi:https</w:t>
      </w:r>
      <w:proofErr w:type="spellEnd"/>
      <w:r w:rsidRPr="00DB47B6">
        <w:t>://doi.org/10.1111/tran.12724</w:t>
      </w:r>
      <w:proofErr w:type="gramEnd"/>
      <w:r w:rsidRPr="00DB47B6">
        <w:t>.</w:t>
      </w:r>
      <w:r>
        <w:t xml:space="preserve"> //SDPW</w:t>
      </w:r>
    </w:p>
    <w:p w14:paraId="7226BB7E" w14:textId="77777777" w:rsidR="00014306" w:rsidRPr="00825BC7" w:rsidRDefault="00014306" w:rsidP="00014306">
      <w:r>
        <w:t xml:space="preserve">- This is best utilized against anti-blackness based </w:t>
      </w:r>
      <w:proofErr w:type="spellStart"/>
      <w:r>
        <w:t>affs</w:t>
      </w:r>
      <w:proofErr w:type="spellEnd"/>
      <w:r>
        <w:t xml:space="preserve"> &amp; Hartman specifically (it has an internal solvency claim)</w:t>
      </w:r>
    </w:p>
    <w:p w14:paraId="52F3C270" w14:textId="77777777" w:rsidR="00014306" w:rsidRPr="00EB5C26" w:rsidRDefault="00014306" w:rsidP="00014306">
      <w:pPr>
        <w:rPr>
          <w:sz w:val="16"/>
        </w:rPr>
      </w:pPr>
      <w:r w:rsidRPr="00EB5C26">
        <w:rPr>
          <w:i/>
          <w:iCs/>
          <w:u w:val="single"/>
        </w:rPr>
        <w:t>Negative</w:t>
      </w:r>
      <w:r w:rsidRPr="00EB5C26">
        <w:rPr>
          <w:i/>
          <w:iCs/>
          <w:sz w:val="16"/>
        </w:rPr>
        <w:t xml:space="preserve"> Geographies</w:t>
      </w:r>
      <w:r w:rsidRPr="00EB5C26">
        <w:rPr>
          <w:sz w:val="16"/>
        </w:rPr>
        <w:t>, like </w:t>
      </w:r>
      <w:r w:rsidRPr="00EB5C26">
        <w:rPr>
          <w:i/>
          <w:iCs/>
          <w:sz w:val="16"/>
        </w:rPr>
        <w:t xml:space="preserve">A Place More </w:t>
      </w:r>
      <w:r w:rsidRPr="00EB5C26">
        <w:rPr>
          <w:i/>
          <w:iCs/>
          <w:u w:val="single"/>
        </w:rPr>
        <w:t>Void</w:t>
      </w:r>
      <w:r w:rsidRPr="00EB5C26">
        <w:rPr>
          <w:sz w:val="16"/>
        </w:rPr>
        <w:t> (Kingsbury &amp; Secor, </w:t>
      </w:r>
      <w:hyperlink r:id="rId14" w:anchor="tran12724-bib-0046" w:history="1">
        <w:r w:rsidRPr="00EB5C26">
          <w:rPr>
            <w:rStyle w:val="Hyperlink"/>
          </w:rPr>
          <w:t>2021</w:t>
        </w:r>
      </w:hyperlink>
      <w:r w:rsidRPr="00EB5C26">
        <w:rPr>
          <w:sz w:val="16"/>
        </w:rPr>
        <w:t xml:space="preserve">), published in the same year, has become a key text for </w:t>
      </w:r>
      <w:r w:rsidRPr="00EB5C26">
        <w:rPr>
          <w:u w:val="single"/>
        </w:rPr>
        <w:t>human geographers</w:t>
      </w:r>
      <w:r w:rsidRPr="00EB5C26">
        <w:rPr>
          <w:sz w:val="16"/>
        </w:rPr>
        <w:t xml:space="preserve"> interested in </w:t>
      </w:r>
      <w:r w:rsidRPr="00EB5C26">
        <w:rPr>
          <w:u w:val="single"/>
        </w:rPr>
        <w:t>question</w:t>
      </w:r>
      <w:r w:rsidRPr="00EB5C26">
        <w:rPr>
          <w:sz w:val="16"/>
        </w:rPr>
        <w:t xml:space="preserve">ing </w:t>
      </w:r>
      <w:r w:rsidRPr="00EB5C26">
        <w:rPr>
          <w:u w:val="single"/>
        </w:rPr>
        <w:t>the relational turn</w:t>
      </w:r>
      <w:r w:rsidRPr="00EB5C26">
        <w:rPr>
          <w:sz w:val="16"/>
        </w:rPr>
        <w:t>. Although there are differences, in this paper we focus upon what binds them together as part of an increasingly important framework of ‘</w:t>
      </w:r>
      <w:r w:rsidRPr="00EB5C26">
        <w:rPr>
          <w:u w:val="single"/>
        </w:rPr>
        <w:t xml:space="preserve">critique beyond </w:t>
      </w:r>
      <w:proofErr w:type="gramStart"/>
      <w:r w:rsidRPr="00EB5C26">
        <w:rPr>
          <w:u w:val="single"/>
        </w:rPr>
        <w:t>relation’</w:t>
      </w:r>
      <w:r w:rsidRPr="00EB5C26">
        <w:rPr>
          <w:sz w:val="16"/>
        </w:rPr>
        <w:t>.</w:t>
      </w:r>
      <w:proofErr w:type="gramEnd"/>
      <w:r w:rsidRPr="00EB5C26">
        <w:rPr>
          <w:sz w:val="16"/>
        </w:rPr>
        <w:t xml:space="preserve"> In </w:t>
      </w:r>
      <w:r w:rsidRPr="00EB5C26">
        <w:rPr>
          <w:i/>
          <w:iCs/>
          <w:sz w:val="16"/>
        </w:rPr>
        <w:t>Negative Geographies</w:t>
      </w:r>
      <w:r w:rsidRPr="00EB5C26">
        <w:rPr>
          <w:sz w:val="16"/>
        </w:rPr>
        <w:t> </w:t>
      </w:r>
      <w:r w:rsidRPr="00EB5C26">
        <w:rPr>
          <w:u w:val="single"/>
        </w:rPr>
        <w:t xml:space="preserve">the key point about working with the negative is the </w:t>
      </w:r>
      <w:proofErr w:type="spellStart"/>
      <w:r w:rsidRPr="00EB5C26">
        <w:rPr>
          <w:u w:val="single"/>
        </w:rPr>
        <w:t>problematisation</w:t>
      </w:r>
      <w:proofErr w:type="spellEnd"/>
      <w:r w:rsidRPr="00EB5C26">
        <w:rPr>
          <w:u w:val="single"/>
        </w:rPr>
        <w:t xml:space="preserve"> of epistemological assumptions of potentially knowing the world as a totality</w:t>
      </w:r>
      <w:r w:rsidRPr="00EB5C26">
        <w:rPr>
          <w:sz w:val="16"/>
        </w:rPr>
        <w:t>. The negative works as a constraint to human hubris based on Enlightenment assumptions of the telos of progress:</w:t>
      </w:r>
    </w:p>
    <w:p w14:paraId="6C7731A7" w14:textId="77777777" w:rsidR="00014306" w:rsidRPr="00EB5C26" w:rsidRDefault="00014306" w:rsidP="00014306">
      <w:pPr>
        <w:rPr>
          <w:sz w:val="16"/>
        </w:rPr>
      </w:pPr>
      <w:r w:rsidRPr="00EB5C26">
        <w:rPr>
          <w:sz w:val="16"/>
        </w:rPr>
        <w:t xml:space="preserve">The </w:t>
      </w:r>
      <w:proofErr w:type="gramStart"/>
      <w:r w:rsidRPr="00EB5C26">
        <w:rPr>
          <w:sz w:val="16"/>
        </w:rPr>
        <w:t>underlying purpose</w:t>
      </w:r>
      <w:proofErr w:type="gramEnd"/>
      <w:r w:rsidRPr="00EB5C26">
        <w:rPr>
          <w:sz w:val="16"/>
        </w:rPr>
        <w:t xml:space="preserve"> of this book is to question this faith [in Enlightenment progress]. Without wanting to undermine the political potential of the human or denigrate the human desire to pursue and create change, we want to recognize how all such efforts are necessarily limited, bounded by certain existential conditions of being a living being. Bissell et al., </w:t>
      </w:r>
      <w:hyperlink r:id="rId15" w:anchor="tran12724-bib-0007" w:history="1">
        <w:r w:rsidRPr="00EB5C26">
          <w:rPr>
            <w:rStyle w:val="Hyperlink"/>
            <w:b/>
            <w:bCs/>
          </w:rPr>
          <w:t>2021b</w:t>
        </w:r>
      </w:hyperlink>
      <w:r w:rsidRPr="00EB5C26">
        <w:rPr>
          <w:sz w:val="16"/>
        </w:rPr>
        <w:t>, p. xii</w:t>
      </w:r>
    </w:p>
    <w:p w14:paraId="33B8D43F" w14:textId="77777777" w:rsidR="00014306" w:rsidRPr="00EB5C26" w:rsidRDefault="00014306" w:rsidP="00014306">
      <w:pPr>
        <w:rPr>
          <w:sz w:val="16"/>
        </w:rPr>
      </w:pPr>
      <w:r w:rsidRPr="00EB5C26">
        <w:rPr>
          <w:sz w:val="16"/>
        </w:rPr>
        <w:t xml:space="preserve">What is coming to be known as </w:t>
      </w:r>
      <w:r w:rsidRPr="00722EDB">
        <w:rPr>
          <w:b/>
          <w:bCs/>
          <w:highlight w:val="green"/>
          <w:u w:val="single"/>
        </w:rPr>
        <w:t>the ‘negative turn</w:t>
      </w:r>
      <w:r w:rsidRPr="00722EDB">
        <w:rPr>
          <w:sz w:val="16"/>
          <w:highlight w:val="green"/>
        </w:rPr>
        <w:t>’</w:t>
      </w:r>
      <w:r w:rsidRPr="00EB5C26">
        <w:rPr>
          <w:sz w:val="16"/>
        </w:rPr>
        <w:t xml:space="preserve"> in Human Geography often foregrounds </w:t>
      </w:r>
      <w:r w:rsidRPr="00EB5C26">
        <w:rPr>
          <w:b/>
          <w:bCs/>
          <w:u w:val="single"/>
        </w:rPr>
        <w:t xml:space="preserve">themes such as </w:t>
      </w:r>
      <w:proofErr w:type="spellStart"/>
      <w:r w:rsidRPr="00EB5C26">
        <w:rPr>
          <w:b/>
          <w:bCs/>
          <w:u w:val="single"/>
        </w:rPr>
        <w:t>impotentiality</w:t>
      </w:r>
      <w:proofErr w:type="spellEnd"/>
      <w:r w:rsidRPr="00EB5C26">
        <w:rPr>
          <w:b/>
          <w:bCs/>
          <w:u w:val="single"/>
        </w:rPr>
        <w:t xml:space="preserve">, </w:t>
      </w:r>
      <w:r w:rsidRPr="00722EDB">
        <w:rPr>
          <w:b/>
          <w:bCs/>
          <w:highlight w:val="green"/>
          <w:u w:val="single"/>
        </w:rPr>
        <w:t>incapacity, suspension and exhaustion</w:t>
      </w:r>
      <w:r w:rsidRPr="00EB5C26">
        <w:rPr>
          <w:sz w:val="16"/>
        </w:rPr>
        <w:t xml:space="preserve"> (see, for examples, Bissell, </w:t>
      </w:r>
      <w:hyperlink r:id="rId16" w:anchor="tran12724-bib-0003" w:history="1">
        <w:r w:rsidRPr="00EB5C26">
          <w:rPr>
            <w:rStyle w:val="Hyperlink"/>
            <w:b/>
            <w:bCs/>
          </w:rPr>
          <w:t>2021</w:t>
        </w:r>
      </w:hyperlink>
      <w:r w:rsidRPr="00EB5C26">
        <w:rPr>
          <w:sz w:val="16"/>
        </w:rPr>
        <w:t xml:space="preserve">; </w:t>
      </w:r>
      <w:proofErr w:type="spellStart"/>
      <w:r w:rsidRPr="00EB5C26">
        <w:rPr>
          <w:sz w:val="16"/>
        </w:rPr>
        <w:t>Joronen</w:t>
      </w:r>
      <w:proofErr w:type="spellEnd"/>
      <w:r w:rsidRPr="00EB5C26">
        <w:rPr>
          <w:sz w:val="16"/>
        </w:rPr>
        <w:t>, </w:t>
      </w:r>
      <w:hyperlink r:id="rId17" w:anchor="tran12724-bib-0044" w:history="1">
        <w:r w:rsidRPr="00EB5C26">
          <w:rPr>
            <w:rStyle w:val="Hyperlink"/>
            <w:b/>
            <w:bCs/>
          </w:rPr>
          <w:t>2023</w:t>
        </w:r>
      </w:hyperlink>
      <w:r w:rsidRPr="00EB5C26">
        <w:rPr>
          <w:sz w:val="16"/>
        </w:rPr>
        <w:t>, Mohamed, </w:t>
      </w:r>
      <w:hyperlink r:id="rId18" w:anchor="tran12724-bib-0058" w:history="1">
        <w:r w:rsidRPr="00EB5C26">
          <w:rPr>
            <w:rStyle w:val="Hyperlink"/>
            <w:b/>
            <w:bCs/>
          </w:rPr>
          <w:t>2023</w:t>
        </w:r>
      </w:hyperlink>
      <w:r w:rsidRPr="00EB5C26">
        <w:rPr>
          <w:sz w:val="16"/>
        </w:rPr>
        <w:t>; Dekeyser et al., </w:t>
      </w:r>
      <w:hyperlink r:id="rId19" w:anchor="tran12724-bib-0026" w:history="1">
        <w:r w:rsidRPr="00EB5C26">
          <w:rPr>
            <w:rStyle w:val="Hyperlink"/>
            <w:b/>
            <w:bCs/>
          </w:rPr>
          <w:t>2024</w:t>
        </w:r>
      </w:hyperlink>
      <w:r w:rsidRPr="00EB5C26">
        <w:rPr>
          <w:sz w:val="16"/>
        </w:rPr>
        <w:t xml:space="preserve">). We are interested in drawing out heuristically how the contemporary turn to the negative in Human Geography works analytically as </w:t>
      </w:r>
      <w:r w:rsidRPr="00722EDB">
        <w:rPr>
          <w:b/>
          <w:bCs/>
          <w:highlight w:val="green"/>
          <w:u w:val="single"/>
        </w:rPr>
        <w:t>a necessary corrective to the relational turn</w:t>
      </w:r>
      <w:r w:rsidRPr="00EB5C26">
        <w:rPr>
          <w:sz w:val="16"/>
        </w:rPr>
        <w:t>. As Rose and colleagues state, the role of the negative was previously central for the critical and existentialist traditions as a way of moving beyond contradictions and impasses (Rose et al., </w:t>
      </w:r>
      <w:hyperlink r:id="rId20" w:anchor="tran12724-bib-0072" w:history="1">
        <w:r w:rsidRPr="00EB5C26">
          <w:rPr>
            <w:rStyle w:val="Hyperlink"/>
            <w:b/>
            <w:bCs/>
          </w:rPr>
          <w:t>2021a</w:t>
        </w:r>
      </w:hyperlink>
      <w:r w:rsidRPr="00EB5C26">
        <w:rPr>
          <w:sz w:val="16"/>
        </w:rPr>
        <w:t>, p. 12). Contemporary approaches instead seek to stay with the impasse as an enabling condition:</w:t>
      </w:r>
    </w:p>
    <w:p w14:paraId="54B34309" w14:textId="77777777" w:rsidR="00014306" w:rsidRPr="00EB5C26" w:rsidRDefault="00014306" w:rsidP="00014306">
      <w:pPr>
        <w:rPr>
          <w:sz w:val="16"/>
        </w:rPr>
      </w:pPr>
      <w:r w:rsidRPr="00EB5C26">
        <w:rPr>
          <w:sz w:val="16"/>
        </w:rPr>
        <w:t>Nonrelations draw attention to aspects of experience that are radically incommunicable … O</w:t>
      </w:r>
      <w:r w:rsidRPr="00EB5C26">
        <w:rPr>
          <w:u w:val="single"/>
        </w:rPr>
        <w:t xml:space="preserve">ur aim here is to suggest that there is a politics to letting otherness be other, rather than seeking to </w:t>
      </w:r>
      <w:proofErr w:type="spellStart"/>
      <w:r w:rsidRPr="00EB5C26">
        <w:rPr>
          <w:u w:val="single"/>
        </w:rPr>
        <w:t>enrol</w:t>
      </w:r>
      <w:proofErr w:type="spellEnd"/>
      <w:r w:rsidRPr="00EB5C26">
        <w:rPr>
          <w:u w:val="single"/>
        </w:rPr>
        <w:t xml:space="preserve"> this otherness into our own schemas of comprehension</w:t>
      </w:r>
      <w:r w:rsidRPr="00EB5C26">
        <w:rPr>
          <w:sz w:val="16"/>
        </w:rPr>
        <w:t xml:space="preserve"> … it is this situation of not knowing, of our distance from others, that invites us into the </w:t>
      </w:r>
      <w:proofErr w:type="spellStart"/>
      <w:r w:rsidRPr="00EB5C26">
        <w:rPr>
          <w:sz w:val="16"/>
        </w:rPr>
        <w:t>labour</w:t>
      </w:r>
      <w:proofErr w:type="spellEnd"/>
      <w:r w:rsidRPr="00EB5C26">
        <w:rPr>
          <w:sz w:val="16"/>
        </w:rPr>
        <w:t xml:space="preserve"> of creating relations. </w:t>
      </w:r>
      <w:r w:rsidRPr="00EB5C26">
        <w:rPr>
          <w:u w:val="single"/>
        </w:rPr>
        <w:t xml:space="preserve">We want to engage with and encounter others not so much </w:t>
      </w:r>
      <w:proofErr w:type="gramStart"/>
      <w:r w:rsidRPr="00EB5C26">
        <w:rPr>
          <w:u w:val="single"/>
        </w:rPr>
        <w:t>in spite of</w:t>
      </w:r>
      <w:proofErr w:type="gramEnd"/>
      <w:r w:rsidRPr="00EB5C26">
        <w:rPr>
          <w:u w:val="single"/>
        </w:rPr>
        <w:t>, but because of, such limits</w:t>
      </w:r>
      <w:r w:rsidRPr="00EB5C26">
        <w:rPr>
          <w:sz w:val="16"/>
        </w:rPr>
        <w:t>. Rose et al., </w:t>
      </w:r>
      <w:hyperlink r:id="rId21" w:anchor="tran12724-bib-0072" w:history="1">
        <w:r w:rsidRPr="00EB5C26">
          <w:rPr>
            <w:rStyle w:val="Hyperlink"/>
            <w:b/>
            <w:bCs/>
          </w:rPr>
          <w:t>2021a</w:t>
        </w:r>
      </w:hyperlink>
      <w:r w:rsidRPr="00EB5C26">
        <w:rPr>
          <w:sz w:val="16"/>
        </w:rPr>
        <w:t>, p. 23</w:t>
      </w:r>
    </w:p>
    <w:p w14:paraId="7C1F9B6A" w14:textId="77777777" w:rsidR="00014306" w:rsidRPr="00EB5C26" w:rsidRDefault="00014306" w:rsidP="00014306">
      <w:pPr>
        <w:rPr>
          <w:sz w:val="16"/>
        </w:rPr>
      </w:pPr>
      <w:r w:rsidRPr="00EB5C26">
        <w:rPr>
          <w:sz w:val="16"/>
        </w:rPr>
        <w:t>In </w:t>
      </w:r>
      <w:r w:rsidRPr="00EB5C26">
        <w:rPr>
          <w:i/>
          <w:iCs/>
          <w:sz w:val="16"/>
        </w:rPr>
        <w:t>A Place More Void</w:t>
      </w:r>
      <w:r w:rsidRPr="00EB5C26">
        <w:rPr>
          <w:sz w:val="16"/>
        </w:rPr>
        <w:t xml:space="preserve">, for Jess Linz and Anna Secor: ‘A politics of and for the impasse hold </w:t>
      </w:r>
      <w:r w:rsidRPr="00722EDB">
        <w:rPr>
          <w:b/>
          <w:bCs/>
          <w:highlight w:val="green"/>
          <w:u w:val="single"/>
        </w:rPr>
        <w:t>open the portal to the ontological impasse</w:t>
      </w:r>
      <w:r w:rsidRPr="00722EDB">
        <w:rPr>
          <w:sz w:val="16"/>
          <w:highlight w:val="green"/>
        </w:rPr>
        <w:t>—</w:t>
      </w:r>
      <w:r w:rsidRPr="00722EDB">
        <w:rPr>
          <w:b/>
          <w:bCs/>
          <w:highlight w:val="green"/>
          <w:u w:val="single"/>
        </w:rPr>
        <w:t>the void as a fluctuating field of emergence in all its potentiality and danger … It is a generative space that offers us tools and politics</w:t>
      </w:r>
      <w:r w:rsidRPr="00EB5C26">
        <w:rPr>
          <w:sz w:val="16"/>
        </w:rPr>
        <w:t>…’ (Kingsbury &amp; Secor, </w:t>
      </w:r>
      <w:hyperlink r:id="rId22" w:anchor="tran12724-bib-0046" w:history="1">
        <w:r w:rsidRPr="00EB5C26">
          <w:rPr>
            <w:rStyle w:val="Hyperlink"/>
            <w:b/>
            <w:bCs/>
          </w:rPr>
          <w:t>2021</w:t>
        </w:r>
      </w:hyperlink>
      <w:r w:rsidRPr="00EB5C26">
        <w:rPr>
          <w:sz w:val="16"/>
        </w:rPr>
        <w:t xml:space="preserve">, p. 201). Key therefore, for recent debates which engage negativity and the void, </w:t>
      </w:r>
      <w:proofErr w:type="gramStart"/>
      <w:r w:rsidRPr="00EB5C26">
        <w:rPr>
          <w:sz w:val="16"/>
        </w:rPr>
        <w:t>is</w:t>
      </w:r>
      <w:proofErr w:type="gramEnd"/>
      <w:r w:rsidRPr="00EB5C26">
        <w:rPr>
          <w:sz w:val="16"/>
        </w:rPr>
        <w:t xml:space="preserve"> that they are </w:t>
      </w:r>
      <w:r w:rsidRPr="00EB5C26">
        <w:rPr>
          <w:b/>
          <w:bCs/>
          <w:u w:val="single"/>
        </w:rPr>
        <w:t xml:space="preserve">not projects of knowing more or </w:t>
      </w:r>
      <w:proofErr w:type="spellStart"/>
      <w:r w:rsidRPr="00EB5C26">
        <w:rPr>
          <w:b/>
          <w:bCs/>
          <w:u w:val="single"/>
        </w:rPr>
        <w:t>stabilising</w:t>
      </w:r>
      <w:proofErr w:type="spellEnd"/>
      <w:r w:rsidRPr="00EB5C26">
        <w:rPr>
          <w:b/>
          <w:bCs/>
          <w:u w:val="single"/>
        </w:rPr>
        <w:t xml:space="preserve"> the world</w:t>
      </w:r>
      <w:r w:rsidRPr="00EB5C26">
        <w:rPr>
          <w:sz w:val="16"/>
        </w:rPr>
        <w:t>. Instead, as Kai Bosworth proposes, they are ‘a politics based on nonknowledge’ (Bosworth, </w:t>
      </w:r>
      <w:hyperlink r:id="rId23" w:anchor="tran12724-bib-0009" w:history="1">
        <w:r w:rsidRPr="00EB5C26">
          <w:rPr>
            <w:rStyle w:val="Hyperlink"/>
            <w:b/>
            <w:bCs/>
          </w:rPr>
          <w:t>2021</w:t>
        </w:r>
      </w:hyperlink>
      <w:r w:rsidRPr="00EB5C26">
        <w:rPr>
          <w:sz w:val="16"/>
        </w:rPr>
        <w:t xml:space="preserve">, p. 49); importantly, </w:t>
      </w:r>
      <w:r w:rsidRPr="00722EDB">
        <w:rPr>
          <w:b/>
          <w:bCs/>
          <w:highlight w:val="green"/>
          <w:u w:val="single"/>
        </w:rPr>
        <w:t xml:space="preserve">declining the affirmative certainties of ontology and relation, in </w:t>
      </w:r>
      <w:proofErr w:type="spellStart"/>
      <w:r w:rsidRPr="00722EDB">
        <w:rPr>
          <w:b/>
          <w:bCs/>
          <w:highlight w:val="green"/>
          <w:u w:val="single"/>
        </w:rPr>
        <w:t>favour</w:t>
      </w:r>
      <w:proofErr w:type="spellEnd"/>
      <w:r w:rsidRPr="00722EDB">
        <w:rPr>
          <w:b/>
          <w:bCs/>
          <w:highlight w:val="green"/>
          <w:u w:val="single"/>
        </w:rPr>
        <w:t xml:space="preserve"> of the non-ontological and non-relational as forces in the worl</w:t>
      </w:r>
      <w:r w:rsidRPr="00EB5C26">
        <w:rPr>
          <w:b/>
          <w:bCs/>
          <w:u w:val="single"/>
        </w:rPr>
        <w:t>d</w:t>
      </w:r>
      <w:r w:rsidRPr="00EB5C26">
        <w:rPr>
          <w:sz w:val="16"/>
        </w:rPr>
        <w:t>. ‘The negative is not an ontology. It does not make claims about what the world </w:t>
      </w:r>
      <w:r w:rsidRPr="00EB5C26">
        <w:rPr>
          <w:i/>
          <w:iCs/>
          <w:sz w:val="16"/>
        </w:rPr>
        <w:t>is</w:t>
      </w:r>
      <w:r w:rsidRPr="00EB5C26">
        <w:rPr>
          <w:sz w:val="16"/>
        </w:rPr>
        <w:t> or provide new objects to describe its various constituent components’ (Bissell et al., </w:t>
      </w:r>
      <w:hyperlink r:id="rId24" w:anchor="tran12724-bib-0008" w:history="1">
        <w:r w:rsidRPr="00EB5C26">
          <w:rPr>
            <w:rStyle w:val="Hyperlink"/>
            <w:b/>
            <w:bCs/>
          </w:rPr>
          <w:t>2021c</w:t>
        </w:r>
      </w:hyperlink>
      <w:r w:rsidRPr="00EB5C26">
        <w:rPr>
          <w:sz w:val="16"/>
        </w:rPr>
        <w:t xml:space="preserve">, p. 288, italics in the original). Whereas </w:t>
      </w:r>
      <w:r w:rsidRPr="00722EDB">
        <w:rPr>
          <w:b/>
          <w:bCs/>
          <w:highlight w:val="green"/>
          <w:u w:val="single"/>
        </w:rPr>
        <w:t>ontology affirms the subject and the world, the negative</w:t>
      </w:r>
      <w:r w:rsidRPr="00EB5C26">
        <w:rPr>
          <w:sz w:val="16"/>
        </w:rPr>
        <w:t xml:space="preserve">, it is </w:t>
      </w:r>
      <w:proofErr w:type="gramStart"/>
      <w:r w:rsidRPr="00EB5C26">
        <w:rPr>
          <w:sz w:val="16"/>
        </w:rPr>
        <w:t>claimed, ‘</w:t>
      </w:r>
      <w:proofErr w:type="gramEnd"/>
      <w:r w:rsidRPr="00722EDB">
        <w:rPr>
          <w:b/>
          <w:bCs/>
          <w:highlight w:val="green"/>
          <w:u w:val="single"/>
        </w:rPr>
        <w:t>frees us from such affirmations’</w:t>
      </w:r>
      <w:r w:rsidRPr="00EB5C26">
        <w:rPr>
          <w:sz w:val="16"/>
        </w:rPr>
        <w:t xml:space="preserve"> (ibid., p. 289).</w:t>
      </w:r>
    </w:p>
    <w:p w14:paraId="639A27F8" w14:textId="77777777" w:rsidR="00014306" w:rsidRPr="00EB5C26" w:rsidRDefault="00014306" w:rsidP="00014306">
      <w:pPr>
        <w:rPr>
          <w:sz w:val="16"/>
        </w:rPr>
      </w:pPr>
      <w:r w:rsidRPr="00EB5C26">
        <w:rPr>
          <w:sz w:val="16"/>
        </w:rPr>
        <w:t>In contemporary work with the negative, the void is a force that not only ungrounds modernity's all too coherent understandings of subject/object, human/nature, mind/body divides. It also ungrounds the certainties of more recent relational approaches, systems of thought, which claim to be able to make processes of relation and differentiation available to us. As Lucas Pohl argues: ‘The starting point is no longer to foster a form of representation that enables us to capture the ontological complexity of things, but to insist on the void as the ontological impossibility of a full representation of the thing itself’ (Pohl, </w:t>
      </w:r>
      <w:hyperlink r:id="rId25" w:anchor="tran12724-bib-0063" w:history="1">
        <w:r w:rsidRPr="00EB5C26">
          <w:rPr>
            <w:rStyle w:val="Hyperlink"/>
            <w:b/>
            <w:bCs/>
          </w:rPr>
          <w:t>2024</w:t>
        </w:r>
      </w:hyperlink>
      <w:r w:rsidRPr="00EB5C26">
        <w:rPr>
          <w:sz w:val="16"/>
        </w:rPr>
        <w:t xml:space="preserve">, p. 294). </w:t>
      </w:r>
      <w:r w:rsidRPr="00722EDB">
        <w:rPr>
          <w:b/>
          <w:bCs/>
          <w:highlight w:val="green"/>
          <w:u w:val="single"/>
        </w:rPr>
        <w:t>The void is politically and ethically vital as an irreducible outside that reveals the limits of ontology</w:t>
      </w:r>
      <w:r w:rsidRPr="00722EDB">
        <w:rPr>
          <w:sz w:val="16"/>
          <w:highlight w:val="green"/>
        </w:rPr>
        <w:t>,</w:t>
      </w:r>
      <w:r w:rsidRPr="00EB5C26">
        <w:rPr>
          <w:sz w:val="16"/>
        </w:rPr>
        <w:t xml:space="preserve"> the limits of beings, the phenomena of appearance. In </w:t>
      </w:r>
      <w:r w:rsidRPr="00EB5C26">
        <w:rPr>
          <w:i/>
          <w:iCs/>
          <w:sz w:val="16"/>
        </w:rPr>
        <w:t>Negative Geographies</w:t>
      </w:r>
      <w:r w:rsidRPr="00EB5C26">
        <w:rPr>
          <w:sz w:val="16"/>
        </w:rPr>
        <w:t>:</w:t>
      </w:r>
    </w:p>
    <w:p w14:paraId="2BFC35AE" w14:textId="77777777" w:rsidR="00014306" w:rsidRPr="00EB5C26" w:rsidRDefault="00014306" w:rsidP="00014306">
      <w:pPr>
        <w:rPr>
          <w:sz w:val="16"/>
        </w:rPr>
      </w:pPr>
      <w:r w:rsidRPr="00EB5C26">
        <w:rPr>
          <w:sz w:val="16"/>
        </w:rPr>
        <w:t xml:space="preserve">… </w:t>
      </w:r>
      <w:r w:rsidRPr="00EB5C26">
        <w:rPr>
          <w:b/>
          <w:bCs/>
          <w:u w:val="single"/>
        </w:rPr>
        <w:t>the negative is spatial because it is separate</w:t>
      </w:r>
      <w:r w:rsidRPr="00EB5C26">
        <w:rPr>
          <w:sz w:val="16"/>
        </w:rPr>
        <w:t xml:space="preserve">—it stands apart from the world of creating and doing. </w:t>
      </w:r>
      <w:proofErr w:type="gramStart"/>
      <w:r w:rsidRPr="00EB5C26">
        <w:rPr>
          <w:sz w:val="16"/>
        </w:rPr>
        <w:t>Indeed</w:t>
      </w:r>
      <w:proofErr w:type="gramEnd"/>
      <w:r w:rsidRPr="00EB5C26">
        <w:rPr>
          <w:sz w:val="16"/>
        </w:rPr>
        <w:t xml:space="preserve"> it is the separation, </w:t>
      </w:r>
      <w:r w:rsidRPr="00722EDB">
        <w:rPr>
          <w:b/>
          <w:bCs/>
          <w:highlight w:val="green"/>
          <w:u w:val="single"/>
        </w:rPr>
        <w:t>the fissure between positive space and negative space that ensures the negative's unalienable difference; that negative geographies remain a site of radical alterity</w:t>
      </w:r>
      <w:r w:rsidRPr="00EB5C26">
        <w:rPr>
          <w:sz w:val="16"/>
        </w:rPr>
        <w:t xml:space="preserve">, an absolute outside, </w:t>
      </w:r>
      <w:r w:rsidRPr="00722EDB">
        <w:rPr>
          <w:b/>
          <w:bCs/>
          <w:highlight w:val="green"/>
          <w:u w:val="single"/>
        </w:rPr>
        <w:t>forever removed from that which could touch, relate, and thus potentially transform, colonize, or</w:t>
      </w:r>
      <w:r w:rsidRPr="00EB5C26">
        <w:rPr>
          <w:sz w:val="16"/>
        </w:rPr>
        <w:t xml:space="preserve"> otherwise </w:t>
      </w:r>
      <w:r w:rsidRPr="00722EDB">
        <w:rPr>
          <w:b/>
          <w:bCs/>
          <w:highlight w:val="green"/>
          <w:u w:val="single"/>
        </w:rPr>
        <w:t>transfigure</w:t>
      </w:r>
      <w:r w:rsidRPr="00EB5C26">
        <w:rPr>
          <w:sz w:val="16"/>
        </w:rPr>
        <w:t>. Rose et al., </w:t>
      </w:r>
      <w:hyperlink r:id="rId26" w:anchor="tran12724-bib-0072" w:history="1">
        <w:r w:rsidRPr="00EB5C26">
          <w:rPr>
            <w:rStyle w:val="Hyperlink"/>
            <w:b/>
            <w:bCs/>
          </w:rPr>
          <w:t>2021a</w:t>
        </w:r>
      </w:hyperlink>
      <w:r w:rsidRPr="00EB5C26">
        <w:rPr>
          <w:sz w:val="16"/>
        </w:rPr>
        <w:t>, p. 5</w:t>
      </w:r>
    </w:p>
    <w:p w14:paraId="05A40CDC" w14:textId="77777777" w:rsidR="00014306" w:rsidRPr="00EB5C26" w:rsidRDefault="00014306" w:rsidP="00014306">
      <w:pPr>
        <w:rPr>
          <w:sz w:val="16"/>
        </w:rPr>
      </w:pPr>
      <w:r w:rsidRPr="00EB5C26">
        <w:rPr>
          <w:sz w:val="16"/>
        </w:rPr>
        <w:t xml:space="preserve">The ability to sense or to intuit the </w:t>
      </w:r>
      <w:r w:rsidRPr="00EB5C26">
        <w:rPr>
          <w:u w:val="single"/>
        </w:rPr>
        <w:t>negative or the void enables a fuller awareness of limits.</w:t>
      </w:r>
      <w:r w:rsidRPr="00EB5C26">
        <w:rPr>
          <w:sz w:val="16"/>
        </w:rPr>
        <w:t xml:space="preserve"> But even as they are framed as absolute limits, they are analytically understood as ‘in’ the world: there is a subtraction from the coherences of affirmational ontology and relation and an adding in of an aesthetic awareness of non-relation. Thus, for example, </w:t>
      </w:r>
      <w:r w:rsidRPr="00EB5C26">
        <w:rPr>
          <w:u w:val="single"/>
        </w:rPr>
        <w:t>Rose uses the void to push material semiotics, the hermeneutics of signs, further ‘by examining how bodies not only interpret what they sense but also what they do not sense’</w:t>
      </w:r>
      <w:r w:rsidRPr="00EB5C26">
        <w:rPr>
          <w:sz w:val="16"/>
        </w:rPr>
        <w:t xml:space="preserve"> (Rose, </w:t>
      </w:r>
      <w:hyperlink r:id="rId27" w:anchor="tran12724-bib-0071" w:history="1">
        <w:r w:rsidRPr="00EB5C26">
          <w:rPr>
            <w:rStyle w:val="Hyperlink"/>
            <w:b/>
            <w:bCs/>
          </w:rPr>
          <w:t>2021</w:t>
        </w:r>
      </w:hyperlink>
      <w:r w:rsidRPr="00EB5C26">
        <w:rPr>
          <w:sz w:val="16"/>
        </w:rPr>
        <w:t xml:space="preserve">, p. 119). In doing so he seeks an aesthetic </w:t>
      </w:r>
      <w:proofErr w:type="gramStart"/>
      <w:r w:rsidRPr="00EB5C26">
        <w:rPr>
          <w:sz w:val="16"/>
        </w:rPr>
        <w:t>attunement</w:t>
      </w:r>
      <w:proofErr w:type="gramEnd"/>
      <w:r w:rsidRPr="00EB5C26">
        <w:rPr>
          <w:sz w:val="16"/>
        </w:rPr>
        <w:t xml:space="preserve"> not only to relation but also to the absence of relation (p. 127). </w:t>
      </w:r>
      <w:r w:rsidRPr="00EB5C26">
        <w:rPr>
          <w:u w:val="single"/>
        </w:rPr>
        <w:t>It is in this lack and incapacity that a new approach to methodology, that of interpretive hermeneutics, comes to the fore</w:t>
      </w:r>
      <w:r w:rsidRPr="00EB5C26">
        <w:rPr>
          <w:sz w:val="16"/>
        </w:rPr>
        <w:t>. As Timothy Laurie and Hannah Stark write in </w:t>
      </w:r>
      <w:r w:rsidRPr="00EB5C26">
        <w:rPr>
          <w:i/>
          <w:iCs/>
          <w:sz w:val="16"/>
        </w:rPr>
        <w:t>Proust and Signs</w:t>
      </w:r>
      <w:r w:rsidRPr="00EB5C26">
        <w:rPr>
          <w:sz w:val="16"/>
        </w:rPr>
        <w:t>, for Deleuze, it is inability and incapacity that enables love to become ‘an apprenticeship in signs’, ‘engendering a sensitivity to the depth and life of signs emitted by others’ (cited in Zhang, </w:t>
      </w:r>
      <w:hyperlink r:id="rId28" w:anchor="tran12724-bib-0078" w:history="1">
        <w:r w:rsidRPr="00EB5C26">
          <w:rPr>
            <w:rStyle w:val="Hyperlink"/>
            <w:b/>
            <w:bCs/>
          </w:rPr>
          <w:t>2021</w:t>
        </w:r>
      </w:hyperlink>
      <w:r w:rsidRPr="00EB5C26">
        <w:rPr>
          <w:sz w:val="16"/>
        </w:rPr>
        <w:t xml:space="preserve">, p. 114 </w:t>
      </w:r>
      <w:proofErr w:type="spellStart"/>
      <w:r w:rsidRPr="00EB5C26">
        <w:rPr>
          <w:sz w:val="16"/>
        </w:rPr>
        <w:t>fn</w:t>
      </w:r>
      <w:proofErr w:type="spellEnd"/>
      <w:r w:rsidRPr="00EB5C26">
        <w:rPr>
          <w:sz w:val="16"/>
        </w:rPr>
        <w:t xml:space="preserve"> 1).</w:t>
      </w:r>
    </w:p>
    <w:p w14:paraId="018E13B1" w14:textId="77777777" w:rsidR="00014306" w:rsidRPr="00EB5C26" w:rsidRDefault="00014306" w:rsidP="00014306">
      <w:pPr>
        <w:rPr>
          <w:sz w:val="16"/>
        </w:rPr>
      </w:pPr>
      <w:r w:rsidRPr="00EB5C26">
        <w:rPr>
          <w:sz w:val="16"/>
        </w:rPr>
        <w:t>This dominant approach to critique beyond relation, in Human Geography, remains close to readings of the human which seek to productively imagine alternative possibilities beyond the closures of the Anthropocene (see also Hui, </w:t>
      </w:r>
      <w:hyperlink r:id="rId29" w:anchor="tran12724-bib-0041" w:history="1">
        <w:r w:rsidRPr="00EB5C26">
          <w:rPr>
            <w:rStyle w:val="Hyperlink"/>
            <w:b/>
            <w:bCs/>
          </w:rPr>
          <w:t>2021</w:t>
        </w:r>
      </w:hyperlink>
      <w:r w:rsidRPr="00EB5C26">
        <w:rPr>
          <w:sz w:val="16"/>
        </w:rPr>
        <w:t>). Working with the negative or void enlists the negative as an ethical and aesthetic project of becoming otherwise (Rose et al., </w:t>
      </w:r>
      <w:hyperlink r:id="rId30" w:anchor="tran12724-bib-0072" w:history="1">
        <w:r w:rsidRPr="00EB5C26">
          <w:rPr>
            <w:rStyle w:val="Hyperlink"/>
            <w:b/>
            <w:bCs/>
          </w:rPr>
          <w:t>2021a</w:t>
        </w:r>
      </w:hyperlink>
      <w:r w:rsidRPr="00EB5C26">
        <w:rPr>
          <w:sz w:val="16"/>
        </w:rPr>
        <w:t>, p. 25). Indeed, admitting the negative as an irresolvable limit: ‘might actually be much more about affirming the unimaginable richness and complexity of a world that overwhelms our capacities even as it undermines our illusions of mastery’ (ibid., p. 25). Likewise, for Jess Linz and Anna Secor in </w:t>
      </w:r>
      <w:r w:rsidRPr="00EB5C26">
        <w:rPr>
          <w:i/>
          <w:iCs/>
          <w:sz w:val="16"/>
        </w:rPr>
        <w:t xml:space="preserve">A Place More </w:t>
      </w:r>
      <w:proofErr w:type="gramStart"/>
      <w:r w:rsidRPr="00EB5C26">
        <w:rPr>
          <w:i/>
          <w:iCs/>
          <w:sz w:val="16"/>
        </w:rPr>
        <w:t>Void</w:t>
      </w:r>
      <w:r w:rsidRPr="00EB5C26">
        <w:rPr>
          <w:sz w:val="16"/>
        </w:rPr>
        <w:t>: ‘</w:t>
      </w:r>
      <w:proofErr w:type="gramEnd"/>
      <w:r w:rsidRPr="00722EDB">
        <w:rPr>
          <w:b/>
          <w:bCs/>
          <w:highlight w:val="green"/>
          <w:u w:val="single"/>
        </w:rPr>
        <w:t>We do not have answers. We do not want answers. We are beyond hope, and we want more problems … It is all about orientations and affects … We act without grounds for action … We expect failure … We know that failure is generative’</w:t>
      </w:r>
      <w:r w:rsidRPr="00EB5C26">
        <w:rPr>
          <w:sz w:val="16"/>
        </w:rPr>
        <w:t xml:space="preserve"> (Kingsbury &amp; Secor, </w:t>
      </w:r>
      <w:hyperlink r:id="rId31" w:anchor="tran12724-bib-0046" w:history="1">
        <w:r w:rsidRPr="00EB5C26">
          <w:rPr>
            <w:rStyle w:val="Hyperlink"/>
            <w:b/>
            <w:bCs/>
          </w:rPr>
          <w:t>2021</w:t>
        </w:r>
      </w:hyperlink>
      <w:r w:rsidRPr="00EB5C26">
        <w:rPr>
          <w:sz w:val="16"/>
        </w:rPr>
        <w:t>, p. 211). The negative and the void are unknowable but are in the world as a promise of other possibilities. In fact, it is the certainty of the limit, ‘of subtracting [rather] than provisioning’ (Rose et al., </w:t>
      </w:r>
      <w:hyperlink r:id="rId32" w:anchor="tran12724-bib-1072" w:history="1">
        <w:r w:rsidRPr="00EB5C26">
          <w:rPr>
            <w:rStyle w:val="Hyperlink"/>
            <w:b/>
            <w:bCs/>
          </w:rPr>
          <w:t>2021b</w:t>
        </w:r>
      </w:hyperlink>
      <w:r w:rsidRPr="00EB5C26">
        <w:rPr>
          <w:sz w:val="16"/>
        </w:rPr>
        <w:t>, p. 289), of never being able to fully know or to fully control, that constitutes the openness of becoming.</w:t>
      </w:r>
    </w:p>
    <w:p w14:paraId="42961084" w14:textId="77777777" w:rsidR="00014306" w:rsidRPr="00EB5C26" w:rsidRDefault="00014306" w:rsidP="00014306">
      <w:pPr>
        <w:rPr>
          <w:sz w:val="16"/>
        </w:rPr>
      </w:pPr>
      <w:r w:rsidRPr="00EB5C26">
        <w:rPr>
          <w:sz w:val="16"/>
        </w:rPr>
        <w:t xml:space="preserve">The negative turn has attracted much attention in Human </w:t>
      </w:r>
      <w:proofErr w:type="gramStart"/>
      <w:r w:rsidRPr="00EB5C26">
        <w:rPr>
          <w:sz w:val="16"/>
        </w:rPr>
        <w:t>Geography, but</w:t>
      </w:r>
      <w:proofErr w:type="gramEnd"/>
      <w:r w:rsidRPr="00EB5C26">
        <w:rPr>
          <w:sz w:val="16"/>
        </w:rPr>
        <w:t xml:space="preserve"> also raised some questions. Ben Anderson (</w:t>
      </w:r>
      <w:hyperlink r:id="rId33" w:anchor="tran12724-bib-0001" w:history="1">
        <w:r w:rsidRPr="00EB5C26">
          <w:rPr>
            <w:rStyle w:val="Hyperlink"/>
            <w:b/>
            <w:bCs/>
          </w:rPr>
          <w:t>2023</w:t>
        </w:r>
      </w:hyperlink>
      <w:r w:rsidRPr="00EB5C26">
        <w:rPr>
          <w:sz w:val="16"/>
        </w:rPr>
        <w:t xml:space="preserve">, p. 1) engages the ‘fraying of the promise and hold of relational thinking’, but also poses the question to the discipline: ‘what, if anything, is the outside of relations?’. How much does this recent work really add to </w:t>
      </w:r>
      <w:r w:rsidRPr="00EB5C26">
        <w:rPr>
          <w:u w:val="single"/>
        </w:rPr>
        <w:t xml:space="preserve">a longer concern with ‘the dynamics of ordering-disordering that form relational </w:t>
      </w:r>
      <w:proofErr w:type="gramStart"/>
      <w:r w:rsidRPr="00EB5C26">
        <w:rPr>
          <w:u w:val="single"/>
        </w:rPr>
        <w:t>configurations’</w:t>
      </w:r>
      <w:proofErr w:type="gramEnd"/>
      <w:r w:rsidRPr="00EB5C26">
        <w:rPr>
          <w:sz w:val="16"/>
        </w:rPr>
        <w:t>? (Anderson, </w:t>
      </w:r>
      <w:hyperlink r:id="rId34" w:anchor="tran12724-bib-0001" w:history="1">
        <w:r w:rsidRPr="00EB5C26">
          <w:rPr>
            <w:rStyle w:val="Hyperlink"/>
            <w:b/>
            <w:bCs/>
          </w:rPr>
          <w:t>2023</w:t>
        </w:r>
      </w:hyperlink>
      <w:r w:rsidRPr="00EB5C26">
        <w:rPr>
          <w:sz w:val="16"/>
        </w:rPr>
        <w:t xml:space="preserve">, p. 1). </w:t>
      </w:r>
      <w:r w:rsidRPr="00EB5C26">
        <w:rPr>
          <w:u w:val="single"/>
        </w:rPr>
        <w:t xml:space="preserve">Such concerns raise the </w:t>
      </w:r>
      <w:proofErr w:type="spellStart"/>
      <w:r w:rsidRPr="00EB5C26">
        <w:rPr>
          <w:u w:val="single"/>
        </w:rPr>
        <w:t>spectre</w:t>
      </w:r>
      <w:proofErr w:type="spellEnd"/>
      <w:r w:rsidRPr="00EB5C26">
        <w:rPr>
          <w:u w:val="single"/>
        </w:rPr>
        <w:t xml:space="preserve"> of the extent to which this work offers us a distinctively useful understanding or approach</w:t>
      </w:r>
      <w:r w:rsidRPr="00EB5C26">
        <w:rPr>
          <w:sz w:val="16"/>
        </w:rPr>
        <w:t>. For Peter Merriman (</w:t>
      </w:r>
      <w:hyperlink r:id="rId35" w:anchor="tran12724-bib-0057" w:history="1">
        <w:r w:rsidRPr="00EB5C26">
          <w:rPr>
            <w:rStyle w:val="Hyperlink"/>
            <w:b/>
            <w:bCs/>
          </w:rPr>
          <w:t>2024</w:t>
        </w:r>
      </w:hyperlink>
      <w:r w:rsidRPr="00EB5C26">
        <w:rPr>
          <w:sz w:val="16"/>
        </w:rPr>
        <w:t>, p. 13):</w:t>
      </w:r>
    </w:p>
    <w:p w14:paraId="12048008" w14:textId="77777777" w:rsidR="00014306" w:rsidRPr="00EB5C26" w:rsidRDefault="00014306" w:rsidP="00014306">
      <w:pPr>
        <w:rPr>
          <w:sz w:val="16"/>
        </w:rPr>
      </w:pPr>
      <w:r w:rsidRPr="00EB5C26">
        <w:rPr>
          <w:sz w:val="16"/>
        </w:rPr>
        <w:t xml:space="preserve">… while these ‘negative geographies’ may </w:t>
      </w:r>
      <w:r w:rsidRPr="00EB5C26">
        <w:rPr>
          <w:b/>
          <w:bCs/>
          <w:u w:val="single"/>
        </w:rPr>
        <w:t>raise</w:t>
      </w:r>
      <w:r w:rsidRPr="00EB5C26">
        <w:rPr>
          <w:sz w:val="16"/>
        </w:rPr>
        <w:t xml:space="preserve"> important political </w:t>
      </w:r>
      <w:r w:rsidRPr="00EB5C26">
        <w:rPr>
          <w:b/>
          <w:bCs/>
          <w:u w:val="single"/>
        </w:rPr>
        <w:t>questions around experience, judgement and critique, their binary language of addition and subtraction</w:t>
      </w:r>
      <w:r w:rsidRPr="00EB5C26">
        <w:rPr>
          <w:sz w:val="16"/>
        </w:rPr>
        <w:t xml:space="preserve">, affirmation and critique, etc. </w:t>
      </w:r>
      <w:r w:rsidRPr="00EB5C26">
        <w:rPr>
          <w:b/>
          <w:bCs/>
          <w:u w:val="single"/>
        </w:rPr>
        <w:t xml:space="preserve">slips into a constructivist, pointillist and </w:t>
      </w:r>
      <w:proofErr w:type="spellStart"/>
      <w:r w:rsidRPr="00EB5C26">
        <w:rPr>
          <w:b/>
          <w:bCs/>
          <w:u w:val="single"/>
        </w:rPr>
        <w:t>binarising</w:t>
      </w:r>
      <w:proofErr w:type="spellEnd"/>
      <w:r w:rsidRPr="00EB5C26">
        <w:rPr>
          <w:b/>
          <w:bCs/>
          <w:u w:val="single"/>
        </w:rPr>
        <w:t xml:space="preserve"> ‘building’</w:t>
      </w:r>
      <w:r w:rsidRPr="00EB5C26">
        <w:rPr>
          <w:sz w:val="16"/>
        </w:rPr>
        <w:t xml:space="preserve"> approach, whereas scholars would be best placed to work across </w:t>
      </w:r>
      <w:r w:rsidRPr="00EB5C26">
        <w:rPr>
          <w:b/>
          <w:bCs/>
          <w:u w:val="single"/>
        </w:rPr>
        <w:t>such a negative/positive binary</w:t>
      </w:r>
      <w:r w:rsidRPr="00EB5C26">
        <w:rPr>
          <w:sz w:val="16"/>
        </w:rPr>
        <w:t xml:space="preserve"> by </w:t>
      </w:r>
      <w:proofErr w:type="spellStart"/>
      <w:r w:rsidRPr="00EB5C26">
        <w:rPr>
          <w:sz w:val="16"/>
        </w:rPr>
        <w:t>focussing</w:t>
      </w:r>
      <w:proofErr w:type="spellEnd"/>
      <w:r w:rsidRPr="00EB5C26">
        <w:rPr>
          <w:sz w:val="16"/>
        </w:rPr>
        <w:t xml:space="preserve"> on the incessant becoming, unfolding and transversal practices of judging, sensing and experiencing.</w:t>
      </w:r>
    </w:p>
    <w:p w14:paraId="51B07D4F" w14:textId="77777777" w:rsidR="00014306" w:rsidRDefault="00014306" w:rsidP="00014306">
      <w:pPr>
        <w:rPr>
          <w:sz w:val="16"/>
        </w:rPr>
      </w:pPr>
      <w:r w:rsidRPr="00EB5C26">
        <w:rPr>
          <w:sz w:val="16"/>
        </w:rPr>
        <w:t xml:space="preserve">Notwithstanding these critical points, there can be little doubt that work with the negative and the void enables new, alternative approaches, ones that </w:t>
      </w:r>
      <w:proofErr w:type="spellStart"/>
      <w:r w:rsidRPr="00EB5C26">
        <w:rPr>
          <w:sz w:val="16"/>
        </w:rPr>
        <w:t>emphasise</w:t>
      </w:r>
      <w:proofErr w:type="spellEnd"/>
      <w:r w:rsidRPr="00EB5C26">
        <w:rPr>
          <w:sz w:val="16"/>
        </w:rPr>
        <w:t xml:space="preserve"> the importance of hermeneutics or interpretation (rather than the empirics of correlating, tracing and sensing), in seeking to go beyond what can be known and grasped in relational ontologies of becoming and emergence. The productiveness of this approach in the construction of less hubristic and appropriative modes of being can be seen in the work of Yuk Hui, who argues that </w:t>
      </w:r>
      <w:r w:rsidRPr="00722EDB">
        <w:rPr>
          <w:b/>
          <w:bCs/>
          <w:highlight w:val="green"/>
          <w:u w:val="single"/>
        </w:rPr>
        <w:t>the speculative hermeneutical approach</w:t>
      </w:r>
      <w:r w:rsidRPr="00EB5C26">
        <w:rPr>
          <w:sz w:val="16"/>
        </w:rPr>
        <w:t xml:space="preserve"> (‘</w:t>
      </w:r>
      <w:proofErr w:type="spellStart"/>
      <w:r w:rsidRPr="00EB5C26">
        <w:rPr>
          <w:sz w:val="16"/>
        </w:rPr>
        <w:t>cosmotechnics</w:t>
      </w:r>
      <w:proofErr w:type="spellEnd"/>
      <w:r w:rsidRPr="00EB5C26">
        <w:rPr>
          <w:sz w:val="16"/>
        </w:rPr>
        <w:t xml:space="preserve">’) </w:t>
      </w:r>
      <w:r w:rsidRPr="00722EDB">
        <w:rPr>
          <w:b/>
          <w:bCs/>
          <w:highlight w:val="green"/>
          <w:u w:val="single"/>
        </w:rPr>
        <w:t>could be seen as</w:t>
      </w:r>
      <w:r w:rsidRPr="00EB5C26">
        <w:rPr>
          <w:sz w:val="16"/>
        </w:rPr>
        <w:t xml:space="preserve"> the ‘epistemology of the non-rational’ (Hui, </w:t>
      </w:r>
      <w:hyperlink r:id="rId36" w:anchor="tran12724-bib-0041" w:history="1">
        <w:r w:rsidRPr="00EB5C26">
          <w:rPr>
            <w:rStyle w:val="Hyperlink"/>
            <w:b/>
            <w:bCs/>
          </w:rPr>
          <w:t>2021</w:t>
        </w:r>
      </w:hyperlink>
      <w:r w:rsidRPr="00EB5C26">
        <w:rPr>
          <w:sz w:val="16"/>
        </w:rPr>
        <w:t>, p. 123) or ‘</w:t>
      </w:r>
      <w:r w:rsidRPr="00722EDB">
        <w:rPr>
          <w:b/>
          <w:bCs/>
          <w:highlight w:val="green"/>
          <w:u w:val="single"/>
        </w:rPr>
        <w:t>the epistemology of the unknown’</w:t>
      </w:r>
      <w:r w:rsidRPr="00EB5C26">
        <w:rPr>
          <w:sz w:val="16"/>
        </w:rPr>
        <w:t xml:space="preserve"> (p. 254), ‘beyond phenomenal truth’. For Hui, speculatively opening to alterity, even if this alterity is ungraspable or not fully knowable, becomes an affirmative act, </w:t>
      </w:r>
      <w:r w:rsidRPr="00722EDB">
        <w:rPr>
          <w:b/>
          <w:bCs/>
          <w:highlight w:val="green"/>
          <w:u w:val="single"/>
        </w:rPr>
        <w:t xml:space="preserve">enabling the </w:t>
      </w:r>
      <w:proofErr w:type="spellStart"/>
      <w:r w:rsidRPr="00722EDB">
        <w:rPr>
          <w:b/>
          <w:bCs/>
          <w:highlight w:val="green"/>
          <w:u w:val="single"/>
        </w:rPr>
        <w:t>actualisation</w:t>
      </w:r>
      <w:proofErr w:type="spellEnd"/>
      <w:r w:rsidRPr="00722EDB">
        <w:rPr>
          <w:b/>
          <w:bCs/>
          <w:highlight w:val="green"/>
          <w:u w:val="single"/>
        </w:rPr>
        <w:t xml:space="preserve"> of hidden potentiality within the subject itself</w:t>
      </w:r>
      <w:r w:rsidRPr="00EB5C26">
        <w:rPr>
          <w:sz w:val="16"/>
        </w:rPr>
        <w:t xml:space="preserve"> (p. 165). The other, the outside, the unknowable, is the basis for this generative </w:t>
      </w:r>
      <w:proofErr w:type="spellStart"/>
      <w:r w:rsidRPr="00EB5C26">
        <w:rPr>
          <w:sz w:val="16"/>
        </w:rPr>
        <w:t>recursivity</w:t>
      </w:r>
      <w:proofErr w:type="spellEnd"/>
      <w:r w:rsidRPr="00EB5C26">
        <w:rPr>
          <w:sz w:val="16"/>
        </w:rPr>
        <w:t xml:space="preserve"> of individuation, of becoming as </w:t>
      </w:r>
      <w:r w:rsidRPr="00722EDB">
        <w:rPr>
          <w:b/>
          <w:bCs/>
          <w:highlight w:val="green"/>
          <w:u w:val="single"/>
        </w:rPr>
        <w:t>a process of the negation of the self</w:t>
      </w:r>
      <w:r w:rsidRPr="00EB5C26">
        <w:rPr>
          <w:sz w:val="16"/>
        </w:rPr>
        <w:t xml:space="preserve"> (Hui, </w:t>
      </w:r>
      <w:hyperlink r:id="rId37" w:anchor="tran12724-bib-0040" w:history="1">
        <w:r w:rsidRPr="00EB5C26">
          <w:rPr>
            <w:rStyle w:val="Hyperlink"/>
            <w:b/>
            <w:bCs/>
          </w:rPr>
          <w:t>2015</w:t>
        </w:r>
      </w:hyperlink>
      <w:r w:rsidRPr="00EB5C26">
        <w:rPr>
          <w:sz w:val="16"/>
        </w:rPr>
        <w:t>).</w:t>
      </w:r>
    </w:p>
    <w:p w14:paraId="7AC427B2" w14:textId="77777777" w:rsidR="00014306" w:rsidRPr="00727EC2" w:rsidRDefault="00014306" w:rsidP="00014306">
      <w:pPr>
        <w:pStyle w:val="Heading4"/>
        <w:rPr>
          <w:rStyle w:val="Style13ptBold"/>
          <w:bCs w:val="0"/>
          <w:color w:val="EE0000"/>
          <w:sz w:val="16"/>
        </w:rPr>
      </w:pPr>
      <w:r w:rsidRPr="00727EC2">
        <w:rPr>
          <w:color w:val="EE0000"/>
        </w:rPr>
        <w:t xml:space="preserve">Abyssal geographies prevent us from falling into the contemporary traps that produce anti-blackness by destroying the world as concept and presupposition of the subject and moving beyond ontology we find the capacity to prevent the retracing of the geographical </w:t>
      </w:r>
      <w:proofErr w:type="spellStart"/>
      <w:r w:rsidRPr="00727EC2">
        <w:rPr>
          <w:color w:val="EE0000"/>
        </w:rPr>
        <w:t>colour</w:t>
      </w:r>
      <w:proofErr w:type="spellEnd"/>
      <w:r w:rsidRPr="00727EC2">
        <w:rPr>
          <w:color w:val="EE0000"/>
        </w:rPr>
        <w:t xml:space="preserve"> line that endlessly reproduces whiteness </w:t>
      </w:r>
    </w:p>
    <w:p w14:paraId="5233DC5C" w14:textId="77777777" w:rsidR="00014306" w:rsidRPr="00727EC2" w:rsidRDefault="00014306" w:rsidP="00014306">
      <w:pPr>
        <w:rPr>
          <w:color w:val="EE0000"/>
        </w:rPr>
      </w:pPr>
      <w:r w:rsidRPr="00727EC2">
        <w:rPr>
          <w:rStyle w:val="Style13ptBold"/>
          <w:color w:val="EE0000"/>
        </w:rPr>
        <w:t>Chandler</w:t>
      </w:r>
      <w:r w:rsidRPr="00727EC2">
        <w:rPr>
          <w:color w:val="EE0000"/>
        </w:rPr>
        <w:t xml:space="preserve">, D. </w:t>
      </w:r>
      <w:r w:rsidRPr="00727EC2">
        <w:rPr>
          <w:rStyle w:val="Style13ptBold"/>
          <w:color w:val="EE0000"/>
        </w:rPr>
        <w:t>and Pugh</w:t>
      </w:r>
      <w:r w:rsidRPr="00727EC2">
        <w:rPr>
          <w:color w:val="EE0000"/>
        </w:rPr>
        <w:t>, J. (</w:t>
      </w:r>
      <w:r w:rsidRPr="00727EC2">
        <w:rPr>
          <w:rStyle w:val="Style13ptBold"/>
          <w:color w:val="EE0000"/>
        </w:rPr>
        <w:t>2024</w:t>
      </w:r>
      <w:r w:rsidRPr="00727EC2">
        <w:rPr>
          <w:color w:val="EE0000"/>
        </w:rPr>
        <w:t xml:space="preserve">). Critique beyond relation: The stakes of working with the negative, the void and the abyss. </w:t>
      </w:r>
      <w:r w:rsidRPr="00727EC2">
        <w:rPr>
          <w:i/>
          <w:iCs/>
          <w:color w:val="EE0000"/>
        </w:rPr>
        <w:t>Transactions of the Institute of British Geographers</w:t>
      </w:r>
      <w:r w:rsidRPr="00727EC2">
        <w:rPr>
          <w:color w:val="EE0000"/>
        </w:rPr>
        <w:t xml:space="preserve">. </w:t>
      </w:r>
      <w:proofErr w:type="spellStart"/>
      <w:proofErr w:type="gramStart"/>
      <w:r w:rsidRPr="00727EC2">
        <w:rPr>
          <w:color w:val="EE0000"/>
        </w:rPr>
        <w:t>doi:https</w:t>
      </w:r>
      <w:proofErr w:type="spellEnd"/>
      <w:r w:rsidRPr="00727EC2">
        <w:rPr>
          <w:color w:val="EE0000"/>
        </w:rPr>
        <w:t>://doi.org/10.1111/tran.12724</w:t>
      </w:r>
      <w:proofErr w:type="gramEnd"/>
      <w:r w:rsidRPr="00727EC2">
        <w:rPr>
          <w:color w:val="EE0000"/>
        </w:rPr>
        <w:t>. //SDPW</w:t>
      </w:r>
    </w:p>
    <w:p w14:paraId="2A99A9A3" w14:textId="77777777" w:rsidR="00014306" w:rsidRPr="00727EC2" w:rsidRDefault="00014306" w:rsidP="00014306">
      <w:pPr>
        <w:rPr>
          <w:color w:val="EE0000"/>
          <w:sz w:val="16"/>
        </w:rPr>
      </w:pPr>
      <w:r w:rsidRPr="00727EC2">
        <w:rPr>
          <w:color w:val="EE0000"/>
          <w:sz w:val="16"/>
        </w:rPr>
        <w:t xml:space="preserve">Human Geography is the problematic of human </w:t>
      </w:r>
      <w:proofErr w:type="gramStart"/>
      <w:r w:rsidRPr="00727EC2">
        <w:rPr>
          <w:color w:val="EE0000"/>
          <w:sz w:val="16"/>
        </w:rPr>
        <w:t>relation</w:t>
      </w:r>
      <w:proofErr w:type="gramEnd"/>
      <w:r w:rsidRPr="00727EC2">
        <w:rPr>
          <w:color w:val="EE0000"/>
          <w:sz w:val="16"/>
        </w:rPr>
        <w:t xml:space="preserve"> and interaction with the world. But the problem of </w:t>
      </w:r>
      <w:proofErr w:type="gramStart"/>
      <w:r w:rsidRPr="00727EC2">
        <w:rPr>
          <w:color w:val="EE0000"/>
          <w:sz w:val="16"/>
        </w:rPr>
        <w:t>relationality</w:t>
      </w:r>
      <w:proofErr w:type="gramEnd"/>
      <w:r w:rsidRPr="00727EC2">
        <w:rPr>
          <w:color w:val="EE0000"/>
          <w:sz w:val="16"/>
        </w:rPr>
        <w:t xml:space="preserve"> is foundational to Human Geography as a discipline in another, even more fundamental sense. For, if Frantz Fanon (</w:t>
      </w:r>
      <w:hyperlink r:id="rId38" w:anchor="tran12724-bib-0029" w:history="1">
        <w:r w:rsidRPr="00727EC2">
          <w:rPr>
            <w:rStyle w:val="Hyperlink"/>
            <w:b/>
            <w:bCs/>
            <w:color w:val="EE0000"/>
          </w:rPr>
          <w:t>1986</w:t>
        </w:r>
      </w:hyperlink>
      <w:r w:rsidRPr="00727EC2">
        <w:rPr>
          <w:color w:val="EE0000"/>
          <w:sz w:val="16"/>
        </w:rPr>
        <w:t xml:space="preserve"> [1952]) is correct, as we think he is, the long durée of </w:t>
      </w:r>
      <w:r w:rsidRPr="00727EC2">
        <w:rPr>
          <w:color w:val="EE0000"/>
          <w:u w:val="single"/>
        </w:rPr>
        <w:t>modernity violently forged the world into subjects capable of relation, who can read themselves as subjects becoming in the world</w:t>
      </w:r>
      <w:r w:rsidRPr="00727EC2">
        <w:rPr>
          <w:color w:val="EE0000"/>
          <w:sz w:val="16"/>
        </w:rPr>
        <w:t xml:space="preserve"> (subjects capable of progress and development), and barred subjects who cannot read themselves as subjects </w:t>
      </w:r>
      <w:r w:rsidRPr="00727EC2">
        <w:rPr>
          <w:i/>
          <w:iCs/>
          <w:color w:val="EE0000"/>
          <w:sz w:val="16"/>
        </w:rPr>
        <w:t>in</w:t>
      </w:r>
      <w:r w:rsidRPr="00727EC2">
        <w:rPr>
          <w:color w:val="EE0000"/>
          <w:sz w:val="16"/>
        </w:rPr>
        <w:t> the world (that lacked the capacity for transformation). Human Geography has played the major disciplinary role in clarifying and reinforcing this distinction—</w:t>
      </w:r>
      <w:r w:rsidRPr="00727EC2">
        <w:rPr>
          <w:color w:val="EE0000"/>
          <w:u w:val="single"/>
        </w:rPr>
        <w:t xml:space="preserve">the distinction of the global </w:t>
      </w:r>
      <w:proofErr w:type="spellStart"/>
      <w:r w:rsidRPr="00727EC2">
        <w:rPr>
          <w:color w:val="EE0000"/>
          <w:u w:val="single"/>
        </w:rPr>
        <w:t>colour</w:t>
      </w:r>
      <w:proofErr w:type="spellEnd"/>
      <w:r w:rsidRPr="00727EC2">
        <w:rPr>
          <w:color w:val="EE0000"/>
          <w:u w:val="single"/>
        </w:rPr>
        <w:t xml:space="preserve"> line. In ontological work in Black studies, this distinction between those in the world and those denied ontological standing is fundamental. This is important for thinking the problematic of the negative because Human Geography done by a subject who could not read itself as becoming </w:t>
      </w:r>
      <w:r w:rsidRPr="00727EC2">
        <w:rPr>
          <w:i/>
          <w:iCs/>
          <w:color w:val="EE0000"/>
          <w:u w:val="single"/>
        </w:rPr>
        <w:t>in</w:t>
      </w:r>
      <w:r w:rsidRPr="00727EC2">
        <w:rPr>
          <w:color w:val="EE0000"/>
          <w:u w:val="single"/>
        </w:rPr>
        <w:t xml:space="preserve"> the world would be an anathema to the ‘Geographical tradition’ </w:t>
      </w:r>
      <w:r w:rsidRPr="00727EC2">
        <w:rPr>
          <w:color w:val="EE0000"/>
          <w:sz w:val="16"/>
        </w:rPr>
        <w:t>(Livingstone, </w:t>
      </w:r>
      <w:hyperlink r:id="rId39" w:anchor="tran12724-bib-0051" w:history="1">
        <w:r w:rsidRPr="00727EC2">
          <w:rPr>
            <w:rStyle w:val="Hyperlink"/>
            <w:b/>
            <w:bCs/>
            <w:color w:val="EE0000"/>
          </w:rPr>
          <w:t>1992</w:t>
        </w:r>
      </w:hyperlink>
      <w:r w:rsidRPr="00727EC2">
        <w:rPr>
          <w:color w:val="EE0000"/>
          <w:sz w:val="16"/>
        </w:rPr>
        <w:t>). Human Geography as a discipline can only exist for certain subjects. As we will discuss in this section, the transformative and individuating approaches of non-ontological or negative geographies work within the confines of this tradition.</w:t>
      </w:r>
    </w:p>
    <w:p w14:paraId="640DA17D" w14:textId="77777777" w:rsidR="00014306" w:rsidRPr="00727EC2" w:rsidRDefault="00014306" w:rsidP="00014306">
      <w:pPr>
        <w:rPr>
          <w:color w:val="EE0000"/>
          <w:sz w:val="16"/>
        </w:rPr>
      </w:pPr>
      <w:r w:rsidRPr="00727EC2">
        <w:rPr>
          <w:color w:val="EE0000"/>
          <w:sz w:val="16"/>
        </w:rPr>
        <w:t xml:space="preserve">The recent attention to the turn to </w:t>
      </w:r>
      <w:r w:rsidRPr="00727EC2">
        <w:rPr>
          <w:b/>
          <w:bCs/>
          <w:color w:val="EE0000"/>
          <w:highlight w:val="green"/>
          <w:u w:val="single"/>
        </w:rPr>
        <w:t>the negative attempts to work with and upon subjects capable of reading themselves as in the world</w:t>
      </w:r>
      <w:r w:rsidRPr="00727EC2">
        <w:rPr>
          <w:b/>
          <w:bCs/>
          <w:color w:val="EE0000"/>
          <w:u w:val="single"/>
        </w:rPr>
        <w:t xml:space="preserve"> </w:t>
      </w:r>
      <w:r w:rsidRPr="00727EC2">
        <w:rPr>
          <w:color w:val="EE0000"/>
          <w:sz w:val="16"/>
        </w:rPr>
        <w:t xml:space="preserve">(modern subjects), </w:t>
      </w:r>
      <w:r w:rsidRPr="00727EC2">
        <w:rPr>
          <w:b/>
          <w:bCs/>
          <w:color w:val="EE0000"/>
          <w:highlight w:val="green"/>
          <w:u w:val="single"/>
        </w:rPr>
        <w:t xml:space="preserve">able to </w:t>
      </w:r>
      <w:proofErr w:type="gramStart"/>
      <w:r w:rsidRPr="00727EC2">
        <w:rPr>
          <w:b/>
          <w:bCs/>
          <w:color w:val="EE0000"/>
          <w:highlight w:val="green"/>
          <w:u w:val="single"/>
        </w:rPr>
        <w:t>affectively</w:t>
      </w:r>
      <w:proofErr w:type="gramEnd"/>
      <w:r w:rsidRPr="00727EC2">
        <w:rPr>
          <w:b/>
          <w:bCs/>
          <w:color w:val="EE0000"/>
          <w:highlight w:val="green"/>
          <w:u w:val="single"/>
        </w:rPr>
        <w:t xml:space="preserve"> undo or unmake themselves by attuning to the world, sensing the absences, voids and impasses. Precisely in this way, Fanon's foundational ontological violence remains intact</w:t>
      </w:r>
      <w:r w:rsidRPr="00727EC2">
        <w:rPr>
          <w:color w:val="EE0000"/>
          <w:sz w:val="16"/>
        </w:rPr>
        <w:t xml:space="preserve">. For Fanon, for Black subjects, barred from ontological security, </w:t>
      </w:r>
      <w:r w:rsidRPr="00727EC2">
        <w:rPr>
          <w:color w:val="EE0000"/>
          <w:u w:val="single"/>
        </w:rPr>
        <w:t>the approaches to the negative can never be an opportunity for growth through work</w:t>
      </w:r>
      <w:r w:rsidRPr="00727EC2">
        <w:rPr>
          <w:color w:val="EE0000"/>
          <w:sz w:val="16"/>
        </w:rPr>
        <w:t xml:space="preserve"> upon the unmaking and the remaking of the self. The Black subject remains the necessary foil for </w:t>
      </w:r>
      <w:proofErr w:type="gramStart"/>
      <w:r w:rsidRPr="00727EC2">
        <w:rPr>
          <w:color w:val="EE0000"/>
          <w:sz w:val="16"/>
        </w:rPr>
        <w:t>the becoming</w:t>
      </w:r>
      <w:proofErr w:type="gramEnd"/>
      <w:r w:rsidRPr="00727EC2">
        <w:rPr>
          <w:color w:val="EE0000"/>
          <w:sz w:val="16"/>
        </w:rPr>
        <w:t xml:space="preserve"> Other of the subject of Human Geography. ‘</w:t>
      </w:r>
      <w:r w:rsidRPr="00727EC2">
        <w:rPr>
          <w:b/>
          <w:bCs/>
          <w:color w:val="EE0000"/>
          <w:highlight w:val="green"/>
          <w:u w:val="single"/>
        </w:rPr>
        <w:t>Ontology … does not permit us to understand the being of the black man. For not only must the black man be black; he must be black in relation to the white man</w:t>
      </w:r>
      <w:r w:rsidRPr="00727EC2">
        <w:rPr>
          <w:b/>
          <w:bCs/>
          <w:color w:val="EE0000"/>
          <w:u w:val="single"/>
        </w:rPr>
        <w:t>’</w:t>
      </w:r>
      <w:r w:rsidRPr="00727EC2">
        <w:rPr>
          <w:color w:val="EE0000"/>
          <w:sz w:val="16"/>
        </w:rPr>
        <w:t xml:space="preserve"> (Fanon, </w:t>
      </w:r>
      <w:hyperlink r:id="rId40" w:anchor="tran12724-bib-0029" w:history="1">
        <w:r w:rsidRPr="00727EC2">
          <w:rPr>
            <w:rStyle w:val="Hyperlink"/>
            <w:b/>
            <w:bCs/>
            <w:color w:val="EE0000"/>
          </w:rPr>
          <w:t>1986</w:t>
        </w:r>
      </w:hyperlink>
      <w:r w:rsidRPr="00727EC2">
        <w:rPr>
          <w:color w:val="EE0000"/>
          <w:sz w:val="16"/>
        </w:rPr>
        <w:t>, p. 110</w:t>
      </w:r>
      <w:r w:rsidRPr="00727EC2">
        <w:rPr>
          <w:color w:val="EE0000"/>
          <w:u w:val="single"/>
        </w:rPr>
        <w:t>). If the Black subject was to engage in the speculative imaginaries of the negative, the process of undoing or unmaking would be a process of ontological death: by necessity a process of becoming Other would be a process of becoming White</w:t>
      </w:r>
      <w:r w:rsidRPr="00727EC2">
        <w:rPr>
          <w:color w:val="EE0000"/>
          <w:sz w:val="16"/>
        </w:rPr>
        <w:t xml:space="preserve"> (ibid., p. 12). </w:t>
      </w:r>
      <w:r w:rsidRPr="00727EC2">
        <w:rPr>
          <w:color w:val="EE0000"/>
          <w:u w:val="single"/>
        </w:rPr>
        <w:t>Thus, there can be no relation to the powers of non-relation, the negative, when the world beyond ‘reason’ is already barred</w:t>
      </w:r>
      <w:r w:rsidRPr="00727EC2">
        <w:rPr>
          <w:color w:val="EE0000"/>
          <w:sz w:val="16"/>
        </w:rPr>
        <w:t xml:space="preserve"> (ibid., p. 127).</w:t>
      </w:r>
    </w:p>
    <w:p w14:paraId="79F918FD" w14:textId="77777777" w:rsidR="00014306" w:rsidRPr="00727EC2" w:rsidRDefault="00014306" w:rsidP="00014306">
      <w:pPr>
        <w:rPr>
          <w:color w:val="EE0000"/>
          <w:sz w:val="16"/>
        </w:rPr>
      </w:pPr>
      <w:r w:rsidRPr="00727EC2">
        <w:rPr>
          <w:b/>
          <w:bCs/>
          <w:color w:val="EE0000"/>
          <w:u w:val="single"/>
        </w:rPr>
        <w:t>T</w:t>
      </w:r>
      <w:r w:rsidRPr="00727EC2">
        <w:rPr>
          <w:b/>
          <w:bCs/>
          <w:color w:val="EE0000"/>
          <w:highlight w:val="green"/>
          <w:u w:val="single"/>
        </w:rPr>
        <w:t xml:space="preserve">he abyssal approach seeks to enable a different mode of </w:t>
      </w:r>
      <w:proofErr w:type="spellStart"/>
      <w:r w:rsidRPr="00727EC2">
        <w:rPr>
          <w:b/>
          <w:bCs/>
          <w:color w:val="EE0000"/>
          <w:highlight w:val="green"/>
          <w:u w:val="single"/>
        </w:rPr>
        <w:t>problematisation</w:t>
      </w:r>
      <w:proofErr w:type="spellEnd"/>
      <w:r w:rsidRPr="00727EC2">
        <w:rPr>
          <w:b/>
          <w:bCs/>
          <w:color w:val="EE0000"/>
          <w:highlight w:val="green"/>
          <w:u w:val="single"/>
        </w:rPr>
        <w:t>, beyond relation but also beyond the negative relational approaches of non-relation</w:t>
      </w:r>
      <w:r w:rsidRPr="00727EC2">
        <w:rPr>
          <w:color w:val="EE0000"/>
          <w:sz w:val="16"/>
          <w:highlight w:val="green"/>
        </w:rPr>
        <w:t>.</w:t>
      </w:r>
      <w:r w:rsidRPr="00727EC2">
        <w:rPr>
          <w:color w:val="EE0000"/>
          <w:sz w:val="16"/>
        </w:rPr>
        <w:t xml:space="preserve"> The reason for this is precisely the awareness that relation and non-relation are two sides of the same coin, as are discourses of affirmation and negation. The modern humanist framework of development through self-negation as self-growth and adaptation requires both relation and non-relation </w:t>
      </w:r>
      <w:proofErr w:type="gramStart"/>
      <w:r w:rsidRPr="00727EC2">
        <w:rPr>
          <w:color w:val="EE0000"/>
          <w:sz w:val="16"/>
        </w:rPr>
        <w:t>in order for</w:t>
      </w:r>
      <w:proofErr w:type="gramEnd"/>
      <w:r w:rsidRPr="00727EC2">
        <w:rPr>
          <w:color w:val="EE0000"/>
          <w:sz w:val="16"/>
        </w:rPr>
        <w:t xml:space="preserve"> movement, for change, and for transformation to take place. The modern subject is always negating itself, always freeing, emancipating, </w:t>
      </w:r>
      <w:proofErr w:type="gramStart"/>
      <w:r w:rsidRPr="00727EC2">
        <w:rPr>
          <w:color w:val="EE0000"/>
          <w:sz w:val="16"/>
        </w:rPr>
        <w:t>unmaking</w:t>
      </w:r>
      <w:proofErr w:type="gramEnd"/>
      <w:r w:rsidRPr="00727EC2">
        <w:rPr>
          <w:color w:val="EE0000"/>
          <w:sz w:val="16"/>
        </w:rPr>
        <w:t xml:space="preserve"> itself in relation to otherness which is necessarily unassimilable or unknowable without self-work. It is this work on the self which is at the core of the modern subject's distinction from the non- or less-than human, still tied to dependencies, impacted upon but lacking the powers of self-determination.</w:t>
      </w:r>
    </w:p>
    <w:p w14:paraId="6440A748" w14:textId="77777777" w:rsidR="00014306" w:rsidRPr="00727EC2" w:rsidRDefault="00014306" w:rsidP="00014306">
      <w:pPr>
        <w:rPr>
          <w:color w:val="EE0000"/>
          <w:sz w:val="16"/>
        </w:rPr>
      </w:pPr>
      <w:r w:rsidRPr="00727EC2">
        <w:rPr>
          <w:color w:val="EE0000"/>
          <w:sz w:val="16"/>
        </w:rPr>
        <w:t>We think the fact that negativity has traditionally been the driving force, distinguishing the modernist subject from its others, has been obscured in Human Geography and related fields by a focus on the products of this negativity, the generative dynamic of history, of temporality as individuation in the face of entropy. As Rei Terada forcefully argues, for the classical theorists of the Enlightenment, it is only in the confrontation with the negative, with non-relation, that history unfolds (Terada, </w:t>
      </w:r>
      <w:hyperlink r:id="rId41" w:anchor="tran12724-bib-0075" w:history="1">
        <w:r w:rsidRPr="00727EC2">
          <w:rPr>
            <w:rStyle w:val="Hyperlink"/>
            <w:b/>
            <w:bCs/>
            <w:color w:val="EE0000"/>
          </w:rPr>
          <w:t>2023</w:t>
        </w:r>
      </w:hyperlink>
      <w:r w:rsidRPr="00727EC2">
        <w:rPr>
          <w:color w:val="EE0000"/>
          <w:sz w:val="16"/>
        </w:rPr>
        <w:t>, p. 28). This holds the same for Hegel as for more contemporary, cybernetic, readings of the individuating subject that gives substance to history (temporality as a force itself rather than understanding time as an empty grid; see, for example, Hui, </w:t>
      </w:r>
      <w:hyperlink r:id="rId42" w:anchor="tran12724-bib-0042" w:history="1">
        <w:r w:rsidRPr="00727EC2">
          <w:rPr>
            <w:rStyle w:val="Hyperlink"/>
            <w:b/>
            <w:bCs/>
            <w:color w:val="EE0000"/>
          </w:rPr>
          <w:t>2024</w:t>
        </w:r>
      </w:hyperlink>
      <w:r w:rsidRPr="00727EC2">
        <w:rPr>
          <w:color w:val="EE0000"/>
          <w:sz w:val="16"/>
        </w:rPr>
        <w:t xml:space="preserve">, p. 45). </w:t>
      </w:r>
      <w:r w:rsidRPr="00727EC2">
        <w:rPr>
          <w:b/>
          <w:bCs/>
          <w:color w:val="EE0000"/>
          <w:highlight w:val="green"/>
          <w:u w:val="single"/>
        </w:rPr>
        <w:t xml:space="preserve">The formative role of the negative often goes </w:t>
      </w:r>
      <w:proofErr w:type="spellStart"/>
      <w:r w:rsidRPr="00727EC2">
        <w:rPr>
          <w:b/>
          <w:bCs/>
          <w:color w:val="EE0000"/>
          <w:highlight w:val="green"/>
          <w:u w:val="single"/>
        </w:rPr>
        <w:t>unrecognised</w:t>
      </w:r>
      <w:proofErr w:type="spellEnd"/>
      <w:r w:rsidRPr="00727EC2">
        <w:rPr>
          <w:color w:val="EE0000"/>
          <w:sz w:val="16"/>
        </w:rPr>
        <w:t xml:space="preserve"> in the attention to the subject's becoming through overcoming challenges and difficulties enabling self-growth.</w:t>
      </w:r>
    </w:p>
    <w:p w14:paraId="1F5E5B49" w14:textId="77777777" w:rsidR="00014306" w:rsidRPr="00727EC2" w:rsidRDefault="00014306" w:rsidP="00014306">
      <w:pPr>
        <w:rPr>
          <w:color w:val="EE0000"/>
          <w:sz w:val="16"/>
        </w:rPr>
      </w:pPr>
      <w:r w:rsidRPr="00727EC2">
        <w:rPr>
          <w:b/>
          <w:bCs/>
          <w:color w:val="EE0000"/>
          <w:highlight w:val="green"/>
          <w:u w:val="single"/>
        </w:rPr>
        <w:t>The hermeneutics of the negative</w:t>
      </w:r>
      <w:r w:rsidRPr="00727EC2">
        <w:rPr>
          <w:color w:val="EE0000"/>
          <w:sz w:val="16"/>
        </w:rPr>
        <w:t xml:space="preserve"> (much like the relational turn) </w:t>
      </w:r>
      <w:r w:rsidRPr="00727EC2">
        <w:rPr>
          <w:b/>
          <w:bCs/>
          <w:color w:val="EE0000"/>
          <w:u w:val="single"/>
        </w:rPr>
        <w:t xml:space="preserve">have tended to be </w:t>
      </w:r>
      <w:proofErr w:type="spellStart"/>
      <w:r w:rsidRPr="00727EC2">
        <w:rPr>
          <w:b/>
          <w:bCs/>
          <w:color w:val="EE0000"/>
          <w:u w:val="single"/>
        </w:rPr>
        <w:t>characterised</w:t>
      </w:r>
      <w:proofErr w:type="spellEnd"/>
      <w:r w:rsidRPr="00727EC2">
        <w:rPr>
          <w:b/>
          <w:bCs/>
          <w:color w:val="EE0000"/>
          <w:u w:val="single"/>
        </w:rPr>
        <w:t xml:space="preserve"> by privileging subjects capable of attuning to forces beyond the perception of the senses</w:t>
      </w:r>
      <w:r w:rsidRPr="00727EC2">
        <w:rPr>
          <w:color w:val="EE0000"/>
          <w:sz w:val="16"/>
        </w:rPr>
        <w:t xml:space="preserve"> as well as training, or empowering others to do the same </w:t>
      </w:r>
      <w:r w:rsidRPr="00727EC2">
        <w:rPr>
          <w:b/>
          <w:bCs/>
          <w:color w:val="EE0000"/>
          <w:highlight w:val="green"/>
          <w:u w:val="single"/>
        </w:rPr>
        <w:t>through the ‘decolonization of our unconscious’</w:t>
      </w:r>
      <w:r w:rsidRPr="00727EC2">
        <w:rPr>
          <w:color w:val="EE0000"/>
          <w:sz w:val="16"/>
        </w:rPr>
        <w:t xml:space="preserve"> (Machado de Oliveira, </w:t>
      </w:r>
      <w:hyperlink r:id="rId43" w:anchor="tran12724-bib-0053" w:history="1">
        <w:r w:rsidRPr="00727EC2">
          <w:rPr>
            <w:rStyle w:val="Hyperlink"/>
            <w:b/>
            <w:bCs/>
            <w:color w:val="EE0000"/>
          </w:rPr>
          <w:t>2021</w:t>
        </w:r>
      </w:hyperlink>
      <w:r w:rsidRPr="00727EC2">
        <w:rPr>
          <w:color w:val="EE0000"/>
          <w:sz w:val="16"/>
        </w:rPr>
        <w:t>, p. 239). For critical interlocuters, like Ramírez-</w:t>
      </w:r>
      <w:proofErr w:type="spellStart"/>
      <w:r w:rsidRPr="00727EC2">
        <w:rPr>
          <w:color w:val="EE0000"/>
          <w:sz w:val="16"/>
        </w:rPr>
        <w:t>D'Oleo</w:t>
      </w:r>
      <w:proofErr w:type="spellEnd"/>
      <w:r w:rsidRPr="00727EC2">
        <w:rPr>
          <w:color w:val="EE0000"/>
          <w:sz w:val="16"/>
        </w:rPr>
        <w:t> (</w:t>
      </w:r>
      <w:hyperlink r:id="rId44" w:anchor="tran12724-bib-0070" w:history="1">
        <w:r w:rsidRPr="00727EC2">
          <w:rPr>
            <w:rStyle w:val="Hyperlink"/>
            <w:b/>
            <w:bCs/>
            <w:color w:val="EE0000"/>
          </w:rPr>
          <w:t>2023</w:t>
        </w:r>
      </w:hyperlink>
      <w:r w:rsidRPr="00727EC2">
        <w:rPr>
          <w:color w:val="EE0000"/>
          <w:sz w:val="16"/>
        </w:rPr>
        <w:t>, p. 14), negative approaches are still relational and, in fact: ‘</w:t>
      </w:r>
      <w:proofErr w:type="spellStart"/>
      <w:r w:rsidRPr="00727EC2">
        <w:rPr>
          <w:color w:val="EE0000"/>
          <w:sz w:val="16"/>
        </w:rPr>
        <w:t>Relationalists</w:t>
      </w:r>
      <w:proofErr w:type="spellEnd"/>
      <w:r w:rsidRPr="00727EC2">
        <w:rPr>
          <w:color w:val="EE0000"/>
          <w:sz w:val="16"/>
        </w:rPr>
        <w:t xml:space="preserve"> obscure that what looks like relation from one perspective is parasitism from another. In </w:t>
      </w:r>
      <w:r w:rsidRPr="00727EC2">
        <w:rPr>
          <w:b/>
          <w:bCs/>
          <w:color w:val="EE0000"/>
          <w:highlight w:val="green"/>
          <w:u w:val="single"/>
        </w:rPr>
        <w:t>this parasitic relationship between the non-black subject and the black or black(</w:t>
      </w:r>
      <w:proofErr w:type="spellStart"/>
      <w:r w:rsidRPr="00727EC2">
        <w:rPr>
          <w:b/>
          <w:bCs/>
          <w:color w:val="EE0000"/>
          <w:highlight w:val="green"/>
          <w:u w:val="single"/>
        </w:rPr>
        <w:t>ened</w:t>
      </w:r>
      <w:proofErr w:type="spellEnd"/>
      <w:r w:rsidRPr="00727EC2">
        <w:rPr>
          <w:b/>
          <w:bCs/>
          <w:color w:val="EE0000"/>
          <w:highlight w:val="green"/>
          <w:u w:val="single"/>
        </w:rPr>
        <w:t>) position, the parasitism is sublimated’</w:t>
      </w:r>
      <w:r w:rsidRPr="00727EC2">
        <w:rPr>
          <w:color w:val="EE0000"/>
          <w:sz w:val="16"/>
          <w:highlight w:val="green"/>
        </w:rPr>
        <w:t xml:space="preserve">. </w:t>
      </w:r>
      <w:r w:rsidRPr="00727EC2">
        <w:rPr>
          <w:b/>
          <w:bCs/>
          <w:color w:val="EE0000"/>
          <w:highlight w:val="green"/>
          <w:u w:val="single"/>
        </w:rPr>
        <w:t>This critique</w:t>
      </w:r>
      <w:r w:rsidRPr="00727EC2">
        <w:rPr>
          <w:color w:val="EE0000"/>
          <w:sz w:val="16"/>
        </w:rPr>
        <w:t xml:space="preserve"> is not based upon an alternative way of seeing beyond ontology but rather a way of seeing </w:t>
      </w:r>
      <w:proofErr w:type="gramStart"/>
      <w:r w:rsidRPr="00727EC2">
        <w:rPr>
          <w:color w:val="EE0000"/>
          <w:sz w:val="16"/>
        </w:rPr>
        <w:t>that</w:t>
      </w:r>
      <w:proofErr w:type="gramEnd"/>
      <w:r w:rsidRPr="00727EC2">
        <w:rPr>
          <w:color w:val="EE0000"/>
          <w:sz w:val="16"/>
        </w:rPr>
        <w:t xml:space="preserve"> </w:t>
      </w:r>
      <w:proofErr w:type="spellStart"/>
      <w:proofErr w:type="gramStart"/>
      <w:r w:rsidRPr="00727EC2">
        <w:rPr>
          <w:b/>
          <w:bCs/>
          <w:color w:val="EE0000"/>
          <w:highlight w:val="green"/>
          <w:u w:val="single"/>
        </w:rPr>
        <w:t>problematises</w:t>
      </w:r>
      <w:proofErr w:type="spellEnd"/>
      <w:proofErr w:type="gramEnd"/>
      <w:r w:rsidRPr="00727EC2">
        <w:rPr>
          <w:b/>
          <w:bCs/>
          <w:color w:val="EE0000"/>
          <w:highlight w:val="green"/>
          <w:u w:val="single"/>
        </w:rPr>
        <w:t xml:space="preserve"> ontological claims and assumptions</w:t>
      </w:r>
      <w:r w:rsidRPr="00727EC2">
        <w:rPr>
          <w:color w:val="EE0000"/>
          <w:sz w:val="16"/>
        </w:rPr>
        <w:t>.</w:t>
      </w:r>
    </w:p>
    <w:p w14:paraId="01E0C91A" w14:textId="77777777" w:rsidR="00014306" w:rsidRPr="00727EC2" w:rsidRDefault="00014306" w:rsidP="00014306">
      <w:pPr>
        <w:rPr>
          <w:color w:val="EE0000"/>
          <w:sz w:val="16"/>
        </w:rPr>
      </w:pPr>
      <w:r w:rsidRPr="00727EC2">
        <w:rPr>
          <w:color w:val="EE0000"/>
          <w:sz w:val="16"/>
        </w:rPr>
        <w:t>The excluded Other, that serves to enable the modern subject to experience the negative positively, needs to be brought into relief. As Terada states:</w:t>
      </w:r>
    </w:p>
    <w:p w14:paraId="278FAC29" w14:textId="77777777" w:rsidR="00014306" w:rsidRPr="00727EC2" w:rsidRDefault="00014306" w:rsidP="00014306">
      <w:pPr>
        <w:rPr>
          <w:color w:val="EE0000"/>
          <w:sz w:val="16"/>
        </w:rPr>
      </w:pPr>
      <w:r w:rsidRPr="00727EC2">
        <w:rPr>
          <w:color w:val="EE0000"/>
          <w:sz w:val="16"/>
        </w:rPr>
        <w:t xml:space="preserve">Hegel's radically anti-identitarian movement of subjective undoing walks in the tracks laid by subject </w:t>
      </w:r>
      <w:proofErr w:type="gramStart"/>
      <w:r w:rsidRPr="00727EC2">
        <w:rPr>
          <w:color w:val="EE0000"/>
          <w:sz w:val="16"/>
        </w:rPr>
        <w:t>building, ‘</w:t>
      </w:r>
      <w:proofErr w:type="gramEnd"/>
      <w:r w:rsidRPr="00727EC2">
        <w:rPr>
          <w:color w:val="EE0000"/>
          <w:sz w:val="16"/>
        </w:rPr>
        <w:t xml:space="preserve">rewriting the other as therapeutic environment.’ Subject building and shattering are two kinds of ‘training’, humanist and </w:t>
      </w:r>
      <w:proofErr w:type="spellStart"/>
      <w:r w:rsidRPr="00727EC2">
        <w:rPr>
          <w:color w:val="EE0000"/>
          <w:sz w:val="16"/>
        </w:rPr>
        <w:t>posthumanist</w:t>
      </w:r>
      <w:proofErr w:type="spellEnd"/>
      <w:r w:rsidRPr="00727EC2">
        <w:rPr>
          <w:color w:val="EE0000"/>
          <w:sz w:val="16"/>
        </w:rPr>
        <w:t>, with the same entrance requirements and effects. </w:t>
      </w:r>
      <w:hyperlink r:id="rId45" w:anchor="tran12724-bib-0075" w:history="1">
        <w:r w:rsidRPr="00727EC2">
          <w:rPr>
            <w:rStyle w:val="Hyperlink"/>
            <w:b/>
            <w:bCs/>
            <w:color w:val="EE0000"/>
          </w:rPr>
          <w:t>2023</w:t>
        </w:r>
      </w:hyperlink>
      <w:r w:rsidRPr="00727EC2">
        <w:rPr>
          <w:color w:val="EE0000"/>
          <w:sz w:val="16"/>
        </w:rPr>
        <w:t>, p. 29</w:t>
      </w:r>
    </w:p>
    <w:p w14:paraId="4DCC5FD6" w14:textId="77777777" w:rsidR="00014306" w:rsidRPr="00727EC2" w:rsidRDefault="00014306" w:rsidP="00014306">
      <w:pPr>
        <w:rPr>
          <w:color w:val="EE0000"/>
          <w:sz w:val="16"/>
        </w:rPr>
      </w:pPr>
      <w:r w:rsidRPr="00727EC2">
        <w:rPr>
          <w:color w:val="EE0000"/>
          <w:sz w:val="16"/>
        </w:rPr>
        <w:t xml:space="preserve">The work with the negative that is essential to the becoming </w:t>
      </w:r>
      <w:proofErr w:type="gramStart"/>
      <w:r w:rsidRPr="00727EC2">
        <w:rPr>
          <w:color w:val="EE0000"/>
          <w:sz w:val="16"/>
        </w:rPr>
        <w:t>other</w:t>
      </w:r>
      <w:proofErr w:type="gramEnd"/>
      <w:r w:rsidRPr="00727EC2">
        <w:rPr>
          <w:color w:val="EE0000"/>
          <w:sz w:val="16"/>
        </w:rPr>
        <w:t xml:space="preserve"> of </w:t>
      </w:r>
      <w:r w:rsidRPr="00727EC2">
        <w:rPr>
          <w:b/>
          <w:bCs/>
          <w:color w:val="EE0000"/>
          <w:highlight w:val="green"/>
          <w:u w:val="single"/>
        </w:rPr>
        <w:t xml:space="preserve">the modern subject is at the heart of the racial </w:t>
      </w:r>
      <w:proofErr w:type="gramStart"/>
      <w:r w:rsidRPr="00727EC2">
        <w:rPr>
          <w:b/>
          <w:bCs/>
          <w:color w:val="EE0000"/>
          <w:highlight w:val="green"/>
          <w:u w:val="single"/>
        </w:rPr>
        <w:t>bifurcation</w:t>
      </w:r>
      <w:proofErr w:type="gramEnd"/>
      <w:r w:rsidRPr="00727EC2">
        <w:rPr>
          <w:b/>
          <w:bCs/>
          <w:color w:val="EE0000"/>
          <w:highlight w:val="green"/>
          <w:u w:val="single"/>
        </w:rPr>
        <w:t xml:space="preserve"> of the global </w:t>
      </w:r>
      <w:proofErr w:type="spellStart"/>
      <w:r w:rsidRPr="00727EC2">
        <w:rPr>
          <w:b/>
          <w:bCs/>
          <w:color w:val="EE0000"/>
          <w:highlight w:val="green"/>
          <w:u w:val="single"/>
        </w:rPr>
        <w:t>colour</w:t>
      </w:r>
      <w:proofErr w:type="spellEnd"/>
      <w:r w:rsidRPr="00727EC2">
        <w:rPr>
          <w:b/>
          <w:bCs/>
          <w:color w:val="EE0000"/>
          <w:highlight w:val="green"/>
          <w:u w:val="single"/>
        </w:rPr>
        <w:t xml:space="preserve"> line</w:t>
      </w:r>
      <w:r w:rsidRPr="00727EC2">
        <w:rPr>
          <w:color w:val="EE0000"/>
          <w:sz w:val="16"/>
        </w:rPr>
        <w:t xml:space="preserve">. Here, </w:t>
      </w:r>
      <w:r w:rsidRPr="00727EC2">
        <w:rPr>
          <w:b/>
          <w:bCs/>
          <w:color w:val="EE0000"/>
          <w:highlight w:val="green"/>
          <w:u w:val="single"/>
        </w:rPr>
        <w:t>in critical Black studies</w:t>
      </w:r>
      <w:r w:rsidRPr="00727EC2">
        <w:rPr>
          <w:color w:val="EE0000"/>
          <w:sz w:val="16"/>
        </w:rPr>
        <w:t xml:space="preserve">, there are </w:t>
      </w:r>
      <w:proofErr w:type="gramStart"/>
      <w:r w:rsidRPr="00727EC2">
        <w:rPr>
          <w:color w:val="EE0000"/>
          <w:sz w:val="16"/>
        </w:rPr>
        <w:t>a number of</w:t>
      </w:r>
      <w:proofErr w:type="gramEnd"/>
      <w:r w:rsidRPr="00727EC2">
        <w:rPr>
          <w:color w:val="EE0000"/>
          <w:sz w:val="16"/>
        </w:rPr>
        <w:t xml:space="preserve"> approaches to the negative and ontology. As Terada states, </w:t>
      </w:r>
      <w:r w:rsidRPr="00727EC2">
        <w:rPr>
          <w:color w:val="EE0000"/>
          <w:u w:val="single"/>
        </w:rPr>
        <w:t>for an Afropessimist approach, such as for Frank Wilderson</w:t>
      </w:r>
      <w:r w:rsidRPr="00727EC2">
        <w:rPr>
          <w:color w:val="EE0000"/>
          <w:sz w:val="16"/>
        </w:rPr>
        <w:t> (</w:t>
      </w:r>
      <w:hyperlink r:id="rId46" w:anchor="tran12724-bib-0076" w:history="1">
        <w:r w:rsidRPr="00727EC2">
          <w:rPr>
            <w:rStyle w:val="Hyperlink"/>
            <w:b/>
            <w:bCs/>
            <w:color w:val="EE0000"/>
          </w:rPr>
          <w:t>2010</w:t>
        </w:r>
      </w:hyperlink>
      <w:r w:rsidRPr="00727EC2">
        <w:rPr>
          <w:color w:val="EE0000"/>
          <w:sz w:val="16"/>
        </w:rPr>
        <w:t xml:space="preserve">, p. 75), </w:t>
      </w:r>
      <w:r w:rsidRPr="00727EC2">
        <w:rPr>
          <w:b/>
          <w:bCs/>
          <w:color w:val="EE0000"/>
          <w:highlight w:val="green"/>
          <w:u w:val="single"/>
        </w:rPr>
        <w:t>Black figures are projected as the negative itself, inhabiting the space of non-relation</w:t>
      </w:r>
      <w:r w:rsidRPr="00727EC2">
        <w:rPr>
          <w:color w:val="EE0000"/>
          <w:sz w:val="16"/>
        </w:rPr>
        <w:t xml:space="preserve"> (Terada, </w:t>
      </w:r>
      <w:hyperlink r:id="rId47" w:anchor="tran12724-bib-0075" w:history="1">
        <w:r w:rsidRPr="00727EC2">
          <w:rPr>
            <w:rStyle w:val="Hyperlink"/>
            <w:b/>
            <w:bCs/>
            <w:color w:val="EE0000"/>
          </w:rPr>
          <w:t>2023</w:t>
        </w:r>
      </w:hyperlink>
      <w:r w:rsidRPr="00727EC2">
        <w:rPr>
          <w:color w:val="EE0000"/>
          <w:sz w:val="16"/>
        </w:rPr>
        <w:t>, p. 30). In Terada's framing of the ‘</w:t>
      </w:r>
      <w:proofErr w:type="spellStart"/>
      <w:r w:rsidRPr="00727EC2">
        <w:rPr>
          <w:color w:val="EE0000"/>
          <w:sz w:val="16"/>
        </w:rPr>
        <w:t>metaracial</w:t>
      </w:r>
      <w:proofErr w:type="spellEnd"/>
      <w:r w:rsidRPr="00727EC2">
        <w:rPr>
          <w:color w:val="EE0000"/>
          <w:sz w:val="16"/>
        </w:rPr>
        <w:t>’: ‘They are lined up before the Real along with others, but they singularly fail to notice it, and so are distant from negativity by their own error’ (Terada, </w:t>
      </w:r>
      <w:hyperlink r:id="rId48" w:anchor="tran12724-bib-0075" w:history="1">
        <w:r w:rsidRPr="00727EC2">
          <w:rPr>
            <w:rStyle w:val="Hyperlink"/>
            <w:b/>
            <w:bCs/>
            <w:color w:val="EE0000"/>
          </w:rPr>
          <w:t>2023</w:t>
        </w:r>
      </w:hyperlink>
      <w:r w:rsidRPr="00727EC2">
        <w:rPr>
          <w:color w:val="EE0000"/>
          <w:sz w:val="16"/>
        </w:rPr>
        <w:t>, p. 30).</w:t>
      </w:r>
    </w:p>
    <w:p w14:paraId="34857567" w14:textId="77777777" w:rsidR="00014306" w:rsidRPr="00727EC2" w:rsidRDefault="00014306" w:rsidP="00014306">
      <w:pPr>
        <w:rPr>
          <w:color w:val="EE0000"/>
          <w:sz w:val="16"/>
        </w:rPr>
      </w:pPr>
      <w:r w:rsidRPr="00727EC2">
        <w:rPr>
          <w:b/>
          <w:bCs/>
          <w:color w:val="EE0000"/>
          <w:highlight w:val="green"/>
          <w:u w:val="single"/>
        </w:rPr>
        <w:t>Without access to the negative, Black life is imagined to be experienced as a series of events and surprises which have no impact upon the sense of self or relation to the world</w:t>
      </w:r>
      <w:r w:rsidRPr="00727EC2">
        <w:rPr>
          <w:color w:val="EE0000"/>
          <w:sz w:val="16"/>
        </w:rPr>
        <w:t xml:space="preserve">. In lacking openness to the world beyond appearances, there can be no historicity, no historical subject capable of autonomous becoming. To state otherwise, the spur of the negative or the non-relational has a differential effect depending upon the </w:t>
      </w:r>
      <w:proofErr w:type="gramStart"/>
      <w:r w:rsidRPr="00727EC2">
        <w:rPr>
          <w:color w:val="EE0000"/>
          <w:sz w:val="16"/>
        </w:rPr>
        <w:t>attunement</w:t>
      </w:r>
      <w:proofErr w:type="gramEnd"/>
      <w:r w:rsidRPr="00727EC2">
        <w:rPr>
          <w:color w:val="EE0000"/>
          <w:sz w:val="16"/>
        </w:rPr>
        <w:t xml:space="preserve"> and sensitivities of the subject. In the Eurocentric, colonial, canon of Enlightenment thought, it is those who are most able to progress and develop in the face of the limits of the negative and the unknown—that is, the most sensitive and attuned—who are deemed to be fully Human. Those who stay placid or static in the face of these limits and constraints are deemed to lack the power of self-growth as self-governance and are understood to be purely externally shaped and determined.</w:t>
      </w:r>
    </w:p>
    <w:p w14:paraId="7EF5B007" w14:textId="77777777" w:rsidR="00014306" w:rsidRPr="00727EC2" w:rsidRDefault="00014306" w:rsidP="00014306">
      <w:pPr>
        <w:rPr>
          <w:color w:val="EE0000"/>
          <w:sz w:val="16"/>
        </w:rPr>
      </w:pPr>
      <w:r w:rsidRPr="00727EC2">
        <w:rPr>
          <w:color w:val="EE0000"/>
          <w:sz w:val="16"/>
        </w:rPr>
        <w:t>The importance of Terada's engagement with the centrality of the negative to the construction of the modern ontology of the subject (becoming through time as teleology) and world (as available foil for the subject's self-growth) is not just its origins in the colonial racial bifurcation of the world (see also Ferreira da Silva, </w:t>
      </w:r>
      <w:hyperlink r:id="rId49" w:anchor="tran12724-bib-0030" w:history="1">
        <w:r w:rsidRPr="00727EC2">
          <w:rPr>
            <w:rStyle w:val="Hyperlink"/>
            <w:b/>
            <w:bCs/>
            <w:color w:val="EE0000"/>
          </w:rPr>
          <w:t>2007</w:t>
        </w:r>
      </w:hyperlink>
      <w:r w:rsidRPr="00727EC2">
        <w:rPr>
          <w:color w:val="EE0000"/>
          <w:sz w:val="16"/>
        </w:rPr>
        <w:t>). The importance of </w:t>
      </w:r>
      <w:proofErr w:type="spellStart"/>
      <w:r w:rsidRPr="00727EC2">
        <w:rPr>
          <w:i/>
          <w:iCs/>
          <w:color w:val="EE0000"/>
          <w:sz w:val="16"/>
        </w:rPr>
        <w:t>Metaracial</w:t>
      </w:r>
      <w:proofErr w:type="spellEnd"/>
      <w:r w:rsidRPr="00727EC2">
        <w:rPr>
          <w:color w:val="EE0000"/>
          <w:sz w:val="16"/>
        </w:rPr>
        <w:t xml:space="preserve"> for the argumentation here, and for </w:t>
      </w:r>
      <w:r w:rsidRPr="00727EC2">
        <w:rPr>
          <w:color w:val="EE0000"/>
          <w:u w:val="single"/>
        </w:rPr>
        <w:t>the development of our abyssal approach</w:t>
      </w:r>
      <w:r w:rsidRPr="00727EC2">
        <w:rPr>
          <w:color w:val="EE0000"/>
          <w:sz w:val="16"/>
        </w:rPr>
        <w:t xml:space="preserve">, is its importance for contemporary understandings of Human Geography. </w:t>
      </w:r>
      <w:proofErr w:type="gramStart"/>
      <w:r w:rsidRPr="00727EC2">
        <w:rPr>
          <w:color w:val="EE0000"/>
          <w:sz w:val="16"/>
        </w:rPr>
        <w:t>In order to</w:t>
      </w:r>
      <w:proofErr w:type="gramEnd"/>
      <w:r w:rsidRPr="00727EC2">
        <w:rPr>
          <w:color w:val="EE0000"/>
          <w:sz w:val="16"/>
        </w:rPr>
        <w:t xml:space="preserve"> make clear both the differences and continuations with contemporary imaginaries, </w:t>
      </w:r>
      <w:r w:rsidRPr="00727EC2">
        <w:rPr>
          <w:color w:val="EE0000"/>
          <w:u w:val="single"/>
        </w:rPr>
        <w:t>deploying the negative for self-making and unmaking, and those developed in the cauldron of colonial modernity and racial capitalism, Terada distinguishes antiblack racism from antiblackness as a move to suture or cohere the ontological order</w:t>
      </w:r>
      <w:r w:rsidRPr="00727EC2">
        <w:rPr>
          <w:color w:val="EE0000"/>
          <w:sz w:val="16"/>
        </w:rPr>
        <w:t>.</w:t>
      </w:r>
    </w:p>
    <w:p w14:paraId="326F04EA" w14:textId="77777777" w:rsidR="00014306" w:rsidRPr="00727EC2" w:rsidRDefault="00014306" w:rsidP="00014306">
      <w:pPr>
        <w:rPr>
          <w:color w:val="EE0000"/>
          <w:sz w:val="16"/>
        </w:rPr>
      </w:pPr>
      <w:r w:rsidRPr="00727EC2">
        <w:rPr>
          <w:b/>
          <w:bCs/>
          <w:color w:val="EE0000"/>
          <w:highlight w:val="green"/>
          <w:u w:val="single"/>
        </w:rPr>
        <w:t xml:space="preserve">Antiblack racism is a socio-historical set of distinction-making cuts replicating and </w:t>
      </w:r>
      <w:proofErr w:type="spellStart"/>
      <w:r w:rsidRPr="00727EC2">
        <w:rPr>
          <w:b/>
          <w:bCs/>
          <w:color w:val="EE0000"/>
          <w:highlight w:val="green"/>
          <w:u w:val="single"/>
        </w:rPr>
        <w:t>legitimising</w:t>
      </w:r>
      <w:proofErr w:type="spellEnd"/>
      <w:r w:rsidRPr="00727EC2">
        <w:rPr>
          <w:b/>
          <w:bCs/>
          <w:color w:val="EE0000"/>
          <w:highlight w:val="green"/>
          <w:u w:val="single"/>
        </w:rPr>
        <w:t xml:space="preserve"> the structuring violence of modern chattel slavery, colonial dispossession and racial capitalism</w:t>
      </w:r>
      <w:r w:rsidRPr="00727EC2">
        <w:rPr>
          <w:color w:val="EE0000"/>
          <w:sz w:val="16"/>
        </w:rPr>
        <w:t xml:space="preserve">. This needs to be distinguished from antiblackness as used in contemporary Black studies to </w:t>
      </w:r>
      <w:proofErr w:type="spellStart"/>
      <w:r w:rsidRPr="00727EC2">
        <w:rPr>
          <w:color w:val="EE0000"/>
          <w:sz w:val="16"/>
        </w:rPr>
        <w:t>problematise</w:t>
      </w:r>
      <w:proofErr w:type="spellEnd"/>
      <w:r w:rsidRPr="00727EC2">
        <w:rPr>
          <w:color w:val="EE0000"/>
          <w:sz w:val="16"/>
        </w:rPr>
        <w:t xml:space="preserve"> </w:t>
      </w:r>
      <w:r w:rsidRPr="00727EC2">
        <w:rPr>
          <w:b/>
          <w:bCs/>
          <w:color w:val="EE0000"/>
          <w:highlight w:val="green"/>
          <w:u w:val="single"/>
        </w:rPr>
        <w:t>the ontological bifurcation of the world expressed in a range of binaries</w:t>
      </w:r>
      <w:r w:rsidRPr="00727EC2">
        <w:rPr>
          <w:color w:val="EE0000"/>
          <w:sz w:val="16"/>
        </w:rPr>
        <w:t xml:space="preserve"> such as between subject and object, human and non-human, nature and culture, form and matter, and figure and ground. This fundamental bifurcation </w:t>
      </w:r>
      <w:r w:rsidRPr="00727EC2">
        <w:rPr>
          <w:b/>
          <w:bCs/>
          <w:color w:val="EE0000"/>
          <w:highlight w:val="green"/>
          <w:u w:val="single"/>
        </w:rPr>
        <w:t>is antiblack</w:t>
      </w:r>
      <w:r w:rsidRPr="00727EC2">
        <w:rPr>
          <w:color w:val="EE0000"/>
          <w:sz w:val="16"/>
        </w:rPr>
        <w:t xml:space="preserve"> in that the cut between the self-determining autonomous (modern) subject, and the non-human or not fully human subject lacking the powers of self-making and (historical) </w:t>
      </w:r>
      <w:r w:rsidRPr="00727EC2">
        <w:rPr>
          <w:color w:val="EE0000"/>
          <w:sz w:val="16"/>
          <w:highlight w:val="green"/>
        </w:rPr>
        <w:t>w</w:t>
      </w:r>
      <w:r w:rsidRPr="00727EC2">
        <w:rPr>
          <w:b/>
          <w:bCs/>
          <w:color w:val="EE0000"/>
          <w:highlight w:val="green"/>
          <w:u w:val="single"/>
        </w:rPr>
        <w:t>orld-making, is at the core of these binaries. It is this binary</w:t>
      </w:r>
      <w:r w:rsidRPr="00727EC2">
        <w:rPr>
          <w:color w:val="EE0000"/>
          <w:sz w:val="16"/>
        </w:rPr>
        <w:t>, which is itself productive of the Geographical subject, the subject constantly remade through relations of negation, in the self-negating, self-developing, experience of the other.</w:t>
      </w:r>
    </w:p>
    <w:p w14:paraId="681C4EF6" w14:textId="77777777" w:rsidR="00014306" w:rsidRPr="00727EC2" w:rsidRDefault="00014306" w:rsidP="00014306">
      <w:pPr>
        <w:rPr>
          <w:color w:val="EE0000"/>
          <w:sz w:val="16"/>
        </w:rPr>
      </w:pPr>
      <w:r w:rsidRPr="00727EC2">
        <w:rPr>
          <w:color w:val="EE0000"/>
          <w:sz w:val="16"/>
        </w:rPr>
        <w:t xml:space="preserve">The point that Terada makes is that without or even against racist constructions of this </w:t>
      </w:r>
      <w:r w:rsidRPr="00727EC2">
        <w:rPr>
          <w:color w:val="EE0000"/>
          <w:u w:val="single"/>
        </w:rPr>
        <w:t>bifurcated world, its foundation is antiblackness. It is necessarily an antiblack world as Blackness is the excluded outside that enables both sides—the subject and the world—to constitute a hierarchy of being</w:t>
      </w:r>
      <w:r w:rsidRPr="00727EC2">
        <w:rPr>
          <w:color w:val="EE0000"/>
          <w:sz w:val="16"/>
        </w:rPr>
        <w:t xml:space="preserve">. This hierarchy is constituted through the subject's relation to non-relation, its ability to develop through engaging the negative, the unknowable. As already indicated in the first section above on Human Geography, </w:t>
      </w:r>
      <w:r w:rsidRPr="00727EC2">
        <w:rPr>
          <w:b/>
          <w:bCs/>
          <w:color w:val="EE0000"/>
          <w:highlight w:val="green"/>
          <w:u w:val="single"/>
        </w:rPr>
        <w:t>the alure of the void, the negative, the non-ontological, is precisely its role in the enabling of the becoming of the subject, aware of indeterminacy, contingency, unintended outcomes and emergent potentialities</w:t>
      </w:r>
      <w:r w:rsidRPr="00727EC2">
        <w:rPr>
          <w:color w:val="EE0000"/>
          <w:sz w:val="16"/>
        </w:rPr>
        <w:t xml:space="preserve">. The </w:t>
      </w:r>
      <w:proofErr w:type="spellStart"/>
      <w:r w:rsidRPr="00727EC2">
        <w:rPr>
          <w:color w:val="EE0000"/>
          <w:sz w:val="16"/>
        </w:rPr>
        <w:t>metaracial</w:t>
      </w:r>
      <w:proofErr w:type="spellEnd"/>
      <w:r w:rsidRPr="00727EC2">
        <w:rPr>
          <w:color w:val="EE0000"/>
          <w:sz w:val="16"/>
        </w:rPr>
        <w:t xml:space="preserve"> hierarchies, constituted through discourses of self-negation and becoming </w:t>
      </w:r>
      <w:proofErr w:type="gramStart"/>
      <w:r w:rsidRPr="00727EC2">
        <w:rPr>
          <w:color w:val="EE0000"/>
          <w:sz w:val="16"/>
        </w:rPr>
        <w:t>other</w:t>
      </w:r>
      <w:proofErr w:type="gramEnd"/>
      <w:r w:rsidRPr="00727EC2">
        <w:rPr>
          <w:color w:val="EE0000"/>
          <w:sz w:val="16"/>
        </w:rPr>
        <w:t xml:space="preserve">, constitute inferior others as lacking in a will to otherness. Those in the non-Western world, considered to be failing in state institution-building or in economic development, are similarly seen to be lacking in the will to </w:t>
      </w:r>
      <w:proofErr w:type="gramStart"/>
      <w:r w:rsidRPr="00727EC2">
        <w:rPr>
          <w:color w:val="EE0000"/>
          <w:sz w:val="16"/>
        </w:rPr>
        <w:t>become</w:t>
      </w:r>
      <w:proofErr w:type="gramEnd"/>
      <w:r w:rsidRPr="00727EC2">
        <w:rPr>
          <w:color w:val="EE0000"/>
          <w:sz w:val="16"/>
        </w:rPr>
        <w:t xml:space="preserve"> through </w:t>
      </w:r>
      <w:proofErr w:type="gramStart"/>
      <w:r w:rsidRPr="00727EC2">
        <w:rPr>
          <w:color w:val="EE0000"/>
          <w:sz w:val="16"/>
        </w:rPr>
        <w:t>opening up</w:t>
      </w:r>
      <w:proofErr w:type="gramEnd"/>
      <w:r w:rsidRPr="00727EC2">
        <w:rPr>
          <w:color w:val="EE0000"/>
          <w:sz w:val="16"/>
        </w:rPr>
        <w:t xml:space="preserve"> to the limits of ontological being.</w:t>
      </w:r>
    </w:p>
    <w:p w14:paraId="210E17EC" w14:textId="77777777" w:rsidR="00014306" w:rsidRPr="00727EC2" w:rsidRDefault="00014306" w:rsidP="00014306">
      <w:pPr>
        <w:rPr>
          <w:color w:val="EE0000"/>
          <w:sz w:val="16"/>
        </w:rPr>
      </w:pPr>
      <w:r w:rsidRPr="00727EC2">
        <w:rPr>
          <w:color w:val="EE0000"/>
          <w:sz w:val="16"/>
        </w:rPr>
        <w:t>As Terada insists: ‘After Kant, relation is called on to erect a political threshold’ and renders the non-modern subject as ‘primitivist “resistant” to movement-affirming open relation’ (Terada, </w:t>
      </w:r>
      <w:hyperlink r:id="rId50" w:anchor="tran12724-bib-0075" w:history="1">
        <w:r w:rsidRPr="00727EC2">
          <w:rPr>
            <w:rStyle w:val="Hyperlink"/>
            <w:b/>
            <w:bCs/>
            <w:color w:val="EE0000"/>
          </w:rPr>
          <w:t>2023</w:t>
        </w:r>
      </w:hyperlink>
      <w:r w:rsidRPr="00727EC2">
        <w:rPr>
          <w:color w:val="EE0000"/>
          <w:sz w:val="16"/>
        </w:rPr>
        <w:t>, p. 104). The key point being that the Geographical subject remains grounded upon antiblackness:</w:t>
      </w:r>
    </w:p>
    <w:p w14:paraId="34B8896F" w14:textId="77777777" w:rsidR="00014306" w:rsidRPr="00727EC2" w:rsidRDefault="00014306" w:rsidP="00014306">
      <w:pPr>
        <w:rPr>
          <w:color w:val="EE0000"/>
          <w:sz w:val="16"/>
        </w:rPr>
      </w:pPr>
      <w:r w:rsidRPr="00727EC2">
        <w:rPr>
          <w:color w:val="EE0000"/>
          <w:sz w:val="16"/>
        </w:rPr>
        <w:t xml:space="preserve">When beyond liberalism, political institutions are no longer imagined to be emancipatory, the pattern continues into the radical </w:t>
      </w:r>
      <w:proofErr w:type="gramStart"/>
      <w:r w:rsidRPr="00727EC2">
        <w:rPr>
          <w:color w:val="EE0000"/>
          <w:sz w:val="16"/>
        </w:rPr>
        <w:t>beyond of</w:t>
      </w:r>
      <w:proofErr w:type="gramEnd"/>
      <w:r w:rsidRPr="00727EC2">
        <w:rPr>
          <w:color w:val="EE0000"/>
          <w:sz w:val="16"/>
        </w:rPr>
        <w:t xml:space="preserve"> formal politics, still using the radical enlightenment's avowal of undetermined openness, negativity, and emptiness. Terada, </w:t>
      </w:r>
      <w:hyperlink r:id="rId51" w:anchor="tran12724-bib-0075" w:history="1">
        <w:r w:rsidRPr="00727EC2">
          <w:rPr>
            <w:rStyle w:val="Hyperlink"/>
            <w:b/>
            <w:bCs/>
            <w:color w:val="EE0000"/>
          </w:rPr>
          <w:t>2023</w:t>
        </w:r>
      </w:hyperlink>
      <w:r w:rsidRPr="00727EC2">
        <w:rPr>
          <w:color w:val="EE0000"/>
          <w:sz w:val="16"/>
        </w:rPr>
        <w:t>, p. 104</w:t>
      </w:r>
    </w:p>
    <w:p w14:paraId="267D32DB" w14:textId="77777777" w:rsidR="00014306" w:rsidRPr="00727EC2" w:rsidRDefault="00014306" w:rsidP="00014306">
      <w:pPr>
        <w:rPr>
          <w:color w:val="EE0000"/>
          <w:sz w:val="16"/>
        </w:rPr>
      </w:pPr>
      <w:r w:rsidRPr="00727EC2">
        <w:rPr>
          <w:color w:val="EE0000"/>
          <w:sz w:val="16"/>
        </w:rPr>
        <w:t xml:space="preserve">This aspiration to be open to the world and to the beyond of the world is particularly important for the geographic imaginary of the subject. Always seeking to open itself to the </w:t>
      </w:r>
      <w:proofErr w:type="gramStart"/>
      <w:r w:rsidRPr="00727EC2">
        <w:rPr>
          <w:color w:val="EE0000"/>
          <w:sz w:val="16"/>
        </w:rPr>
        <w:t>beyond of</w:t>
      </w:r>
      <w:proofErr w:type="gramEnd"/>
      <w:r w:rsidRPr="00727EC2">
        <w:rPr>
          <w:color w:val="EE0000"/>
          <w:sz w:val="16"/>
        </w:rPr>
        <w:t xml:space="preserve"> existing boundaries and borders both material and ideal in a process of </w:t>
      </w:r>
      <w:proofErr w:type="spellStart"/>
      <w:r w:rsidRPr="00727EC2">
        <w:rPr>
          <w:color w:val="EE0000"/>
          <w:sz w:val="16"/>
        </w:rPr>
        <w:t>realisation</w:t>
      </w:r>
      <w:proofErr w:type="spellEnd"/>
      <w:r w:rsidRPr="00727EC2">
        <w:rPr>
          <w:color w:val="EE0000"/>
          <w:sz w:val="16"/>
        </w:rPr>
        <w:t xml:space="preserve"> that continually needs new props and foils that enable a (re)figuring of the negative.</w:t>
      </w:r>
    </w:p>
    <w:p w14:paraId="2C14B2A2" w14:textId="77777777" w:rsidR="00014306" w:rsidRPr="00727EC2" w:rsidRDefault="00014306" w:rsidP="00014306">
      <w:pPr>
        <w:rPr>
          <w:color w:val="EE0000"/>
          <w:sz w:val="16"/>
        </w:rPr>
      </w:pPr>
      <w:r w:rsidRPr="00727EC2">
        <w:rPr>
          <w:color w:val="EE0000"/>
          <w:sz w:val="16"/>
        </w:rPr>
        <w:t xml:space="preserve">It is no surprise therefore that the </w:t>
      </w:r>
      <w:proofErr w:type="gramStart"/>
      <w:r w:rsidRPr="00727EC2">
        <w:rPr>
          <w:color w:val="EE0000"/>
          <w:sz w:val="16"/>
        </w:rPr>
        <w:t>geographic</w:t>
      </w:r>
      <w:proofErr w:type="gramEnd"/>
      <w:r w:rsidRPr="00727EC2">
        <w:rPr>
          <w:color w:val="EE0000"/>
          <w:sz w:val="16"/>
        </w:rPr>
        <w:t xml:space="preserve"> and the political subject are closely intertwined. The refusal of the demand for openness, and for the rejection of identitarian, religious, ideological or cultural closures, would then be potential grounds for unequal treatment or the denial of rights or privileges. Demands for minority rights, the respect of cultural differences, or recompense for past collective crimes and traumas, would then appear to mark subjects out as rejecting this demand for open-ended becoming, which is the sine qua non of the fully human subject. Thus, </w:t>
      </w:r>
      <w:r w:rsidRPr="00727EC2">
        <w:rPr>
          <w:color w:val="EE0000"/>
          <w:u w:val="single"/>
        </w:rPr>
        <w:t>the search for negation as self-growth and awareness is necessarily antiblack</w:t>
      </w:r>
      <w:r w:rsidRPr="00727EC2">
        <w:rPr>
          <w:color w:val="EE0000"/>
          <w:sz w:val="16"/>
        </w:rPr>
        <w:t xml:space="preserve">, as any subject interpellated as other than </w:t>
      </w:r>
      <w:r w:rsidRPr="00727EC2">
        <w:rPr>
          <w:color w:val="EE0000"/>
          <w:u w:val="single"/>
        </w:rPr>
        <w:t>the Western universal subject becomes always already resistant to the order of open-ended becoming. Or, in acceding to this order, becomes cast as conditionally included but always open to losing these rights or benefits. For the Other, unable to ‘escape the anti-black underpinnings’ of the world ‘to which they belong’</w:t>
      </w:r>
      <w:r w:rsidRPr="00727EC2">
        <w:rPr>
          <w:color w:val="EE0000"/>
          <w:sz w:val="16"/>
        </w:rPr>
        <w:t xml:space="preserve"> (Ramírez-</w:t>
      </w:r>
      <w:proofErr w:type="spellStart"/>
      <w:r w:rsidRPr="00727EC2">
        <w:rPr>
          <w:color w:val="EE0000"/>
          <w:sz w:val="16"/>
        </w:rPr>
        <w:t>D'Oleo</w:t>
      </w:r>
      <w:proofErr w:type="spellEnd"/>
      <w:r w:rsidRPr="00727EC2">
        <w:rPr>
          <w:color w:val="EE0000"/>
          <w:sz w:val="16"/>
        </w:rPr>
        <w:t>, </w:t>
      </w:r>
      <w:hyperlink r:id="rId52" w:anchor="tran12724-bib-0070" w:history="1">
        <w:r w:rsidRPr="00727EC2">
          <w:rPr>
            <w:rStyle w:val="Hyperlink"/>
            <w:b/>
            <w:bCs/>
            <w:color w:val="EE0000"/>
          </w:rPr>
          <w:t>2023</w:t>
        </w:r>
      </w:hyperlink>
      <w:r w:rsidRPr="00727EC2">
        <w:rPr>
          <w:color w:val="EE0000"/>
          <w:sz w:val="16"/>
        </w:rPr>
        <w:t>, p. 28), it is ‘a battle lost as soon as it is waged’ (Marriott, </w:t>
      </w:r>
      <w:hyperlink r:id="rId53" w:anchor="tran12724-bib-0054" w:history="1">
        <w:r w:rsidRPr="00727EC2">
          <w:rPr>
            <w:rStyle w:val="Hyperlink"/>
            <w:b/>
            <w:bCs/>
            <w:color w:val="EE0000"/>
          </w:rPr>
          <w:t>2018</w:t>
        </w:r>
      </w:hyperlink>
      <w:r w:rsidRPr="00727EC2">
        <w:rPr>
          <w:color w:val="EE0000"/>
          <w:sz w:val="16"/>
        </w:rPr>
        <w:t>, p. 345).</w:t>
      </w:r>
    </w:p>
    <w:p w14:paraId="3115B7BC" w14:textId="77777777" w:rsidR="00014306" w:rsidRPr="00727EC2" w:rsidRDefault="00014306" w:rsidP="00014306">
      <w:pPr>
        <w:rPr>
          <w:color w:val="EE0000"/>
          <w:sz w:val="16"/>
        </w:rPr>
      </w:pPr>
      <w:r w:rsidRPr="00727EC2">
        <w:rPr>
          <w:color w:val="EE0000"/>
          <w:sz w:val="16"/>
        </w:rPr>
        <w:t>The non-White or non-Western subject is always already ‘before the law’, always already exposed or open to judgement, already prejudged (see also Spivak, </w:t>
      </w:r>
      <w:hyperlink r:id="rId54" w:anchor="tran12724-bib-0074" w:history="1">
        <w:r w:rsidRPr="00727EC2">
          <w:rPr>
            <w:rStyle w:val="Hyperlink"/>
            <w:b/>
            <w:bCs/>
            <w:color w:val="EE0000"/>
          </w:rPr>
          <w:t>1988</w:t>
        </w:r>
      </w:hyperlink>
      <w:r w:rsidRPr="00727EC2">
        <w:rPr>
          <w:color w:val="EE0000"/>
          <w:sz w:val="16"/>
        </w:rPr>
        <w:t xml:space="preserve">). The point is, as made by Derrida, that this </w:t>
      </w:r>
      <w:proofErr w:type="spellStart"/>
      <w:r w:rsidRPr="00727EC2">
        <w:rPr>
          <w:color w:val="EE0000"/>
          <w:sz w:val="16"/>
        </w:rPr>
        <w:t>prejudgement</w:t>
      </w:r>
      <w:proofErr w:type="spellEnd"/>
      <w:r w:rsidRPr="00727EC2">
        <w:rPr>
          <w:color w:val="EE0000"/>
          <w:sz w:val="16"/>
        </w:rPr>
        <w:t xml:space="preserve"> is ontological in the sense that the distinction between the fully human (unmarked) and the less than fully human (the marked subject) appears to come ‘before the law’, to pre-exist civil society or modernity and to be a precondition of it, rather than to come after, to be a secondary by-product or prejudice (see Derrida, </w:t>
      </w:r>
      <w:hyperlink r:id="rId55" w:anchor="tran12724-bib-0028" w:history="1">
        <w:r w:rsidRPr="00727EC2">
          <w:rPr>
            <w:rStyle w:val="Hyperlink"/>
            <w:b/>
            <w:bCs/>
            <w:color w:val="EE0000"/>
          </w:rPr>
          <w:t>2018</w:t>
        </w:r>
      </w:hyperlink>
      <w:r w:rsidRPr="00727EC2">
        <w:rPr>
          <w:color w:val="EE0000"/>
          <w:sz w:val="16"/>
        </w:rPr>
        <w:t>, p. 9). In our book </w:t>
      </w:r>
      <w:r w:rsidRPr="00727EC2">
        <w:rPr>
          <w:i/>
          <w:iCs/>
          <w:color w:val="EE0000"/>
          <w:sz w:val="16"/>
        </w:rPr>
        <w:t>The World as Abyss</w:t>
      </w:r>
      <w:r w:rsidRPr="00727EC2">
        <w:rPr>
          <w:color w:val="EE0000"/>
          <w:sz w:val="16"/>
        </w:rPr>
        <w:t> (Pugh &amp; Chandler, </w:t>
      </w:r>
      <w:hyperlink r:id="rId56" w:anchor="tran12724-bib-0069" w:history="1">
        <w:r w:rsidRPr="00727EC2">
          <w:rPr>
            <w:rStyle w:val="Hyperlink"/>
            <w:b/>
            <w:bCs/>
            <w:color w:val="EE0000"/>
          </w:rPr>
          <w:t>2023</w:t>
        </w:r>
      </w:hyperlink>
      <w:r w:rsidRPr="00727EC2">
        <w:rPr>
          <w:color w:val="EE0000"/>
          <w:sz w:val="16"/>
        </w:rPr>
        <w:t>) we briefly turned to Derrida's essay ‘Force of law: The “mystical foundation of authority”’ (Derrida, </w:t>
      </w:r>
      <w:hyperlink r:id="rId57" w:anchor="tran12724-bib-0027" w:history="1">
        <w:r w:rsidRPr="00727EC2">
          <w:rPr>
            <w:rStyle w:val="Hyperlink"/>
            <w:b/>
            <w:bCs/>
            <w:color w:val="EE0000"/>
          </w:rPr>
          <w:t>1992</w:t>
        </w:r>
      </w:hyperlink>
      <w:r w:rsidRPr="00727EC2">
        <w:rPr>
          <w:color w:val="EE0000"/>
          <w:sz w:val="16"/>
        </w:rPr>
        <w:t xml:space="preserve">). This examines how it is not the status of exclusion or inclusion within the law (of Being in the world) that is at stake. The stakes are not about advocating for a more progressive and inclusive law, or for an understanding of the non-relational and of non-ontological as generative forces which disrupt and </w:t>
      </w:r>
      <w:proofErr w:type="spellStart"/>
      <w:r w:rsidRPr="00727EC2">
        <w:rPr>
          <w:color w:val="EE0000"/>
          <w:sz w:val="16"/>
        </w:rPr>
        <w:t>detourn</w:t>
      </w:r>
      <w:proofErr w:type="spellEnd"/>
      <w:r w:rsidRPr="00727EC2">
        <w:rPr>
          <w:color w:val="EE0000"/>
          <w:sz w:val="16"/>
        </w:rPr>
        <w:t xml:space="preserve"> the law. Rather, </w:t>
      </w:r>
      <w:r w:rsidRPr="00727EC2">
        <w:rPr>
          <w:color w:val="EE0000"/>
          <w:u w:val="single"/>
        </w:rPr>
        <w:t>the focus is the necessary but disavowed grounding of law itself in the non-being of Blackness, for Derrida, expressed here in terms of the ‘void’ or ‘abyss’</w:t>
      </w:r>
      <w:r w:rsidRPr="00727EC2">
        <w:rPr>
          <w:color w:val="EE0000"/>
          <w:sz w:val="16"/>
        </w:rPr>
        <w:t>:</w:t>
      </w:r>
    </w:p>
    <w:p w14:paraId="29367AB2" w14:textId="77777777" w:rsidR="00014306" w:rsidRPr="00727EC2" w:rsidRDefault="00014306" w:rsidP="00014306">
      <w:pPr>
        <w:rPr>
          <w:color w:val="EE0000"/>
          <w:sz w:val="16"/>
        </w:rPr>
      </w:pPr>
      <w:r w:rsidRPr="00727EC2">
        <w:rPr>
          <w:color w:val="EE0000"/>
          <w:sz w:val="16"/>
        </w:rPr>
        <w:t>This moment of suspense, this </w:t>
      </w:r>
      <w:proofErr w:type="spellStart"/>
      <w:r w:rsidRPr="00727EC2">
        <w:rPr>
          <w:i/>
          <w:iCs/>
          <w:color w:val="EE0000"/>
          <w:sz w:val="16"/>
        </w:rPr>
        <w:t>epokhe</w:t>
      </w:r>
      <w:proofErr w:type="spellEnd"/>
      <w:r w:rsidRPr="00727EC2">
        <w:rPr>
          <w:color w:val="EE0000"/>
          <w:sz w:val="16"/>
        </w:rPr>
        <w:t>, this founding or revolutionary moment of law is, in law, an instance of non-law. But it is also the whole history of law. </w:t>
      </w:r>
      <w:r w:rsidRPr="00727EC2">
        <w:rPr>
          <w:i/>
          <w:iCs/>
          <w:color w:val="EE0000"/>
          <w:sz w:val="16"/>
        </w:rPr>
        <w:t>This moment always takes place and never takes place in a presence</w:t>
      </w:r>
      <w:r w:rsidRPr="00727EC2">
        <w:rPr>
          <w:color w:val="EE0000"/>
          <w:sz w:val="16"/>
        </w:rPr>
        <w:t xml:space="preserve">. It is the moment in which the foundation of law remains suspended in the void or over the abyss, suspended by a pure performative act that would not have to answer to or before anyone. </w:t>
      </w:r>
      <w:r w:rsidRPr="00727EC2">
        <w:rPr>
          <w:color w:val="EE0000"/>
          <w:u w:val="single"/>
        </w:rPr>
        <w:t xml:space="preserve">The supposed subject of this pure </w:t>
      </w:r>
      <w:proofErr w:type="gramStart"/>
      <w:r w:rsidRPr="00727EC2">
        <w:rPr>
          <w:color w:val="EE0000"/>
          <w:u w:val="single"/>
        </w:rPr>
        <w:t>performative</w:t>
      </w:r>
      <w:proofErr w:type="gramEnd"/>
      <w:r w:rsidRPr="00727EC2">
        <w:rPr>
          <w:color w:val="EE0000"/>
          <w:u w:val="single"/>
        </w:rPr>
        <w:t xml:space="preserve"> would no longer be before the law, or rather he would be before a law not yet determined, before the law as before a law not yet existing, a law yet to come</w:t>
      </w:r>
      <w:r w:rsidRPr="00727EC2">
        <w:rPr>
          <w:color w:val="EE0000"/>
          <w:sz w:val="16"/>
        </w:rPr>
        <w:t>, </w:t>
      </w:r>
      <w:r w:rsidRPr="00727EC2">
        <w:rPr>
          <w:i/>
          <w:iCs/>
          <w:color w:val="EE0000"/>
          <w:sz w:val="16"/>
        </w:rPr>
        <w:t xml:space="preserve">encore </w:t>
      </w:r>
      <w:proofErr w:type="spellStart"/>
      <w:r w:rsidRPr="00727EC2">
        <w:rPr>
          <w:i/>
          <w:iCs/>
          <w:color w:val="EE0000"/>
          <w:sz w:val="16"/>
        </w:rPr>
        <w:t>devant</w:t>
      </w:r>
      <w:proofErr w:type="spellEnd"/>
      <w:r w:rsidRPr="00727EC2">
        <w:rPr>
          <w:i/>
          <w:iCs/>
          <w:color w:val="EE0000"/>
          <w:sz w:val="16"/>
        </w:rPr>
        <w:t xml:space="preserve"> et </w:t>
      </w:r>
      <w:proofErr w:type="spellStart"/>
      <w:r w:rsidRPr="00727EC2">
        <w:rPr>
          <w:i/>
          <w:iCs/>
          <w:color w:val="EE0000"/>
          <w:sz w:val="16"/>
        </w:rPr>
        <w:t>devant</w:t>
      </w:r>
      <w:proofErr w:type="spellEnd"/>
      <w:r w:rsidRPr="00727EC2">
        <w:rPr>
          <w:i/>
          <w:iCs/>
          <w:color w:val="EE0000"/>
          <w:sz w:val="16"/>
        </w:rPr>
        <w:t xml:space="preserve"> </w:t>
      </w:r>
      <w:proofErr w:type="spellStart"/>
      <w:r w:rsidRPr="00727EC2">
        <w:rPr>
          <w:i/>
          <w:iCs/>
          <w:color w:val="EE0000"/>
          <w:sz w:val="16"/>
        </w:rPr>
        <w:t>venir</w:t>
      </w:r>
      <w:proofErr w:type="spellEnd"/>
      <w:r w:rsidRPr="00727EC2">
        <w:rPr>
          <w:color w:val="EE0000"/>
          <w:sz w:val="16"/>
        </w:rPr>
        <w:t>. Derrida, </w:t>
      </w:r>
      <w:hyperlink r:id="rId58" w:anchor="tran12724-bib-0027" w:history="1">
        <w:r w:rsidRPr="00727EC2">
          <w:rPr>
            <w:rStyle w:val="Hyperlink"/>
            <w:b/>
            <w:bCs/>
            <w:color w:val="EE0000"/>
          </w:rPr>
          <w:t>1992</w:t>
        </w:r>
      </w:hyperlink>
      <w:r w:rsidRPr="00727EC2">
        <w:rPr>
          <w:color w:val="EE0000"/>
          <w:sz w:val="16"/>
        </w:rPr>
        <w:t>, p. 36, italics in original</w:t>
      </w:r>
    </w:p>
    <w:p w14:paraId="2A0DB883" w14:textId="77777777" w:rsidR="00014306" w:rsidRPr="00727EC2" w:rsidRDefault="00014306" w:rsidP="00014306">
      <w:pPr>
        <w:rPr>
          <w:color w:val="EE0000"/>
          <w:sz w:val="16"/>
        </w:rPr>
      </w:pPr>
      <w:r w:rsidRPr="00727EC2">
        <w:rPr>
          <w:color w:val="EE0000"/>
          <w:sz w:val="16"/>
        </w:rPr>
        <w:t xml:space="preserve">Derrida's point is that there is a cut between law and non-law, which </w:t>
      </w:r>
      <w:proofErr w:type="gramStart"/>
      <w:r w:rsidRPr="00727EC2">
        <w:rPr>
          <w:color w:val="EE0000"/>
          <w:sz w:val="16"/>
        </w:rPr>
        <w:t>come</w:t>
      </w:r>
      <w:proofErr w:type="gramEnd"/>
      <w:r w:rsidRPr="00727EC2">
        <w:rPr>
          <w:color w:val="EE0000"/>
          <w:sz w:val="16"/>
        </w:rPr>
        <w:t xml:space="preserve"> into being at the same time, but all that appears is law. We could think of this as the world of </w:t>
      </w:r>
      <w:proofErr w:type="gramStart"/>
      <w:r w:rsidRPr="00727EC2">
        <w:rPr>
          <w:color w:val="EE0000"/>
          <w:sz w:val="16"/>
        </w:rPr>
        <w:t>the modern</w:t>
      </w:r>
      <w:proofErr w:type="gramEnd"/>
      <w:r w:rsidRPr="00727EC2">
        <w:rPr>
          <w:color w:val="EE0000"/>
          <w:sz w:val="16"/>
        </w:rPr>
        <w:t xml:space="preserve"> ontology. From within the world of the cut: ‘Every “subject” is caught up in this aporetic structure in advance’ (Derrida, </w:t>
      </w:r>
      <w:hyperlink r:id="rId59" w:anchor="tran12724-bib-0027" w:history="1">
        <w:r w:rsidRPr="00727EC2">
          <w:rPr>
            <w:rStyle w:val="Hyperlink"/>
            <w:b/>
            <w:bCs/>
            <w:color w:val="EE0000"/>
          </w:rPr>
          <w:t>1992</w:t>
        </w:r>
      </w:hyperlink>
      <w:r w:rsidRPr="00727EC2">
        <w:rPr>
          <w:color w:val="EE0000"/>
          <w:sz w:val="16"/>
        </w:rPr>
        <w:t>, p. 36), ‘before the law’. Subjects are cut by the law from non-subjects through the policed borders of citizenship. This cut is continually and violently reproduced but it is </w:t>
      </w:r>
      <w:r w:rsidRPr="00727EC2">
        <w:rPr>
          <w:i/>
          <w:iCs/>
          <w:color w:val="EE0000"/>
          <w:sz w:val="16"/>
        </w:rPr>
        <w:t>in</w:t>
      </w:r>
      <w:r w:rsidRPr="00727EC2">
        <w:rPr>
          <w:color w:val="EE0000"/>
          <w:sz w:val="16"/>
        </w:rPr>
        <w:t> the world. It can be opposed and struggled against, it provides a negative and negated outside. Derrida's point is that there is a more fundamental cut that grounds the world ontologically. This foundational cut of law from non-law is obscured and is what enables this structuring of law (see also N.D. Chandler, </w:t>
      </w:r>
      <w:hyperlink r:id="rId60" w:anchor="tran12724-bib-0016" w:history="1">
        <w:r w:rsidRPr="00727EC2">
          <w:rPr>
            <w:rStyle w:val="Hyperlink"/>
            <w:b/>
            <w:bCs/>
            <w:color w:val="EE0000"/>
          </w:rPr>
          <w:t>2014</w:t>
        </w:r>
      </w:hyperlink>
      <w:r w:rsidRPr="00727EC2">
        <w:rPr>
          <w:color w:val="EE0000"/>
          <w:sz w:val="16"/>
        </w:rPr>
        <w:t>, </w:t>
      </w:r>
      <w:hyperlink r:id="rId61" w:anchor="tran12724-bib-0017" w:history="1">
        <w:r w:rsidRPr="00727EC2">
          <w:rPr>
            <w:rStyle w:val="Hyperlink"/>
            <w:b/>
            <w:bCs/>
            <w:color w:val="EE0000"/>
          </w:rPr>
          <w:t>2022</w:t>
        </w:r>
      </w:hyperlink>
      <w:r w:rsidRPr="00727EC2">
        <w:rPr>
          <w:color w:val="EE0000"/>
          <w:sz w:val="16"/>
        </w:rPr>
        <w:t>; Karera, </w:t>
      </w:r>
      <w:hyperlink r:id="rId62" w:anchor="tran12724-bib-0045" w:history="1">
        <w:r w:rsidRPr="00727EC2">
          <w:rPr>
            <w:rStyle w:val="Hyperlink"/>
            <w:b/>
            <w:bCs/>
            <w:color w:val="EE0000"/>
          </w:rPr>
          <w:t>2022</w:t>
        </w:r>
      </w:hyperlink>
      <w:r w:rsidRPr="00727EC2">
        <w:rPr>
          <w:color w:val="EE0000"/>
          <w:sz w:val="16"/>
        </w:rPr>
        <w:t>).</w:t>
      </w:r>
    </w:p>
    <w:p w14:paraId="6B6C35C1" w14:textId="77777777" w:rsidR="00014306" w:rsidRPr="00727EC2" w:rsidRDefault="00014306" w:rsidP="00014306">
      <w:pPr>
        <w:rPr>
          <w:color w:val="EE0000"/>
          <w:sz w:val="16"/>
        </w:rPr>
      </w:pPr>
      <w:r w:rsidRPr="00727EC2">
        <w:rPr>
          <w:b/>
          <w:bCs/>
          <w:color w:val="EE0000"/>
          <w:highlight w:val="green"/>
          <w:u w:val="single"/>
        </w:rPr>
        <w:t xml:space="preserve">Thus, an abyssal approach is one that seeks to </w:t>
      </w:r>
      <w:proofErr w:type="spellStart"/>
      <w:r w:rsidRPr="00727EC2">
        <w:rPr>
          <w:b/>
          <w:bCs/>
          <w:color w:val="EE0000"/>
          <w:highlight w:val="green"/>
          <w:u w:val="single"/>
        </w:rPr>
        <w:t>problematise</w:t>
      </w:r>
      <w:proofErr w:type="spellEnd"/>
      <w:r w:rsidRPr="00727EC2">
        <w:rPr>
          <w:b/>
          <w:bCs/>
          <w:color w:val="EE0000"/>
          <w:highlight w:val="green"/>
          <w:u w:val="single"/>
        </w:rPr>
        <w:t xml:space="preserve"> the assumptions of subject positionality and to trouble the explicit and implicit transformative and enabling assumptions of aesthetic or speculative hermeneutics.</w:t>
      </w:r>
      <w:r w:rsidRPr="00727EC2">
        <w:rPr>
          <w:color w:val="EE0000"/>
          <w:sz w:val="16"/>
        </w:rPr>
        <w:t xml:space="preserve"> Pointers towards ways in which this could be done are very much at the forefront of </w:t>
      </w:r>
      <w:proofErr w:type="spellStart"/>
      <w:r w:rsidRPr="00727EC2">
        <w:rPr>
          <w:color w:val="EE0000"/>
          <w:sz w:val="16"/>
        </w:rPr>
        <w:t>Rizvana</w:t>
      </w:r>
      <w:proofErr w:type="spellEnd"/>
      <w:r w:rsidRPr="00727EC2">
        <w:rPr>
          <w:color w:val="EE0000"/>
          <w:sz w:val="16"/>
        </w:rPr>
        <w:t xml:space="preserve"> Bradley's recent work, </w:t>
      </w:r>
      <w:proofErr w:type="spellStart"/>
      <w:r w:rsidRPr="00727EC2">
        <w:rPr>
          <w:i/>
          <w:iCs/>
          <w:color w:val="EE0000"/>
          <w:sz w:val="16"/>
        </w:rPr>
        <w:t>Anteaesthetics</w:t>
      </w:r>
      <w:proofErr w:type="spellEnd"/>
      <w:r w:rsidRPr="00727EC2">
        <w:rPr>
          <w:i/>
          <w:iCs/>
          <w:color w:val="EE0000"/>
          <w:sz w:val="16"/>
        </w:rPr>
        <w:t>: Black Aesthesis and the Critique of Form</w:t>
      </w:r>
      <w:r w:rsidRPr="00727EC2">
        <w:rPr>
          <w:color w:val="EE0000"/>
          <w:sz w:val="16"/>
        </w:rPr>
        <w:t> (Bradley, </w:t>
      </w:r>
      <w:hyperlink r:id="rId63" w:anchor="tran12724-bib-0010" w:history="1">
        <w:r w:rsidRPr="00727EC2">
          <w:rPr>
            <w:rStyle w:val="Hyperlink"/>
            <w:b/>
            <w:bCs/>
            <w:color w:val="EE0000"/>
          </w:rPr>
          <w:t>2023</w:t>
        </w:r>
      </w:hyperlink>
      <w:r w:rsidRPr="00727EC2">
        <w:rPr>
          <w:color w:val="EE0000"/>
          <w:sz w:val="16"/>
        </w:rPr>
        <w:t>). Key to the c</w:t>
      </w:r>
      <w:r w:rsidRPr="00727EC2">
        <w:rPr>
          <w:color w:val="EE0000"/>
          <w:u w:val="single"/>
        </w:rPr>
        <w:t>onstruction of the Geographical subject as one capable of the unmaking and remaking of itself, and thus its cut from the not fully Human, is not so much the pseudo sciences of biological determinism and of race and eugenics but the sciences of sensibilities and responsivities. Drawing upon the work of Kyla Schuller </w:t>
      </w:r>
      <w:r w:rsidRPr="00727EC2">
        <w:rPr>
          <w:color w:val="EE0000"/>
          <w:sz w:val="16"/>
        </w:rPr>
        <w:t>(</w:t>
      </w:r>
      <w:hyperlink r:id="rId64" w:anchor="tran12724-bib-0073" w:history="1">
        <w:r w:rsidRPr="00727EC2">
          <w:rPr>
            <w:rStyle w:val="Hyperlink"/>
            <w:b/>
            <w:bCs/>
            <w:color w:val="EE0000"/>
          </w:rPr>
          <w:t>2018</w:t>
        </w:r>
      </w:hyperlink>
      <w:r w:rsidRPr="00727EC2">
        <w:rPr>
          <w:color w:val="EE0000"/>
          <w:sz w:val="16"/>
        </w:rPr>
        <w:t>), Bradley argues that:</w:t>
      </w:r>
    </w:p>
    <w:p w14:paraId="315727D9" w14:textId="77777777" w:rsidR="00014306" w:rsidRPr="00727EC2" w:rsidRDefault="00014306" w:rsidP="00014306">
      <w:pPr>
        <w:rPr>
          <w:color w:val="EE0000"/>
          <w:sz w:val="16"/>
        </w:rPr>
      </w:pPr>
      <w:r w:rsidRPr="00727EC2">
        <w:rPr>
          <w:color w:val="EE0000"/>
          <w:sz w:val="16"/>
        </w:rPr>
        <w:t xml:space="preserve">… the entwinement of biopower, sentimentality, and the hierarchical codifications of the sensorial capacities taken as prerequisites for genuine aesthetic judgement were just as important to the modulations of </w:t>
      </w:r>
      <w:proofErr w:type="spellStart"/>
      <w:r w:rsidRPr="00727EC2">
        <w:rPr>
          <w:color w:val="EE0000"/>
          <w:sz w:val="16"/>
        </w:rPr>
        <w:t>raciality</w:t>
      </w:r>
      <w:proofErr w:type="spellEnd"/>
      <w:r w:rsidRPr="00727EC2">
        <w:rPr>
          <w:color w:val="EE0000"/>
          <w:sz w:val="16"/>
        </w:rPr>
        <w:t xml:space="preserve"> in the nineteenth century as the putatively disinterested scientism of comparative anatomy… In such a dispensation, </w:t>
      </w:r>
      <w:proofErr w:type="spellStart"/>
      <w:r w:rsidRPr="00727EC2">
        <w:rPr>
          <w:color w:val="EE0000"/>
          <w:sz w:val="16"/>
        </w:rPr>
        <w:t>impressability</w:t>
      </w:r>
      <w:proofErr w:type="spellEnd"/>
      <w:r w:rsidRPr="00727EC2">
        <w:rPr>
          <w:color w:val="EE0000"/>
          <w:sz w:val="16"/>
        </w:rPr>
        <w:t xml:space="preserve"> and affectability are cut by a racial distinction whereby ‘the plastic body of the civilized and the static flesh of blackness stand at opposite poles … of sentimental biopower’. Bradley, </w:t>
      </w:r>
      <w:hyperlink r:id="rId65" w:anchor="tran12724-bib-0010" w:history="1">
        <w:r w:rsidRPr="00727EC2">
          <w:rPr>
            <w:rStyle w:val="Hyperlink"/>
            <w:b/>
            <w:bCs/>
            <w:color w:val="EE0000"/>
          </w:rPr>
          <w:t>2023</w:t>
        </w:r>
      </w:hyperlink>
      <w:r w:rsidRPr="00727EC2">
        <w:rPr>
          <w:color w:val="EE0000"/>
          <w:sz w:val="16"/>
        </w:rPr>
        <w:t>, p. 185</w:t>
      </w:r>
    </w:p>
    <w:p w14:paraId="77A077AF" w14:textId="77777777" w:rsidR="00014306" w:rsidRPr="00727EC2" w:rsidRDefault="00014306" w:rsidP="00014306">
      <w:pPr>
        <w:rPr>
          <w:color w:val="EE0000"/>
          <w:sz w:val="16"/>
        </w:rPr>
      </w:pPr>
      <w:r w:rsidRPr="00727EC2">
        <w:rPr>
          <w:color w:val="EE0000"/>
          <w:sz w:val="16"/>
        </w:rPr>
        <w:t xml:space="preserve">Important for our analysis here is the fact that Bradley does not just alert us to a problematic acceptance of the undifferentiated human subject as an </w:t>
      </w:r>
      <w:proofErr w:type="gramStart"/>
      <w:r w:rsidRPr="00727EC2">
        <w:rPr>
          <w:color w:val="EE0000"/>
          <w:sz w:val="16"/>
        </w:rPr>
        <w:t>aesthetic subject—a</w:t>
      </w:r>
      <w:proofErr w:type="gramEnd"/>
      <w:r w:rsidRPr="00727EC2">
        <w:rPr>
          <w:color w:val="EE0000"/>
          <w:sz w:val="16"/>
        </w:rPr>
        <w:t xml:space="preserve"> subject capable of self-growth and development through the refinement of aesthetic capacities for un/making itself. More important, and directly related to our approach of </w:t>
      </w:r>
      <w:r w:rsidRPr="00727EC2">
        <w:rPr>
          <w:b/>
          <w:bCs/>
          <w:color w:val="EE0000"/>
          <w:highlight w:val="green"/>
          <w:u w:val="single"/>
        </w:rPr>
        <w:t>Abyssal Geography</w:t>
      </w:r>
      <w:r w:rsidRPr="00727EC2">
        <w:rPr>
          <w:color w:val="EE0000"/>
          <w:sz w:val="16"/>
        </w:rPr>
        <w:t xml:space="preserve">, is Bradley's analysis of the antiblack world as the disavowed ground enabling the cut between figure and ground or form and matter to start with. The point being that </w:t>
      </w:r>
      <w:r w:rsidRPr="00727EC2">
        <w:rPr>
          <w:b/>
          <w:bCs/>
          <w:color w:val="EE0000"/>
          <w:highlight w:val="green"/>
          <w:u w:val="single"/>
        </w:rPr>
        <w:t>the stakes are not those of who is included and who is excluded from the fully human capacities of being an aesthetic, political or Geographical subject, but rather the basis upon which the aesthetic, political or geographic emerges in the first place</w:t>
      </w:r>
      <w:r w:rsidRPr="00727EC2">
        <w:rPr>
          <w:color w:val="EE0000"/>
          <w:sz w:val="16"/>
        </w:rPr>
        <w:t>.</w:t>
      </w:r>
    </w:p>
    <w:p w14:paraId="621C7C31" w14:textId="77777777" w:rsidR="00014306" w:rsidRPr="00727EC2" w:rsidRDefault="00014306" w:rsidP="00014306">
      <w:pPr>
        <w:rPr>
          <w:color w:val="EE0000"/>
          <w:sz w:val="16"/>
        </w:rPr>
      </w:pPr>
      <w:r w:rsidRPr="00727EC2">
        <w:rPr>
          <w:color w:val="EE0000"/>
          <w:sz w:val="16"/>
        </w:rPr>
        <w:t>The cut of the fully human from the less-than-human is also the condition of possibility for ‘non-rationalist’ and ‘</w:t>
      </w:r>
      <w:r w:rsidRPr="00727EC2">
        <w:rPr>
          <w:color w:val="EE0000"/>
          <w:u w:val="single"/>
        </w:rPr>
        <w:t>post-epistemological’ approaches of hermeneutics. These approaches construct an aesthetic subject, one dependent upon distinctions between matter and form, distinctions between figure and ground</w:t>
      </w:r>
      <w:r w:rsidRPr="00727EC2">
        <w:rPr>
          <w:color w:val="EE0000"/>
          <w:sz w:val="16"/>
        </w:rPr>
        <w:t xml:space="preserve">. </w:t>
      </w:r>
      <w:r w:rsidRPr="00727EC2">
        <w:rPr>
          <w:color w:val="EE0000"/>
          <w:u w:val="single"/>
        </w:rPr>
        <w:t xml:space="preserve">Bradley's work </w:t>
      </w:r>
      <w:proofErr w:type="spellStart"/>
      <w:r w:rsidRPr="00727EC2">
        <w:rPr>
          <w:color w:val="EE0000"/>
          <w:u w:val="single"/>
        </w:rPr>
        <w:t>problematises</w:t>
      </w:r>
      <w:proofErr w:type="spellEnd"/>
      <w:r w:rsidRPr="00727EC2">
        <w:rPr>
          <w:color w:val="EE0000"/>
          <w:u w:val="single"/>
        </w:rPr>
        <w:t xml:space="preserve"> these cuts through highlighting their dependency upon antiblackness</w:t>
      </w:r>
      <w:r w:rsidRPr="00727EC2">
        <w:rPr>
          <w:color w:val="EE0000"/>
          <w:sz w:val="16"/>
        </w:rPr>
        <w:t>. We feel it is worth quoting Bradley a little in the process of unpacking the broader argument being made. She states:</w:t>
      </w:r>
    </w:p>
    <w:p w14:paraId="79D55B4F" w14:textId="77777777" w:rsidR="00014306" w:rsidRPr="00727EC2" w:rsidRDefault="00014306" w:rsidP="00014306">
      <w:pPr>
        <w:rPr>
          <w:color w:val="EE0000"/>
          <w:sz w:val="16"/>
        </w:rPr>
      </w:pPr>
      <w:r w:rsidRPr="00727EC2">
        <w:rPr>
          <w:color w:val="EE0000"/>
          <w:sz w:val="16"/>
        </w:rPr>
        <w:t xml:space="preserve">The point I wish to underscore is that </w:t>
      </w:r>
      <w:r w:rsidRPr="00727EC2">
        <w:rPr>
          <w:color w:val="EE0000"/>
          <w:u w:val="single"/>
        </w:rPr>
        <w:t>the metaphysical reduction and partial assimilation of black corporeality is internal to the figure/ground distinction</w:t>
      </w:r>
      <w:r w:rsidRPr="00727EC2">
        <w:rPr>
          <w:color w:val="EE0000"/>
          <w:sz w:val="16"/>
        </w:rPr>
        <w:t xml:space="preserve">. But </w:t>
      </w:r>
      <w:r w:rsidRPr="00727EC2">
        <w:rPr>
          <w:color w:val="EE0000"/>
          <w:u w:val="single"/>
        </w:rPr>
        <w:t>flesh can never be completely disciplined into the material purity of ground, just as the ‘black body’ can never be figured as anything other than dissimulation … The figure betrays its own absence</w:t>
      </w:r>
      <w:r w:rsidRPr="00727EC2">
        <w:rPr>
          <w:color w:val="EE0000"/>
          <w:sz w:val="16"/>
        </w:rPr>
        <w:t xml:space="preserve">. The ground is contaminated. Together they form a phantasmatic complementarity-in-contradistinction, a </w:t>
      </w:r>
      <w:proofErr w:type="spellStart"/>
      <w:r w:rsidRPr="00727EC2">
        <w:rPr>
          <w:color w:val="EE0000"/>
          <w:sz w:val="16"/>
        </w:rPr>
        <w:t>reciprocality</w:t>
      </w:r>
      <w:proofErr w:type="spellEnd"/>
      <w:r w:rsidRPr="00727EC2">
        <w:rPr>
          <w:color w:val="EE0000"/>
          <w:sz w:val="16"/>
        </w:rPr>
        <w:t xml:space="preserve"> which black </w:t>
      </w:r>
      <w:proofErr w:type="spellStart"/>
      <w:r w:rsidRPr="00727EC2">
        <w:rPr>
          <w:color w:val="EE0000"/>
          <w:sz w:val="16"/>
        </w:rPr>
        <w:t>mediality</w:t>
      </w:r>
      <w:proofErr w:type="spellEnd"/>
      <w:r w:rsidRPr="00727EC2">
        <w:rPr>
          <w:color w:val="EE0000"/>
          <w:sz w:val="16"/>
        </w:rPr>
        <w:t xml:space="preserve"> is continuously forced to make and unmake. Bradley, </w:t>
      </w:r>
      <w:hyperlink r:id="rId66" w:anchor="tran12724-bib-0010" w:history="1">
        <w:r w:rsidRPr="00727EC2">
          <w:rPr>
            <w:rStyle w:val="Hyperlink"/>
            <w:b/>
            <w:bCs/>
            <w:color w:val="EE0000"/>
          </w:rPr>
          <w:t>2023</w:t>
        </w:r>
      </w:hyperlink>
      <w:r w:rsidRPr="00727EC2">
        <w:rPr>
          <w:color w:val="EE0000"/>
          <w:sz w:val="16"/>
        </w:rPr>
        <w:t>, p. 254</w:t>
      </w:r>
    </w:p>
    <w:p w14:paraId="091CDB0A" w14:textId="77777777" w:rsidR="00014306" w:rsidRPr="00727EC2" w:rsidRDefault="00014306" w:rsidP="00014306">
      <w:pPr>
        <w:rPr>
          <w:color w:val="EE0000"/>
          <w:sz w:val="16"/>
        </w:rPr>
      </w:pPr>
      <w:r w:rsidRPr="00727EC2">
        <w:rPr>
          <w:color w:val="EE0000"/>
          <w:sz w:val="16"/>
        </w:rPr>
        <w:t xml:space="preserve">The starting point for negative and non-relational approaches, in Human Geography and beyond, is that it is necessary to push through the relational turn to move beyond the ontological and phenomenological </w:t>
      </w:r>
      <w:proofErr w:type="gramStart"/>
      <w:r w:rsidRPr="00727EC2">
        <w:rPr>
          <w:color w:val="EE0000"/>
          <w:sz w:val="16"/>
        </w:rPr>
        <w:t>constraints</w:t>
      </w:r>
      <w:proofErr w:type="gramEnd"/>
      <w:r w:rsidRPr="00727EC2">
        <w:rPr>
          <w:color w:val="EE0000"/>
          <w:sz w:val="16"/>
        </w:rPr>
        <w:t xml:space="preserve"> </w:t>
      </w:r>
      <w:proofErr w:type="gramStart"/>
      <w:r w:rsidRPr="00727EC2">
        <w:rPr>
          <w:color w:val="EE0000"/>
          <w:sz w:val="16"/>
        </w:rPr>
        <w:t>impoverishing</w:t>
      </w:r>
      <w:proofErr w:type="gramEnd"/>
      <w:r w:rsidRPr="00727EC2">
        <w:rPr>
          <w:color w:val="EE0000"/>
          <w:sz w:val="16"/>
        </w:rPr>
        <w:t xml:space="preserve"> the ability to grasp both the human and the world. That another way of being human in the world is possible. This neglects the fact that this already assumes precisely what needs to be put into question, the prior existence of subject and world: as if what was at stake was merely where the line would be drawn rather than the world in which line drawing is possible.</w:t>
      </w:r>
    </w:p>
    <w:p w14:paraId="330BD37E" w14:textId="77777777" w:rsidR="00014306" w:rsidRPr="00727EC2" w:rsidRDefault="00014306" w:rsidP="00014306">
      <w:pPr>
        <w:rPr>
          <w:b/>
          <w:bCs/>
          <w:color w:val="EE0000"/>
          <w:u w:val="single"/>
        </w:rPr>
      </w:pPr>
      <w:r w:rsidRPr="00727EC2">
        <w:rPr>
          <w:b/>
          <w:bCs/>
          <w:color w:val="EE0000"/>
          <w:u w:val="single"/>
        </w:rPr>
        <w:t>Bradley</w:t>
      </w:r>
      <w:r w:rsidRPr="00727EC2">
        <w:rPr>
          <w:color w:val="EE0000"/>
          <w:sz w:val="16"/>
        </w:rPr>
        <w:t xml:space="preserve">, at least in our reading, </w:t>
      </w:r>
      <w:r w:rsidRPr="00727EC2">
        <w:rPr>
          <w:b/>
          <w:bCs/>
          <w:color w:val="EE0000"/>
          <w:highlight w:val="green"/>
          <w:u w:val="single"/>
        </w:rPr>
        <w:t>facilitates an abyssal approach by drawing attention to the problematic lure of the world as prior to the subject, as existing somehow as a resource to be drawn upon</w:t>
      </w:r>
      <w:r w:rsidRPr="00727EC2">
        <w:rPr>
          <w:color w:val="EE0000"/>
          <w:sz w:val="16"/>
          <w:highlight w:val="green"/>
        </w:rPr>
        <w:t xml:space="preserve">. </w:t>
      </w:r>
      <w:r w:rsidRPr="00727EC2">
        <w:rPr>
          <w:b/>
          <w:bCs/>
          <w:color w:val="EE0000"/>
          <w:highlight w:val="green"/>
          <w:u w:val="single"/>
        </w:rPr>
        <w:t>This world</w:t>
      </w:r>
      <w:r w:rsidRPr="00727EC2">
        <w:rPr>
          <w:color w:val="EE0000"/>
          <w:sz w:val="16"/>
        </w:rPr>
        <w:t xml:space="preserve">, maintained beyond and outside, </w:t>
      </w:r>
      <w:r w:rsidRPr="00727EC2">
        <w:rPr>
          <w:b/>
          <w:bCs/>
          <w:color w:val="EE0000"/>
          <w:highlight w:val="green"/>
          <w:u w:val="single"/>
        </w:rPr>
        <w:t>is a product of the aesthetic imaginary</w:t>
      </w:r>
      <w:r w:rsidRPr="00727EC2">
        <w:rPr>
          <w:color w:val="EE0000"/>
          <w:sz w:val="16"/>
        </w:rPr>
        <w:t xml:space="preserve"> rather than the scientific one. Bradley states that ‘the most ambitious register of the aesthetic imagination … is, in fact, </w:t>
      </w:r>
      <w:r w:rsidRPr="00727EC2">
        <w:rPr>
          <w:b/>
          <w:bCs/>
          <w:color w:val="EE0000"/>
          <w:highlight w:val="green"/>
          <w:u w:val="single"/>
        </w:rPr>
        <w:t>a metaphysical conceit woven through every instance of phenomenological appearance</w:t>
      </w:r>
      <w:r w:rsidRPr="00727EC2">
        <w:rPr>
          <w:color w:val="EE0000"/>
          <w:sz w:val="16"/>
        </w:rPr>
        <w:t>: that of </w:t>
      </w:r>
      <w:r w:rsidRPr="00727EC2">
        <w:rPr>
          <w:i/>
          <w:iCs/>
          <w:color w:val="EE0000"/>
          <w:sz w:val="16"/>
        </w:rPr>
        <w:t>the world</w:t>
      </w:r>
      <w:r w:rsidRPr="00727EC2">
        <w:rPr>
          <w:color w:val="EE0000"/>
          <w:sz w:val="16"/>
        </w:rPr>
        <w:t>’ (Bradley, </w:t>
      </w:r>
      <w:hyperlink r:id="rId67" w:anchor="tran12724-bib-0010" w:history="1">
        <w:r w:rsidRPr="00727EC2">
          <w:rPr>
            <w:rStyle w:val="Hyperlink"/>
            <w:b/>
            <w:bCs/>
            <w:color w:val="EE0000"/>
          </w:rPr>
          <w:t>2023</w:t>
        </w:r>
      </w:hyperlink>
      <w:r w:rsidRPr="00727EC2">
        <w:rPr>
          <w:color w:val="EE0000"/>
          <w:sz w:val="16"/>
        </w:rPr>
        <w:t xml:space="preserve">, pp. 281–2, italics in original). It is </w:t>
      </w:r>
      <w:r w:rsidRPr="00727EC2">
        <w:rPr>
          <w:b/>
          <w:bCs/>
          <w:color w:val="EE0000"/>
          <w:highlight w:val="green"/>
          <w:u w:val="single"/>
        </w:rPr>
        <w:t>this aesthetic imaginary that the Geographical subject then draws on and reproduces</w:t>
      </w:r>
      <w:r w:rsidRPr="00727EC2">
        <w:rPr>
          <w:color w:val="EE0000"/>
          <w:sz w:val="16"/>
        </w:rPr>
        <w:t xml:space="preserve">. She argues that there has been a noticeable turn to the world in recent years ‘as a conceptual idiom for advancing … expanded frameworks for agential activities and entanglements’ (ibid., p. 282); </w:t>
      </w:r>
      <w:r w:rsidRPr="00727EC2">
        <w:rPr>
          <w:b/>
          <w:bCs/>
          <w:color w:val="EE0000"/>
          <w:highlight w:val="green"/>
          <w:u w:val="single"/>
        </w:rPr>
        <w:t>this is particularly marked in the turn towards the negative or the non-ontological</w:t>
      </w:r>
      <w:r w:rsidRPr="00727EC2">
        <w:rPr>
          <w:b/>
          <w:bCs/>
          <w:color w:val="EE0000"/>
          <w:u w:val="single"/>
        </w:rPr>
        <w:t>:</w:t>
      </w:r>
    </w:p>
    <w:p w14:paraId="67BD5FD7" w14:textId="77777777" w:rsidR="00014306" w:rsidRPr="00727EC2" w:rsidRDefault="00014306" w:rsidP="00014306">
      <w:pPr>
        <w:rPr>
          <w:color w:val="EE0000"/>
          <w:sz w:val="16"/>
        </w:rPr>
      </w:pPr>
      <w:r w:rsidRPr="00727EC2">
        <w:rPr>
          <w:b/>
          <w:bCs/>
          <w:color w:val="EE0000"/>
          <w:highlight w:val="green"/>
          <w:u w:val="single"/>
        </w:rPr>
        <w:t xml:space="preserve">Worlding, </w:t>
      </w:r>
      <w:proofErr w:type="spellStart"/>
      <w:r w:rsidRPr="00727EC2">
        <w:rPr>
          <w:b/>
          <w:bCs/>
          <w:color w:val="EE0000"/>
          <w:highlight w:val="green"/>
          <w:u w:val="single"/>
        </w:rPr>
        <w:t>otherworlding</w:t>
      </w:r>
      <w:proofErr w:type="spellEnd"/>
      <w:r w:rsidRPr="00727EC2">
        <w:rPr>
          <w:b/>
          <w:bCs/>
          <w:color w:val="EE0000"/>
          <w:highlight w:val="green"/>
          <w:u w:val="single"/>
        </w:rPr>
        <w:t xml:space="preserve">, </w:t>
      </w:r>
      <w:proofErr w:type="spellStart"/>
      <w:r w:rsidRPr="00727EC2">
        <w:rPr>
          <w:b/>
          <w:bCs/>
          <w:color w:val="EE0000"/>
          <w:highlight w:val="green"/>
          <w:u w:val="single"/>
        </w:rPr>
        <w:t>reworlding</w:t>
      </w:r>
      <w:proofErr w:type="spellEnd"/>
      <w:r w:rsidRPr="00727EC2">
        <w:rPr>
          <w:b/>
          <w:bCs/>
          <w:color w:val="EE0000"/>
          <w:highlight w:val="green"/>
          <w:u w:val="single"/>
        </w:rPr>
        <w:t xml:space="preserve">, and </w:t>
      </w:r>
      <w:proofErr w:type="spellStart"/>
      <w:r w:rsidRPr="00727EC2">
        <w:rPr>
          <w:b/>
          <w:bCs/>
          <w:color w:val="EE0000"/>
          <w:highlight w:val="green"/>
          <w:u w:val="single"/>
        </w:rPr>
        <w:t>counterworlding</w:t>
      </w:r>
      <w:proofErr w:type="spellEnd"/>
      <w:r w:rsidRPr="00727EC2">
        <w:rPr>
          <w:b/>
          <w:bCs/>
          <w:color w:val="EE0000"/>
          <w:highlight w:val="green"/>
          <w:u w:val="single"/>
        </w:rPr>
        <w:t xml:space="preserve"> are each prominent examples of this terminological and conceptual turn</w:t>
      </w:r>
      <w:r w:rsidRPr="00727EC2">
        <w:rPr>
          <w:color w:val="EE0000"/>
          <w:sz w:val="16"/>
        </w:rPr>
        <w:t xml:space="preserve"> toward and, in some instances, ostensibly against or beyond the world … In many recent scholarly tracts, the semantic pivot from world as noun to world as verb—from world to worlding … </w:t>
      </w:r>
      <w:proofErr w:type="spellStart"/>
      <w:r w:rsidRPr="00727EC2">
        <w:rPr>
          <w:color w:val="EE0000"/>
          <w:sz w:val="16"/>
        </w:rPr>
        <w:t>otherworlding</w:t>
      </w:r>
      <w:proofErr w:type="spellEnd"/>
      <w:r w:rsidRPr="00727EC2">
        <w:rPr>
          <w:color w:val="EE0000"/>
          <w:sz w:val="16"/>
        </w:rPr>
        <w:t xml:space="preserve"> or </w:t>
      </w:r>
      <w:proofErr w:type="spellStart"/>
      <w:r w:rsidRPr="00727EC2">
        <w:rPr>
          <w:color w:val="EE0000"/>
          <w:sz w:val="16"/>
        </w:rPr>
        <w:t>counterworlding</w:t>
      </w:r>
      <w:proofErr w:type="spellEnd"/>
      <w:r w:rsidRPr="00727EC2">
        <w:rPr>
          <w:color w:val="EE0000"/>
          <w:sz w:val="16"/>
        </w:rPr>
        <w:t xml:space="preserve"> [acts] as an </w:t>
      </w:r>
      <w:r w:rsidRPr="00727EC2">
        <w:rPr>
          <w:b/>
          <w:bCs/>
          <w:color w:val="EE0000"/>
          <w:highlight w:val="green"/>
          <w:u w:val="single"/>
        </w:rPr>
        <w:t>explicit refusal of the territorializations of the given and as an affirmative ontological and/or phenomenological registration of resistant or fugitive praxes</w:t>
      </w:r>
      <w:r w:rsidRPr="00727EC2">
        <w:rPr>
          <w:color w:val="EE0000"/>
          <w:sz w:val="16"/>
        </w:rPr>
        <w:t>. Bradley, </w:t>
      </w:r>
      <w:hyperlink r:id="rId68" w:anchor="tran12724-bib-0010" w:history="1">
        <w:r w:rsidRPr="00727EC2">
          <w:rPr>
            <w:rStyle w:val="Hyperlink"/>
            <w:b/>
            <w:bCs/>
            <w:color w:val="EE0000"/>
          </w:rPr>
          <w:t>2023</w:t>
        </w:r>
      </w:hyperlink>
      <w:r w:rsidRPr="00727EC2">
        <w:rPr>
          <w:color w:val="EE0000"/>
          <w:sz w:val="16"/>
        </w:rPr>
        <w:t>, p. 282</w:t>
      </w:r>
    </w:p>
    <w:p w14:paraId="6712977D" w14:textId="77777777" w:rsidR="00014306" w:rsidRPr="00727EC2" w:rsidRDefault="00014306" w:rsidP="00014306">
      <w:pPr>
        <w:rPr>
          <w:color w:val="EE0000"/>
          <w:sz w:val="16"/>
        </w:rPr>
      </w:pPr>
      <w:r w:rsidRPr="00727EC2">
        <w:rPr>
          <w:color w:val="EE0000"/>
          <w:sz w:val="16"/>
        </w:rPr>
        <w:t xml:space="preserve">Bradley argues that </w:t>
      </w:r>
      <w:r w:rsidRPr="00727EC2">
        <w:rPr>
          <w:b/>
          <w:bCs/>
          <w:color w:val="EE0000"/>
          <w:highlight w:val="green"/>
          <w:u w:val="single"/>
        </w:rPr>
        <w:t>the lure of the world is problematic no matter how negatively or non-ontologically it is conceived</w:t>
      </w:r>
      <w:r w:rsidRPr="00727EC2">
        <w:rPr>
          <w:color w:val="EE0000"/>
          <w:sz w:val="16"/>
        </w:rPr>
        <w:t xml:space="preserve">, the ability to </w:t>
      </w:r>
      <w:proofErr w:type="spellStart"/>
      <w:r w:rsidRPr="00727EC2">
        <w:rPr>
          <w:color w:val="EE0000"/>
          <w:sz w:val="16"/>
        </w:rPr>
        <w:t>instrumentalise</w:t>
      </w:r>
      <w:proofErr w:type="spellEnd"/>
      <w:r w:rsidRPr="00727EC2">
        <w:rPr>
          <w:color w:val="EE0000"/>
          <w:sz w:val="16"/>
        </w:rPr>
        <w:t xml:space="preserve"> the world as the negative, the unknowable, the ungraspable background, against which the human subject can potentially become, is necessarily a speculative and aesthetic relationality from which the less-than-fully-human subject is excluded. For Bradley, the question is:</w:t>
      </w:r>
    </w:p>
    <w:p w14:paraId="4F4A9530" w14:textId="77777777" w:rsidR="00014306" w:rsidRPr="00727EC2" w:rsidRDefault="00014306" w:rsidP="00014306">
      <w:pPr>
        <w:rPr>
          <w:color w:val="EE0000"/>
          <w:sz w:val="16"/>
        </w:rPr>
      </w:pPr>
      <w:r w:rsidRPr="00727EC2">
        <w:rPr>
          <w:color w:val="EE0000"/>
          <w:sz w:val="16"/>
        </w:rPr>
        <w:t>How, then, do we conceptualize the worlding of world from the vantage of the black, who, as Calvin Warren contends, ‘is </w:t>
      </w:r>
      <w:proofErr w:type="spellStart"/>
      <w:r w:rsidRPr="00727EC2">
        <w:rPr>
          <w:i/>
          <w:iCs/>
          <w:color w:val="EE0000"/>
          <w:sz w:val="16"/>
        </w:rPr>
        <w:t>worldless</w:t>
      </w:r>
      <w:proofErr w:type="spellEnd"/>
      <w:r w:rsidRPr="00727EC2">
        <w:rPr>
          <w:color w:val="EE0000"/>
          <w:sz w:val="16"/>
        </w:rPr>
        <w:t> … bordering [, in Heidegger's schema,] on something between the wordlessness of the object and the world poorness of the animal’? Or, within the theoretical parlance of </w:t>
      </w:r>
      <w:proofErr w:type="spellStart"/>
      <w:r w:rsidRPr="00727EC2">
        <w:rPr>
          <w:i/>
          <w:iCs/>
          <w:color w:val="EE0000"/>
          <w:sz w:val="16"/>
        </w:rPr>
        <w:t>Anteaesthetics</w:t>
      </w:r>
      <w:proofErr w:type="spellEnd"/>
      <w:r w:rsidRPr="00727EC2">
        <w:rPr>
          <w:color w:val="EE0000"/>
          <w:sz w:val="16"/>
        </w:rPr>
        <w:t xml:space="preserve">, how do we think </w:t>
      </w:r>
      <w:proofErr w:type="gramStart"/>
      <w:r w:rsidRPr="00727EC2">
        <w:rPr>
          <w:color w:val="EE0000"/>
          <w:sz w:val="16"/>
        </w:rPr>
        <w:t>with</w:t>
      </w:r>
      <w:proofErr w:type="gramEnd"/>
      <w:r w:rsidRPr="00727EC2">
        <w:rPr>
          <w:color w:val="EE0000"/>
          <w:sz w:val="16"/>
        </w:rPr>
        <w:t xml:space="preserve"> the black anterior which is the condition of (</w:t>
      </w:r>
      <w:proofErr w:type="spellStart"/>
      <w:r w:rsidRPr="00727EC2">
        <w:rPr>
          <w:color w:val="EE0000"/>
          <w:sz w:val="16"/>
        </w:rPr>
        <w:t>im</w:t>
      </w:r>
      <w:proofErr w:type="spellEnd"/>
      <w:r w:rsidRPr="00727EC2">
        <w:rPr>
          <w:color w:val="EE0000"/>
          <w:sz w:val="16"/>
        </w:rPr>
        <w:t>)possibility for (the worlding of) the world and yet which cannot claim any form of being-in-the-world? Bradley, </w:t>
      </w:r>
      <w:hyperlink r:id="rId69" w:anchor="tran12724-bib-0010" w:history="1">
        <w:r w:rsidRPr="00727EC2">
          <w:rPr>
            <w:rStyle w:val="Hyperlink"/>
            <w:b/>
            <w:bCs/>
            <w:color w:val="EE0000"/>
          </w:rPr>
          <w:t>2023</w:t>
        </w:r>
      </w:hyperlink>
      <w:r w:rsidRPr="00727EC2">
        <w:rPr>
          <w:color w:val="EE0000"/>
          <w:sz w:val="16"/>
        </w:rPr>
        <w:t>, p. 283</w:t>
      </w:r>
    </w:p>
    <w:p w14:paraId="7B4A3929" w14:textId="77777777" w:rsidR="00014306" w:rsidRPr="00727EC2" w:rsidRDefault="00014306" w:rsidP="00014306">
      <w:pPr>
        <w:rPr>
          <w:color w:val="EE0000"/>
          <w:sz w:val="16"/>
        </w:rPr>
      </w:pPr>
      <w:r w:rsidRPr="00727EC2">
        <w:rPr>
          <w:color w:val="EE0000"/>
          <w:sz w:val="16"/>
        </w:rPr>
        <w:t xml:space="preserve">The subject of capacities and capabilities—and therefore of hierarchies of knowledge and understanding and of grids of ethicality and civility—stands already pre-given and pre-ordered in this framing, in which ‘phenomenological experience, ontological calculus, and aesthetic judgement which undergird every worlding of the world’ (ibid., p. 291) continually bifurcate ‘the world’ in its production and reproduction. The aesthetic imaginary of ‘worlding’ necessarily implies the ontological grounds of stability necessary for the subject to attune or develop phenomenological sensitivities enabling </w:t>
      </w:r>
      <w:proofErr w:type="gramStart"/>
      <w:r w:rsidRPr="00727EC2">
        <w:rPr>
          <w:color w:val="EE0000"/>
          <w:sz w:val="16"/>
        </w:rPr>
        <w:t>its</w:t>
      </w:r>
      <w:proofErr w:type="gramEnd"/>
      <w:r w:rsidRPr="00727EC2">
        <w:rPr>
          <w:color w:val="EE0000"/>
          <w:sz w:val="16"/>
        </w:rPr>
        <w:t xml:space="preserve"> becoming, its self-making and unmaking. This process of becoming through time and space is what gives aesthetic and geographic sensibilities to the subject, the Human as subject, that now, of necessity, is </w:t>
      </w:r>
      <w:proofErr w:type="gramStart"/>
      <w:r w:rsidRPr="00727EC2">
        <w:rPr>
          <w:color w:val="EE0000"/>
          <w:sz w:val="16"/>
        </w:rPr>
        <w:t>held</w:t>
      </w:r>
      <w:proofErr w:type="gramEnd"/>
      <w:r w:rsidRPr="00727EC2">
        <w:rPr>
          <w:color w:val="EE0000"/>
          <w:sz w:val="16"/>
        </w:rPr>
        <w:t xml:space="preserve"> to require a capacity for geographic projection even prior to the acquisitive demands of coloniality and racial capitalism.</w:t>
      </w:r>
    </w:p>
    <w:p w14:paraId="697FDB38" w14:textId="77777777" w:rsidR="00014306" w:rsidRPr="00727EC2" w:rsidRDefault="00014306" w:rsidP="00014306">
      <w:pPr>
        <w:rPr>
          <w:color w:val="EE0000"/>
          <w:sz w:val="16"/>
        </w:rPr>
      </w:pPr>
      <w:r w:rsidRPr="00727EC2">
        <w:rPr>
          <w:color w:val="EE0000"/>
          <w:sz w:val="16"/>
        </w:rPr>
        <w:t>Bradley argues that the self-</w:t>
      </w:r>
      <w:proofErr w:type="gramStart"/>
      <w:r w:rsidRPr="00727EC2">
        <w:rPr>
          <w:color w:val="EE0000"/>
          <w:sz w:val="16"/>
        </w:rPr>
        <w:t>negating</w:t>
      </w:r>
      <w:proofErr w:type="gramEnd"/>
      <w:r w:rsidRPr="00727EC2">
        <w:rPr>
          <w:color w:val="EE0000"/>
          <w:sz w:val="16"/>
        </w:rPr>
        <w:t>, self-developing Geographical subject is given at the heart of Enlightenment thought:</w:t>
      </w:r>
    </w:p>
    <w:p w14:paraId="6909E0F6" w14:textId="77777777" w:rsidR="00014306" w:rsidRPr="00727EC2" w:rsidRDefault="00014306" w:rsidP="00014306">
      <w:pPr>
        <w:rPr>
          <w:color w:val="EE0000"/>
          <w:sz w:val="16"/>
        </w:rPr>
      </w:pPr>
      <w:r w:rsidRPr="00727EC2">
        <w:rPr>
          <w:color w:val="EE0000"/>
          <w:sz w:val="16"/>
        </w:rPr>
        <w:t xml:space="preserve">… predicated upon a metaphysical calculus that anticipates the human subject who would claim the world as his rightful ontological inheritance, </w:t>
      </w:r>
      <w:r w:rsidRPr="00727EC2">
        <w:rPr>
          <w:color w:val="EE0000"/>
          <w:u w:val="single"/>
        </w:rPr>
        <w:t>the human being whose emergence is predicated upon black nonbeing. In this respect, the calculative thinking evinced in the spatialization of the world as cartography is no less operative in the temporalization of worlding that would bequeath an unbounded horizon to the ontologically bounded and cohesive subject</w:t>
      </w:r>
      <w:r w:rsidRPr="00727EC2">
        <w:rPr>
          <w:color w:val="EE0000"/>
          <w:sz w:val="16"/>
        </w:rPr>
        <w:t>. Bradley, </w:t>
      </w:r>
      <w:hyperlink r:id="rId70" w:anchor="tran12724-bib-0010" w:history="1">
        <w:r w:rsidRPr="00727EC2">
          <w:rPr>
            <w:rStyle w:val="Hyperlink"/>
            <w:b/>
            <w:bCs/>
            <w:color w:val="EE0000"/>
          </w:rPr>
          <w:t>2023</w:t>
        </w:r>
      </w:hyperlink>
      <w:r w:rsidRPr="00727EC2">
        <w:rPr>
          <w:color w:val="EE0000"/>
          <w:sz w:val="16"/>
        </w:rPr>
        <w:t>, p. 294</w:t>
      </w:r>
    </w:p>
    <w:p w14:paraId="3B08339B" w14:textId="77777777" w:rsidR="00014306" w:rsidRPr="00727EC2" w:rsidRDefault="00014306" w:rsidP="00014306">
      <w:pPr>
        <w:rPr>
          <w:color w:val="EE0000"/>
          <w:sz w:val="16"/>
        </w:rPr>
      </w:pPr>
      <w:r w:rsidRPr="00727EC2">
        <w:rPr>
          <w:b/>
          <w:bCs/>
          <w:color w:val="EE0000"/>
          <w:u w:val="single"/>
        </w:rPr>
        <w:t>The Geographical subject necessarily becomes spatially and temporally against the limits of the world</w:t>
      </w:r>
      <w:r w:rsidRPr="00727EC2">
        <w:rPr>
          <w:color w:val="EE0000"/>
          <w:sz w:val="16"/>
        </w:rPr>
        <w:t xml:space="preserve">, as Bradley states, it matters little analytically whether these limits are cast in terms of the mapping of space beyond the known or the temporal imaginary of otherwise futures opened by moving beyond linear temporalities. </w:t>
      </w:r>
      <w:r w:rsidRPr="00727EC2">
        <w:rPr>
          <w:b/>
          <w:bCs/>
          <w:color w:val="EE0000"/>
          <w:u w:val="single"/>
        </w:rPr>
        <w:t>For Bradley</w:t>
      </w:r>
      <w:r w:rsidRPr="00727EC2">
        <w:rPr>
          <w:color w:val="EE0000"/>
          <w:sz w:val="16"/>
        </w:rPr>
        <w:t xml:space="preserve">, therefore, </w:t>
      </w:r>
      <w:r w:rsidRPr="00727EC2">
        <w:rPr>
          <w:b/>
          <w:bCs/>
          <w:color w:val="EE0000"/>
          <w:highlight w:val="green"/>
          <w:u w:val="single"/>
        </w:rPr>
        <w:t>no moving beyond or working outside of ontology, no development of aesthetic sensibility, could possibly avoid reproducing ‘antiblack metaphysics and its genocidal hold(</w:t>
      </w:r>
      <w:proofErr w:type="spellStart"/>
      <w:r w:rsidRPr="00727EC2">
        <w:rPr>
          <w:b/>
          <w:bCs/>
          <w:color w:val="EE0000"/>
          <w:highlight w:val="green"/>
          <w:u w:val="single"/>
        </w:rPr>
        <w:t>ings</w:t>
      </w:r>
      <w:proofErr w:type="spellEnd"/>
      <w:r w:rsidRPr="00727EC2">
        <w:rPr>
          <w:color w:val="EE0000"/>
          <w:sz w:val="16"/>
        </w:rPr>
        <w:t>)’ (Bradley, </w:t>
      </w:r>
      <w:hyperlink r:id="rId71" w:anchor="tran12724-bib-0010" w:history="1">
        <w:r w:rsidRPr="00727EC2">
          <w:rPr>
            <w:rStyle w:val="Hyperlink"/>
            <w:b/>
            <w:bCs/>
            <w:color w:val="EE0000"/>
          </w:rPr>
          <w:t>2023</w:t>
        </w:r>
      </w:hyperlink>
      <w:r w:rsidRPr="00727EC2">
        <w:rPr>
          <w:color w:val="EE0000"/>
          <w:sz w:val="16"/>
        </w:rPr>
        <w:t>, p. 296).</w:t>
      </w:r>
    </w:p>
    <w:p w14:paraId="44B08CE9" w14:textId="77777777" w:rsidR="00014306" w:rsidRPr="00727EC2" w:rsidRDefault="00014306" w:rsidP="00014306">
      <w:pPr>
        <w:rPr>
          <w:color w:val="EE0000"/>
          <w:sz w:val="16"/>
        </w:rPr>
      </w:pPr>
      <w:r w:rsidRPr="00727EC2">
        <w:rPr>
          <w:color w:val="EE0000"/>
          <w:sz w:val="16"/>
        </w:rPr>
        <w:t>It has long been pointed out that the Geographical tradition is intimately connected to colonialism and modernity (Carter, </w:t>
      </w:r>
      <w:hyperlink r:id="rId72" w:anchor="tran12724-bib-0011" w:history="1">
        <w:r w:rsidRPr="00727EC2">
          <w:rPr>
            <w:rStyle w:val="Hyperlink"/>
            <w:b/>
            <w:bCs/>
            <w:color w:val="EE0000"/>
          </w:rPr>
          <w:t>1999</w:t>
        </w:r>
      </w:hyperlink>
      <w:r w:rsidRPr="00727EC2">
        <w:rPr>
          <w:color w:val="EE0000"/>
          <w:sz w:val="16"/>
        </w:rPr>
        <w:t>; Garba &amp; Sorentino, </w:t>
      </w:r>
      <w:hyperlink r:id="rId73" w:anchor="tran12724-bib-0032" w:history="1">
        <w:r w:rsidRPr="00727EC2">
          <w:rPr>
            <w:rStyle w:val="Hyperlink"/>
            <w:b/>
            <w:bCs/>
            <w:color w:val="EE0000"/>
          </w:rPr>
          <w:t>2020</w:t>
        </w:r>
      </w:hyperlink>
      <w:r w:rsidRPr="00727EC2">
        <w:rPr>
          <w:color w:val="EE0000"/>
          <w:sz w:val="16"/>
        </w:rPr>
        <w:t>; Livingstone &amp; Withers, </w:t>
      </w:r>
      <w:hyperlink r:id="rId74" w:anchor="tran12724-bib-0052" w:history="1">
        <w:r w:rsidRPr="00727EC2">
          <w:rPr>
            <w:rStyle w:val="Hyperlink"/>
            <w:b/>
            <w:bCs/>
            <w:color w:val="EE0000"/>
          </w:rPr>
          <w:t>1999</w:t>
        </w:r>
      </w:hyperlink>
      <w:r w:rsidRPr="00727EC2">
        <w:rPr>
          <w:color w:val="EE0000"/>
          <w:sz w:val="16"/>
        </w:rPr>
        <w:t>; Mayhew, </w:t>
      </w:r>
      <w:hyperlink r:id="rId75" w:anchor="tran12724-bib-0056" w:history="1">
        <w:r w:rsidRPr="00727EC2">
          <w:rPr>
            <w:rStyle w:val="Hyperlink"/>
            <w:b/>
            <w:bCs/>
            <w:color w:val="EE0000"/>
          </w:rPr>
          <w:t>2000</w:t>
        </w:r>
      </w:hyperlink>
      <w:r w:rsidRPr="00727EC2">
        <w:rPr>
          <w:color w:val="EE0000"/>
          <w:sz w:val="16"/>
        </w:rPr>
        <w:t xml:space="preserve">). </w:t>
      </w:r>
      <w:r w:rsidRPr="00727EC2">
        <w:rPr>
          <w:b/>
          <w:bCs/>
          <w:color w:val="EE0000"/>
          <w:highlight w:val="green"/>
          <w:u w:val="single"/>
        </w:rPr>
        <w:t>What distinguishes Abyssal Geography from negative work in Human Geography</w:t>
      </w:r>
      <w:r w:rsidRPr="00727EC2">
        <w:rPr>
          <w:color w:val="EE0000"/>
          <w:sz w:val="16"/>
        </w:rPr>
        <w:t xml:space="preserve">, and here we take Bradley's work as illustrative of ways of developing an abyssal approach, </w:t>
      </w:r>
      <w:r w:rsidRPr="00727EC2">
        <w:rPr>
          <w:b/>
          <w:bCs/>
          <w:color w:val="EE0000"/>
          <w:highlight w:val="green"/>
          <w:u w:val="single"/>
        </w:rPr>
        <w:t>is that it cannot invest in the remaking or unmaking of the subject using the world as its foil for becoming otherwise</w:t>
      </w:r>
      <w:r w:rsidRPr="00727EC2">
        <w:rPr>
          <w:color w:val="EE0000"/>
          <w:sz w:val="16"/>
        </w:rPr>
        <w:t xml:space="preserve">. Bradley's work shows us that </w:t>
      </w:r>
      <w:r w:rsidRPr="00727EC2">
        <w:rPr>
          <w:b/>
          <w:bCs/>
          <w:color w:val="EE0000"/>
          <w:u w:val="single"/>
        </w:rPr>
        <w:t>aesthetics is always already caught up in and productive of an antiblack world. Indeed, ‘the world itself is an aesthetic form</w:t>
      </w:r>
      <w:r w:rsidRPr="00727EC2">
        <w:rPr>
          <w:color w:val="EE0000"/>
          <w:sz w:val="16"/>
        </w:rPr>
        <w:t>, a paradigm defined by the chiasmatic worldmaking of form and form-making world’ (Bradley, </w:t>
      </w:r>
      <w:hyperlink r:id="rId76" w:anchor="tran12724-bib-0010" w:history="1">
        <w:r w:rsidRPr="00727EC2">
          <w:rPr>
            <w:rStyle w:val="Hyperlink"/>
            <w:b/>
            <w:bCs/>
            <w:color w:val="EE0000"/>
          </w:rPr>
          <w:t>2023</w:t>
        </w:r>
      </w:hyperlink>
      <w:r w:rsidRPr="00727EC2">
        <w:rPr>
          <w:color w:val="EE0000"/>
          <w:sz w:val="16"/>
        </w:rPr>
        <w:t>, pp. 44–5). The Geographical subject endowed with the capacity for aesthetic relationality is carved out of this world. But its apparent pre-givenness denies the original violence of the cut itself, ‘foundational to the antiblack world, to carving its essential antagonisms and to suturing its metaphysical fissures’ (ibid., pp. 8–9).</w:t>
      </w:r>
    </w:p>
    <w:p w14:paraId="441AAB0C" w14:textId="77777777" w:rsidR="00014306" w:rsidRPr="00727EC2" w:rsidRDefault="00014306" w:rsidP="00014306">
      <w:pPr>
        <w:rPr>
          <w:b/>
          <w:bCs/>
          <w:color w:val="EE0000"/>
          <w:u w:val="single"/>
        </w:rPr>
      </w:pPr>
      <w:r w:rsidRPr="00727EC2">
        <w:rPr>
          <w:b/>
          <w:bCs/>
          <w:color w:val="EE0000"/>
          <w:highlight w:val="green"/>
          <w:u w:val="single"/>
        </w:rPr>
        <w:t>An abyssal approach does not deny, of course, that political struggles go on in the world, but analytically speaking comes at the stakes differently; not attempting to hermeneutically engage the outside of ontology</w:t>
      </w:r>
      <w:r w:rsidRPr="00727EC2">
        <w:rPr>
          <w:color w:val="EE0000"/>
          <w:sz w:val="16"/>
        </w:rPr>
        <w:t xml:space="preserve">, reading the signs and signals of forces of flux and fugitivity, capable of disrupting attempts of ontological capture. At a more general level, Geographers have done much to trouble the notion of the ‘knowing subject’, and the very concept of knowledge, for example, through engaging aesthetics, affect and new materialisms. </w:t>
      </w:r>
      <w:r w:rsidRPr="00727EC2">
        <w:rPr>
          <w:b/>
          <w:bCs/>
          <w:color w:val="EE0000"/>
          <w:highlight w:val="green"/>
          <w:u w:val="single"/>
        </w:rPr>
        <w:t>For an abyssal approach, a different bifurcation is a stake</w:t>
      </w:r>
      <w:r w:rsidRPr="00727EC2">
        <w:rPr>
          <w:color w:val="EE0000"/>
          <w:sz w:val="16"/>
          <w:highlight w:val="green"/>
        </w:rPr>
        <w:t xml:space="preserve">. </w:t>
      </w:r>
      <w:r w:rsidRPr="00727EC2">
        <w:rPr>
          <w:b/>
          <w:bCs/>
          <w:color w:val="EE0000"/>
          <w:highlight w:val="green"/>
          <w:u w:val="single"/>
        </w:rPr>
        <w:t>What is at stake is the clarification of the grounds, the foundational bifurcation of the world</w:t>
      </w:r>
      <w:r w:rsidRPr="00727EC2">
        <w:rPr>
          <w:color w:val="EE0000"/>
          <w:sz w:val="16"/>
        </w:rPr>
        <w:t xml:space="preserve">, as in the case of Bradley's work on aesthetics, which is generative of what we have called the Geographical subject—the subject that appears as pre-given. It is this which permits us to make a </w:t>
      </w:r>
      <w:proofErr w:type="spellStart"/>
      <w:r w:rsidRPr="00727EC2">
        <w:rPr>
          <w:color w:val="EE0000"/>
          <w:sz w:val="16"/>
        </w:rPr>
        <w:t>generalisation</w:t>
      </w:r>
      <w:proofErr w:type="spellEnd"/>
      <w:r w:rsidRPr="00727EC2">
        <w:rPr>
          <w:color w:val="EE0000"/>
          <w:sz w:val="16"/>
        </w:rPr>
        <w:t xml:space="preserve"> of the relational turn. For all their nuances and differences, what is shared by approaches as different as actor network theory, posthumanism and </w:t>
      </w:r>
      <w:proofErr w:type="spellStart"/>
      <w:r w:rsidRPr="00727EC2">
        <w:rPr>
          <w:color w:val="EE0000"/>
          <w:sz w:val="16"/>
        </w:rPr>
        <w:t>pluriversal</w:t>
      </w:r>
      <w:proofErr w:type="spellEnd"/>
      <w:r w:rsidRPr="00727EC2">
        <w:rPr>
          <w:color w:val="EE0000"/>
          <w:sz w:val="16"/>
        </w:rPr>
        <w:t xml:space="preserve"> approaches is the lure of the world for a subject of capabilities always already understood to be in relational becoming. It is the continuation of this legacy, currently </w:t>
      </w:r>
      <w:r w:rsidRPr="00727EC2">
        <w:rPr>
          <w:b/>
          <w:bCs/>
          <w:color w:val="EE0000"/>
          <w:highlight w:val="green"/>
          <w:u w:val="single"/>
        </w:rPr>
        <w:t>playing out in negative and non-ontological approaches, which Abyssal work engages</w:t>
      </w:r>
      <w:r w:rsidRPr="00727EC2">
        <w:rPr>
          <w:b/>
          <w:bCs/>
          <w:color w:val="EE0000"/>
          <w:u w:val="single"/>
        </w:rPr>
        <w:t>.</w:t>
      </w:r>
    </w:p>
    <w:p w14:paraId="4E20D47C" w14:textId="77777777" w:rsidR="00014306" w:rsidRPr="00727EC2" w:rsidRDefault="00014306" w:rsidP="00014306">
      <w:pPr>
        <w:rPr>
          <w:color w:val="EE0000"/>
          <w:sz w:val="16"/>
        </w:rPr>
      </w:pPr>
      <w:r w:rsidRPr="00727EC2">
        <w:rPr>
          <w:color w:val="EE0000"/>
          <w:sz w:val="16"/>
        </w:rPr>
        <w:t>John Wylie (</w:t>
      </w:r>
      <w:hyperlink r:id="rId77" w:anchor="tran12724-bib-0077" w:history="1">
        <w:r w:rsidRPr="00727EC2">
          <w:rPr>
            <w:rStyle w:val="Hyperlink"/>
            <w:b/>
            <w:bCs/>
            <w:color w:val="EE0000"/>
          </w:rPr>
          <w:t>2021</w:t>
        </w:r>
      </w:hyperlink>
      <w:r w:rsidRPr="00727EC2">
        <w:rPr>
          <w:color w:val="EE0000"/>
          <w:sz w:val="16"/>
        </w:rPr>
        <w:t xml:space="preserve">, p. 195) writes that a significant challenge faces the ‘negative turn’ in Human Geography, ‘it is difficult to frame the negative without lapsing into positivity and presence’. We agree, but in this paper </w:t>
      </w:r>
      <w:proofErr w:type="gramStart"/>
      <w:r w:rsidRPr="00727EC2">
        <w:rPr>
          <w:color w:val="EE0000"/>
          <w:sz w:val="16"/>
        </w:rPr>
        <w:t>have argued</w:t>
      </w:r>
      <w:proofErr w:type="gramEnd"/>
      <w:r w:rsidRPr="00727EC2">
        <w:rPr>
          <w:color w:val="EE0000"/>
          <w:sz w:val="16"/>
        </w:rPr>
        <w:t xml:space="preserve"> that the problem is foundational to Human Geography itself as a modern discipline which can only exist to (re)produce the Geographical subject. To illustrate this point again, when in contemporary work the negative or void is speculatively given properties and qualities, even those of inaccessibility, then it is still ‘</w:t>
      </w:r>
      <w:proofErr w:type="spellStart"/>
      <w:r w:rsidRPr="00727EC2">
        <w:rPr>
          <w:color w:val="EE0000"/>
          <w:sz w:val="16"/>
        </w:rPr>
        <w:t>worlded</w:t>
      </w:r>
      <w:proofErr w:type="spellEnd"/>
      <w:r w:rsidRPr="00727EC2">
        <w:rPr>
          <w:color w:val="EE0000"/>
          <w:sz w:val="16"/>
        </w:rPr>
        <w:t>’. In which case, we are returned to affirmative discourses of the subject and the world (see also Pugh, </w:t>
      </w:r>
      <w:hyperlink r:id="rId78" w:anchor="tran12724-bib-0068" w:history="1">
        <w:r w:rsidRPr="00727EC2">
          <w:rPr>
            <w:rStyle w:val="Hyperlink"/>
            <w:b/>
            <w:bCs/>
            <w:color w:val="EE0000"/>
          </w:rPr>
          <w:t>2024</w:t>
        </w:r>
      </w:hyperlink>
      <w:r w:rsidRPr="00727EC2">
        <w:rPr>
          <w:color w:val="EE0000"/>
          <w:sz w:val="16"/>
        </w:rPr>
        <w:t>). Even if the subject is returned to the world humbled and the world imagined to be infinitely unavailable or ungraspable, there is still the subject and the world. Our point is not that Human Geography is adopting a slight of hand here, that the subject/object divide remains because the Human Geographer is still performing mastery in framing the world. Rather, our point is that ‘</w:t>
      </w:r>
      <w:r w:rsidRPr="00727EC2">
        <w:rPr>
          <w:b/>
          <w:bCs/>
          <w:color w:val="EE0000"/>
          <w:highlight w:val="green"/>
          <w:u w:val="single"/>
        </w:rPr>
        <w:t>undoing mastery’ is precisely how the Geographical subject (re)worlds itself, remaining open in its self-(un)making, while the foundational ontological violence of the world remains intact</w:t>
      </w:r>
      <w:r w:rsidRPr="00727EC2">
        <w:rPr>
          <w:color w:val="EE0000"/>
          <w:sz w:val="16"/>
        </w:rPr>
        <w:t>.</w:t>
      </w:r>
    </w:p>
    <w:p w14:paraId="5B7D5964" w14:textId="77777777" w:rsidR="001F01A3" w:rsidRDefault="001F01A3" w:rsidP="001F01A3"/>
    <w:p w14:paraId="5CEE83F9" w14:textId="0041E2B6" w:rsidR="001F01A3" w:rsidRDefault="001F01A3" w:rsidP="001F01A3">
      <w:pPr>
        <w:pStyle w:val="Heading2"/>
      </w:pPr>
      <w:r>
        <w:t>Poetic theft K</w:t>
      </w:r>
    </w:p>
    <w:p w14:paraId="5F759E0C" w14:textId="161D692A" w:rsidR="00517CA9" w:rsidRDefault="00517CA9" w:rsidP="00722EDB">
      <w:pPr>
        <w:pStyle w:val="Heading4"/>
        <w:rPr>
          <w:rStyle w:val="Style13ptBold"/>
          <w:b/>
          <w:bCs w:val="0"/>
        </w:rPr>
      </w:pPr>
      <w:r>
        <w:rPr>
          <w:rStyle w:val="Style13ptBold"/>
          <w:b/>
          <w:bCs w:val="0"/>
        </w:rPr>
        <w:t xml:space="preserve">They claim to cite everyone that needed to be cited in the 1AC in that interpretation </w:t>
      </w:r>
      <w:proofErr w:type="spellStart"/>
      <w:r>
        <w:rPr>
          <w:rStyle w:val="Style13ptBold"/>
          <w:b/>
          <w:bCs w:val="0"/>
        </w:rPr>
        <w:t>Mckays</w:t>
      </w:r>
      <w:proofErr w:type="spellEnd"/>
      <w:r>
        <w:rPr>
          <w:rStyle w:val="Style13ptBold"/>
          <w:b/>
          <w:bCs w:val="0"/>
        </w:rPr>
        <w:t xml:space="preserve"> work is not of worth to be accredited – this is a clear turn </w:t>
      </w:r>
    </w:p>
    <w:p w14:paraId="0E28AE08" w14:textId="445A838D" w:rsidR="001F01A3" w:rsidRDefault="001F01A3" w:rsidP="00722EDB">
      <w:pPr>
        <w:pStyle w:val="Heading4"/>
        <w:rPr>
          <w:rStyle w:val="Style13ptBold"/>
        </w:rPr>
      </w:pPr>
      <w:r w:rsidRPr="00722EDB">
        <w:rPr>
          <w:rStyle w:val="Style13ptBold"/>
          <w:b/>
          <w:bCs w:val="0"/>
        </w:rPr>
        <w:t>They read the poem</w:t>
      </w:r>
      <w:r>
        <w:rPr>
          <w:rStyle w:val="Style13ptBold"/>
        </w:rPr>
        <w:t xml:space="preserve"> “</w:t>
      </w:r>
      <w:r w:rsidRPr="001F01A3">
        <w:rPr>
          <w:rFonts w:hint="cs"/>
        </w:rPr>
        <w:t>If We Must Die</w:t>
      </w:r>
      <w:r>
        <w:t>” – highlighted in green is what they use (all of it)</w:t>
      </w:r>
    </w:p>
    <w:p w14:paraId="01DCACEE" w14:textId="22AB49F7" w:rsidR="001F01A3" w:rsidRDefault="001F01A3" w:rsidP="001F01A3">
      <w:r w:rsidRPr="001F01A3">
        <w:rPr>
          <w:rStyle w:val="Style13ptBold"/>
        </w:rPr>
        <w:t>McKay</w:t>
      </w:r>
      <w:r w:rsidRPr="001F01A3">
        <w:t>, C. (</w:t>
      </w:r>
      <w:r w:rsidRPr="001F01A3">
        <w:rPr>
          <w:rStyle w:val="Style13ptBold"/>
        </w:rPr>
        <w:t>1919</w:t>
      </w:r>
      <w:r w:rsidRPr="001F01A3">
        <w:t xml:space="preserve">). </w:t>
      </w:r>
      <w:r w:rsidRPr="001F01A3">
        <w:rPr>
          <w:i/>
          <w:iCs/>
        </w:rPr>
        <w:t>If We Must Die</w:t>
      </w:r>
      <w:r w:rsidRPr="001F01A3">
        <w:t>.</w:t>
      </w:r>
      <w:r>
        <w:t xml:space="preserve"> [</w:t>
      </w:r>
      <w:r w:rsidRPr="001F01A3">
        <w:rPr>
          <w:b/>
          <w:bCs/>
        </w:rPr>
        <w:t>His work ranged from vernacular verse celebrating peasant life in Jamaica to poems that protested racial and economic inequities</w:t>
      </w:r>
      <w:r w:rsidRPr="001F01A3">
        <w:t>. His philosophically ambitious fiction, </w:t>
      </w:r>
      <w:r w:rsidRPr="001F01A3">
        <w:rPr>
          <w:b/>
          <w:bCs/>
        </w:rPr>
        <w:t>including tales of Black life in both Jamaica and America, addresses instinctual/intellectual duality</w:t>
      </w:r>
      <w:r w:rsidRPr="001F01A3">
        <w:t>, which McKay found central to the Black individual’s efforts to cope in a racist society.</w:t>
      </w:r>
      <w:r>
        <w:t>]</w:t>
      </w:r>
      <w:r w:rsidRPr="001F01A3">
        <w:t xml:space="preserve"> [online] Poetry Foundation. Available at: </w:t>
      </w:r>
      <w:hyperlink r:id="rId79" w:history="1">
        <w:r w:rsidRPr="001F01A3">
          <w:rPr>
            <w:rStyle w:val="Hyperlink"/>
          </w:rPr>
          <w:t>https://www.poetryfoundation.org/poems/44694/if-we-must-die</w:t>
        </w:r>
      </w:hyperlink>
      <w:r w:rsidRPr="001F01A3">
        <w:t>.</w:t>
      </w:r>
    </w:p>
    <w:p w14:paraId="6BECA36A" w14:textId="77777777" w:rsidR="001F01A3" w:rsidRPr="001F01A3" w:rsidRDefault="001F01A3" w:rsidP="001F01A3">
      <w:pPr>
        <w:rPr>
          <w:highlight w:val="green"/>
        </w:rPr>
      </w:pPr>
      <w:r w:rsidRPr="001F01A3">
        <w:rPr>
          <w:highlight w:val="green"/>
        </w:rPr>
        <w:t>If we must die, let it not be like hogs</w:t>
      </w:r>
    </w:p>
    <w:p w14:paraId="704605A0" w14:textId="77777777" w:rsidR="001F01A3" w:rsidRPr="001F01A3" w:rsidRDefault="001F01A3" w:rsidP="001F01A3">
      <w:pPr>
        <w:rPr>
          <w:highlight w:val="green"/>
        </w:rPr>
      </w:pPr>
      <w:r w:rsidRPr="001F01A3">
        <w:rPr>
          <w:highlight w:val="green"/>
        </w:rPr>
        <w:t>Hunted and penned in an inglorious spot,</w:t>
      </w:r>
    </w:p>
    <w:p w14:paraId="4952CF86" w14:textId="77777777" w:rsidR="001F01A3" w:rsidRPr="001F01A3" w:rsidRDefault="001F01A3" w:rsidP="001F01A3">
      <w:pPr>
        <w:rPr>
          <w:highlight w:val="green"/>
        </w:rPr>
      </w:pPr>
      <w:r w:rsidRPr="001F01A3">
        <w:rPr>
          <w:highlight w:val="green"/>
        </w:rPr>
        <w:t xml:space="preserve">While </w:t>
      </w:r>
      <w:proofErr w:type="gramStart"/>
      <w:r w:rsidRPr="001F01A3">
        <w:rPr>
          <w:highlight w:val="green"/>
        </w:rPr>
        <w:t>round us bark the mad and hungry dogs</w:t>
      </w:r>
      <w:proofErr w:type="gramEnd"/>
      <w:r w:rsidRPr="001F01A3">
        <w:rPr>
          <w:highlight w:val="green"/>
        </w:rPr>
        <w:t>,</w:t>
      </w:r>
    </w:p>
    <w:p w14:paraId="08F02006" w14:textId="77777777" w:rsidR="001F01A3" w:rsidRPr="001F01A3" w:rsidRDefault="001F01A3" w:rsidP="001F01A3">
      <w:pPr>
        <w:rPr>
          <w:highlight w:val="green"/>
        </w:rPr>
      </w:pPr>
      <w:r w:rsidRPr="001F01A3">
        <w:rPr>
          <w:highlight w:val="green"/>
        </w:rPr>
        <w:t xml:space="preserve">Making their mock at our </w:t>
      </w:r>
      <w:proofErr w:type="spellStart"/>
      <w:r w:rsidRPr="001F01A3">
        <w:rPr>
          <w:highlight w:val="green"/>
        </w:rPr>
        <w:t>accursèd</w:t>
      </w:r>
      <w:proofErr w:type="spellEnd"/>
      <w:r w:rsidRPr="001F01A3">
        <w:rPr>
          <w:highlight w:val="green"/>
        </w:rPr>
        <w:t xml:space="preserve"> lot.</w:t>
      </w:r>
    </w:p>
    <w:p w14:paraId="7F093F92" w14:textId="77777777" w:rsidR="001F01A3" w:rsidRPr="001F01A3" w:rsidRDefault="001F01A3" w:rsidP="001F01A3">
      <w:pPr>
        <w:rPr>
          <w:highlight w:val="green"/>
        </w:rPr>
      </w:pPr>
      <w:r w:rsidRPr="001F01A3">
        <w:rPr>
          <w:highlight w:val="green"/>
        </w:rPr>
        <w:t>If we must die, O let us nobly die,</w:t>
      </w:r>
    </w:p>
    <w:p w14:paraId="20D8C97D" w14:textId="77777777" w:rsidR="001F01A3" w:rsidRPr="001F01A3" w:rsidRDefault="001F01A3" w:rsidP="001F01A3">
      <w:pPr>
        <w:rPr>
          <w:highlight w:val="green"/>
        </w:rPr>
      </w:pPr>
      <w:r w:rsidRPr="001F01A3">
        <w:rPr>
          <w:highlight w:val="green"/>
        </w:rPr>
        <w:t>So that our precious blood may not be shed</w:t>
      </w:r>
    </w:p>
    <w:p w14:paraId="37B68738" w14:textId="77777777" w:rsidR="001F01A3" w:rsidRPr="001F01A3" w:rsidRDefault="001F01A3" w:rsidP="001F01A3">
      <w:pPr>
        <w:rPr>
          <w:highlight w:val="green"/>
        </w:rPr>
      </w:pPr>
      <w:r w:rsidRPr="001F01A3">
        <w:rPr>
          <w:highlight w:val="green"/>
        </w:rPr>
        <w:t xml:space="preserve">In </w:t>
      </w:r>
      <w:proofErr w:type="gramStart"/>
      <w:r w:rsidRPr="001F01A3">
        <w:rPr>
          <w:highlight w:val="green"/>
        </w:rPr>
        <w:t>vain;</w:t>
      </w:r>
      <w:proofErr w:type="gramEnd"/>
      <w:r w:rsidRPr="001F01A3">
        <w:rPr>
          <w:highlight w:val="green"/>
        </w:rPr>
        <w:t xml:space="preserve"> then even the monsters we defy</w:t>
      </w:r>
    </w:p>
    <w:p w14:paraId="706E3BC5" w14:textId="77777777" w:rsidR="001F01A3" w:rsidRPr="001F01A3" w:rsidRDefault="001F01A3" w:rsidP="001F01A3">
      <w:pPr>
        <w:rPr>
          <w:highlight w:val="green"/>
        </w:rPr>
      </w:pPr>
      <w:r w:rsidRPr="001F01A3">
        <w:rPr>
          <w:highlight w:val="green"/>
        </w:rPr>
        <w:t>Shall be constrained to honor us though dead!</w:t>
      </w:r>
    </w:p>
    <w:p w14:paraId="4FF7D8E5" w14:textId="77777777" w:rsidR="001F01A3" w:rsidRPr="001F01A3" w:rsidRDefault="001F01A3" w:rsidP="001F01A3">
      <w:pPr>
        <w:rPr>
          <w:highlight w:val="green"/>
        </w:rPr>
      </w:pPr>
      <w:r w:rsidRPr="001F01A3">
        <w:rPr>
          <w:highlight w:val="green"/>
        </w:rPr>
        <w:t>O kinsmen! we must meet the common foe!</w:t>
      </w:r>
    </w:p>
    <w:p w14:paraId="7248AB6B" w14:textId="77777777" w:rsidR="001F01A3" w:rsidRPr="001F01A3" w:rsidRDefault="001F01A3" w:rsidP="001F01A3">
      <w:pPr>
        <w:rPr>
          <w:highlight w:val="green"/>
        </w:rPr>
      </w:pPr>
      <w:r w:rsidRPr="001F01A3">
        <w:rPr>
          <w:highlight w:val="green"/>
        </w:rPr>
        <w:t xml:space="preserve">Though far outnumbered let us </w:t>
      </w:r>
      <w:proofErr w:type="gramStart"/>
      <w:r w:rsidRPr="001F01A3">
        <w:rPr>
          <w:highlight w:val="green"/>
        </w:rPr>
        <w:t>show us</w:t>
      </w:r>
      <w:proofErr w:type="gramEnd"/>
      <w:r w:rsidRPr="001F01A3">
        <w:rPr>
          <w:highlight w:val="green"/>
        </w:rPr>
        <w:t xml:space="preserve"> </w:t>
      </w:r>
      <w:proofErr w:type="gramStart"/>
      <w:r w:rsidRPr="001F01A3">
        <w:rPr>
          <w:highlight w:val="green"/>
        </w:rPr>
        <w:t>brave</w:t>
      </w:r>
      <w:proofErr w:type="gramEnd"/>
      <w:r w:rsidRPr="001F01A3">
        <w:rPr>
          <w:highlight w:val="green"/>
        </w:rPr>
        <w:t>,</w:t>
      </w:r>
    </w:p>
    <w:p w14:paraId="68E52D17" w14:textId="77777777" w:rsidR="001F01A3" w:rsidRPr="001F01A3" w:rsidRDefault="001F01A3" w:rsidP="001F01A3">
      <w:pPr>
        <w:rPr>
          <w:highlight w:val="green"/>
        </w:rPr>
      </w:pPr>
      <w:r w:rsidRPr="001F01A3">
        <w:rPr>
          <w:highlight w:val="green"/>
        </w:rPr>
        <w:t xml:space="preserve">And for their thousand blows deal one </w:t>
      </w:r>
      <w:proofErr w:type="gramStart"/>
      <w:r w:rsidRPr="001F01A3">
        <w:rPr>
          <w:highlight w:val="green"/>
        </w:rPr>
        <w:t>death-blow</w:t>
      </w:r>
      <w:proofErr w:type="gramEnd"/>
      <w:r w:rsidRPr="001F01A3">
        <w:rPr>
          <w:highlight w:val="green"/>
        </w:rPr>
        <w:t>!</w:t>
      </w:r>
    </w:p>
    <w:p w14:paraId="3AFFCA0F" w14:textId="77777777" w:rsidR="001F01A3" w:rsidRPr="001F01A3" w:rsidRDefault="001F01A3" w:rsidP="001F01A3">
      <w:pPr>
        <w:rPr>
          <w:highlight w:val="green"/>
        </w:rPr>
      </w:pPr>
      <w:r w:rsidRPr="001F01A3">
        <w:rPr>
          <w:highlight w:val="green"/>
        </w:rPr>
        <w:t>What though before us lies the open grave?</w:t>
      </w:r>
    </w:p>
    <w:p w14:paraId="01F78136" w14:textId="77777777" w:rsidR="001F01A3" w:rsidRPr="001F01A3" w:rsidRDefault="001F01A3" w:rsidP="001F01A3">
      <w:pPr>
        <w:rPr>
          <w:highlight w:val="green"/>
        </w:rPr>
      </w:pPr>
      <w:r w:rsidRPr="001F01A3">
        <w:rPr>
          <w:highlight w:val="green"/>
        </w:rPr>
        <w:t>Like men we’ll face the murderous, cowardly pack,</w:t>
      </w:r>
    </w:p>
    <w:p w14:paraId="0F24AD57" w14:textId="77777777" w:rsidR="001F01A3" w:rsidRPr="001F01A3" w:rsidRDefault="001F01A3" w:rsidP="001F01A3">
      <w:r w:rsidRPr="001F01A3">
        <w:rPr>
          <w:highlight w:val="green"/>
        </w:rPr>
        <w:t>Pressed to the wall, dying, but fighting back!</w:t>
      </w:r>
    </w:p>
    <w:p w14:paraId="11E61B5A" w14:textId="77777777" w:rsidR="001F01A3" w:rsidRPr="001F01A3" w:rsidRDefault="001F01A3" w:rsidP="001F01A3"/>
    <w:p w14:paraId="0B2C4689" w14:textId="77777777" w:rsidR="001F01A3" w:rsidRPr="008365FE" w:rsidRDefault="001F01A3" w:rsidP="00722EDB">
      <w:pPr>
        <w:pStyle w:val="Heading4"/>
        <w:rPr>
          <w:rFonts w:eastAsia="MS Gothic"/>
        </w:rPr>
      </w:pPr>
      <w:r w:rsidRPr="008365FE">
        <w:rPr>
          <w:rFonts w:eastAsia="MS Gothic"/>
        </w:rPr>
        <w:t xml:space="preserve">Not crediting authors </w:t>
      </w:r>
      <w:r>
        <w:rPr>
          <w:rFonts w:eastAsia="MS Gothic"/>
        </w:rPr>
        <w:t>promotes and is theft</w:t>
      </w:r>
    </w:p>
    <w:p w14:paraId="3C9A9AA3" w14:textId="77777777" w:rsidR="001F01A3" w:rsidRPr="00234342" w:rsidRDefault="001F01A3" w:rsidP="001F01A3">
      <w:pPr>
        <w:spacing w:line="360" w:lineRule="auto"/>
        <w:rPr>
          <w:rFonts w:eastAsia="Cambria"/>
        </w:rPr>
      </w:pPr>
      <w:r w:rsidRPr="00A82DD5">
        <w:rPr>
          <w:rFonts w:eastAsia="Cambria"/>
          <w:b/>
          <w:bCs/>
          <w:sz w:val="26"/>
        </w:rPr>
        <w:t xml:space="preserve">King </w:t>
      </w:r>
      <w:proofErr w:type="gramStart"/>
      <w:r w:rsidRPr="00A82DD5">
        <w:rPr>
          <w:rFonts w:eastAsia="Cambria"/>
          <w:b/>
          <w:bCs/>
          <w:sz w:val="26"/>
        </w:rPr>
        <w:t>19</w:t>
      </w:r>
      <w:r w:rsidRPr="00A82DD5">
        <w:rPr>
          <w:rFonts w:eastAsia="Cambria"/>
        </w:rPr>
        <w:t xml:space="preserve">  King</w:t>
      </w:r>
      <w:proofErr w:type="gramEnd"/>
      <w:r w:rsidRPr="00A82DD5">
        <w:rPr>
          <w:rFonts w:eastAsia="Cambria"/>
        </w:rPr>
        <w:t xml:space="preserve">, Sophie. "Why it’s important to credit artists online - Sophie King - Medium." </w:t>
      </w:r>
      <w:r w:rsidRPr="00234342">
        <w:rPr>
          <w:rFonts w:eastAsia="Cambria"/>
        </w:rPr>
        <w:t xml:space="preserve">Medium, 21 Aug. 2019, </w:t>
      </w:r>
      <w:proofErr w:type="gramStart"/>
      <w:r w:rsidRPr="00234342">
        <w:rPr>
          <w:rFonts w:eastAsia="Cambria"/>
        </w:rPr>
        <w:t>medium.com/@</w:t>
      </w:r>
      <w:proofErr w:type="gramEnd"/>
      <w:r w:rsidRPr="00234342">
        <w:rPr>
          <w:rFonts w:eastAsia="Cambria"/>
        </w:rPr>
        <w:t>kingsophiesworld/why-its-important-to-credit-artists-online-5d4c99b32c38.</w:t>
      </w:r>
    </w:p>
    <w:p w14:paraId="122B20C8" w14:textId="77777777" w:rsidR="001F01A3" w:rsidRPr="00A82DD5" w:rsidRDefault="001F01A3" w:rsidP="001F01A3">
      <w:pPr>
        <w:spacing w:line="360" w:lineRule="auto"/>
        <w:rPr>
          <w:rFonts w:eastAsia="Cambria"/>
          <w:b/>
          <w:iCs/>
          <w:u w:val="single"/>
        </w:rPr>
      </w:pPr>
      <w:r w:rsidRPr="00A82DD5">
        <w:rPr>
          <w:rFonts w:eastAsia="Cambria"/>
          <w:sz w:val="16"/>
        </w:rPr>
        <w:t xml:space="preserve">I can’t speak for all </w:t>
      </w:r>
      <w:proofErr w:type="gramStart"/>
      <w:r w:rsidRPr="00A82DD5">
        <w:rPr>
          <w:rFonts w:eastAsia="Cambria"/>
          <w:highlight w:val="cyan"/>
          <w:u w:val="single"/>
        </w:rPr>
        <w:t>creatives</w:t>
      </w:r>
      <w:proofErr w:type="gramEnd"/>
      <w:r w:rsidRPr="00A82DD5">
        <w:rPr>
          <w:rFonts w:eastAsia="Cambria"/>
          <w:sz w:val="16"/>
        </w:rPr>
        <w:t xml:space="preserve"> but I think most of us </w:t>
      </w:r>
      <w:r w:rsidRPr="00A82DD5">
        <w:rPr>
          <w:rFonts w:eastAsia="Cambria"/>
          <w:highlight w:val="cyan"/>
          <w:u w:val="single"/>
        </w:rPr>
        <w:t>encourage our work to be shared</w:t>
      </w:r>
      <w:r w:rsidRPr="00A82DD5">
        <w:rPr>
          <w:rFonts w:eastAsia="Cambria"/>
          <w:u w:val="single"/>
        </w:rPr>
        <w:t xml:space="preserve"> online, </w:t>
      </w:r>
      <w:proofErr w:type="gramStart"/>
      <w:r w:rsidRPr="00A82DD5">
        <w:rPr>
          <w:rFonts w:eastAsia="MS Mincho"/>
          <w:b/>
          <w:iCs/>
          <w:highlight w:val="cyan"/>
          <w:u w:val="single"/>
        </w:rPr>
        <w:t>as long as</w:t>
      </w:r>
      <w:proofErr w:type="gramEnd"/>
      <w:r w:rsidRPr="00A82DD5">
        <w:rPr>
          <w:rFonts w:eastAsia="MS Mincho"/>
          <w:b/>
          <w:iCs/>
          <w:highlight w:val="cyan"/>
          <w:u w:val="single"/>
        </w:rPr>
        <w:t xml:space="preserve"> we’re</w:t>
      </w:r>
      <w:r w:rsidRPr="00A82DD5">
        <w:rPr>
          <w:rFonts w:eastAsia="MS Mincho"/>
          <w:b/>
          <w:iCs/>
          <w:u w:val="single"/>
        </w:rPr>
        <w:t xml:space="preserve"> clearly </w:t>
      </w:r>
      <w:r w:rsidRPr="00A82DD5">
        <w:rPr>
          <w:rFonts w:eastAsia="MS Mincho"/>
          <w:b/>
          <w:iCs/>
          <w:highlight w:val="cyan"/>
          <w:u w:val="single"/>
        </w:rPr>
        <w:t>credited</w:t>
      </w:r>
      <w:r w:rsidRPr="00A82DD5">
        <w:rPr>
          <w:rFonts w:eastAsia="MS Mincho"/>
          <w:b/>
          <w:iCs/>
          <w:u w:val="single"/>
        </w:rPr>
        <w:t>.</w:t>
      </w:r>
      <w:r w:rsidRPr="00A82DD5">
        <w:rPr>
          <w:rFonts w:eastAsia="Cambria"/>
          <w:sz w:val="16"/>
        </w:rPr>
        <w:t xml:space="preserve"> I’m endlessly grateful when people support my art in whatever way they can. Of course, it’s all down to personal preference and creatives are at individual liberty to not want their work shared, even with credit, so it’s always a good idea to ask for their permission first. </w:t>
      </w:r>
      <w:r w:rsidRPr="00A82DD5">
        <w:rPr>
          <w:rFonts w:eastAsia="Cambria"/>
          <w:u w:val="single"/>
        </w:rPr>
        <w:t>My issue is</w:t>
      </w:r>
      <w:r w:rsidRPr="00A82DD5">
        <w:rPr>
          <w:rFonts w:eastAsia="Cambria"/>
          <w:sz w:val="16"/>
        </w:rPr>
        <w:t xml:space="preserve"> </w:t>
      </w:r>
      <w:r w:rsidRPr="00A82DD5">
        <w:rPr>
          <w:rFonts w:eastAsia="Cambria"/>
          <w:highlight w:val="cyan"/>
          <w:u w:val="single"/>
        </w:rPr>
        <w:t>when people</w:t>
      </w:r>
      <w:r w:rsidRPr="00A82DD5">
        <w:rPr>
          <w:rFonts w:eastAsia="Cambria"/>
          <w:sz w:val="16"/>
          <w:highlight w:val="cyan"/>
        </w:rPr>
        <w:t>,</w:t>
      </w:r>
      <w:r w:rsidRPr="00A82DD5">
        <w:rPr>
          <w:rFonts w:eastAsia="Cambria"/>
          <w:sz w:val="16"/>
        </w:rPr>
        <w:t xml:space="preserve"> especially accounts with large followings, brands, businesses and so forth, </w:t>
      </w:r>
      <w:r w:rsidRPr="00A82DD5">
        <w:rPr>
          <w:rFonts w:eastAsia="Cambria"/>
          <w:highlight w:val="cyan"/>
          <w:u w:val="single"/>
        </w:rPr>
        <w:t>post artwork</w:t>
      </w:r>
      <w:r w:rsidRPr="00A82DD5">
        <w:rPr>
          <w:rFonts w:eastAsia="Cambria"/>
          <w:sz w:val="16"/>
        </w:rPr>
        <w:t xml:space="preserve">, </w:t>
      </w:r>
      <w:r w:rsidRPr="00A82DD5">
        <w:rPr>
          <w:rFonts w:eastAsia="Cambria"/>
          <w:highlight w:val="cyan"/>
          <w:u w:val="single"/>
        </w:rPr>
        <w:t>without giving credit</w:t>
      </w:r>
      <w:r w:rsidRPr="00A82DD5">
        <w:rPr>
          <w:rFonts w:eastAsia="Cambria"/>
          <w:u w:val="single"/>
        </w:rPr>
        <w:t xml:space="preserve"> to the rightful owner.</w:t>
      </w:r>
      <w:r w:rsidRPr="00A82DD5">
        <w:rPr>
          <w:rFonts w:eastAsia="Cambria"/>
          <w:sz w:val="16"/>
        </w:rPr>
        <w:t xml:space="preserve"> When you share artwork online without crediting the artist</w:t>
      </w:r>
      <w:r w:rsidRPr="00A82DD5">
        <w:rPr>
          <w:rFonts w:eastAsia="MS Mincho"/>
          <w:b/>
          <w:iCs/>
          <w:highlight w:val="cyan"/>
          <w:u w:val="single"/>
        </w:rPr>
        <w:t>, it creates</w:t>
      </w:r>
      <w:r w:rsidRPr="00A82DD5">
        <w:rPr>
          <w:rFonts w:eastAsia="MS Mincho"/>
          <w:b/>
          <w:iCs/>
          <w:u w:val="single"/>
        </w:rPr>
        <w:t xml:space="preserve"> </w:t>
      </w:r>
      <w:r w:rsidRPr="00A82DD5">
        <w:rPr>
          <w:rFonts w:eastAsia="MS Mincho"/>
          <w:b/>
          <w:iCs/>
          <w:highlight w:val="cyan"/>
          <w:u w:val="single"/>
        </w:rPr>
        <w:t>so many issues</w:t>
      </w:r>
      <w:r w:rsidRPr="00A82DD5">
        <w:rPr>
          <w:rFonts w:eastAsia="MS Mincho"/>
          <w:b/>
          <w:iCs/>
          <w:u w:val="single"/>
        </w:rPr>
        <w:t xml:space="preserve"> for them. </w:t>
      </w:r>
      <w:r w:rsidRPr="00A82DD5">
        <w:rPr>
          <w:rFonts w:eastAsia="Cambria"/>
          <w:u w:val="single"/>
        </w:rPr>
        <w:t xml:space="preserve">As soon as an artwork enters a public space without a clear owner, individuals and </w:t>
      </w:r>
      <w:r w:rsidRPr="00A82DD5">
        <w:rPr>
          <w:rFonts w:eastAsia="Cambria"/>
          <w:highlight w:val="cyan"/>
          <w:u w:val="single"/>
        </w:rPr>
        <w:t>companies</w:t>
      </w:r>
      <w:r w:rsidRPr="00A82DD5">
        <w:rPr>
          <w:rFonts w:eastAsia="Cambria"/>
          <w:u w:val="single"/>
        </w:rPr>
        <w:t xml:space="preserve"> </w:t>
      </w:r>
      <w:r w:rsidRPr="00A82DD5">
        <w:rPr>
          <w:rFonts w:eastAsia="MS Mincho"/>
          <w:b/>
          <w:iCs/>
          <w:highlight w:val="cyan"/>
          <w:u w:val="single"/>
        </w:rPr>
        <w:t>believe it’s up for grabs for themselves</w:t>
      </w:r>
      <w:r w:rsidRPr="00A82DD5">
        <w:rPr>
          <w:rFonts w:eastAsia="MS Mincho"/>
          <w:b/>
          <w:iCs/>
          <w:u w:val="single"/>
        </w:rPr>
        <w:t>.</w:t>
      </w:r>
      <w:r w:rsidRPr="00A82DD5">
        <w:rPr>
          <w:rFonts w:eastAsia="Cambria"/>
          <w:sz w:val="16"/>
        </w:rPr>
        <w:t xml:space="preserve"> </w:t>
      </w:r>
      <w:r w:rsidRPr="00A82DD5">
        <w:rPr>
          <w:rFonts w:eastAsia="Cambria"/>
          <w:highlight w:val="cyan"/>
          <w:u w:val="single"/>
        </w:rPr>
        <w:t>Like a thief</w:t>
      </w:r>
      <w:r w:rsidRPr="00A82DD5">
        <w:rPr>
          <w:rFonts w:eastAsia="Cambria"/>
          <w:u w:val="single"/>
        </w:rPr>
        <w:t xml:space="preserve"> that enters a park and sees a handbag left on a bench</w:t>
      </w:r>
      <w:r w:rsidRPr="00A82DD5">
        <w:rPr>
          <w:rFonts w:eastAsia="Cambria"/>
          <w:sz w:val="16"/>
        </w:rPr>
        <w:t xml:space="preserve">, even though they must know it has an </w:t>
      </w:r>
      <w:r w:rsidRPr="00A82DD5">
        <w:rPr>
          <w:rFonts w:eastAsia="Cambria"/>
          <w:u w:val="single"/>
        </w:rPr>
        <w:t xml:space="preserve">owner, they take it anyway and in their </w:t>
      </w:r>
      <w:proofErr w:type="gramStart"/>
      <w:r w:rsidRPr="00A82DD5">
        <w:rPr>
          <w:rFonts w:eastAsia="Cambria"/>
          <w:u w:val="single"/>
        </w:rPr>
        <w:t>eyes</w:t>
      </w:r>
      <w:proofErr w:type="gramEnd"/>
      <w:r w:rsidRPr="00A82DD5">
        <w:rPr>
          <w:rFonts w:eastAsia="Cambria"/>
          <w:u w:val="single"/>
        </w:rPr>
        <w:t xml:space="preserve"> it belongs to them now, to use however they want. I’ve heard every excuse under the sun as to why people don’t bother to credit: </w:t>
      </w:r>
      <w:r w:rsidRPr="00A82DD5">
        <w:rPr>
          <w:rFonts w:eastAsia="Cambria"/>
          <w:sz w:val="16"/>
        </w:rPr>
        <w:t xml:space="preserve">“It’s the artists fault for putting your work out on the internet, what did you expect? Everyone does it” WRONG. When artists publish their artwork online, they mainly do so to their own website or social media accounts. In doing so, they’re clearly stating “this is mine”. The issue is when people take their artwork from their website or social media accounts and don’t clearly state whose it is. You’re effectively taking the bag from someone’s home and dropping it off on the park bench for thieves to steal. You’re </w:t>
      </w:r>
      <w:proofErr w:type="gramStart"/>
      <w:r w:rsidRPr="00A82DD5">
        <w:rPr>
          <w:rFonts w:eastAsia="Cambria"/>
          <w:sz w:val="16"/>
        </w:rPr>
        <w:t>assisting</w:t>
      </w:r>
      <w:proofErr w:type="gramEnd"/>
      <w:r w:rsidRPr="00A82DD5">
        <w:rPr>
          <w:rFonts w:eastAsia="Cambria"/>
          <w:sz w:val="16"/>
        </w:rPr>
        <w:t xml:space="preserve"> the crime. “I found it on Tumblr/Pinterest/Facebook/Twitter without credit, I didn’t know it was yours” </w:t>
      </w:r>
      <w:r w:rsidRPr="00A82DD5">
        <w:rPr>
          <w:rFonts w:eastAsia="Cambria"/>
          <w:highlight w:val="cyan"/>
          <w:u w:val="single"/>
        </w:rPr>
        <w:t>The internet isn’t</w:t>
      </w:r>
      <w:r w:rsidRPr="00A82DD5">
        <w:rPr>
          <w:rFonts w:eastAsia="Cambria"/>
          <w:u w:val="single"/>
        </w:rPr>
        <w:t xml:space="preserve"> </w:t>
      </w:r>
      <w:r w:rsidRPr="00A82DD5">
        <w:rPr>
          <w:rFonts w:eastAsia="Cambria"/>
          <w:highlight w:val="cyan"/>
          <w:u w:val="single"/>
        </w:rPr>
        <w:t>some</w:t>
      </w:r>
      <w:r w:rsidRPr="00A82DD5">
        <w:rPr>
          <w:rFonts w:eastAsia="Cambria"/>
          <w:u w:val="single"/>
        </w:rPr>
        <w:t xml:space="preserve"> </w:t>
      </w:r>
      <w:r w:rsidRPr="00A82DD5">
        <w:rPr>
          <w:rFonts w:eastAsia="Cambria"/>
          <w:highlight w:val="cyan"/>
          <w:u w:val="single"/>
        </w:rPr>
        <w:t>generator of free anonymous artwork</w:t>
      </w:r>
      <w:r w:rsidRPr="00A82DD5">
        <w:rPr>
          <w:rFonts w:eastAsia="Cambria"/>
          <w:u w:val="single"/>
        </w:rPr>
        <w:t xml:space="preserve">, all the “content” you find online has an owner and you know this. </w:t>
      </w:r>
      <w:r w:rsidRPr="00A82DD5">
        <w:rPr>
          <w:rFonts w:eastAsia="Cambria"/>
          <w:highlight w:val="cyan"/>
          <w:u w:val="single"/>
        </w:rPr>
        <w:t>If you don’t know</w:t>
      </w:r>
      <w:r w:rsidRPr="00A82DD5">
        <w:rPr>
          <w:rFonts w:eastAsia="Cambria"/>
          <w:u w:val="single"/>
        </w:rPr>
        <w:t xml:space="preserve"> who </w:t>
      </w:r>
      <w:r w:rsidRPr="00A82DD5">
        <w:rPr>
          <w:rFonts w:eastAsia="Cambria"/>
          <w:highlight w:val="cyan"/>
          <w:u w:val="single"/>
        </w:rPr>
        <w:t>the owner</w:t>
      </w:r>
      <w:r w:rsidRPr="00A82DD5">
        <w:rPr>
          <w:rFonts w:eastAsia="Cambria"/>
          <w:u w:val="single"/>
        </w:rPr>
        <w:t xml:space="preserve"> is, </w:t>
      </w:r>
      <w:r w:rsidRPr="00A82DD5">
        <w:rPr>
          <w:rFonts w:eastAsia="MS Mincho"/>
          <w:b/>
          <w:iCs/>
          <w:highlight w:val="cyan"/>
          <w:u w:val="single"/>
        </w:rPr>
        <w:t>it’s your responsibility to</w:t>
      </w:r>
      <w:r w:rsidRPr="00A82DD5">
        <w:rPr>
          <w:rFonts w:eastAsia="MS Mincho"/>
          <w:b/>
          <w:iCs/>
          <w:u w:val="single"/>
        </w:rPr>
        <w:t xml:space="preserve"> do due diligence and </w:t>
      </w:r>
      <w:r w:rsidRPr="00A82DD5">
        <w:rPr>
          <w:rFonts w:eastAsia="MS Mincho"/>
          <w:b/>
          <w:iCs/>
          <w:highlight w:val="cyan"/>
          <w:u w:val="single"/>
        </w:rPr>
        <w:t>find them</w:t>
      </w:r>
      <w:proofErr w:type="gramStart"/>
      <w:r w:rsidRPr="00A82DD5">
        <w:rPr>
          <w:rFonts w:eastAsia="Cambria"/>
          <w:highlight w:val="cyan"/>
          <w:u w:val="single"/>
        </w:rPr>
        <w:t>,</w:t>
      </w:r>
      <w:r w:rsidRPr="00A82DD5">
        <w:rPr>
          <w:rFonts w:eastAsia="Cambria"/>
          <w:u w:val="single"/>
        </w:rPr>
        <w:t xml:space="preserve"> if</w:t>
      </w:r>
      <w:proofErr w:type="gramEnd"/>
      <w:r w:rsidRPr="00A82DD5">
        <w:rPr>
          <w:rFonts w:eastAsia="Cambria"/>
          <w:u w:val="single"/>
        </w:rPr>
        <w:t xml:space="preserve"> you can’t find them, don’t post their work, it’s so simple. </w:t>
      </w:r>
      <w:r w:rsidRPr="00A82DD5">
        <w:rPr>
          <w:rFonts w:eastAsia="Cambria"/>
          <w:sz w:val="16"/>
        </w:rPr>
        <w:t xml:space="preserve">“When you post things to the internet, it’s not yours anymore, so I don’t have to credit you” This is a common misconception but a legally false one. In fact, it’s under most major social media platforms terms of service, that you can’t post content if it violates the intellectual property rights of another party. This is what </w:t>
      </w:r>
      <w:proofErr w:type="spellStart"/>
      <w:r w:rsidRPr="00A82DD5">
        <w:rPr>
          <w:rFonts w:eastAsia="Cambria"/>
          <w:sz w:val="16"/>
        </w:rPr>
        <w:t>instagram</w:t>
      </w:r>
      <w:proofErr w:type="spellEnd"/>
      <w:r w:rsidRPr="00A82DD5">
        <w:rPr>
          <w:rFonts w:eastAsia="Cambria"/>
          <w:sz w:val="16"/>
        </w:rPr>
        <w:t xml:space="preserve"> says: Image for post Image for post So why is it wrong to post artists work without credit? </w:t>
      </w:r>
      <w:r w:rsidRPr="00A82DD5">
        <w:rPr>
          <w:rFonts w:eastAsia="Cambria"/>
          <w:u w:val="single"/>
        </w:rPr>
        <w:t xml:space="preserve">There is a direct correlation between images and videos being shared online without credit and brands ripping off said work. It’s happened to me several times, brands post my work to their social media, see the interest it generates from their followers and rip it off a month later. </w:t>
      </w:r>
      <w:r w:rsidRPr="00A82DD5">
        <w:rPr>
          <w:rFonts w:eastAsia="Cambria"/>
          <w:sz w:val="16"/>
        </w:rPr>
        <w:t xml:space="preserve">When they post images of my textile art without credit, they’re misleading their followers that it’s </w:t>
      </w:r>
      <w:proofErr w:type="gramStart"/>
      <w:r w:rsidRPr="00A82DD5">
        <w:rPr>
          <w:rFonts w:eastAsia="Cambria"/>
          <w:sz w:val="16"/>
        </w:rPr>
        <w:t>actually their</w:t>
      </w:r>
      <w:proofErr w:type="gramEnd"/>
      <w:r w:rsidRPr="00A82DD5">
        <w:rPr>
          <w:rFonts w:eastAsia="Cambria"/>
          <w:sz w:val="16"/>
        </w:rPr>
        <w:t xml:space="preserve"> design. Their followers ask if they’re selling it, they don’t correct them, in fact, so many times I’ve seen brands go along with it and tell them they’re selling it soon! They’re effectively testing market </w:t>
      </w:r>
      <w:proofErr w:type="gramStart"/>
      <w:r w:rsidRPr="00A82DD5">
        <w:rPr>
          <w:rFonts w:eastAsia="Cambria"/>
          <w:sz w:val="16"/>
        </w:rPr>
        <w:t>interest,</w:t>
      </w:r>
      <w:proofErr w:type="gramEnd"/>
      <w:r w:rsidRPr="00A82DD5">
        <w:rPr>
          <w:rFonts w:eastAsia="Cambria"/>
          <w:sz w:val="16"/>
        </w:rPr>
        <w:t xml:space="preserve"> they already know my design will be a hit before they take the risk of spending thousands of pounds ripping it off. </w:t>
      </w:r>
      <w:r w:rsidRPr="00A82DD5">
        <w:rPr>
          <w:rFonts w:eastAsia="Cambria"/>
          <w:u w:val="single"/>
        </w:rPr>
        <w:t xml:space="preserve">It’s so shady, which is why I think people should pay special attention to brands that post artists work without credit, you don’t want to support businesses that are morally and legally dubious. </w:t>
      </w:r>
      <w:r w:rsidRPr="00A82DD5">
        <w:rPr>
          <w:rFonts w:eastAsia="Cambria"/>
          <w:sz w:val="16"/>
        </w:rPr>
        <w:t xml:space="preserve">When businesses use artists images as “content” for their social media, they’re using our work as free marketing material to promote themselves. Offline, they’d have to pay thousands to create their own “content”, to pay for a studio, models, photographers, lighting assistants, editors and so on. It seems only fair you ask permission from the artist to use their work and credit them? </w:t>
      </w:r>
      <w:r w:rsidRPr="00A82DD5">
        <w:rPr>
          <w:rFonts w:eastAsia="MS Mincho"/>
          <w:b/>
          <w:iCs/>
          <w:highlight w:val="cyan"/>
          <w:u w:val="single"/>
        </w:rPr>
        <w:t>Brands taking artists’ work</w:t>
      </w:r>
      <w:r w:rsidRPr="00A82DD5">
        <w:rPr>
          <w:rFonts w:eastAsia="MS Mincho"/>
          <w:b/>
          <w:iCs/>
          <w:u w:val="single"/>
        </w:rPr>
        <w:t xml:space="preserve"> </w:t>
      </w:r>
      <w:r w:rsidRPr="00A82DD5">
        <w:rPr>
          <w:rFonts w:eastAsia="MS Mincho"/>
          <w:b/>
          <w:iCs/>
          <w:highlight w:val="cyan"/>
          <w:u w:val="single"/>
        </w:rPr>
        <w:t xml:space="preserve">and using it to promote </w:t>
      </w:r>
      <w:proofErr w:type="gramStart"/>
      <w:r w:rsidRPr="00A82DD5">
        <w:rPr>
          <w:rFonts w:eastAsia="MS Mincho"/>
          <w:b/>
          <w:iCs/>
          <w:highlight w:val="cyan"/>
          <w:u w:val="single"/>
        </w:rPr>
        <w:t>themselves</w:t>
      </w:r>
      <w:r w:rsidRPr="00A82DD5">
        <w:rPr>
          <w:rFonts w:eastAsia="MS Mincho"/>
          <w:b/>
          <w:iCs/>
          <w:u w:val="single"/>
        </w:rPr>
        <w:t>,</w:t>
      </w:r>
      <w:proofErr w:type="gramEnd"/>
      <w:r w:rsidRPr="00A82DD5">
        <w:rPr>
          <w:rFonts w:eastAsia="MS Mincho"/>
          <w:b/>
          <w:iCs/>
          <w:u w:val="single"/>
        </w:rPr>
        <w:t xml:space="preserve"> </w:t>
      </w:r>
      <w:r w:rsidRPr="00A82DD5">
        <w:rPr>
          <w:rFonts w:eastAsia="MS Mincho"/>
          <w:b/>
          <w:iCs/>
          <w:highlight w:val="cyan"/>
          <w:u w:val="single"/>
        </w:rPr>
        <w:t>is</w:t>
      </w:r>
      <w:r w:rsidRPr="00A82DD5">
        <w:rPr>
          <w:rFonts w:eastAsia="MS Mincho"/>
          <w:b/>
          <w:iCs/>
          <w:u w:val="single"/>
        </w:rPr>
        <w:t xml:space="preserve"> also </w:t>
      </w:r>
      <w:r w:rsidRPr="00A82DD5">
        <w:rPr>
          <w:rFonts w:eastAsia="MS Mincho"/>
          <w:b/>
          <w:iCs/>
          <w:highlight w:val="cyan"/>
          <w:u w:val="single"/>
        </w:rPr>
        <w:t>detrimental to the meaning of their artwork</w:t>
      </w:r>
      <w:r w:rsidRPr="00A82DD5">
        <w:rPr>
          <w:rFonts w:eastAsia="MS Mincho"/>
          <w:b/>
          <w:iCs/>
          <w:u w:val="single"/>
        </w:rPr>
        <w:t xml:space="preserve">. </w:t>
      </w:r>
      <w:r w:rsidRPr="00A82DD5">
        <w:rPr>
          <w:rFonts w:eastAsia="Cambria"/>
          <w:u w:val="single"/>
        </w:rPr>
        <w:t xml:space="preserve">Mac Donald’s can’t just take the Mona Lisa and </w:t>
      </w:r>
      <w:proofErr w:type="gramStart"/>
      <w:r w:rsidRPr="00A82DD5">
        <w:rPr>
          <w:rFonts w:eastAsia="Cambria"/>
          <w:u w:val="single"/>
        </w:rPr>
        <w:t>stick it</w:t>
      </w:r>
      <w:proofErr w:type="gramEnd"/>
      <w:r w:rsidRPr="00A82DD5">
        <w:rPr>
          <w:rFonts w:eastAsia="Cambria"/>
          <w:u w:val="single"/>
        </w:rPr>
        <w:t xml:space="preserve"> their Happy Meals. Brands need permission because artists might not want the message of their artwork to be associated with theirs. My work is often posted by businesses that advocate for “girl power” because it’s trendy. I get lumped in with their fake feminism. They preach #girlpower, until it comes to </w:t>
      </w:r>
      <w:proofErr w:type="gramStart"/>
      <w:r w:rsidRPr="00A82DD5">
        <w:rPr>
          <w:rFonts w:eastAsia="Cambria"/>
          <w:u w:val="single"/>
        </w:rPr>
        <w:t>actually supporting</w:t>
      </w:r>
      <w:proofErr w:type="gramEnd"/>
      <w:r w:rsidRPr="00A82DD5">
        <w:rPr>
          <w:rFonts w:eastAsia="Cambria"/>
          <w:u w:val="single"/>
        </w:rPr>
        <w:t xml:space="preserve"> women. </w:t>
      </w:r>
      <w:r w:rsidRPr="00A82DD5">
        <w:rPr>
          <w:rFonts w:eastAsia="MS Mincho"/>
          <w:b/>
          <w:iCs/>
          <w:highlight w:val="cyan"/>
          <w:u w:val="single"/>
        </w:rPr>
        <w:t>There’s nothing feminist</w:t>
      </w:r>
      <w:r w:rsidRPr="00A82DD5">
        <w:rPr>
          <w:rFonts w:eastAsia="MS Mincho"/>
          <w:b/>
          <w:iCs/>
          <w:u w:val="single"/>
        </w:rPr>
        <w:t xml:space="preserve"> </w:t>
      </w:r>
      <w:r w:rsidRPr="00A82DD5">
        <w:rPr>
          <w:rFonts w:eastAsia="MS Mincho"/>
          <w:b/>
          <w:iCs/>
          <w:highlight w:val="cyan"/>
          <w:u w:val="single"/>
        </w:rPr>
        <w:t>about not giving women artists credit</w:t>
      </w:r>
      <w:r w:rsidRPr="00A82DD5">
        <w:rPr>
          <w:rFonts w:eastAsia="MS Mincho"/>
          <w:b/>
          <w:iCs/>
          <w:u w:val="single"/>
        </w:rPr>
        <w:t xml:space="preserve"> </w:t>
      </w:r>
      <w:proofErr w:type="gramStart"/>
      <w:r w:rsidRPr="00A82DD5">
        <w:rPr>
          <w:rFonts w:eastAsia="MS Mincho"/>
          <w:b/>
          <w:iCs/>
          <w:u w:val="single"/>
        </w:rPr>
        <w:t>where</w:t>
      </w:r>
      <w:proofErr w:type="gramEnd"/>
      <w:r w:rsidRPr="00A82DD5">
        <w:rPr>
          <w:rFonts w:eastAsia="MS Mincho"/>
          <w:b/>
          <w:iCs/>
          <w:u w:val="single"/>
        </w:rPr>
        <w:t xml:space="preserve"> credits due, </w:t>
      </w:r>
      <w:r w:rsidRPr="00A82DD5">
        <w:rPr>
          <w:rFonts w:eastAsia="MS Mincho"/>
          <w:b/>
          <w:iCs/>
          <w:highlight w:val="cyan"/>
          <w:u w:val="single"/>
        </w:rPr>
        <w:t>taking advantage of their original</w:t>
      </w:r>
      <w:r w:rsidRPr="00A82DD5">
        <w:rPr>
          <w:rFonts w:eastAsia="MS Mincho"/>
          <w:b/>
          <w:iCs/>
          <w:u w:val="single"/>
        </w:rPr>
        <w:t xml:space="preserve"> </w:t>
      </w:r>
      <w:r w:rsidRPr="00A82DD5">
        <w:rPr>
          <w:rFonts w:eastAsia="MS Mincho"/>
          <w:b/>
          <w:iCs/>
          <w:highlight w:val="cyan"/>
          <w:u w:val="single"/>
        </w:rPr>
        <w:t>work</w:t>
      </w:r>
      <w:r w:rsidRPr="00A82DD5">
        <w:rPr>
          <w:rFonts w:eastAsia="MS Mincho"/>
          <w:b/>
          <w:iCs/>
          <w:u w:val="single"/>
        </w:rPr>
        <w:t xml:space="preserve"> for your own benefit. </w:t>
      </w:r>
      <w:r w:rsidRPr="00A82DD5">
        <w:rPr>
          <w:rFonts w:eastAsia="Cambria"/>
          <w:sz w:val="16"/>
        </w:rPr>
        <w:t xml:space="preserve">I’ve even had a business whose whole brand is about “girl power”, steal my images to use as free marketing, to appear “relatable” to young women, only to attempt to sell my design to Asos once they see the interest it gets and guess what, the whole business was ran by a middle-aged man who wouldn’t stop harassing me when I told him to stop, woo girl power! There’s also a whole online industry of people who run Instagram accounts that post solely other people’s images, to build a following and do </w:t>
      </w:r>
      <w:proofErr w:type="gramStart"/>
      <w:r w:rsidRPr="00A82DD5">
        <w:rPr>
          <w:rFonts w:eastAsia="Cambria"/>
          <w:sz w:val="16"/>
        </w:rPr>
        <w:t>sponsored</w:t>
      </w:r>
      <w:proofErr w:type="gramEnd"/>
      <w:r w:rsidRPr="00A82DD5">
        <w:rPr>
          <w:rFonts w:eastAsia="Cambria"/>
          <w:sz w:val="16"/>
        </w:rPr>
        <w:t xml:space="preserve"> posts or paid promotions. They’re indirectly making money out of artists, using their copyrighted material for free, without even bothering to credit them. None of their content is legally theirs, their account wouldn’t even exist if it weren’t for artists images. It’s only fair they credit. When accounts post my work without credit, I often </w:t>
      </w:r>
      <w:proofErr w:type="gramStart"/>
      <w:r w:rsidRPr="00A82DD5">
        <w:rPr>
          <w:rFonts w:eastAsia="Cambria"/>
          <w:sz w:val="16"/>
        </w:rPr>
        <w:t>have to</w:t>
      </w:r>
      <w:proofErr w:type="gramEnd"/>
      <w:r w:rsidRPr="00A82DD5">
        <w:rPr>
          <w:rFonts w:eastAsia="Cambria"/>
          <w:sz w:val="16"/>
        </w:rPr>
        <w:t xml:space="preserve"> beg for attribution and then they act like they’re doing me a </w:t>
      </w:r>
      <w:proofErr w:type="spellStart"/>
      <w:r w:rsidRPr="00A82DD5">
        <w:rPr>
          <w:rFonts w:eastAsia="Cambria"/>
          <w:sz w:val="16"/>
        </w:rPr>
        <w:t>favour</w:t>
      </w:r>
      <w:proofErr w:type="spellEnd"/>
      <w:r w:rsidRPr="00A82DD5">
        <w:rPr>
          <w:rFonts w:eastAsia="Cambria"/>
          <w:sz w:val="16"/>
        </w:rPr>
        <w:t xml:space="preserve"> by crediting me hours or days later, they really begrudge doing it. They “tag” me, without “@-</w:t>
      </w:r>
      <w:proofErr w:type="spellStart"/>
      <w:r w:rsidRPr="00A82DD5">
        <w:rPr>
          <w:rFonts w:eastAsia="Cambria"/>
          <w:sz w:val="16"/>
        </w:rPr>
        <w:t>ing</w:t>
      </w:r>
      <w:proofErr w:type="spellEnd"/>
      <w:r w:rsidRPr="00A82DD5">
        <w:rPr>
          <w:rFonts w:eastAsia="Cambria"/>
          <w:sz w:val="16"/>
        </w:rPr>
        <w:t xml:space="preserve">” me in the caption, so it’s unclear attribution. Or if they </w:t>
      </w:r>
      <w:proofErr w:type="gramStart"/>
      <w:r w:rsidRPr="00A82DD5">
        <w:rPr>
          <w:rFonts w:eastAsia="Cambria"/>
          <w:sz w:val="16"/>
        </w:rPr>
        <w:t>do @</w:t>
      </w:r>
      <w:proofErr w:type="gramEnd"/>
      <w:r w:rsidRPr="00A82DD5">
        <w:rPr>
          <w:rFonts w:eastAsia="Cambria"/>
          <w:sz w:val="16"/>
        </w:rPr>
        <w:t xml:space="preserve"> me in the caption it’s buried in hashtags and at the bottom of a post. Most of the time they ignore me, their attitude is dismissive. They act so entitled to my work, I honestly think they believe it’s theirs. I’ve often been </w:t>
      </w:r>
      <w:proofErr w:type="gramStart"/>
      <w:r w:rsidRPr="00A82DD5">
        <w:rPr>
          <w:rFonts w:eastAsia="Cambria"/>
          <w:sz w:val="16"/>
        </w:rPr>
        <w:t>guilt-tripped</w:t>
      </w:r>
      <w:proofErr w:type="gramEnd"/>
      <w:r w:rsidRPr="00A82DD5">
        <w:rPr>
          <w:rFonts w:eastAsia="Cambria"/>
          <w:sz w:val="16"/>
        </w:rPr>
        <w:t xml:space="preserve"> that I do not deserve credit because my art is about “empowering women”, therefore I should be happy for them to spread my work without credit because don’t I want more women to see my work? </w:t>
      </w:r>
      <w:r w:rsidRPr="00A82DD5">
        <w:rPr>
          <w:rFonts w:eastAsia="MS Mincho"/>
          <w:b/>
          <w:iCs/>
          <w:highlight w:val="cyan"/>
          <w:u w:val="single"/>
        </w:rPr>
        <w:t>Posting</w:t>
      </w:r>
      <w:r w:rsidRPr="00A82DD5">
        <w:rPr>
          <w:rFonts w:eastAsia="MS Mincho"/>
          <w:b/>
          <w:iCs/>
          <w:u w:val="single"/>
        </w:rPr>
        <w:t xml:space="preserve"> artists’ </w:t>
      </w:r>
      <w:r w:rsidRPr="00A82DD5">
        <w:rPr>
          <w:rFonts w:eastAsia="MS Mincho"/>
          <w:b/>
          <w:iCs/>
          <w:highlight w:val="cyan"/>
          <w:u w:val="single"/>
        </w:rPr>
        <w:t>work uncredited</w:t>
      </w:r>
      <w:r w:rsidRPr="00A82DD5">
        <w:rPr>
          <w:rFonts w:eastAsia="MS Mincho"/>
          <w:b/>
          <w:iCs/>
          <w:u w:val="single"/>
        </w:rPr>
        <w:t xml:space="preserve"> online </w:t>
      </w:r>
      <w:r w:rsidRPr="00A82DD5">
        <w:rPr>
          <w:rFonts w:eastAsia="MS Mincho"/>
          <w:b/>
          <w:iCs/>
          <w:highlight w:val="cyan"/>
          <w:u w:val="single"/>
        </w:rPr>
        <w:t>is</w:t>
      </w:r>
      <w:r w:rsidRPr="00A82DD5">
        <w:rPr>
          <w:rFonts w:eastAsia="MS Mincho"/>
          <w:b/>
          <w:iCs/>
          <w:u w:val="single"/>
        </w:rPr>
        <w:t xml:space="preserve"> particularly </w:t>
      </w:r>
      <w:r w:rsidRPr="00A82DD5">
        <w:rPr>
          <w:rFonts w:eastAsia="MS Mincho"/>
          <w:b/>
          <w:iCs/>
          <w:highlight w:val="cyan"/>
          <w:u w:val="single"/>
        </w:rPr>
        <w:t>detrimental</w:t>
      </w:r>
      <w:r w:rsidRPr="00A82DD5">
        <w:rPr>
          <w:rFonts w:eastAsia="MS Mincho"/>
          <w:b/>
          <w:iCs/>
          <w:u w:val="single"/>
        </w:rPr>
        <w:t xml:space="preserve"> </w:t>
      </w:r>
      <w:r w:rsidRPr="00A82DD5">
        <w:rPr>
          <w:rFonts w:eastAsia="MS Mincho"/>
          <w:b/>
          <w:iCs/>
          <w:highlight w:val="cyan"/>
          <w:u w:val="single"/>
        </w:rPr>
        <w:t>for</w:t>
      </w:r>
      <w:r w:rsidRPr="00A82DD5">
        <w:rPr>
          <w:rFonts w:eastAsia="MS Mincho"/>
          <w:b/>
          <w:iCs/>
          <w:u w:val="single"/>
        </w:rPr>
        <w:t xml:space="preserve"> </w:t>
      </w:r>
      <w:r w:rsidRPr="00A82DD5">
        <w:rPr>
          <w:rFonts w:eastAsia="MS Mincho"/>
          <w:b/>
          <w:iCs/>
          <w:highlight w:val="cyan"/>
          <w:u w:val="single"/>
        </w:rPr>
        <w:t>creatives just starting out</w:t>
      </w:r>
      <w:r w:rsidRPr="00A82DD5">
        <w:rPr>
          <w:rFonts w:eastAsia="Cambria"/>
          <w:u w:val="single"/>
        </w:rPr>
        <w:t xml:space="preserve">. When your work gets spread without credit, no one knows it’s yours. That work gets ripped off by more well- known “artists” and people </w:t>
      </w:r>
      <w:proofErr w:type="spellStart"/>
      <w:r w:rsidRPr="00A82DD5">
        <w:rPr>
          <w:rFonts w:eastAsia="Cambria"/>
          <w:u w:val="single"/>
        </w:rPr>
        <w:t>recognise</w:t>
      </w:r>
      <w:proofErr w:type="spellEnd"/>
      <w:r w:rsidRPr="00A82DD5">
        <w:rPr>
          <w:rFonts w:eastAsia="Cambria"/>
          <w:u w:val="single"/>
        </w:rPr>
        <w:t xml:space="preserve"> it as theirs, not the original creator. </w:t>
      </w:r>
      <w:r w:rsidRPr="00A82DD5">
        <w:rPr>
          <w:rFonts w:eastAsia="Cambria"/>
          <w:sz w:val="16"/>
        </w:rPr>
        <w:t xml:space="preserve">These young artists </w:t>
      </w:r>
      <w:proofErr w:type="gramStart"/>
      <w:r w:rsidRPr="00A82DD5">
        <w:rPr>
          <w:rFonts w:eastAsia="Cambria"/>
          <w:sz w:val="16"/>
        </w:rPr>
        <w:t>have to</w:t>
      </w:r>
      <w:proofErr w:type="gramEnd"/>
      <w:r w:rsidRPr="00A82DD5">
        <w:rPr>
          <w:rFonts w:eastAsia="Cambria"/>
          <w:sz w:val="16"/>
        </w:rPr>
        <w:t xml:space="preserve"> start over, as now people who come across their work will just assume they’re ripping off the more well-known people, when in fact they’re the original. Their style has become a “trend” that people are bored of, as they’ve seen it all before. </w:t>
      </w:r>
      <w:r w:rsidRPr="00A82DD5">
        <w:rPr>
          <w:rFonts w:eastAsia="MS Mincho"/>
          <w:b/>
          <w:iCs/>
          <w:u w:val="single"/>
        </w:rPr>
        <w:t>If you’re an artist,</w:t>
      </w:r>
      <w:r w:rsidRPr="00A82DD5">
        <w:rPr>
          <w:rFonts w:eastAsia="Cambria"/>
          <w:u w:val="single"/>
        </w:rPr>
        <w:t xml:space="preserve"> </w:t>
      </w:r>
      <w:r w:rsidRPr="00A82DD5">
        <w:rPr>
          <w:rFonts w:eastAsia="MS Mincho"/>
          <w:b/>
          <w:iCs/>
          <w:highlight w:val="cyan"/>
          <w:u w:val="single"/>
        </w:rPr>
        <w:t>do not underestimate the value of your work</w:t>
      </w:r>
      <w:r w:rsidRPr="00A82DD5">
        <w:rPr>
          <w:rFonts w:eastAsia="MS Mincho"/>
          <w:b/>
          <w:iCs/>
          <w:u w:val="single"/>
        </w:rPr>
        <w:t xml:space="preserve"> you have every right to protect</w:t>
      </w:r>
      <w:r w:rsidRPr="00A82DD5">
        <w:rPr>
          <w:rFonts w:eastAsia="Cambria"/>
          <w:u w:val="single"/>
        </w:rPr>
        <w:t xml:space="preserve"> it. It’s yours, no matter how many times people attempt to undermine your right to ownership. You have something of </w:t>
      </w:r>
      <w:proofErr w:type="gramStart"/>
      <w:r w:rsidRPr="00A82DD5">
        <w:rPr>
          <w:rFonts w:eastAsia="Cambria"/>
          <w:u w:val="single"/>
        </w:rPr>
        <w:t>value,</w:t>
      </w:r>
      <w:proofErr w:type="gramEnd"/>
      <w:r w:rsidRPr="00A82DD5">
        <w:rPr>
          <w:rFonts w:eastAsia="Cambria"/>
          <w:u w:val="single"/>
        </w:rPr>
        <w:t xml:space="preserve"> that people will try to take for their own gain. There are things you can do to protect it, such as file copyright reports with social media platforms to get your content removed, it’s straightforward and costs nothing. </w:t>
      </w:r>
      <w:r w:rsidRPr="00A82DD5">
        <w:rPr>
          <w:rFonts w:eastAsia="Cambria"/>
          <w:sz w:val="16"/>
        </w:rPr>
        <w:t xml:space="preserve">The internet is a great place to find new artists, who </w:t>
      </w:r>
      <w:proofErr w:type="gramStart"/>
      <w:r w:rsidRPr="00A82DD5">
        <w:rPr>
          <w:rFonts w:eastAsia="Cambria"/>
          <w:sz w:val="16"/>
        </w:rPr>
        <w:t>definitely wouldn’t</w:t>
      </w:r>
      <w:proofErr w:type="gramEnd"/>
      <w:r w:rsidRPr="00A82DD5">
        <w:rPr>
          <w:rFonts w:eastAsia="Cambria"/>
          <w:sz w:val="16"/>
        </w:rPr>
        <w:t xml:space="preserve"> stand a chance in the traditional art world, let’s not ruin it by sharing their work without attribution, making it harder again for them to get their name out there. </w:t>
      </w:r>
      <w:r w:rsidRPr="00A82DD5">
        <w:rPr>
          <w:rFonts w:eastAsia="MS Mincho"/>
          <w:b/>
          <w:iCs/>
          <w:u w:val="single"/>
        </w:rPr>
        <w:t xml:space="preserve">Women and </w:t>
      </w:r>
      <w:r w:rsidRPr="00A82DD5">
        <w:rPr>
          <w:rFonts w:eastAsia="MS Mincho"/>
          <w:b/>
          <w:iCs/>
          <w:highlight w:val="cyan"/>
          <w:u w:val="single"/>
        </w:rPr>
        <w:t xml:space="preserve">minorities have had their work erased throughout the history of </w:t>
      </w:r>
      <w:proofErr w:type="gramStart"/>
      <w:r w:rsidRPr="00A82DD5">
        <w:rPr>
          <w:rFonts w:eastAsia="MS Mincho"/>
          <w:b/>
          <w:iCs/>
          <w:highlight w:val="cyan"/>
          <w:u w:val="single"/>
        </w:rPr>
        <w:t>art</w:t>
      </w:r>
      <w:r w:rsidRPr="00A82DD5">
        <w:rPr>
          <w:rFonts w:eastAsia="MS Mincho"/>
          <w:b/>
          <w:iCs/>
          <w:u w:val="single"/>
        </w:rPr>
        <w:t>,</w:t>
      </w:r>
      <w:proofErr w:type="gramEnd"/>
      <w:r w:rsidRPr="00A82DD5">
        <w:rPr>
          <w:rFonts w:eastAsia="MS Mincho"/>
          <w:b/>
          <w:iCs/>
          <w:u w:val="single"/>
        </w:rPr>
        <w:t xml:space="preserve"> social media is a chance to make a change. </w:t>
      </w:r>
      <w:r w:rsidRPr="00A82DD5">
        <w:rPr>
          <w:rFonts w:eastAsia="MS Mincho"/>
          <w:b/>
          <w:iCs/>
          <w:highlight w:val="cyan"/>
          <w:u w:val="single"/>
        </w:rPr>
        <w:t xml:space="preserve">You can make such a difference to </w:t>
      </w:r>
      <w:proofErr w:type="gramStart"/>
      <w:r w:rsidRPr="00A82DD5">
        <w:rPr>
          <w:rFonts w:eastAsia="MS Mincho"/>
          <w:b/>
          <w:iCs/>
          <w:highlight w:val="cyan"/>
          <w:u w:val="single"/>
        </w:rPr>
        <w:t>artists</w:t>
      </w:r>
      <w:proofErr w:type="gramEnd"/>
      <w:r w:rsidRPr="00A82DD5">
        <w:rPr>
          <w:rFonts w:eastAsia="MS Mincho"/>
          <w:b/>
          <w:iCs/>
          <w:highlight w:val="cyan"/>
          <w:u w:val="single"/>
        </w:rPr>
        <w:t xml:space="preserve"> lives</w:t>
      </w:r>
      <w:r w:rsidRPr="00A82DD5">
        <w:rPr>
          <w:rFonts w:eastAsia="MS Mincho"/>
          <w:b/>
          <w:iCs/>
          <w:u w:val="single"/>
        </w:rPr>
        <w:t xml:space="preserve"> </w:t>
      </w:r>
      <w:r w:rsidRPr="00A82DD5">
        <w:rPr>
          <w:rFonts w:eastAsia="MS Mincho"/>
          <w:b/>
          <w:iCs/>
          <w:highlight w:val="cyan"/>
          <w:u w:val="single"/>
        </w:rPr>
        <w:t>simply by crediting them</w:t>
      </w:r>
      <w:r w:rsidRPr="00A82DD5">
        <w:rPr>
          <w:rFonts w:eastAsia="MS Mincho"/>
          <w:b/>
          <w:iCs/>
          <w:u w:val="single"/>
        </w:rPr>
        <w:t xml:space="preserve">, it’s free and simple. It costs nothing to credit creatives clearly </w:t>
      </w:r>
      <w:proofErr w:type="gramStart"/>
      <w:r w:rsidRPr="00A82DD5">
        <w:rPr>
          <w:rFonts w:eastAsia="MS Mincho"/>
          <w:b/>
          <w:iCs/>
          <w:u w:val="single"/>
        </w:rPr>
        <w:t>online</w:t>
      </w:r>
      <w:proofErr w:type="gramEnd"/>
      <w:r w:rsidRPr="00A82DD5">
        <w:rPr>
          <w:rFonts w:eastAsia="MS Mincho"/>
          <w:b/>
          <w:iCs/>
          <w:u w:val="single"/>
        </w:rPr>
        <w:t xml:space="preserve"> but it costs them so much to not be credited properly.</w:t>
      </w:r>
    </w:p>
    <w:p w14:paraId="1B9549A9" w14:textId="77777777" w:rsidR="001F01A3" w:rsidRPr="00A82DD5" w:rsidRDefault="001F01A3" w:rsidP="00722EDB">
      <w:pPr>
        <w:pStyle w:val="Heading4"/>
        <w:rPr>
          <w:rFonts w:eastAsia="Times New Roman"/>
        </w:rPr>
      </w:pPr>
      <w:r w:rsidRPr="00A82DD5">
        <w:rPr>
          <w:rFonts w:eastAsia="Times New Roman"/>
        </w:rPr>
        <w:t>Hold them accountable --- Who we cite matters, and they have stolen work from an author without providing citation --- That is blatant plagiarism and is violent.</w:t>
      </w:r>
    </w:p>
    <w:p w14:paraId="4937AA4A" w14:textId="77777777" w:rsidR="001F01A3" w:rsidRPr="00A82DD5" w:rsidRDefault="001F01A3" w:rsidP="001F01A3">
      <w:pPr>
        <w:spacing w:after="120" w:line="360" w:lineRule="auto"/>
        <w:rPr>
          <w:rFonts w:eastAsia="Times New Roman"/>
          <w:color w:val="000000"/>
        </w:rPr>
      </w:pPr>
      <w:proofErr w:type="spellStart"/>
      <w:r w:rsidRPr="00A82DD5">
        <w:rPr>
          <w:rFonts w:eastAsia="Times New Roman"/>
          <w:b/>
          <w:bCs/>
          <w:color w:val="000000"/>
          <w:sz w:val="26"/>
          <w:szCs w:val="26"/>
        </w:rPr>
        <w:t>Holdier</w:t>
      </w:r>
      <w:proofErr w:type="spellEnd"/>
      <w:r w:rsidRPr="00A82DD5">
        <w:rPr>
          <w:rFonts w:eastAsia="Times New Roman"/>
          <w:b/>
          <w:bCs/>
          <w:color w:val="000000"/>
          <w:sz w:val="26"/>
          <w:szCs w:val="26"/>
        </w:rPr>
        <w:t xml:space="preserve"> 19</w:t>
      </w:r>
      <w:r w:rsidRPr="00A82DD5">
        <w:rPr>
          <w:rFonts w:eastAsia="Times New Roman"/>
          <w:color w:val="000000"/>
        </w:rPr>
        <w:t xml:space="preserve"> (A.G. </w:t>
      </w:r>
      <w:proofErr w:type="spellStart"/>
      <w:r w:rsidRPr="00A82DD5">
        <w:rPr>
          <w:rFonts w:eastAsia="Times New Roman"/>
          <w:color w:val="000000"/>
        </w:rPr>
        <w:t>Holdier</w:t>
      </w:r>
      <w:proofErr w:type="spellEnd"/>
      <w:r w:rsidRPr="00A82DD5">
        <w:rPr>
          <w:rFonts w:eastAsia="Times New Roman"/>
          <w:color w:val="000000"/>
        </w:rPr>
        <w:t xml:space="preserve"> - doctoral student in philosophy and public policy at the University of Arkansas interested in cultural capital, social and political epistemology, and the intersection of ethics with philosophy of language, 11-15-2019, "Some Ethical Problems with Footnotes," Prindle Institute, https://www.prindleinstitute.org/2019/11/some-ethical-problems-with-footnotes/)</w:t>
      </w:r>
    </w:p>
    <w:p w14:paraId="778CC72D" w14:textId="77777777" w:rsidR="001F01A3" w:rsidRPr="00A82DD5" w:rsidRDefault="001F01A3" w:rsidP="001F01A3">
      <w:pPr>
        <w:spacing w:line="360" w:lineRule="auto"/>
        <w:rPr>
          <w:rFonts w:eastAsia="Times New Roman"/>
          <w:color w:val="000000"/>
        </w:rPr>
      </w:pPr>
      <w:r w:rsidRPr="00A82DD5">
        <w:rPr>
          <w:rFonts w:eastAsia="Times New Roman"/>
          <w:color w:val="000000"/>
        </w:rPr>
        <w:t>“</w:t>
      </w:r>
      <w:r w:rsidRPr="00A82DD5">
        <w:rPr>
          <w:rFonts w:eastAsia="Times New Roman"/>
          <w:color w:val="000000"/>
          <w:u w:val="single"/>
          <w:shd w:val="clear" w:color="auto" w:fill="00FF00"/>
        </w:rPr>
        <w:t>Citations</w:t>
      </w:r>
      <w:r w:rsidRPr="00A82DD5">
        <w:rPr>
          <w:rFonts w:eastAsia="Times New Roman"/>
          <w:color w:val="000000"/>
        </w:rPr>
        <w:t> </w:t>
      </w:r>
      <w:r w:rsidRPr="00A82DD5">
        <w:rPr>
          <w:rFonts w:eastAsia="Times New Roman"/>
          <w:color w:val="000000"/>
          <w:u w:val="single"/>
        </w:rPr>
        <w:t>also</w:t>
      </w:r>
      <w:r w:rsidRPr="00A82DD5">
        <w:rPr>
          <w:rFonts w:eastAsia="Times New Roman"/>
          <w:color w:val="000000"/>
        </w:rPr>
        <w:t> </w:t>
      </w:r>
      <w:r w:rsidRPr="00A82DD5">
        <w:rPr>
          <w:rFonts w:eastAsia="Times New Roman"/>
          <w:color w:val="000000"/>
          <w:u w:val="single"/>
          <w:shd w:val="clear" w:color="auto" w:fill="00FF00"/>
        </w:rPr>
        <w:t>accumulate authority</w:t>
      </w:r>
      <w:r w:rsidRPr="00A82DD5">
        <w:rPr>
          <w:rFonts w:eastAsia="Times New Roman"/>
          <w:color w:val="000000"/>
        </w:rPr>
        <w:t>; </w:t>
      </w:r>
      <w:r w:rsidRPr="00A82DD5">
        <w:rPr>
          <w:rFonts w:eastAsia="Times New Roman"/>
          <w:color w:val="000000"/>
          <w:u w:val="single"/>
          <w:shd w:val="clear" w:color="auto" w:fill="00FF00"/>
        </w:rPr>
        <w:t>they bring authority to the author</w:t>
      </w:r>
      <w:r w:rsidRPr="00A82DD5">
        <w:rPr>
          <w:rFonts w:eastAsia="Times New Roman"/>
          <w:color w:val="000000"/>
        </w:rPr>
        <w:t>. They say ‘Hey! Look at me! I know who to cite! I </w:t>
      </w:r>
      <w:r w:rsidRPr="00A82DD5">
        <w:rPr>
          <w:rFonts w:eastAsia="Times New Roman"/>
          <w:color w:val="000000"/>
          <w:u w:val="single"/>
          <w:shd w:val="clear" w:color="auto" w:fill="00FF00"/>
        </w:rPr>
        <w:t>know the right people to pay attention to</w:t>
      </w:r>
      <w:r w:rsidRPr="00A82DD5">
        <w:rPr>
          <w:rFonts w:eastAsia="Times New Roman"/>
          <w:color w:val="000000"/>
        </w:rPr>
        <w:t>; that means I’m an authority – you should listen to what I have to say.’…Once you’ve established that you are in the cognoscenti – that you belong, that you have the authority to speak by doing a lot of citation – that, then, puts you in a position to use that in interesting kinds of ways.”</w:t>
      </w:r>
    </w:p>
    <w:p w14:paraId="6EC1F192" w14:textId="77777777" w:rsidR="001F01A3" w:rsidRPr="00A82DD5" w:rsidRDefault="001F01A3" w:rsidP="001F01A3">
      <w:pPr>
        <w:spacing w:line="360" w:lineRule="auto"/>
        <w:rPr>
          <w:rFonts w:eastAsia="Times New Roman"/>
          <w:color w:val="000000"/>
        </w:rPr>
      </w:pPr>
      <w:r w:rsidRPr="00A82DD5">
        <w:rPr>
          <w:rFonts w:eastAsia="Times New Roman"/>
          <w:color w:val="000000"/>
        </w:rPr>
        <w:t>Rather than using citations simply to give credit where it is due, </w:t>
      </w:r>
      <w:r w:rsidRPr="00A82DD5">
        <w:rPr>
          <w:rFonts w:eastAsia="Times New Roman"/>
          <w:color w:val="000000"/>
          <w:u w:val="single"/>
          <w:shd w:val="clear" w:color="auto" w:fill="00FF00"/>
        </w:rPr>
        <w:t>researchers</w:t>
      </w:r>
      <w:r w:rsidRPr="00A82DD5">
        <w:rPr>
          <w:rFonts w:eastAsia="Times New Roman"/>
          <w:color w:val="000000"/>
        </w:rPr>
        <w:t> can sometimes cite sources to </w:t>
      </w:r>
      <w:r w:rsidRPr="00A82DD5">
        <w:rPr>
          <w:rFonts w:eastAsia="Times New Roman"/>
          <w:color w:val="000000"/>
          <w:u w:val="single"/>
          <w:shd w:val="clear" w:color="auto" w:fill="00FF00"/>
        </w:rPr>
        <w:t>gain</w:t>
      </w:r>
      <w:r w:rsidRPr="00A82DD5">
        <w:rPr>
          <w:rFonts w:eastAsia="Times New Roman"/>
          <w:color w:val="000000"/>
        </w:rPr>
        <w:t> </w:t>
      </w:r>
      <w:r w:rsidRPr="00A82DD5">
        <w:rPr>
          <w:rFonts w:eastAsia="Times New Roman"/>
          <w:color w:val="000000"/>
          <w:u w:val="single"/>
        </w:rPr>
        <w:t>intellectual</w:t>
      </w:r>
      <w:r w:rsidRPr="00A82DD5">
        <w:rPr>
          <w:rFonts w:eastAsia="Times New Roman"/>
          <w:color w:val="000000"/>
        </w:rPr>
        <w:t> “street </w:t>
      </w:r>
      <w:r w:rsidRPr="00A82DD5">
        <w:rPr>
          <w:rFonts w:eastAsia="Times New Roman"/>
          <w:color w:val="000000"/>
          <w:u w:val="single"/>
          <w:shd w:val="clear" w:color="auto" w:fill="00FF00"/>
        </w:rPr>
        <w:t>cred</w:t>
      </w:r>
      <w:r w:rsidRPr="00A82DD5">
        <w:rPr>
          <w:rFonts w:eastAsia="Times New Roman"/>
          <w:color w:val="000000"/>
        </w:rPr>
        <w:t>” (“library-aisle cred”?) </w:t>
      </w:r>
      <w:r w:rsidRPr="00A82DD5">
        <w:rPr>
          <w:rFonts w:eastAsia="Times New Roman"/>
          <w:color w:val="000000"/>
          <w:u w:val="single"/>
        </w:rPr>
        <w:t>for themselves</w:t>
      </w:r>
      <w:r w:rsidRPr="00A82DD5">
        <w:rPr>
          <w:rFonts w:eastAsia="Times New Roman"/>
          <w:color w:val="000000"/>
        </w:rPr>
        <w:t> – a practice particularly easy in the age of the online database and particularly well-served by footnotes which, even if left unread, will still lend an impressive air to a text whose pages are packed with them. And, given that so-called bibliometric data (which tracks how and how frequently a researcher’s work is cited) is becoming ever-more important for early-career academics, “doing a lot of citation” can also increasingly mean simply citing oneself or one’s peers.</w:t>
      </w:r>
    </w:p>
    <w:p w14:paraId="215D615B" w14:textId="77777777" w:rsidR="001F01A3" w:rsidRPr="00A82DD5" w:rsidRDefault="001F01A3" w:rsidP="001F01A3">
      <w:pPr>
        <w:spacing w:line="360" w:lineRule="auto"/>
        <w:rPr>
          <w:rFonts w:eastAsia="Times New Roman"/>
          <w:color w:val="000000"/>
        </w:rPr>
      </w:pPr>
      <w:r w:rsidRPr="00A82DD5">
        <w:rPr>
          <w:rFonts w:eastAsia="Times New Roman"/>
          <w:color w:val="000000"/>
        </w:rPr>
        <w:t>Perhaps the most problematic element of citation abuse, however, stems from the combination of easily-accessed digital databases with lax (or over-taxed) researchers; as Ole Bjørn Rekdal has demonstrated, </w:t>
      </w:r>
      <w:r w:rsidRPr="00A82DD5">
        <w:rPr>
          <w:rFonts w:eastAsia="Times New Roman"/>
          <w:color w:val="000000"/>
          <w:u w:val="single"/>
        </w:rPr>
        <w:t>the spread of “academic</w:t>
      </w:r>
      <w:r w:rsidRPr="00A82DD5">
        <w:rPr>
          <w:rFonts w:eastAsia="Times New Roman"/>
          <w:color w:val="000000"/>
        </w:rPr>
        <w:t> urban </w:t>
      </w:r>
      <w:r w:rsidRPr="00A82DD5">
        <w:rPr>
          <w:rFonts w:eastAsia="Times New Roman"/>
          <w:color w:val="000000"/>
          <w:u w:val="single"/>
        </w:rPr>
        <w:t>legends</w:t>
      </w:r>
      <w:r w:rsidRPr="00A82DD5">
        <w:rPr>
          <w:rFonts w:eastAsia="Times New Roman"/>
          <w:color w:val="000000"/>
        </w:rPr>
        <w:t>” – such as the false belief that spinach is a good source of iron or that sheep are anatomically incapable of swimming – often come as a </w:t>
      </w:r>
      <w:r w:rsidRPr="00A82DD5">
        <w:rPr>
          <w:rFonts w:eastAsia="Times New Roman"/>
          <w:color w:val="000000"/>
          <w:u w:val="single"/>
        </w:rPr>
        <w:t>result of errors that are</w:t>
      </w:r>
      <w:r w:rsidRPr="00A82DD5">
        <w:rPr>
          <w:rFonts w:eastAsia="Times New Roman"/>
          <w:color w:val="000000"/>
        </w:rPr>
        <w:t> </w:t>
      </w:r>
      <w:r w:rsidRPr="00A82DD5">
        <w:rPr>
          <w:rFonts w:eastAsia="Times New Roman"/>
          <w:color w:val="000000"/>
          <w:u w:val="single"/>
        </w:rPr>
        <w:t>spread through the literature</w:t>
      </w:r>
      <w:r w:rsidRPr="00A82DD5">
        <w:rPr>
          <w:rFonts w:eastAsia="Times New Roman"/>
          <w:color w:val="000000"/>
        </w:rPr>
        <w:t>, and then through society, </w:t>
      </w:r>
      <w:r w:rsidRPr="00A82DD5">
        <w:rPr>
          <w:rFonts w:eastAsia="Times New Roman"/>
          <w:color w:val="000000"/>
          <w:u w:val="single"/>
          <w:shd w:val="clear" w:color="auto" w:fill="00FF00"/>
        </w:rPr>
        <w:t>without</w:t>
      </w:r>
      <w:r w:rsidRPr="00A82DD5">
        <w:rPr>
          <w:rFonts w:eastAsia="Times New Roman"/>
          <w:color w:val="000000"/>
        </w:rPr>
        <w:t> </w:t>
      </w:r>
      <w:r w:rsidRPr="00A82DD5">
        <w:rPr>
          <w:rFonts w:eastAsia="Times New Roman"/>
          <w:color w:val="000000"/>
          <w:u w:val="single"/>
          <w:shd w:val="clear" w:color="auto" w:fill="00FF00"/>
        </w:rPr>
        <w:t>researchers double-checking their sources</w:t>
      </w:r>
      <w:r w:rsidRPr="00A82DD5">
        <w:rPr>
          <w:rFonts w:eastAsia="Times New Roman"/>
          <w:color w:val="000000"/>
        </w:rPr>
        <w:t>. Much like a game of telephone, sloppy citation practices </w:t>
      </w:r>
      <w:r w:rsidRPr="00A82DD5">
        <w:rPr>
          <w:rFonts w:eastAsia="Times New Roman"/>
          <w:color w:val="000000"/>
          <w:u w:val="single"/>
          <w:shd w:val="clear" w:color="auto" w:fill="00FF00"/>
        </w:rPr>
        <w:t>allow</w:t>
      </w:r>
      <w:r w:rsidRPr="00A82DD5">
        <w:rPr>
          <w:rFonts w:eastAsia="Times New Roman"/>
          <w:color w:val="000000"/>
        </w:rPr>
        <w:t> mistakes </w:t>
      </w:r>
      <w:r w:rsidRPr="00A82DD5">
        <w:rPr>
          <w:rFonts w:eastAsia="Times New Roman"/>
          <w:color w:val="000000"/>
          <w:u w:val="single"/>
          <w:shd w:val="clear" w:color="auto" w:fill="00FF00"/>
        </w:rPr>
        <w:t>to survive</w:t>
      </w:r>
      <w:r w:rsidRPr="00A82DD5">
        <w:rPr>
          <w:rFonts w:eastAsia="Times New Roman"/>
          <w:color w:val="000000"/>
        </w:rPr>
        <w:t> </w:t>
      </w:r>
      <w:r w:rsidRPr="00A82DD5">
        <w:rPr>
          <w:rFonts w:eastAsia="Times New Roman"/>
          <w:color w:val="000000"/>
          <w:u w:val="single"/>
          <w:shd w:val="clear" w:color="auto" w:fill="00FF00"/>
        </w:rPr>
        <w:t>within</w:t>
      </w:r>
      <w:r w:rsidRPr="00A82DD5">
        <w:rPr>
          <w:rFonts w:eastAsia="Times New Roman"/>
          <w:color w:val="000000"/>
        </w:rPr>
        <w:t> </w:t>
      </w:r>
      <w:r w:rsidRPr="00A82DD5">
        <w:rPr>
          <w:rFonts w:eastAsia="Times New Roman"/>
          <w:color w:val="000000"/>
          <w:u w:val="single"/>
        </w:rPr>
        <w:t>an</w:t>
      </w:r>
      <w:r w:rsidRPr="00A82DD5">
        <w:rPr>
          <w:rFonts w:eastAsia="Times New Roman"/>
          <w:color w:val="000000"/>
        </w:rPr>
        <w:t> </w:t>
      </w:r>
      <w:proofErr w:type="gramStart"/>
      <w:r w:rsidRPr="00A82DD5">
        <w:rPr>
          <w:rFonts w:eastAsia="Times New Roman"/>
          <w:color w:val="000000"/>
        </w:rPr>
        <w:t>institutionally-approved</w:t>
      </w:r>
      <w:proofErr w:type="gramEnd"/>
      <w:r w:rsidRPr="00A82DD5">
        <w:rPr>
          <w:rFonts w:eastAsia="Times New Roman"/>
          <w:color w:val="000000"/>
        </w:rPr>
        <w:t> </w:t>
      </w:r>
      <w:r w:rsidRPr="00A82DD5">
        <w:rPr>
          <w:rFonts w:eastAsia="Times New Roman"/>
          <w:color w:val="000000"/>
          <w:u w:val="single"/>
          <w:shd w:val="clear" w:color="auto" w:fill="00FF00"/>
        </w:rPr>
        <w:t>environment</w:t>
      </w:r>
      <w:r w:rsidRPr="00A82DD5">
        <w:rPr>
          <w:rFonts w:eastAsia="Times New Roman"/>
          <w:color w:val="000000"/>
        </w:rPr>
        <w:t> </w:t>
      </w:r>
      <w:r w:rsidRPr="00A82DD5">
        <w:rPr>
          <w:rFonts w:eastAsia="Times New Roman"/>
          <w:color w:val="000000"/>
          <w:u w:val="single"/>
        </w:rPr>
        <w:t>that is, in theory,</w:t>
      </w:r>
      <w:r w:rsidRPr="00A82DD5">
        <w:rPr>
          <w:rFonts w:eastAsia="Times New Roman"/>
          <w:color w:val="000000"/>
        </w:rPr>
        <w:t> </w:t>
      </w:r>
      <w:r w:rsidRPr="00A82DD5">
        <w:rPr>
          <w:rFonts w:eastAsia="Times New Roman"/>
          <w:color w:val="000000"/>
          <w:u w:val="single"/>
          <w:shd w:val="clear" w:color="auto" w:fill="00FF00"/>
        </w:rPr>
        <w:t>designed to squash them</w:t>
      </w:r>
      <w:r w:rsidRPr="00A82DD5">
        <w:rPr>
          <w:rFonts w:eastAsia="Times New Roman"/>
          <w:color w:val="000000"/>
        </w:rPr>
        <w:t>. And while sustaining silly stories about farm animals is one thing, when errors are spread unchecked in a way that ultimately influences demonstrably harmful policies – as in the case of a 101-word paragraph cited hundreds of times since its publication in a 1979 issue of the New England Journal of Medicine which (in part) laid the groundwork for today’s opioid abuse crisis – the ethics of citations become sharply important.</w:t>
      </w:r>
    </w:p>
    <w:p w14:paraId="1FD7B07A" w14:textId="365ACF40" w:rsidR="001F01A3" w:rsidRDefault="00014306" w:rsidP="00014306">
      <w:pPr>
        <w:pStyle w:val="Heading2"/>
      </w:pPr>
      <w:r>
        <w:t>Case</w:t>
      </w:r>
    </w:p>
    <w:p w14:paraId="6E8A6A21" w14:textId="69E6207E" w:rsidR="00014306" w:rsidRDefault="00014306" w:rsidP="00014306">
      <w:pPr>
        <w:pStyle w:val="Heading3"/>
      </w:pPr>
      <w:r>
        <w:t>Presumption</w:t>
      </w:r>
    </w:p>
    <w:p w14:paraId="6AE0C7B1" w14:textId="5D76DD57" w:rsidR="00014306" w:rsidRDefault="00014306" w:rsidP="00014306">
      <w:pPr>
        <w:pStyle w:val="Heading4"/>
      </w:pPr>
      <w:r>
        <w:t>1</w:t>
      </w:r>
      <w:r>
        <w:t xml:space="preserve">. The affirmatives non-material action is incapable of </w:t>
      </w:r>
      <w:proofErr w:type="gramStart"/>
      <w:r>
        <w:t>spill</w:t>
      </w:r>
      <w:proofErr w:type="gramEnd"/>
      <w:r>
        <w:t xml:space="preserve"> out. Performance at best affects the room this speech is given in and more than likely is just an echo chamber that has no literal spill out value, but actively becomes harmful within spaces like debate as It encourages debaters to block out the performance and nullify its radical potential – at best the </w:t>
      </w:r>
      <w:proofErr w:type="spellStart"/>
      <w:r>
        <w:t>aff</w:t>
      </w:r>
      <w:proofErr w:type="spellEnd"/>
      <w:r>
        <w:t xml:space="preserve"> does nothing, at worst it chills the performances radical potential outside this space which would be crucial to exportability </w:t>
      </w:r>
    </w:p>
    <w:p w14:paraId="17030B9A" w14:textId="7CC0BC01" w:rsidR="00014306" w:rsidRDefault="00014306" w:rsidP="00014306">
      <w:pPr>
        <w:pStyle w:val="Heading4"/>
      </w:pPr>
      <w:r>
        <w:t xml:space="preserve">2. academics – their literature is already being circulated out of this </w:t>
      </w:r>
      <w:proofErr w:type="gramStart"/>
      <w:r>
        <w:t>space</w:t>
      </w:r>
      <w:proofErr w:type="gramEnd"/>
      <w:r>
        <w:t xml:space="preserve"> and it hasn’t solved for their issues – That is terminal and proves single instances and micro spaces like debate are incapable of producing solvency</w:t>
      </w:r>
    </w:p>
    <w:p w14:paraId="007EBEAE" w14:textId="63278F15" w:rsidR="00014306" w:rsidRDefault="00014306" w:rsidP="00014306">
      <w:pPr>
        <w:pStyle w:val="Heading4"/>
      </w:pPr>
      <w:r>
        <w:t>3.</w:t>
      </w:r>
      <w:r w:rsidRPr="00014306">
        <w:t xml:space="preserve"> </w:t>
      </w:r>
      <w:r>
        <w:t xml:space="preserve">there is </w:t>
      </w:r>
      <w:r w:rsidRPr="00B1784F">
        <w:rPr>
          <w:u w:val="single"/>
        </w:rPr>
        <w:t>no reason they need the ballot</w:t>
      </w:r>
      <w:r>
        <w:t xml:space="preserve"> – if their education is </w:t>
      </w:r>
      <w:proofErr w:type="gramStart"/>
      <w:r>
        <w:t>good</w:t>
      </w:r>
      <w:proofErr w:type="gramEnd"/>
      <w:r>
        <w:t xml:space="preserve"> it was already brought into the round – fiat is illusory and doesn’t change how we approach the world outside of this round</w:t>
      </w:r>
    </w:p>
    <w:p w14:paraId="1965C426" w14:textId="2737262B" w:rsidR="00014306" w:rsidRDefault="00014306" w:rsidP="00014306">
      <w:pPr>
        <w:pStyle w:val="Heading4"/>
      </w:pPr>
      <w:r>
        <w:t>4</w:t>
      </w:r>
      <w:r>
        <w:t xml:space="preserve">. </w:t>
      </w:r>
      <w:r w:rsidRPr="00B1784F">
        <w:rPr>
          <w:u w:val="single"/>
        </w:rPr>
        <w:t>no spill out</w:t>
      </w:r>
      <w:r>
        <w:t xml:space="preserve"> - there is no one monitoring rounds and even if they were it isn’t large enough to resolve the systems they are talking about – at best create echo chambers for the right to put another label on debate and intensify rejection of our arguments</w:t>
      </w:r>
    </w:p>
    <w:p w14:paraId="63F7DE7E" w14:textId="70229C5A" w:rsidR="00014306" w:rsidRDefault="00014306" w:rsidP="00014306"/>
    <w:p w14:paraId="268FB8B8" w14:textId="06C98B55" w:rsidR="00014306" w:rsidRDefault="00014306" w:rsidP="00014306">
      <w:pPr>
        <w:pStyle w:val="Heading3"/>
      </w:pPr>
      <w:r>
        <w:t>Ballot is anti-thetical</w:t>
      </w:r>
    </w:p>
    <w:p w14:paraId="79355207" w14:textId="27400AD6" w:rsidR="00014306" w:rsidRDefault="00014306" w:rsidP="00722EDB">
      <w:pPr>
        <w:pStyle w:val="Heading4"/>
      </w:pPr>
      <w:r>
        <w:t xml:space="preserve">They </w:t>
      </w:r>
      <w:proofErr w:type="gramStart"/>
      <w:r>
        <w:t>claim</w:t>
      </w:r>
      <w:proofErr w:type="gramEnd"/>
      <w:r>
        <w:t xml:space="preserve"> “</w:t>
      </w:r>
      <w:r>
        <w:t>we do not require validation from social</w:t>
      </w:r>
      <w:r>
        <w:t xml:space="preserve"> </w:t>
      </w:r>
      <w:r>
        <w:t>structures to affirm our existence and power.</w:t>
      </w:r>
      <w:r>
        <w:t>” This being true means you should vote them down to preserve their interpretation – otherwise it produces a paradox of appealing to social structures to affirm their modality which is itself a performative contradiction</w:t>
      </w:r>
    </w:p>
    <w:p w14:paraId="73116522" w14:textId="30DDB44C" w:rsidR="00722EDB" w:rsidRDefault="00517CA9" w:rsidP="00722EDB">
      <w:pPr>
        <w:pStyle w:val="Heading3"/>
      </w:pPr>
      <w:r>
        <w:t xml:space="preserve">Static definition </w:t>
      </w:r>
      <w:r w:rsidR="00722EDB">
        <w:t>– turn</w:t>
      </w:r>
    </w:p>
    <w:p w14:paraId="26DCB917" w14:textId="77777777" w:rsidR="00722EDB" w:rsidRPr="00722EDB" w:rsidRDefault="00722EDB" w:rsidP="00722EDB">
      <w:pPr>
        <w:spacing w:before="30" w:after="0" w:line="278" w:lineRule="atLeast"/>
        <w:outlineLvl w:val="3"/>
        <w:rPr>
          <w:rFonts w:eastAsia="Times New Roman"/>
          <w:b/>
          <w:bCs/>
          <w:color w:val="000000"/>
          <w:sz w:val="26"/>
          <w:szCs w:val="26"/>
        </w:rPr>
      </w:pPr>
      <w:r w:rsidRPr="00722EDB">
        <w:rPr>
          <w:rFonts w:eastAsia="Times New Roman"/>
          <w:b/>
          <w:bCs/>
          <w:color w:val="000000"/>
          <w:sz w:val="26"/>
          <w:szCs w:val="26"/>
        </w:rPr>
        <w:t xml:space="preserve">The call to the category of “Black women” as a static and stable category inherently turns the </w:t>
      </w:r>
      <w:proofErr w:type="spellStart"/>
      <w:r w:rsidRPr="00722EDB">
        <w:rPr>
          <w:rFonts w:eastAsia="Times New Roman"/>
          <w:b/>
          <w:bCs/>
          <w:color w:val="000000"/>
          <w:sz w:val="26"/>
          <w:szCs w:val="26"/>
        </w:rPr>
        <w:t>aff</w:t>
      </w:r>
      <w:proofErr w:type="spellEnd"/>
      <w:r w:rsidRPr="00722EDB">
        <w:rPr>
          <w:rFonts w:eastAsia="Times New Roman"/>
          <w:b/>
          <w:bCs/>
          <w:color w:val="000000"/>
          <w:sz w:val="26"/>
          <w:szCs w:val="26"/>
        </w:rPr>
        <w:t xml:space="preserve"> – ontologizing the “Black woman” as a definitive racial AND gender category is counter to the project of black femininity. Only a refusal of their representations produces a rupture for those who are excluded by the 1AC</w:t>
      </w:r>
    </w:p>
    <w:p w14:paraId="7CB575BA" w14:textId="77777777" w:rsidR="00722EDB" w:rsidRPr="00722EDB" w:rsidRDefault="00722EDB" w:rsidP="00722EDB">
      <w:pPr>
        <w:spacing w:after="120" w:line="235" w:lineRule="atLeast"/>
        <w:rPr>
          <w:rFonts w:eastAsia="Times New Roman"/>
          <w:color w:val="EE0000"/>
        </w:rPr>
      </w:pPr>
      <w:r w:rsidRPr="00722EDB">
        <w:rPr>
          <w:rFonts w:eastAsia="Times New Roman"/>
          <w:b/>
          <w:bCs/>
          <w:color w:val="EE0000"/>
          <w:sz w:val="26"/>
          <w:szCs w:val="26"/>
        </w:rPr>
        <w:t>Green &amp; Bey 17</w:t>
      </w:r>
      <w:r w:rsidRPr="00722EDB">
        <w:rPr>
          <w:rFonts w:eastAsia="Times New Roman"/>
          <w:color w:val="EE0000"/>
        </w:rPr>
        <w:t> [Marquis Bey is a PhD candidate in the English department at Cornell University, whose work concerns Black feminism, transgender studies, critical theory, and contemporary Black literature. Kai M. Green is an assistant professor of Women’s Gender and Sexuality Studies at Williams college, as well as a poet, filmmaker and interdisciplinary scholar whose work focuses on Black feminist theory, queer of color critique, performance studies, media studies, and trans studies. “Where Black Feminist Thought and Trans* Feminism Meet: A Conversation” Souls: A Critical Journal of Black Politics, Culture, and Society, 19:4, p 438-454, 2017]</w:t>
      </w:r>
    </w:p>
    <w:p w14:paraId="5872609F" w14:textId="77777777" w:rsidR="00722EDB" w:rsidRPr="00722EDB" w:rsidRDefault="00722EDB" w:rsidP="00722EDB">
      <w:pPr>
        <w:spacing w:line="235" w:lineRule="atLeast"/>
        <w:rPr>
          <w:rFonts w:eastAsia="Times New Roman"/>
          <w:color w:val="EE0000"/>
        </w:rPr>
      </w:pPr>
      <w:r w:rsidRPr="00722EDB">
        <w:rPr>
          <w:rFonts w:eastAsia="Times New Roman"/>
          <w:color w:val="EE0000"/>
        </w:rPr>
        <w:t xml:space="preserve">KMG: Thank you for these questions, Marquis. I hope it doesn’t feel like we are going in circles, but these are the questions that I have been grappling with in my larger forthcoming multimedia project, Into the Darkness: A </w:t>
      </w:r>
      <w:proofErr w:type="spellStart"/>
      <w:r w:rsidRPr="00722EDB">
        <w:rPr>
          <w:rFonts w:eastAsia="Times New Roman"/>
          <w:color w:val="EE0000"/>
        </w:rPr>
        <w:t>Quare</w:t>
      </w:r>
      <w:proofErr w:type="spellEnd"/>
      <w:r w:rsidRPr="00722EDB">
        <w:rPr>
          <w:rFonts w:eastAsia="Times New Roman"/>
          <w:color w:val="EE0000"/>
        </w:rPr>
        <w:t xml:space="preserve"> (Re)</w:t>
      </w:r>
      <w:proofErr w:type="spellStart"/>
      <w:r w:rsidRPr="00722EDB">
        <w:rPr>
          <w:rFonts w:eastAsia="Times New Roman"/>
          <w:color w:val="EE0000"/>
        </w:rPr>
        <w:t>Membering</w:t>
      </w:r>
      <w:proofErr w:type="spellEnd"/>
      <w:r w:rsidRPr="00722EDB">
        <w:rPr>
          <w:rFonts w:eastAsia="Times New Roman"/>
          <w:color w:val="EE0000"/>
        </w:rPr>
        <w:t xml:space="preserve"> of Los Angeles in a Time of Crises. It’s helpful for me if I first talk about the function of darkness as I see it as a product of hailing a thing, being, history into the realm of representation. To put it in very simple terms, </w:t>
      </w:r>
      <w:r w:rsidRPr="00722EDB">
        <w:rPr>
          <w:rFonts w:eastAsia="Times New Roman"/>
          <w:b/>
          <w:bCs/>
          <w:color w:val="EE0000"/>
          <w:u w:val="single"/>
          <w:shd w:val="clear" w:color="auto" w:fill="00FF00"/>
        </w:rPr>
        <w:t>every time we call a being into the representable, we</w:t>
      </w:r>
      <w:r w:rsidRPr="00722EDB">
        <w:rPr>
          <w:rFonts w:eastAsia="Times New Roman"/>
          <w:color w:val="EE0000"/>
        </w:rPr>
        <w:t> </w:t>
      </w:r>
      <w:r w:rsidRPr="00722EDB">
        <w:rPr>
          <w:rFonts w:eastAsia="Times New Roman"/>
          <w:b/>
          <w:bCs/>
          <w:color w:val="EE0000"/>
          <w:u w:val="single"/>
        </w:rPr>
        <w:t>also</w:t>
      </w:r>
      <w:r w:rsidRPr="00722EDB">
        <w:rPr>
          <w:rFonts w:eastAsia="Times New Roman"/>
          <w:color w:val="EE0000"/>
        </w:rPr>
        <w:t> </w:t>
      </w:r>
      <w:r w:rsidRPr="00722EDB">
        <w:rPr>
          <w:rFonts w:eastAsia="Times New Roman"/>
          <w:b/>
          <w:bCs/>
          <w:color w:val="EE0000"/>
          <w:u w:val="single"/>
          <w:shd w:val="clear" w:color="auto" w:fill="00FF00"/>
        </w:rPr>
        <w:t xml:space="preserve">cast out </w:t>
      </w:r>
      <w:proofErr w:type="gramStart"/>
      <w:r w:rsidRPr="00722EDB">
        <w:rPr>
          <w:rFonts w:eastAsia="Times New Roman"/>
          <w:b/>
          <w:bCs/>
          <w:color w:val="EE0000"/>
          <w:u w:val="single"/>
          <w:shd w:val="clear" w:color="auto" w:fill="00FF00"/>
        </w:rPr>
        <w:t>all</w:t>
      </w:r>
      <w:r w:rsidRPr="00722EDB">
        <w:rPr>
          <w:rFonts w:eastAsia="Times New Roman"/>
          <w:color w:val="EE0000"/>
        </w:rPr>
        <w:t> </w:t>
      </w:r>
      <w:r w:rsidRPr="00722EDB">
        <w:rPr>
          <w:rFonts w:eastAsia="Times New Roman"/>
          <w:b/>
          <w:bCs/>
          <w:color w:val="EE0000"/>
          <w:u w:val="single"/>
        </w:rPr>
        <w:t>of</w:t>
      </w:r>
      <w:proofErr w:type="gramEnd"/>
      <w:r w:rsidRPr="00722EDB">
        <w:rPr>
          <w:rFonts w:eastAsia="Times New Roman"/>
          <w:b/>
          <w:bCs/>
          <w:color w:val="EE0000"/>
          <w:u w:val="single"/>
        </w:rPr>
        <w:t xml:space="preserve"> those</w:t>
      </w:r>
      <w:r w:rsidRPr="00722EDB">
        <w:rPr>
          <w:rFonts w:eastAsia="Times New Roman"/>
          <w:color w:val="EE0000"/>
        </w:rPr>
        <w:t> </w:t>
      </w:r>
      <w:r w:rsidRPr="00722EDB">
        <w:rPr>
          <w:rFonts w:eastAsia="Times New Roman"/>
          <w:b/>
          <w:bCs/>
          <w:color w:val="EE0000"/>
          <w:u w:val="single"/>
          <w:shd w:val="clear" w:color="auto" w:fill="00FF00"/>
        </w:rPr>
        <w:t>things, beings, that inevitably are the</w:t>
      </w:r>
      <w:r w:rsidRPr="00722EDB">
        <w:rPr>
          <w:rFonts w:eastAsia="Times New Roman"/>
          <w:color w:val="EE0000"/>
        </w:rPr>
        <w:t> </w:t>
      </w:r>
      <w:r w:rsidRPr="00722EDB">
        <w:rPr>
          <w:rFonts w:eastAsia="Times New Roman"/>
          <w:b/>
          <w:bCs/>
          <w:color w:val="EE0000"/>
          <w:u w:val="single"/>
          <w:shd w:val="clear" w:color="auto" w:fill="00FF00"/>
        </w:rPr>
        <w:t>excesses</w:t>
      </w:r>
      <w:r w:rsidRPr="00722EDB">
        <w:rPr>
          <w:rFonts w:eastAsia="Times New Roman"/>
          <w:color w:val="EE0000"/>
        </w:rPr>
        <w:t> </w:t>
      </w:r>
      <w:r w:rsidRPr="00722EDB">
        <w:rPr>
          <w:rFonts w:eastAsia="Times New Roman"/>
          <w:b/>
          <w:bCs/>
          <w:color w:val="EE0000"/>
          <w:u w:val="single"/>
        </w:rPr>
        <w:t xml:space="preserve">of said being (what it is </w:t>
      </w:r>
      <w:proofErr w:type="gramStart"/>
      <w:r w:rsidRPr="00722EDB">
        <w:rPr>
          <w:rFonts w:eastAsia="Times New Roman"/>
          <w:b/>
          <w:bCs/>
          <w:color w:val="EE0000"/>
          <w:u w:val="single"/>
        </w:rPr>
        <w:t>not, but</w:t>
      </w:r>
      <w:proofErr w:type="gramEnd"/>
      <w:r w:rsidRPr="00722EDB">
        <w:rPr>
          <w:rFonts w:eastAsia="Times New Roman"/>
          <w:b/>
          <w:bCs/>
          <w:color w:val="EE0000"/>
          <w:u w:val="single"/>
        </w:rPr>
        <w:t xml:space="preserve"> still holds traces of).</w:t>
      </w:r>
      <w:r w:rsidRPr="00722EDB">
        <w:rPr>
          <w:rFonts w:eastAsia="Times New Roman"/>
          <w:color w:val="EE0000"/>
        </w:rPr>
        <w:t> </w:t>
      </w:r>
      <w:r w:rsidRPr="00722EDB">
        <w:rPr>
          <w:rFonts w:eastAsia="Times New Roman"/>
          <w:b/>
          <w:bCs/>
          <w:color w:val="EE0000"/>
          <w:u w:val="single"/>
        </w:rPr>
        <w:t>Without</w:t>
      </w:r>
      <w:r w:rsidRPr="00722EDB">
        <w:rPr>
          <w:rFonts w:eastAsia="Times New Roman"/>
          <w:color w:val="EE0000"/>
        </w:rPr>
        <w:t> </w:t>
      </w:r>
      <w:r w:rsidRPr="00722EDB">
        <w:rPr>
          <w:rFonts w:eastAsia="Times New Roman"/>
          <w:b/>
          <w:bCs/>
          <w:color w:val="EE0000"/>
          <w:u w:val="single"/>
          <w:shd w:val="clear" w:color="auto" w:fill="00FF00"/>
        </w:rPr>
        <w:t>that which is cast aside</w:t>
      </w:r>
      <w:r w:rsidRPr="00722EDB">
        <w:rPr>
          <w:rFonts w:eastAsia="Times New Roman"/>
          <w:color w:val="EE0000"/>
        </w:rPr>
        <w:t> </w:t>
      </w:r>
      <w:proofErr w:type="gramStart"/>
      <w:r w:rsidRPr="00722EDB">
        <w:rPr>
          <w:rFonts w:eastAsia="Times New Roman"/>
          <w:b/>
          <w:bCs/>
          <w:color w:val="EE0000"/>
          <w:u w:val="single"/>
        </w:rPr>
        <w:t>in order to</w:t>
      </w:r>
      <w:proofErr w:type="gramEnd"/>
      <w:r w:rsidRPr="00722EDB">
        <w:rPr>
          <w:rFonts w:eastAsia="Times New Roman"/>
          <w:b/>
          <w:bCs/>
          <w:color w:val="EE0000"/>
          <w:u w:val="single"/>
        </w:rPr>
        <w:t xml:space="preserve"> call forth or hail what is, the</w:t>
      </w:r>
      <w:r w:rsidRPr="00722EDB">
        <w:rPr>
          <w:rFonts w:eastAsia="Times New Roman"/>
          <w:color w:val="EE0000"/>
        </w:rPr>
        <w:t> </w:t>
      </w:r>
      <w:r w:rsidRPr="00722EDB">
        <w:rPr>
          <w:rFonts w:eastAsia="Times New Roman"/>
          <w:b/>
          <w:bCs/>
          <w:color w:val="EE0000"/>
          <w:u w:val="single"/>
        </w:rPr>
        <w:t>represented</w:t>
      </w:r>
      <w:r w:rsidRPr="00722EDB">
        <w:rPr>
          <w:rFonts w:eastAsia="Times New Roman"/>
          <w:color w:val="EE0000"/>
        </w:rPr>
        <w:t> </w:t>
      </w:r>
      <w:r w:rsidRPr="00722EDB">
        <w:rPr>
          <w:rFonts w:eastAsia="Times New Roman"/>
          <w:b/>
          <w:bCs/>
          <w:color w:val="EE0000"/>
          <w:u w:val="single"/>
          <w:shd w:val="clear" w:color="auto" w:fill="00FF00"/>
        </w:rPr>
        <w:t>becomes unrepresentable</w:t>
      </w:r>
      <w:r w:rsidRPr="00722EDB">
        <w:rPr>
          <w:rFonts w:eastAsia="Times New Roman"/>
          <w:color w:val="EE0000"/>
        </w:rPr>
        <w:t> </w:t>
      </w:r>
      <w:r w:rsidRPr="00722EDB">
        <w:rPr>
          <w:rFonts w:eastAsia="Times New Roman"/>
          <w:b/>
          <w:bCs/>
          <w:color w:val="EE0000"/>
          <w:u w:val="single"/>
        </w:rPr>
        <w:t>as a unique entity. This does not mean that it does not exist.</w:t>
      </w:r>
      <w:r w:rsidRPr="00722EDB">
        <w:rPr>
          <w:rFonts w:eastAsia="Times New Roman"/>
          <w:color w:val="EE0000"/>
        </w:rPr>
        <w:t> </w:t>
      </w:r>
      <w:r w:rsidRPr="00722EDB">
        <w:rPr>
          <w:rFonts w:eastAsia="Times New Roman"/>
          <w:b/>
          <w:bCs/>
          <w:color w:val="EE0000"/>
          <w:u w:val="single"/>
        </w:rPr>
        <w:t>There is great rich, infinite life in the realm of darkness.</w:t>
      </w:r>
      <w:r w:rsidRPr="00722EDB">
        <w:rPr>
          <w:rFonts w:eastAsia="Times New Roman"/>
          <w:color w:val="EE0000"/>
        </w:rPr>
        <w:t> So I say this to say that </w:t>
      </w:r>
      <w:r w:rsidRPr="00722EDB">
        <w:rPr>
          <w:rFonts w:eastAsia="Times New Roman"/>
          <w:b/>
          <w:bCs/>
          <w:color w:val="EE0000"/>
          <w:u w:val="single"/>
        </w:rPr>
        <w:t>my use of</w:t>
      </w:r>
      <w:r w:rsidRPr="00722EDB">
        <w:rPr>
          <w:rFonts w:eastAsia="Times New Roman"/>
          <w:color w:val="EE0000"/>
        </w:rPr>
        <w:t> </w:t>
      </w:r>
      <w:r w:rsidRPr="00722EDB">
        <w:rPr>
          <w:rFonts w:eastAsia="Times New Roman"/>
          <w:b/>
          <w:bCs/>
          <w:color w:val="EE0000"/>
          <w:u w:val="single"/>
          <w:shd w:val="clear" w:color="auto" w:fill="00FF00"/>
        </w:rPr>
        <w:t>trans* is</w:t>
      </w:r>
      <w:r w:rsidRPr="00722EDB">
        <w:rPr>
          <w:rFonts w:eastAsia="Times New Roman"/>
          <w:color w:val="EE0000"/>
        </w:rPr>
        <w:t> </w:t>
      </w:r>
      <w:r w:rsidRPr="00722EDB">
        <w:rPr>
          <w:rFonts w:eastAsia="Times New Roman"/>
          <w:b/>
          <w:bCs/>
          <w:color w:val="EE0000"/>
          <w:u w:val="single"/>
        </w:rPr>
        <w:t>primarily</w:t>
      </w:r>
      <w:r w:rsidRPr="00722EDB">
        <w:rPr>
          <w:rFonts w:eastAsia="Times New Roman"/>
          <w:color w:val="EE0000"/>
        </w:rPr>
        <w:t> </w:t>
      </w:r>
      <w:r w:rsidRPr="00722EDB">
        <w:rPr>
          <w:rFonts w:eastAsia="Times New Roman"/>
          <w:b/>
          <w:bCs/>
          <w:color w:val="EE0000"/>
          <w:u w:val="single"/>
        </w:rPr>
        <w:t>about</w:t>
      </w:r>
      <w:r w:rsidRPr="00722EDB">
        <w:rPr>
          <w:rFonts w:eastAsia="Times New Roman"/>
          <w:color w:val="EE0000"/>
        </w:rPr>
        <w:t> </w:t>
      </w:r>
      <w:r w:rsidRPr="00722EDB">
        <w:rPr>
          <w:rFonts w:eastAsia="Times New Roman"/>
          <w:b/>
          <w:bCs/>
          <w:color w:val="EE0000"/>
          <w:u w:val="single"/>
          <w:shd w:val="clear" w:color="auto" w:fill="00FF00"/>
        </w:rPr>
        <w:t>a mode, method, or analytic</w:t>
      </w:r>
      <w:r w:rsidRPr="00722EDB">
        <w:rPr>
          <w:rFonts w:eastAsia="Times New Roman"/>
          <w:color w:val="EE0000"/>
        </w:rPr>
        <w:t> </w:t>
      </w:r>
      <w:r w:rsidRPr="00722EDB">
        <w:rPr>
          <w:rFonts w:eastAsia="Times New Roman"/>
          <w:b/>
          <w:bCs/>
          <w:color w:val="EE0000"/>
          <w:u w:val="single"/>
        </w:rPr>
        <w:t>that is</w:t>
      </w:r>
      <w:r w:rsidRPr="00722EDB">
        <w:rPr>
          <w:rFonts w:eastAsia="Times New Roman"/>
          <w:color w:val="EE0000"/>
        </w:rPr>
        <w:t> </w:t>
      </w:r>
      <w:r w:rsidRPr="00722EDB">
        <w:rPr>
          <w:rFonts w:eastAsia="Times New Roman"/>
          <w:b/>
          <w:bCs/>
          <w:color w:val="EE0000"/>
          <w:u w:val="single"/>
          <w:shd w:val="clear" w:color="auto" w:fill="00FF00"/>
        </w:rPr>
        <w:t>interested in not simply</w:t>
      </w:r>
      <w:r w:rsidRPr="00722EDB">
        <w:rPr>
          <w:rFonts w:eastAsia="Times New Roman"/>
          <w:color w:val="EE0000"/>
        </w:rPr>
        <w:t> </w:t>
      </w:r>
      <w:r w:rsidRPr="00722EDB">
        <w:rPr>
          <w:rFonts w:eastAsia="Times New Roman"/>
          <w:b/>
          <w:bCs/>
          <w:color w:val="EE0000"/>
          <w:u w:val="single"/>
          <w:shd w:val="clear" w:color="auto" w:fill="00FF00"/>
        </w:rPr>
        <w:t>knowing</w:t>
      </w:r>
      <w:r w:rsidRPr="00722EDB">
        <w:rPr>
          <w:rFonts w:eastAsia="Times New Roman"/>
          <w:color w:val="EE0000"/>
        </w:rPr>
        <w:t> </w:t>
      </w:r>
      <w:r w:rsidRPr="00722EDB">
        <w:rPr>
          <w:rFonts w:eastAsia="Times New Roman"/>
          <w:b/>
          <w:bCs/>
          <w:color w:val="EE0000"/>
          <w:u w:val="single"/>
        </w:rPr>
        <w:t>or</w:t>
      </w:r>
      <w:r w:rsidRPr="00722EDB">
        <w:rPr>
          <w:rFonts w:eastAsia="Times New Roman"/>
          <w:color w:val="EE0000"/>
        </w:rPr>
        <w:t> </w:t>
      </w:r>
      <w:r w:rsidRPr="00722EDB">
        <w:rPr>
          <w:rFonts w:eastAsia="Times New Roman"/>
          <w:b/>
          <w:bCs/>
          <w:color w:val="EE0000"/>
          <w:u w:val="single"/>
        </w:rPr>
        <w:t>making known</w:t>
      </w:r>
      <w:r w:rsidRPr="00722EDB">
        <w:rPr>
          <w:rFonts w:eastAsia="Times New Roman"/>
          <w:color w:val="EE0000"/>
        </w:rPr>
        <w:t> </w:t>
      </w:r>
      <w:r w:rsidRPr="00722EDB">
        <w:rPr>
          <w:rFonts w:eastAsia="Times New Roman"/>
          <w:b/>
          <w:bCs/>
          <w:color w:val="EE0000"/>
          <w:u w:val="single"/>
          <w:shd w:val="clear" w:color="auto" w:fill="00FF00"/>
        </w:rPr>
        <w:t>the</w:t>
      </w:r>
      <w:r w:rsidRPr="00722EDB">
        <w:rPr>
          <w:rFonts w:eastAsia="Times New Roman"/>
          <w:color w:val="EE0000"/>
        </w:rPr>
        <w:t> </w:t>
      </w:r>
      <w:r w:rsidRPr="00722EDB">
        <w:rPr>
          <w:rFonts w:eastAsia="Times New Roman"/>
          <w:b/>
          <w:bCs/>
          <w:color w:val="EE0000"/>
          <w:u w:val="single"/>
        </w:rPr>
        <w:t>inevitable</w:t>
      </w:r>
      <w:r w:rsidRPr="00722EDB">
        <w:rPr>
          <w:rFonts w:eastAsia="Times New Roman"/>
          <w:color w:val="EE0000"/>
        </w:rPr>
        <w:t> </w:t>
      </w:r>
      <w:r w:rsidRPr="00722EDB">
        <w:rPr>
          <w:rFonts w:eastAsia="Times New Roman"/>
          <w:b/>
          <w:bCs/>
          <w:color w:val="EE0000"/>
          <w:u w:val="single"/>
          <w:shd w:val="clear" w:color="auto" w:fill="00FF00"/>
        </w:rPr>
        <w:t>darknesses that we produce</w:t>
      </w:r>
      <w:r w:rsidRPr="00722EDB">
        <w:rPr>
          <w:rFonts w:eastAsia="Times New Roman"/>
          <w:color w:val="EE0000"/>
        </w:rPr>
        <w:t> </w:t>
      </w:r>
      <w:r w:rsidRPr="00722EDB">
        <w:rPr>
          <w:rFonts w:eastAsia="Times New Roman"/>
          <w:b/>
          <w:bCs/>
          <w:color w:val="EE0000"/>
          <w:u w:val="single"/>
        </w:rPr>
        <w:t>upon every utterance or categorical hailing, it is</w:t>
      </w:r>
      <w:r w:rsidRPr="00722EDB">
        <w:rPr>
          <w:rFonts w:eastAsia="Times New Roman"/>
          <w:color w:val="EE0000"/>
        </w:rPr>
        <w:t> </w:t>
      </w:r>
      <w:r w:rsidRPr="00722EDB">
        <w:rPr>
          <w:rFonts w:eastAsia="Times New Roman"/>
          <w:b/>
          <w:bCs/>
          <w:color w:val="EE0000"/>
          <w:u w:val="single"/>
        </w:rPr>
        <w:t>a mode that is</w:t>
      </w:r>
      <w:r w:rsidRPr="00722EDB">
        <w:rPr>
          <w:rFonts w:eastAsia="Times New Roman"/>
          <w:color w:val="EE0000"/>
        </w:rPr>
        <w:t> </w:t>
      </w:r>
      <w:r w:rsidRPr="00722EDB">
        <w:rPr>
          <w:rFonts w:eastAsia="Times New Roman"/>
          <w:b/>
          <w:bCs/>
          <w:color w:val="EE0000"/>
          <w:u w:val="single"/>
          <w:shd w:val="clear" w:color="auto" w:fill="00FF00"/>
        </w:rPr>
        <w:t>infinitely generative</w:t>
      </w:r>
      <w:r w:rsidRPr="00722EDB">
        <w:rPr>
          <w:rFonts w:eastAsia="Times New Roman"/>
          <w:color w:val="EE0000"/>
        </w:rPr>
        <w:t> </w:t>
      </w:r>
      <w:r w:rsidRPr="00722EDB">
        <w:rPr>
          <w:rFonts w:eastAsia="Times New Roman"/>
          <w:b/>
          <w:bCs/>
          <w:color w:val="EE0000"/>
          <w:u w:val="single"/>
        </w:rPr>
        <w:t>because it is constantly</w:t>
      </w:r>
      <w:r w:rsidRPr="00722EDB">
        <w:rPr>
          <w:rFonts w:eastAsia="Times New Roman"/>
          <w:color w:val="EE0000"/>
        </w:rPr>
        <w:t> </w:t>
      </w:r>
      <w:r w:rsidRPr="00722EDB">
        <w:rPr>
          <w:rFonts w:eastAsia="Times New Roman"/>
          <w:b/>
          <w:bCs/>
          <w:color w:val="EE0000"/>
          <w:u w:val="single"/>
          <w:shd w:val="clear" w:color="auto" w:fill="00FF00"/>
        </w:rPr>
        <w:t>opening up</w:t>
      </w:r>
      <w:r w:rsidRPr="00722EDB">
        <w:rPr>
          <w:rFonts w:eastAsia="Times New Roman"/>
          <w:color w:val="EE0000"/>
        </w:rPr>
        <w:t> </w:t>
      </w:r>
      <w:r w:rsidRPr="00722EDB">
        <w:rPr>
          <w:rFonts w:eastAsia="Times New Roman"/>
          <w:b/>
          <w:bCs/>
          <w:color w:val="EE0000"/>
          <w:u w:val="single"/>
        </w:rPr>
        <w:t>to the possibility of the</w:t>
      </w:r>
      <w:r w:rsidRPr="00722EDB">
        <w:rPr>
          <w:rFonts w:eastAsia="Times New Roman"/>
          <w:color w:val="EE0000"/>
        </w:rPr>
        <w:t> </w:t>
      </w:r>
      <w:r w:rsidRPr="00722EDB">
        <w:rPr>
          <w:rFonts w:eastAsia="Times New Roman"/>
          <w:b/>
          <w:bCs/>
          <w:color w:val="EE0000"/>
          <w:u w:val="single"/>
          <w:shd w:val="clear" w:color="auto" w:fill="00FF00"/>
        </w:rPr>
        <w:t>simultaneous alternatives</w:t>
      </w:r>
      <w:r w:rsidRPr="00722EDB">
        <w:rPr>
          <w:rFonts w:eastAsia="Times New Roman"/>
          <w:b/>
          <w:bCs/>
          <w:color w:val="EE0000"/>
          <w:u w:val="single"/>
        </w:rPr>
        <w:t>.</w:t>
      </w:r>
      <w:r w:rsidRPr="00722EDB">
        <w:rPr>
          <w:rFonts w:eastAsia="Times New Roman"/>
          <w:color w:val="EE0000"/>
        </w:rPr>
        <w:t> In LaMonda Horton Stallings incredible book she has a chapter entitled “Black Trans Narratives, Sex Work, and the Illusive Flesh” where she describes a Transworld identity, an “identity across possible worlds” which “assumes identity as more metaphysical than social. Hence it displaces the unified social body or transgender identity that the state pro- duces.”21 So I am interested in decoupling the possible link that you are inferring between trans* and transgender as necessary or inevitable—this is not to say that it isn’t possible though. </w:t>
      </w:r>
      <w:r w:rsidRPr="00722EDB">
        <w:rPr>
          <w:rFonts w:eastAsia="Times New Roman"/>
          <w:b/>
          <w:bCs/>
          <w:color w:val="EE0000"/>
          <w:u w:val="single"/>
        </w:rPr>
        <w:t>I</w:t>
      </w:r>
      <w:r w:rsidRPr="00722EDB">
        <w:rPr>
          <w:rFonts w:eastAsia="Times New Roman"/>
          <w:color w:val="EE0000"/>
        </w:rPr>
        <w:t> </w:t>
      </w:r>
      <w:r w:rsidRPr="00722EDB">
        <w:rPr>
          <w:rFonts w:eastAsia="Times New Roman"/>
          <w:b/>
          <w:bCs/>
          <w:color w:val="EE0000"/>
          <w:u w:val="single"/>
        </w:rPr>
        <w:t>think our political movements have been stifled at times and relied too much on identity categories’ ability to provide a basis for organizing. One of the reasons for this is that we tend to become as wedded to our identity categories as we are to our desires for liberation, not</w:t>
      </w:r>
      <w:r w:rsidRPr="00722EDB">
        <w:rPr>
          <w:rFonts w:eastAsia="Times New Roman"/>
          <w:color w:val="EE0000"/>
        </w:rPr>
        <w:t> </w:t>
      </w:r>
      <w:r w:rsidRPr="00722EDB">
        <w:rPr>
          <w:rFonts w:eastAsia="Times New Roman"/>
          <w:b/>
          <w:bCs/>
          <w:color w:val="EE0000"/>
          <w:u w:val="single"/>
        </w:rPr>
        <w:t>always able to decouple the ways that certain kinds of categories keep us bound to the state.</w:t>
      </w:r>
      <w:r w:rsidRPr="00722EDB">
        <w:rPr>
          <w:rFonts w:eastAsia="Times New Roman"/>
          <w:color w:val="EE0000"/>
        </w:rPr>
        <w:t> </w:t>
      </w:r>
      <w:r w:rsidRPr="00722EDB">
        <w:rPr>
          <w:rFonts w:eastAsia="Times New Roman"/>
          <w:b/>
          <w:bCs/>
          <w:color w:val="EE0000"/>
          <w:u w:val="single"/>
        </w:rPr>
        <w:t xml:space="preserve">The state needs these categories </w:t>
      </w:r>
      <w:proofErr w:type="gramStart"/>
      <w:r w:rsidRPr="00722EDB">
        <w:rPr>
          <w:rFonts w:eastAsia="Times New Roman"/>
          <w:b/>
          <w:bCs/>
          <w:color w:val="EE0000"/>
          <w:u w:val="single"/>
        </w:rPr>
        <w:t>in order to</w:t>
      </w:r>
      <w:proofErr w:type="gramEnd"/>
      <w:r w:rsidRPr="00722EDB">
        <w:rPr>
          <w:rFonts w:eastAsia="Times New Roman"/>
          <w:b/>
          <w:bCs/>
          <w:color w:val="EE0000"/>
          <w:u w:val="single"/>
        </w:rPr>
        <w:t xml:space="preserve"> surveil and keep us captive, but they also use these categories to promote models of inclusion that instead of dismantling structures that reproduce uneven distributions of power, they resituate new bodies so that they might start to feel a part of a broken system</w:t>
      </w:r>
      <w:r w:rsidRPr="00722EDB">
        <w:rPr>
          <w:rFonts w:eastAsia="Times New Roman"/>
          <w:color w:val="EE0000"/>
        </w:rPr>
        <w:t>. </w:t>
      </w:r>
      <w:r w:rsidRPr="00722EDB">
        <w:rPr>
          <w:rFonts w:eastAsia="Times New Roman"/>
          <w:color w:val="EE0000"/>
          <w:u w:val="single"/>
        </w:rPr>
        <w:t>The fact of alienation that non-normative bodies feel might be temporarily ameliorated by a gesture of inclusion, that is, gay marriage, but as you know, gay marriage is a demand for equality that doesn’t change</w:t>
      </w:r>
      <w:r w:rsidRPr="00722EDB">
        <w:rPr>
          <w:rFonts w:eastAsia="Times New Roman"/>
          <w:color w:val="EE0000"/>
        </w:rPr>
        <w:t> </w:t>
      </w:r>
      <w:r w:rsidRPr="00722EDB">
        <w:rPr>
          <w:rFonts w:eastAsia="Times New Roman"/>
          <w:color w:val="EE0000"/>
          <w:u w:val="single"/>
        </w:rPr>
        <w:t>the fact that the equality that we seek upholds heteronormative marriage as the ideal and superior relationship model. How does this connect to Black feminism? Well, the way I read certain models of Black feminism is that they are politics built from personal experiences of Black women who were basically left for dead by the state and people in Black communities, who refused to prioritize their burdens as Black women.</w:t>
      </w:r>
      <w:r w:rsidRPr="00722EDB">
        <w:rPr>
          <w:rFonts w:eastAsia="Times New Roman"/>
          <w:color w:val="EE0000"/>
        </w:rPr>
        <w:t> Now this is a very simple statement for something that is so vast and nuanced, but for the sake of what I want to argue I will leave it at that. I am aware of the darkness that statement creates in its simplicity. I say that though to speak to the other important tenet that Black feminism gifted us with or at least I believe tried to impart on the future, that is something. June Jordan stated: If I am a Black feminist serious in the undertaking of self-love, then it seems to me that the legitimate, the morally defensible character of that self-love should be that I gain and gain and gain in the socio-psychic strength needed so that I may, without fear, be able and willing to love and respect women, for example, who are not like me: women who are not feminists, women who are not professionals, women who are not as old or as young as I am, women who have neither job nor income, women who are not Black.22 </w:t>
      </w:r>
      <w:r w:rsidRPr="00722EDB">
        <w:rPr>
          <w:rFonts w:eastAsia="Times New Roman"/>
          <w:b/>
          <w:bCs/>
          <w:color w:val="EE0000"/>
          <w:u w:val="single"/>
        </w:rPr>
        <w:t>Often I think</w:t>
      </w:r>
      <w:r w:rsidRPr="00722EDB">
        <w:rPr>
          <w:rFonts w:eastAsia="Times New Roman"/>
          <w:color w:val="EE0000"/>
        </w:rPr>
        <w:t> </w:t>
      </w:r>
      <w:r w:rsidRPr="00722EDB">
        <w:rPr>
          <w:rFonts w:eastAsia="Times New Roman"/>
          <w:b/>
          <w:bCs/>
          <w:color w:val="EE0000"/>
          <w:u w:val="single"/>
          <w:shd w:val="clear" w:color="auto" w:fill="00FF00"/>
        </w:rPr>
        <w:t>we use Black feminism to create a politic around sameness when what was being asked for was</w:t>
      </w:r>
      <w:r w:rsidRPr="00722EDB">
        <w:rPr>
          <w:rFonts w:eastAsia="Times New Roman"/>
          <w:color w:val="EE0000"/>
        </w:rPr>
        <w:t> </w:t>
      </w:r>
      <w:r w:rsidRPr="00722EDB">
        <w:rPr>
          <w:rFonts w:eastAsia="Times New Roman"/>
          <w:b/>
          <w:bCs/>
          <w:color w:val="EE0000"/>
          <w:u w:val="single"/>
        </w:rPr>
        <w:t>the ability</w:t>
      </w:r>
      <w:r w:rsidRPr="00722EDB">
        <w:rPr>
          <w:rFonts w:eastAsia="Times New Roman"/>
          <w:color w:val="EE0000"/>
        </w:rPr>
        <w:t> </w:t>
      </w:r>
      <w:r w:rsidRPr="00722EDB">
        <w:rPr>
          <w:rFonts w:eastAsia="Times New Roman"/>
          <w:b/>
          <w:bCs/>
          <w:color w:val="EE0000"/>
          <w:u w:val="single"/>
          <w:shd w:val="clear" w:color="auto" w:fill="00FF00"/>
        </w:rPr>
        <w:t>to</w:t>
      </w:r>
      <w:r w:rsidRPr="00722EDB">
        <w:rPr>
          <w:rFonts w:eastAsia="Times New Roman"/>
          <w:color w:val="EE0000"/>
        </w:rPr>
        <w:t> </w:t>
      </w:r>
      <w:r w:rsidRPr="00722EDB">
        <w:rPr>
          <w:rFonts w:eastAsia="Times New Roman"/>
          <w:b/>
          <w:bCs/>
          <w:color w:val="EE0000"/>
          <w:u w:val="single"/>
        </w:rPr>
        <w:t>work with and</w:t>
      </w:r>
      <w:r w:rsidRPr="00722EDB">
        <w:rPr>
          <w:rFonts w:eastAsia="Times New Roman"/>
          <w:color w:val="EE0000"/>
        </w:rPr>
        <w:t> </w:t>
      </w:r>
      <w:r w:rsidRPr="00722EDB">
        <w:rPr>
          <w:rFonts w:eastAsia="Times New Roman"/>
          <w:b/>
          <w:bCs/>
          <w:color w:val="EE0000"/>
          <w:u w:val="single"/>
          <w:shd w:val="clear" w:color="auto" w:fill="00FF00"/>
        </w:rPr>
        <w:t>mobilize</w:t>
      </w:r>
      <w:r w:rsidRPr="00722EDB">
        <w:rPr>
          <w:rFonts w:eastAsia="Times New Roman"/>
          <w:color w:val="EE0000"/>
        </w:rPr>
        <w:t> </w:t>
      </w:r>
      <w:r w:rsidRPr="00722EDB">
        <w:rPr>
          <w:rFonts w:eastAsia="Times New Roman"/>
          <w:b/>
          <w:bCs/>
          <w:color w:val="EE0000"/>
          <w:u w:val="single"/>
        </w:rPr>
        <w:t>around</w:t>
      </w:r>
      <w:r w:rsidRPr="00722EDB">
        <w:rPr>
          <w:rFonts w:eastAsia="Times New Roman"/>
          <w:color w:val="EE0000"/>
        </w:rPr>
        <w:t> </w:t>
      </w:r>
      <w:r w:rsidRPr="00722EDB">
        <w:rPr>
          <w:rFonts w:eastAsia="Times New Roman"/>
          <w:b/>
          <w:bCs/>
          <w:color w:val="EE0000"/>
          <w:u w:val="single"/>
          <w:shd w:val="clear" w:color="auto" w:fill="00FF00"/>
        </w:rPr>
        <w:t>differences</w:t>
      </w:r>
      <w:r w:rsidRPr="00722EDB">
        <w:rPr>
          <w:rFonts w:eastAsia="Times New Roman"/>
          <w:b/>
          <w:bCs/>
          <w:color w:val="EE0000"/>
          <w:u w:val="single"/>
        </w:rPr>
        <w:t>.</w:t>
      </w:r>
      <w:r w:rsidRPr="00722EDB">
        <w:rPr>
          <w:rFonts w:eastAsia="Times New Roman"/>
          <w:color w:val="EE0000"/>
        </w:rPr>
        <w:t> </w:t>
      </w:r>
      <w:r w:rsidRPr="00722EDB">
        <w:rPr>
          <w:rFonts w:eastAsia="Times New Roman"/>
          <w:b/>
          <w:bCs/>
          <w:color w:val="EE0000"/>
          <w:u w:val="single"/>
        </w:rPr>
        <w:t>Of course, the challenge being the need to always defend oneself or group from some other force or category that holds the power to deny the needs of the different to secure the demands of itself. Black feminism has provided me with the tools to understand that the master’s house is one that must be dismantled, but we must learn how to use tools differently while also creating new tools, a dynamic maneuvering is required in order to produce a paradigm shift that liberates us from both the freedoms and slaveries of our current representational binds.</w:t>
      </w:r>
      <w:r w:rsidRPr="00722EDB">
        <w:rPr>
          <w:rFonts w:eastAsia="Times New Roman"/>
          <w:color w:val="EE0000"/>
        </w:rPr>
        <w:t> </w:t>
      </w:r>
      <w:r w:rsidRPr="00722EDB">
        <w:rPr>
          <w:rFonts w:eastAsia="Times New Roman"/>
          <w:b/>
          <w:bCs/>
          <w:color w:val="EE0000"/>
          <w:u w:val="single"/>
          <w:shd w:val="clear" w:color="auto" w:fill="00FF00"/>
        </w:rPr>
        <w:t>A rupture that will call forth new worlds and new peoples that we do not have</w:t>
      </w:r>
      <w:r w:rsidRPr="00722EDB">
        <w:rPr>
          <w:rFonts w:eastAsia="Times New Roman"/>
          <w:color w:val="EE0000"/>
        </w:rPr>
        <w:t> </w:t>
      </w:r>
      <w:r w:rsidRPr="00722EDB">
        <w:rPr>
          <w:rFonts w:eastAsia="Times New Roman"/>
          <w:b/>
          <w:bCs/>
          <w:color w:val="EE0000"/>
          <w:u w:val="single"/>
          <w:shd w:val="clear" w:color="auto" w:fill="00FF00"/>
        </w:rPr>
        <w:t>names</w:t>
      </w:r>
      <w:r w:rsidRPr="00722EDB">
        <w:rPr>
          <w:rFonts w:eastAsia="Times New Roman"/>
          <w:color w:val="EE0000"/>
        </w:rPr>
        <w:t> </w:t>
      </w:r>
      <w:r w:rsidRPr="00722EDB">
        <w:rPr>
          <w:rFonts w:eastAsia="Times New Roman"/>
          <w:b/>
          <w:bCs/>
          <w:color w:val="EE0000"/>
          <w:u w:val="single"/>
        </w:rPr>
        <w:t>for,</w:t>
      </w:r>
      <w:r w:rsidRPr="00722EDB">
        <w:rPr>
          <w:rFonts w:eastAsia="Times New Roman"/>
          <w:color w:val="EE0000"/>
        </w:rPr>
        <w:t> </w:t>
      </w:r>
      <w:r w:rsidRPr="00722EDB">
        <w:rPr>
          <w:rFonts w:eastAsia="Times New Roman"/>
          <w:b/>
          <w:bCs/>
          <w:color w:val="EE0000"/>
          <w:u w:val="single"/>
          <w:shd w:val="clear" w:color="auto" w:fill="00FF00"/>
        </w:rPr>
        <w:t>and</w:t>
      </w:r>
      <w:r w:rsidRPr="00722EDB">
        <w:rPr>
          <w:rFonts w:eastAsia="Times New Roman"/>
          <w:color w:val="EE0000"/>
        </w:rPr>
        <w:t> </w:t>
      </w:r>
      <w:r w:rsidRPr="00722EDB">
        <w:rPr>
          <w:rFonts w:eastAsia="Times New Roman"/>
          <w:b/>
          <w:bCs/>
          <w:color w:val="EE0000"/>
          <w:u w:val="single"/>
        </w:rPr>
        <w:t>that we</w:t>
      </w:r>
      <w:r w:rsidRPr="00722EDB">
        <w:rPr>
          <w:rFonts w:eastAsia="Times New Roman"/>
          <w:color w:val="EE0000"/>
        </w:rPr>
        <w:t> </w:t>
      </w:r>
      <w:r w:rsidRPr="00722EDB">
        <w:rPr>
          <w:rFonts w:eastAsia="Times New Roman"/>
          <w:b/>
          <w:bCs/>
          <w:color w:val="EE0000"/>
          <w:u w:val="single"/>
          <w:shd w:val="clear" w:color="auto" w:fill="00FF00"/>
        </w:rPr>
        <w:t>may never have language for</w:t>
      </w:r>
      <w:r w:rsidRPr="00722EDB">
        <w:rPr>
          <w:rFonts w:eastAsia="Times New Roman"/>
          <w:b/>
          <w:bCs/>
          <w:color w:val="EE0000"/>
          <w:u w:val="single"/>
        </w:rPr>
        <w:t>, perhaps they may never be able to be hailed into this world</w:t>
      </w:r>
      <w:r w:rsidRPr="00722EDB">
        <w:rPr>
          <w:rFonts w:eastAsia="Times New Roman"/>
          <w:color w:val="EE0000"/>
        </w:rPr>
        <w:t>. When you say Black Feminism what do you mean? What do you think the relationship between transgender studies and Black feminism as a field of study is? Is there a relationship between Black cisgender women and transgender people that you are interested in teasing out? MB: I am deeply fascinated by your use of darkness here. Something to look forward to in your forthcoming project, I suppose. And, to echo (with a difference) your initial sentiment about the seeming circularity of this conversation, I don’t think it’s circular but rather productively and generatively becoming, perhaps un- and rebecoming. And </w:t>
      </w:r>
      <w:r w:rsidRPr="00722EDB">
        <w:rPr>
          <w:rFonts w:eastAsia="Times New Roman"/>
          <w:b/>
          <w:bCs/>
          <w:color w:val="EE0000"/>
          <w:u w:val="single"/>
        </w:rPr>
        <w:t>this, I think, is very much how you (and I) may think of</w:t>
      </w:r>
      <w:r w:rsidRPr="00722EDB">
        <w:rPr>
          <w:rFonts w:eastAsia="Times New Roman"/>
          <w:color w:val="EE0000"/>
        </w:rPr>
        <w:t> </w:t>
      </w:r>
      <w:r w:rsidRPr="00722EDB">
        <w:rPr>
          <w:rFonts w:eastAsia="Times New Roman"/>
          <w:b/>
          <w:bCs/>
          <w:color w:val="EE0000"/>
          <w:u w:val="single"/>
          <w:shd w:val="clear" w:color="auto" w:fill="00FF00"/>
        </w:rPr>
        <w:t>transness</w:t>
      </w:r>
      <w:r w:rsidRPr="00722EDB">
        <w:rPr>
          <w:rFonts w:eastAsia="Times New Roman"/>
          <w:b/>
          <w:bCs/>
          <w:color w:val="EE0000"/>
          <w:u w:val="single"/>
        </w:rPr>
        <w:t>:</w:t>
      </w:r>
      <w:r w:rsidRPr="00722EDB">
        <w:rPr>
          <w:rFonts w:eastAsia="Times New Roman"/>
          <w:color w:val="EE0000"/>
        </w:rPr>
        <w:t> </w:t>
      </w:r>
      <w:r w:rsidRPr="00722EDB">
        <w:rPr>
          <w:rFonts w:eastAsia="Times New Roman"/>
          <w:b/>
          <w:bCs/>
          <w:color w:val="EE0000"/>
          <w:u w:val="single"/>
          <w:shd w:val="clear" w:color="auto" w:fill="00FF00"/>
        </w:rPr>
        <w:t>continually</w:t>
      </w:r>
      <w:r w:rsidRPr="00722EDB">
        <w:rPr>
          <w:rFonts w:eastAsia="Times New Roman"/>
          <w:color w:val="EE0000"/>
        </w:rPr>
        <w:t> </w:t>
      </w:r>
      <w:r w:rsidRPr="00722EDB">
        <w:rPr>
          <w:rFonts w:eastAsia="Times New Roman"/>
          <w:b/>
          <w:bCs/>
          <w:color w:val="EE0000"/>
          <w:u w:val="single"/>
        </w:rPr>
        <w:t>reworked and</w:t>
      </w:r>
      <w:r w:rsidRPr="00722EDB">
        <w:rPr>
          <w:rFonts w:eastAsia="Times New Roman"/>
          <w:color w:val="EE0000"/>
        </w:rPr>
        <w:t> </w:t>
      </w:r>
      <w:r w:rsidRPr="00722EDB">
        <w:rPr>
          <w:rFonts w:eastAsia="Times New Roman"/>
          <w:b/>
          <w:bCs/>
          <w:color w:val="EE0000"/>
          <w:u w:val="single"/>
          <w:shd w:val="clear" w:color="auto" w:fill="00FF00"/>
        </w:rPr>
        <w:t>reworking,</w:t>
      </w:r>
      <w:r w:rsidRPr="00722EDB">
        <w:rPr>
          <w:rFonts w:eastAsia="Times New Roman"/>
          <w:color w:val="EE0000"/>
        </w:rPr>
        <w:t> </w:t>
      </w:r>
      <w:r w:rsidRPr="00722EDB">
        <w:rPr>
          <w:rFonts w:eastAsia="Times New Roman"/>
          <w:b/>
          <w:bCs/>
          <w:color w:val="EE0000"/>
          <w:u w:val="single"/>
        </w:rPr>
        <w:t>open, an analytic that</w:t>
      </w:r>
      <w:r w:rsidRPr="00722EDB">
        <w:rPr>
          <w:rFonts w:eastAsia="Times New Roman"/>
          <w:color w:val="EE0000"/>
        </w:rPr>
        <w:t> </w:t>
      </w:r>
      <w:r w:rsidRPr="00722EDB">
        <w:rPr>
          <w:rFonts w:eastAsia="Times New Roman"/>
          <w:b/>
          <w:bCs/>
          <w:color w:val="EE0000"/>
          <w:u w:val="single"/>
          <w:shd w:val="clear" w:color="auto" w:fill="00FF00"/>
        </w:rPr>
        <w:t>generates</w:t>
      </w:r>
      <w:r w:rsidRPr="00722EDB">
        <w:rPr>
          <w:rFonts w:eastAsia="Times New Roman"/>
          <w:color w:val="EE0000"/>
        </w:rPr>
        <w:t> </w:t>
      </w:r>
      <w:r w:rsidRPr="00722EDB">
        <w:rPr>
          <w:rFonts w:eastAsia="Times New Roman"/>
          <w:b/>
          <w:bCs/>
          <w:color w:val="EE0000"/>
          <w:u w:val="single"/>
          <w:shd w:val="clear" w:color="auto" w:fill="00FF00"/>
        </w:rPr>
        <w:t>not totalizing knowledge but</w:t>
      </w:r>
      <w:r w:rsidRPr="00722EDB">
        <w:rPr>
          <w:rFonts w:eastAsia="Times New Roman"/>
          <w:color w:val="EE0000"/>
        </w:rPr>
        <w:t> </w:t>
      </w:r>
      <w:r w:rsidRPr="00722EDB">
        <w:rPr>
          <w:rFonts w:eastAsia="Times New Roman"/>
          <w:b/>
          <w:bCs/>
          <w:color w:val="EE0000"/>
          <w:u w:val="single"/>
        </w:rPr>
        <w:t>more</w:t>
      </w:r>
      <w:r w:rsidRPr="00722EDB">
        <w:rPr>
          <w:rFonts w:eastAsia="Times New Roman"/>
          <w:color w:val="EE0000"/>
        </w:rPr>
        <w:t> </w:t>
      </w:r>
      <w:r w:rsidRPr="00722EDB">
        <w:rPr>
          <w:rFonts w:eastAsia="Times New Roman"/>
          <w:b/>
          <w:bCs/>
          <w:color w:val="EE0000"/>
          <w:u w:val="single"/>
          <w:shd w:val="clear" w:color="auto" w:fill="00FF00"/>
        </w:rPr>
        <w:t>proliferation</w:t>
      </w:r>
      <w:r w:rsidRPr="00722EDB">
        <w:rPr>
          <w:rFonts w:eastAsia="Times New Roman"/>
          <w:color w:val="EE0000"/>
        </w:rPr>
        <w:t>.</w:t>
      </w:r>
    </w:p>
    <w:p w14:paraId="36F19DF0" w14:textId="77777777" w:rsidR="00722EDB" w:rsidRPr="00722EDB" w:rsidRDefault="00722EDB" w:rsidP="00722EDB">
      <w:pPr>
        <w:spacing w:line="235" w:lineRule="atLeast"/>
        <w:rPr>
          <w:rFonts w:eastAsia="Times New Roman"/>
          <w:color w:val="EE0000"/>
        </w:rPr>
      </w:pPr>
      <w:r w:rsidRPr="00722EDB">
        <w:rPr>
          <w:rFonts w:eastAsia="Times New Roman"/>
          <w:color w:val="EE0000"/>
        </w:rPr>
        <w:t>MARKED</w:t>
      </w:r>
    </w:p>
    <w:p w14:paraId="778A3F94" w14:textId="50B770FB" w:rsidR="00722EDB" w:rsidRPr="00727EC2" w:rsidRDefault="00722EDB" w:rsidP="00722EDB">
      <w:pPr>
        <w:spacing w:line="235" w:lineRule="atLeast"/>
        <w:rPr>
          <w:rFonts w:eastAsia="Times New Roman"/>
          <w:color w:val="EE0000"/>
        </w:rPr>
      </w:pPr>
      <w:r w:rsidRPr="00722EDB">
        <w:rPr>
          <w:rFonts w:eastAsia="Times New Roman"/>
          <w:color w:val="EE0000"/>
        </w:rPr>
        <w:t>This conversation, this dialogue, this discursive expression of love is enacting syntactically and interpersonally what we’re also trying to plumb through in its content. And it’s dope. But you ask what I mean by </w:t>
      </w:r>
      <w:r w:rsidRPr="00722EDB">
        <w:rPr>
          <w:rFonts w:eastAsia="Times New Roman"/>
          <w:b/>
          <w:bCs/>
          <w:color w:val="EE0000"/>
          <w:u w:val="single"/>
          <w:shd w:val="clear" w:color="auto" w:fill="00FF00"/>
        </w:rPr>
        <w:t>Black feminism.</w:t>
      </w:r>
      <w:r w:rsidRPr="00722EDB">
        <w:rPr>
          <w:rFonts w:eastAsia="Times New Roman"/>
          <w:color w:val="EE0000"/>
        </w:rPr>
        <w:t> </w:t>
      </w:r>
      <w:r w:rsidRPr="00722EDB">
        <w:rPr>
          <w:rFonts w:eastAsia="Times New Roman"/>
          <w:b/>
          <w:bCs/>
          <w:color w:val="EE0000"/>
          <w:u w:val="single"/>
        </w:rPr>
        <w:t>From my perspective, it</w:t>
      </w:r>
      <w:r w:rsidRPr="00722EDB">
        <w:rPr>
          <w:rFonts w:eastAsia="Times New Roman"/>
          <w:color w:val="EE0000"/>
        </w:rPr>
        <w:t> </w:t>
      </w:r>
      <w:r w:rsidRPr="00722EDB">
        <w:rPr>
          <w:rFonts w:eastAsia="Times New Roman"/>
          <w:b/>
          <w:bCs/>
          <w:color w:val="EE0000"/>
          <w:u w:val="single"/>
          <w:shd w:val="clear" w:color="auto" w:fill="00FF00"/>
        </w:rPr>
        <w:t>is a modality of thinking-doing-living that escapes fixity, subverts hegemony, and is always open. It</w:t>
      </w:r>
      <w:r w:rsidRPr="00722EDB">
        <w:rPr>
          <w:rFonts w:eastAsia="Times New Roman"/>
          <w:color w:val="EE0000"/>
        </w:rPr>
        <w:t> </w:t>
      </w:r>
      <w:r w:rsidRPr="00722EDB">
        <w:rPr>
          <w:rFonts w:eastAsia="Times New Roman"/>
          <w:b/>
          <w:bCs/>
          <w:color w:val="EE0000"/>
          <w:u w:val="single"/>
        </w:rPr>
        <w:t>is an excessive force that always overflows attempts to circumscribe it, that</w:t>
      </w:r>
      <w:r w:rsidRPr="00722EDB">
        <w:rPr>
          <w:rFonts w:eastAsia="Times New Roman"/>
          <w:color w:val="EE0000"/>
        </w:rPr>
        <w:t> </w:t>
      </w:r>
      <w:r w:rsidRPr="00722EDB">
        <w:rPr>
          <w:rFonts w:eastAsia="Times New Roman"/>
          <w:b/>
          <w:bCs/>
          <w:color w:val="EE0000"/>
          <w:u w:val="single"/>
          <w:shd w:val="clear" w:color="auto" w:fill="00FF00"/>
        </w:rPr>
        <w:t>always is more than the containable</w:t>
      </w:r>
      <w:r w:rsidRPr="00722EDB">
        <w:rPr>
          <w:rFonts w:eastAsia="Times New Roman"/>
          <w:color w:val="EE0000"/>
        </w:rPr>
        <w:t>. Black feminism strikes me as, to cite, as you do, L.H. Stallings, a practice of “</w:t>
      </w:r>
      <w:proofErr w:type="spellStart"/>
      <w:r w:rsidRPr="00722EDB">
        <w:rPr>
          <w:rFonts w:eastAsia="Times New Roman"/>
          <w:color w:val="EE0000"/>
        </w:rPr>
        <w:t>unnaming</w:t>
      </w:r>
      <w:proofErr w:type="spellEnd"/>
      <w:r w:rsidRPr="00722EDB">
        <w:rPr>
          <w:rFonts w:eastAsia="Times New Roman"/>
          <w:color w:val="EE0000"/>
        </w:rPr>
        <w:t xml:space="preserve">”: “a process of </w:t>
      </w:r>
      <w:proofErr w:type="spellStart"/>
      <w:r w:rsidRPr="00722EDB">
        <w:rPr>
          <w:rFonts w:eastAsia="Times New Roman"/>
          <w:color w:val="EE0000"/>
        </w:rPr>
        <w:t>unranking</w:t>
      </w:r>
      <w:proofErr w:type="spellEnd"/>
      <w:r w:rsidRPr="00722EDB">
        <w:rPr>
          <w:rFonts w:eastAsia="Times New Roman"/>
          <w:color w:val="EE0000"/>
        </w:rPr>
        <w:t xml:space="preserve"> and challenging gender through a manipulation of language to elide the troubles and violations of language in the West”; that which “interrupt[s] the intelligible logic of gender, and ... continue [s] to defer.” </w:t>
      </w:r>
      <w:r w:rsidRPr="00722EDB">
        <w:rPr>
          <w:rFonts w:eastAsia="Times New Roman"/>
          <w:b/>
          <w:bCs/>
          <w:color w:val="EE0000"/>
          <w:u w:val="single"/>
          <w:shd w:val="clear" w:color="auto" w:fill="00FF00"/>
        </w:rPr>
        <w:t>Black feminism,</w:t>
      </w:r>
      <w:r w:rsidRPr="00722EDB">
        <w:rPr>
          <w:rFonts w:eastAsia="Times New Roman"/>
          <w:color w:val="EE0000"/>
        </w:rPr>
        <w:t> </w:t>
      </w:r>
      <w:r w:rsidRPr="00722EDB">
        <w:rPr>
          <w:rFonts w:eastAsia="Times New Roman"/>
          <w:b/>
          <w:bCs/>
          <w:color w:val="EE0000"/>
          <w:u w:val="single"/>
        </w:rPr>
        <w:t xml:space="preserve">like </w:t>
      </w:r>
      <w:proofErr w:type="spellStart"/>
      <w:r w:rsidRPr="00722EDB">
        <w:rPr>
          <w:rFonts w:eastAsia="Times New Roman"/>
          <w:b/>
          <w:bCs/>
          <w:color w:val="EE0000"/>
          <w:u w:val="single"/>
        </w:rPr>
        <w:t>unnaming</w:t>
      </w:r>
      <w:proofErr w:type="spellEnd"/>
      <w:r w:rsidRPr="00722EDB">
        <w:rPr>
          <w:rFonts w:eastAsia="Times New Roman"/>
          <w:b/>
          <w:bCs/>
          <w:color w:val="EE0000"/>
          <w:u w:val="single"/>
        </w:rPr>
        <w:t>,</w:t>
      </w:r>
      <w:r w:rsidRPr="00722EDB">
        <w:rPr>
          <w:rFonts w:eastAsia="Times New Roman"/>
          <w:color w:val="EE0000"/>
        </w:rPr>
        <w:t> </w:t>
      </w:r>
      <w:r w:rsidRPr="00722EDB">
        <w:rPr>
          <w:rFonts w:eastAsia="Times New Roman"/>
          <w:b/>
          <w:bCs/>
          <w:color w:val="EE0000"/>
          <w:u w:val="single"/>
          <w:shd w:val="clear" w:color="auto" w:fill="00FF00"/>
        </w:rPr>
        <w:t>“hinges on a subject’s willful, infinite, multiple, and continuous process of defying classification/naming</w:t>
      </w:r>
      <w:r w:rsidRPr="00722EDB">
        <w:rPr>
          <w:rFonts w:eastAsia="Times New Roman"/>
          <w:b/>
          <w:bCs/>
          <w:color w:val="EE0000"/>
          <w:u w:val="single"/>
        </w:rPr>
        <w:t>.”23</w:t>
      </w:r>
      <w:r w:rsidRPr="00722EDB">
        <w:rPr>
          <w:rFonts w:eastAsia="Times New Roman"/>
          <w:color w:val="EE0000"/>
        </w:rPr>
        <w:t> </w:t>
      </w:r>
      <w:r w:rsidRPr="00722EDB">
        <w:rPr>
          <w:rFonts w:eastAsia="Times New Roman"/>
          <w:b/>
          <w:bCs/>
          <w:color w:val="EE0000"/>
          <w:u w:val="single"/>
        </w:rPr>
        <w:t>It does not designate movement to somewhere;</w:t>
      </w:r>
      <w:r w:rsidRPr="00722EDB">
        <w:rPr>
          <w:rFonts w:eastAsia="Times New Roman"/>
          <w:color w:val="EE0000"/>
        </w:rPr>
        <w:t> </w:t>
      </w:r>
      <w:r w:rsidRPr="00722EDB">
        <w:rPr>
          <w:rFonts w:eastAsia="Times New Roman"/>
          <w:b/>
          <w:bCs/>
          <w:color w:val="EE0000"/>
          <w:u w:val="single"/>
        </w:rPr>
        <w:t>it is itself movement that perennially uncovers and unmoors, a</w:t>
      </w:r>
      <w:r w:rsidRPr="00722EDB">
        <w:rPr>
          <w:rFonts w:eastAsia="Times New Roman"/>
          <w:color w:val="EE0000"/>
        </w:rPr>
        <w:t> </w:t>
      </w:r>
      <w:r w:rsidRPr="00722EDB">
        <w:rPr>
          <w:rFonts w:eastAsia="Times New Roman"/>
          <w:b/>
          <w:bCs/>
          <w:color w:val="EE0000"/>
          <w:u w:val="single"/>
        </w:rPr>
        <w:t>“loose [and loosening] seam.” It does not</w:t>
      </w:r>
      <w:r w:rsidRPr="00722EDB">
        <w:rPr>
          <w:rFonts w:eastAsia="Times New Roman"/>
          <w:color w:val="EE0000"/>
        </w:rPr>
        <w:t> </w:t>
      </w:r>
      <w:r w:rsidRPr="00722EDB">
        <w:rPr>
          <w:rFonts w:eastAsia="Times New Roman"/>
          <w:b/>
          <w:bCs/>
          <w:color w:val="EE0000"/>
          <w:u w:val="single"/>
        </w:rPr>
        <w:t>designate an ontological beingness; it is para-ontological, an agnostic ontological imagination</w:t>
      </w:r>
      <w:r w:rsidRPr="00722EDB">
        <w:rPr>
          <w:rFonts w:eastAsia="Times New Roman"/>
          <w:color w:val="EE0000"/>
        </w:rPr>
        <w:t>. </w:t>
      </w:r>
      <w:r w:rsidRPr="00722EDB">
        <w:rPr>
          <w:rFonts w:eastAsia="Times New Roman"/>
          <w:b/>
          <w:bCs/>
          <w:color w:val="EE0000"/>
          <w:u w:val="single"/>
        </w:rPr>
        <w:t>It does not designate anarchy in search for something better; it is “wild” and “over and between sounds, words, sentences, and narratives.”</w:t>
      </w:r>
      <w:r w:rsidRPr="00722EDB">
        <w:rPr>
          <w:rFonts w:eastAsia="Times New Roman"/>
          <w:color w:val="EE0000"/>
        </w:rPr>
        <w:t xml:space="preserve"> Black feminism, which for me always indexes (fugitive) Blackness and transness, as </w:t>
      </w:r>
      <w:proofErr w:type="spellStart"/>
      <w:r w:rsidRPr="00722EDB">
        <w:rPr>
          <w:rFonts w:eastAsia="Times New Roman"/>
          <w:color w:val="EE0000"/>
        </w:rPr>
        <w:t>Saidiya</w:t>
      </w:r>
      <w:proofErr w:type="spellEnd"/>
      <w:r w:rsidRPr="00722EDB">
        <w:rPr>
          <w:rFonts w:eastAsia="Times New Roman"/>
          <w:color w:val="EE0000"/>
        </w:rPr>
        <w:t xml:space="preserve"> Hartman says of Blackness, “marks a social relationship of dominance and abjection and potentially one of redress and emancipation; it is a contested figure at the very center of social struggle.”24 But </w:t>
      </w:r>
      <w:r w:rsidRPr="00722EDB">
        <w:rPr>
          <w:rFonts w:eastAsia="Times New Roman"/>
          <w:b/>
          <w:bCs/>
          <w:color w:val="EE0000"/>
          <w:u w:val="single"/>
        </w:rPr>
        <w:t>it is not only contested; it is contesting, as it bristles, perennially, at all attempts to limn its contours. Black feminism is a contesting and “contested idea, whose ultimate destination remains unsettled,” and this unsettled destination is by necessity unknowable, unseen, and other than what is and has been.</w:t>
      </w:r>
      <w:r w:rsidRPr="00722EDB">
        <w:rPr>
          <w:rFonts w:eastAsia="Times New Roman"/>
          <w:color w:val="EE0000"/>
        </w:rPr>
        <w:t>25 “</w:t>
      </w:r>
      <w:r w:rsidRPr="00722EDB">
        <w:rPr>
          <w:rFonts w:eastAsia="Times New Roman"/>
          <w:b/>
          <w:bCs/>
          <w:color w:val="EE0000"/>
          <w:u w:val="single"/>
        </w:rPr>
        <w:t>What is inadequate to” Black feminism “is already given ontologies</w:t>
      </w:r>
      <w:r w:rsidRPr="00722EDB">
        <w:rPr>
          <w:rFonts w:eastAsia="Times New Roman"/>
          <w:color w:val="EE0000"/>
        </w:rPr>
        <w:t>,” Fred Moten writes. “The lived experienced of blackness [and of those who engage Black feminism] is ... a constant demand for an ontology of disorder, an ontology of dehiscence, a para-ontology whose comportment will have been (toward) the ontic or existential field of things and events.”26</w:t>
      </w:r>
    </w:p>
    <w:p w14:paraId="540397C1" w14:textId="77777777" w:rsidR="00722EDB" w:rsidRPr="00722EDB" w:rsidRDefault="00722EDB" w:rsidP="00722EDB"/>
    <w:sectPr w:rsidR="00722EDB" w:rsidRPr="00722E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2"/>
  </w:num>
  <w:num w:numId="13" w16cid:durableId="1695883432">
    <w:abstractNumId w:val="11"/>
  </w:num>
  <w:num w:numId="1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01A3"/>
    <w:rsid w:val="00014306"/>
    <w:rsid w:val="001D37A5"/>
    <w:rsid w:val="001F01A3"/>
    <w:rsid w:val="003C7930"/>
    <w:rsid w:val="00517CA9"/>
    <w:rsid w:val="00722EDB"/>
    <w:rsid w:val="00727EC2"/>
    <w:rsid w:val="00C76C29"/>
    <w:rsid w:val="00D907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EAC3C1"/>
  <w15:chartTrackingRefBased/>
  <w15:docId w15:val="{EC411F9B-DD47-4D41-96CD-244DF9DA30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6"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1F01A3"/>
    <w:pPr>
      <w:spacing w:line="259" w:lineRule="auto"/>
    </w:pPr>
    <w:rPr>
      <w:rFonts w:ascii="Calibri" w:hAnsi="Calibri" w:cs="Calibri"/>
      <w:kern w:val="0"/>
      <w:sz w:val="22"/>
      <w:szCs w:val="22"/>
      <w14:ligatures w14:val="none"/>
    </w:rPr>
  </w:style>
  <w:style w:type="paragraph" w:styleId="Heading1">
    <w:name w:val="heading 1"/>
    <w:aliases w:val="Pocket"/>
    <w:basedOn w:val="Normal"/>
    <w:next w:val="Normal"/>
    <w:link w:val="Heading1Char"/>
    <w:qFormat/>
    <w:rsid w:val="001F01A3"/>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1F01A3"/>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1F01A3"/>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Normal Tag,Big card,heading 2,body,Ch,Heading 2 Char2 Char,Heading 2 Char1 Char Char,No Spacing211,No Spacing12,No Spacing2111,ta,small space,t,no read,TAG,No Spacing4,No Spacing11111,Heading 41,No Spacing1121,No Spacing21,T, Ch"/>
    <w:basedOn w:val="Normal"/>
    <w:next w:val="Normal"/>
    <w:link w:val="Heading4Char"/>
    <w:uiPriority w:val="3"/>
    <w:qFormat/>
    <w:rsid w:val="001F01A3"/>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1F01A3"/>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1F01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F01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F01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F01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1F01A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1F01A3"/>
  </w:style>
  <w:style w:type="character" w:customStyle="1" w:styleId="Heading1Char">
    <w:name w:val="Heading 1 Char"/>
    <w:aliases w:val="Pocket Char"/>
    <w:basedOn w:val="DefaultParagraphFont"/>
    <w:link w:val="Heading1"/>
    <w:rsid w:val="001F01A3"/>
    <w:rPr>
      <w:rFonts w:ascii="Calibri" w:eastAsiaTheme="majorEastAsia" w:hAnsi="Calibri"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1F01A3"/>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
    <w:basedOn w:val="DefaultParagraphFont"/>
    <w:link w:val="Heading3"/>
    <w:uiPriority w:val="2"/>
    <w:rsid w:val="001F01A3"/>
    <w:rPr>
      <w:rFonts w:ascii="Calibri" w:eastAsiaTheme="majorEastAsia" w:hAnsi="Calibri" w:cstheme="majorBidi"/>
      <w:b/>
      <w:kern w:val="0"/>
      <w:sz w:val="32"/>
      <w:u w:val="single"/>
      <w14:ligatures w14:val="none"/>
    </w:rPr>
  </w:style>
  <w:style w:type="character" w:customStyle="1" w:styleId="Heading4Char">
    <w:name w:val="Heading 4 Char"/>
    <w:aliases w:val="Tag Char,small text Char,Normal Tag Char,Big card Char,heading 2 Char,body Char,Ch Char,Heading 2 Char2 Char Char,Heading 2 Char1 Char Char Char,No Spacing211 Char,No Spacing12 Char,No Spacing2111 Char,ta Char,small space Char,t Char"/>
    <w:basedOn w:val="DefaultParagraphFont"/>
    <w:link w:val="Heading4"/>
    <w:uiPriority w:val="3"/>
    <w:rsid w:val="001F01A3"/>
    <w:rPr>
      <w:rFonts w:ascii="Calibri" w:eastAsiaTheme="majorEastAsia" w:hAnsi="Calibri" w:cstheme="majorBidi"/>
      <w:b/>
      <w:iCs/>
      <w:kern w:val="0"/>
      <w:sz w:val="26"/>
      <w:szCs w:val="22"/>
      <w14:ligatures w14:val="none"/>
    </w:rPr>
  </w:style>
  <w:style w:type="character" w:customStyle="1" w:styleId="Heading5Char">
    <w:name w:val="Heading 5 Char"/>
    <w:basedOn w:val="DefaultParagraphFont"/>
    <w:link w:val="Heading5"/>
    <w:uiPriority w:val="9"/>
    <w:semiHidden/>
    <w:rsid w:val="001F01A3"/>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1F01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01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01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01A3"/>
    <w:rPr>
      <w:rFonts w:eastAsiaTheme="majorEastAsia" w:cstheme="majorBidi"/>
      <w:color w:val="272727" w:themeColor="text1" w:themeTint="D8"/>
    </w:rPr>
  </w:style>
  <w:style w:type="paragraph" w:styleId="Title">
    <w:name w:val="Title"/>
    <w:basedOn w:val="Normal"/>
    <w:next w:val="Normal"/>
    <w:link w:val="TitleChar"/>
    <w:uiPriority w:val="10"/>
    <w:qFormat/>
    <w:rsid w:val="001F01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F01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01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F01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01A3"/>
    <w:pPr>
      <w:spacing w:before="160"/>
      <w:jc w:val="center"/>
    </w:pPr>
    <w:rPr>
      <w:i/>
      <w:iCs/>
      <w:color w:val="404040" w:themeColor="text1" w:themeTint="BF"/>
    </w:rPr>
  </w:style>
  <w:style w:type="character" w:customStyle="1" w:styleId="QuoteChar">
    <w:name w:val="Quote Char"/>
    <w:basedOn w:val="DefaultParagraphFont"/>
    <w:link w:val="Quote"/>
    <w:uiPriority w:val="29"/>
    <w:rsid w:val="001F01A3"/>
    <w:rPr>
      <w:i/>
      <w:iCs/>
      <w:color w:val="404040" w:themeColor="text1" w:themeTint="BF"/>
    </w:rPr>
  </w:style>
  <w:style w:type="paragraph" w:styleId="ListParagraph">
    <w:name w:val="List Paragraph"/>
    <w:basedOn w:val="Normal"/>
    <w:uiPriority w:val="34"/>
    <w:qFormat/>
    <w:rsid w:val="001F01A3"/>
    <w:pPr>
      <w:ind w:left="720"/>
      <w:contextualSpacing/>
    </w:pPr>
  </w:style>
  <w:style w:type="character" w:styleId="IntenseEmphasis">
    <w:name w:val="Intense Emphasis"/>
    <w:aliases w:val="Underline Char"/>
    <w:basedOn w:val="DefaultParagraphFont"/>
    <w:uiPriority w:val="6"/>
    <w:qFormat/>
    <w:rsid w:val="001F01A3"/>
    <w:rPr>
      <w:i/>
      <w:iCs/>
      <w:color w:val="0F4761" w:themeColor="accent1" w:themeShade="BF"/>
    </w:rPr>
  </w:style>
  <w:style w:type="paragraph" w:styleId="IntenseQuote">
    <w:name w:val="Intense Quote"/>
    <w:basedOn w:val="Normal"/>
    <w:next w:val="Normal"/>
    <w:link w:val="IntenseQuoteChar"/>
    <w:uiPriority w:val="30"/>
    <w:qFormat/>
    <w:rsid w:val="001F01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F01A3"/>
    <w:rPr>
      <w:i/>
      <w:iCs/>
      <w:color w:val="0F4761" w:themeColor="accent1" w:themeShade="BF"/>
    </w:rPr>
  </w:style>
  <w:style w:type="character" w:styleId="IntenseReference">
    <w:name w:val="Intense Reference"/>
    <w:basedOn w:val="DefaultParagraphFont"/>
    <w:uiPriority w:val="32"/>
    <w:qFormat/>
    <w:rsid w:val="001F01A3"/>
    <w:rPr>
      <w:b/>
      <w:bCs/>
      <w:smallCaps/>
      <w:color w:val="0F4761" w:themeColor="accent1" w:themeShade="BF"/>
      <w:spacing w:val="5"/>
    </w:rPr>
  </w:style>
  <w:style w:type="character" w:styleId="Emphasis">
    <w:name w:val="Emphasis"/>
    <w:aliases w:val="emphasis in card,CD Card,Minimized,minimized,Evidence,Highlighted,tag2,Size 10,ED - Tag,emphasis,Underlined,Bold Underline,Emphasis!!,small,Qualifications,normal card text,Shrunk,bold underline,qualifications in card,qualifications,Debate,cite"/>
    <w:basedOn w:val="DefaultParagraphFont"/>
    <w:link w:val="textbold"/>
    <w:uiPriority w:val="8"/>
    <w:qFormat/>
    <w:rsid w:val="001F01A3"/>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1F01A3"/>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1F01A3"/>
    <w:rPr>
      <w:b/>
      <w:bCs/>
      <w:sz w:val="26"/>
      <w:u w:val="none"/>
    </w:rPr>
  </w:style>
  <w:style w:type="character" w:customStyle="1" w:styleId="StyleUnderline">
    <w:name w:val="Style Underline"/>
    <w:aliases w:val="Underline,Style Bold Underline,Intense Emphasis1,apple-style-span + 6 pt,Bold,Kern at 16 pt,Intense Emphasis11,Intense Emphasis111,Intense Emphasis1111,Intense Emphasis2,Intense Emphasis3,Intense Emphasis31,Intense Emphasis311,Style,ci,c"/>
    <w:basedOn w:val="DefaultParagraphFont"/>
    <w:uiPriority w:val="7"/>
    <w:qFormat/>
    <w:rsid w:val="001F01A3"/>
    <w:rPr>
      <w:b w:val="0"/>
      <w:sz w:val="22"/>
      <w:u w:val="single"/>
    </w:rPr>
  </w:style>
  <w:style w:type="character" w:styleId="Strong">
    <w:name w:val="Strong"/>
    <w:basedOn w:val="DefaultParagraphFont"/>
    <w:uiPriority w:val="22"/>
    <w:qFormat/>
    <w:rsid w:val="001F01A3"/>
    <w:rPr>
      <w:b/>
      <w:bCs/>
    </w:rPr>
  </w:style>
  <w:style w:type="character" w:styleId="BookTitle">
    <w:name w:val="Book Title"/>
    <w:basedOn w:val="DefaultParagraphFont"/>
    <w:uiPriority w:val="33"/>
    <w:qFormat/>
    <w:rsid w:val="001F01A3"/>
    <w:rPr>
      <w:b/>
      <w:bCs/>
      <w:i/>
      <w:iCs/>
      <w:spacing w:val="5"/>
    </w:rPr>
  </w:style>
  <w:style w:type="numbering" w:styleId="111111">
    <w:name w:val="Outline List 2"/>
    <w:basedOn w:val="NoList"/>
    <w:uiPriority w:val="99"/>
    <w:semiHidden/>
    <w:unhideWhenUsed/>
    <w:rsid w:val="001F01A3"/>
  </w:style>
  <w:style w:type="paragraph" w:styleId="Header">
    <w:name w:val="header"/>
    <w:basedOn w:val="Normal"/>
    <w:link w:val="HeaderChar"/>
    <w:uiPriority w:val="99"/>
    <w:semiHidden/>
    <w:rsid w:val="001F01A3"/>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F01A3"/>
    <w:rPr>
      <w:rFonts w:ascii="Calibri" w:hAnsi="Calibri" w:cs="Calibri"/>
      <w:kern w:val="0"/>
      <w:sz w:val="22"/>
      <w:szCs w:val="22"/>
      <w14:ligatures w14:val="none"/>
    </w:rPr>
  </w:style>
  <w:style w:type="paragraph" w:styleId="Footer">
    <w:name w:val="footer"/>
    <w:basedOn w:val="Normal"/>
    <w:link w:val="FooterChar"/>
    <w:uiPriority w:val="99"/>
    <w:semiHidden/>
    <w:rsid w:val="001F01A3"/>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1F01A3"/>
    <w:rPr>
      <w:rFonts w:ascii="Calibri" w:hAnsi="Calibri" w:cs="Calibri"/>
      <w:kern w:val="0"/>
      <w:sz w:val="22"/>
      <w:szCs w:val="22"/>
      <w14:ligatures w14:val="none"/>
    </w:rPr>
  </w:style>
  <w:style w:type="paragraph" w:styleId="BodyText">
    <w:name w:val="Body Text"/>
    <w:basedOn w:val="Normal"/>
    <w:link w:val="BodyTextChar"/>
    <w:uiPriority w:val="99"/>
    <w:semiHidden/>
    <w:unhideWhenUsed/>
    <w:rsid w:val="001F01A3"/>
    <w:pPr>
      <w:spacing w:after="120"/>
    </w:pPr>
  </w:style>
  <w:style w:type="character" w:customStyle="1" w:styleId="BodyTextChar">
    <w:name w:val="Body Text Char"/>
    <w:basedOn w:val="DefaultParagraphFont"/>
    <w:link w:val="BodyText"/>
    <w:uiPriority w:val="99"/>
    <w:semiHidden/>
    <w:rsid w:val="001F01A3"/>
    <w:rPr>
      <w:rFonts w:ascii="Calibri" w:hAnsi="Calibri" w:cs="Calibri"/>
      <w:kern w:val="0"/>
      <w:sz w:val="22"/>
      <w:szCs w:val="22"/>
      <w14:ligatures w14:val="none"/>
    </w:rPr>
  </w:style>
  <w:style w:type="paragraph" w:styleId="NoSpacing">
    <w:name w:val="No Spacing"/>
    <w:link w:val="NoSpacingChar"/>
    <w:uiPriority w:val="99"/>
    <w:unhideWhenUsed/>
    <w:qFormat/>
    <w:rsid w:val="001F01A3"/>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1F01A3"/>
    <w:rPr>
      <w:rFonts w:ascii="Calibri" w:hAnsi="Calibri" w:cs="Calibri"/>
      <w:kern w:val="0"/>
      <w:sz w:val="22"/>
      <w:szCs w:val="22"/>
      <w14:ligatures w14:val="none"/>
    </w:rPr>
  </w:style>
  <w:style w:type="character" w:styleId="Hyperlink">
    <w:name w:val="Hyperlink"/>
    <w:aliases w:val="heading 1 (block title),Card Text,Important,Read,Internet Link,Analytic Text,Internet link,Char Char1,Underline Char Char Char Char1,Heading 3 Char Char Char Char Char Char Char Char Char Char1,Heading 1 Char1,Pocket Char1,F2 - Heading 1 Char1"/>
    <w:basedOn w:val="DefaultParagraphFont"/>
    <w:uiPriority w:val="99"/>
    <w:unhideWhenUsed/>
    <w:rsid w:val="001F01A3"/>
    <w:rPr>
      <w:color w:val="467886" w:themeColor="hyperlink"/>
      <w:u w:val="single"/>
    </w:rPr>
  </w:style>
  <w:style w:type="character" w:styleId="UnresolvedMention">
    <w:name w:val="Unresolved Mention"/>
    <w:basedOn w:val="DefaultParagraphFont"/>
    <w:uiPriority w:val="99"/>
    <w:semiHidden/>
    <w:unhideWhenUsed/>
    <w:rsid w:val="001F01A3"/>
    <w:rPr>
      <w:color w:val="605E5C"/>
      <w:shd w:val="clear" w:color="auto" w:fill="E1DFDD"/>
    </w:rPr>
  </w:style>
  <w:style w:type="paragraph" w:customStyle="1" w:styleId="textbold">
    <w:name w:val="text bold"/>
    <w:basedOn w:val="Normal"/>
    <w:link w:val="Emphasis"/>
    <w:uiPriority w:val="8"/>
    <w:qFormat/>
    <w:rsid w:val="001F01A3"/>
    <w:pPr>
      <w:pBdr>
        <w:top w:val="single" w:sz="4" w:space="0" w:color="auto"/>
        <w:left w:val="single" w:sz="4" w:space="0" w:color="auto"/>
        <w:bottom w:val="single" w:sz="4" w:space="0" w:color="auto"/>
        <w:right w:val="single" w:sz="4" w:space="0" w:color="auto"/>
      </w:pBdr>
      <w:spacing w:line="256" w:lineRule="auto"/>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rgs-ibg.onlinelibrary.wiley.com/doi/full/10.1111/tran.12724" TargetMode="External"/><Relationship Id="rId21" Type="http://schemas.openxmlformats.org/officeDocument/2006/relationships/hyperlink" Target="https://rgs-ibg.onlinelibrary.wiley.com/doi/full/10.1111/tran.12724" TargetMode="External"/><Relationship Id="rId42" Type="http://schemas.openxmlformats.org/officeDocument/2006/relationships/hyperlink" Target="https://rgs-ibg.onlinelibrary.wiley.com/doi/full/10.1111/tran.12724" TargetMode="External"/><Relationship Id="rId47" Type="http://schemas.openxmlformats.org/officeDocument/2006/relationships/hyperlink" Target="https://rgs-ibg.onlinelibrary.wiley.com/doi/full/10.1111/tran.12724" TargetMode="External"/><Relationship Id="rId63" Type="http://schemas.openxmlformats.org/officeDocument/2006/relationships/hyperlink" Target="https://rgs-ibg.onlinelibrary.wiley.com/doi/full/10.1111/tran.12724" TargetMode="External"/><Relationship Id="rId68" Type="http://schemas.openxmlformats.org/officeDocument/2006/relationships/hyperlink" Target="https://rgs-ibg.onlinelibrary.wiley.com/doi/full/10.1111/tran.12724" TargetMode="External"/><Relationship Id="rId16" Type="http://schemas.openxmlformats.org/officeDocument/2006/relationships/hyperlink" Target="https://rgs-ibg.onlinelibrary.wiley.com/doi/full/10.1111/tran.12724" TargetMode="External"/><Relationship Id="rId11" Type="http://schemas.openxmlformats.org/officeDocument/2006/relationships/hyperlink" Target="http://www.rhizomes.net/issue29/barber.html" TargetMode="External"/><Relationship Id="rId32" Type="http://schemas.openxmlformats.org/officeDocument/2006/relationships/hyperlink" Target="https://rgs-ibg.onlinelibrary.wiley.com/doi/full/10.1111/tran.12724" TargetMode="External"/><Relationship Id="rId37" Type="http://schemas.openxmlformats.org/officeDocument/2006/relationships/hyperlink" Target="https://rgs-ibg.onlinelibrary.wiley.com/doi/full/10.1111/tran.12724" TargetMode="External"/><Relationship Id="rId53" Type="http://schemas.openxmlformats.org/officeDocument/2006/relationships/hyperlink" Target="https://rgs-ibg.onlinelibrary.wiley.com/doi/full/10.1111/tran.12724" TargetMode="External"/><Relationship Id="rId58" Type="http://schemas.openxmlformats.org/officeDocument/2006/relationships/hyperlink" Target="https://rgs-ibg.onlinelibrary.wiley.com/doi/full/10.1111/tran.12724" TargetMode="External"/><Relationship Id="rId74" Type="http://schemas.openxmlformats.org/officeDocument/2006/relationships/hyperlink" Target="https://rgs-ibg.onlinelibrary.wiley.com/doi/full/10.1111/tran.12724" TargetMode="External"/><Relationship Id="rId79" Type="http://schemas.openxmlformats.org/officeDocument/2006/relationships/hyperlink" Target="https://www.poetryfoundation.org/poems/44694/if-we-must-die" TargetMode="External"/><Relationship Id="rId5" Type="http://schemas.openxmlformats.org/officeDocument/2006/relationships/hyperlink" Target="http://sfonline.barnard.edu/traversing-technologies/safiya-umoja-noble-a-future-for-intersectional-black-feminist-technology-studies/)" TargetMode="External"/><Relationship Id="rId61" Type="http://schemas.openxmlformats.org/officeDocument/2006/relationships/hyperlink" Target="https://rgs-ibg.onlinelibrary.wiley.com/doi/full/10.1111/tran.12724" TargetMode="External"/><Relationship Id="rId19" Type="http://schemas.openxmlformats.org/officeDocument/2006/relationships/hyperlink" Target="https://rgs-ibg.onlinelibrary.wiley.com/doi/full/10.1111/tran.12724" TargetMode="External"/><Relationship Id="rId14" Type="http://schemas.openxmlformats.org/officeDocument/2006/relationships/hyperlink" Target="https://rgs-ibg.onlinelibrary.wiley.com/doi/full/10.1111/tran.12724" TargetMode="External"/><Relationship Id="rId22" Type="http://schemas.openxmlformats.org/officeDocument/2006/relationships/hyperlink" Target="https://rgs-ibg.onlinelibrary.wiley.com/doi/full/10.1111/tran.12724" TargetMode="External"/><Relationship Id="rId27" Type="http://schemas.openxmlformats.org/officeDocument/2006/relationships/hyperlink" Target="https://rgs-ibg.onlinelibrary.wiley.com/doi/full/10.1111/tran.12724" TargetMode="External"/><Relationship Id="rId30" Type="http://schemas.openxmlformats.org/officeDocument/2006/relationships/hyperlink" Target="https://rgs-ibg.onlinelibrary.wiley.com/doi/full/10.1111/tran.12724" TargetMode="External"/><Relationship Id="rId35" Type="http://schemas.openxmlformats.org/officeDocument/2006/relationships/hyperlink" Target="https://rgs-ibg.onlinelibrary.wiley.com/doi/full/10.1111/tran.12724" TargetMode="External"/><Relationship Id="rId43" Type="http://schemas.openxmlformats.org/officeDocument/2006/relationships/hyperlink" Target="https://rgs-ibg.onlinelibrary.wiley.com/doi/full/10.1111/tran.12724" TargetMode="External"/><Relationship Id="rId48" Type="http://schemas.openxmlformats.org/officeDocument/2006/relationships/hyperlink" Target="https://rgs-ibg.onlinelibrary.wiley.com/doi/full/10.1111/tran.12724" TargetMode="External"/><Relationship Id="rId56" Type="http://schemas.openxmlformats.org/officeDocument/2006/relationships/hyperlink" Target="https://rgs-ibg.onlinelibrary.wiley.com/doi/full/10.1111/tran.12724" TargetMode="External"/><Relationship Id="rId64" Type="http://schemas.openxmlformats.org/officeDocument/2006/relationships/hyperlink" Target="https://rgs-ibg.onlinelibrary.wiley.com/doi/full/10.1111/tran.12724" TargetMode="External"/><Relationship Id="rId69" Type="http://schemas.openxmlformats.org/officeDocument/2006/relationships/hyperlink" Target="https://rgs-ibg.onlinelibrary.wiley.com/doi/full/10.1111/tran.12724" TargetMode="External"/><Relationship Id="rId77" Type="http://schemas.openxmlformats.org/officeDocument/2006/relationships/hyperlink" Target="https://rgs-ibg.onlinelibrary.wiley.com/doi/full/10.1111/tran.12724" TargetMode="External"/><Relationship Id="rId8" Type="http://schemas.openxmlformats.org/officeDocument/2006/relationships/hyperlink" Target="http://www.rhizomes.net/issue29/barber.html" TargetMode="External"/><Relationship Id="rId51" Type="http://schemas.openxmlformats.org/officeDocument/2006/relationships/hyperlink" Target="https://rgs-ibg.onlinelibrary.wiley.com/doi/full/10.1111/tran.12724" TargetMode="External"/><Relationship Id="rId72" Type="http://schemas.openxmlformats.org/officeDocument/2006/relationships/hyperlink" Target="https://rgs-ibg.onlinelibrary.wiley.com/doi/full/10.1111/tran.12724" TargetMode="External"/><Relationship Id="rId80"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hyperlink" Target="http://www.rhizomes.net/issue29/barber.html" TargetMode="External"/><Relationship Id="rId17" Type="http://schemas.openxmlformats.org/officeDocument/2006/relationships/hyperlink" Target="https://rgs-ibg.onlinelibrary.wiley.com/doi/full/10.1111/tran.12724" TargetMode="External"/><Relationship Id="rId25" Type="http://schemas.openxmlformats.org/officeDocument/2006/relationships/hyperlink" Target="https://rgs-ibg.onlinelibrary.wiley.com/doi/full/10.1111/tran.12724" TargetMode="External"/><Relationship Id="rId33" Type="http://schemas.openxmlformats.org/officeDocument/2006/relationships/hyperlink" Target="https://rgs-ibg.onlinelibrary.wiley.com/doi/full/10.1111/tran.12724" TargetMode="External"/><Relationship Id="rId38" Type="http://schemas.openxmlformats.org/officeDocument/2006/relationships/hyperlink" Target="https://rgs-ibg.onlinelibrary.wiley.com/doi/full/10.1111/tran.12724" TargetMode="External"/><Relationship Id="rId46" Type="http://schemas.openxmlformats.org/officeDocument/2006/relationships/hyperlink" Target="https://rgs-ibg.onlinelibrary.wiley.com/doi/full/10.1111/tran.12724" TargetMode="External"/><Relationship Id="rId59" Type="http://schemas.openxmlformats.org/officeDocument/2006/relationships/hyperlink" Target="https://rgs-ibg.onlinelibrary.wiley.com/doi/full/10.1111/tran.12724" TargetMode="External"/><Relationship Id="rId67" Type="http://schemas.openxmlformats.org/officeDocument/2006/relationships/hyperlink" Target="https://rgs-ibg.onlinelibrary.wiley.com/doi/full/10.1111/tran.12724" TargetMode="External"/><Relationship Id="rId20" Type="http://schemas.openxmlformats.org/officeDocument/2006/relationships/hyperlink" Target="https://rgs-ibg.onlinelibrary.wiley.com/doi/full/10.1111/tran.12724" TargetMode="External"/><Relationship Id="rId41" Type="http://schemas.openxmlformats.org/officeDocument/2006/relationships/hyperlink" Target="https://rgs-ibg.onlinelibrary.wiley.com/doi/full/10.1111/tran.12724" TargetMode="External"/><Relationship Id="rId54" Type="http://schemas.openxmlformats.org/officeDocument/2006/relationships/hyperlink" Target="https://rgs-ibg.onlinelibrary.wiley.com/doi/full/10.1111/tran.12724" TargetMode="External"/><Relationship Id="rId62" Type="http://schemas.openxmlformats.org/officeDocument/2006/relationships/hyperlink" Target="https://rgs-ibg.onlinelibrary.wiley.com/doi/full/10.1111/tran.12724" TargetMode="External"/><Relationship Id="rId70" Type="http://schemas.openxmlformats.org/officeDocument/2006/relationships/hyperlink" Target="https://rgs-ibg.onlinelibrary.wiley.com/doi/full/10.1111/tran.12724" TargetMode="External"/><Relationship Id="rId75" Type="http://schemas.openxmlformats.org/officeDocument/2006/relationships/hyperlink" Target="https://rgs-ibg.onlinelibrary.wiley.com/doi/full/10.1111/tran.12724" TargetMode="External"/><Relationship Id="rId1" Type="http://schemas.openxmlformats.org/officeDocument/2006/relationships/numbering" Target="numbering.xml"/><Relationship Id="rId6" Type="http://schemas.openxmlformats.org/officeDocument/2006/relationships/hyperlink" Target="http://www.rhizomes.net/issue29/barber.html%20E.L" TargetMode="External"/><Relationship Id="rId15" Type="http://schemas.openxmlformats.org/officeDocument/2006/relationships/hyperlink" Target="https://rgs-ibg.onlinelibrary.wiley.com/doi/full/10.1111/tran.12724" TargetMode="External"/><Relationship Id="rId23" Type="http://schemas.openxmlformats.org/officeDocument/2006/relationships/hyperlink" Target="https://rgs-ibg.onlinelibrary.wiley.com/doi/full/10.1111/tran.12724" TargetMode="External"/><Relationship Id="rId28" Type="http://schemas.openxmlformats.org/officeDocument/2006/relationships/hyperlink" Target="https://rgs-ibg.onlinelibrary.wiley.com/doi/full/10.1111/tran.12724" TargetMode="External"/><Relationship Id="rId36" Type="http://schemas.openxmlformats.org/officeDocument/2006/relationships/hyperlink" Target="https://rgs-ibg.onlinelibrary.wiley.com/doi/full/10.1111/tran.12724" TargetMode="External"/><Relationship Id="rId49" Type="http://schemas.openxmlformats.org/officeDocument/2006/relationships/hyperlink" Target="https://rgs-ibg.onlinelibrary.wiley.com/doi/full/10.1111/tran.12724" TargetMode="External"/><Relationship Id="rId57" Type="http://schemas.openxmlformats.org/officeDocument/2006/relationships/hyperlink" Target="https://rgs-ibg.onlinelibrary.wiley.com/doi/full/10.1111/tran.12724" TargetMode="External"/><Relationship Id="rId10" Type="http://schemas.openxmlformats.org/officeDocument/2006/relationships/hyperlink" Target="http://www.rhizomes.net/issue29/barber.html" TargetMode="External"/><Relationship Id="rId31" Type="http://schemas.openxmlformats.org/officeDocument/2006/relationships/hyperlink" Target="https://rgs-ibg.onlinelibrary.wiley.com/doi/full/10.1111/tran.12724" TargetMode="External"/><Relationship Id="rId44" Type="http://schemas.openxmlformats.org/officeDocument/2006/relationships/hyperlink" Target="https://rgs-ibg.onlinelibrary.wiley.com/doi/full/10.1111/tran.12724" TargetMode="External"/><Relationship Id="rId52" Type="http://schemas.openxmlformats.org/officeDocument/2006/relationships/hyperlink" Target="https://rgs-ibg.onlinelibrary.wiley.com/doi/full/10.1111/tran.12724" TargetMode="External"/><Relationship Id="rId60" Type="http://schemas.openxmlformats.org/officeDocument/2006/relationships/hyperlink" Target="https://rgs-ibg.onlinelibrary.wiley.com/doi/full/10.1111/tran.12724" TargetMode="External"/><Relationship Id="rId65" Type="http://schemas.openxmlformats.org/officeDocument/2006/relationships/hyperlink" Target="https://rgs-ibg.onlinelibrary.wiley.com/doi/full/10.1111/tran.12724" TargetMode="External"/><Relationship Id="rId73" Type="http://schemas.openxmlformats.org/officeDocument/2006/relationships/hyperlink" Target="https://rgs-ibg.onlinelibrary.wiley.com/doi/full/10.1111/tran.12724" TargetMode="External"/><Relationship Id="rId78" Type="http://schemas.openxmlformats.org/officeDocument/2006/relationships/hyperlink" Target="https://rgs-ibg.onlinelibrary.wiley.com/doi/full/10.1111/tran.12724" TargetMode="External"/><Relationship Id="rId8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hyperlink" Target="http://www.rhizomes.net/issue29/barber.html" TargetMode="External"/><Relationship Id="rId13" Type="http://schemas.openxmlformats.org/officeDocument/2006/relationships/hyperlink" Target="http://www.rhizomes.net/issue29/barber.html" TargetMode="External"/><Relationship Id="rId18" Type="http://schemas.openxmlformats.org/officeDocument/2006/relationships/hyperlink" Target="https://rgs-ibg.onlinelibrary.wiley.com/doi/full/10.1111/tran.12724" TargetMode="External"/><Relationship Id="rId39" Type="http://schemas.openxmlformats.org/officeDocument/2006/relationships/hyperlink" Target="https://rgs-ibg.onlinelibrary.wiley.com/doi/full/10.1111/tran.12724" TargetMode="External"/><Relationship Id="rId34" Type="http://schemas.openxmlformats.org/officeDocument/2006/relationships/hyperlink" Target="https://rgs-ibg.onlinelibrary.wiley.com/doi/full/10.1111/tran.12724" TargetMode="External"/><Relationship Id="rId50" Type="http://schemas.openxmlformats.org/officeDocument/2006/relationships/hyperlink" Target="https://rgs-ibg.onlinelibrary.wiley.com/doi/full/10.1111/tran.12724" TargetMode="External"/><Relationship Id="rId55" Type="http://schemas.openxmlformats.org/officeDocument/2006/relationships/hyperlink" Target="https://rgs-ibg.onlinelibrary.wiley.com/doi/full/10.1111/tran.12724" TargetMode="External"/><Relationship Id="rId76" Type="http://schemas.openxmlformats.org/officeDocument/2006/relationships/hyperlink" Target="https://rgs-ibg.onlinelibrary.wiley.com/doi/full/10.1111/tran.12724" TargetMode="External"/><Relationship Id="rId7" Type="http://schemas.openxmlformats.org/officeDocument/2006/relationships/hyperlink" Target="http://www.rhizomes.net/issue29/barber.html" TargetMode="External"/><Relationship Id="rId71" Type="http://schemas.openxmlformats.org/officeDocument/2006/relationships/hyperlink" Target="https://rgs-ibg.onlinelibrary.wiley.com/doi/full/10.1111/tran.12724" TargetMode="External"/><Relationship Id="rId2" Type="http://schemas.openxmlformats.org/officeDocument/2006/relationships/styles" Target="styles.xml"/><Relationship Id="rId29" Type="http://schemas.openxmlformats.org/officeDocument/2006/relationships/hyperlink" Target="https://rgs-ibg.onlinelibrary.wiley.com/doi/full/10.1111/tran.12724" TargetMode="External"/><Relationship Id="rId24" Type="http://schemas.openxmlformats.org/officeDocument/2006/relationships/hyperlink" Target="https://rgs-ibg.onlinelibrary.wiley.com/doi/full/10.1111/tran.12724" TargetMode="External"/><Relationship Id="rId40" Type="http://schemas.openxmlformats.org/officeDocument/2006/relationships/hyperlink" Target="https://rgs-ibg.onlinelibrary.wiley.com/doi/full/10.1111/tran.12724" TargetMode="External"/><Relationship Id="rId45" Type="http://schemas.openxmlformats.org/officeDocument/2006/relationships/hyperlink" Target="https://rgs-ibg.onlinelibrary.wiley.com/doi/full/10.1111/tran.12724" TargetMode="External"/><Relationship Id="rId66" Type="http://schemas.openxmlformats.org/officeDocument/2006/relationships/hyperlink" Target="https://rgs-ibg.onlinelibrary.wiley.com/doi/full/10.1111/tran.12724"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pres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4</TotalTime>
  <Pages>1</Pages>
  <Words>15146</Words>
  <Characters>86334</Characters>
  <Application>Microsoft Office Word</Application>
  <DocSecurity>0</DocSecurity>
  <Lines>719</Lines>
  <Paragraphs>202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101278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preston werner</dc:creator>
  <cp:keywords/>
  <dc:description/>
  <cp:lastModifiedBy>preston werner</cp:lastModifiedBy>
  <cp:revision>2</cp:revision>
  <dcterms:created xsi:type="dcterms:W3CDTF">2025-10-11T21:02:00Z</dcterms:created>
  <dcterms:modified xsi:type="dcterms:W3CDTF">2025-10-11T21:02:00Z</dcterms:modified>
</cp:coreProperties>
</file>