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C4982" w14:textId="110315CF" w:rsidR="00D907E5" w:rsidRDefault="005E3144" w:rsidP="005E3144">
      <w:pPr>
        <w:pStyle w:val="Heading1"/>
      </w:pPr>
      <w:r>
        <w:t>1NC – UTSA PS</w:t>
      </w:r>
    </w:p>
    <w:p w14:paraId="4819476B" w14:textId="522050B8" w:rsidR="005E3144" w:rsidRDefault="005E3144" w:rsidP="005E3144">
      <w:pPr>
        <w:pStyle w:val="Heading2"/>
      </w:pPr>
      <w:r>
        <w:t>Connectivism K</w:t>
      </w:r>
    </w:p>
    <w:p w14:paraId="32ED2E92" w14:textId="77777777" w:rsidR="005E3144" w:rsidRDefault="005E3144" w:rsidP="005E3144">
      <w:pPr>
        <w:pStyle w:val="Heading4"/>
      </w:pPr>
      <w:r>
        <w:t xml:space="preserve">The affirmative’s </w:t>
      </w:r>
      <w:proofErr w:type="spellStart"/>
      <w:r>
        <w:t>connectivist</w:t>
      </w:r>
      <w:proofErr w:type="spellEnd"/>
      <w:r>
        <w:t xml:space="preserve"> call is embedded into modern capitalisms network of control in a state of becoming sapped by technological infrastructure that ends in critical docility – we must instead cut the ties and produce points of non-communication to prevent co-option</w:t>
      </w:r>
    </w:p>
    <w:p w14:paraId="50207380" w14:textId="77777777" w:rsidR="005E3144" w:rsidRDefault="005E3144" w:rsidP="005E3144">
      <w:r w:rsidRPr="00ED36CC">
        <w:rPr>
          <w:rStyle w:val="Style13ptBold"/>
        </w:rPr>
        <w:t>Culp</w:t>
      </w:r>
      <w:r w:rsidRPr="00ED36CC">
        <w:t xml:space="preserve">, Andrew. </w:t>
      </w:r>
      <w:r w:rsidRPr="00ED36CC">
        <w:rPr>
          <w:i/>
          <w:iCs/>
        </w:rPr>
        <w:t>Dark Deleuze</w:t>
      </w:r>
      <w:r w:rsidRPr="00ED36CC">
        <w:t xml:space="preserve">. U of Minnesota Press, 15 June </w:t>
      </w:r>
      <w:r w:rsidRPr="00ED36CC">
        <w:rPr>
          <w:rStyle w:val="Style13ptBold"/>
        </w:rPr>
        <w:t>2016</w:t>
      </w:r>
      <w:r w:rsidRPr="00ED36CC">
        <w:t>, theanarchistlibrary.org/library/</w:t>
      </w:r>
      <w:proofErr w:type="spellStart"/>
      <w:r w:rsidRPr="00ED36CC">
        <w:t>andrew</w:t>
      </w:r>
      <w:proofErr w:type="spellEnd"/>
      <w:r w:rsidRPr="00ED36CC">
        <w:t>-</w:t>
      </w:r>
      <w:proofErr w:type="spellStart"/>
      <w:r w:rsidRPr="00ED36CC">
        <w:t>culp</w:t>
      </w:r>
      <w:proofErr w:type="spellEnd"/>
      <w:r w:rsidRPr="00ED36CC">
        <w:t>-dark-</w:t>
      </w:r>
      <w:proofErr w:type="spellStart"/>
      <w:r w:rsidRPr="00ED36CC">
        <w:t>deleuze</w:t>
      </w:r>
      <w:proofErr w:type="spellEnd"/>
      <w:r w:rsidRPr="00ED36CC">
        <w:t>.</w:t>
      </w:r>
      <w:r>
        <w:t xml:space="preserve"> //SDPW</w:t>
      </w:r>
    </w:p>
    <w:p w14:paraId="63C90C63" w14:textId="0E932621" w:rsidR="005E3144" w:rsidRPr="005E3144" w:rsidRDefault="005E3144" w:rsidP="005E3144">
      <w:pPr>
        <w:rPr>
          <w:b/>
          <w:bCs/>
          <w:u w:val="single"/>
        </w:rPr>
      </w:pPr>
      <w:r w:rsidRPr="004B1F96">
        <w:rPr>
          <w:sz w:val="16"/>
        </w:rPr>
        <w:t xml:space="preserve">Dark Deleuze’s immediate </w:t>
      </w:r>
      <w:r w:rsidRPr="003D44A6">
        <w:rPr>
          <w:b/>
          <w:bCs/>
          <w:highlight w:val="green"/>
          <w:u w:val="single"/>
        </w:rPr>
        <w:t>target</w:t>
      </w:r>
      <w:r w:rsidRPr="004B1F96">
        <w:rPr>
          <w:sz w:val="16"/>
        </w:rPr>
        <w:t xml:space="preserve"> is </w:t>
      </w:r>
      <w:r w:rsidRPr="003D44A6">
        <w:rPr>
          <w:b/>
          <w:bCs/>
          <w:highlight w:val="green"/>
          <w:u w:val="single"/>
        </w:rPr>
        <w:t>connectivity</w:t>
      </w:r>
      <w:r w:rsidRPr="004B1F96">
        <w:rPr>
          <w:sz w:val="16"/>
        </w:rPr>
        <w:t xml:space="preserve">, the name given to the growing integration of people and things through digital technology. Acolyte of connection and Google chairman Eric Schmidt recently declared at the World Economic Forum that soon “the internet will disappear” as it becomes inseparable from our very being (“it will be part of your presence all the time”) (Business Insider). This should raise suspicion. No one should ever take futurologists at their word—technology progresses with the same combined and uneven gait as all other </w:t>
      </w:r>
      <w:proofErr w:type="gramStart"/>
      <w:r w:rsidRPr="004B1F96">
        <w:rPr>
          <w:sz w:val="16"/>
        </w:rPr>
        <w:t>types</w:t>
      </w:r>
      <w:proofErr w:type="gramEnd"/>
      <w:r w:rsidRPr="004B1F96">
        <w:rPr>
          <w:sz w:val="16"/>
        </w:rPr>
        <w:t xml:space="preserve"> development. Yet the numbers behind Schmidt’s claim are hardly a matter of dispute. Five billion new people are slated to join the Internet in the next decade, and </w:t>
      </w:r>
      <w:r w:rsidRPr="003D44A6">
        <w:rPr>
          <w:b/>
          <w:bCs/>
          <w:highlight w:val="green"/>
          <w:u w:val="single"/>
        </w:rPr>
        <w:t>the “Internet of things</w:t>
      </w:r>
      <w:r w:rsidRPr="004633AE">
        <w:rPr>
          <w:b/>
          <w:bCs/>
          <w:u w:val="single"/>
        </w:rPr>
        <w:t>”</w:t>
      </w:r>
      <w:r w:rsidRPr="004B1F96">
        <w:rPr>
          <w:sz w:val="16"/>
        </w:rPr>
        <w:t xml:space="preserve"> has motivated individual users to integrate a vast array of online enabled devices into their everyday lives. Even if they do not fully realize his dreams, they still </w:t>
      </w:r>
      <w:r w:rsidRPr="003D44A6">
        <w:rPr>
          <w:b/>
          <w:bCs/>
          <w:highlight w:val="green"/>
          <w:u w:val="single"/>
        </w:rPr>
        <w:t>make up the substance of Google’s government of things and the living</w:t>
      </w:r>
      <w:r w:rsidRPr="004633AE">
        <w:rPr>
          <w:b/>
          <w:bCs/>
          <w:u w:val="single"/>
        </w:rPr>
        <w:t>.</w:t>
      </w:r>
      <w:r w:rsidRPr="004B1F96">
        <w:rPr>
          <w:sz w:val="16"/>
        </w:rPr>
        <w:t xml:space="preserve"> Many traditional concerns have been raised about connectivity. Almost all use the conservative voice of moral caution. A band of “Net Critics” warn that technology is developing more quickly than our understanding of its effects. Popular media, </w:t>
      </w:r>
      <w:r w:rsidRPr="004A53FF">
        <w:rPr>
          <w:b/>
          <w:bCs/>
          <w:u w:val="single"/>
        </w:rPr>
        <w:t xml:space="preserve">the great screen of the collective unconscious, </w:t>
      </w:r>
      <w:proofErr w:type="gramStart"/>
      <w:r w:rsidRPr="004A53FF">
        <w:rPr>
          <w:b/>
          <w:bCs/>
          <w:u w:val="single"/>
        </w:rPr>
        <w:t>materialize</w:t>
      </w:r>
      <w:proofErr w:type="gramEnd"/>
      <w:r w:rsidRPr="004A53FF">
        <w:rPr>
          <w:b/>
          <w:bCs/>
          <w:u w:val="single"/>
        </w:rPr>
        <w:t xml:space="preserve"> fears about runaway tech</w:t>
      </w:r>
      <w:r w:rsidRPr="004B1F96">
        <w:rPr>
          <w:sz w:val="16"/>
        </w:rPr>
        <w:t>nology. There is a whole string of Asian horror films that depict cursed media objects ruining our lives (</w:t>
      </w:r>
      <w:proofErr w:type="spellStart"/>
      <w:r w:rsidRPr="004B1F96">
        <w:rPr>
          <w:sz w:val="16"/>
        </w:rPr>
        <w:t>Ringu</w:t>
      </w:r>
      <w:proofErr w:type="spellEnd"/>
      <w:r w:rsidRPr="004B1F96">
        <w:rPr>
          <w:sz w:val="16"/>
        </w:rPr>
        <w:t xml:space="preserve">, Pulse, Phone, One Missed Call, White: The Melody of the Curse). The usual cottage industry of romanticizing life without technology now suggests that “cell phones make us lazy,” while circulating ideas on how to “get on a social media diet.” Some philosophers, such as Bernard Stiegler, even say that technology is stealing our precious insides. Behind these suggestions lurks a drive to get back to our roots. The “mad scientist” </w:t>
      </w:r>
      <w:r w:rsidRPr="005B7F7B">
        <w:rPr>
          <w:b/>
          <w:bCs/>
          <w:u w:val="single"/>
        </w:rPr>
        <w:t>criticism of technology misses the mark</w:t>
      </w:r>
      <w:r w:rsidRPr="004B1F96">
        <w:rPr>
          <w:sz w:val="16"/>
        </w:rPr>
        <w:t xml:space="preserve">. The trouble is not that myopic technicians have relentlessly pursued technical breakthroughs without considering the consequences (“forgive them, for they know not what they do”; Žižek, The Sublime Object of Ideology, 28). The antidote for such ignorance would just be a small dose of ideology critique. Alternatively, </w:t>
      </w:r>
      <w:r w:rsidRPr="005B7F7B">
        <w:rPr>
          <w:b/>
          <w:bCs/>
          <w:u w:val="single"/>
        </w:rPr>
        <w:t>technology has not exceeded humanity’s capacity to manage it</w:t>
      </w:r>
      <w:r w:rsidRPr="004B1F96">
        <w:rPr>
          <w:sz w:val="16"/>
        </w:rPr>
        <w:t xml:space="preserve">—if anything, Foucault’s insights (the analytic of finitude, biopower) suggest that humanity influences its own future more than ever before (DI, 90–93). The problem is, </w:t>
      </w:r>
      <w:r w:rsidRPr="003D44A6">
        <w:rPr>
          <w:b/>
          <w:bCs/>
          <w:highlight w:val="green"/>
          <w:u w:val="single"/>
        </w:rPr>
        <w:t>they know perfectly well what they are doing, but they continue doing it anyway</w:t>
      </w:r>
      <w:r w:rsidRPr="003D18D6">
        <w:rPr>
          <w:b/>
          <w:bCs/>
          <w:u w:val="single"/>
        </w:rPr>
        <w:t>!</w:t>
      </w:r>
      <w:r w:rsidRPr="004B1F96">
        <w:rPr>
          <w:sz w:val="16"/>
        </w:rPr>
        <w:t xml:space="preserve"> Philosophically, </w:t>
      </w:r>
      <w:r w:rsidRPr="003D44A6">
        <w:rPr>
          <w:b/>
          <w:bCs/>
          <w:highlight w:val="green"/>
          <w:u w:val="single"/>
        </w:rPr>
        <w:t>connectivity is about world-building. The goal of connectivity is to make everyone and everything part of a single world</w:t>
      </w:r>
      <w:r w:rsidRPr="004B1F96">
        <w:rPr>
          <w:sz w:val="16"/>
        </w:rPr>
        <w:t>. The cases made for such a world are virtuous enough—Kantian cosmopolitanism wants perpetual peace, Marxist universalism demands the unity of theory and practice, and Habermas would have us all be part of one great conversation. Yet connectivity today is determined far more by people like Google Ideas director Jared Cohen, who demonstrates the significance of Deleuze’s argument that “</w:t>
      </w:r>
      <w:r w:rsidRPr="00F255ED">
        <w:rPr>
          <w:b/>
          <w:bCs/>
          <w:u w:val="single"/>
        </w:rPr>
        <w:t>technology is social before it is technical</w:t>
      </w:r>
      <w:r w:rsidRPr="004B1F96">
        <w:rPr>
          <w:sz w:val="16"/>
        </w:rPr>
        <w:t xml:space="preserve">” (F, 17). Trained as a counterterrorism expert, Google poached Cohen from a position at the Department of State, where he convinced Condoleezza Rice to integrate social media into the Bush administration’s “diplomatic tool kit” (Rice, No Higher Honor, 305). In a geopolitical manifesto cowritten with then Google CEO Eric Schmidt, The New Digital Age, Cohen reveals </w:t>
      </w:r>
      <w:r w:rsidRPr="004954ED">
        <w:rPr>
          <w:b/>
          <w:bCs/>
          <w:u w:val="single"/>
        </w:rPr>
        <w:t xml:space="preserve">Google’s deep aspiration to </w:t>
      </w:r>
      <w:r w:rsidRPr="003D44A6">
        <w:rPr>
          <w:b/>
          <w:bCs/>
          <w:highlight w:val="green"/>
          <w:u w:val="single"/>
        </w:rPr>
        <w:t>extend</w:t>
      </w:r>
      <w:r w:rsidRPr="004954ED">
        <w:rPr>
          <w:b/>
          <w:bCs/>
          <w:u w:val="single"/>
        </w:rPr>
        <w:t xml:space="preserve"> U.S. </w:t>
      </w:r>
      <w:r w:rsidRPr="003D44A6">
        <w:rPr>
          <w:b/>
          <w:bCs/>
          <w:highlight w:val="green"/>
          <w:u w:val="single"/>
        </w:rPr>
        <w:t>gov</w:t>
      </w:r>
      <w:r w:rsidRPr="004954ED">
        <w:rPr>
          <w:b/>
          <w:bCs/>
          <w:u w:val="single"/>
        </w:rPr>
        <w:t xml:space="preserve">ernment interests at home and abroad. </w:t>
      </w:r>
      <w:r w:rsidRPr="003D44A6">
        <w:rPr>
          <w:b/>
          <w:bCs/>
          <w:highlight w:val="green"/>
          <w:u w:val="single"/>
        </w:rPr>
        <w:t>Their central tool? Connectivity</w:t>
      </w:r>
      <w:r w:rsidRPr="004B1F96">
        <w:rPr>
          <w:sz w:val="16"/>
        </w:rPr>
        <w:t xml:space="preserve">. When </w:t>
      </w:r>
      <w:r w:rsidRPr="00541C04">
        <w:rPr>
          <w:b/>
          <w:bCs/>
          <w:u w:val="single"/>
        </w:rPr>
        <w:t>connectivity is</w:t>
      </w:r>
      <w:r w:rsidRPr="004B1F96">
        <w:rPr>
          <w:sz w:val="16"/>
        </w:rPr>
        <w:t xml:space="preserve"> taken as </w:t>
      </w:r>
      <w:r w:rsidRPr="003D44A6">
        <w:rPr>
          <w:b/>
          <w:bCs/>
          <w:highlight w:val="green"/>
          <w:u w:val="single"/>
        </w:rPr>
        <w:t>a mantra</w:t>
      </w:r>
      <w:r w:rsidRPr="00541C04">
        <w:rPr>
          <w:b/>
          <w:bCs/>
          <w:u w:val="single"/>
        </w:rPr>
        <w:t xml:space="preserve">, </w:t>
      </w:r>
      <w:r w:rsidRPr="003D44A6">
        <w:rPr>
          <w:b/>
          <w:bCs/>
          <w:highlight w:val="green"/>
          <w:u w:val="single"/>
        </w:rPr>
        <w:t>you</w:t>
      </w:r>
      <w:r w:rsidRPr="00541C04">
        <w:rPr>
          <w:b/>
          <w:bCs/>
          <w:u w:val="single"/>
        </w:rPr>
        <w:t xml:space="preserve"> can </w:t>
      </w:r>
      <w:r w:rsidRPr="003D44A6">
        <w:rPr>
          <w:b/>
          <w:bCs/>
          <w:highlight w:val="green"/>
          <w:u w:val="single"/>
        </w:rPr>
        <w:t>see</w:t>
      </w:r>
      <w:r w:rsidRPr="00541C04">
        <w:rPr>
          <w:b/>
          <w:bCs/>
          <w:u w:val="single"/>
        </w:rPr>
        <w:t xml:space="preserve"> its effects </w:t>
      </w:r>
      <w:r w:rsidRPr="003D44A6">
        <w:rPr>
          <w:b/>
          <w:bCs/>
          <w:highlight w:val="green"/>
          <w:u w:val="single"/>
        </w:rPr>
        <w:t>everywhere</w:t>
      </w:r>
      <w:r w:rsidRPr="004B1F96">
        <w:rPr>
          <w:sz w:val="16"/>
        </w:rPr>
        <w:t xml:space="preserve">. Jobseekers are told to hop on to the web (“While your resume can help you get the interview for a new job, a fully optimized LinkedIn profile can bring you more business, more connections, and can increase your professional reputation!”). Flat hierarchies are touted as good for business management (“Power is vertical; potential is horizontal!”). And the deluge of digital content is treated as the world’s greatest resource, held back only by unequal access (“Information wants to be free!”). As perverse as it sounds, many </w:t>
      </w:r>
      <w:proofErr w:type="spellStart"/>
      <w:r w:rsidRPr="004B1F96">
        <w:rPr>
          <w:sz w:val="16"/>
        </w:rPr>
        <w:t>Deleuzians</w:t>
      </w:r>
      <w:proofErr w:type="spellEnd"/>
      <w:r w:rsidRPr="004B1F96">
        <w:rPr>
          <w:sz w:val="16"/>
        </w:rPr>
        <w:t xml:space="preserve"> still promote concepts that equally motivate these slogans: </w:t>
      </w:r>
      <w:r w:rsidRPr="000E748C">
        <w:rPr>
          <w:b/>
          <w:bCs/>
          <w:u w:val="single"/>
        </w:rPr>
        <w:t>transversal lines, rhizomatic connections, compositionist networks, complex assemblages, affective experiences, and enchanted objects</w:t>
      </w:r>
      <w:r w:rsidRPr="004B1F96">
        <w:rPr>
          <w:sz w:val="16"/>
        </w:rPr>
        <w:t xml:space="preserve">. No wonder Deleuze has been derided as the lava lamp saint of “California Buddhism”—so many have reduced his rigorous philosophy to the mutual appreciation of difference, openness to encounters in an entangled world, or increased capacity through synergy. Instead of drawing out the romance, Dark Deleuze </w:t>
      </w:r>
      <w:r w:rsidRPr="003D44A6">
        <w:rPr>
          <w:b/>
          <w:bCs/>
          <w:highlight w:val="green"/>
          <w:u w:val="single"/>
        </w:rPr>
        <w:t>demand</w:t>
      </w:r>
      <w:r w:rsidRPr="004B1F96">
        <w:rPr>
          <w:sz w:val="16"/>
        </w:rPr>
        <w:t xml:space="preserve">s that </w:t>
      </w:r>
      <w:r w:rsidRPr="003D44A6">
        <w:rPr>
          <w:b/>
          <w:bCs/>
          <w:highlight w:val="green"/>
          <w:u w:val="single"/>
        </w:rPr>
        <w:t>we kill our idols. The first task is negative</w:t>
      </w:r>
      <w:r w:rsidRPr="004B1F96">
        <w:rPr>
          <w:sz w:val="16"/>
        </w:rPr>
        <w:t xml:space="preserve">, as in Deleuze and </w:t>
      </w:r>
      <w:proofErr w:type="spellStart"/>
      <w:r w:rsidRPr="004B1F96">
        <w:rPr>
          <w:sz w:val="16"/>
        </w:rPr>
        <w:t>Guattari’s</w:t>
      </w:r>
      <w:proofErr w:type="spellEnd"/>
      <w:r w:rsidRPr="004B1F96">
        <w:rPr>
          <w:sz w:val="16"/>
        </w:rPr>
        <w:t xml:space="preserve"> </w:t>
      </w:r>
      <w:proofErr w:type="spellStart"/>
      <w:r w:rsidRPr="004B1F96">
        <w:rPr>
          <w:sz w:val="16"/>
        </w:rPr>
        <w:t>schizoanalysis</w:t>
      </w:r>
      <w:proofErr w:type="spellEnd"/>
      <w:r w:rsidRPr="004B1F96">
        <w:rPr>
          <w:sz w:val="16"/>
        </w:rPr>
        <w:t xml:space="preserve">, a “complete </w:t>
      </w:r>
      <w:proofErr w:type="spellStart"/>
      <w:r w:rsidRPr="004B1F96">
        <w:rPr>
          <w:sz w:val="16"/>
        </w:rPr>
        <w:t>currettage</w:t>
      </w:r>
      <w:proofErr w:type="spellEnd"/>
      <w:r w:rsidRPr="004B1F96">
        <w:rPr>
          <w:sz w:val="16"/>
        </w:rPr>
        <w:t>”—</w:t>
      </w:r>
      <w:r w:rsidRPr="008D314E">
        <w:rPr>
          <w:b/>
          <w:bCs/>
          <w:u w:val="single"/>
        </w:rPr>
        <w:t>overthrow their altars, and break their pillars, and burn their groves with fire</w:t>
      </w:r>
      <w:r w:rsidRPr="004B1F96">
        <w:rPr>
          <w:sz w:val="16"/>
        </w:rPr>
        <w:t xml:space="preserve">; and ye shall hew down the graven images of their </w:t>
      </w:r>
      <w:proofErr w:type="gramStart"/>
      <w:r w:rsidRPr="004B1F96">
        <w:rPr>
          <w:sz w:val="16"/>
        </w:rPr>
        <w:t>gods, and</w:t>
      </w:r>
      <w:proofErr w:type="gramEnd"/>
      <w:r w:rsidRPr="004B1F96">
        <w:rPr>
          <w:sz w:val="16"/>
        </w:rPr>
        <w:t xml:space="preserve"> destroy the names of them out of that place (AO, 311). Put more modestly, the first step is to acknowledge that the </w:t>
      </w:r>
      <w:r w:rsidRPr="003D44A6">
        <w:rPr>
          <w:b/>
          <w:bCs/>
          <w:highlight w:val="green"/>
          <w:u w:val="single"/>
        </w:rPr>
        <w:t>unbridled optimism for connection has failed</w:t>
      </w:r>
      <w:r w:rsidRPr="004B1F96">
        <w:rPr>
          <w:sz w:val="16"/>
        </w:rPr>
        <w:t xml:space="preserve">. Temporary autonomous zones have become special economic zones. The material </w:t>
      </w:r>
      <w:r w:rsidRPr="003D44A6">
        <w:rPr>
          <w:b/>
          <w:bCs/>
          <w:highlight w:val="green"/>
          <w:u w:val="single"/>
        </w:rPr>
        <w:t>consequences of connectivism are clear</w:t>
      </w:r>
      <w:r w:rsidRPr="004B1F96">
        <w:rPr>
          <w:sz w:val="16"/>
        </w:rPr>
        <w:t xml:space="preserve">: the terror of exposure, the </w:t>
      </w:r>
      <w:r w:rsidRPr="003D44A6">
        <w:rPr>
          <w:b/>
          <w:bCs/>
          <w:highlight w:val="green"/>
          <w:u w:val="single"/>
        </w:rPr>
        <w:t>diffusion of power</w:t>
      </w:r>
      <w:r w:rsidRPr="004B1F96">
        <w:rPr>
          <w:sz w:val="16"/>
        </w:rPr>
        <w:t xml:space="preserve">, and the </w:t>
      </w:r>
      <w:r w:rsidRPr="003D44A6">
        <w:rPr>
          <w:b/>
          <w:bCs/>
          <w:highlight w:val="green"/>
          <w:u w:val="single"/>
        </w:rPr>
        <w:t>oversaturation of information</w:t>
      </w:r>
      <w:r w:rsidRPr="004B1F96">
        <w:rPr>
          <w:sz w:val="16"/>
        </w:rPr>
        <w:t xml:space="preserve">. A tempting next move would be to criticize </w:t>
      </w:r>
      <w:proofErr w:type="spellStart"/>
      <w:r w:rsidRPr="004B1F96">
        <w:rPr>
          <w:sz w:val="16"/>
        </w:rPr>
        <w:t>Deleuzian</w:t>
      </w:r>
      <w:proofErr w:type="spellEnd"/>
      <w:r w:rsidRPr="004B1F96">
        <w:rPr>
          <w:sz w:val="16"/>
        </w:rPr>
        <w:t xml:space="preserve"> </w:t>
      </w:r>
      <w:proofErr w:type="spellStart"/>
      <w:r w:rsidRPr="004B1F96">
        <w:rPr>
          <w:sz w:val="16"/>
        </w:rPr>
        <w:t>connectivists</w:t>
      </w:r>
      <w:proofErr w:type="spellEnd"/>
      <w:r w:rsidRPr="004B1F96">
        <w:rPr>
          <w:sz w:val="16"/>
        </w:rPr>
        <w:t xml:space="preserve"> </w:t>
      </w:r>
      <w:proofErr w:type="gramStart"/>
      <w:r w:rsidRPr="004B1F96">
        <w:rPr>
          <w:sz w:val="16"/>
        </w:rPr>
        <w:t>as</w:t>
      </w:r>
      <w:proofErr w:type="gramEnd"/>
      <w:r w:rsidRPr="004B1F96">
        <w:rPr>
          <w:sz w:val="16"/>
        </w:rPr>
        <w:t xml:space="preserve"> falling behind the times, having not recognized their own moment of recuperation. Yet such an accusation would only prepare the ground for a </w:t>
      </w:r>
      <w:proofErr w:type="gramStart"/>
      <w:r w:rsidRPr="004B1F96">
        <w:rPr>
          <w:sz w:val="16"/>
        </w:rPr>
        <w:t>more timely</w:t>
      </w:r>
      <w:proofErr w:type="gramEnd"/>
      <w:r w:rsidRPr="004B1F96">
        <w:rPr>
          <w:sz w:val="16"/>
        </w:rPr>
        <w:t xml:space="preserve"> intervention. Dark Deleuze does not take up the mantle of prophetic guruism or punctual agitprop. As a project, it instead follows Deleuze’s advice to </w:t>
      </w:r>
      <w:r w:rsidRPr="003D44A6">
        <w:rPr>
          <w:b/>
          <w:bCs/>
          <w:highlight w:val="green"/>
          <w:u w:val="single"/>
        </w:rPr>
        <w:t>create untimely “vacuoles of non-communication” that break circuits rather than extend them</w:t>
      </w:r>
      <w:r w:rsidRPr="004B1F96">
        <w:rPr>
          <w:sz w:val="16"/>
        </w:rPr>
        <w:t xml:space="preserve"> (D, 175). The point is not to get out of this place but to </w:t>
      </w:r>
      <w:r w:rsidRPr="003D44A6">
        <w:rPr>
          <w:b/>
          <w:bCs/>
          <w:highlight w:val="green"/>
          <w:u w:val="single"/>
        </w:rPr>
        <w:t>cannibalize it</w:t>
      </w:r>
      <w:r w:rsidRPr="004B1F96">
        <w:rPr>
          <w:sz w:val="16"/>
        </w:rPr>
        <w:t xml:space="preserve"> —we may be of this world, but we are certainly not for it</w:t>
      </w:r>
      <w:r w:rsidRPr="00482556">
        <w:rPr>
          <w:b/>
          <w:bCs/>
          <w:u w:val="single"/>
        </w:rPr>
        <w:t xml:space="preserve">. Such </w:t>
      </w:r>
      <w:proofErr w:type="spellStart"/>
      <w:r w:rsidRPr="00482556">
        <w:rPr>
          <w:b/>
          <w:bCs/>
          <w:u w:val="single"/>
        </w:rPr>
        <w:t>out-of</w:t>
      </w:r>
      <w:proofErr w:type="spellEnd"/>
      <w:r w:rsidRPr="00482556">
        <w:rPr>
          <w:b/>
          <w:bCs/>
          <w:u w:val="single"/>
        </w:rPr>
        <w:t xml:space="preserve"> </w:t>
      </w:r>
      <w:proofErr w:type="spellStart"/>
      <w:r w:rsidRPr="00482556">
        <w:rPr>
          <w:b/>
          <w:bCs/>
          <w:u w:val="single"/>
        </w:rPr>
        <w:t>jointedness</w:t>
      </w:r>
      <w:proofErr w:type="spellEnd"/>
      <w:r w:rsidRPr="00482556">
        <w:rPr>
          <w:b/>
          <w:bCs/>
          <w:u w:val="single"/>
        </w:rPr>
        <w:t xml:space="preserve"> is a distance. And distance is what begins the dark plunge into the many worlds eclipsed by the old</w:t>
      </w:r>
    </w:p>
    <w:p w14:paraId="4DDE1C6A" w14:textId="1F619F33" w:rsidR="005E3144" w:rsidRDefault="005E3144" w:rsidP="005E3144">
      <w:pPr>
        <w:keepNext/>
        <w:keepLines/>
        <w:spacing w:before="40" w:after="0"/>
        <w:outlineLvl w:val="3"/>
        <w:rPr>
          <w:rFonts w:eastAsia="DengXian Light" w:cs="Times New Roman"/>
          <w:b/>
          <w:iCs/>
          <w:sz w:val="26"/>
        </w:rPr>
      </w:pPr>
      <w:r>
        <w:rPr>
          <w:rFonts w:eastAsia="DengXian Light" w:cs="Times New Roman"/>
          <w:b/>
          <w:iCs/>
          <w:sz w:val="26"/>
        </w:rPr>
        <w:t>Multiple links</w:t>
      </w:r>
    </w:p>
    <w:p w14:paraId="64F062CB" w14:textId="0991D624" w:rsidR="005E3144" w:rsidRPr="00A52013" w:rsidRDefault="005E3144" w:rsidP="005E3144">
      <w:pPr>
        <w:keepNext/>
        <w:keepLines/>
        <w:spacing w:before="40" w:after="0"/>
        <w:outlineLvl w:val="3"/>
        <w:rPr>
          <w:rFonts w:eastAsia="DengXian Light" w:cs="Times New Roman"/>
          <w:b/>
          <w:iCs/>
          <w:sz w:val="26"/>
        </w:rPr>
      </w:pPr>
      <w:r>
        <w:rPr>
          <w:rFonts w:eastAsia="DengXian Light" w:cs="Times New Roman"/>
          <w:b/>
          <w:iCs/>
          <w:sz w:val="26"/>
        </w:rPr>
        <w:t xml:space="preserve">1. </w:t>
      </w:r>
      <w:r w:rsidRPr="00A52013">
        <w:rPr>
          <w:rFonts w:eastAsia="DengXian Light" w:cs="Times New Roman"/>
          <w:b/>
          <w:iCs/>
          <w:sz w:val="26"/>
        </w:rPr>
        <w:t xml:space="preserve">The 1AC assumes that the more dialogue and protests we have, the more radical they become which ignores the power of disconnection and the inevitable cooption of dissent – the global </w:t>
      </w:r>
      <w:proofErr w:type="gramStart"/>
      <w:r w:rsidRPr="00A52013">
        <w:rPr>
          <w:rFonts w:eastAsia="DengXian Light" w:cs="Times New Roman"/>
          <w:b/>
          <w:iCs/>
          <w:sz w:val="26"/>
        </w:rPr>
        <w:t>protest against</w:t>
      </w:r>
      <w:proofErr w:type="gramEnd"/>
      <w:r w:rsidRPr="00A52013">
        <w:rPr>
          <w:rFonts w:eastAsia="DengXian Light" w:cs="Times New Roman"/>
          <w:b/>
          <w:iCs/>
          <w:sz w:val="26"/>
        </w:rPr>
        <w:t xml:space="preserve"> the Iraq war was the largest protest in history and had </w:t>
      </w:r>
      <w:r w:rsidRPr="00A52013">
        <w:rPr>
          <w:rFonts w:eastAsia="DengXian Light" w:cs="Times New Roman"/>
          <w:b/>
          <w:iCs/>
          <w:sz w:val="26"/>
          <w:u w:val="single"/>
        </w:rPr>
        <w:t>no effect</w:t>
      </w:r>
      <w:r w:rsidRPr="00A52013">
        <w:rPr>
          <w:rFonts w:eastAsia="DengXian Light" w:cs="Times New Roman"/>
          <w:b/>
          <w:iCs/>
          <w:sz w:val="26"/>
        </w:rPr>
        <w:t xml:space="preserve">. The 1AC’s presentation in </w:t>
      </w:r>
      <w:r>
        <w:rPr>
          <w:rFonts w:eastAsia="DengXian Light" w:cs="Times New Roman"/>
          <w:b/>
          <w:iCs/>
          <w:sz w:val="26"/>
        </w:rPr>
        <w:t xml:space="preserve">the state </w:t>
      </w:r>
      <w:r w:rsidRPr="00A52013">
        <w:rPr>
          <w:rFonts w:eastAsia="DengXian Light" w:cs="Times New Roman"/>
          <w:b/>
          <w:iCs/>
          <w:sz w:val="26"/>
        </w:rPr>
        <w:t xml:space="preserve">is inevitably commodified and used to promote the supposed diversity of </w:t>
      </w:r>
      <w:r>
        <w:rPr>
          <w:rFonts w:eastAsia="DengXian Light" w:cs="Times New Roman"/>
          <w:b/>
          <w:iCs/>
          <w:sz w:val="26"/>
        </w:rPr>
        <w:t>state</w:t>
      </w:r>
    </w:p>
    <w:p w14:paraId="750AEB45" w14:textId="77777777" w:rsidR="005E3144" w:rsidRPr="00A52013" w:rsidRDefault="005E3144" w:rsidP="005E3144">
      <w:pPr>
        <w:rPr>
          <w:rFonts w:eastAsia="Calibri"/>
          <w:sz w:val="12"/>
          <w:szCs w:val="12"/>
        </w:rPr>
      </w:pPr>
      <w:r w:rsidRPr="005E3144">
        <w:rPr>
          <w:rStyle w:val="Style13ptBold"/>
        </w:rPr>
        <w:t>Culp and Galloway 16</w:t>
      </w:r>
      <w:r w:rsidRPr="00A52013">
        <w:rPr>
          <w:rFonts w:eastAsia="Calibri"/>
        </w:rPr>
        <w:t xml:space="preserve"> (Andrew Culp, Interview with Alexander R. Galloway Alexander R. Galloway and Andrew Culp "Ending the World as We Know It: An Interview with Andrew Culp" June 29, </w:t>
      </w:r>
      <w:proofErr w:type="gramStart"/>
      <w:r w:rsidRPr="00A52013">
        <w:rPr>
          <w:rFonts w:eastAsia="Calibri"/>
        </w:rPr>
        <w:t>2016</w:t>
      </w:r>
      <w:proofErr w:type="gramEnd"/>
      <w:r w:rsidRPr="00A52013">
        <w:rPr>
          <w:rFonts w:eastAsia="Calibri"/>
        </w:rPr>
        <w:t xml:space="preserve"> www.boundary2.org/2016/06/ending-the-world-as-we-know-it-an-interview-with-andrew-culp/. EW)</w:t>
      </w:r>
    </w:p>
    <w:p w14:paraId="3EF0BAFD" w14:textId="77777777" w:rsidR="005E3144" w:rsidRPr="00A52013" w:rsidRDefault="005E3144" w:rsidP="005E3144">
      <w:pPr>
        <w:rPr>
          <w:rFonts w:eastAsia="Calibri"/>
          <w:b/>
          <w:u w:val="single"/>
        </w:rPr>
      </w:pPr>
      <w:r w:rsidRPr="00A52013">
        <w:rPr>
          <w:rFonts w:eastAsia="Calibri"/>
          <w:sz w:val="16"/>
        </w:rPr>
        <w:t xml:space="preserve">Culp: We should first nail down what affirmation means in this context. There is the metaphysical version of affirmation, such as Foucault’s proud title as a “happy positivist.” In this declaration in Archaeology of Knowledge and “The Order of Discourse,” he is not claiming to be a logical positivist. Rather, Foucault </w:t>
      </w:r>
      <w:proofErr w:type="gramStart"/>
      <w:r w:rsidRPr="00A52013">
        <w:rPr>
          <w:rFonts w:eastAsia="Calibri"/>
          <w:sz w:val="16"/>
        </w:rPr>
        <w:t>is distinguishing</w:t>
      </w:r>
      <w:proofErr w:type="gramEnd"/>
      <w:r w:rsidRPr="00A52013">
        <w:rPr>
          <w:rFonts w:eastAsia="Calibri"/>
          <w:sz w:val="16"/>
        </w:rPr>
        <w:t xml:space="preserve"> his approach from </w:t>
      </w:r>
      <w:proofErr w:type="spellStart"/>
      <w:r w:rsidRPr="00A52013">
        <w:rPr>
          <w:rFonts w:eastAsia="Calibri"/>
          <w:sz w:val="16"/>
        </w:rPr>
        <w:t>Sartrean</w:t>
      </w:r>
      <w:proofErr w:type="spellEnd"/>
      <w:r w:rsidRPr="00A52013">
        <w:rPr>
          <w:rFonts w:eastAsia="Calibri"/>
          <w:sz w:val="16"/>
        </w:rPr>
        <w:t xml:space="preserve"> totality, transcendentalism, and genetic origins (his secondary target being the reading-between-the-lines method of </w:t>
      </w:r>
      <w:proofErr w:type="spellStart"/>
      <w:r w:rsidRPr="00A52013">
        <w:rPr>
          <w:rFonts w:eastAsia="Calibri"/>
          <w:sz w:val="16"/>
        </w:rPr>
        <w:t>Althusserian</w:t>
      </w:r>
      <w:proofErr w:type="spellEnd"/>
      <w:r w:rsidRPr="00A52013">
        <w:rPr>
          <w:rFonts w:eastAsia="Calibri"/>
          <w:sz w:val="16"/>
        </w:rPr>
        <w:t xml:space="preserve"> symptomatic reading). He goes on to formalize this disagreement in his famous statement on the genealogical method, “Nietzsche, Genealogy, History.” Despite being an admirer of Sartre, Deleuze shares this affirmative metaphysics with Foucault, which commentators usually describe as an alternative to the Hegelian system of identity, contradiction, </w:t>
      </w:r>
      <w:proofErr w:type="gramStart"/>
      <w:r w:rsidRPr="00A52013">
        <w:rPr>
          <w:rFonts w:eastAsia="Calibri"/>
          <w:sz w:val="16"/>
        </w:rPr>
        <w:t>determinate negation</w:t>
      </w:r>
      <w:proofErr w:type="gramEnd"/>
      <w:r w:rsidRPr="00A52013">
        <w:rPr>
          <w:rFonts w:eastAsia="Calibri"/>
          <w:sz w:val="16"/>
        </w:rPr>
        <w:t xml:space="preserve">, and sublation. Nothing about this “happily positivist” system forces us to be optimists. In fact, it only raises the stakes for locating how all the non-metaphysical senses of the negative persist. </w:t>
      </w:r>
      <w:r w:rsidRPr="00A52013">
        <w:rPr>
          <w:rFonts w:eastAsia="Calibri"/>
          <w:b/>
          <w:u w:val="single"/>
        </w:rPr>
        <w:t>Affirmation</w:t>
      </w:r>
      <w:r w:rsidRPr="00A52013">
        <w:rPr>
          <w:rFonts w:eastAsia="Calibri"/>
          <w:sz w:val="16"/>
        </w:rPr>
        <w:t xml:space="preserve"> could be taken to </w:t>
      </w:r>
      <w:r w:rsidRPr="00A52013">
        <w:rPr>
          <w:rFonts w:eastAsia="Calibri"/>
          <w:b/>
          <w:u w:val="single"/>
        </w:rPr>
        <w:t xml:space="preserve">imply </w:t>
      </w:r>
      <w:r w:rsidRPr="00A52013">
        <w:rPr>
          <w:rFonts w:eastAsia="Calibri"/>
          <w:b/>
          <w:highlight w:val="cyan"/>
          <w:u w:val="single"/>
        </w:rPr>
        <w:t>a</w:t>
      </w:r>
      <w:r w:rsidRPr="00A52013">
        <w:rPr>
          <w:rFonts w:eastAsia="Calibri"/>
          <w:sz w:val="16"/>
        </w:rPr>
        <w:t xml:space="preserve"> simple </w:t>
      </w:r>
      <w:r w:rsidRPr="00A52013">
        <w:rPr>
          <w:rFonts w:eastAsia="Calibri"/>
          <w:b/>
          <w:u w:val="single"/>
        </w:rPr>
        <w:t>“</w:t>
      </w:r>
      <w:r w:rsidRPr="00A52013">
        <w:rPr>
          <w:rFonts w:eastAsia="Calibri"/>
          <w:b/>
          <w:highlight w:val="cyan"/>
          <w:u w:val="single"/>
        </w:rPr>
        <w:t>more is better” logic</w:t>
      </w:r>
      <w:r w:rsidRPr="00A52013">
        <w:rPr>
          <w:rFonts w:eastAsia="Calibri"/>
          <w:sz w:val="16"/>
        </w:rPr>
        <w:t xml:space="preserve"> as seen in Assemblage Theory and Latourian </w:t>
      </w:r>
      <w:proofErr w:type="spellStart"/>
      <w:r w:rsidRPr="00A52013">
        <w:rPr>
          <w:rFonts w:eastAsia="Calibri"/>
          <w:sz w:val="16"/>
        </w:rPr>
        <w:t>Compositionalism</w:t>
      </w:r>
      <w:proofErr w:type="spellEnd"/>
      <w:r w:rsidRPr="00A52013">
        <w:rPr>
          <w:rFonts w:eastAsia="Calibri"/>
          <w:sz w:val="16"/>
        </w:rPr>
        <w:t xml:space="preserve">. </w:t>
      </w:r>
      <w:r w:rsidRPr="00A52013">
        <w:rPr>
          <w:rFonts w:eastAsia="Calibri"/>
          <w:b/>
          <w:u w:val="single"/>
        </w:rPr>
        <w:t xml:space="preserve">Behind this logic is a principle of accumulation that </w:t>
      </w:r>
      <w:r w:rsidRPr="00A52013">
        <w:rPr>
          <w:rFonts w:eastAsia="Calibri"/>
          <w:b/>
          <w:highlight w:val="cyan"/>
          <w:u w:val="single"/>
        </w:rPr>
        <w:t xml:space="preserve">lacks a </w:t>
      </w:r>
      <w:r w:rsidRPr="00A52013">
        <w:rPr>
          <w:rFonts w:eastAsia="Calibri"/>
          <w:b/>
          <w:u w:val="single"/>
        </w:rPr>
        <w:t xml:space="preserve">theory of exploitation and </w:t>
      </w:r>
      <w:r w:rsidRPr="00A52013">
        <w:rPr>
          <w:rFonts w:eastAsia="Calibri"/>
          <w:b/>
          <w:highlight w:val="cyan"/>
          <w:u w:val="single"/>
        </w:rPr>
        <w:t>fails to consider the power of disconnection</w:t>
      </w:r>
      <w:r w:rsidRPr="00A52013">
        <w:rPr>
          <w:rFonts w:eastAsia="Calibri"/>
          <w:sz w:val="16"/>
        </w:rPr>
        <w:t xml:space="preserve">. The Spinozist definition of joy does little to dispel this myth, but it is not like either project has revolutionary political aspirations. I think </w:t>
      </w:r>
      <w:r w:rsidRPr="00A52013">
        <w:rPr>
          <w:rFonts w:eastAsia="Calibri"/>
          <w:b/>
          <w:u w:val="single"/>
        </w:rPr>
        <w:t xml:space="preserve">we would be better served to </w:t>
      </w:r>
      <w:r w:rsidRPr="00A52013">
        <w:rPr>
          <w:rFonts w:eastAsia="Calibri"/>
          <w:b/>
          <w:highlight w:val="cyan"/>
          <w:u w:val="single"/>
        </w:rPr>
        <w:t>follow the currents of radical political developments</w:t>
      </w:r>
      <w:r w:rsidRPr="00A52013">
        <w:rPr>
          <w:rFonts w:eastAsia="Calibri"/>
          <w:b/>
          <w:u w:val="single"/>
        </w:rPr>
        <w:t xml:space="preserve"> over the last twenty years</w:t>
      </w:r>
      <w:r w:rsidRPr="00A52013">
        <w:rPr>
          <w:rFonts w:eastAsia="Calibri"/>
          <w:sz w:val="16"/>
        </w:rPr>
        <w:t xml:space="preserve">, </w:t>
      </w:r>
      <w:r w:rsidRPr="00A52013">
        <w:rPr>
          <w:rFonts w:eastAsia="Calibri"/>
          <w:b/>
          <w:highlight w:val="cyan"/>
          <w:u w:val="single"/>
        </w:rPr>
        <w:t>which have been following a</w:t>
      </w:r>
      <w:r w:rsidRPr="00A52013">
        <w:rPr>
          <w:rFonts w:eastAsia="Calibri"/>
          <w:sz w:val="16"/>
        </w:rPr>
        <w:t xml:space="preserve">n increasingly </w:t>
      </w:r>
      <w:r w:rsidRPr="00A52013">
        <w:rPr>
          <w:rFonts w:eastAsia="Calibri"/>
          <w:b/>
          <w:highlight w:val="cyan"/>
          <w:u w:val="single"/>
        </w:rPr>
        <w:t>negative path</w:t>
      </w:r>
      <w:r w:rsidRPr="00A52013">
        <w:rPr>
          <w:rFonts w:eastAsia="Calibri"/>
          <w:sz w:val="16"/>
        </w:rPr>
        <w:t xml:space="preserve">. One part of the story is </w:t>
      </w:r>
      <w:r w:rsidRPr="00A52013">
        <w:rPr>
          <w:rFonts w:eastAsia="Calibri"/>
          <w:b/>
          <w:u w:val="single"/>
        </w:rPr>
        <w:t>a history of failure</w:t>
      </w:r>
      <w:r w:rsidRPr="00A52013">
        <w:rPr>
          <w:rFonts w:eastAsia="Calibri"/>
          <w:sz w:val="16"/>
        </w:rPr>
        <w:t xml:space="preserve">. </w:t>
      </w:r>
      <w:r w:rsidRPr="00A52013">
        <w:rPr>
          <w:rFonts w:eastAsia="Calibri"/>
          <w:b/>
          <w:highlight w:val="cyan"/>
          <w:u w:val="single"/>
        </w:rPr>
        <w:t>The</w:t>
      </w:r>
      <w:r w:rsidRPr="00A52013">
        <w:rPr>
          <w:rFonts w:eastAsia="Calibri"/>
          <w:sz w:val="16"/>
        </w:rPr>
        <w:t xml:space="preserve"> February 15, </w:t>
      </w:r>
      <w:proofErr w:type="gramStart"/>
      <w:r w:rsidRPr="00A52013">
        <w:rPr>
          <w:rFonts w:eastAsia="Calibri"/>
          <w:b/>
          <w:highlight w:val="cyan"/>
          <w:u w:val="single"/>
        </w:rPr>
        <w:t>2003</w:t>
      </w:r>
      <w:proofErr w:type="gramEnd"/>
      <w:r w:rsidRPr="00A52013">
        <w:rPr>
          <w:rFonts w:eastAsia="Calibri"/>
          <w:b/>
          <w:highlight w:val="cyan"/>
          <w:u w:val="single"/>
        </w:rPr>
        <w:t xml:space="preserve"> global demonstration against the Iraq War was the largest protest in history but had no effect on the course of the war</w:t>
      </w:r>
      <w:r w:rsidRPr="00A52013">
        <w:rPr>
          <w:rFonts w:eastAsia="Calibri"/>
          <w:sz w:val="16"/>
        </w:rPr>
        <w:t xml:space="preserve">. </w:t>
      </w:r>
      <w:r w:rsidRPr="00A52013">
        <w:rPr>
          <w:rFonts w:eastAsia="Calibri"/>
          <w:sz w:val="10"/>
          <w:szCs w:val="10"/>
        </w:rPr>
        <w:t xml:space="preserve">More recently, the election of democratic socialist governments in Europe has done little to stave off austerity, even as economists publicly describe it as a bankrupt model destined to deepen the crisis. I </w:t>
      </w:r>
      <w:proofErr w:type="gramStart"/>
      <w:r w:rsidRPr="00A52013">
        <w:rPr>
          <w:rFonts w:eastAsia="Calibri"/>
          <w:sz w:val="10"/>
          <w:szCs w:val="10"/>
        </w:rPr>
        <w:t>actually find</w:t>
      </w:r>
      <w:proofErr w:type="gramEnd"/>
      <w:r w:rsidRPr="00A52013">
        <w:rPr>
          <w:rFonts w:eastAsia="Calibri"/>
          <w:sz w:val="10"/>
          <w:szCs w:val="10"/>
        </w:rPr>
        <w:t xml:space="preserve"> hope in the current circuit of struggle and think that its lack of alter-globalization world-building aspirations might be a plus. My cues come from the anarchist black bloc and those of the post-Occupy generation who would rather not pose any demands. This is why I return to the late Deleuze of the “control societies” essay and his advice to scramble the codes, to seek out spaces where nothing needs to be said, and to establish vacuoles of non-communication. Those actions feed the subterranean source of Dark </w:t>
      </w:r>
      <w:proofErr w:type="gramStart"/>
      <w:r w:rsidRPr="00A52013">
        <w:rPr>
          <w:rFonts w:eastAsia="Calibri"/>
          <w:sz w:val="10"/>
          <w:szCs w:val="10"/>
        </w:rPr>
        <w:t>Deleuze‘</w:t>
      </w:r>
      <w:proofErr w:type="gramEnd"/>
      <w:r w:rsidRPr="00A52013">
        <w:rPr>
          <w:rFonts w:eastAsia="Calibri"/>
          <w:sz w:val="10"/>
          <w:szCs w:val="10"/>
        </w:rPr>
        <w:t xml:space="preserve">s darkness and the well from which comes hatred, cruelty, interruption, un-becoming, escape, cataclysm, and the destruction of worlds. Galloway: Does hatred for the world do a similar work for you that judgment or moralism does in other writers? How do we avoid the more violent and corrosive forms of hate? Culp: Writer Antonin Artaud’s attempt “to have done with the judgment of God” plays a crucial role in Dark Deleuze. Not just any specific authority but whatever gods are left. The easiest way to summarize this is “the three deaths.” Deleuze already makes note of these deaths in the preface to Difference and Repetition, but it only became clear to me after I read Gregg Flaxman’s Gilles Deleuze and the Fabulation of Philosophy. We all know of Nietzsche’s Death of God. With it, Nietzsche notes that God no longer serves as the central organizing principle for us moderns. Important to Dark Deleuze is Pierre Klossowski’s Nietzsche, who is part of a conspiracy against </w:t>
      </w:r>
      <w:proofErr w:type="gramStart"/>
      <w:r w:rsidRPr="00A52013">
        <w:rPr>
          <w:rFonts w:eastAsia="Calibri"/>
          <w:sz w:val="10"/>
          <w:szCs w:val="10"/>
        </w:rPr>
        <w:t>all of</w:t>
      </w:r>
      <w:proofErr w:type="gramEnd"/>
      <w:r w:rsidRPr="00A52013">
        <w:rPr>
          <w:rFonts w:eastAsia="Calibri"/>
          <w:sz w:val="10"/>
          <w:szCs w:val="10"/>
        </w:rPr>
        <w:t xml:space="preserve"> humanity. Why? Because even as God is dead, humanity has replaced him with itself. Next comes the Death of Man, which we can lay at the feet of Foucault. More than any other text, The Order of Things demonstrates how the birth of modern man was an invention doomed to fail. </w:t>
      </w:r>
      <w:proofErr w:type="gramStart"/>
      <w:r w:rsidRPr="00A52013">
        <w:rPr>
          <w:rFonts w:eastAsia="Calibri"/>
          <w:sz w:val="10"/>
          <w:szCs w:val="10"/>
        </w:rPr>
        <w:t>So</w:t>
      </w:r>
      <w:proofErr w:type="gramEnd"/>
      <w:r w:rsidRPr="00A52013">
        <w:rPr>
          <w:rFonts w:eastAsia="Calibri"/>
          <w:sz w:val="10"/>
          <w:szCs w:val="10"/>
        </w:rPr>
        <w:t xml:space="preserve"> if that death is already written in sand about to be washed away, then what comes next? Here I turn to the world, worlding, and world-building. It seems obvious when looking at the problems that plague our world: global climate change, integrated world capitalism, and other planet-scale catastrophes. We could try to deal with each problem one by one. But why not pose an even more radical proposition? What if we gave up on trying to save this world? We are already awash in sci-fi that tries to do this, though most of it is incredibly socially conservative. Perhaps now is the time for thinkers like us to catch up. Fragments of Deleuze already lay out the terms of the project. He ends the preface to Different and Repetition by assigning </w:t>
      </w:r>
      <w:proofErr w:type="gramStart"/>
      <w:r w:rsidRPr="00A52013">
        <w:rPr>
          <w:rFonts w:eastAsia="Calibri"/>
          <w:sz w:val="10"/>
          <w:szCs w:val="10"/>
        </w:rPr>
        <w:t>philosophy</w:t>
      </w:r>
      <w:proofErr w:type="gramEnd"/>
      <w:r w:rsidRPr="00A52013">
        <w:rPr>
          <w:rFonts w:eastAsia="Calibri"/>
          <w:sz w:val="10"/>
          <w:szCs w:val="10"/>
        </w:rPr>
        <w:t xml:space="preserve"> the task of writing apocalyptic science fiction. Deleuze’s book opens with lightning across the black sky and ends with the world swelling into a single ocean of excess. Dark Deleuze collects those moments and names it the Death of This World. Galloway: Speaking of climate change, I’m reminded how ecological thinkers can be very religious, if not in </w:t>
      </w:r>
      <w:proofErr w:type="gramStart"/>
      <w:r w:rsidRPr="00A52013">
        <w:rPr>
          <w:rFonts w:eastAsia="Calibri"/>
          <w:sz w:val="10"/>
          <w:szCs w:val="10"/>
        </w:rPr>
        <w:t>word</w:t>
      </w:r>
      <w:proofErr w:type="gramEnd"/>
      <w:r w:rsidRPr="00A52013">
        <w:rPr>
          <w:rFonts w:eastAsia="Calibri"/>
          <w:sz w:val="10"/>
          <w:szCs w:val="10"/>
        </w:rPr>
        <w:t xml:space="preserve"> then </w:t>
      </w:r>
      <w:proofErr w:type="gramStart"/>
      <w:r w:rsidRPr="00A52013">
        <w:rPr>
          <w:rFonts w:eastAsia="Calibri"/>
          <w:sz w:val="10"/>
          <w:szCs w:val="10"/>
        </w:rPr>
        <w:t>in deed</w:t>
      </w:r>
      <w:proofErr w:type="gramEnd"/>
      <w:r w:rsidRPr="00A52013">
        <w:rPr>
          <w:rFonts w:eastAsia="Calibri"/>
          <w:sz w:val="10"/>
          <w:szCs w:val="10"/>
        </w:rPr>
        <w:t xml:space="preserve">. Ecologists like to critique “nature” and tout their anti-essentialist credentials, while at the same time promulgating tellurian “change” as necessary, even beneficial. Have they simply replaced one irresistible force with another? But your “hatred of the world” follows a different logic… Culp: Irresistible indeed! Yet it is very dangerous to let the earth have the final say. Not only does psychoanalysis teach us that it is necessary to buck the judgment of nature, the is/ought distinction at the philosophical core of most ethical thought refuses to let natural fact define the good. I introduce hatred to develop a critical distance from what is, and, as such, hatred is also a reclamation of the future in that it is a refusal to allow what-is to prevail over what-could-be. Such an orientation to the future is already in Deleuze and </w:t>
      </w:r>
      <w:proofErr w:type="spellStart"/>
      <w:r w:rsidRPr="00A52013">
        <w:rPr>
          <w:rFonts w:eastAsia="Calibri"/>
          <w:sz w:val="10"/>
          <w:szCs w:val="10"/>
        </w:rPr>
        <w:t>Guattari</w:t>
      </w:r>
      <w:proofErr w:type="spellEnd"/>
      <w:r w:rsidRPr="00A52013">
        <w:rPr>
          <w:rFonts w:eastAsia="Calibri"/>
          <w:sz w:val="10"/>
          <w:szCs w:val="10"/>
        </w:rPr>
        <w:t xml:space="preserve">. What else is de-territorialization? I just give it a name. They have another name for what I call hatred: utopia. Speaking of utopia, Deleuze and </w:t>
      </w:r>
      <w:proofErr w:type="spellStart"/>
      <w:r w:rsidRPr="00A52013">
        <w:rPr>
          <w:rFonts w:eastAsia="Calibri"/>
          <w:sz w:val="10"/>
          <w:szCs w:val="10"/>
        </w:rPr>
        <w:t>Guattari’s</w:t>
      </w:r>
      <w:proofErr w:type="spellEnd"/>
      <w:r w:rsidRPr="00A52013">
        <w:rPr>
          <w:rFonts w:eastAsia="Calibri"/>
          <w:sz w:val="10"/>
          <w:szCs w:val="10"/>
        </w:rPr>
        <w:t xml:space="preserve"> definition of utopia in What is Philosophy? as simultaneously now-here and no-where is often used by commentators to justify odd compromise positions with the present </w:t>
      </w:r>
      <w:proofErr w:type="gramStart"/>
      <w:r w:rsidRPr="00A52013">
        <w:rPr>
          <w:rFonts w:eastAsia="Calibri"/>
          <w:sz w:val="10"/>
          <w:szCs w:val="10"/>
        </w:rPr>
        <w:t>state of affairs</w:t>
      </w:r>
      <w:proofErr w:type="gramEnd"/>
      <w:r w:rsidRPr="00A52013">
        <w:rPr>
          <w:rFonts w:eastAsia="Calibri"/>
          <w:sz w:val="10"/>
          <w:szCs w:val="10"/>
        </w:rPr>
        <w:t xml:space="preserve">. The immediate reference is Samuel Butler’s 1872 book Erewhon, a backward spelling of nowhere, which Deleuze also references across his other work. I </w:t>
      </w:r>
      <w:proofErr w:type="gramStart"/>
      <w:r w:rsidRPr="00A52013">
        <w:rPr>
          <w:rFonts w:eastAsia="Calibri"/>
          <w:sz w:val="10"/>
          <w:szCs w:val="10"/>
        </w:rPr>
        <w:t>would imagine</w:t>
      </w:r>
      <w:proofErr w:type="gramEnd"/>
      <w:r w:rsidRPr="00A52013">
        <w:rPr>
          <w:rFonts w:eastAsia="Calibri"/>
          <w:sz w:val="10"/>
          <w:szCs w:val="10"/>
        </w:rPr>
        <w:t xml:space="preserve"> most people would assume it is a utopian novel in the vein of Edward Bellamy’s Looking Backward. And Erewhon does borrow from the conventions of utopian literature, but only to skewer them with satire. A closer examination reveals that the book is really a jab at religion, Victorian values, and the British colonization of New Zealand! </w:t>
      </w:r>
      <w:proofErr w:type="gramStart"/>
      <w:r w:rsidRPr="00A52013">
        <w:rPr>
          <w:rFonts w:eastAsia="Calibri"/>
          <w:sz w:val="10"/>
          <w:szCs w:val="10"/>
        </w:rPr>
        <w:t>So</w:t>
      </w:r>
      <w:proofErr w:type="gramEnd"/>
      <w:r w:rsidRPr="00A52013">
        <w:rPr>
          <w:rFonts w:eastAsia="Calibri"/>
          <w:sz w:val="10"/>
          <w:szCs w:val="10"/>
        </w:rPr>
        <w:t xml:space="preserve"> if there is anything that the now-here of Erewhon </w:t>
      </w:r>
      <w:proofErr w:type="gramStart"/>
      <w:r w:rsidRPr="00A52013">
        <w:rPr>
          <w:rFonts w:eastAsia="Calibri"/>
          <w:sz w:val="10"/>
          <w:szCs w:val="10"/>
        </w:rPr>
        <w:t>has to</w:t>
      </w:r>
      <w:proofErr w:type="gramEnd"/>
      <w:r w:rsidRPr="00A52013">
        <w:rPr>
          <w:rFonts w:eastAsia="Calibri"/>
          <w:sz w:val="10"/>
          <w:szCs w:val="10"/>
        </w:rPr>
        <w:t xml:space="preserve"> contribute to utopia, it is that the present deserves our ruthless criticism. So instead of being a simultaneous now-here and no-where, hatred follows from Deleuze and </w:t>
      </w:r>
      <w:proofErr w:type="spellStart"/>
      <w:r w:rsidRPr="00A52013">
        <w:rPr>
          <w:rFonts w:eastAsia="Calibri"/>
          <w:sz w:val="10"/>
          <w:szCs w:val="10"/>
        </w:rPr>
        <w:t>Guattari’s</w:t>
      </w:r>
      <w:proofErr w:type="spellEnd"/>
      <w:r w:rsidRPr="00A52013">
        <w:rPr>
          <w:rFonts w:eastAsia="Calibri"/>
          <w:sz w:val="10"/>
          <w:szCs w:val="10"/>
        </w:rPr>
        <w:t xml:space="preserve"> suggestion in A Thousand Plateaus to “overthrow ontology” (25). Therefore, utopia is only found in Erewhon by taking leave of the </w:t>
      </w:r>
      <w:proofErr w:type="gramStart"/>
      <w:r w:rsidRPr="00A52013">
        <w:rPr>
          <w:rFonts w:eastAsia="Calibri"/>
          <w:sz w:val="10"/>
          <w:szCs w:val="10"/>
        </w:rPr>
        <w:t>now-here</w:t>
      </w:r>
      <w:proofErr w:type="gramEnd"/>
      <w:r w:rsidRPr="00A52013">
        <w:rPr>
          <w:rFonts w:eastAsia="Calibri"/>
          <w:sz w:val="10"/>
          <w:szCs w:val="10"/>
        </w:rPr>
        <w:t xml:space="preserve"> to get to no-</w:t>
      </w:r>
      <w:proofErr w:type="gramStart"/>
      <w:r w:rsidRPr="00A52013">
        <w:rPr>
          <w:rFonts w:eastAsia="Calibri"/>
          <w:sz w:val="10"/>
          <w:szCs w:val="10"/>
        </w:rPr>
        <w:t>where</w:t>
      </w:r>
      <w:proofErr w:type="gramEnd"/>
      <w:r w:rsidRPr="00A52013">
        <w:rPr>
          <w:rFonts w:eastAsia="Calibri"/>
          <w:sz w:val="10"/>
          <w:szCs w:val="10"/>
        </w:rPr>
        <w:t>. Galloway: In Dark Deleuze you talk about avoiding “the liberal trap of tolerance, compassion, and respect.” And you conclude by saying that the “greatest crime of joyousness is tolerance.” Can you explain what you mean, particularly for those who might value tolerance as a virtue? Culp: Among the many followers of Deleuze today,</w:t>
      </w:r>
      <w:r w:rsidRPr="00A52013">
        <w:rPr>
          <w:rFonts w:eastAsia="Calibri"/>
          <w:sz w:val="16"/>
        </w:rPr>
        <w:t xml:space="preserve"> </w:t>
      </w:r>
      <w:r w:rsidRPr="00A52013">
        <w:rPr>
          <w:rFonts w:eastAsia="Calibri"/>
          <w:b/>
          <w:u w:val="single"/>
        </w:rPr>
        <w:t xml:space="preserve">there are </w:t>
      </w:r>
      <w:proofErr w:type="gramStart"/>
      <w:r w:rsidRPr="00A52013">
        <w:rPr>
          <w:rFonts w:eastAsia="Calibri"/>
          <w:b/>
          <w:u w:val="single"/>
        </w:rPr>
        <w:t>a number of</w:t>
      </w:r>
      <w:proofErr w:type="gramEnd"/>
      <w:r w:rsidRPr="00A52013">
        <w:rPr>
          <w:rFonts w:eastAsia="Calibri"/>
          <w:b/>
          <w:u w:val="single"/>
        </w:rPr>
        <w:t xml:space="preserve"> liberal </w:t>
      </w:r>
      <w:proofErr w:type="spellStart"/>
      <w:r w:rsidRPr="00A52013">
        <w:rPr>
          <w:rFonts w:eastAsia="Calibri"/>
          <w:b/>
          <w:u w:val="single"/>
        </w:rPr>
        <w:t>Deleuzians</w:t>
      </w:r>
      <w:proofErr w:type="spellEnd"/>
      <w:r w:rsidRPr="00A52013">
        <w:rPr>
          <w:rFonts w:eastAsia="Calibri"/>
          <w:sz w:val="16"/>
        </w:rPr>
        <w:t xml:space="preserve">. Perhaps the biggest stronghold is in political science, where there is </w:t>
      </w:r>
      <w:r w:rsidRPr="00A52013">
        <w:rPr>
          <w:rFonts w:eastAsia="Calibri"/>
          <w:b/>
          <w:u w:val="single"/>
        </w:rPr>
        <w:t>a committed group of self-professed radical liberals</w:t>
      </w:r>
      <w:r w:rsidRPr="00A52013">
        <w:rPr>
          <w:rFonts w:eastAsia="Calibri"/>
          <w:sz w:val="16"/>
        </w:rPr>
        <w:t xml:space="preserve">. Another strain bridges Deleuze with the liberalism of John Rawls. I was a bit shocked to discover </w:t>
      </w:r>
      <w:proofErr w:type="gramStart"/>
      <w:r w:rsidRPr="00A52013">
        <w:rPr>
          <w:rFonts w:eastAsia="Calibri"/>
          <w:sz w:val="16"/>
        </w:rPr>
        <w:t>both of these</w:t>
      </w:r>
      <w:proofErr w:type="gramEnd"/>
      <w:r w:rsidRPr="00A52013">
        <w:rPr>
          <w:rFonts w:eastAsia="Calibri"/>
          <w:sz w:val="16"/>
        </w:rPr>
        <w:t xml:space="preserve"> approaches, but I suppose it was </w:t>
      </w:r>
      <w:r w:rsidRPr="00A52013">
        <w:rPr>
          <w:rFonts w:eastAsia="Calibri"/>
          <w:b/>
          <w:u w:val="single"/>
        </w:rPr>
        <w:t xml:space="preserve">inevitable given </w:t>
      </w:r>
      <w:r w:rsidRPr="00A52013">
        <w:rPr>
          <w:rFonts w:eastAsia="Calibri"/>
          <w:b/>
          <w:highlight w:val="cyan"/>
          <w:u w:val="single"/>
        </w:rPr>
        <w:t>liberalism’s ability to assimilate nearly any form of thought</w:t>
      </w:r>
      <w:r w:rsidRPr="00A52013">
        <w:rPr>
          <w:rFonts w:eastAsia="Calibri"/>
          <w:sz w:val="16"/>
        </w:rPr>
        <w:t xml:space="preserve">. Herbert </w:t>
      </w:r>
      <w:r w:rsidRPr="00A52013">
        <w:rPr>
          <w:rFonts w:eastAsia="Calibri"/>
          <w:b/>
          <w:u w:val="single"/>
        </w:rPr>
        <w:t>Marcuse recognized “repressive tolerance” as the incredible power of liberalism to justify the violence of positions clothed as neutral</w:t>
      </w:r>
      <w:r w:rsidRPr="00A52013">
        <w:rPr>
          <w:rFonts w:eastAsia="Calibri"/>
          <w:sz w:val="16"/>
        </w:rPr>
        <w:t xml:space="preserve">. The examples Marcuse cites are </w:t>
      </w:r>
      <w:r w:rsidRPr="00A52013">
        <w:rPr>
          <w:rFonts w:eastAsia="Calibri"/>
          <w:b/>
          <w:highlight w:val="cyan"/>
          <w:u w:val="single"/>
        </w:rPr>
        <w:t xml:space="preserve">governments who say they </w:t>
      </w:r>
      <w:r w:rsidRPr="00A52013">
        <w:rPr>
          <w:rFonts w:eastAsia="Calibri"/>
          <w:b/>
          <w:u w:val="single"/>
        </w:rPr>
        <w:t xml:space="preserve">respect democratic liberties because they </w:t>
      </w:r>
      <w:r w:rsidRPr="00A52013">
        <w:rPr>
          <w:rFonts w:eastAsia="Calibri"/>
          <w:b/>
          <w:highlight w:val="cyan"/>
          <w:u w:val="single"/>
        </w:rPr>
        <w:t xml:space="preserve">allow </w:t>
      </w:r>
      <w:r w:rsidRPr="00A52013">
        <w:rPr>
          <w:rFonts w:eastAsia="Calibri"/>
          <w:b/>
          <w:u w:val="single"/>
        </w:rPr>
        <w:t xml:space="preserve">political </w:t>
      </w:r>
      <w:r w:rsidRPr="00A52013">
        <w:rPr>
          <w:rFonts w:eastAsia="Calibri"/>
          <w:b/>
          <w:highlight w:val="cyan"/>
          <w:u w:val="single"/>
        </w:rPr>
        <w:t>protest</w:t>
      </w:r>
      <w:r w:rsidRPr="00A52013">
        <w:rPr>
          <w:rFonts w:eastAsia="Calibri"/>
          <w:b/>
          <w:u w:val="single"/>
        </w:rPr>
        <w:t xml:space="preserve"> </w:t>
      </w:r>
      <w:r w:rsidRPr="00A52013">
        <w:rPr>
          <w:rFonts w:eastAsia="Calibri"/>
          <w:b/>
          <w:highlight w:val="cyan"/>
          <w:u w:val="single"/>
        </w:rPr>
        <w:t>although they ignore protesters by labeling them a special interest group</w:t>
      </w:r>
      <w:r w:rsidRPr="00A52013">
        <w:rPr>
          <w:rFonts w:eastAsia="Calibri"/>
          <w:sz w:val="16"/>
        </w:rPr>
        <w:t xml:space="preserve">. For those of us who have seen </w:t>
      </w:r>
      <w:r w:rsidRPr="00A52013">
        <w:rPr>
          <w:rFonts w:eastAsia="Calibri"/>
          <w:b/>
          <w:highlight w:val="cyan"/>
          <w:u w:val="single"/>
        </w:rPr>
        <w:t xml:space="preserve">university </w:t>
      </w:r>
      <w:proofErr w:type="gramStart"/>
      <w:r w:rsidRPr="00A52013">
        <w:rPr>
          <w:rFonts w:eastAsia="Calibri"/>
          <w:b/>
          <w:highlight w:val="cyan"/>
          <w:u w:val="single"/>
        </w:rPr>
        <w:t>administrations</w:t>
      </w:r>
      <w:proofErr w:type="gramEnd"/>
      <w:r w:rsidRPr="00A52013">
        <w:rPr>
          <w:rFonts w:eastAsia="Calibri"/>
          <w:b/>
          <w:highlight w:val="cyan"/>
          <w:u w:val="single"/>
        </w:rPr>
        <w:t xml:space="preserve"> </w:t>
      </w:r>
      <w:r w:rsidRPr="00A52013">
        <w:rPr>
          <w:rFonts w:eastAsia="Calibri"/>
          <w:b/>
          <w:u w:val="single"/>
        </w:rPr>
        <w:t xml:space="preserve">calmly </w:t>
      </w:r>
      <w:r w:rsidRPr="00A52013">
        <w:rPr>
          <w:rFonts w:eastAsia="Calibri"/>
          <w:b/>
          <w:highlight w:val="cyan"/>
          <w:u w:val="single"/>
        </w:rPr>
        <w:t>collect student demands, set up dead-end committees, and slap pictures of protestors on promotional materials as a badge of diversity</w:t>
      </w:r>
      <w:r w:rsidRPr="00A52013">
        <w:rPr>
          <w:rFonts w:eastAsia="Calibri"/>
          <w:sz w:val="16"/>
        </w:rPr>
        <w:t xml:space="preserve">, it should be no surprise that Marcuse dedicated the essay to his students. An important elaboration on repressive tolerance is Wendy </w:t>
      </w:r>
      <w:r w:rsidRPr="00A52013">
        <w:rPr>
          <w:rFonts w:eastAsia="Calibri"/>
          <w:b/>
          <w:u w:val="single"/>
        </w:rPr>
        <w:t>Brown’s</w:t>
      </w:r>
      <w:r w:rsidRPr="00A52013">
        <w:rPr>
          <w:rFonts w:eastAsia="Calibri"/>
          <w:sz w:val="16"/>
        </w:rPr>
        <w:t xml:space="preserve"> Regulating Aversion. She </w:t>
      </w:r>
      <w:r w:rsidRPr="00A52013">
        <w:rPr>
          <w:rFonts w:eastAsia="Calibri"/>
          <w:b/>
          <w:u w:val="single"/>
        </w:rPr>
        <w:t xml:space="preserve">argues that imperialist </w:t>
      </w:r>
      <w:r w:rsidRPr="00A52013">
        <w:rPr>
          <w:rFonts w:eastAsia="Calibri"/>
          <w:b/>
          <w:highlight w:val="cyan"/>
          <w:u w:val="single"/>
        </w:rPr>
        <w:t>US foreign policy drapes itself in tolerance discourse</w:t>
      </w:r>
      <w:r w:rsidRPr="00A52013">
        <w:rPr>
          <w:rFonts w:eastAsia="Calibri"/>
          <w:sz w:val="16"/>
          <w:highlight w:val="cyan"/>
        </w:rPr>
        <w:t>.</w:t>
      </w:r>
      <w:r w:rsidRPr="00A52013">
        <w:rPr>
          <w:rFonts w:eastAsia="Calibri"/>
          <w:sz w:val="16"/>
        </w:rPr>
        <w:t xml:space="preserve"> </w:t>
      </w:r>
      <w:r w:rsidRPr="00A52013">
        <w:rPr>
          <w:rFonts w:eastAsia="Calibri"/>
          <w:b/>
          <w:u w:val="single"/>
        </w:rPr>
        <w:t>This helps diagnose why liberal feminist groups lined up behind the US invasion of Afghanistan</w:t>
      </w:r>
      <w:r w:rsidRPr="00A52013">
        <w:rPr>
          <w:rFonts w:eastAsia="Calibri"/>
          <w:sz w:val="16"/>
        </w:rPr>
        <w:t xml:space="preserve"> (the Taliban is patriarchal) and</w:t>
      </w:r>
      <w:r w:rsidRPr="00A52013">
        <w:rPr>
          <w:rFonts w:eastAsia="Calibri"/>
          <w:b/>
          <w:u w:val="single"/>
        </w:rPr>
        <w:t xml:space="preserve"> explains how </w:t>
      </w:r>
      <w:r w:rsidRPr="00A52013">
        <w:rPr>
          <w:rFonts w:eastAsia="Calibri"/>
          <w:b/>
          <w:highlight w:val="cyan"/>
          <w:u w:val="single"/>
        </w:rPr>
        <w:t>a mere utterance of ISIS inspires even the most progressive liberals to support outrageous war budgets</w:t>
      </w:r>
      <w:r w:rsidRPr="00A52013">
        <w:rPr>
          <w:rFonts w:eastAsia="Calibri"/>
          <w:b/>
          <w:u w:val="single"/>
        </w:rPr>
        <w:t>.</w:t>
      </w:r>
      <w:r w:rsidRPr="00A52013">
        <w:rPr>
          <w:rFonts w:eastAsia="Calibri"/>
          <w:sz w:val="16"/>
        </w:rPr>
        <w:t xml:space="preserve"> </w:t>
      </w:r>
      <w:r w:rsidRPr="00A52013">
        <w:rPr>
          <w:rFonts w:eastAsia="Calibri"/>
          <w:b/>
          <w:u w:val="single"/>
        </w:rPr>
        <w:t>Because of their commitment to democracy</w:t>
      </w:r>
      <w:r w:rsidRPr="00A52013">
        <w:rPr>
          <w:rFonts w:eastAsia="Calibri"/>
          <w:sz w:val="16"/>
        </w:rPr>
        <w:t xml:space="preserve">, </w:t>
      </w:r>
      <w:r w:rsidRPr="00A52013">
        <w:rPr>
          <w:rFonts w:eastAsia="Calibri"/>
          <w:b/>
          <w:u w:val="single"/>
        </w:rPr>
        <w:t>Brown and Marcuse can only qualify liberalism’s universal procedures for an ethical subject</w:t>
      </w:r>
      <w:r w:rsidRPr="00A52013">
        <w:rPr>
          <w:rFonts w:eastAsia="Calibri"/>
          <w:sz w:val="16"/>
        </w:rPr>
        <w:t xml:space="preserve">. Each criticizes certain uses of tolerance but does not want to dispense with it completely. Deleuze’s hatred of democracy makes it much easier for me. Instead, </w:t>
      </w:r>
      <w:r w:rsidRPr="00A52013">
        <w:rPr>
          <w:rFonts w:eastAsia="Calibri"/>
          <w:b/>
          <w:u w:val="single"/>
        </w:rPr>
        <w:t>I embrace the perspective of a communist partisan because communists fight from a different structural position than that of the capitalist.</w:t>
      </w:r>
    </w:p>
    <w:p w14:paraId="7E33A924" w14:textId="42FB448B" w:rsidR="005E3144" w:rsidRDefault="005E3144" w:rsidP="005E3144">
      <w:pPr>
        <w:pStyle w:val="Heading4"/>
      </w:pPr>
      <w:r>
        <w:t xml:space="preserve">2. </w:t>
      </w:r>
      <w:r>
        <w:t xml:space="preserve">The Metropolis thrives </w:t>
      </w:r>
      <w:proofErr w:type="gramStart"/>
      <w:r>
        <w:t>off of</w:t>
      </w:r>
      <w:proofErr w:type="gramEnd"/>
      <w:r>
        <w:t xml:space="preserve"> consuming difference, not the opposite. Their politics of embracing difference is the mode by which capitalism maintains its fundamental architecture. Their mode of politics will only get put on another T-Shirt under the guise of inclusivity, leading to inevitable cooption. </w:t>
      </w:r>
    </w:p>
    <w:p w14:paraId="1EECD67F" w14:textId="77777777" w:rsidR="005E3144" w:rsidRPr="001D4931" w:rsidRDefault="005E3144" w:rsidP="005E3144">
      <w:pPr>
        <w:spacing w:line="240" w:lineRule="auto"/>
        <w:rPr>
          <w:sz w:val="26"/>
        </w:rPr>
      </w:pPr>
      <w:r>
        <w:rPr>
          <w:rStyle w:val="Style13ptBold"/>
        </w:rPr>
        <w:t xml:space="preserve">Culp 16 </w:t>
      </w:r>
      <w:r w:rsidRPr="00A52013">
        <w:t>(Andrew Culp (2016) Confronting connectivity: feminist challenges to the metropolis, Communication and Critical/Cultural Studies, 13:2, 166-183, DOI: 10.1080/14791420.2015.1108449. Pg. 4-6. Accessed: 7/7/</w:t>
      </w:r>
      <w:proofErr w:type="gramStart"/>
      <w:r w:rsidRPr="00A52013">
        <w:t>18//</w:t>
      </w:r>
      <w:proofErr w:type="gramEnd"/>
      <w:r w:rsidRPr="00A52013">
        <w:t xml:space="preserve"> EW)</w:t>
      </w:r>
    </w:p>
    <w:p w14:paraId="3F38B990" w14:textId="2D21F734" w:rsidR="005E3144" w:rsidRPr="005E3144" w:rsidRDefault="005E3144" w:rsidP="005E3144">
      <w:pPr>
        <w:rPr>
          <w:u w:val="single"/>
        </w:rPr>
      </w:pPr>
      <w:r w:rsidRPr="00325FE9">
        <w:rPr>
          <w:rStyle w:val="StyleUnderline"/>
        </w:rPr>
        <w:t>How does connectivity reconfigure antagonism? This question is important, as many political theorists place antagonism, dissensus, or even agonism at the heart of political life</w:t>
      </w:r>
      <w:r w:rsidRPr="00946550">
        <w:rPr>
          <w:sz w:val="16"/>
        </w:rPr>
        <w:t xml:space="preserve">.39 </w:t>
      </w:r>
      <w:r w:rsidRPr="00E7019F">
        <w:rPr>
          <w:rStyle w:val="StyleUnderline"/>
          <w:highlight w:val="cyan"/>
        </w:rPr>
        <w:t xml:space="preserve">The Metropolis’s reconfiguration of antagonism comes from its architecture of connection —a common space that </w:t>
      </w:r>
      <w:r w:rsidRPr="00AB71E5">
        <w:rPr>
          <w:rStyle w:val="StyleUnderline"/>
        </w:rPr>
        <w:t>simultaneously</w:t>
      </w:r>
      <w:r w:rsidRPr="00E7019F">
        <w:rPr>
          <w:rStyle w:val="StyleUnderline"/>
          <w:highlight w:val="cyan"/>
        </w:rPr>
        <w:t xml:space="preserve"> differentiates and diverges</w:t>
      </w:r>
      <w:r w:rsidRPr="00325FE9">
        <w:rPr>
          <w:rStyle w:val="StyleUnderline"/>
        </w:rPr>
        <w:t xml:space="preserve">. </w:t>
      </w:r>
      <w:r w:rsidRPr="00946550">
        <w:rPr>
          <w:sz w:val="16"/>
        </w:rPr>
        <w:t xml:space="preserve">A familiar media object with the same architecture is the Internet, which connects divergent elements while also sustaining walled gardens and hostile media. </w:t>
      </w:r>
      <w:r w:rsidRPr="00E7019F">
        <w:rPr>
          <w:rStyle w:val="StyleUnderline"/>
          <w:highlight w:val="cyan"/>
        </w:rPr>
        <w:t>The basic function</w:t>
      </w:r>
      <w:r w:rsidRPr="00325FE9">
        <w:rPr>
          <w:rStyle w:val="StyleUnderline"/>
        </w:rPr>
        <w:t xml:space="preserve"> of this architecture </w:t>
      </w:r>
      <w:r w:rsidRPr="00E7019F">
        <w:rPr>
          <w:rStyle w:val="StyleUnderline"/>
          <w:highlight w:val="cyan"/>
        </w:rPr>
        <w:t>is communicative: the overcoming of incompatibilities to enable cooperation, which can be extracted for profit</w:t>
      </w:r>
      <w:r w:rsidRPr="00325FE9">
        <w:rPr>
          <w:rStyle w:val="StyleUnderline"/>
        </w:rPr>
        <w:t xml:space="preserve">, collaboratively </w:t>
      </w:r>
      <w:r w:rsidRPr="00E7019F">
        <w:rPr>
          <w:rStyle w:val="StyleUnderline"/>
          <w:highlight w:val="cyan"/>
        </w:rPr>
        <w:t>shared, or tied to conflict</w:t>
      </w:r>
      <w:r w:rsidRPr="00946550">
        <w:rPr>
          <w:sz w:val="16"/>
        </w:rPr>
        <w:t xml:space="preserve">.40 Abstractly, </w:t>
      </w:r>
      <w:r w:rsidRPr="00E7019F">
        <w:rPr>
          <w:rStyle w:val="StyleUnderline"/>
          <w:highlight w:val="cyan"/>
        </w:rPr>
        <w:t>connectivity operates through inclusive disjunction, a process that puts</w:t>
      </w:r>
      <w:r w:rsidRPr="00325FE9">
        <w:rPr>
          <w:rStyle w:val="StyleUnderline"/>
        </w:rPr>
        <w:t xml:space="preserve"> otherwise </w:t>
      </w:r>
      <w:r w:rsidRPr="00E7019F">
        <w:rPr>
          <w:rStyle w:val="StyleUnderline"/>
          <w:highlight w:val="cyan"/>
        </w:rPr>
        <w:t>foreign elements into communication with one another through an encounter that does not require those pieces to operate according to a shared logic</w:t>
      </w:r>
      <w:r w:rsidRPr="00946550">
        <w:rPr>
          <w:sz w:val="16"/>
        </w:rPr>
        <w:t xml:space="preserve">.41 </w:t>
      </w:r>
      <w:r w:rsidRPr="00325FE9">
        <w:rPr>
          <w:rStyle w:val="StyleUnderline"/>
        </w:rPr>
        <w:t xml:space="preserve">Rather than </w:t>
      </w:r>
      <w:proofErr w:type="spellStart"/>
      <w:r w:rsidRPr="00325FE9">
        <w:rPr>
          <w:rStyle w:val="StyleUnderline"/>
        </w:rPr>
        <w:t>infolding</w:t>
      </w:r>
      <w:proofErr w:type="spellEnd"/>
      <w:r w:rsidRPr="00325FE9">
        <w:rPr>
          <w:rStyle w:val="StyleUnderline"/>
        </w:rPr>
        <w:t xml:space="preserve"> some common term</w:t>
      </w:r>
      <w:r w:rsidRPr="00946550">
        <w:rPr>
          <w:sz w:val="16"/>
        </w:rPr>
        <w:t xml:space="preserve">, such as the introjection of an imperial dictate, </w:t>
      </w:r>
      <w:r w:rsidRPr="00325FE9">
        <w:rPr>
          <w:rStyle w:val="StyleUnderline"/>
        </w:rPr>
        <w:t xml:space="preserve">The Metropolis unfolds. </w:t>
      </w:r>
      <w:r w:rsidRPr="00E7019F">
        <w:rPr>
          <w:rStyle w:val="StyleUnderline"/>
          <w:highlight w:val="cyan"/>
        </w:rPr>
        <w:t>It exposes interiors through a mutual opening up</w:t>
      </w:r>
      <w:r w:rsidRPr="00946550">
        <w:rPr>
          <w:sz w:val="16"/>
        </w:rPr>
        <w:t xml:space="preserve"> (to name a few: the privatization of economic risk through increased debt obligation, the removal of tariffs that protect national industries, or the exemption of citizenship rights against government assassination).42 </w:t>
      </w:r>
      <w:r w:rsidRPr="00325FE9">
        <w:rPr>
          <w:rStyle w:val="StyleUnderline"/>
        </w:rPr>
        <w:t xml:space="preserve">In this sense, </w:t>
      </w:r>
      <w:r w:rsidRPr="00E7019F">
        <w:rPr>
          <w:rStyle w:val="StyleUnderline"/>
          <w:highlight w:val="cyan"/>
        </w:rPr>
        <w:t xml:space="preserve">those who condemn capitalism as a homogenizing force are </w:t>
      </w:r>
      <w:proofErr w:type="gramStart"/>
      <w:r w:rsidRPr="00E7019F">
        <w:rPr>
          <w:rStyle w:val="StyleUnderline"/>
          <w:highlight w:val="cyan"/>
        </w:rPr>
        <w:t>incorrect—inclusion</w:t>
      </w:r>
      <w:proofErr w:type="gramEnd"/>
      <w:r w:rsidRPr="00E7019F">
        <w:rPr>
          <w:rStyle w:val="StyleUnderline"/>
          <w:highlight w:val="cyan"/>
        </w:rPr>
        <w:t xml:space="preserve"> can spread through divergence. The Metropolis retains differential relations</w:t>
      </w:r>
      <w:r w:rsidRPr="00325FE9">
        <w:rPr>
          <w:rStyle w:val="StyleUnderline"/>
        </w:rPr>
        <w:t xml:space="preserve"> of parts </w:t>
      </w:r>
      <w:r w:rsidRPr="00E7019F">
        <w:rPr>
          <w:rStyle w:val="StyleUnderline"/>
          <w:highlight w:val="cyan"/>
        </w:rPr>
        <w:t>by selecting “a particular zone that varies with each”</w:t>
      </w:r>
      <w:r w:rsidRPr="00325FE9">
        <w:rPr>
          <w:rStyle w:val="StyleUnderline"/>
        </w:rPr>
        <w:t xml:space="preserve"> that will make possible its integration of the “sum of infinitely tiny things.”</w:t>
      </w:r>
      <w:r w:rsidRPr="00946550">
        <w:rPr>
          <w:sz w:val="16"/>
        </w:rPr>
        <w:t xml:space="preserve">43 Furthermore, </w:t>
      </w:r>
      <w:r w:rsidRPr="00E7019F">
        <w:rPr>
          <w:rStyle w:val="StyleUnderline"/>
          <w:highlight w:val="cyan"/>
        </w:rPr>
        <w:t>by being more than inclusion based on a common term</w:t>
      </w:r>
      <w:r w:rsidRPr="00946550">
        <w:rPr>
          <w:sz w:val="16"/>
        </w:rPr>
        <w:t xml:space="preserve"> (the law, a nation, a people), </w:t>
      </w:r>
      <w:r w:rsidRPr="00E7019F">
        <w:rPr>
          <w:rStyle w:val="StyleUnderline"/>
          <w:highlight w:val="cyan"/>
        </w:rPr>
        <w:t>disjunction is pure relation</w:t>
      </w:r>
      <w:r w:rsidRPr="00325FE9">
        <w:rPr>
          <w:rStyle w:val="StyleUnderline"/>
        </w:rPr>
        <w:t xml:space="preserve">, a movement of “reciprocal asymmetric implication,” </w:t>
      </w:r>
      <w:r w:rsidRPr="00E7019F">
        <w:rPr>
          <w:rStyle w:val="StyleUnderline"/>
          <w:highlight w:val="cyan"/>
        </w:rPr>
        <w:t>that expresses only difference</w:t>
      </w:r>
      <w:r w:rsidRPr="00325FE9">
        <w:rPr>
          <w:rStyle w:val="StyleUnderline"/>
        </w:rPr>
        <w:t xml:space="preserve"> itself</w:t>
      </w:r>
      <w:r w:rsidRPr="00946550">
        <w:rPr>
          <w:sz w:val="16"/>
        </w:rPr>
        <w:t xml:space="preserve"> (and not imposing equivalence, resolving into a general category, or synthesizing into a superior identity).44 </w:t>
      </w:r>
      <w:r w:rsidRPr="00325FE9">
        <w:rPr>
          <w:rStyle w:val="StyleUnderline"/>
        </w:rPr>
        <w:t>The Metropolis hence shares Deleuze’s “most profound insight” that “</w:t>
      </w:r>
      <w:r w:rsidRPr="00E7019F">
        <w:rPr>
          <w:rStyle w:val="StyleUnderline"/>
          <w:highlight w:val="cyan"/>
        </w:rPr>
        <w:t>difference is just as much communication</w:t>
      </w:r>
      <w:r w:rsidRPr="00325FE9">
        <w:rPr>
          <w:rStyle w:val="StyleUnderline"/>
        </w:rPr>
        <w:t>, contagion of heterogeneities,” which means, “</w:t>
      </w:r>
      <w:r w:rsidRPr="00E7019F">
        <w:rPr>
          <w:rStyle w:val="StyleUnderline"/>
          <w:highlight w:val="cyan"/>
        </w:rPr>
        <w:t>to connect is always to communicate</w:t>
      </w:r>
      <w:r w:rsidRPr="00325FE9">
        <w:rPr>
          <w:rStyle w:val="StyleUnderline"/>
        </w:rPr>
        <w:t xml:space="preserve"> on either side of a distance, by the very heterogeneity of terms.”</w:t>
      </w:r>
      <w:r w:rsidRPr="00946550">
        <w:rPr>
          <w:sz w:val="16"/>
        </w:rPr>
        <w:t xml:space="preserve">45 </w:t>
      </w:r>
      <w:r w:rsidRPr="00E7019F">
        <w:rPr>
          <w:rStyle w:val="StyleUnderline"/>
          <w:highlight w:val="cyan"/>
        </w:rPr>
        <w:t>The effect</w:t>
      </w:r>
      <w:r w:rsidRPr="00325FE9">
        <w:rPr>
          <w:rStyle w:val="StyleUnderline"/>
        </w:rPr>
        <w:t xml:space="preserve"> of this contagion </w:t>
      </w:r>
      <w:r w:rsidRPr="00E7019F">
        <w:rPr>
          <w:rStyle w:val="StyleUnderline"/>
          <w:highlight w:val="cyan"/>
        </w:rPr>
        <w:t>does not result in</w:t>
      </w:r>
      <w:r w:rsidRPr="00325FE9">
        <w:rPr>
          <w:rStyle w:val="StyleUnderline"/>
        </w:rPr>
        <w:t xml:space="preserve"> a </w:t>
      </w:r>
      <w:r w:rsidRPr="00E7019F">
        <w:rPr>
          <w:rStyle w:val="StyleUnderline"/>
          <w:highlight w:val="cyan"/>
        </w:rPr>
        <w:t>unity</w:t>
      </w:r>
      <w:r w:rsidRPr="00325FE9">
        <w:rPr>
          <w:rStyle w:val="StyleUnderline"/>
        </w:rPr>
        <w:t xml:space="preserve">, combination, or fusion; </w:t>
      </w:r>
      <w:r w:rsidRPr="00E7019F">
        <w:rPr>
          <w:rStyle w:val="StyleUnderline"/>
          <w:highlight w:val="cyan"/>
        </w:rPr>
        <w:t>inclusive disjunction maintains</w:t>
      </w:r>
      <w:r w:rsidRPr="00325FE9">
        <w:rPr>
          <w:rStyle w:val="StyleUnderline"/>
        </w:rPr>
        <w:t xml:space="preserve"> a </w:t>
      </w:r>
      <w:r w:rsidRPr="00E7019F">
        <w:rPr>
          <w:rStyle w:val="StyleUnderline"/>
          <w:highlight w:val="cyan"/>
        </w:rPr>
        <w:t>“politeness”—“an art of distances</w:t>
      </w:r>
      <w:r w:rsidRPr="00946550">
        <w:rPr>
          <w:sz w:val="16"/>
        </w:rPr>
        <w:t xml:space="preserve">.”46 Deleuze is pessimistic about connectivity. With Félix </w:t>
      </w:r>
      <w:proofErr w:type="spellStart"/>
      <w:r w:rsidRPr="00946550">
        <w:rPr>
          <w:sz w:val="16"/>
        </w:rPr>
        <w:t>Guattari</w:t>
      </w:r>
      <w:proofErr w:type="spellEnd"/>
      <w:r w:rsidRPr="00946550">
        <w:rPr>
          <w:sz w:val="16"/>
        </w:rPr>
        <w:t xml:space="preserve"> in What is Philosophy?, he argues for distrusting communication, as “commercial professional training” has made philosophy subservient to marketing and transformed concepts into advertising slogans.47 He ultimately argues that “continuous control and instant communication” constitutes a new form of power that must be evaded.48 This leads him to find refuge in “vacuoles of noncommunication,” which can serve as “circuit breakers so we can elude control.”49 </w:t>
      </w:r>
      <w:r w:rsidRPr="00946550">
        <w:rPr>
          <w:rStyle w:val="Emphasis"/>
        </w:rPr>
        <w:t xml:space="preserve">Inclusive disjunction gives </w:t>
      </w:r>
      <w:r w:rsidRPr="00E7019F">
        <w:rPr>
          <w:rStyle w:val="Emphasis"/>
          <w:highlight w:val="cyan"/>
        </w:rPr>
        <w:t xml:space="preserve">the Metropolis </w:t>
      </w:r>
      <w:r w:rsidRPr="00946550">
        <w:rPr>
          <w:rStyle w:val="Emphasis"/>
        </w:rPr>
        <w:t xml:space="preserve">a categorically different relationship to difference. It </w:t>
      </w:r>
      <w:r w:rsidRPr="00E7019F">
        <w:rPr>
          <w:rStyle w:val="Emphasis"/>
          <w:highlight w:val="cyan"/>
        </w:rPr>
        <w:t>spatializes difference, which allows the Metropolis to outmaneuver</w:t>
      </w:r>
      <w:r w:rsidRPr="00946550">
        <w:rPr>
          <w:rStyle w:val="Emphasis"/>
        </w:rPr>
        <w:t xml:space="preserve"> the </w:t>
      </w:r>
      <w:r w:rsidRPr="00E7019F">
        <w:rPr>
          <w:rStyle w:val="Emphasis"/>
          <w:highlight w:val="cyan"/>
        </w:rPr>
        <w:t>traditional politics of difference, such as liberal freedom or multiculturalism.</w:t>
      </w:r>
      <w:r w:rsidRPr="00946550">
        <w:rPr>
          <w:rStyle w:val="Emphasis"/>
        </w:rPr>
        <w:t xml:space="preserve"> </w:t>
      </w:r>
      <w:r w:rsidRPr="00325FE9">
        <w:rPr>
          <w:rStyle w:val="StyleUnderline"/>
        </w:rPr>
        <w:t>This is why many metropolitan spaces expand without what appears to be pregiven patterns or rules,</w:t>
      </w:r>
      <w:r w:rsidRPr="00946550">
        <w:rPr>
          <w:sz w:val="16"/>
        </w:rPr>
        <w:t xml:space="preserve"> such as The Third Italy or Australia’s Gold Coast.50 </w:t>
      </w:r>
      <w:r w:rsidRPr="00E7019F">
        <w:rPr>
          <w:rStyle w:val="StyleUnderline"/>
          <w:highlight w:val="cyan"/>
        </w:rPr>
        <w:t>The primary strategy</w:t>
      </w:r>
      <w:r w:rsidRPr="00325FE9">
        <w:rPr>
          <w:rStyle w:val="StyleUnderline"/>
        </w:rPr>
        <w:t xml:space="preserve"> </w:t>
      </w:r>
      <w:r w:rsidRPr="00E7019F">
        <w:rPr>
          <w:rStyle w:val="StyleUnderline"/>
          <w:highlight w:val="cyan"/>
        </w:rPr>
        <w:t>of the Metropolis is</w:t>
      </w:r>
      <w:r w:rsidRPr="00325FE9">
        <w:rPr>
          <w:rStyle w:val="StyleUnderline"/>
        </w:rPr>
        <w:t xml:space="preserve"> thus </w:t>
      </w:r>
      <w:r w:rsidRPr="00E7019F">
        <w:rPr>
          <w:rStyle w:val="StyleUnderline"/>
          <w:highlight w:val="cyan"/>
        </w:rPr>
        <w:t>to diffuse differences through inclusion rather than confront them</w:t>
      </w:r>
      <w:r w:rsidRPr="00325FE9">
        <w:rPr>
          <w:rStyle w:val="StyleUnderline"/>
        </w:rPr>
        <w:t xml:space="preserve"> through antagonism. Within this system of inclusion, </w:t>
      </w:r>
      <w:r w:rsidRPr="00E7019F">
        <w:rPr>
          <w:rStyle w:val="StyleUnderline"/>
          <w:highlight w:val="cyan"/>
        </w:rPr>
        <w:t xml:space="preserve">difference is not a threat but </w:t>
      </w:r>
      <w:proofErr w:type="gramStart"/>
      <w:r w:rsidRPr="00E7019F">
        <w:rPr>
          <w:rStyle w:val="StyleUnderline"/>
          <w:highlight w:val="cyan"/>
        </w:rPr>
        <w:t>the means by which</w:t>
      </w:r>
      <w:proofErr w:type="gramEnd"/>
      <w:r w:rsidRPr="00AB71E5">
        <w:rPr>
          <w:rStyle w:val="StyleUnderline"/>
        </w:rPr>
        <w:t xml:space="preserve"> </w:t>
      </w:r>
      <w:r w:rsidRPr="00E7019F">
        <w:rPr>
          <w:rStyle w:val="StyleUnderline"/>
          <w:highlight w:val="cyan"/>
        </w:rPr>
        <w:t>contemporary power maintains a hold on the perpetual present</w:t>
      </w:r>
      <w:r w:rsidRPr="00325FE9">
        <w:rPr>
          <w:rStyle w:val="StyleUnderline"/>
        </w:rPr>
        <w:t>.</w:t>
      </w:r>
      <w:r w:rsidRPr="00946550">
        <w:rPr>
          <w:sz w:val="16"/>
        </w:rPr>
        <w:t xml:space="preserve"> The effect of this temporal modulation is that historical time disappears as “contemporary events themselves retreat into a remote and fabulous realm of unverifiable stories, uncheckable statistics, unlikely explanations and untenable reasoning.”51 </w:t>
      </w:r>
      <w:r w:rsidRPr="00946550">
        <w:rPr>
          <w:rStyle w:val="StyleUnderline"/>
        </w:rPr>
        <w:t>The accelerated speed of media</w:t>
      </w:r>
      <w:r w:rsidRPr="00325FE9">
        <w:rPr>
          <w:rStyle w:val="StyleUnderline"/>
        </w:rPr>
        <w:t xml:space="preserve"> increasingly makes networked media, such as the Internet, a breeding ground for conspiracy and insinuation, as the sheer volume of participants and incredible speed of information accumulation means that in the time it takes to put one conspiratorial theory to bed, the raw material for many more will have already begun circulating.52 </w:t>
      </w:r>
      <w:r w:rsidRPr="00E7019F">
        <w:rPr>
          <w:rStyle w:val="StyleUnderline"/>
          <w:highlight w:val="cyan"/>
        </w:rPr>
        <w:t>Such a system of power cannot be escaped by</w:t>
      </w:r>
      <w:r w:rsidRPr="00946550">
        <w:rPr>
          <w:rStyle w:val="StyleUnderline"/>
        </w:rPr>
        <w:t xml:space="preserve"> simply </w:t>
      </w:r>
      <w:r w:rsidRPr="00E7019F">
        <w:rPr>
          <w:rStyle w:val="StyleUnderline"/>
          <w:highlight w:val="cyan"/>
        </w:rPr>
        <w:t>celebrating</w:t>
      </w:r>
      <w:r w:rsidRPr="00946550">
        <w:rPr>
          <w:rStyle w:val="StyleUnderline"/>
        </w:rPr>
        <w:t xml:space="preserve"> the </w:t>
      </w:r>
      <w:r w:rsidRPr="00E7019F">
        <w:rPr>
          <w:rStyle w:val="StyleUnderline"/>
          <w:highlight w:val="cyan"/>
        </w:rPr>
        <w:t>differences</w:t>
      </w:r>
      <w:r w:rsidRPr="00946550">
        <w:rPr>
          <w:rStyle w:val="StyleUnderline"/>
        </w:rPr>
        <w:t xml:space="preserve"> that grow out of life in the Metropolis</w:t>
      </w:r>
      <w:r w:rsidRPr="00946550">
        <w:rPr>
          <w:b/>
          <w:sz w:val="16"/>
        </w:rPr>
        <w:t xml:space="preserve">, for </w:t>
      </w:r>
      <w:r w:rsidRPr="00E7019F">
        <w:rPr>
          <w:rStyle w:val="StyleUnderline"/>
          <w:highlight w:val="cyan"/>
        </w:rPr>
        <w:t>inclusive disjunction allows the Metropolis to connect otherwise incommensurate subjects</w:t>
      </w:r>
      <w:r w:rsidRPr="00325FE9">
        <w:rPr>
          <w:rStyle w:val="StyleUnderline"/>
        </w:rPr>
        <w:t xml:space="preserve">, flows, temporalities, and visibilities </w:t>
      </w:r>
      <w:r w:rsidRPr="00E7019F">
        <w:rPr>
          <w:rStyle w:val="StyleUnderline"/>
          <w:highlight w:val="cyan"/>
        </w:rPr>
        <w:t>without suppressing their differences. In assembling them, the Metropolis does not leave</w:t>
      </w:r>
      <w:r w:rsidRPr="00325FE9">
        <w:rPr>
          <w:rStyle w:val="StyleUnderline"/>
        </w:rPr>
        <w:t xml:space="preserve"> those </w:t>
      </w:r>
      <w:r w:rsidRPr="00E7019F">
        <w:rPr>
          <w:rStyle w:val="StyleUnderline"/>
          <w:highlight w:val="cyan"/>
        </w:rPr>
        <w:t>incommensurate things unperturbed.</w:t>
      </w:r>
      <w:r w:rsidRPr="00325FE9">
        <w:rPr>
          <w:rStyle w:val="StyleUnderline"/>
        </w:rPr>
        <w:t xml:space="preserve"> Rather, </w:t>
      </w:r>
      <w:r w:rsidRPr="00E7019F">
        <w:rPr>
          <w:rStyle w:val="StyleUnderline"/>
          <w:highlight w:val="cyan"/>
        </w:rPr>
        <w:t>connectivity follows the</w:t>
      </w:r>
      <w:r w:rsidRPr="00325FE9">
        <w:rPr>
          <w:rStyle w:val="StyleUnderline"/>
        </w:rPr>
        <w:t xml:space="preserve"> database </w:t>
      </w:r>
      <w:r w:rsidRPr="00E7019F">
        <w:rPr>
          <w:rStyle w:val="StyleUnderline"/>
          <w:highlight w:val="cyan"/>
        </w:rPr>
        <w:t>logic of positivity</w:t>
      </w:r>
      <w:r w:rsidRPr="00946550">
        <w:rPr>
          <w:sz w:val="16"/>
        </w:rPr>
        <w:t xml:space="preserve"> that was metaphysically prefigured by Deleuze in Difference and Repetition and The Logic of Sense.53 </w:t>
      </w:r>
      <w:r w:rsidRPr="00325FE9">
        <w:rPr>
          <w:rStyle w:val="StyleUnderline"/>
        </w:rPr>
        <w:t xml:space="preserve">Here, </w:t>
      </w:r>
      <w:r w:rsidRPr="00E7019F">
        <w:rPr>
          <w:rStyle w:val="StyleUnderline"/>
          <w:highlight w:val="cyan"/>
        </w:rPr>
        <w:t>things are introduced</w:t>
      </w:r>
      <w:r w:rsidRPr="00946550">
        <w:rPr>
          <w:rStyle w:val="StyleUnderline"/>
        </w:rPr>
        <w:t xml:space="preserve"> into the Metropolis </w:t>
      </w:r>
      <w:r w:rsidRPr="00E7019F">
        <w:rPr>
          <w:rStyle w:val="StyleUnderline"/>
          <w:highlight w:val="cyan"/>
        </w:rPr>
        <w:t xml:space="preserve">through a plane of </w:t>
      </w:r>
      <w:proofErr w:type="spellStart"/>
      <w:r w:rsidRPr="00E7019F">
        <w:rPr>
          <w:rStyle w:val="StyleUnderline"/>
          <w:highlight w:val="cyan"/>
        </w:rPr>
        <w:t>positivities</w:t>
      </w:r>
      <w:proofErr w:type="spellEnd"/>
      <w:r w:rsidRPr="00E7019F">
        <w:rPr>
          <w:rStyle w:val="StyleUnderline"/>
          <w:highlight w:val="cyan"/>
        </w:rPr>
        <w:t xml:space="preserve"> that </w:t>
      </w:r>
      <w:proofErr w:type="gramStart"/>
      <w:r w:rsidRPr="00E7019F">
        <w:rPr>
          <w:rStyle w:val="StyleUnderline"/>
          <w:highlight w:val="cyan"/>
        </w:rPr>
        <w:t>unfolds</w:t>
      </w:r>
      <w:proofErr w:type="gramEnd"/>
      <w:r w:rsidRPr="00E7019F">
        <w:rPr>
          <w:rStyle w:val="StyleUnderline"/>
          <w:highlight w:val="cyan"/>
        </w:rPr>
        <w:t xml:space="preserve"> secured elements, exposes them to risk, and eliminates their futurity</w:t>
      </w:r>
      <w:r w:rsidRPr="00325FE9">
        <w:rPr>
          <w:rStyle w:val="StyleUnderline"/>
        </w:rPr>
        <w:t>.</w:t>
      </w:r>
      <w:r w:rsidRPr="00946550">
        <w:rPr>
          <w:sz w:val="16"/>
        </w:rPr>
        <w:t xml:space="preserve"> Unlike Debord’s “society of the Spectacle,” where the management of society is still dominated by the human eye, we have entered the machine-readable era where information flows circulate outside the reach of human perception. </w:t>
      </w:r>
      <w:r w:rsidRPr="00325FE9">
        <w:rPr>
          <w:rStyle w:val="StyleUnderline"/>
        </w:rPr>
        <w:t>We are thus given the impression that “</w:t>
      </w:r>
      <w:r w:rsidRPr="00E7019F">
        <w:rPr>
          <w:rStyle w:val="StyleUnderline"/>
          <w:highlight w:val="cyan"/>
        </w:rPr>
        <w:t>the more things change, the more they stay the same.” The inclusion and proliferation of difference is</w:t>
      </w:r>
      <w:r w:rsidRPr="00946550">
        <w:rPr>
          <w:rStyle w:val="StyleUnderline"/>
        </w:rPr>
        <w:t xml:space="preserve"> thus </w:t>
      </w:r>
      <w:r w:rsidRPr="00E7019F">
        <w:rPr>
          <w:rStyle w:val="StyleUnderline"/>
          <w:highlight w:val="cyan"/>
        </w:rPr>
        <w:t xml:space="preserve">not a motor for change but stasis. The political </w:t>
      </w:r>
      <w:proofErr w:type="gramStart"/>
      <w:r w:rsidRPr="00E7019F">
        <w:rPr>
          <w:rStyle w:val="StyleUnderline"/>
          <w:highlight w:val="cyan"/>
        </w:rPr>
        <w:t>potentials</w:t>
      </w:r>
      <w:proofErr w:type="gramEnd"/>
      <w:r w:rsidRPr="00325FE9">
        <w:rPr>
          <w:rStyle w:val="StyleUnderline"/>
        </w:rPr>
        <w:t xml:space="preserve"> made </w:t>
      </w:r>
      <w:r w:rsidRPr="00E7019F">
        <w:rPr>
          <w:rStyle w:val="StyleUnderline"/>
          <w:highlight w:val="cyan"/>
        </w:rPr>
        <w:t>available through inclusive disjunction are</w:t>
      </w:r>
      <w:r w:rsidRPr="00325FE9">
        <w:rPr>
          <w:rStyle w:val="StyleUnderline"/>
        </w:rPr>
        <w:t xml:space="preserve"> the familiar channels of </w:t>
      </w:r>
      <w:r w:rsidRPr="00E7019F">
        <w:rPr>
          <w:rStyle w:val="StyleUnderline"/>
          <w:highlight w:val="cyan"/>
        </w:rPr>
        <w:t>liberal capitalism</w:t>
      </w:r>
      <w:r w:rsidRPr="00325FE9">
        <w:rPr>
          <w:rStyle w:val="StyleUnderline"/>
        </w:rPr>
        <w:t xml:space="preserve">, such as </w:t>
      </w:r>
      <w:r w:rsidRPr="00E7019F">
        <w:rPr>
          <w:rStyle w:val="StyleUnderline"/>
          <w:highlight w:val="cyan"/>
        </w:rPr>
        <w:t>public influence, legal privilege, and market power</w:t>
      </w:r>
      <w:r w:rsidRPr="00325FE9">
        <w:rPr>
          <w:rStyle w:val="StyleUnderline"/>
        </w:rPr>
        <w:t xml:space="preserve">. </w:t>
      </w:r>
      <w:proofErr w:type="gramStart"/>
      <w:r w:rsidRPr="00325FE9">
        <w:rPr>
          <w:rStyle w:val="StyleUnderline"/>
        </w:rPr>
        <w:t>All of</w:t>
      </w:r>
      <w:proofErr w:type="gramEnd"/>
      <w:r w:rsidRPr="00325FE9">
        <w:rPr>
          <w:rStyle w:val="StyleUnderline"/>
        </w:rPr>
        <w:t xml:space="preserve"> these work through </w:t>
      </w:r>
      <w:r w:rsidRPr="00E7019F">
        <w:rPr>
          <w:rStyle w:val="StyleUnderline"/>
          <w:highlight w:val="cyan"/>
        </w:rPr>
        <w:t>a principle of capture</w:t>
      </w:r>
      <w:r w:rsidRPr="00325FE9">
        <w:rPr>
          <w:rStyle w:val="StyleUnderline"/>
        </w:rPr>
        <w:t xml:space="preserve"> often </w:t>
      </w:r>
      <w:r w:rsidRPr="00E7019F">
        <w:rPr>
          <w:rStyle w:val="StyleUnderline"/>
          <w:highlight w:val="cyan"/>
        </w:rPr>
        <w:t>described as “communicative capitalism,”</w:t>
      </w:r>
      <w:r w:rsidRPr="00325FE9">
        <w:rPr>
          <w:rStyle w:val="StyleUnderline"/>
        </w:rPr>
        <w:t xml:space="preserve"> which expands through circuits of exploitation and submission</w:t>
      </w:r>
    </w:p>
    <w:p w14:paraId="042FD14C" w14:textId="29E37838" w:rsidR="005E3144" w:rsidRDefault="005E3144" w:rsidP="005E3144">
      <w:pPr>
        <w:pStyle w:val="Heading4"/>
      </w:pPr>
      <w:r>
        <w:t xml:space="preserve">3. </w:t>
      </w:r>
      <w:r>
        <w:t xml:space="preserve">Collective bargaining produces assemblages dedicated to spatial entities that work within political interiority </w:t>
      </w:r>
    </w:p>
    <w:p w14:paraId="397CF241" w14:textId="77777777" w:rsidR="005E3144" w:rsidRDefault="005E3144" w:rsidP="005E3144">
      <w:r w:rsidRPr="009D446E">
        <w:rPr>
          <w:rStyle w:val="Style13ptBold"/>
        </w:rPr>
        <w:t>DeLanda</w:t>
      </w:r>
      <w:r w:rsidRPr="009D446E">
        <w:t xml:space="preserve">, Manuel. </w:t>
      </w:r>
      <w:r w:rsidRPr="009D446E">
        <w:rPr>
          <w:i/>
          <w:iCs/>
        </w:rPr>
        <w:t>A New Philosophy of Society</w:t>
      </w:r>
      <w:r w:rsidRPr="009D446E">
        <w:t xml:space="preserve">. 1 Jan. </w:t>
      </w:r>
      <w:r w:rsidRPr="009D446E">
        <w:rPr>
          <w:rStyle w:val="Style13ptBold"/>
        </w:rPr>
        <w:t>2019</w:t>
      </w:r>
      <w:r w:rsidRPr="009D446E">
        <w:t xml:space="preserve">, www.researchgate.net/publication/334714933_A_New_Philosophy_of_Society_Assemblage_Theory_and_Social_Complexity, </w:t>
      </w:r>
      <w:hyperlink r:id="rId5" w:history="1">
        <w:r w:rsidRPr="009D446E">
          <w:rPr>
            <w:rStyle w:val="Hyperlink"/>
          </w:rPr>
          <w:t>https://doi.org/10.5040/9781350096769</w:t>
        </w:r>
      </w:hyperlink>
      <w:r w:rsidRPr="009D446E">
        <w:t>.</w:t>
      </w:r>
      <w:r>
        <w:t xml:space="preserve"> //SDPW</w:t>
      </w:r>
    </w:p>
    <w:p w14:paraId="09667072" w14:textId="77777777" w:rsidR="005E3144" w:rsidRDefault="005E3144" w:rsidP="005E3144">
      <w:r>
        <w:t>- I’ll try to find a better author for this considering Culps statements on DeLanda</w:t>
      </w:r>
    </w:p>
    <w:p w14:paraId="39F48E2C" w14:textId="77777777" w:rsidR="005E3144" w:rsidRDefault="005E3144" w:rsidP="005E3144">
      <w:pPr>
        <w:rPr>
          <w:sz w:val="16"/>
        </w:rPr>
      </w:pPr>
      <w:r w:rsidRPr="009D446E">
        <w:rPr>
          <w:sz w:val="16"/>
        </w:rPr>
        <w:t xml:space="preserve">Granting for the time being that the emergence of subjectivity can be given an appropriate account, where do we go from there? Can we use the same procedure illustrated by the example of national markets to move up from this bottom-most level? The problem with that example is that it suggests that the relation between successive spatial scales is a simple one, resembling a Russian doll or a set of Chinese boxes. But the part-to-whole relation is rarely this simple. People can become, for example, the component parts of </w:t>
      </w:r>
      <w:r w:rsidRPr="001F529C">
        <w:rPr>
          <w:b/>
          <w:bCs/>
          <w:u w:val="single"/>
        </w:rPr>
        <w:t>two</w:t>
      </w:r>
      <w:r w:rsidRPr="009D446E">
        <w:rPr>
          <w:sz w:val="16"/>
        </w:rPr>
        <w:t xml:space="preserve"> very </w:t>
      </w:r>
      <w:r w:rsidRPr="00B3792E">
        <w:rPr>
          <w:b/>
          <w:bCs/>
          <w:highlight w:val="green"/>
          <w:u w:val="single"/>
        </w:rPr>
        <w:t>different assemblages, interpersonal networks and institutional organizations</w:t>
      </w:r>
      <w:r w:rsidRPr="009D446E">
        <w:rPr>
          <w:sz w:val="16"/>
        </w:rPr>
        <w:t xml:space="preserve">. Organizations exist in a wide range of scales, from a nuclear family of three to a transnational corporation employing half a million people. Families tend to be component parts of community networks, while some large organizations can contain a variety of networks as their parts, such as networks of friends or coworkers. Some </w:t>
      </w:r>
      <w:r w:rsidRPr="001F529C">
        <w:rPr>
          <w:b/>
          <w:bCs/>
          <w:u w:val="single"/>
        </w:rPr>
        <w:t>interpersonal networks</w:t>
      </w:r>
      <w:r w:rsidRPr="009D446E">
        <w:rPr>
          <w:sz w:val="16"/>
        </w:rPr>
        <w:t xml:space="preserve"> (such as professional networks) </w:t>
      </w:r>
      <w:r w:rsidRPr="001F529C">
        <w:rPr>
          <w:b/>
          <w:bCs/>
          <w:u w:val="single"/>
        </w:rPr>
        <w:t>cut across organizations</w:t>
      </w:r>
      <w:r w:rsidRPr="009D446E">
        <w:rPr>
          <w:sz w:val="16"/>
        </w:rPr>
        <w:t xml:space="preserve">, others do not form part of any organization, and yet others come into being within large organizations and then function as component parts. None of this suggests a simple Russian doll relation. Similar complexities arise at larger scales. </w:t>
      </w:r>
      <w:r w:rsidRPr="00B3792E">
        <w:rPr>
          <w:b/>
          <w:bCs/>
          <w:highlight w:val="green"/>
          <w:u w:val="single"/>
        </w:rPr>
        <w:t>Interpersonal networks may give rise to larger assemblages like the coalitions of communities</w:t>
      </w:r>
      <w:r w:rsidRPr="009D446E">
        <w:rPr>
          <w:sz w:val="16"/>
        </w:rPr>
        <w:t xml:space="preserve"> that form the backbone of many social justice movements. Institutional organizations, in turn, tend to form larger assemblages such as the hierarchies of government organizations that operate at a national, provincial and local levels. We could </w:t>
      </w:r>
      <w:r w:rsidRPr="001F529C">
        <w:rPr>
          <w:b/>
          <w:bCs/>
          <w:u w:val="single"/>
        </w:rPr>
        <w:t>picture the situation here as if the Russian doll had simply bifurcated into two separate lines</w:t>
      </w:r>
      <w:r w:rsidRPr="009D446E">
        <w:rPr>
          <w:sz w:val="16"/>
        </w:rPr>
        <w:t xml:space="preserve"> but that would still be misleading. </w:t>
      </w:r>
      <w:r w:rsidRPr="001F529C">
        <w:rPr>
          <w:b/>
          <w:bCs/>
          <w:u w:val="single"/>
        </w:rPr>
        <w:t>A social movement</w:t>
      </w:r>
      <w:r w:rsidRPr="009D446E">
        <w:rPr>
          <w:sz w:val="16"/>
        </w:rPr>
        <w:t xml:space="preserve">, when it has grown and endured for some time, tends to </w:t>
      </w:r>
      <w:r w:rsidRPr="001F529C">
        <w:rPr>
          <w:b/>
          <w:bCs/>
          <w:u w:val="single"/>
        </w:rPr>
        <w:t>give rise to</w:t>
      </w:r>
      <w:r w:rsidRPr="009D446E">
        <w:rPr>
          <w:sz w:val="16"/>
        </w:rPr>
        <w:t xml:space="preserve"> one or more </w:t>
      </w:r>
      <w:r w:rsidRPr="001F529C">
        <w:rPr>
          <w:b/>
          <w:bCs/>
          <w:u w:val="single"/>
        </w:rPr>
        <w:t xml:space="preserve">organizations </w:t>
      </w:r>
      <w:r w:rsidRPr="009D446E">
        <w:rPr>
          <w:sz w:val="16"/>
        </w:rPr>
        <w:t xml:space="preserve">to stabilize it and perform specialized functions, such as lobbying, in the case of special interest organizations, or </w:t>
      </w:r>
      <w:r w:rsidRPr="00B3792E">
        <w:rPr>
          <w:b/>
          <w:bCs/>
          <w:highlight w:val="green"/>
          <w:u w:val="single"/>
        </w:rPr>
        <w:t>collective bargaining, in the case of unions and other worker associations</w:t>
      </w:r>
      <w:r w:rsidRPr="009D446E">
        <w:rPr>
          <w:sz w:val="16"/>
        </w:rPr>
        <w:t xml:space="preserve">. That is, social movements are a hybrid of interpersonal networks and institutional organizations. And similarly for government hierarchies which, at each jurisdictional scale, must form networks with non-governmental organizations </w:t>
      </w:r>
      <w:proofErr w:type="gramStart"/>
      <w:r w:rsidRPr="001F529C">
        <w:rPr>
          <w:b/>
          <w:bCs/>
          <w:u w:val="single"/>
        </w:rPr>
        <w:t>in order to</w:t>
      </w:r>
      <w:proofErr w:type="gramEnd"/>
      <w:r w:rsidRPr="001F529C">
        <w:rPr>
          <w:b/>
          <w:bCs/>
          <w:u w:val="single"/>
        </w:rPr>
        <w:t xml:space="preserve"> be able to implement </w:t>
      </w:r>
      <w:proofErr w:type="gramStart"/>
      <w:r w:rsidRPr="001F529C">
        <w:rPr>
          <w:b/>
          <w:bCs/>
          <w:u w:val="single"/>
        </w:rPr>
        <w:t>centrally-decided</w:t>
      </w:r>
      <w:proofErr w:type="gramEnd"/>
      <w:r w:rsidRPr="001F529C">
        <w:rPr>
          <w:b/>
          <w:bCs/>
          <w:u w:val="single"/>
        </w:rPr>
        <w:t xml:space="preserve"> policies</w:t>
      </w:r>
      <w:r w:rsidRPr="009D446E">
        <w:rPr>
          <w:sz w:val="16"/>
        </w:rPr>
        <w:t xml:space="preserve">. </w:t>
      </w:r>
      <w:proofErr w:type="gramStart"/>
      <w:r w:rsidRPr="009D446E">
        <w:rPr>
          <w:sz w:val="16"/>
        </w:rPr>
        <w:t>All of</w:t>
      </w:r>
      <w:proofErr w:type="gramEnd"/>
      <w:r w:rsidRPr="009D446E">
        <w:rPr>
          <w:sz w:val="16"/>
        </w:rPr>
        <w:t xml:space="preserve"> </w:t>
      </w:r>
      <w:r w:rsidRPr="001F529C">
        <w:rPr>
          <w:b/>
          <w:bCs/>
          <w:u w:val="single"/>
        </w:rPr>
        <w:t>these</w:t>
      </w:r>
      <w:r w:rsidRPr="009D446E">
        <w:rPr>
          <w:sz w:val="16"/>
        </w:rPr>
        <w:t xml:space="preserve"> larger </w:t>
      </w:r>
      <w:r w:rsidRPr="00B3792E">
        <w:rPr>
          <w:b/>
          <w:bCs/>
          <w:highlight w:val="green"/>
          <w:u w:val="single"/>
        </w:rPr>
        <w:t>assemblages</w:t>
      </w:r>
      <w:r w:rsidRPr="00B3792E">
        <w:rPr>
          <w:sz w:val="16"/>
          <w:highlight w:val="green"/>
        </w:rPr>
        <w:t xml:space="preserve"> </w:t>
      </w:r>
      <w:r w:rsidRPr="00B3792E">
        <w:rPr>
          <w:b/>
          <w:bCs/>
          <w:highlight w:val="green"/>
          <w:u w:val="single"/>
        </w:rPr>
        <w:t>exist as part of populations</w:t>
      </w:r>
      <w:r w:rsidRPr="009D446E">
        <w:rPr>
          <w:sz w:val="16"/>
        </w:rPr>
        <w:t xml:space="preserve">: populations of interpersonal networks, organizations, coalitions, and government hierarchies. Some members of these populations </w:t>
      </w:r>
      <w:r w:rsidRPr="00B3792E">
        <w:rPr>
          <w:b/>
          <w:bCs/>
          <w:highlight w:val="green"/>
          <w:u w:val="single"/>
        </w:rPr>
        <w:t>carry on their interactions within</w:t>
      </w:r>
      <w:r w:rsidRPr="009D446E">
        <w:rPr>
          <w:sz w:val="16"/>
        </w:rPr>
        <w:t xml:space="preserve"> physical locales, such as neighborhoods, cities, or </w:t>
      </w:r>
      <w:r w:rsidRPr="00B3792E">
        <w:rPr>
          <w:b/>
          <w:bCs/>
          <w:highlight w:val="green"/>
          <w:u w:val="single"/>
        </w:rPr>
        <w:t>territorial states</w:t>
      </w:r>
      <w:r w:rsidRPr="009D446E">
        <w:rPr>
          <w:sz w:val="16"/>
        </w:rPr>
        <w:t xml:space="preserve">, while others may take a more dispersed form interacting with each other at a distance thanks to long-distance communication and transportation technologies. The physical locales themselves, </w:t>
      </w:r>
      <w:r w:rsidRPr="00B3792E">
        <w:rPr>
          <w:b/>
          <w:bCs/>
          <w:highlight w:val="green"/>
          <w:u w:val="single"/>
        </w:rPr>
        <w:t>being spatial entities</w:t>
      </w:r>
      <w:r w:rsidRPr="009D446E">
        <w:rPr>
          <w:sz w:val="16"/>
        </w:rPr>
        <w:t xml:space="preserve">, do tend to relate to each other in a simple way: neighborhoods are composed of many residential, commercial, industrial, and governmental buildings; cities are composed of many neighborhoods; and territorial states are composed of many cities, as well as of rural villages and unpopulated areas. But this apparent simplicity disappears when we add to these locales the recurring social activities taking place in them. Thus, a given city will include as its component parts not only neighborhoods, but the communities and organizations inhabiting those neighborhoods. It will also include many interpersonal networks existing in dispersed form, that is, networks not structuring well defined, localized communities, as well as organizations without a hierarchical structure (such as marketplaces) and thus without a </w:t>
      </w:r>
      <w:proofErr w:type="spellStart"/>
      <w:proofErr w:type="gramStart"/>
      <w:r w:rsidRPr="009D446E">
        <w:rPr>
          <w:sz w:val="16"/>
        </w:rPr>
        <w:t>well defined</w:t>
      </w:r>
      <w:proofErr w:type="spellEnd"/>
      <w:proofErr w:type="gramEnd"/>
      <w:r w:rsidRPr="009D446E">
        <w:rPr>
          <w:sz w:val="16"/>
        </w:rPr>
        <w:t xml:space="preserve"> spatial jurisdiction or a homogenous internal composition.</w:t>
      </w:r>
    </w:p>
    <w:p w14:paraId="75FEEFC5" w14:textId="77777777" w:rsidR="005E3144" w:rsidRDefault="005E3144" w:rsidP="005E3144">
      <w:pPr>
        <w:pStyle w:val="Heading4"/>
      </w:pPr>
      <w:r>
        <w:t xml:space="preserve">Collectivists pool to collective bargaining for legitimacy </w:t>
      </w:r>
    </w:p>
    <w:p w14:paraId="504144D6" w14:textId="77777777" w:rsidR="005E3144" w:rsidRDefault="005E3144" w:rsidP="005E3144">
      <w:r w:rsidRPr="008A215A">
        <w:rPr>
          <w:rStyle w:val="Style13ptBold"/>
        </w:rPr>
        <w:t>Bogg</w:t>
      </w:r>
      <w:r w:rsidRPr="008A215A">
        <w:t xml:space="preserve">, Alan. </w:t>
      </w:r>
      <w:r w:rsidRPr="008A215A">
        <w:rPr>
          <w:i/>
          <w:iCs/>
        </w:rPr>
        <w:t>“INDIVIDUALISM” and “COLLECTIVISM” in COLLECTIVE LABOUR LAW</w:t>
      </w:r>
      <w:r w:rsidRPr="008A215A">
        <w:t xml:space="preserve">. </w:t>
      </w:r>
      <w:r w:rsidRPr="008A215A">
        <w:rPr>
          <w:rStyle w:val="Style13ptBold"/>
        </w:rPr>
        <w:t>2017</w:t>
      </w:r>
      <w:r w:rsidRPr="008A215A">
        <w:t>, ora.ox.ac.uk/objects/uuid:49874515-b65e-4c51-b59a-f44c66832b89/files/m50250ec7495541deb447ef4c0463a15b.</w:t>
      </w:r>
      <w:r>
        <w:t xml:space="preserve"> //SDPW</w:t>
      </w:r>
    </w:p>
    <w:p w14:paraId="72FAB1B6" w14:textId="77777777" w:rsidR="005E3144" w:rsidRPr="00C4209A" w:rsidRDefault="005E3144" w:rsidP="005E3144">
      <w:r w:rsidRPr="00C4209A">
        <w:t xml:space="preserve">- I’d prefer a better </w:t>
      </w:r>
      <w:proofErr w:type="gramStart"/>
      <w:r w:rsidRPr="00C4209A">
        <w:t>card</w:t>
      </w:r>
      <w:proofErr w:type="gramEnd"/>
      <w:r w:rsidRPr="00C4209A">
        <w:t xml:space="preserve"> but this works to demonstrate collectivisms linkage to collective bargaining</w:t>
      </w:r>
    </w:p>
    <w:p w14:paraId="2EE78D98" w14:textId="1687B54B" w:rsidR="005E3144" w:rsidRPr="005E3144" w:rsidRDefault="005E3144" w:rsidP="005E3144">
      <w:pPr>
        <w:rPr>
          <w:sz w:val="16"/>
        </w:rPr>
      </w:pPr>
      <w:r w:rsidRPr="00C4209A">
        <w:rPr>
          <w:sz w:val="16"/>
        </w:rPr>
        <w:t xml:space="preserve">This article </w:t>
      </w:r>
      <w:r w:rsidRPr="008A215A">
        <w:rPr>
          <w:b/>
          <w:bCs/>
          <w:u w:val="single"/>
        </w:rPr>
        <w:t>examine</w:t>
      </w:r>
      <w:r w:rsidRPr="00C4209A">
        <w:rPr>
          <w:sz w:val="16"/>
        </w:rPr>
        <w:t>s the concepts of ‘individualism’ and ‘</w:t>
      </w:r>
      <w:r w:rsidRPr="00B3792E">
        <w:rPr>
          <w:b/>
          <w:bCs/>
          <w:highlight w:val="green"/>
          <w:u w:val="single"/>
        </w:rPr>
        <w:t xml:space="preserve">collectivism’ in collective </w:t>
      </w:r>
      <w:proofErr w:type="spellStart"/>
      <w:r w:rsidRPr="00B3792E">
        <w:rPr>
          <w:b/>
          <w:bCs/>
          <w:highlight w:val="green"/>
          <w:u w:val="single"/>
        </w:rPr>
        <w:t>labour</w:t>
      </w:r>
      <w:proofErr w:type="spellEnd"/>
      <w:r w:rsidRPr="00B3792E">
        <w:rPr>
          <w:b/>
          <w:bCs/>
          <w:highlight w:val="green"/>
          <w:u w:val="single"/>
        </w:rPr>
        <w:t xml:space="preserve"> law</w:t>
      </w:r>
      <w:r w:rsidRPr="00C4209A">
        <w:rPr>
          <w:sz w:val="16"/>
        </w:rPr>
        <w:t xml:space="preserve">. A popular critique of freedom of association norms </w:t>
      </w:r>
      <w:proofErr w:type="spellStart"/>
      <w:r w:rsidRPr="00C4209A">
        <w:rPr>
          <w:sz w:val="16"/>
        </w:rPr>
        <w:t>characterises</w:t>
      </w:r>
      <w:proofErr w:type="spellEnd"/>
      <w:r w:rsidRPr="00C4209A">
        <w:rPr>
          <w:sz w:val="16"/>
        </w:rPr>
        <w:t xml:space="preserve"> such norms as ‘individualist’ or ‘individualistic’. This individualist bias undermines the institutions of collective </w:t>
      </w:r>
      <w:proofErr w:type="spellStart"/>
      <w:r w:rsidRPr="00C4209A">
        <w:rPr>
          <w:sz w:val="16"/>
        </w:rPr>
        <w:t>labour</w:t>
      </w:r>
      <w:proofErr w:type="spellEnd"/>
      <w:r w:rsidRPr="00C4209A">
        <w:rPr>
          <w:sz w:val="16"/>
        </w:rPr>
        <w:t xml:space="preserve"> relations. The 'individualist' critique is often coupled with the development of an alternative positive account of collective </w:t>
      </w:r>
      <w:proofErr w:type="spellStart"/>
      <w:r w:rsidRPr="00C4209A">
        <w:rPr>
          <w:sz w:val="16"/>
        </w:rPr>
        <w:t>labour</w:t>
      </w:r>
      <w:proofErr w:type="spellEnd"/>
      <w:r w:rsidRPr="00C4209A">
        <w:rPr>
          <w:sz w:val="16"/>
        </w:rPr>
        <w:t xml:space="preserve"> law that is based upon a foundation of ‘collectivism’. ‘</w:t>
      </w:r>
      <w:r w:rsidRPr="00B3792E">
        <w:rPr>
          <w:b/>
          <w:bCs/>
          <w:highlight w:val="green"/>
          <w:u w:val="single"/>
        </w:rPr>
        <w:t xml:space="preserve">Collectivist’ </w:t>
      </w:r>
      <w:proofErr w:type="spellStart"/>
      <w:r w:rsidRPr="00B3792E">
        <w:rPr>
          <w:b/>
          <w:bCs/>
          <w:highlight w:val="green"/>
          <w:u w:val="single"/>
        </w:rPr>
        <w:t>labour</w:t>
      </w:r>
      <w:proofErr w:type="spellEnd"/>
      <w:r w:rsidRPr="00B3792E">
        <w:rPr>
          <w:b/>
          <w:bCs/>
          <w:highlight w:val="green"/>
          <w:u w:val="single"/>
        </w:rPr>
        <w:t xml:space="preserve"> law encompasses a</w:t>
      </w:r>
      <w:r w:rsidRPr="008A215A">
        <w:rPr>
          <w:b/>
          <w:bCs/>
          <w:u w:val="single"/>
        </w:rPr>
        <w:t xml:space="preserve"> </w:t>
      </w:r>
      <w:r w:rsidRPr="008A215A">
        <w:rPr>
          <w:u w:val="single"/>
        </w:rPr>
        <w:t>concern for</w:t>
      </w:r>
      <w:r w:rsidRPr="008A215A">
        <w:rPr>
          <w:b/>
          <w:bCs/>
          <w:u w:val="single"/>
        </w:rPr>
        <w:t xml:space="preserve"> </w:t>
      </w:r>
      <w:r w:rsidRPr="00B3792E">
        <w:rPr>
          <w:b/>
          <w:bCs/>
          <w:highlight w:val="green"/>
          <w:u w:val="single"/>
        </w:rPr>
        <w:t>collective or group rights</w:t>
      </w:r>
      <w:r w:rsidRPr="00C4209A">
        <w:rPr>
          <w:sz w:val="16"/>
        </w:rPr>
        <w:t xml:space="preserve">, rather than rights for individuals; it affirms collective values; </w:t>
      </w:r>
      <w:r w:rsidRPr="00B3792E">
        <w:rPr>
          <w:b/>
          <w:bCs/>
          <w:highlight w:val="green"/>
          <w:u w:val="single"/>
        </w:rPr>
        <w:t>and the metric of legitimacy</w:t>
      </w:r>
      <w:r w:rsidRPr="00C4209A">
        <w:rPr>
          <w:sz w:val="16"/>
        </w:rPr>
        <w:t xml:space="preserve"> of a legal regime of freedom of association </w:t>
      </w:r>
      <w:r w:rsidRPr="008A215A">
        <w:rPr>
          <w:b/>
          <w:bCs/>
          <w:u w:val="single"/>
        </w:rPr>
        <w:t xml:space="preserve">is the </w:t>
      </w:r>
      <w:r w:rsidRPr="00B3792E">
        <w:rPr>
          <w:b/>
          <w:bCs/>
          <w:highlight w:val="green"/>
          <w:u w:val="single"/>
        </w:rPr>
        <w:t>extent</w:t>
      </w:r>
      <w:r w:rsidRPr="008A215A">
        <w:rPr>
          <w:b/>
          <w:bCs/>
          <w:u w:val="single"/>
        </w:rPr>
        <w:t xml:space="preserve"> to which it </w:t>
      </w:r>
      <w:r w:rsidRPr="00B3792E">
        <w:rPr>
          <w:b/>
          <w:bCs/>
          <w:highlight w:val="green"/>
          <w:u w:val="single"/>
        </w:rPr>
        <w:t>supports collective bargaining through</w:t>
      </w:r>
      <w:r w:rsidRPr="008A215A">
        <w:rPr>
          <w:b/>
          <w:bCs/>
          <w:u w:val="single"/>
        </w:rPr>
        <w:t xml:space="preserve"> independent trade </w:t>
      </w:r>
      <w:r w:rsidRPr="00B3792E">
        <w:rPr>
          <w:b/>
          <w:bCs/>
          <w:highlight w:val="green"/>
          <w:u w:val="single"/>
        </w:rPr>
        <w:t>unions</w:t>
      </w:r>
      <w:r w:rsidRPr="008A215A">
        <w:rPr>
          <w:b/>
          <w:bCs/>
          <w:u w:val="single"/>
        </w:rPr>
        <w:t>.</w:t>
      </w:r>
      <w:r w:rsidRPr="00C4209A">
        <w:rPr>
          <w:sz w:val="16"/>
        </w:rPr>
        <w:t xml:space="preserve"> On this conventional </w:t>
      </w:r>
      <w:proofErr w:type="gramStart"/>
      <w:r w:rsidRPr="00C4209A">
        <w:rPr>
          <w:sz w:val="16"/>
        </w:rPr>
        <w:t>approach, ‘</w:t>
      </w:r>
      <w:proofErr w:type="gramEnd"/>
      <w:r w:rsidRPr="00C4209A">
        <w:rPr>
          <w:sz w:val="16"/>
        </w:rPr>
        <w:t xml:space="preserve">individualism’ and ‘collectivism’ stand in opposition to each other. This article argues against this dichotomous understanding of ‘individualism’ and ‘collectivism’. A comparative perspective on the ‘right to organize’ supports the view that individual and collective rights can stand in a complementary relation to each other. </w:t>
      </w:r>
      <w:r w:rsidRPr="00B3792E">
        <w:rPr>
          <w:b/>
          <w:bCs/>
          <w:highlight w:val="green"/>
          <w:u w:val="single"/>
        </w:rPr>
        <w:t>Further</w:t>
      </w:r>
      <w:r w:rsidRPr="00B3792E">
        <w:rPr>
          <w:sz w:val="16"/>
          <w:highlight w:val="green"/>
        </w:rPr>
        <w:t>more</w:t>
      </w:r>
      <w:r w:rsidRPr="00C4209A">
        <w:rPr>
          <w:sz w:val="16"/>
        </w:rPr>
        <w:t xml:space="preserve">, </w:t>
      </w:r>
      <w:r w:rsidRPr="00B3792E">
        <w:rPr>
          <w:b/>
          <w:bCs/>
          <w:highlight w:val="green"/>
          <w:u w:val="single"/>
        </w:rPr>
        <w:t>the</w:t>
      </w:r>
      <w:r w:rsidRPr="00B3792E">
        <w:rPr>
          <w:sz w:val="16"/>
          <w:highlight w:val="green"/>
        </w:rPr>
        <w:t xml:space="preserve"> </w:t>
      </w:r>
      <w:r w:rsidRPr="00B3792E">
        <w:rPr>
          <w:b/>
          <w:bCs/>
          <w:highlight w:val="green"/>
          <w:u w:val="single"/>
        </w:rPr>
        <w:t>union's right to exclude</w:t>
      </w:r>
      <w:r w:rsidRPr="00C4209A">
        <w:rPr>
          <w:sz w:val="16"/>
        </w:rPr>
        <w:t xml:space="preserve"> may sometimes </w:t>
      </w:r>
      <w:r w:rsidRPr="00B3792E">
        <w:rPr>
          <w:b/>
          <w:bCs/>
          <w:highlight w:val="green"/>
          <w:u w:val="single"/>
        </w:rPr>
        <w:t>legitimately yield to competing individual rights</w:t>
      </w:r>
      <w:r w:rsidRPr="008A215A">
        <w:rPr>
          <w:b/>
          <w:bCs/>
          <w:u w:val="single"/>
        </w:rPr>
        <w:t>, such as the right not to be subjected to unjust discriminatory treatment</w:t>
      </w:r>
      <w:r w:rsidRPr="00C4209A">
        <w:rPr>
          <w:sz w:val="16"/>
        </w:rPr>
        <w:t xml:space="preserve">. The important task for </w:t>
      </w:r>
      <w:proofErr w:type="spellStart"/>
      <w:r w:rsidRPr="00C4209A">
        <w:rPr>
          <w:sz w:val="16"/>
        </w:rPr>
        <w:t>labour</w:t>
      </w:r>
      <w:proofErr w:type="spellEnd"/>
      <w:r w:rsidRPr="00C4209A">
        <w:rPr>
          <w:sz w:val="16"/>
        </w:rPr>
        <w:t xml:space="preserve"> lawyers is to identify an effective combination of collective and individual rights </w:t>
      </w:r>
      <w:proofErr w:type="gramStart"/>
      <w:r w:rsidRPr="00C4209A">
        <w:rPr>
          <w:sz w:val="16"/>
        </w:rPr>
        <w:t>in order to</w:t>
      </w:r>
      <w:proofErr w:type="gramEnd"/>
      <w:r w:rsidRPr="00C4209A">
        <w:rPr>
          <w:sz w:val="16"/>
        </w:rPr>
        <w:t xml:space="preserve"> promote just and decent outcomes in the workplace.</w:t>
      </w:r>
    </w:p>
    <w:p w14:paraId="11BF40CF" w14:textId="43CD1D3D" w:rsidR="005E3144" w:rsidRDefault="005E3144" w:rsidP="005E3144">
      <w:pPr>
        <w:pStyle w:val="Heading4"/>
      </w:pPr>
      <w:r>
        <w:t>Unions are the greatest obstacle to social movements struggles – assembly methodology of unionism is always already fighting itself in favor of control</w:t>
      </w:r>
    </w:p>
    <w:p w14:paraId="7125F347" w14:textId="77777777" w:rsidR="005E3144" w:rsidRPr="00417E22" w:rsidRDefault="005E3144" w:rsidP="005E3144">
      <w:proofErr w:type="spellStart"/>
      <w:r w:rsidRPr="00CE30ED">
        <w:rPr>
          <w:rStyle w:val="Style13ptBold"/>
        </w:rPr>
        <w:t>Comité</w:t>
      </w:r>
      <w:proofErr w:type="spellEnd"/>
      <w:r w:rsidRPr="00CE30ED">
        <w:rPr>
          <w:rStyle w:val="Style13ptBold"/>
        </w:rPr>
        <w:t xml:space="preserve"> Invisible</w:t>
      </w:r>
      <w:r w:rsidRPr="00CE30ED">
        <w:t xml:space="preserve">. “The Coming Insurrection.” </w:t>
      </w:r>
      <w:r w:rsidRPr="00CE30ED">
        <w:rPr>
          <w:i/>
          <w:iCs/>
        </w:rPr>
        <w:t>The Anarchist Library</w:t>
      </w:r>
      <w:r w:rsidRPr="00CE30ED">
        <w:t xml:space="preserve">, </w:t>
      </w:r>
      <w:r w:rsidRPr="00CE30ED">
        <w:rPr>
          <w:rStyle w:val="Style13ptBold"/>
        </w:rPr>
        <w:t>20</w:t>
      </w:r>
      <w:r w:rsidRPr="00417E22">
        <w:rPr>
          <w:rStyle w:val="Style13ptBold"/>
        </w:rPr>
        <w:t>07</w:t>
      </w:r>
      <w:r w:rsidRPr="00CE30ED">
        <w:t xml:space="preserve">, theanarchistlibrary.org/library/comite-invisible-the-coming-insurrection. </w:t>
      </w:r>
      <w:r>
        <w:t>//SDPW</w:t>
      </w:r>
    </w:p>
    <w:p w14:paraId="57F2DFD4" w14:textId="77777777" w:rsidR="005E3144" w:rsidRDefault="005E3144" w:rsidP="005E3144">
      <w:pPr>
        <w:rPr>
          <w:sz w:val="16"/>
        </w:rPr>
      </w:pPr>
      <w:r w:rsidRPr="00A502CB">
        <w:rPr>
          <w:b/>
          <w:bCs/>
          <w:highlight w:val="green"/>
          <w:u w:val="single"/>
        </w:rPr>
        <w:t>The</w:t>
      </w:r>
      <w:r w:rsidRPr="00DB2030">
        <w:rPr>
          <w:sz w:val="16"/>
        </w:rPr>
        <w:t xml:space="preserve"> first </w:t>
      </w:r>
      <w:r w:rsidRPr="00A502CB">
        <w:rPr>
          <w:b/>
          <w:bCs/>
          <w:highlight w:val="green"/>
          <w:u w:val="single"/>
        </w:rPr>
        <w:t xml:space="preserve">obstacle every social movement </w:t>
      </w:r>
      <w:proofErr w:type="gramStart"/>
      <w:r w:rsidRPr="00A502CB">
        <w:rPr>
          <w:b/>
          <w:bCs/>
          <w:highlight w:val="green"/>
          <w:u w:val="single"/>
        </w:rPr>
        <w:t>faces</w:t>
      </w:r>
      <w:proofErr w:type="gramEnd"/>
      <w:r w:rsidRPr="00A502CB">
        <w:rPr>
          <w:b/>
          <w:bCs/>
          <w:highlight w:val="green"/>
          <w:u w:val="single"/>
        </w:rPr>
        <w:t>, long before the police</w:t>
      </w:r>
      <w:r w:rsidRPr="00DB2030">
        <w:rPr>
          <w:sz w:val="16"/>
        </w:rPr>
        <w:t xml:space="preserve"> </w:t>
      </w:r>
      <w:proofErr w:type="gramStart"/>
      <w:r w:rsidRPr="00DB2030">
        <w:rPr>
          <w:sz w:val="16"/>
        </w:rPr>
        <w:t>proper</w:t>
      </w:r>
      <w:proofErr w:type="gramEnd"/>
      <w:r w:rsidRPr="00DB2030">
        <w:rPr>
          <w:sz w:val="16"/>
        </w:rPr>
        <w:t xml:space="preserve">, </w:t>
      </w:r>
      <w:r w:rsidRPr="00A502CB">
        <w:rPr>
          <w:b/>
          <w:bCs/>
          <w:highlight w:val="green"/>
          <w:u w:val="single"/>
        </w:rPr>
        <w:t>are</w:t>
      </w:r>
      <w:r w:rsidRPr="00DB2030">
        <w:rPr>
          <w:b/>
          <w:bCs/>
          <w:u w:val="single"/>
        </w:rPr>
        <w:t xml:space="preserve"> the </w:t>
      </w:r>
      <w:r w:rsidRPr="00A502CB">
        <w:rPr>
          <w:b/>
          <w:bCs/>
          <w:highlight w:val="green"/>
          <w:u w:val="single"/>
        </w:rPr>
        <w:t>unions</w:t>
      </w:r>
      <w:r w:rsidRPr="00DB2030">
        <w:rPr>
          <w:sz w:val="16"/>
        </w:rPr>
        <w:t xml:space="preserve"> and the entire micro-bureaucracy </w:t>
      </w:r>
      <w:r w:rsidRPr="00A502CB">
        <w:rPr>
          <w:b/>
          <w:bCs/>
          <w:highlight w:val="green"/>
          <w:u w:val="single"/>
        </w:rPr>
        <w:t>whose job it is to control the struggle</w:t>
      </w:r>
      <w:r w:rsidRPr="00DB2030">
        <w:rPr>
          <w:sz w:val="16"/>
        </w:rPr>
        <w:t xml:space="preserve">. Communes, collectives and gangs are naturally distrustful of these structures. That’s why the para-bureaucrats have for the past twenty years been inventing coordination committees and spokes councils that seem more innocent because they lack an established </w:t>
      </w:r>
      <w:proofErr w:type="gramStart"/>
      <w:r w:rsidRPr="00DB2030">
        <w:rPr>
          <w:sz w:val="16"/>
        </w:rPr>
        <w:t>label, but</w:t>
      </w:r>
      <w:proofErr w:type="gramEnd"/>
      <w:r w:rsidRPr="00DB2030">
        <w:rPr>
          <w:sz w:val="16"/>
        </w:rPr>
        <w:t xml:space="preserve"> are in fact the ideal terrain for their maneuvers. </w:t>
      </w:r>
      <w:r w:rsidRPr="00DB2030">
        <w:rPr>
          <w:b/>
          <w:bCs/>
          <w:u w:val="single"/>
        </w:rPr>
        <w:t xml:space="preserve">When a stray collective </w:t>
      </w:r>
      <w:proofErr w:type="gramStart"/>
      <w:r w:rsidRPr="00DB2030">
        <w:rPr>
          <w:b/>
          <w:bCs/>
          <w:u w:val="single"/>
        </w:rPr>
        <w:t>makes an attempt</w:t>
      </w:r>
      <w:proofErr w:type="gramEnd"/>
      <w:r w:rsidRPr="00DB2030">
        <w:rPr>
          <w:b/>
          <w:bCs/>
          <w:u w:val="single"/>
        </w:rPr>
        <w:t xml:space="preserve"> at autonomy, they won’t be satisfied until they’ve drained the attempt </w:t>
      </w:r>
      <w:proofErr w:type="gramStart"/>
      <w:r w:rsidRPr="00DB2030">
        <w:rPr>
          <w:b/>
          <w:bCs/>
          <w:u w:val="single"/>
        </w:rPr>
        <w:t>of</w:t>
      </w:r>
      <w:proofErr w:type="gramEnd"/>
      <w:r w:rsidRPr="00DB2030">
        <w:rPr>
          <w:b/>
          <w:bCs/>
          <w:u w:val="single"/>
        </w:rPr>
        <w:t xml:space="preserve"> all content</w:t>
      </w:r>
      <w:r w:rsidRPr="00DB2030">
        <w:rPr>
          <w:sz w:val="16"/>
        </w:rPr>
        <w:t xml:space="preserve"> by preventing any real question from being addressed. They get fierce and worked up not out of passion for debate but out of </w:t>
      </w:r>
      <w:proofErr w:type="gramStart"/>
      <w:r w:rsidRPr="00DB2030">
        <w:rPr>
          <w:sz w:val="16"/>
        </w:rPr>
        <w:t>a passion</w:t>
      </w:r>
      <w:proofErr w:type="gramEnd"/>
      <w:r w:rsidRPr="00DB2030">
        <w:rPr>
          <w:sz w:val="16"/>
        </w:rPr>
        <w:t xml:space="preserve"> for shutting it down. And when their dogged defense of apathy finally does the collective in, </w:t>
      </w:r>
      <w:r w:rsidRPr="00A502CB">
        <w:rPr>
          <w:b/>
          <w:bCs/>
          <w:highlight w:val="green"/>
          <w:u w:val="single"/>
        </w:rPr>
        <w:t>they explain its failure by citing a lack of political consciousness</w:t>
      </w:r>
      <w:r w:rsidRPr="00DB2030">
        <w:rPr>
          <w:sz w:val="16"/>
        </w:rPr>
        <w:t xml:space="preserve">. It must be noted that in France the militant youth are well versed in the art of political manipulation, thanks largely to the frenzied activity of various Trotskyist factions. They could not be expected to learn the lesson of the conflagration of November 2005: that </w:t>
      </w:r>
      <w:proofErr w:type="spellStart"/>
      <w:r w:rsidRPr="00DB2030">
        <w:rPr>
          <w:sz w:val="16"/>
        </w:rPr>
        <w:t>coordinations</w:t>
      </w:r>
      <w:proofErr w:type="spellEnd"/>
      <w:r w:rsidRPr="00DB2030">
        <w:rPr>
          <w:sz w:val="16"/>
        </w:rPr>
        <w:t xml:space="preserve"> are unnecessary where coordination </w:t>
      </w:r>
      <w:r w:rsidRPr="00DB2030">
        <w:rPr>
          <w:i/>
          <w:iCs/>
          <w:sz w:val="16"/>
        </w:rPr>
        <w:t>exists</w:t>
      </w:r>
      <w:r w:rsidRPr="00DB2030">
        <w:rPr>
          <w:sz w:val="16"/>
        </w:rPr>
        <w:t>, organizations aren’t needed when people organize themselves.</w:t>
      </w:r>
      <w:r w:rsidRPr="00417E22">
        <w:rPr>
          <w:sz w:val="16"/>
        </w:rPr>
        <w:t xml:space="preserve"> </w:t>
      </w:r>
      <w:r w:rsidRPr="00A502CB">
        <w:rPr>
          <w:b/>
          <w:bCs/>
          <w:highlight w:val="green"/>
          <w:u w:val="single"/>
        </w:rPr>
        <w:t>Another reflex is to call a general assembly</w:t>
      </w:r>
      <w:r w:rsidRPr="00DB2030">
        <w:rPr>
          <w:sz w:val="16"/>
        </w:rPr>
        <w:t xml:space="preserve"> at the slightest sign of movement, </w:t>
      </w:r>
      <w:r w:rsidRPr="00A502CB">
        <w:rPr>
          <w:b/>
          <w:bCs/>
          <w:highlight w:val="green"/>
          <w:u w:val="single"/>
        </w:rPr>
        <w:t>and vote</w:t>
      </w:r>
      <w:r w:rsidRPr="00A502CB">
        <w:rPr>
          <w:sz w:val="16"/>
          <w:highlight w:val="green"/>
        </w:rPr>
        <w:t xml:space="preserve">. </w:t>
      </w:r>
      <w:r w:rsidRPr="00A502CB">
        <w:rPr>
          <w:b/>
          <w:bCs/>
          <w:highlight w:val="green"/>
          <w:u w:val="single"/>
        </w:rPr>
        <w:t>This is a mistake</w:t>
      </w:r>
      <w:r w:rsidRPr="00DB2030">
        <w:rPr>
          <w:sz w:val="16"/>
        </w:rPr>
        <w:t xml:space="preserve">. The business of voting and deciding a </w:t>
      </w:r>
      <w:proofErr w:type="gramStart"/>
      <w:r w:rsidRPr="00DB2030">
        <w:rPr>
          <w:sz w:val="16"/>
        </w:rPr>
        <w:t>winner,</w:t>
      </w:r>
      <w:proofErr w:type="gramEnd"/>
      <w:r w:rsidRPr="00DB2030">
        <w:rPr>
          <w:sz w:val="16"/>
        </w:rPr>
        <w:t xml:space="preserve"> is enough to </w:t>
      </w:r>
      <w:r w:rsidRPr="00A502CB">
        <w:rPr>
          <w:b/>
          <w:bCs/>
          <w:highlight w:val="green"/>
          <w:u w:val="single"/>
        </w:rPr>
        <w:t>turn</w:t>
      </w:r>
      <w:r w:rsidRPr="00DB2030">
        <w:rPr>
          <w:b/>
          <w:bCs/>
          <w:u w:val="single"/>
        </w:rPr>
        <w:t xml:space="preserve"> the assembly </w:t>
      </w:r>
      <w:r w:rsidRPr="00A502CB">
        <w:rPr>
          <w:b/>
          <w:bCs/>
          <w:highlight w:val="green"/>
          <w:u w:val="single"/>
        </w:rPr>
        <w:t>into</w:t>
      </w:r>
      <w:r w:rsidRPr="00DB2030">
        <w:rPr>
          <w:sz w:val="16"/>
        </w:rPr>
        <w:t xml:space="preserve"> a nightmare, into </w:t>
      </w:r>
      <w:r w:rsidRPr="00A502CB">
        <w:rPr>
          <w:b/>
          <w:bCs/>
          <w:highlight w:val="green"/>
          <w:u w:val="single"/>
        </w:rPr>
        <w:t>a theater</w:t>
      </w:r>
      <w:r w:rsidRPr="00DB2030">
        <w:rPr>
          <w:sz w:val="16"/>
        </w:rPr>
        <w:t xml:space="preserve"> where all </w:t>
      </w:r>
      <w:r w:rsidRPr="00DB2030">
        <w:rPr>
          <w:b/>
          <w:bCs/>
          <w:u w:val="single"/>
        </w:rPr>
        <w:t>the</w:t>
      </w:r>
      <w:r w:rsidRPr="00DB2030">
        <w:rPr>
          <w:sz w:val="16"/>
        </w:rPr>
        <w:t xml:space="preserve"> various </w:t>
      </w:r>
      <w:r w:rsidRPr="00DB2030">
        <w:rPr>
          <w:b/>
          <w:bCs/>
          <w:u w:val="single"/>
        </w:rPr>
        <w:t xml:space="preserve">little pretenders </w:t>
      </w:r>
      <w:proofErr w:type="gramStart"/>
      <w:r w:rsidRPr="00DB2030">
        <w:rPr>
          <w:b/>
          <w:bCs/>
          <w:u w:val="single"/>
        </w:rPr>
        <w:t>to</w:t>
      </w:r>
      <w:proofErr w:type="gramEnd"/>
      <w:r w:rsidRPr="00DB2030">
        <w:rPr>
          <w:b/>
          <w:bCs/>
          <w:u w:val="single"/>
        </w:rPr>
        <w:t xml:space="preserve"> power confront each other</w:t>
      </w:r>
      <w:r w:rsidRPr="00DB2030">
        <w:rPr>
          <w:sz w:val="16"/>
        </w:rPr>
        <w:t xml:space="preserve">. Here we suffer from the bad example </w:t>
      </w:r>
      <w:r w:rsidRPr="00A502CB">
        <w:rPr>
          <w:b/>
          <w:bCs/>
          <w:highlight w:val="green"/>
          <w:u w:val="single"/>
        </w:rPr>
        <w:t>of bourgeois parliaments</w:t>
      </w:r>
      <w:r w:rsidRPr="00DB2030">
        <w:rPr>
          <w:b/>
          <w:bCs/>
          <w:u w:val="single"/>
        </w:rPr>
        <w:t>.</w:t>
      </w:r>
      <w:r w:rsidRPr="00DB2030">
        <w:rPr>
          <w:sz w:val="16"/>
        </w:rPr>
        <w:t xml:space="preserve"> An assembly is not a place for decisions but for </w:t>
      </w:r>
      <w:r w:rsidRPr="00DB2030">
        <w:rPr>
          <w:i/>
          <w:iCs/>
          <w:sz w:val="16"/>
        </w:rPr>
        <w:t>palaver</w:t>
      </w:r>
      <w:r w:rsidRPr="00DB2030">
        <w:rPr>
          <w:sz w:val="16"/>
        </w:rPr>
        <w:t>, for free speech exercised without a goal.</w:t>
      </w:r>
      <w:r w:rsidRPr="00417E22">
        <w:rPr>
          <w:sz w:val="16"/>
        </w:rPr>
        <w:t xml:space="preserve"> </w:t>
      </w:r>
      <w:r w:rsidRPr="00DB2030">
        <w:rPr>
          <w:sz w:val="16"/>
        </w:rPr>
        <w:t xml:space="preserve">The need to assemble is as constant among humans as the necessity of making decisions is rare. Assembling corresponds to the joy of feeling a common power. Decisions are vital only in emergency situations, where the exercise of democracy is already compromised. The rest of the time, “the democratic character of decision making” is only a problem for the fanatics of process. It’s not a matter of critiquing assemblies or abandoning them, but of liberating the speech, gestures, and interplay of beings that take place within them. We just </w:t>
      </w:r>
      <w:proofErr w:type="gramStart"/>
      <w:r w:rsidRPr="00DB2030">
        <w:rPr>
          <w:sz w:val="16"/>
        </w:rPr>
        <w:t>have to</w:t>
      </w:r>
      <w:proofErr w:type="gramEnd"/>
      <w:r w:rsidRPr="00DB2030">
        <w:rPr>
          <w:sz w:val="16"/>
        </w:rPr>
        <w:t xml:space="preserve"> see that each person comes to an assembly not only with a point of view or a motion, but with desires, attachments, capacities, forces, sadnesses and a certain disposition toward others, an openness. If we manage to </w:t>
      </w:r>
      <w:r w:rsidRPr="00A502CB">
        <w:rPr>
          <w:b/>
          <w:bCs/>
          <w:highlight w:val="green"/>
          <w:u w:val="single"/>
        </w:rPr>
        <w:t>set aside the fantasy</w:t>
      </w:r>
      <w:r w:rsidRPr="00DB2030">
        <w:rPr>
          <w:b/>
          <w:bCs/>
          <w:u w:val="single"/>
        </w:rPr>
        <w:t xml:space="preserve"> of the General Assembly </w:t>
      </w:r>
      <w:r w:rsidRPr="00A502CB">
        <w:rPr>
          <w:b/>
          <w:bCs/>
          <w:highlight w:val="green"/>
          <w:u w:val="single"/>
        </w:rPr>
        <w:t>and replace it with an </w:t>
      </w:r>
      <w:r w:rsidRPr="00A502CB">
        <w:rPr>
          <w:b/>
          <w:bCs/>
          <w:i/>
          <w:iCs/>
          <w:highlight w:val="green"/>
          <w:u w:val="single"/>
        </w:rPr>
        <w:t>assembly of presences</w:t>
      </w:r>
      <w:r w:rsidRPr="00DB2030">
        <w:rPr>
          <w:sz w:val="16"/>
        </w:rPr>
        <w:t>, if we manage to foil the constantly renewed temptation of hegemony, if we stop making the decision our final aim, then there is a chance for a kind of </w:t>
      </w:r>
      <w:r w:rsidRPr="00DB2030">
        <w:rPr>
          <w:i/>
          <w:iCs/>
          <w:sz w:val="16"/>
        </w:rPr>
        <w:t>massification</w:t>
      </w:r>
      <w:r w:rsidRPr="00DB2030">
        <w:rPr>
          <w:sz w:val="16"/>
        </w:rPr>
        <w:t>, one of those moments of collective crystallization where a decision suddenly takes hold of beings, completely or only in part.</w:t>
      </w:r>
      <w:r w:rsidRPr="00417E22">
        <w:rPr>
          <w:sz w:val="16"/>
        </w:rPr>
        <w:t xml:space="preserve"> </w:t>
      </w:r>
      <w:r w:rsidRPr="00DB2030">
        <w:rPr>
          <w:sz w:val="16"/>
        </w:rPr>
        <w:t xml:space="preserve">The same goes for deciding on actions. By starting from the principle that “the action in question should govern </w:t>
      </w:r>
      <w:r w:rsidRPr="00DB2030">
        <w:rPr>
          <w:b/>
          <w:bCs/>
          <w:u w:val="single"/>
        </w:rPr>
        <w:t>the assembly’s agenda</w:t>
      </w:r>
      <w:r w:rsidRPr="00DB2030">
        <w:rPr>
          <w:sz w:val="16"/>
        </w:rPr>
        <w:t xml:space="preserve">” we </w:t>
      </w:r>
      <w:r w:rsidRPr="00A502CB">
        <w:rPr>
          <w:b/>
          <w:bCs/>
          <w:highlight w:val="green"/>
          <w:u w:val="single"/>
        </w:rPr>
        <w:t>make</w:t>
      </w:r>
      <w:r w:rsidRPr="00DB2030">
        <w:rPr>
          <w:sz w:val="16"/>
        </w:rPr>
        <w:t xml:space="preserve"> both vigorous </w:t>
      </w:r>
      <w:r w:rsidRPr="00A502CB">
        <w:rPr>
          <w:b/>
          <w:bCs/>
          <w:highlight w:val="green"/>
          <w:u w:val="single"/>
        </w:rPr>
        <w:t>debate and</w:t>
      </w:r>
      <w:r w:rsidRPr="00DB2030">
        <w:rPr>
          <w:sz w:val="16"/>
        </w:rPr>
        <w:t xml:space="preserve"> effective </w:t>
      </w:r>
      <w:r w:rsidRPr="00A502CB">
        <w:rPr>
          <w:b/>
          <w:bCs/>
          <w:highlight w:val="green"/>
          <w:u w:val="single"/>
        </w:rPr>
        <w:t>action impossible</w:t>
      </w:r>
      <w:r w:rsidRPr="00DB2030">
        <w:rPr>
          <w:sz w:val="16"/>
        </w:rPr>
        <w:t xml:space="preserve">. A large assembly made up of people who don’t know each other is obliged to call on action specialists, that is, to </w:t>
      </w:r>
      <w:r w:rsidRPr="00A502CB">
        <w:rPr>
          <w:b/>
          <w:bCs/>
          <w:highlight w:val="green"/>
          <w:u w:val="single"/>
        </w:rPr>
        <w:t>abandon action for the sake of its control</w:t>
      </w:r>
      <w:r w:rsidRPr="00DB2030">
        <w:rPr>
          <w:sz w:val="16"/>
        </w:rPr>
        <w:t xml:space="preserve">. On the one hand, people with mandates are </w:t>
      </w:r>
      <w:proofErr w:type="gramStart"/>
      <w:r w:rsidRPr="00DB2030">
        <w:rPr>
          <w:sz w:val="16"/>
        </w:rPr>
        <w:t>by definition hindered</w:t>
      </w:r>
      <w:proofErr w:type="gramEnd"/>
      <w:r w:rsidRPr="00DB2030">
        <w:rPr>
          <w:sz w:val="16"/>
        </w:rPr>
        <w:t xml:space="preserve"> in their actions, on the other hand, nothing hinders them from deceiving everyone.</w:t>
      </w:r>
    </w:p>
    <w:p w14:paraId="2B1E32B2" w14:textId="77777777" w:rsidR="005E3144" w:rsidRDefault="005E3144" w:rsidP="005E3144">
      <w:pPr>
        <w:pStyle w:val="Heading4"/>
      </w:pPr>
      <w:r>
        <w:t>The alternative is to recognize the futility of the world and create lines of flight that actively search for weapons to fight the world. The affirmative’s politics of affirmation reinvest into public spaces like debate, thus reproducing the social antagonisms that create their impacts.</w:t>
      </w:r>
    </w:p>
    <w:p w14:paraId="408BA9E9" w14:textId="77777777" w:rsidR="005E3144" w:rsidRPr="0083127A" w:rsidRDefault="005E3144" w:rsidP="005E3144">
      <w:pPr>
        <w:rPr>
          <w:sz w:val="16"/>
        </w:rPr>
      </w:pPr>
      <w:r w:rsidRPr="005E3144">
        <w:rPr>
          <w:rStyle w:val="Style13ptBold"/>
        </w:rPr>
        <w:t>Barber</w:t>
      </w:r>
      <w:r>
        <w:rPr>
          <w:b/>
          <w:u w:val="single"/>
        </w:rPr>
        <w:t xml:space="preserve"> </w:t>
      </w:r>
      <w:r w:rsidRPr="005E3144">
        <w:rPr>
          <w:rStyle w:val="Style13ptBold"/>
        </w:rPr>
        <w:t>16</w:t>
      </w:r>
      <w:r>
        <w:rPr>
          <w:sz w:val="16"/>
        </w:rPr>
        <w:t xml:space="preserve"> </w:t>
      </w:r>
      <w:r>
        <w:t>(</w:t>
      </w:r>
      <w:r w:rsidRPr="005F37EC">
        <w:t xml:space="preserve">Daniel Colucciello, Department Member ICI Berlin Institute for Cultural Inquiry </w:t>
      </w:r>
      <w:proofErr w:type="gramStart"/>
      <w:r w:rsidRPr="005F37EC">
        <w:t>The</w:t>
      </w:r>
      <w:proofErr w:type="gramEnd"/>
      <w:r w:rsidRPr="005F37EC">
        <w:t xml:space="preserve"> Creation of Non-Being, Rhizome, Issue 29, http://www.r</w:t>
      </w:r>
      <w:r>
        <w:t>hizomes.net/issue29/barber.html// Accessed: 7/9/</w:t>
      </w:r>
      <w:proofErr w:type="gramStart"/>
      <w:r>
        <w:t>18//</w:t>
      </w:r>
      <w:proofErr w:type="gramEnd"/>
      <w:r>
        <w:t>EW)</w:t>
      </w:r>
    </w:p>
    <w:p w14:paraId="490221EA" w14:textId="77777777" w:rsidR="005E3144" w:rsidRDefault="005E3144" w:rsidP="005E3144">
      <w:pPr>
        <w:rPr>
          <w:b/>
          <w:u w:val="single"/>
        </w:rPr>
      </w:pPr>
      <w:r w:rsidRPr="003A189F">
        <w:rPr>
          <w:sz w:val="16"/>
        </w:rPr>
        <w:t xml:space="preserve"> [50] Given this adumbration of the logic of inheritance, </w:t>
      </w:r>
      <w:r w:rsidRPr="00CA3CE7">
        <w:rPr>
          <w:rStyle w:val="StyleUnderline"/>
        </w:rPr>
        <w:t>non-being may be recapitulated</w:t>
      </w:r>
      <w:r w:rsidRPr="003A189F">
        <w:rPr>
          <w:sz w:val="16"/>
        </w:rPr>
        <w:t>—in a sense irreducible to Deleuze's strictly conceptual articulation, and in accordance with Afro-Pessimism's analysis of the forceful negativity of blackness—</w:t>
      </w:r>
      <w:r w:rsidRPr="005F37EC">
        <w:rPr>
          <w:rStyle w:val="StyleUnderline"/>
        </w:rPr>
        <w:t>as that which is without the kinship of being or the being of kinship</w:t>
      </w:r>
      <w:r w:rsidRPr="003A189F">
        <w:rPr>
          <w:sz w:val="16"/>
        </w:rPr>
        <w:t>.</w:t>
      </w:r>
      <w:hyperlink r:id="rId6" w:anchor="footnote-30" w:history="1">
        <w:r w:rsidRPr="003A189F">
          <w:rPr>
            <w:sz w:val="16"/>
          </w:rPr>
          <w:t>[30]</w:t>
        </w:r>
      </w:hyperlink>
      <w:r w:rsidRPr="003A189F">
        <w:rPr>
          <w:sz w:val="16"/>
        </w:rPr>
        <w:t xml:space="preserve"> </w:t>
      </w:r>
      <w:r w:rsidRPr="005F37EC">
        <w:rPr>
          <w:rStyle w:val="StyleUnderline"/>
        </w:rPr>
        <w:t>One consequence of this approach is the reformulation of control societies in terms of George Jackson's analysis of "captive society"</w:t>
      </w:r>
      <w:r w:rsidRPr="003A189F">
        <w:rPr>
          <w:sz w:val="16"/>
        </w:rPr>
        <w:t xml:space="preserve"> (Jackson 1994: 4), the elaboration of which draws upon the indications of Michelle Koerner's "Line of Escape."</w:t>
      </w:r>
      <w:hyperlink r:id="rId7" w:anchor="footnote-31" w:history="1">
        <w:r w:rsidRPr="003A189F">
          <w:rPr>
            <w:sz w:val="16"/>
          </w:rPr>
          <w:t>[31]</w:t>
        </w:r>
      </w:hyperlink>
      <w:r w:rsidRPr="003A189F">
        <w:rPr>
          <w:sz w:val="16"/>
        </w:rPr>
        <w:t xml:space="preserve"> </w:t>
      </w:r>
      <w:r w:rsidRPr="003A189F">
        <w:rPr>
          <w:rStyle w:val="StyleUnderline"/>
          <w:highlight w:val="cyan"/>
        </w:rPr>
        <w:t>Conceiving control according to captivity has the</w:t>
      </w:r>
      <w:r w:rsidRPr="005F37EC">
        <w:rPr>
          <w:rStyle w:val="StyleUnderline"/>
        </w:rPr>
        <w:t xml:space="preserve"> analytic </w:t>
      </w:r>
      <w:r w:rsidRPr="003A189F">
        <w:rPr>
          <w:rStyle w:val="StyleUnderline"/>
          <w:highlight w:val="cyan"/>
        </w:rPr>
        <w:t>advantage of foregrounding anti-blackness in a way that control does not: a slave society is also a captive society</w:t>
      </w:r>
      <w:r w:rsidRPr="005F37EC">
        <w:rPr>
          <w:rStyle w:val="StyleUnderline"/>
        </w:rPr>
        <w:t>,</w:t>
      </w:r>
      <w:r w:rsidRPr="003A189F">
        <w:rPr>
          <w:sz w:val="16"/>
        </w:rPr>
        <w:t xml:space="preserve"> and so to speak of control according to captivity is to speak of the perdurance of anti-blackness in the contemporaneity of control. Whereas control may be reduced to debt, and thus to the supposed universality of the indebted man, </w:t>
      </w:r>
      <w:r w:rsidRPr="003A189F">
        <w:rPr>
          <w:rStyle w:val="StyleUnderline"/>
          <w:highlight w:val="cyan"/>
        </w:rPr>
        <w:t>the insistence on captivity breaks this universality</w:t>
      </w:r>
      <w:r w:rsidRPr="005F37EC">
        <w:rPr>
          <w:rStyle w:val="StyleUnderline"/>
        </w:rPr>
        <w:t xml:space="preserve"> through a position </w:t>
      </w:r>
      <w:r w:rsidRPr="003A189F">
        <w:rPr>
          <w:rStyle w:val="StyleUnderline"/>
          <w:highlight w:val="cyan"/>
        </w:rPr>
        <w:t>bound not to debt</w:t>
      </w:r>
      <w:r w:rsidRPr="005F37EC">
        <w:rPr>
          <w:rStyle w:val="StyleUnderline"/>
        </w:rPr>
        <w:t>—</w:t>
      </w:r>
      <w:proofErr w:type="gramStart"/>
      <w:r w:rsidRPr="005F37EC">
        <w:rPr>
          <w:rStyle w:val="StyleUnderline"/>
        </w:rPr>
        <w:t xml:space="preserve">the </w:t>
      </w:r>
      <w:proofErr w:type="spellStart"/>
      <w:r w:rsidRPr="005F37EC">
        <w:rPr>
          <w:rStyle w:val="StyleUnderline"/>
        </w:rPr>
        <w:t>we</w:t>
      </w:r>
      <w:proofErr w:type="spellEnd"/>
      <w:proofErr w:type="gramEnd"/>
      <w:r w:rsidRPr="005F37EC">
        <w:rPr>
          <w:rStyle w:val="StyleUnderline"/>
        </w:rPr>
        <w:t xml:space="preserve"> of anti-black social life—</w:t>
      </w:r>
      <w:r w:rsidRPr="003A189F">
        <w:rPr>
          <w:rStyle w:val="StyleUnderline"/>
          <w:highlight w:val="cyan"/>
        </w:rPr>
        <w:t>but to gratuitous violence</w:t>
      </w:r>
      <w:r w:rsidRPr="005F37EC">
        <w:rPr>
          <w:rStyle w:val="StyleUnderline"/>
        </w:rPr>
        <w:t>.</w:t>
      </w:r>
      <w:r w:rsidRPr="003A189F">
        <w:rPr>
          <w:sz w:val="16"/>
        </w:rPr>
        <w:t xml:space="preserve"> [51] </w:t>
      </w:r>
      <w:r w:rsidRPr="003A189F">
        <w:rPr>
          <w:rStyle w:val="StyleUnderline"/>
          <w:highlight w:val="cyan"/>
        </w:rPr>
        <w:t>If contemporary social life is constituted through</w:t>
      </w:r>
      <w:r w:rsidRPr="005F37EC">
        <w:rPr>
          <w:rStyle w:val="StyleUnderline"/>
        </w:rPr>
        <w:t xml:space="preserve"> what Jackson calls </w:t>
      </w:r>
      <w:r w:rsidRPr="003A189F">
        <w:rPr>
          <w:rStyle w:val="StyleUnderline"/>
          <w:highlight w:val="cyan"/>
        </w:rPr>
        <w:t>"neo-slavery,</w:t>
      </w:r>
      <w:r w:rsidRPr="005F37EC">
        <w:rPr>
          <w:rStyle w:val="StyleUnderline"/>
        </w:rPr>
        <w:t>"</w:t>
      </w:r>
      <w:hyperlink r:id="rId8" w:anchor="footnote-32" w:history="1">
        <w:r w:rsidRPr="005F37EC">
          <w:rPr>
            <w:rStyle w:val="StyleUnderline"/>
          </w:rPr>
          <w:t>[32]</w:t>
        </w:r>
      </w:hyperlink>
      <w:r w:rsidRPr="005F37EC">
        <w:rPr>
          <w:rStyle w:val="StyleUnderline"/>
        </w:rPr>
        <w:t xml:space="preserve"> </w:t>
      </w:r>
      <w:r w:rsidRPr="003A189F">
        <w:rPr>
          <w:rStyle w:val="StyleUnderline"/>
          <w:highlight w:val="cyan"/>
        </w:rPr>
        <w:t>then any public space for mediating conflicts, much less any state</w:t>
      </w:r>
      <w:r w:rsidRPr="005F37EC">
        <w:rPr>
          <w:rStyle w:val="StyleUnderline"/>
        </w:rPr>
        <w:t xml:space="preserve"> as a space for mediating the representation of (conflictual) people, </w:t>
      </w:r>
      <w:r w:rsidRPr="003A189F">
        <w:rPr>
          <w:rStyle w:val="StyleUnderline"/>
          <w:highlight w:val="cyan"/>
        </w:rPr>
        <w:t>is inadequate to social antagonism</w:t>
      </w:r>
      <w:r w:rsidRPr="005F37EC">
        <w:rPr>
          <w:rStyle w:val="StyleUnderline"/>
        </w:rPr>
        <w:t>.</w:t>
      </w:r>
      <w:r w:rsidRPr="003A189F">
        <w:rPr>
          <w:sz w:val="16"/>
        </w:rPr>
        <w:t xml:space="preserve"> As Koerner puts it, "Jackson asserts that, </w:t>
      </w:r>
      <w:r w:rsidRPr="003A189F">
        <w:rPr>
          <w:rStyle w:val="Emphasis"/>
          <w:highlight w:val="cyan"/>
        </w:rPr>
        <w:t>despite the theatrics of representational democracy, the function of the state in 'captive society' is not</w:t>
      </w:r>
      <w:r w:rsidRPr="005F37EC">
        <w:rPr>
          <w:rStyle w:val="Emphasis"/>
        </w:rPr>
        <w:t xml:space="preserve"> exactly a </w:t>
      </w:r>
      <w:r w:rsidRPr="003A189F">
        <w:rPr>
          <w:rStyle w:val="Emphasis"/>
          <w:highlight w:val="cyan"/>
        </w:rPr>
        <w:t>political function but a policing one. The state</w:t>
      </w:r>
      <w:r w:rsidRPr="005F37EC">
        <w:rPr>
          <w:rStyle w:val="Emphasis"/>
        </w:rPr>
        <w:t xml:space="preserve"> here </w:t>
      </w:r>
      <w:r w:rsidRPr="003A189F">
        <w:rPr>
          <w:rStyle w:val="Emphasis"/>
          <w:highlight w:val="cyan"/>
        </w:rPr>
        <w:t>emerges not as the site of political power but as a weapon"</w:t>
      </w:r>
      <w:r w:rsidRPr="003A189F">
        <w:rPr>
          <w:sz w:val="16"/>
        </w:rPr>
        <w:t xml:space="preserve"> (Koerner 2011: 167). </w:t>
      </w:r>
      <w:r w:rsidRPr="003A189F">
        <w:rPr>
          <w:rStyle w:val="StyleUnderline"/>
        </w:rPr>
        <w:t>Police violence</w:t>
      </w:r>
      <w:r w:rsidRPr="003A189F">
        <w:rPr>
          <w:sz w:val="16"/>
        </w:rPr>
        <w:t xml:space="preserve">, as the weapon constitutive of captive society, </w:t>
      </w:r>
      <w:r w:rsidRPr="003A189F">
        <w:rPr>
          <w:rStyle w:val="StyleUnderline"/>
        </w:rPr>
        <w:t>thus indicates a violence logically prior to any public. The gratuity of such violence can be analyzed only insofar as it is connected to the violence of a slavery that – contrary to the progressive aspirations of a public—has not ended.</w:t>
      </w:r>
      <w:r w:rsidRPr="003A189F">
        <w:rPr>
          <w:sz w:val="16"/>
        </w:rPr>
        <w:t xml:space="preserve"> [52] </w:t>
      </w:r>
      <w:r w:rsidRPr="003A189F">
        <w:rPr>
          <w:rStyle w:val="StyleUnderline"/>
        </w:rPr>
        <w:t>To observe this point is to redouble the refusal of any secular frame</w:t>
      </w:r>
      <w:r w:rsidRPr="003A189F">
        <w:rPr>
          <w:sz w:val="16"/>
        </w:rPr>
        <w:t xml:space="preserve"> that purports to be distinct from Christian theological violence.</w:t>
      </w:r>
      <w:hyperlink r:id="rId9" w:anchor="footnote-33" w:history="1">
        <w:r w:rsidRPr="003A189F">
          <w:rPr>
            <w:sz w:val="16"/>
          </w:rPr>
          <w:t>[33]</w:t>
        </w:r>
      </w:hyperlink>
      <w:r w:rsidRPr="003A189F">
        <w:rPr>
          <w:sz w:val="16"/>
        </w:rPr>
        <w:t xml:space="preserve"> </w:t>
      </w:r>
      <w:r w:rsidRPr="003A189F">
        <w:rPr>
          <w:rStyle w:val="Emphasis"/>
        </w:rPr>
        <w:t xml:space="preserve">This is because </w:t>
      </w:r>
      <w:r w:rsidRPr="003A189F">
        <w:rPr>
          <w:rStyle w:val="Emphasis"/>
          <w:highlight w:val="cyan"/>
        </w:rPr>
        <w:t>the inadequacy of the public sphere or the state is fundamentally an inadequacy of the secular</w:t>
      </w:r>
      <w:r w:rsidRPr="003A189F">
        <w:rPr>
          <w:sz w:val="16"/>
        </w:rPr>
        <w:t xml:space="preserve">. After all, </w:t>
      </w:r>
      <w:r w:rsidRPr="003A189F">
        <w:rPr>
          <w:rStyle w:val="StyleUnderline"/>
        </w:rPr>
        <w:t xml:space="preserve">both </w:t>
      </w:r>
      <w:r w:rsidRPr="003A189F">
        <w:rPr>
          <w:rStyle w:val="StyleUnderline"/>
          <w:highlight w:val="cyan"/>
        </w:rPr>
        <w:t>the public sphere and the state</w:t>
      </w:r>
      <w:r w:rsidRPr="003A189F">
        <w:rPr>
          <w:rStyle w:val="StyleUnderline"/>
        </w:rPr>
        <w:t xml:space="preserve"> are imagined by or as </w:t>
      </w:r>
      <w:proofErr w:type="gramStart"/>
      <w:r w:rsidRPr="003A189F">
        <w:rPr>
          <w:rStyle w:val="StyleUnderline"/>
        </w:rPr>
        <w:t>the secular</w:t>
      </w:r>
      <w:proofErr w:type="gramEnd"/>
      <w:r w:rsidRPr="003A189F">
        <w:rPr>
          <w:rStyle w:val="StyleUnderline"/>
        </w:rPr>
        <w:t xml:space="preserve">, which </w:t>
      </w:r>
      <w:r w:rsidRPr="003A189F">
        <w:rPr>
          <w:rStyle w:val="StyleUnderline"/>
          <w:highlight w:val="cyan"/>
        </w:rPr>
        <w:t>present</w:t>
      </w:r>
      <w:r w:rsidRPr="003A189F">
        <w:rPr>
          <w:rStyle w:val="StyleUnderline"/>
        </w:rPr>
        <w:t xml:space="preserve">s </w:t>
      </w:r>
      <w:r w:rsidRPr="003A189F">
        <w:rPr>
          <w:rStyle w:val="StyleUnderline"/>
          <w:highlight w:val="cyan"/>
        </w:rPr>
        <w:t>itself as a space of neutrality</w:t>
      </w:r>
      <w:r w:rsidRPr="003A189F">
        <w:rPr>
          <w:rStyle w:val="StyleUnderline"/>
        </w:rPr>
        <w:t xml:space="preserve"> (at least in principle) for the mediation of conflicts. </w:t>
      </w:r>
      <w:r w:rsidRPr="003A189F">
        <w:rPr>
          <w:rStyle w:val="StyleUnderline"/>
          <w:highlight w:val="cyan"/>
        </w:rPr>
        <w:t>The secular claims this capacity for mediation</w:t>
      </w:r>
      <w:r w:rsidRPr="003A189F">
        <w:rPr>
          <w:rStyle w:val="StyleUnderline"/>
        </w:rPr>
        <w:t xml:space="preserve"> insofar as it defines itself as fundamentally distinct from religion, </w:t>
      </w:r>
      <w:r w:rsidRPr="003A189F">
        <w:rPr>
          <w:rStyle w:val="StyleUnderline"/>
          <w:highlight w:val="cyan"/>
        </w:rPr>
        <w:t>which in turn is defined as the cause of</w:t>
      </w:r>
      <w:r w:rsidRPr="003A189F">
        <w:rPr>
          <w:rStyle w:val="StyleUnderline"/>
        </w:rPr>
        <w:t xml:space="preserve"> the </w:t>
      </w:r>
      <w:r w:rsidRPr="003A189F">
        <w:rPr>
          <w:rStyle w:val="StyleUnderline"/>
          <w:highlight w:val="cyan"/>
        </w:rPr>
        <w:t>violence that sabotages</w:t>
      </w:r>
      <w:r w:rsidRPr="003A189F">
        <w:rPr>
          <w:rStyle w:val="StyleUnderline"/>
        </w:rPr>
        <w:t xml:space="preserve"> the </w:t>
      </w:r>
      <w:r w:rsidRPr="003A189F">
        <w:rPr>
          <w:rStyle w:val="StyleUnderline"/>
          <w:highlight w:val="cyan"/>
        </w:rPr>
        <w:t>neutrality</w:t>
      </w:r>
      <w:r w:rsidRPr="003A189F">
        <w:rPr>
          <w:rStyle w:val="StyleUnderline"/>
        </w:rPr>
        <w:t xml:space="preserve"> of secular space</w:t>
      </w:r>
      <w:r w:rsidRPr="003A189F">
        <w:rPr>
          <w:sz w:val="16"/>
        </w:rPr>
        <w:t xml:space="preserve">. As I have argued, however, secular capitalism should be understood as undivided from Christianity. This means that </w:t>
      </w:r>
      <w:r w:rsidRPr="003A189F">
        <w:rPr>
          <w:rStyle w:val="StyleUnderline"/>
          <w:highlight w:val="cyan"/>
        </w:rPr>
        <w:t>the secular</w:t>
      </w:r>
      <w:r w:rsidRPr="003A189F">
        <w:rPr>
          <w:sz w:val="16"/>
        </w:rPr>
        <w:t>, while correct in its claim that religion—specified as Christian damnation—</w:t>
      </w:r>
      <w:r w:rsidRPr="003A189F">
        <w:rPr>
          <w:rStyle w:val="StyleUnderline"/>
          <w:highlight w:val="cyan"/>
        </w:rPr>
        <w:t>is an index of violence</w:t>
      </w:r>
      <w:r w:rsidRPr="003A189F">
        <w:rPr>
          <w:rStyle w:val="StyleUnderline"/>
        </w:rPr>
        <w:t>, uses this very claim to disavow its own perpetuation and qualitative intensification of such gratuitous violence via anti-blackness</w:t>
      </w:r>
      <w:r w:rsidRPr="003A189F">
        <w:rPr>
          <w:sz w:val="16"/>
        </w:rPr>
        <w:t xml:space="preserve">. [53] </w:t>
      </w:r>
      <w:r w:rsidRPr="003A189F">
        <w:rPr>
          <w:rStyle w:val="StyleUnderline"/>
          <w:highlight w:val="cyan"/>
        </w:rPr>
        <w:t>Against the world's gratuitous violence, there is no means of mediation, no space of reasons</w:t>
      </w:r>
      <w:r w:rsidRPr="003A189F">
        <w:rPr>
          <w:sz w:val="16"/>
        </w:rPr>
        <w:t xml:space="preserve">. As Koerner remarks, "Power, in the terms of Jackson's analysis, is essentially predatory. And </w:t>
      </w:r>
      <w:r w:rsidRPr="003A189F">
        <w:rPr>
          <w:rStyle w:val="StyleUnderline"/>
          <w:highlight w:val="cyan"/>
        </w:rPr>
        <w:t>it is for this reason that Jackson conceptualizes</w:t>
      </w:r>
      <w:r w:rsidRPr="003A189F">
        <w:rPr>
          <w:rStyle w:val="StyleUnderline"/>
        </w:rPr>
        <w:t xml:space="preserve"> the forces of </w:t>
      </w:r>
      <w:r w:rsidRPr="003A189F">
        <w:rPr>
          <w:rStyle w:val="StyleUnderline"/>
          <w:highlight w:val="cyan"/>
        </w:rPr>
        <w:t>resistance in 'captive society' in terms of escape</w:t>
      </w:r>
      <w:r w:rsidRPr="003A189F">
        <w:rPr>
          <w:rStyle w:val="StyleUnderline"/>
        </w:rPr>
        <w:t xml:space="preserve"> and, above all, running</w:t>
      </w:r>
      <w:r w:rsidRPr="003A189F">
        <w:rPr>
          <w:sz w:val="16"/>
        </w:rPr>
        <w:t xml:space="preserve">" (Koerner 2011: 168). She observes that one of Deleuze's central concepts, </w:t>
      </w:r>
      <w:r w:rsidRPr="003A189F">
        <w:rPr>
          <w:rStyle w:val="StyleUnderline"/>
          <w:highlight w:val="cyan"/>
        </w:rPr>
        <w:t>the "line of flight,"</w:t>
      </w:r>
      <w:r w:rsidRPr="003A189F">
        <w:rPr>
          <w:rStyle w:val="StyleUnderline"/>
        </w:rPr>
        <w:t xml:space="preserve"> is essentially a gloss on Jackson's writing</w:t>
      </w:r>
      <w:r w:rsidRPr="003A189F">
        <w:rPr>
          <w:sz w:val="16"/>
        </w:rPr>
        <w:t xml:space="preserve">. "Jackson's name – always accompanied by the refrain, 'I may run, but all the while that I am, I'll be looking for a stick'—appears" in three of Deleuze's texts, </w:t>
      </w:r>
      <w:proofErr w:type="gramStart"/>
      <w:r w:rsidRPr="003A189F">
        <w:rPr>
          <w:sz w:val="16"/>
        </w:rPr>
        <w:t>and,</w:t>
      </w:r>
      <w:proofErr w:type="gramEnd"/>
      <w:r w:rsidRPr="003A189F">
        <w:rPr>
          <w:sz w:val="16"/>
        </w:rPr>
        <w:t xml:space="preserve"> "</w:t>
      </w:r>
      <w:r w:rsidRPr="003A189F">
        <w:rPr>
          <w:rStyle w:val="StyleUnderline"/>
        </w:rPr>
        <w:t>In each instance, Jackson's line announces the idea that 'escape is revolutionary'"</w:t>
      </w:r>
      <w:r w:rsidRPr="003A189F">
        <w:rPr>
          <w:sz w:val="16"/>
        </w:rPr>
        <w:t xml:space="preserve"> (Koerner 2011: 160). </w:t>
      </w:r>
      <w:r w:rsidRPr="003A189F">
        <w:rPr>
          <w:rStyle w:val="Emphasis"/>
          <w:highlight w:val="cyan"/>
        </w:rPr>
        <w:t>Escape</w:t>
      </w:r>
      <w:r w:rsidRPr="003A189F">
        <w:rPr>
          <w:rStyle w:val="Emphasis"/>
        </w:rPr>
        <w:t xml:space="preserve">, however, </w:t>
      </w:r>
      <w:r w:rsidRPr="003A189F">
        <w:rPr>
          <w:rStyle w:val="Emphasis"/>
          <w:highlight w:val="cyan"/>
        </w:rPr>
        <w:t>cannot be separated from antagonism: "a line of flight composes itself as a search for a weapon"</w:t>
      </w:r>
      <w:r w:rsidRPr="003A189F">
        <w:rPr>
          <w:sz w:val="16"/>
        </w:rPr>
        <w:t xml:space="preserve"> (Koerner 2011: 161). I contend that </w:t>
      </w:r>
      <w:r w:rsidRPr="003A189F">
        <w:rPr>
          <w:rStyle w:val="StyleUnderline"/>
        </w:rPr>
        <w:t>the connection between escape and weaponization</w:t>
      </w:r>
      <w:r w:rsidRPr="003A189F">
        <w:rPr>
          <w:sz w:val="16"/>
        </w:rPr>
        <w:t xml:space="preserve">, which remains indeterminate in Deleuze, </w:t>
      </w:r>
      <w:r w:rsidRPr="003A189F">
        <w:rPr>
          <w:rStyle w:val="Emphasis"/>
        </w:rPr>
        <w:t xml:space="preserve">should be addressed via the distinction between control and captivity: under conditions of control, </w:t>
      </w:r>
      <w:r w:rsidRPr="003A189F">
        <w:rPr>
          <w:rStyle w:val="Emphasis"/>
          <w:highlight w:val="cyan"/>
        </w:rPr>
        <w:t>flight may remain</w:t>
      </w:r>
      <w:r w:rsidRPr="003A189F">
        <w:rPr>
          <w:rStyle w:val="Emphasis"/>
        </w:rPr>
        <w:t xml:space="preserve"> an </w:t>
      </w:r>
      <w:r w:rsidRPr="003A189F">
        <w:rPr>
          <w:rStyle w:val="Emphasis"/>
          <w:highlight w:val="cyan"/>
        </w:rPr>
        <w:t>imaginable</w:t>
      </w:r>
      <w:r w:rsidRPr="003A189F">
        <w:rPr>
          <w:rStyle w:val="Emphasis"/>
        </w:rPr>
        <w:t xml:space="preserve"> possibility; </w:t>
      </w:r>
      <w:r w:rsidRPr="003A189F">
        <w:rPr>
          <w:rStyle w:val="Emphasis"/>
          <w:highlight w:val="cyan"/>
        </w:rPr>
        <w:t>under</w:t>
      </w:r>
      <w:r w:rsidRPr="003A189F">
        <w:rPr>
          <w:rStyle w:val="Emphasis"/>
        </w:rPr>
        <w:t xml:space="preserve"> conditions of </w:t>
      </w:r>
      <w:r w:rsidRPr="003A189F">
        <w:rPr>
          <w:rStyle w:val="Emphasis"/>
          <w:highlight w:val="cyan"/>
        </w:rPr>
        <w:t>captivity, the stakes of such</w:t>
      </w:r>
      <w:r w:rsidRPr="003A189F">
        <w:rPr>
          <w:rStyle w:val="Emphasis"/>
        </w:rPr>
        <w:t xml:space="preserve"> flight </w:t>
      </w:r>
      <w:r w:rsidRPr="003A189F">
        <w:rPr>
          <w:rStyle w:val="Emphasis"/>
          <w:highlight w:val="cyan"/>
        </w:rPr>
        <w:t>involve the end of the possibility of this world.</w:t>
      </w:r>
    </w:p>
    <w:p w14:paraId="71DBF8C7" w14:textId="77777777" w:rsidR="005E3144" w:rsidRPr="0013253E" w:rsidRDefault="005E3144" w:rsidP="005E3144">
      <w:pPr>
        <w:pStyle w:val="Heading4"/>
      </w:pPr>
      <w:r>
        <w:t xml:space="preserve">There are two modes of resistance – “temporary autonomous zones” and “zones of offensive opacity” – the former is the 1AC – momentary acts protest until the police </w:t>
      </w:r>
      <w:proofErr w:type="gramStart"/>
      <w:r>
        <w:t>shuts</w:t>
      </w:r>
      <w:proofErr w:type="gramEnd"/>
      <w:r>
        <w:t xml:space="preserve"> it down. We affirm the latter, a constant refusal of the war machines of the world itself that creates lines of active escape that refuse ALL engagement with the state.  </w:t>
      </w:r>
    </w:p>
    <w:p w14:paraId="1EE3E447" w14:textId="77777777" w:rsidR="005E3144" w:rsidRPr="00701304" w:rsidRDefault="005E3144" w:rsidP="005E3144">
      <w:pPr>
        <w:spacing w:after="0"/>
        <w:rPr>
          <w:sz w:val="12"/>
          <w:szCs w:val="12"/>
        </w:rPr>
      </w:pPr>
      <w:r w:rsidRPr="00701304">
        <w:rPr>
          <w:b/>
        </w:rPr>
        <w:t>Culp 16</w:t>
      </w:r>
      <w:r w:rsidRPr="00A761B4">
        <w:rPr>
          <w:b/>
        </w:rPr>
        <w:t xml:space="preserve"> </w:t>
      </w:r>
      <w:r>
        <w:t>(</w:t>
      </w:r>
      <w:r w:rsidRPr="00701304">
        <w:t>Andrew</w:t>
      </w:r>
      <w:r>
        <w:t xml:space="preserve"> Culp</w:t>
      </w:r>
      <w:r w:rsidRPr="00701304">
        <w:t>, Visiting Assistant Professor of Emerging Media and Communication at the University of Texas, Dallas Dark Deleuze, University of Minnesota Press, p.22-24,</w:t>
      </w:r>
      <w:r>
        <w:rPr>
          <w:b/>
        </w:rPr>
        <w:t xml:space="preserve"> </w:t>
      </w:r>
      <w:r>
        <w:t>Accessed: 7/9/</w:t>
      </w:r>
      <w:proofErr w:type="gramStart"/>
      <w:r>
        <w:t>18//</w:t>
      </w:r>
      <w:proofErr w:type="gramEnd"/>
      <w:r>
        <w:t>EW)</w:t>
      </w:r>
    </w:p>
    <w:p w14:paraId="27B9468B" w14:textId="77777777" w:rsidR="005E3144" w:rsidRPr="00701304" w:rsidRDefault="005E3144" w:rsidP="005E3144">
      <w:pPr>
        <w:rPr>
          <w:sz w:val="16"/>
        </w:rPr>
      </w:pPr>
      <w:r w:rsidRPr="00701304">
        <w:rPr>
          <w:sz w:val="16"/>
        </w:rPr>
        <w:t>“</w:t>
      </w:r>
      <w:r w:rsidRPr="00701304">
        <w:rPr>
          <w:rStyle w:val="StyleUnderline"/>
          <w:highlight w:val="cyan"/>
        </w:rPr>
        <w:t>A truly dark path undoes everything that makes up this world</w:t>
      </w:r>
      <w:r w:rsidRPr="00701304">
        <w:rPr>
          <w:sz w:val="16"/>
        </w:rPr>
        <w:t xml:space="preserve">. Deleuze and </w:t>
      </w:r>
      <w:proofErr w:type="spellStart"/>
      <w:r w:rsidRPr="00701304">
        <w:rPr>
          <w:sz w:val="16"/>
        </w:rPr>
        <w:t>Guattari’s</w:t>
      </w:r>
      <w:proofErr w:type="spellEnd"/>
      <w:r w:rsidRPr="00701304">
        <w:rPr>
          <w:sz w:val="16"/>
        </w:rPr>
        <w:t xml:space="preserve"> proposal to “accelerate the process” follows from R. D. Laing’s clinical prescription for more madness in our “veritable age of Darkness” (AO, 131). He supports the mad in turning “the destruction wrecked on them” into a force of dissolution against the “alienated starting point” of normality. This is </w:t>
      </w:r>
      <w:r w:rsidRPr="006E6F58">
        <w:rPr>
          <w:rStyle w:val="StyleUnderline"/>
        </w:rPr>
        <w:t>a method made for breaking with the inside, which “turns in on itself” when “pierced by a hole, a lake, a flame, a tornado, an explosion,” so that the outside comes flooding in</w:t>
      </w:r>
      <w:r w:rsidRPr="00701304">
        <w:rPr>
          <w:sz w:val="16"/>
        </w:rPr>
        <w:t xml:space="preserve"> (132). Such a break can go one of two ways: it can be a breakdown or a breakthrough (239, 132). The best “breakthrough” is “making a break for it.” Deleuze is fond of repeating Black Panther </w:t>
      </w:r>
      <w:r w:rsidRPr="00DD5BDA">
        <w:rPr>
          <w:rStyle w:val="StyleUnderline"/>
          <w:highlight w:val="cyan"/>
        </w:rPr>
        <w:t>George Jackson</w:t>
      </w:r>
      <w:r w:rsidRPr="006E6F58">
        <w:rPr>
          <w:rStyle w:val="StyleUnderline"/>
        </w:rPr>
        <w:t xml:space="preserve">, who </w:t>
      </w:r>
      <w:r w:rsidRPr="00DD5BDA">
        <w:rPr>
          <w:rStyle w:val="StyleUnderline"/>
          <w:highlight w:val="cyan"/>
        </w:rPr>
        <w:t>writes from prison</w:t>
      </w:r>
      <w:r w:rsidRPr="006E6F58">
        <w:rPr>
          <w:rStyle w:val="StyleUnderline"/>
        </w:rPr>
        <w:t xml:space="preserve"> </w:t>
      </w:r>
      <w:r w:rsidRPr="00DD5BDA">
        <w:rPr>
          <w:rStyle w:val="StyleUnderline"/>
          <w:highlight w:val="cyan"/>
        </w:rPr>
        <w:t>that “yes, I can very well escape, but during my escape, I’m looking for a weapon</w:t>
      </w:r>
      <w:r w:rsidRPr="00701304">
        <w:rPr>
          <w:sz w:val="16"/>
        </w:rPr>
        <w:t>” (DI, 277). The phrase applies to far more than Jackson’s literal imprisonment in San Quentin—</w:t>
      </w:r>
      <w:r w:rsidRPr="00DD5BDA">
        <w:rPr>
          <w:rStyle w:val="StyleUnderline"/>
          <w:highlight w:val="cyan"/>
        </w:rPr>
        <w:t>what he</w:t>
      </w:r>
      <w:r w:rsidRPr="006E6F58">
        <w:rPr>
          <w:rStyle w:val="StyleUnderline"/>
        </w:rPr>
        <w:t xml:space="preserve"> really </w:t>
      </w:r>
      <w:r w:rsidRPr="00DD5BDA">
        <w:rPr>
          <w:rStyle w:val="StyleUnderline"/>
          <w:highlight w:val="cyan"/>
        </w:rPr>
        <w:t>wanted was liberation from the American capitalist system of racial oppression,</w:t>
      </w:r>
      <w:r w:rsidRPr="006E6F58">
        <w:rPr>
          <w:rStyle w:val="StyleUnderline"/>
        </w:rPr>
        <w:t xml:space="preserve"> which is truly what killed him during his final escape attempt</w:t>
      </w:r>
      <w:r w:rsidRPr="00701304">
        <w:rPr>
          <w:sz w:val="16"/>
        </w:rPr>
        <w:t xml:space="preserve"> (eleven years into his one-year-to-life indefinite sentence for robbing a gas station for $70). The necessity of weapons should be clear. </w:t>
      </w:r>
      <w:r w:rsidRPr="00DD5BDA">
        <w:rPr>
          <w:rStyle w:val="StyleUnderline"/>
          <w:highlight w:val="cyan"/>
        </w:rPr>
        <w:t>Even the most terrifying nomadic war machine is overshadowed by the state, which calls its operations “keeping the peace”</w:t>
      </w:r>
      <w:r w:rsidRPr="00701304">
        <w:rPr>
          <w:sz w:val="16"/>
        </w:rPr>
        <w:t xml:space="preserve"> (as documented by Foucault in his “Society Must Be Defended” lectures and beyond). Such violence has renewed meaning in 2015 as I write in the wake of a white supremacist massacre and as an outcry about racist police violence has finally started to generalize. </w:t>
      </w:r>
      <w:r w:rsidRPr="006E6F58">
        <w:rPr>
          <w:rStyle w:val="StyleUnderline"/>
        </w:rPr>
        <w:t xml:space="preserve">Jackson stands as a reminder that </w:t>
      </w:r>
      <w:r w:rsidRPr="00DD5BDA">
        <w:rPr>
          <w:rStyle w:val="StyleUnderline"/>
          <w:highlight w:val="cyan"/>
        </w:rPr>
        <w:t>a revolutionary line of flight must remain active; revolution is not a system-effect</w:t>
      </w:r>
      <w:r w:rsidRPr="006E6F58">
        <w:rPr>
          <w:rStyle w:val="StyleUnderline"/>
        </w:rPr>
        <w:t>, though capitalism as a “system leaking all over the place” establishes the terrain for “revolutionary escape”</w:t>
      </w:r>
      <w:r w:rsidRPr="00701304">
        <w:rPr>
          <w:sz w:val="16"/>
        </w:rPr>
        <w:t xml:space="preserve"> (such as a propaganda system that can be infiltrated to attract outside conspirators or a legal system that provides lawyers who can smuggle subversive objects into controlled spaces) (DI, 270). The brilliant guerilla Che wrote the steps for one such dance, the minuet: the guerrillas begin by encircling an advancing column and splitting into a number of “points,” each with enough distance to avoid themselves being encircled; a couple pairs off and begins their dance as one of the guerrilla points attacks and draws out the enemy, after which they fall back and a different point attacks—the goal is not annihilation but to immobilize to the point of fatigue (Guevara, Guerilla Warfare, 58–59). </w:t>
      </w:r>
      <w:r w:rsidRPr="00DD5BDA">
        <w:rPr>
          <w:rStyle w:val="Emphasis"/>
          <w:highlight w:val="cyan"/>
        </w:rPr>
        <w:t>Escapism is the great betrayer of escape. The former is simply “withdrawing from the social,” whereas the latter learns to “eat away at [the social] and penetrate it,”</w:t>
      </w:r>
      <w:r w:rsidRPr="00701304">
        <w:rPr>
          <w:sz w:val="16"/>
        </w:rPr>
        <w:t xml:space="preserve"> everywhere setting up “charges that will explode what will explore, make fall what must fall, make escape what must escape” as a “revolutionary force” (AO, 341). </w:t>
      </w:r>
      <w:r w:rsidRPr="00DD5BDA">
        <w:rPr>
          <w:rStyle w:val="Emphasis"/>
          <w:highlight w:val="cyan"/>
        </w:rPr>
        <w:t>The same distinction also holds between two models of autonomy: temporary autonomous zones and zones of offensive opacity.</w:t>
      </w:r>
      <w:r w:rsidRPr="00DD5BDA">
        <w:rPr>
          <w:sz w:val="16"/>
          <w:highlight w:val="cyan"/>
        </w:rPr>
        <w:t xml:space="preserve"> </w:t>
      </w:r>
      <w:r w:rsidRPr="00DD5BDA">
        <w:rPr>
          <w:rStyle w:val="StyleUnderline"/>
          <w:highlight w:val="cyan"/>
        </w:rPr>
        <w:t>Temporary autonomous zones are momentary bursts of</w:t>
      </w:r>
      <w:r w:rsidRPr="00701304">
        <w:rPr>
          <w:rStyle w:val="StyleUnderline"/>
        </w:rPr>
        <w:t xml:space="preserve"> carnivalesque </w:t>
      </w:r>
      <w:r w:rsidRPr="00DD5BDA">
        <w:rPr>
          <w:rStyle w:val="StyleUnderline"/>
          <w:highlight w:val="cyan"/>
        </w:rPr>
        <w:t>energy that</w:t>
      </w:r>
      <w:r w:rsidRPr="00701304">
        <w:rPr>
          <w:rStyle w:val="StyleUnderline"/>
        </w:rPr>
        <w:t xml:space="preserve"> proponent Hakim Bey says “</w:t>
      </w:r>
      <w:r w:rsidRPr="00DD5BDA">
        <w:rPr>
          <w:rStyle w:val="StyleUnderline"/>
          <w:highlight w:val="cyan"/>
        </w:rPr>
        <w:t>vanish, leaving behind</w:t>
      </w:r>
      <w:r w:rsidRPr="00701304">
        <w:rPr>
          <w:rStyle w:val="StyleUnderline"/>
        </w:rPr>
        <w:t xml:space="preserve"> it </w:t>
      </w:r>
      <w:r w:rsidRPr="00DD5BDA">
        <w:rPr>
          <w:rStyle w:val="StyleUnderline"/>
          <w:highlight w:val="cyan"/>
        </w:rPr>
        <w:t>an empty husk</w:t>
      </w:r>
      <w:r w:rsidRPr="00701304">
        <w:rPr>
          <w:rStyle w:val="StyleUnderline"/>
        </w:rPr>
        <w:t xml:space="preserve">” when the forces of definition arrive </w:t>
      </w:r>
      <w:r w:rsidRPr="00701304">
        <w:rPr>
          <w:sz w:val="16"/>
        </w:rPr>
        <w:t xml:space="preserve">(Temporary Autonomous Zone, 100). Deleuze and </w:t>
      </w:r>
      <w:proofErr w:type="spellStart"/>
      <w:r w:rsidRPr="00701304">
        <w:rPr>
          <w:sz w:val="16"/>
        </w:rPr>
        <w:t>Guattari</w:t>
      </w:r>
      <w:proofErr w:type="spellEnd"/>
      <w:r w:rsidRPr="00701304">
        <w:rPr>
          <w:sz w:val="16"/>
        </w:rPr>
        <w:t xml:space="preserve"> suggest, contrary to orthodox Marxists, that </w:t>
      </w:r>
      <w:r w:rsidRPr="00DD5BDA">
        <w:rPr>
          <w:rStyle w:val="StyleUnderline"/>
          <w:highlight w:val="cyan"/>
        </w:rPr>
        <w:t>societies are defined by how they manage their paths of escape</w:t>
      </w:r>
      <w:r w:rsidRPr="00701304">
        <w:rPr>
          <w:sz w:val="16"/>
        </w:rPr>
        <w:t xml:space="preserve"> (rather than their modes of production) (TP, 435). </w:t>
      </w:r>
      <w:r w:rsidRPr="00701304">
        <w:rPr>
          <w:rStyle w:val="StyleUnderline"/>
        </w:rPr>
        <w:t>As such, “</w:t>
      </w:r>
      <w:proofErr w:type="spellStart"/>
      <w:r w:rsidRPr="00DD5BDA">
        <w:rPr>
          <w:rStyle w:val="StyleUnderline"/>
          <w:highlight w:val="cyan"/>
        </w:rPr>
        <w:t>psychotopological</w:t>
      </w:r>
      <w:proofErr w:type="spellEnd"/>
      <w:r w:rsidRPr="00DD5BDA">
        <w:rPr>
          <w:rStyle w:val="StyleUnderline"/>
          <w:highlight w:val="cyan"/>
        </w:rPr>
        <w:t>” distance established by temporary autonomous zones does not create a significant enough rupture to open</w:t>
      </w:r>
      <w:r w:rsidRPr="00701304">
        <w:rPr>
          <w:rStyle w:val="StyleUnderline"/>
        </w:rPr>
        <w:t xml:space="preserve"> into </w:t>
      </w:r>
      <w:r w:rsidRPr="00DD5BDA">
        <w:rPr>
          <w:rStyle w:val="StyleUnderline"/>
          <w:highlight w:val="cyan"/>
        </w:rPr>
        <w:t>anything else and thus collapses escape into escape-ism</w:t>
      </w:r>
      <w:r w:rsidRPr="00701304">
        <w:rPr>
          <w:rStyle w:val="StyleUnderline"/>
        </w:rPr>
        <w:t xml:space="preserve">. </w:t>
      </w:r>
      <w:proofErr w:type="spellStart"/>
      <w:r w:rsidRPr="00701304">
        <w:rPr>
          <w:rStyle w:val="StyleUnderline"/>
        </w:rPr>
        <w:t>Tiqqun’s</w:t>
      </w:r>
      <w:proofErr w:type="spellEnd"/>
      <w:r w:rsidRPr="00701304">
        <w:rPr>
          <w:rStyle w:val="StyleUnderline"/>
        </w:rPr>
        <w:t xml:space="preserve"> zones of </w:t>
      </w:r>
      <w:r w:rsidRPr="00DD5BDA">
        <w:rPr>
          <w:rStyle w:val="StyleUnderline"/>
          <w:highlight w:val="cyan"/>
        </w:rPr>
        <w:t>offensive opacity are an improvement</w:t>
      </w:r>
      <w:r w:rsidRPr="00701304">
        <w:rPr>
          <w:rStyle w:val="StyleUnderline"/>
        </w:rPr>
        <w:t xml:space="preserve">, as </w:t>
      </w:r>
      <w:r w:rsidRPr="00DD5BDA">
        <w:rPr>
          <w:rStyle w:val="StyleUnderline"/>
          <w:highlight w:val="cyan"/>
        </w:rPr>
        <w:t>they oppose a wider web of cybernetic</w:t>
      </w:r>
      <w:r w:rsidRPr="00701304">
        <w:rPr>
          <w:rStyle w:val="StyleUnderline"/>
        </w:rPr>
        <w:t xml:space="preserve"> </w:t>
      </w:r>
      <w:r w:rsidRPr="00DD5BDA">
        <w:rPr>
          <w:rStyle w:val="StyleUnderline"/>
          <w:highlight w:val="cyan"/>
        </w:rPr>
        <w:t>governance without packing maximum intensity into a single moment</w:t>
      </w:r>
      <w:r w:rsidRPr="00701304">
        <w:rPr>
          <w:sz w:val="16"/>
        </w:rPr>
        <w:t xml:space="preserve"> (Anonymous, “De </w:t>
      </w:r>
      <w:proofErr w:type="spellStart"/>
      <w:r w:rsidRPr="00701304">
        <w:rPr>
          <w:sz w:val="16"/>
        </w:rPr>
        <w:t>l’Hypothèse</w:t>
      </w:r>
      <w:proofErr w:type="spellEnd"/>
      <w:r w:rsidRPr="00701304">
        <w:rPr>
          <w:sz w:val="16"/>
        </w:rPr>
        <w:t xml:space="preserve"> </w:t>
      </w:r>
      <w:proofErr w:type="spellStart"/>
      <w:r w:rsidRPr="00701304">
        <w:rPr>
          <w:sz w:val="16"/>
        </w:rPr>
        <w:t>Cybernétique</w:t>
      </w:r>
      <w:proofErr w:type="spellEnd"/>
      <w:r w:rsidRPr="00701304">
        <w:rPr>
          <w:sz w:val="16"/>
        </w:rPr>
        <w:t xml:space="preserve">,” 334–38). </w:t>
      </w:r>
      <w:r w:rsidRPr="00DD5BDA">
        <w:rPr>
          <w:rStyle w:val="StyleUnderline"/>
          <w:highlight w:val="cyan"/>
        </w:rPr>
        <w:t>Opacity is its first principle</w:t>
      </w:r>
      <w:r w:rsidRPr="00701304">
        <w:rPr>
          <w:sz w:val="16"/>
        </w:rPr>
        <w:t xml:space="preserve">, something they learn from the long tradition of autonomists and anarchists </w:t>
      </w:r>
      <w:r w:rsidRPr="00DD5BDA">
        <w:rPr>
          <w:rStyle w:val="StyleUnderline"/>
          <w:highlight w:val="cyan"/>
        </w:rPr>
        <w:t>whose</w:t>
      </w:r>
      <w:r w:rsidRPr="00701304">
        <w:rPr>
          <w:rStyle w:val="StyleUnderline"/>
        </w:rPr>
        <w:t xml:space="preserve"> most militant </w:t>
      </w:r>
      <w:r w:rsidRPr="00DD5BDA">
        <w:rPr>
          <w:rStyle w:val="StyleUnderline"/>
          <w:highlight w:val="cyan"/>
        </w:rPr>
        <w:t>factions would refuse all engagement with</w:t>
      </w:r>
      <w:r w:rsidRPr="00701304">
        <w:rPr>
          <w:rStyle w:val="StyleUnderline"/>
        </w:rPr>
        <w:t xml:space="preserve"> parliamentary </w:t>
      </w:r>
      <w:r w:rsidRPr="00DD5BDA">
        <w:rPr>
          <w:rStyle w:val="StyleUnderline"/>
          <w:highlight w:val="cyan"/>
        </w:rPr>
        <w:t>politics, labor and unions, and news media</w:t>
      </w:r>
      <w:r w:rsidRPr="00701304">
        <w:rPr>
          <w:rStyle w:val="StyleUnderline"/>
        </w:rPr>
        <w:t xml:space="preserve">. </w:t>
      </w:r>
      <w:r w:rsidRPr="00701304">
        <w:rPr>
          <w:sz w:val="16"/>
        </w:rPr>
        <w:t xml:space="preserve">Offensive orientation is its second principle, though tempered by the famous line from The </w:t>
      </w:r>
      <w:proofErr w:type="spellStart"/>
      <w:r w:rsidRPr="00701304">
        <w:rPr>
          <w:sz w:val="16"/>
        </w:rPr>
        <w:t>Internationale</w:t>
      </w:r>
      <w:proofErr w:type="spellEnd"/>
      <w:r w:rsidRPr="00701304">
        <w:rPr>
          <w:sz w:val="16"/>
        </w:rPr>
        <w:t xml:space="preserve">, “la crosse </w:t>
      </w:r>
      <w:proofErr w:type="spellStart"/>
      <w:r w:rsidRPr="00701304">
        <w:rPr>
          <w:sz w:val="16"/>
        </w:rPr>
        <w:t>en</w:t>
      </w:r>
      <w:proofErr w:type="spellEnd"/>
      <w:r w:rsidRPr="00701304">
        <w:rPr>
          <w:sz w:val="16"/>
        </w:rPr>
        <w:t xml:space="preserve"> </w:t>
      </w:r>
      <w:proofErr w:type="spellStart"/>
      <w:r w:rsidRPr="00701304">
        <w:rPr>
          <w:sz w:val="16"/>
        </w:rPr>
        <w:t>l’air</w:t>
      </w:r>
      <w:proofErr w:type="spellEnd"/>
      <w:r w:rsidRPr="00701304">
        <w:rPr>
          <w:sz w:val="16"/>
        </w:rPr>
        <w:t xml:space="preserve">,” with the butts of our guns held high in the air: knowing we can take the fight to the trenches, or even take power, but refuse it anyway. </w:t>
      </w:r>
      <w:proofErr w:type="spellStart"/>
      <w:r w:rsidRPr="00701304">
        <w:rPr>
          <w:sz w:val="16"/>
        </w:rPr>
        <w:t>Tiqqun</w:t>
      </w:r>
      <w:proofErr w:type="spellEnd"/>
      <w:r w:rsidRPr="00701304">
        <w:rPr>
          <w:sz w:val="16"/>
        </w:rPr>
        <w:t xml:space="preserve"> is </w:t>
      </w:r>
      <w:proofErr w:type="gramStart"/>
      <w:r w:rsidRPr="00701304">
        <w:rPr>
          <w:sz w:val="16"/>
        </w:rPr>
        <w:t>well aware</w:t>
      </w:r>
      <w:proofErr w:type="gramEnd"/>
      <w:r w:rsidRPr="00701304">
        <w:rPr>
          <w:sz w:val="16"/>
        </w:rPr>
        <w:t xml:space="preserve"> of the difficult history behind the state assassinations of the Black Panther Party and the Red Army Faction, so they know to resist militarization lest they become an army or be liquidated. The advantage of this “strategic withdrawal” is autonomy, especially as communism becomes its qualitative guide. Posing communism as oppositional self-determination, it takes the whole social apparatus of capture as its contrary—against any temptation to engage the </w:t>
      </w:r>
      <w:proofErr w:type="gramStart"/>
      <w:r w:rsidRPr="00701304">
        <w:rPr>
          <w:sz w:val="16"/>
        </w:rPr>
        <w:t>social</w:t>
      </w:r>
      <w:proofErr w:type="gramEnd"/>
      <w:r w:rsidRPr="00701304">
        <w:rPr>
          <w:sz w:val="16"/>
        </w:rPr>
        <w:t xml:space="preserve">, for whatever resources </w:t>
      </w:r>
      <w:proofErr w:type="gramStart"/>
      <w:r w:rsidRPr="00701304">
        <w:rPr>
          <w:sz w:val="16"/>
        </w:rPr>
        <w:t>offered,</w:t>
      </w:r>
      <w:proofErr w:type="gramEnd"/>
      <w:r w:rsidRPr="00701304">
        <w:rPr>
          <w:sz w:val="16"/>
        </w:rPr>
        <w:t xml:space="preserve"> arises a demand to be met by a parallel space of communism. Flows: Interruption, Not Production The </w:t>
      </w:r>
      <w:proofErr w:type="spellStart"/>
      <w:r w:rsidRPr="00701304">
        <w:rPr>
          <w:sz w:val="16"/>
        </w:rPr>
        <w:t>schizo</w:t>
      </w:r>
      <w:proofErr w:type="spellEnd"/>
      <w:r w:rsidRPr="00701304">
        <w:rPr>
          <w:sz w:val="16"/>
        </w:rPr>
        <w:t xml:space="preserve"> is dead! Long live the </w:t>
      </w:r>
      <w:proofErr w:type="spellStart"/>
      <w:r w:rsidRPr="00701304">
        <w:rPr>
          <w:sz w:val="16"/>
        </w:rPr>
        <w:t>schizo</w:t>
      </w:r>
      <w:proofErr w:type="spellEnd"/>
      <w:r w:rsidRPr="00701304">
        <w:rPr>
          <w:sz w:val="16"/>
        </w:rPr>
        <w:t xml:space="preserve">! </w:t>
      </w:r>
      <w:proofErr w:type="spellStart"/>
      <w:r w:rsidRPr="00701304">
        <w:rPr>
          <w:sz w:val="16"/>
        </w:rPr>
        <w:t>Schizo</w:t>
      </w:r>
      <w:proofErr w:type="spellEnd"/>
      <w:r w:rsidRPr="00701304">
        <w:rPr>
          <w:sz w:val="16"/>
        </w:rPr>
        <w:t xml:space="preserve"> culture appealed to a society seized by postwar consumer boredom. “Can’t we produce something other than toasters and cars? How about free speech, free school, free love, free verse!” It is no exaggeration to say that the events of May 19were sparked by a Situationist intolerance for boredom (“boredom is always counter-revolutionary,” says Guy Debord; “Bad Old Days Will End,” 36). In the time since the 1972 publication of Anti-Oedipus, capitalism has embraced its schizophrenia through neoliberalism. The </w:t>
      </w:r>
      <w:proofErr w:type="spellStart"/>
      <w:r w:rsidRPr="00701304">
        <w:rPr>
          <w:sz w:val="16"/>
        </w:rPr>
        <w:t>schizo</w:t>
      </w:r>
      <w:proofErr w:type="spellEnd"/>
      <w:r w:rsidRPr="00701304">
        <w:rPr>
          <w:sz w:val="16"/>
        </w:rPr>
        <w:t xml:space="preserve"> has become the paraphilic obsession of Nietzsche’s last man. Its flood of </w:t>
      </w:r>
      <w:proofErr w:type="gramStart"/>
      <w:r w:rsidRPr="00701304">
        <w:rPr>
          <w:sz w:val="16"/>
        </w:rPr>
        <w:t>more and more</w:t>
      </w:r>
      <w:proofErr w:type="gramEnd"/>
      <w:r w:rsidRPr="00701304">
        <w:rPr>
          <w:sz w:val="16"/>
        </w:rPr>
        <w:t xml:space="preserve"> objects has subjects able to muster </w:t>
      </w:r>
      <w:proofErr w:type="gramStart"/>
      <w:r w:rsidRPr="00701304">
        <w:rPr>
          <w:sz w:val="16"/>
        </w:rPr>
        <w:t>less and less</w:t>
      </w:r>
      <w:proofErr w:type="gramEnd"/>
      <w:r w:rsidRPr="00701304">
        <w:rPr>
          <w:sz w:val="16"/>
        </w:rPr>
        <w:t xml:space="preserve"> desire, as seen in the Japanese Lost Decade of stagflation, when a torrent of perversions coincided with a suicide epidemic. The dominant feelings today are probably anxiety or depression (Plan C, “We Are All Very Anxious”). </w:t>
      </w:r>
    </w:p>
    <w:p w14:paraId="09D418AB" w14:textId="77777777" w:rsidR="005E3144" w:rsidRPr="005E3144" w:rsidRDefault="005E3144" w:rsidP="005E3144">
      <w:pPr>
        <w:pStyle w:val="Heading4"/>
        <w:rPr>
          <w:szCs w:val="26"/>
        </w:rPr>
      </w:pPr>
      <w:r w:rsidRPr="005E3144">
        <w:rPr>
          <w:rStyle w:val="StyleUnderline"/>
          <w:sz w:val="26"/>
          <w:szCs w:val="26"/>
          <w:u w:val="none"/>
        </w:rPr>
        <w:t xml:space="preserve">The Revolution revives the war machine – an act of guerilla warfare against the state. The alternative draws two lines: the line of destruction and a line of flight. The </w:t>
      </w:r>
      <w:proofErr w:type="gramStart"/>
      <w:r w:rsidRPr="005E3144">
        <w:rPr>
          <w:rStyle w:val="StyleUnderline"/>
          <w:sz w:val="26"/>
          <w:szCs w:val="26"/>
          <w:u w:val="none"/>
        </w:rPr>
        <w:t>alt</w:t>
      </w:r>
      <w:proofErr w:type="gramEnd"/>
      <w:r w:rsidRPr="005E3144">
        <w:rPr>
          <w:rStyle w:val="StyleUnderline"/>
          <w:sz w:val="26"/>
          <w:szCs w:val="26"/>
          <w:u w:val="none"/>
        </w:rPr>
        <w:t xml:space="preserve"> destroys the world as we know it to create paths that move people towards a </w:t>
      </w:r>
      <w:proofErr w:type="spellStart"/>
      <w:r w:rsidRPr="005E3144">
        <w:rPr>
          <w:rStyle w:val="StyleUnderline"/>
          <w:sz w:val="26"/>
          <w:szCs w:val="26"/>
          <w:u w:val="none"/>
        </w:rPr>
        <w:t>liveable</w:t>
      </w:r>
      <w:proofErr w:type="spellEnd"/>
      <w:r w:rsidRPr="005E3144">
        <w:rPr>
          <w:rStyle w:val="StyleUnderline"/>
          <w:sz w:val="26"/>
          <w:szCs w:val="26"/>
          <w:u w:val="none"/>
        </w:rPr>
        <w:t xml:space="preserve"> present, thus breaking the perpetual present. </w:t>
      </w:r>
    </w:p>
    <w:p w14:paraId="28C30741" w14:textId="77777777" w:rsidR="005E3144" w:rsidRDefault="005E3144" w:rsidP="005E3144">
      <w:pPr>
        <w:spacing w:after="0"/>
        <w:rPr>
          <w:sz w:val="16"/>
        </w:rPr>
      </w:pPr>
      <w:r w:rsidRPr="00392A9B">
        <w:rPr>
          <w:rStyle w:val="Style13ptBold"/>
        </w:rPr>
        <w:t>Culp 16</w:t>
      </w:r>
      <w:r w:rsidRPr="00A761B4">
        <w:rPr>
          <w:b/>
        </w:rPr>
        <w:t xml:space="preserve"> </w:t>
      </w:r>
      <w:r w:rsidRPr="004805EF">
        <w:rPr>
          <w:sz w:val="16"/>
        </w:rPr>
        <w:t xml:space="preserve">Andrew, Visiting Assistant Professor of Emerging Media and Communication at </w:t>
      </w:r>
      <w:r>
        <w:rPr>
          <w:sz w:val="16"/>
        </w:rPr>
        <w:t>the University of Texas, Dallas Dark Deleuze</w:t>
      </w:r>
      <w:r w:rsidRPr="004805EF">
        <w:rPr>
          <w:sz w:val="16"/>
        </w:rPr>
        <w:t>,</w:t>
      </w:r>
      <w:r>
        <w:rPr>
          <w:sz w:val="16"/>
        </w:rPr>
        <w:t xml:space="preserve"> University of Minnesota Press, “</w:t>
      </w:r>
      <w:r w:rsidRPr="004376B8">
        <w:rPr>
          <w:sz w:val="16"/>
        </w:rPr>
        <w:t>Dark Deleuze</w:t>
      </w:r>
      <w:r>
        <w:rPr>
          <w:sz w:val="16"/>
        </w:rPr>
        <w:t xml:space="preserve">” p.19-20, E.L. </w:t>
      </w:r>
    </w:p>
    <w:p w14:paraId="5CFA05C1" w14:textId="77777777" w:rsidR="005E3144" w:rsidRDefault="005E3144" w:rsidP="005E3144">
      <w:r w:rsidRPr="00392A9B">
        <w:rPr>
          <w:rStyle w:val="StyleUnderline"/>
          <w:highlight w:val="yellow"/>
        </w:rPr>
        <w:t>The conspiracy against this world will be known through its war machines.</w:t>
      </w:r>
      <w:r w:rsidRPr="007E00AC">
        <w:t xml:space="preserve"> A war machine is itself “a pure form of exteriority” that “explains nothing,” but there are plenty of stories to tell about them (TP, 354, 427). They are the heroes of A Thousand Plateaus—Kleist’s skull-crushing war machine, </w:t>
      </w:r>
      <w:r w:rsidRPr="00392A9B">
        <w:rPr>
          <w:rStyle w:val="StyleUnderline"/>
        </w:rPr>
        <w:t xml:space="preserve">the migratory war machine that the Vandals used to sack Rome, </w:t>
      </w:r>
      <w:r w:rsidRPr="00392A9B">
        <w:rPr>
          <w:rStyle w:val="StyleUnderline"/>
          <w:highlight w:val="yellow"/>
        </w:rPr>
        <w:t>the gun that Black Panther George Jackson grabs on the run, and the queer war machine that excretes a thousand tiny sexes.</w:t>
      </w:r>
      <w:r w:rsidRPr="00392A9B">
        <w:rPr>
          <w:highlight w:val="yellow"/>
        </w:rPr>
        <w:t xml:space="preserve"> </w:t>
      </w:r>
      <w:r w:rsidRPr="00392A9B">
        <w:rPr>
          <w:rStyle w:val="StyleUnderline"/>
          <w:highlight w:val="yellow"/>
        </w:rPr>
        <w:t>“Each time there is an operation against the state—</w:t>
      </w:r>
      <w:r w:rsidRPr="00392A9B">
        <w:rPr>
          <w:rStyle w:val="StyleUnderline"/>
        </w:rPr>
        <w:t xml:space="preserve">insubordination, rioting, guerilla warfare, or </w:t>
      </w:r>
      <w:r w:rsidRPr="00392A9B">
        <w:rPr>
          <w:rStyle w:val="StyleUnderline"/>
          <w:highlight w:val="yellow"/>
        </w:rPr>
        <w:t>revolution as an act—it can be said that a war machine has revived”</w:t>
      </w:r>
      <w:r w:rsidRPr="007E00AC">
        <w:t xml:space="preserve"> (386). War machines are also the greatest villains of A Thousand Plateaus, making all other dangers “pale by comparison” (231)—there is the constant state appropriation of the war machine that subordinates war to its own aims (418), the folly of the commercial war machine (15), the paranoia of the fascist war machine (not the state army of totalitarianism) (230–31), </w:t>
      </w:r>
      <w:r w:rsidRPr="00392A9B">
        <w:rPr>
          <w:rStyle w:val="StyleUnderline"/>
        </w:rPr>
        <w:t>and, worst of them all, the “worldwide war machine” of capitalism,</w:t>
      </w:r>
      <w:r w:rsidRPr="007E00AC">
        <w:t xml:space="preserve"> “whose organization exceeds the State apparatus and passes into energy, military–industrial, and multinational complexes” to wage peace on the whole world (387, </w:t>
      </w:r>
      <w:r w:rsidRPr="007E00AC">
        <w:rPr>
          <w:rStyle w:val="StyleUnderline"/>
        </w:rPr>
        <w:t>419</w:t>
      </w:r>
      <w:r w:rsidRPr="007E00AC">
        <w:t>–21, 467). “</w:t>
      </w:r>
      <w:r w:rsidRPr="000E75A2">
        <w:rPr>
          <w:rStyle w:val="StyleUnderline"/>
        </w:rPr>
        <w:t xml:space="preserve">Make thought a war machine,” Deleuze and </w:t>
      </w:r>
      <w:proofErr w:type="spellStart"/>
      <w:r w:rsidRPr="000E75A2">
        <w:rPr>
          <w:rStyle w:val="StyleUnderline"/>
        </w:rPr>
        <w:t>Guattari</w:t>
      </w:r>
      <w:proofErr w:type="spellEnd"/>
      <w:r w:rsidRPr="000E75A2">
        <w:rPr>
          <w:rStyle w:val="StyleUnderline"/>
        </w:rPr>
        <w:t xml:space="preserve"> insist. “Place thought in an immediate relation with the outside, with the forces of the outside</w:t>
      </w:r>
      <w:r w:rsidRPr="007E00AC">
        <w:t xml:space="preserve">” (TP, 376–77). Two important inventions follow: speed and secrecy. These are the </w:t>
      </w:r>
      <w:proofErr w:type="spellStart"/>
      <w:proofErr w:type="gramStart"/>
      <w:r w:rsidRPr="007E00AC">
        <w:t>affects</w:t>
      </w:r>
      <w:proofErr w:type="spellEnd"/>
      <w:proofErr w:type="gramEnd"/>
      <w:r w:rsidRPr="007E00AC">
        <w:t xml:space="preserve"> of the war machine, its weapons of war, which “transpierce the body like arrows” (356, 394). The resulting violence is not so vulgar as to encourage blow-by-blow bloodletting or a once-and-for-all immediate killing but institutes an economy of violence whose hatred is unlimited and therefore durable</w:t>
      </w:r>
      <w:r w:rsidRPr="00437B08">
        <w:rPr>
          <w:rStyle w:val="StyleUnderline"/>
        </w:rPr>
        <w:t xml:space="preserve">. </w:t>
      </w:r>
      <w:r w:rsidRPr="00392A9B">
        <w:rPr>
          <w:rStyle w:val="StyleUnderline"/>
          <w:highlight w:val="yellow"/>
        </w:rPr>
        <w:t>The war machine engages in war along two poles: one forms a line of destruction “prolongable to the limits of the universe,” while the other draws a line of flight for the “composition of a smooth space and of the movement of people in that space</w:t>
      </w:r>
      <w:r w:rsidRPr="00437B08">
        <w:rPr>
          <w:rStyle w:val="StyleUnderline"/>
        </w:rPr>
        <w:t>”</w:t>
      </w:r>
      <w:r w:rsidRPr="007E00AC">
        <w:t xml:space="preserve"> (422). Deleuze and </w:t>
      </w:r>
      <w:proofErr w:type="spellStart"/>
      <w:r w:rsidRPr="007E00AC">
        <w:t>Guattari</w:t>
      </w:r>
      <w:proofErr w:type="spellEnd"/>
      <w:r w:rsidRPr="007E00AC">
        <w:t xml:space="preserve"> would prefer to promote the </w:t>
      </w:r>
      <w:proofErr w:type="spellStart"/>
      <w:r w:rsidRPr="007E00AC">
        <w:t>connectivist</w:t>
      </w:r>
      <w:proofErr w:type="spellEnd"/>
      <w:r w:rsidRPr="007E00AC">
        <w:t xml:space="preserve"> line by saying they “make war only on the condition that they simultaneously create something else” (423). But </w:t>
      </w:r>
      <w:r w:rsidRPr="00392A9B">
        <w:rPr>
          <w:rStyle w:val="StyleUnderline"/>
          <w:highlight w:val="yellow"/>
        </w:rPr>
        <w:t>today, that path leads to collusion with capitalism’s drive toward creative destruction</w:t>
      </w:r>
      <w:r w:rsidRPr="007E00AC">
        <w:t xml:space="preserve"> (Schumpeter, Capitalism, Socialism, Democracy, 87). </w:t>
      </w:r>
      <w:r w:rsidRPr="00392A9B">
        <w:rPr>
          <w:rStyle w:val="StyleUnderline"/>
          <w:highlight w:val="yellow"/>
        </w:rPr>
        <w:t>This is certainly not lost on those</w:t>
      </w:r>
      <w:r w:rsidRPr="00392A9B">
        <w:rPr>
          <w:rStyle w:val="StyleUnderline"/>
        </w:rPr>
        <w:t xml:space="preserve"> in Silicon Valley </w:t>
      </w:r>
      <w:r w:rsidRPr="00392A9B">
        <w:rPr>
          <w:rStyle w:val="StyleUnderline"/>
          <w:highlight w:val="yellow"/>
        </w:rPr>
        <w:t>who spread the mantra of “disruptive innovation</w:t>
      </w:r>
      <w:r w:rsidRPr="00392A9B">
        <w:rPr>
          <w:rStyle w:val="StyleUnderline"/>
        </w:rPr>
        <w:t xml:space="preserve">.” We can thus take heed of Deleuze and </w:t>
      </w:r>
      <w:proofErr w:type="spellStart"/>
      <w:r w:rsidRPr="00392A9B">
        <w:rPr>
          <w:rStyle w:val="StyleUnderline"/>
        </w:rPr>
        <w:t>Guattari’s</w:t>
      </w:r>
      <w:proofErr w:type="spellEnd"/>
      <w:r w:rsidRPr="00392A9B">
        <w:rPr>
          <w:rStyle w:val="StyleUnderline"/>
        </w:rPr>
        <w:t xml:space="preserve"> warning against treating terms as having “an irresistible revolutionary calling</w:t>
      </w:r>
      <w:r w:rsidRPr="007E00AC">
        <w:t xml:space="preserve">” (387). </w:t>
      </w:r>
      <w:r w:rsidRPr="00392A9B">
        <w:rPr>
          <w:rStyle w:val="StyleUnderline"/>
          <w:highlight w:val="yellow"/>
        </w:rPr>
        <w:t xml:space="preserve">It is time to accept Nietzsche’s invitation to philosophize with a hammer, rendered here in the voice of Krishna: “I am become Time, the destroyer of worlds.” We must find an appetite for destruction that does not betray Deleuze and </w:t>
      </w:r>
      <w:proofErr w:type="spellStart"/>
      <w:r w:rsidRPr="00392A9B">
        <w:rPr>
          <w:rStyle w:val="StyleUnderline"/>
          <w:highlight w:val="yellow"/>
        </w:rPr>
        <w:t>Guattari’s</w:t>
      </w:r>
      <w:proofErr w:type="spellEnd"/>
      <w:r w:rsidRPr="00392A9B">
        <w:rPr>
          <w:rStyle w:val="StyleUnderline"/>
          <w:highlight w:val="yellow"/>
        </w:rPr>
        <w:t xml:space="preserve"> “abolitionist dream.”</w:t>
      </w:r>
      <w:r w:rsidRPr="007E00AC">
        <w:t xml:space="preserve"> This takes the “progressive, anxiety-ridden revelation” that destroying worlds is just another way of “smashing capitalism, of redefining socialism, of constituting a war machine capable of countering the world war machine by other means” (385, 417, 372).</w:t>
      </w:r>
      <w:r>
        <w:t xml:space="preserve"> </w:t>
      </w:r>
      <w:r w:rsidRPr="007E00AC">
        <w:t xml:space="preserve">Make the whole world stand still. Indeed, it may be the only way to </w:t>
      </w:r>
      <w:proofErr w:type="gramStart"/>
      <w:r w:rsidRPr="007E00AC">
        <w:t>think</w:t>
      </w:r>
      <w:proofErr w:type="gramEnd"/>
      <w:r w:rsidRPr="007E00AC">
        <w:t xml:space="preserve"> the present in any significant sense. To be clear: </w:t>
      </w:r>
      <w:r w:rsidRPr="00392A9B">
        <w:rPr>
          <w:rStyle w:val="StyleUnderline"/>
          <w:highlight w:val="yellow"/>
        </w:rPr>
        <w:t>the suspension of the world is</w:t>
      </w:r>
      <w:r w:rsidRPr="00392A9B">
        <w:rPr>
          <w:rStyle w:val="StyleUnderline"/>
        </w:rPr>
        <w:t xml:space="preserve"> not a hunt for its conditions of reproduction or a meditative “rhapsody of sensations” (DR, 56). It is </w:t>
      </w:r>
      <w:r w:rsidRPr="00392A9B">
        <w:rPr>
          <w:rStyle w:val="StyleUnderline"/>
          <w:highlight w:val="yellow"/>
        </w:rPr>
        <w:t xml:space="preserve">thought </w:t>
      </w:r>
      <w:proofErr w:type="gramStart"/>
      <w:r w:rsidRPr="00392A9B">
        <w:rPr>
          <w:rStyle w:val="StyleUnderline"/>
          <w:highlight w:val="yellow"/>
        </w:rPr>
        <w:t>that</w:t>
      </w:r>
      <w:proofErr w:type="gramEnd"/>
      <w:r w:rsidRPr="00392A9B">
        <w:rPr>
          <w:rStyle w:val="StyleUnderline"/>
          <w:highlight w:val="yellow"/>
        </w:rPr>
        <w:t xml:space="preserve"> treats the world as if struck by an unspecified disaster, where the best friends you have left are your own ideas</w:t>
      </w:r>
      <w:r w:rsidRPr="00392A9B">
        <w:rPr>
          <w:rStyle w:val="StyleUnderline"/>
        </w:rPr>
        <w:t xml:space="preserve">. This is not the banal disaster movie, whose ambitions are usually limited to teaching us what are the </w:t>
      </w:r>
      <w:proofErr w:type="gramStart"/>
      <w:r w:rsidRPr="00392A9B">
        <w:rPr>
          <w:rStyle w:val="StyleUnderline"/>
        </w:rPr>
        <w:t>bare essentials</w:t>
      </w:r>
      <w:proofErr w:type="gramEnd"/>
      <w:r w:rsidRPr="00392A9B">
        <w:rPr>
          <w:rStyle w:val="StyleUnderline"/>
        </w:rPr>
        <w:t xml:space="preserve"> to survive. </w:t>
      </w:r>
      <w:r w:rsidRPr="00392A9B">
        <w:rPr>
          <w:rStyle w:val="StyleUnderline"/>
          <w:highlight w:val="yellow"/>
        </w:rPr>
        <w:t>Writing the disaster is how we break free from the stifling perpetual present, for the present carries with itself a suffocating urgen</w:t>
      </w:r>
      <w:r w:rsidRPr="00392A9B">
        <w:rPr>
          <w:rStyle w:val="StyleUnderline"/>
        </w:rPr>
        <w:t>cy</w:t>
      </w:r>
      <w:r w:rsidRPr="007E00AC">
        <w:t xml:space="preserve">. The present imposes material limits. To it, the past and the future are the empty form of time, and they must endure the complications of having a body to become part of the present (LS, 146–47, 165). The past and the future exist </w:t>
      </w:r>
      <w:proofErr w:type="gramStart"/>
      <w:r w:rsidRPr="007E00AC">
        <w:t>in their own right only</w:t>
      </w:r>
      <w:proofErr w:type="gramEnd"/>
      <w:r w:rsidRPr="007E00AC">
        <w:t xml:space="preserve"> through representation—the former in history as the present memorialization of things passed and the latter in the yet to come as the projection of an image of the present (147). Such re-presentation is why the future appears with the distinct impression that “we have seen it all before” (Flaxman, Fabulation of Philosophy, 392). The </w:t>
      </w:r>
      <w:proofErr w:type="spellStart"/>
      <w:r w:rsidRPr="007E00AC">
        <w:t>productivist</w:t>
      </w:r>
      <w:proofErr w:type="spellEnd"/>
      <w:r w:rsidRPr="007E00AC">
        <w:t xml:space="preserve"> sees the event of thought as an eminently practical reorientation toward the present achieved while generating a new image of the future (WP, 58). In contrast, those learning to hate the world must short-circuit the “here and now” to play out the scene differently. While still being in this world, they turn away from it. This is the life of characters so agitated that they force the world to stand still—Dostoyevsky’s Idiot, the head of Kurosawa’s seven samurai (TR, 317–18). </w:t>
      </w:r>
      <w:r w:rsidRPr="00392A9B">
        <w:rPr>
          <w:rStyle w:val="StyleUnderline"/>
          <w:highlight w:val="yellow"/>
        </w:rPr>
        <w:t xml:space="preserve">Against bleating urgency that “there a fire, there’s fire . . . I’ve got to go,” they insist that everything could burn to the </w:t>
      </w:r>
      <w:proofErr w:type="gramStart"/>
      <w:r w:rsidRPr="00392A9B">
        <w:rPr>
          <w:rStyle w:val="StyleUnderline"/>
          <w:highlight w:val="yellow"/>
        </w:rPr>
        <w:t>ground</w:t>
      </w:r>
      <w:proofErr w:type="gramEnd"/>
      <w:r w:rsidRPr="00392A9B">
        <w:rPr>
          <w:rStyle w:val="StyleUnderline"/>
          <w:highlight w:val="yellow"/>
        </w:rPr>
        <w:t xml:space="preserve"> but nothing happens, because one must seek out a more urgent problem!</w:t>
      </w:r>
    </w:p>
    <w:p w14:paraId="0107C356" w14:textId="50BFB38D" w:rsidR="005E3144" w:rsidRDefault="005E3144" w:rsidP="005E3144">
      <w:pPr>
        <w:pStyle w:val="Heading2"/>
      </w:pPr>
      <w:r>
        <w:t>Case</w:t>
      </w:r>
    </w:p>
    <w:p w14:paraId="0E9F8C2C" w14:textId="13149692" w:rsidR="009C06D8" w:rsidRDefault="009C06D8" w:rsidP="005E3144">
      <w:pPr>
        <w:pStyle w:val="Heading3"/>
      </w:pPr>
      <w:r>
        <w:t>Presumption</w:t>
      </w:r>
    </w:p>
    <w:p w14:paraId="2F42B2A1" w14:textId="728BA168" w:rsidR="009C06D8" w:rsidRDefault="009C06D8" w:rsidP="009C06D8">
      <w:pPr>
        <w:pStyle w:val="Heading4"/>
      </w:pPr>
      <w:r>
        <w:t xml:space="preserve">1. they refuse to use the USFG or policy to include children or agriculture workers – Yet they have outlined rom the start the issue is they aren’t recognized and is incapable of </w:t>
      </w:r>
      <w:proofErr w:type="gramStart"/>
      <w:r>
        <w:t>taking action</w:t>
      </w:r>
      <w:proofErr w:type="gramEnd"/>
      <w:r>
        <w:t xml:space="preserve"> because they aren’t – the </w:t>
      </w:r>
      <w:proofErr w:type="spellStart"/>
      <w:r>
        <w:t>aff</w:t>
      </w:r>
      <w:proofErr w:type="spellEnd"/>
      <w:r>
        <w:t xml:space="preserve"> shoots itself in the foot by the plan by affirming an action that they have precluded was already fruitless</w:t>
      </w:r>
    </w:p>
    <w:p w14:paraId="55D54F04" w14:textId="0BF5339F" w:rsidR="009C06D8" w:rsidRDefault="009C06D8" w:rsidP="009C06D8">
      <w:pPr>
        <w:pStyle w:val="Heading4"/>
      </w:pPr>
      <w:r>
        <w:t xml:space="preserve">2. </w:t>
      </w:r>
      <w:r w:rsidRPr="009C06D8">
        <w:rPr>
          <w:u w:val="single"/>
        </w:rPr>
        <w:t>performance not key</w:t>
      </w:r>
      <w:r>
        <w:t xml:space="preserve"> – they don’t change the world outside of the room as fiat is an illusory visuality of utopian optimism that is incapable of change – their performance is at best chilled by the space as it incentivizes people to actively tear down its narrative</w:t>
      </w:r>
    </w:p>
    <w:p w14:paraId="25B91993" w14:textId="096EF003" w:rsidR="009C06D8" w:rsidRDefault="009C06D8" w:rsidP="009C06D8">
      <w:pPr>
        <w:pStyle w:val="Heading4"/>
      </w:pPr>
      <w:r>
        <w:t xml:space="preserve">3. </w:t>
      </w:r>
      <w:r w:rsidRPr="009C06D8">
        <w:rPr>
          <w:u w:val="single"/>
        </w:rPr>
        <w:t>academy</w:t>
      </w:r>
      <w:r>
        <w:t xml:space="preserve"> – their literature has already been circulated outside of this round and has not changed the world – that is precedence to narrative failure</w:t>
      </w:r>
    </w:p>
    <w:p w14:paraId="4DA1FDD1" w14:textId="2280BA7B" w:rsidR="007C2C78" w:rsidRDefault="009C06D8" w:rsidP="007C2C78">
      <w:pPr>
        <w:pStyle w:val="Heading4"/>
      </w:pPr>
      <w:r>
        <w:t xml:space="preserve">4. </w:t>
      </w:r>
      <w:r w:rsidRPr="009C06D8">
        <w:rPr>
          <w:u w:val="single"/>
        </w:rPr>
        <w:t>ballot isn’t needed</w:t>
      </w:r>
      <w:r>
        <w:t xml:space="preserve"> – if their narrative solves there is no need for the ballot to solve as their affirmation doesn’t advocate for anything outside of the </w:t>
      </w:r>
      <w:proofErr w:type="spellStart"/>
      <w:r>
        <w:t>affs</w:t>
      </w:r>
      <w:proofErr w:type="spellEnd"/>
      <w:r>
        <w:t xml:space="preserve"> actions already done and thus voting is a fruitless endeavor </w:t>
      </w:r>
    </w:p>
    <w:p w14:paraId="7F72A548" w14:textId="09E41CD9" w:rsidR="007C2C78" w:rsidRPr="007C2C78" w:rsidRDefault="007C2C78" w:rsidP="007C2C78">
      <w:pPr>
        <w:pStyle w:val="Heading4"/>
      </w:pPr>
      <w:r>
        <w:t xml:space="preserve">5. </w:t>
      </w:r>
      <w:r w:rsidRPr="007C2C78">
        <w:rPr>
          <w:u w:val="single"/>
        </w:rPr>
        <w:t>the world of performance</w:t>
      </w:r>
      <w:r>
        <w:t xml:space="preserve"> – they’ve concluded more people should hear this narrative yet also have admitted they would only ever read it in their affirmative rounds, not outside or on the negative this is a short circuit claim to show why the narrative is performance and not of desired outreach which chills the </w:t>
      </w:r>
      <w:proofErr w:type="spellStart"/>
      <w:r>
        <w:t>aff</w:t>
      </w:r>
      <w:proofErr w:type="spellEnd"/>
      <w:r>
        <w:t xml:space="preserve"> in all instances</w:t>
      </w:r>
    </w:p>
    <w:p w14:paraId="7E39BBA0" w14:textId="372B2E64" w:rsidR="005E3144" w:rsidRDefault="005E3144" w:rsidP="005E3144">
      <w:pPr>
        <w:pStyle w:val="Heading3"/>
      </w:pPr>
      <w:r>
        <w:t>Solvency</w:t>
      </w:r>
    </w:p>
    <w:p w14:paraId="0D37A655" w14:textId="77777777" w:rsidR="009C06D8" w:rsidRPr="00977D48" w:rsidRDefault="009C06D8" w:rsidP="009C06D8">
      <w:pPr>
        <w:pStyle w:val="Heading4"/>
        <w:rPr>
          <w:lang w:val="es-ES"/>
        </w:rPr>
      </w:pPr>
      <w:r w:rsidRPr="00977D48">
        <w:rPr>
          <w:lang w:val="es-ES"/>
        </w:rPr>
        <w:t>G</w:t>
      </w:r>
      <w:r>
        <w:rPr>
          <w:lang w:val="es-ES"/>
        </w:rPr>
        <w:t xml:space="preserve">un </w:t>
      </w:r>
      <w:proofErr w:type="spellStart"/>
      <w:r>
        <w:rPr>
          <w:lang w:val="es-ES"/>
        </w:rPr>
        <w:t>violence</w:t>
      </w:r>
      <w:proofErr w:type="spellEnd"/>
      <w:r>
        <w:rPr>
          <w:lang w:val="es-ES"/>
        </w:rPr>
        <w:t xml:space="preserve"> up </w:t>
      </w:r>
      <w:proofErr w:type="spellStart"/>
      <w:r>
        <w:rPr>
          <w:lang w:val="es-ES"/>
        </w:rPr>
        <w:t>since</w:t>
      </w:r>
      <w:proofErr w:type="spellEnd"/>
      <w:r>
        <w:rPr>
          <w:lang w:val="es-ES"/>
        </w:rPr>
        <w:t xml:space="preserve"> 2018</w:t>
      </w:r>
    </w:p>
    <w:p w14:paraId="2AF4B690" w14:textId="77777777" w:rsidR="009C06D8" w:rsidRDefault="009C06D8" w:rsidP="009C06D8">
      <w:pPr>
        <w:spacing w:line="278" w:lineRule="auto"/>
        <w:rPr>
          <w:sz w:val="16"/>
        </w:rPr>
      </w:pPr>
      <w:proofErr w:type="spellStart"/>
      <w:r w:rsidRPr="00977D48">
        <w:rPr>
          <w:rStyle w:val="Style13ptBold"/>
          <w:lang w:val="es-ES"/>
        </w:rPr>
        <w:t>Harrell</w:t>
      </w:r>
      <w:proofErr w:type="spellEnd"/>
      <w:r w:rsidRPr="00977D48">
        <w:rPr>
          <w:rStyle w:val="Style13ptBold"/>
          <w:lang w:val="es-ES"/>
        </w:rPr>
        <w:t xml:space="preserve"> 23 </w:t>
      </w:r>
      <w:r w:rsidRPr="00977D48">
        <w:rPr>
          <w:sz w:val="16"/>
          <w:lang w:val="es-ES"/>
        </w:rPr>
        <w:t xml:space="preserve">Erika, et al. </w:t>
      </w:r>
      <w:r w:rsidRPr="00977D48">
        <w:rPr>
          <w:sz w:val="16"/>
        </w:rPr>
        <w:t xml:space="preserve">“Trends and Patterns in Firearm Violence, 1993-2023.” </w:t>
      </w:r>
      <w:r w:rsidRPr="00977D48">
        <w:rPr>
          <w:i/>
          <w:iCs/>
          <w:sz w:val="16"/>
        </w:rPr>
        <w:t>Bureau of Justice Statistics</w:t>
      </w:r>
      <w:r w:rsidRPr="00977D48">
        <w:rPr>
          <w:sz w:val="16"/>
        </w:rPr>
        <w:t>, 2023, bjs.ojp.gov/library/publications/trends-and-patterns-firearm-violence-1993-2023.</w:t>
      </w:r>
    </w:p>
    <w:p w14:paraId="090C882F" w14:textId="77777777" w:rsidR="009C06D8" w:rsidRPr="00977D48" w:rsidRDefault="009C06D8" w:rsidP="009C06D8">
      <w:pPr>
        <w:numPr>
          <w:ilvl w:val="0"/>
          <w:numId w:val="15"/>
        </w:numPr>
        <w:spacing w:line="278" w:lineRule="auto"/>
        <w:rPr>
          <w:sz w:val="16"/>
        </w:rPr>
      </w:pPr>
      <w:r w:rsidRPr="00977D48">
        <w:rPr>
          <w:sz w:val="16"/>
        </w:rPr>
        <w:t>The rate of nonfatal firearm violence for persons age 12 or older declined 72% from 1993 to 2023, dropping from 7.3 to 2.0 victimizations per 1,000 persons, and varied from 1.2 to 2.3 per 1,000 during 2019 to 2023.</w:t>
      </w:r>
    </w:p>
    <w:p w14:paraId="40D12CB2" w14:textId="77777777" w:rsidR="009C06D8" w:rsidRPr="00977D48" w:rsidRDefault="009C06D8" w:rsidP="009C06D8">
      <w:pPr>
        <w:numPr>
          <w:ilvl w:val="0"/>
          <w:numId w:val="15"/>
        </w:numPr>
        <w:spacing w:line="278" w:lineRule="auto"/>
        <w:rPr>
          <w:sz w:val="16"/>
        </w:rPr>
      </w:pPr>
      <w:r w:rsidRPr="00977D48">
        <w:rPr>
          <w:sz w:val="16"/>
        </w:rPr>
        <w:t>About 64% of nonfatal firearm violence was reported to police during 2018–2022.</w:t>
      </w:r>
    </w:p>
    <w:p w14:paraId="33AC764A" w14:textId="77777777" w:rsidR="009C06D8" w:rsidRPr="00977D48" w:rsidRDefault="009C06D8" w:rsidP="009C06D8">
      <w:pPr>
        <w:numPr>
          <w:ilvl w:val="0"/>
          <w:numId w:val="15"/>
        </w:numPr>
        <w:spacing w:line="278" w:lineRule="auto"/>
        <w:rPr>
          <w:sz w:val="16"/>
        </w:rPr>
      </w:pPr>
      <w:r w:rsidRPr="00977D48">
        <w:rPr>
          <w:sz w:val="16"/>
        </w:rPr>
        <w:t xml:space="preserve">The </w:t>
      </w:r>
      <w:r w:rsidRPr="00977D48">
        <w:rPr>
          <w:rStyle w:val="StyleUnderline"/>
          <w:highlight w:val="green"/>
        </w:rPr>
        <w:t>firearm homicide rate among persons age 12</w:t>
      </w:r>
      <w:r w:rsidRPr="00977D48">
        <w:rPr>
          <w:sz w:val="16"/>
        </w:rPr>
        <w:t xml:space="preserve"> or older fluctuated between 1993 and 2023, with a </w:t>
      </w:r>
      <w:r w:rsidRPr="00977D48">
        <w:rPr>
          <w:rStyle w:val="StyleUnderline"/>
          <w:highlight w:val="green"/>
        </w:rPr>
        <w:t>decline from 1993 to 2014</w:t>
      </w:r>
      <w:r w:rsidRPr="00977D48">
        <w:rPr>
          <w:sz w:val="16"/>
        </w:rPr>
        <w:t xml:space="preserve"> (from 8.4 to 4.0 homicides</w:t>
      </w:r>
      <w:r w:rsidRPr="00977D48">
        <w:rPr>
          <w:sz w:val="16"/>
        </w:rPr>
        <w:br/>
        <w:t>per 100,000 persons age 12 or older</w:t>
      </w:r>
      <w:r w:rsidRPr="00977D48">
        <w:rPr>
          <w:rStyle w:val="StyleUnderline"/>
          <w:highlight w:val="green"/>
        </w:rPr>
        <w:t>) before rising to 7.3 per 100,000 in 2021.</w:t>
      </w:r>
    </w:p>
    <w:p w14:paraId="7A42D59D" w14:textId="77777777" w:rsidR="009C06D8" w:rsidRPr="00977D48" w:rsidRDefault="009C06D8" w:rsidP="009C06D8">
      <w:pPr>
        <w:numPr>
          <w:ilvl w:val="0"/>
          <w:numId w:val="15"/>
        </w:numPr>
        <w:spacing w:line="278" w:lineRule="auto"/>
        <w:rPr>
          <w:sz w:val="16"/>
        </w:rPr>
      </w:pPr>
      <w:r w:rsidRPr="00977D48">
        <w:rPr>
          <w:sz w:val="16"/>
        </w:rPr>
        <w:t>From 2018 to 2022, on average, 80% of homicides were committed with a firearm.</w:t>
      </w:r>
    </w:p>
    <w:p w14:paraId="7109D4FA" w14:textId="77777777" w:rsidR="009C06D8" w:rsidRDefault="009C06D8" w:rsidP="009C06D8"/>
    <w:p w14:paraId="4A5F2427" w14:textId="77777777" w:rsidR="005E3144" w:rsidRPr="005E3144" w:rsidRDefault="005E3144" w:rsidP="005E3144"/>
    <w:sectPr w:rsidR="005E3144" w:rsidRPr="005E31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F43E6C"/>
    <w:multiLevelType w:val="multilevel"/>
    <w:tmpl w:val="D49A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5760208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144"/>
    <w:rsid w:val="001D37A5"/>
    <w:rsid w:val="003C7930"/>
    <w:rsid w:val="005E3144"/>
    <w:rsid w:val="007C2C78"/>
    <w:rsid w:val="009C06D8"/>
    <w:rsid w:val="00C76C29"/>
    <w:rsid w:val="00D90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9726A"/>
  <w15:chartTrackingRefBased/>
  <w15:docId w15:val="{3348F79C-A197-43B6-8DC4-CDC03E149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314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E31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E31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E31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
    <w:basedOn w:val="Normal"/>
    <w:next w:val="Normal"/>
    <w:link w:val="Heading4Char"/>
    <w:uiPriority w:val="3"/>
    <w:qFormat/>
    <w:rsid w:val="005E31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E314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E31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1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1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1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E31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3144"/>
  </w:style>
  <w:style w:type="character" w:customStyle="1" w:styleId="Heading1Char">
    <w:name w:val="Heading 1 Char"/>
    <w:aliases w:val="Pocket Char"/>
    <w:basedOn w:val="DefaultParagraphFont"/>
    <w:link w:val="Heading1"/>
    <w:rsid w:val="005E314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E314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E314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E314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E314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E3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144"/>
    <w:rPr>
      <w:rFonts w:eastAsiaTheme="majorEastAsia" w:cstheme="majorBidi"/>
      <w:color w:val="272727" w:themeColor="text1" w:themeTint="D8"/>
    </w:rPr>
  </w:style>
  <w:style w:type="paragraph" w:styleId="Title">
    <w:name w:val="Title"/>
    <w:basedOn w:val="Normal"/>
    <w:next w:val="Normal"/>
    <w:link w:val="TitleChar"/>
    <w:uiPriority w:val="10"/>
    <w:qFormat/>
    <w:rsid w:val="005E3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144"/>
    <w:pPr>
      <w:spacing w:before="160"/>
      <w:jc w:val="center"/>
    </w:pPr>
    <w:rPr>
      <w:i/>
      <w:iCs/>
      <w:color w:val="404040" w:themeColor="text1" w:themeTint="BF"/>
    </w:rPr>
  </w:style>
  <w:style w:type="character" w:customStyle="1" w:styleId="QuoteChar">
    <w:name w:val="Quote Char"/>
    <w:basedOn w:val="DefaultParagraphFont"/>
    <w:link w:val="Quote"/>
    <w:uiPriority w:val="29"/>
    <w:rsid w:val="005E3144"/>
    <w:rPr>
      <w:i/>
      <w:iCs/>
      <w:color w:val="404040" w:themeColor="text1" w:themeTint="BF"/>
    </w:rPr>
  </w:style>
  <w:style w:type="paragraph" w:styleId="ListParagraph">
    <w:name w:val="List Paragraph"/>
    <w:basedOn w:val="Normal"/>
    <w:uiPriority w:val="34"/>
    <w:qFormat/>
    <w:rsid w:val="005E3144"/>
    <w:pPr>
      <w:ind w:left="720"/>
      <w:contextualSpacing/>
    </w:pPr>
  </w:style>
  <w:style w:type="character" w:styleId="IntenseEmphasis">
    <w:name w:val="Intense Emphasis"/>
    <w:basedOn w:val="DefaultParagraphFont"/>
    <w:uiPriority w:val="21"/>
    <w:qFormat/>
    <w:rsid w:val="005E3144"/>
    <w:rPr>
      <w:i/>
      <w:iCs/>
      <w:color w:val="0F4761" w:themeColor="accent1" w:themeShade="BF"/>
    </w:rPr>
  </w:style>
  <w:style w:type="paragraph" w:styleId="IntenseQuote">
    <w:name w:val="Intense Quote"/>
    <w:basedOn w:val="Normal"/>
    <w:next w:val="Normal"/>
    <w:link w:val="IntenseQuoteChar"/>
    <w:uiPriority w:val="30"/>
    <w:qFormat/>
    <w:rsid w:val="005E3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144"/>
    <w:rPr>
      <w:i/>
      <w:iCs/>
      <w:color w:val="0F4761" w:themeColor="accent1" w:themeShade="BF"/>
    </w:rPr>
  </w:style>
  <w:style w:type="character" w:styleId="IntenseReference">
    <w:name w:val="Intense Reference"/>
    <w:basedOn w:val="DefaultParagraphFont"/>
    <w:uiPriority w:val="32"/>
    <w:qFormat/>
    <w:rsid w:val="005E3144"/>
    <w:rPr>
      <w:b/>
      <w:bCs/>
      <w:smallCaps/>
      <w:color w:val="0F4761" w:themeColor="accent1" w:themeShade="BF"/>
      <w:spacing w:val="5"/>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Debate,cite"/>
    <w:basedOn w:val="DefaultParagraphFont"/>
    <w:link w:val="textbold"/>
    <w:uiPriority w:val="8"/>
    <w:qFormat/>
    <w:rsid w:val="005E314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E314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E3144"/>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5E3144"/>
    <w:rPr>
      <w:b w:val="0"/>
      <w:sz w:val="22"/>
      <w:u w:val="single"/>
    </w:rPr>
  </w:style>
  <w:style w:type="character" w:styleId="Strong">
    <w:name w:val="Strong"/>
    <w:basedOn w:val="DefaultParagraphFont"/>
    <w:uiPriority w:val="22"/>
    <w:qFormat/>
    <w:rsid w:val="005E3144"/>
    <w:rPr>
      <w:b/>
      <w:bCs/>
    </w:rPr>
  </w:style>
  <w:style w:type="character" w:styleId="BookTitle">
    <w:name w:val="Book Title"/>
    <w:basedOn w:val="DefaultParagraphFont"/>
    <w:uiPriority w:val="33"/>
    <w:qFormat/>
    <w:rsid w:val="005E3144"/>
    <w:rPr>
      <w:b/>
      <w:bCs/>
      <w:i/>
      <w:iCs/>
      <w:spacing w:val="5"/>
    </w:rPr>
  </w:style>
  <w:style w:type="numbering" w:styleId="111111">
    <w:name w:val="Outline List 2"/>
    <w:basedOn w:val="NoList"/>
    <w:uiPriority w:val="99"/>
    <w:semiHidden/>
    <w:unhideWhenUsed/>
    <w:rsid w:val="005E3144"/>
  </w:style>
  <w:style w:type="paragraph" w:styleId="Header">
    <w:name w:val="header"/>
    <w:basedOn w:val="Normal"/>
    <w:link w:val="HeaderChar"/>
    <w:uiPriority w:val="99"/>
    <w:semiHidden/>
    <w:rsid w:val="005E314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3144"/>
    <w:rPr>
      <w:rFonts w:ascii="Calibri" w:hAnsi="Calibri" w:cs="Calibri"/>
      <w:kern w:val="0"/>
      <w:sz w:val="22"/>
      <w:szCs w:val="22"/>
      <w14:ligatures w14:val="none"/>
    </w:rPr>
  </w:style>
  <w:style w:type="paragraph" w:styleId="Footer">
    <w:name w:val="footer"/>
    <w:basedOn w:val="Normal"/>
    <w:link w:val="FooterChar"/>
    <w:uiPriority w:val="99"/>
    <w:semiHidden/>
    <w:rsid w:val="005E314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314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E3144"/>
    <w:pPr>
      <w:spacing w:after="120"/>
    </w:pPr>
  </w:style>
  <w:style w:type="character" w:customStyle="1" w:styleId="BodyTextChar">
    <w:name w:val="Body Text Char"/>
    <w:basedOn w:val="DefaultParagraphFont"/>
    <w:link w:val="BodyText"/>
    <w:uiPriority w:val="99"/>
    <w:semiHidden/>
    <w:rsid w:val="005E3144"/>
    <w:rPr>
      <w:rFonts w:ascii="Calibri" w:hAnsi="Calibri" w:cs="Calibri"/>
      <w:kern w:val="0"/>
      <w:sz w:val="22"/>
      <w:szCs w:val="22"/>
      <w14:ligatures w14:val="none"/>
    </w:rPr>
  </w:style>
  <w:style w:type="paragraph" w:styleId="NoSpacing">
    <w:name w:val="No Spacing"/>
    <w:link w:val="NoSpacingChar"/>
    <w:uiPriority w:val="99"/>
    <w:unhideWhenUsed/>
    <w:qFormat/>
    <w:rsid w:val="005E314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E3144"/>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Underline Char Char Char Char1,Heading 3 Char Char Char Char Char Char Char Char Char Char1,Heading 1 Char1,Pocket Char1,F2 - Heading 1 Char1"/>
    <w:basedOn w:val="DefaultParagraphFont"/>
    <w:uiPriority w:val="99"/>
    <w:unhideWhenUsed/>
    <w:rsid w:val="005E3144"/>
    <w:rPr>
      <w:color w:val="467886" w:themeColor="hyperlink"/>
      <w:u w:val="single"/>
    </w:rPr>
  </w:style>
  <w:style w:type="character" w:styleId="UnresolvedMention">
    <w:name w:val="Unresolved Mention"/>
    <w:basedOn w:val="DefaultParagraphFont"/>
    <w:uiPriority w:val="99"/>
    <w:semiHidden/>
    <w:unhideWhenUsed/>
    <w:rsid w:val="005E3144"/>
    <w:rPr>
      <w:color w:val="605E5C"/>
      <w:shd w:val="clear" w:color="auto" w:fill="E1DFDD"/>
    </w:rPr>
  </w:style>
  <w:style w:type="paragraph" w:customStyle="1" w:styleId="textbold">
    <w:name w:val="text bold"/>
    <w:basedOn w:val="Normal"/>
    <w:link w:val="Emphasis"/>
    <w:uiPriority w:val="8"/>
    <w:qFormat/>
    <w:rsid w:val="005E3144"/>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hizomes.net/issue29/barber.html" TargetMode="External"/><Relationship Id="rId3" Type="http://schemas.openxmlformats.org/officeDocument/2006/relationships/settings" Target="settings.xml"/><Relationship Id="rId7" Type="http://schemas.openxmlformats.org/officeDocument/2006/relationships/hyperlink" Target="http://www.rhizomes.net/issue29/barb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rhizomes.net/issue29/barber.html" TargetMode="External"/><Relationship Id="rId11" Type="http://schemas.openxmlformats.org/officeDocument/2006/relationships/theme" Target="theme/theme1.xml"/><Relationship Id="rId5" Type="http://schemas.openxmlformats.org/officeDocument/2006/relationships/hyperlink" Target="https://doi.org/10.5040/978135009676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rhizomes.net/issue29/barber.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e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20</TotalTime>
  <Pages>1</Pages>
  <Words>7696</Words>
  <Characters>43871</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werner</dc:creator>
  <cp:keywords/>
  <dc:description/>
  <cp:lastModifiedBy>preston werner</cp:lastModifiedBy>
  <cp:revision>1</cp:revision>
  <dcterms:created xsi:type="dcterms:W3CDTF">2025-10-12T14:07:00Z</dcterms:created>
  <dcterms:modified xsi:type="dcterms:W3CDTF">2025-10-12T14:34:00Z</dcterms:modified>
</cp:coreProperties>
</file>