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A4FCC" w14:textId="77777777" w:rsidR="00F27424" w:rsidRPr="00F27424" w:rsidRDefault="00F27424" w:rsidP="00F27424">
      <w:pPr>
        <w:pStyle w:val="Heading1"/>
      </w:pPr>
      <w:r w:rsidRPr="00F27424">
        <w:t>1NC</w:t>
      </w:r>
    </w:p>
    <w:p w14:paraId="55C40579" w14:textId="77777777" w:rsidR="00F27424" w:rsidRPr="00F27424" w:rsidRDefault="00F27424" w:rsidP="00F27424">
      <w:pPr>
        <w:pStyle w:val="Heading2"/>
      </w:pPr>
      <w:r w:rsidRPr="00F27424">
        <w:lastRenderedPageBreak/>
        <w:t>OFF</w:t>
      </w:r>
    </w:p>
    <w:p w14:paraId="5C12CDEB" w14:textId="77777777" w:rsidR="00F27424" w:rsidRPr="00F27424" w:rsidRDefault="00F27424" w:rsidP="00F27424">
      <w:pPr>
        <w:pStyle w:val="Heading3"/>
        <w:rPr>
          <w:rFonts w:eastAsia="Times New Roman"/>
        </w:rPr>
      </w:pPr>
      <w:r w:rsidRPr="00F27424">
        <w:rPr>
          <w:rFonts w:eastAsia="Times New Roman"/>
        </w:rPr>
        <w:lastRenderedPageBreak/>
        <w:t>1</w:t>
      </w:r>
    </w:p>
    <w:p w14:paraId="58729DD7" w14:textId="77777777" w:rsidR="00F27424" w:rsidRPr="00F27424" w:rsidRDefault="00F27424" w:rsidP="00F27424">
      <w:r w:rsidRPr="00F27424">
        <w:t>Counterplan</w:t>
      </w:r>
    </w:p>
    <w:p w14:paraId="401E2968" w14:textId="77777777" w:rsidR="00F27424" w:rsidRPr="00F27424" w:rsidRDefault="00F27424" w:rsidP="00F27424">
      <w:pPr>
        <w:pStyle w:val="Heading4"/>
      </w:pPr>
      <w:r w:rsidRPr="00F27424">
        <w:t>The 50 state governments and other relevant subnational governments should:</w:t>
      </w:r>
    </w:p>
    <w:p w14:paraId="60274EA0" w14:textId="77777777" w:rsidR="00F27424" w:rsidRPr="00F27424" w:rsidRDefault="00F27424" w:rsidP="00F27424">
      <w:r w:rsidRPr="00F27424">
        <w:t xml:space="preserve">- </w:t>
      </w:r>
      <w:r w:rsidRPr="00F27424">
        <w:rPr>
          <w:rStyle w:val="Heading4Char"/>
        </w:rPr>
        <w:t>make artificial intelligence a mandatory subject of collective bargaining and impose legal penalties on employers who fail to bargain in good faith over AI-related workplace issues their states.</w:t>
      </w:r>
    </w:p>
    <w:p w14:paraId="5F0033C7" w14:textId="77777777" w:rsidR="00F27424" w:rsidRPr="00F27424" w:rsidRDefault="00F27424" w:rsidP="00F27424">
      <w:pPr>
        <w:keepNext/>
        <w:keepLines/>
        <w:spacing w:before="40"/>
        <w:outlineLvl w:val="3"/>
        <w:rPr>
          <w:rFonts w:eastAsia="Times New Roman" w:cs="Times New Roman"/>
          <w:b/>
          <w:iCs/>
          <w:sz w:val="26"/>
        </w:rPr>
      </w:pPr>
      <w:r w:rsidRPr="00F27424">
        <w:rPr>
          <w:rFonts w:eastAsia="Times New Roman" w:cs="Times New Roman"/>
          <w:b/>
          <w:iCs/>
          <w:sz w:val="26"/>
        </w:rPr>
        <w:t>States are solvent.</w:t>
      </w:r>
    </w:p>
    <w:p w14:paraId="25CF4976" w14:textId="77777777" w:rsidR="00F27424" w:rsidRPr="00F27424" w:rsidRDefault="00F27424" w:rsidP="00F27424">
      <w:pPr>
        <w:rPr>
          <w:rFonts w:eastAsia="Aptos"/>
        </w:rPr>
      </w:pPr>
      <w:r w:rsidRPr="00F27424">
        <w:rPr>
          <w:rFonts w:eastAsia="Aptos"/>
        </w:rPr>
        <w:t>Strike assistance, captive audience meetings, federally excluded workers, RTW, public employees</w:t>
      </w:r>
    </w:p>
    <w:p w14:paraId="1C420A7D" w14:textId="77777777" w:rsidR="00F27424" w:rsidRPr="00F27424" w:rsidRDefault="00F27424" w:rsidP="00F27424">
      <w:pPr>
        <w:rPr>
          <w:rFonts w:eastAsia="Aptos"/>
        </w:rPr>
      </w:pPr>
      <w:r w:rsidRPr="00F27424">
        <w:rPr>
          <w:rFonts w:eastAsia="Aptos"/>
        </w:rPr>
        <w:t>AND</w:t>
      </w:r>
    </w:p>
    <w:p w14:paraId="2C990FFD" w14:textId="77777777" w:rsidR="00F27424" w:rsidRPr="00F27424" w:rsidRDefault="00F27424" w:rsidP="00F27424">
      <w:pPr>
        <w:rPr>
          <w:rFonts w:eastAsia="Aptos"/>
          <w:sz w:val="16"/>
        </w:rPr>
      </w:pPr>
      <w:r w:rsidRPr="00F27424">
        <w:rPr>
          <w:rFonts w:eastAsia="Aptos"/>
          <w:sz w:val="16"/>
        </w:rPr>
        <w:t>ban on local government collective bargaining), but Governor Youngkin vetoed the legislation.</w:t>
      </w:r>
    </w:p>
    <w:p w14:paraId="070727B1" w14:textId="77777777" w:rsidR="00F27424" w:rsidRPr="00F27424" w:rsidRDefault="00F27424" w:rsidP="00F27424">
      <w:pPr>
        <w:keepNext/>
        <w:keepLines/>
        <w:spacing w:before="40"/>
        <w:outlineLvl w:val="3"/>
        <w:rPr>
          <w:rFonts w:eastAsia="Times New Roman" w:cs="Times New Roman"/>
          <w:b/>
          <w:iCs/>
          <w:sz w:val="26"/>
        </w:rPr>
      </w:pPr>
      <w:r w:rsidRPr="00F27424">
        <w:rPr>
          <w:rFonts w:eastAsia="Times New Roman" w:cs="Times New Roman"/>
          <w:b/>
          <w:iCs/>
          <w:sz w:val="26"/>
        </w:rPr>
        <w:t>Multistate litigation works. The Roberts Court will throw out preemption.</w:t>
      </w:r>
    </w:p>
    <w:p w14:paraId="388A6F6B" w14:textId="77777777" w:rsidR="00F27424" w:rsidRPr="00F27424" w:rsidRDefault="00F27424" w:rsidP="00F27424">
      <w:pPr>
        <w:rPr>
          <w:rFonts w:eastAsia="Aptos"/>
        </w:rPr>
      </w:pPr>
      <w:proofErr w:type="spellStart"/>
      <w:r w:rsidRPr="00F27424">
        <w:rPr>
          <w:rFonts w:eastAsia="Aptos"/>
          <w:b/>
          <w:bCs/>
          <w:sz w:val="26"/>
        </w:rPr>
        <w:t>LeClercq</w:t>
      </w:r>
      <w:proofErr w:type="spellEnd"/>
      <w:r w:rsidRPr="00F27424">
        <w:rPr>
          <w:rFonts w:eastAsia="Aptos"/>
          <w:b/>
          <w:bCs/>
          <w:sz w:val="26"/>
        </w:rPr>
        <w:t xml:space="preserve"> 25</w:t>
      </w:r>
      <w:r w:rsidRPr="00F27424">
        <w:rPr>
          <w:rFonts w:eastAsia="Aptos"/>
        </w:rPr>
        <w:t>, Assistant Professor of Law &amp; Faculty Co-Director of the Dean Rusk International Law Center. (Desirée, March 10, “RESISTING FEDERAL PREEMPTION,” ALABAMA LAW REVIEW VOL. 77 (2025), https://papers.ssrn.com/sol3/papers.cfm?abstract_id=5171589)</w:t>
      </w:r>
    </w:p>
    <w:p w14:paraId="31E1259A" w14:textId="77777777" w:rsidR="00F27424" w:rsidRPr="00F27424" w:rsidRDefault="00F27424" w:rsidP="00F27424">
      <w:pPr>
        <w:rPr>
          <w:rFonts w:eastAsia="Aptos"/>
          <w:u w:val="single"/>
        </w:rPr>
      </w:pPr>
      <w:r w:rsidRPr="00F27424">
        <w:rPr>
          <w:rFonts w:eastAsia="Aptos"/>
          <w:sz w:val="16"/>
        </w:rPr>
        <w:t xml:space="preserve">Since the 1980s, </w:t>
      </w:r>
      <w:r w:rsidRPr="00F27424">
        <w:rPr>
          <w:rFonts w:eastAsia="Aptos"/>
          <w:b/>
          <w:iCs/>
          <w:u w:val="single"/>
          <w:bdr w:val="single" w:sz="8" w:space="0" w:color="auto"/>
        </w:rPr>
        <w:t>multistate litigation</w:t>
      </w:r>
      <w:r w:rsidRPr="00F27424">
        <w:rPr>
          <w:rFonts w:eastAsia="Aptos"/>
          <w:u w:val="single"/>
        </w:rPr>
        <w:t xml:space="preserve"> challenging federal laws has increased significantly</w:t>
      </w:r>
      <w:r w:rsidRPr="00F27424">
        <w:rPr>
          <w:rFonts w:eastAsia="Aptos"/>
          <w:sz w:val="16"/>
        </w:rPr>
        <w:t xml:space="preserve">.123 </w:t>
      </w:r>
      <w:r w:rsidRPr="00F27424">
        <w:rPr>
          <w:rFonts w:eastAsia="Aptos"/>
          <w:u w:val="single"/>
        </w:rPr>
        <w:t>Like</w:t>
      </w:r>
    </w:p>
    <w:p w14:paraId="256C5499" w14:textId="77777777" w:rsidR="00F27424" w:rsidRPr="00F27424" w:rsidRDefault="00F27424" w:rsidP="00F27424">
      <w:pPr>
        <w:rPr>
          <w:rFonts w:eastAsia="Aptos"/>
          <w:u w:val="single"/>
        </w:rPr>
      </w:pPr>
      <w:r w:rsidRPr="00F27424">
        <w:rPr>
          <w:rFonts w:eastAsia="Aptos"/>
          <w:u w:val="single"/>
        </w:rPr>
        <w:t>AND</w:t>
      </w:r>
    </w:p>
    <w:p w14:paraId="47F62848" w14:textId="77777777" w:rsidR="00F27424" w:rsidRPr="00F27424" w:rsidRDefault="00F27424" w:rsidP="00F27424">
      <w:pPr>
        <w:rPr>
          <w:rFonts w:eastAsia="Aptos"/>
          <w:sz w:val="16"/>
        </w:rPr>
      </w:pPr>
      <w:r w:rsidRPr="00F27424">
        <w:rPr>
          <w:rFonts w:eastAsia="Aptos"/>
          <w:sz w:val="16"/>
        </w:rPr>
        <w:t xml:space="preserve">to conclude that </w:t>
      </w:r>
      <w:r w:rsidRPr="00F27424">
        <w:rPr>
          <w:rFonts w:eastAsia="Aptos"/>
          <w:u w:val="single"/>
        </w:rPr>
        <w:t xml:space="preserve">we are witnessing a </w:t>
      </w:r>
      <w:r w:rsidRPr="00F27424">
        <w:rPr>
          <w:rFonts w:eastAsia="Aptos"/>
          <w:b/>
          <w:iCs/>
          <w:u w:val="single"/>
          <w:bdr w:val="single" w:sz="8" w:space="0" w:color="auto"/>
        </w:rPr>
        <w:t>“revitalized” federalism revolution</w:t>
      </w:r>
      <w:r w:rsidRPr="00F27424">
        <w:rPr>
          <w:rFonts w:eastAsia="Aptos"/>
          <w:sz w:val="16"/>
        </w:rPr>
        <w:t>.134</w:t>
      </w:r>
    </w:p>
    <w:p w14:paraId="49741C8F" w14:textId="77777777" w:rsidR="00F27424" w:rsidRPr="00F27424" w:rsidRDefault="00F27424" w:rsidP="00F27424">
      <w:pPr>
        <w:pStyle w:val="Heading3"/>
        <w:rPr>
          <w:rFonts w:eastAsia="Aptos"/>
        </w:rPr>
      </w:pPr>
      <w:r w:rsidRPr="00F27424">
        <w:rPr>
          <w:rFonts w:eastAsia="Aptos"/>
        </w:rPr>
        <w:lastRenderedPageBreak/>
        <w:t>2</w:t>
      </w:r>
    </w:p>
    <w:p w14:paraId="067881F4" w14:textId="77777777" w:rsidR="00F27424" w:rsidRPr="00F27424" w:rsidRDefault="00F27424" w:rsidP="00F27424">
      <w:r w:rsidRPr="00F27424">
        <w:t>Counterplan</w:t>
      </w:r>
    </w:p>
    <w:p w14:paraId="581E259C" w14:textId="77777777" w:rsidR="00F27424" w:rsidRPr="00F27424" w:rsidRDefault="00F27424" w:rsidP="00F27424">
      <w:pPr>
        <w:pStyle w:val="Heading4"/>
      </w:pPr>
      <w:r w:rsidRPr="00F27424">
        <w:t>The United States Federal Government should create substantive penalties for companies that do not, in good faith, ensure investments in automation are done in a way the benefits managers and employees, ensure cost and benefits of automation are spread equitably, and ensure collaborative practices are adopted around the use of artificial intelligence</w:t>
      </w:r>
    </w:p>
    <w:p w14:paraId="1795C5D0" w14:textId="77777777" w:rsidR="00F27424" w:rsidRPr="00F27424" w:rsidRDefault="00F27424" w:rsidP="00F27424">
      <w:pPr>
        <w:pStyle w:val="Heading4"/>
      </w:pPr>
      <w:r w:rsidRPr="00F27424">
        <w:t>The United States Federal Government should mandate the latest AI models be provided to all National Security agencies, provide expedient approval for AI procurement cycles, and remove export controls on the most advanced chips to all countries but China.</w:t>
      </w:r>
    </w:p>
    <w:p w14:paraId="67D284DE" w14:textId="77777777" w:rsidR="00F27424" w:rsidRPr="00F27424" w:rsidRDefault="00F27424" w:rsidP="00F27424">
      <w:pPr>
        <w:pStyle w:val="Heading4"/>
      </w:pPr>
      <w:r w:rsidRPr="00F27424">
        <w:t>CBR is not necessary to solve inequality – SNU is yellow</w:t>
      </w:r>
    </w:p>
    <w:p w14:paraId="12401D5B" w14:textId="77777777" w:rsidR="00F27424" w:rsidRPr="00F27424" w:rsidRDefault="00F27424" w:rsidP="00F27424">
      <w:r w:rsidRPr="00F27424">
        <w:rPr>
          <w:rStyle w:val="Style13ptBold"/>
        </w:rPr>
        <w:t>Gaskell ’24</w:t>
      </w:r>
      <w:r w:rsidRPr="00F27424">
        <w:t xml:space="preserve"> [Adi; November 27; Director at The Horizons Tracker, Innovation researcher and writer, Advisor to European Institute of Innovation &amp; Technology, Columnist for Forbes; The Horizons Tracker, “Automation May Reduce Unionized Work, and That’s Bad for Everyone,” https://adigaskell.org/2024/11/27/automation-may-reduce-unionized-work-and-thats-bad-for-everyone/]</w:t>
      </w:r>
    </w:p>
    <w:p w14:paraId="40B2E454" w14:textId="77777777" w:rsidR="00F27424" w:rsidRPr="00F27424" w:rsidRDefault="00F27424" w:rsidP="00F27424">
      <w:pPr>
        <w:rPr>
          <w:rStyle w:val="StyleUnderline"/>
        </w:rPr>
      </w:pPr>
      <w:r w:rsidRPr="00F27424">
        <w:rPr>
          <w:rStyle w:val="StyleUnderline"/>
        </w:rPr>
        <w:t>One might think</w:t>
      </w:r>
      <w:r w:rsidRPr="00F27424">
        <w:rPr>
          <w:sz w:val="16"/>
        </w:rPr>
        <w:t xml:space="preserve"> that more of these </w:t>
      </w:r>
      <w:r w:rsidRPr="00F27424">
        <w:rPr>
          <w:rStyle w:val="StyleUnderline"/>
        </w:rPr>
        <w:t>organizations</w:t>
      </w:r>
      <w:r w:rsidRPr="00F27424">
        <w:rPr>
          <w:sz w:val="16"/>
        </w:rPr>
        <w:t xml:space="preserve"> would </w:t>
      </w:r>
      <w:r w:rsidRPr="00F27424">
        <w:rPr>
          <w:rStyle w:val="Emphasis"/>
        </w:rPr>
        <w:t>slow</w:t>
      </w:r>
      <w:r w:rsidRPr="00F27424">
        <w:rPr>
          <w:sz w:val="16"/>
        </w:rPr>
        <w:t xml:space="preserve"> down </w:t>
      </w:r>
      <w:r w:rsidRPr="00F27424">
        <w:rPr>
          <w:rStyle w:val="StyleUnderline"/>
        </w:rPr>
        <w:t>automation</w:t>
      </w:r>
      <w:r w:rsidRPr="00F27424">
        <w:rPr>
          <w:sz w:val="16"/>
        </w:rPr>
        <w:t xml:space="preserve"> in industry. </w:t>
      </w:r>
    </w:p>
    <w:p w14:paraId="29EE542B" w14:textId="77777777" w:rsidR="00F27424" w:rsidRPr="00F27424" w:rsidRDefault="00F27424" w:rsidP="00F27424">
      <w:pPr>
        <w:rPr>
          <w:rStyle w:val="StyleUnderline"/>
        </w:rPr>
      </w:pPr>
      <w:r w:rsidRPr="00F27424">
        <w:rPr>
          <w:rStyle w:val="StyleUnderline"/>
        </w:rPr>
        <w:t>AND</w:t>
      </w:r>
    </w:p>
    <w:p w14:paraId="371FAD72" w14:textId="77777777" w:rsidR="00F27424" w:rsidRPr="00F27424" w:rsidRDefault="00F27424" w:rsidP="00F27424">
      <w:pPr>
        <w:rPr>
          <w:u w:val="single"/>
        </w:rPr>
      </w:pPr>
      <w:r w:rsidRPr="00F27424">
        <w:rPr>
          <w:rStyle w:val="StyleUnderline"/>
        </w:rPr>
        <w:t xml:space="preserve">can </w:t>
      </w:r>
      <w:r w:rsidRPr="00F27424">
        <w:rPr>
          <w:rStyle w:val="Emphasis"/>
        </w:rPr>
        <w:t>benefit</w:t>
      </w:r>
      <w:r w:rsidRPr="00F27424">
        <w:rPr>
          <w:sz w:val="16"/>
        </w:rPr>
        <w:t xml:space="preserve"> both </w:t>
      </w:r>
      <w:r w:rsidRPr="00F27424">
        <w:rPr>
          <w:rStyle w:val="StyleUnderline"/>
        </w:rPr>
        <w:t>employers and employees</w:t>
      </w:r>
      <w:r w:rsidRPr="00F27424">
        <w:rPr>
          <w:sz w:val="16"/>
        </w:rPr>
        <w:t xml:space="preserve"> </w:t>
      </w:r>
      <w:r w:rsidRPr="00F27424">
        <w:rPr>
          <w:rStyle w:val="StyleUnderline"/>
        </w:rPr>
        <w:t>when</w:t>
      </w:r>
      <w:r w:rsidRPr="00F27424">
        <w:rPr>
          <w:sz w:val="16"/>
        </w:rPr>
        <w:t xml:space="preserve"> </w:t>
      </w:r>
      <w:r w:rsidRPr="00F27424">
        <w:rPr>
          <w:rStyle w:val="Emphasis"/>
        </w:rPr>
        <w:t>cooperative</w:t>
      </w:r>
      <w:r w:rsidRPr="00F27424">
        <w:rPr>
          <w:sz w:val="16"/>
        </w:rPr>
        <w:t xml:space="preserve"> </w:t>
      </w:r>
      <w:r w:rsidRPr="00F27424">
        <w:rPr>
          <w:rStyle w:val="StyleUnderline"/>
        </w:rPr>
        <w:t>structures are in place.</w:t>
      </w:r>
    </w:p>
    <w:p w14:paraId="554DAE41" w14:textId="77777777" w:rsidR="00F27424" w:rsidRPr="00F27424" w:rsidRDefault="00F27424" w:rsidP="00F27424">
      <w:pPr>
        <w:pStyle w:val="Heading4"/>
      </w:pPr>
      <w:r w:rsidRPr="00F27424">
        <w:t>2</w:t>
      </w:r>
      <w:r w:rsidRPr="00F27424">
        <w:rPr>
          <w:vertAlign w:val="superscript"/>
        </w:rPr>
        <w:t>nd</w:t>
      </w:r>
      <w:r w:rsidRPr="00F27424">
        <w:t xml:space="preserve"> plank solves AI leadership – SNU is yellow</w:t>
      </w:r>
    </w:p>
    <w:p w14:paraId="2022C42A" w14:textId="77777777" w:rsidR="00F27424" w:rsidRPr="00F27424" w:rsidRDefault="00F27424" w:rsidP="00F27424">
      <w:pPr>
        <w:rPr>
          <w:rFonts w:eastAsia="Aptos"/>
        </w:rPr>
      </w:pPr>
      <w:r w:rsidRPr="00F27424">
        <w:rPr>
          <w:rFonts w:eastAsia="Aptos"/>
          <w:b/>
          <w:bCs/>
          <w:sz w:val="26"/>
        </w:rPr>
        <w:t>Kahl ’25</w:t>
      </w:r>
      <w:r w:rsidRPr="00F27424">
        <w:rPr>
          <w:rFonts w:eastAsia="Aptos"/>
        </w:rPr>
        <w:t xml:space="preserve"> [Colin H. and Jim </w:t>
      </w:r>
      <w:proofErr w:type="spellStart"/>
      <w:r w:rsidRPr="00F27424">
        <w:rPr>
          <w:rFonts w:eastAsia="Aptos"/>
        </w:rPr>
        <w:t>Mitre</w:t>
      </w:r>
      <w:proofErr w:type="spellEnd"/>
      <w:r w:rsidRPr="00F27424">
        <w:rPr>
          <w:rFonts w:eastAsia="Aptos"/>
        </w:rPr>
        <w:t xml:space="preserve">; July 9; Senior Fellow at the Freeman Spogli Institute for International Studies and Professor, by courtesy, of Political Science; J.D. from the University of Virginia;  Foreign Affairs, “ The Real AI Race: America Needs More Than Innovation to Compete With China,” </w:t>
      </w:r>
      <w:hyperlink r:id="rId8" w:history="1">
        <w:r w:rsidRPr="00F27424">
          <w:rPr>
            <w:rFonts w:eastAsia="Aptos"/>
            <w:color w:val="467886"/>
            <w:u w:val="single"/>
          </w:rPr>
          <w:t>https://www.foreignaffairs.com/united-states/china-real-artificial-intelligence-race-innovation</w:t>
        </w:r>
      </w:hyperlink>
      <w:r w:rsidRPr="00F27424">
        <w:rPr>
          <w:rFonts w:eastAsia="Aptos"/>
        </w:rPr>
        <w:t>]</w:t>
      </w:r>
    </w:p>
    <w:p w14:paraId="70CC3CD9" w14:textId="77777777" w:rsidR="00F27424" w:rsidRPr="00F27424" w:rsidRDefault="00F27424" w:rsidP="00F27424">
      <w:pPr>
        <w:rPr>
          <w:rFonts w:eastAsia="Aptos"/>
          <w:sz w:val="16"/>
        </w:rPr>
      </w:pPr>
      <w:r w:rsidRPr="00F27424">
        <w:rPr>
          <w:rFonts w:eastAsia="Aptos"/>
          <w:b/>
          <w:bCs/>
          <w:sz w:val="16"/>
        </w:rPr>
        <w:t>THE RACE TO INNOVATE</w:t>
      </w:r>
    </w:p>
    <w:p w14:paraId="66473682" w14:textId="77777777" w:rsidR="00F27424" w:rsidRPr="00F27424" w:rsidRDefault="00F27424" w:rsidP="00F27424">
      <w:pPr>
        <w:rPr>
          <w:rFonts w:eastAsia="Aptos"/>
          <w:b/>
          <w:bCs/>
          <w:sz w:val="16"/>
        </w:rPr>
      </w:pPr>
      <w:r w:rsidRPr="00F27424">
        <w:rPr>
          <w:rFonts w:eastAsia="Aptos"/>
          <w:b/>
          <w:bCs/>
          <w:sz w:val="16"/>
        </w:rPr>
        <w:t xml:space="preserve">The race to AGI is the most visible and immediate </w:t>
      </w:r>
    </w:p>
    <w:p w14:paraId="550305CC" w14:textId="77777777" w:rsidR="00F27424" w:rsidRPr="00F27424" w:rsidRDefault="00F27424" w:rsidP="00F27424">
      <w:pPr>
        <w:rPr>
          <w:rFonts w:eastAsia="Aptos"/>
          <w:b/>
          <w:bCs/>
          <w:sz w:val="16"/>
        </w:rPr>
      </w:pPr>
      <w:r w:rsidRPr="00F27424">
        <w:rPr>
          <w:rFonts w:eastAsia="Aptos"/>
          <w:b/>
          <w:bCs/>
          <w:sz w:val="16"/>
        </w:rPr>
        <w:t>AND</w:t>
      </w:r>
    </w:p>
    <w:p w14:paraId="70024483" w14:textId="77777777" w:rsidR="00F27424" w:rsidRPr="00F27424" w:rsidRDefault="00F27424" w:rsidP="00F27424">
      <w:pPr>
        <w:rPr>
          <w:rFonts w:eastAsia="Aptos"/>
          <w:sz w:val="16"/>
        </w:rPr>
      </w:pPr>
      <w:r w:rsidRPr="00F27424">
        <w:rPr>
          <w:rFonts w:eastAsia="Aptos"/>
          <w:b/>
          <w:iCs/>
          <w:u w:val="single"/>
          <w:bdr w:val="single" w:sz="8" w:space="0" w:color="auto"/>
        </w:rPr>
        <w:t>Chinese</w:t>
      </w:r>
      <w:r w:rsidRPr="00F27424">
        <w:rPr>
          <w:rFonts w:eastAsia="Aptos"/>
          <w:u w:val="single"/>
        </w:rPr>
        <w:t xml:space="preserve"> offer</w:t>
      </w:r>
      <w:r w:rsidRPr="00F27424">
        <w:rPr>
          <w:rFonts w:eastAsia="Aptos"/>
          <w:b/>
          <w:bCs/>
          <w:sz w:val="16"/>
        </w:rPr>
        <w:t xml:space="preserve"> is </w:t>
      </w:r>
      <w:r w:rsidRPr="00F27424">
        <w:rPr>
          <w:rFonts w:eastAsia="Aptos"/>
          <w:u w:val="single"/>
        </w:rPr>
        <w:t xml:space="preserve">often the most </w:t>
      </w:r>
      <w:r w:rsidRPr="00F27424">
        <w:rPr>
          <w:rFonts w:eastAsia="Aptos"/>
          <w:b/>
          <w:iCs/>
          <w:u w:val="single"/>
          <w:bdr w:val="single" w:sz="8" w:space="0" w:color="auto"/>
        </w:rPr>
        <w:t>practical</w:t>
      </w:r>
      <w:r w:rsidRPr="00F27424">
        <w:rPr>
          <w:rFonts w:eastAsia="Aptos"/>
          <w:u w:val="single"/>
        </w:rPr>
        <w:t xml:space="preserve"> and </w:t>
      </w:r>
      <w:r w:rsidRPr="00F27424">
        <w:rPr>
          <w:rFonts w:eastAsia="Aptos"/>
          <w:b/>
          <w:iCs/>
          <w:u w:val="single"/>
          <w:bdr w:val="single" w:sz="8" w:space="0" w:color="auto"/>
        </w:rPr>
        <w:t>readily available</w:t>
      </w:r>
      <w:r w:rsidRPr="00F27424">
        <w:rPr>
          <w:rFonts w:eastAsia="Aptos"/>
          <w:u w:val="single"/>
        </w:rPr>
        <w:t xml:space="preserve"> path forward</w:t>
      </w:r>
      <w:r w:rsidRPr="00F27424">
        <w:rPr>
          <w:rFonts w:eastAsia="Aptos"/>
          <w:b/>
          <w:bCs/>
          <w:sz w:val="16"/>
        </w:rPr>
        <w:t>.</w:t>
      </w:r>
    </w:p>
    <w:p w14:paraId="220B5AE4" w14:textId="77777777" w:rsidR="00F27424" w:rsidRPr="00F27424" w:rsidRDefault="00F27424" w:rsidP="00F27424">
      <w:pPr>
        <w:pStyle w:val="Heading3"/>
      </w:pPr>
      <w:r w:rsidRPr="00F27424">
        <w:lastRenderedPageBreak/>
        <w:t>3</w:t>
      </w:r>
    </w:p>
    <w:p w14:paraId="28AA95B3" w14:textId="77777777" w:rsidR="00F27424" w:rsidRPr="00F27424" w:rsidRDefault="00F27424" w:rsidP="00F27424">
      <w:proofErr w:type="spellStart"/>
      <w:r w:rsidRPr="00F27424">
        <w:t>nlrb</w:t>
      </w:r>
      <w:proofErr w:type="spellEnd"/>
    </w:p>
    <w:p w14:paraId="333DC8B3" w14:textId="77777777" w:rsidR="00F27424" w:rsidRPr="00F27424" w:rsidRDefault="00F27424" w:rsidP="00F27424">
      <w:pPr>
        <w:pStyle w:val="Heading4"/>
      </w:pPr>
      <w:bookmarkStart w:id="0" w:name="_Hlk206492126"/>
      <w:r w:rsidRPr="00F27424">
        <w:t xml:space="preserve">Off-year elections demonstrate </w:t>
      </w:r>
      <w:proofErr w:type="spellStart"/>
      <w:r w:rsidRPr="00F27424">
        <w:t>dems</w:t>
      </w:r>
      <w:proofErr w:type="spellEnd"/>
      <w:r w:rsidRPr="00F27424">
        <w:t xml:space="preserve"> win.</w:t>
      </w:r>
    </w:p>
    <w:p w14:paraId="6449383E" w14:textId="77777777" w:rsidR="00F27424" w:rsidRPr="00F27424" w:rsidRDefault="00F27424" w:rsidP="00F27424">
      <w:r w:rsidRPr="00F27424">
        <w:rPr>
          <w:rStyle w:val="Style13ptBold"/>
        </w:rPr>
        <w:t>Made and Bullock 11/10</w:t>
      </w:r>
      <w:r w:rsidRPr="00F27424">
        <w:t xml:space="preserve"> – Journalist at RFI interviewing Political scientist Charles Bullock of the University of Georgia.</w:t>
      </w:r>
    </w:p>
    <w:p w14:paraId="67FF8BB8" w14:textId="77777777" w:rsidR="00F27424" w:rsidRPr="00F27424" w:rsidRDefault="00F27424" w:rsidP="00F27424">
      <w:r w:rsidRPr="00F27424">
        <w:t>Charles Bullock and Jan van der Made, November 10</w:t>
      </w:r>
      <w:proofErr w:type="gramStart"/>
      <w:r w:rsidRPr="00F27424">
        <w:t xml:space="preserve"> 2025</w:t>
      </w:r>
      <w:proofErr w:type="gramEnd"/>
      <w:r w:rsidRPr="00F27424">
        <w:t>, “What the Democrats' resurgence in US elections spells for the 2026 midterms,” RFI, https://www.rfi.fr/en/international/20251110-what-the-democrats-resurgence-in-us-elections-spells-for-the-2026-midterms</w:t>
      </w:r>
    </w:p>
    <w:p w14:paraId="51A012F2" w14:textId="77777777" w:rsidR="00F27424" w:rsidRPr="00F27424" w:rsidRDefault="00F27424" w:rsidP="00F27424">
      <w:pPr>
        <w:rPr>
          <w:rStyle w:val="StyleUnderline"/>
        </w:rPr>
      </w:pPr>
      <w:r w:rsidRPr="00F27424">
        <w:rPr>
          <w:rStyle w:val="StyleUnderline"/>
        </w:rPr>
        <w:t>The 4 November elections were</w:t>
      </w:r>
      <w:r w:rsidRPr="00F27424">
        <w:rPr>
          <w:sz w:val="16"/>
        </w:rPr>
        <w:t xml:space="preserve"> </w:t>
      </w:r>
      <w:r w:rsidRPr="00F27424">
        <w:rPr>
          <w:rStyle w:val="Emphasis"/>
        </w:rPr>
        <w:t>the first major test of voter sentiment</w:t>
      </w:r>
      <w:r w:rsidRPr="00F27424">
        <w:rPr>
          <w:sz w:val="16"/>
        </w:rPr>
        <w:t xml:space="preserve"> </w:t>
      </w:r>
      <w:r w:rsidRPr="00F27424">
        <w:rPr>
          <w:rStyle w:val="StyleUnderline"/>
        </w:rPr>
        <w:t>since</w:t>
      </w:r>
      <w:r w:rsidRPr="00F27424">
        <w:rPr>
          <w:sz w:val="16"/>
        </w:rPr>
        <w:t xml:space="preserve"> President Donald </w:t>
      </w:r>
    </w:p>
    <w:p w14:paraId="0503A67C" w14:textId="77777777" w:rsidR="00F27424" w:rsidRPr="00F27424" w:rsidRDefault="00F27424" w:rsidP="00F27424">
      <w:pPr>
        <w:rPr>
          <w:rStyle w:val="StyleUnderline"/>
        </w:rPr>
      </w:pPr>
      <w:r w:rsidRPr="00F27424">
        <w:rPr>
          <w:rStyle w:val="StyleUnderline"/>
        </w:rPr>
        <w:t>AND</w:t>
      </w:r>
    </w:p>
    <w:p w14:paraId="78168AFB" w14:textId="77777777" w:rsidR="00F27424" w:rsidRPr="00F27424" w:rsidRDefault="00F27424" w:rsidP="00F27424">
      <w:pPr>
        <w:rPr>
          <w:rStyle w:val="StyleUnderline"/>
        </w:rPr>
      </w:pPr>
      <w:r w:rsidRPr="00F27424">
        <w:rPr>
          <w:rStyle w:val="StyleUnderline"/>
        </w:rPr>
        <w:t>out to be far less popular than he anticipated with the broader electorate.</w:t>
      </w:r>
    </w:p>
    <w:p w14:paraId="13DEB845" w14:textId="77777777" w:rsidR="00F27424" w:rsidRPr="00F27424" w:rsidRDefault="00F27424" w:rsidP="00F27424">
      <w:pPr>
        <w:pStyle w:val="Heading4"/>
      </w:pPr>
      <w:r w:rsidRPr="00F27424">
        <w:t xml:space="preserve">Major labor policy </w:t>
      </w:r>
      <w:r w:rsidRPr="00F27424">
        <w:rPr>
          <w:u w:val="single"/>
        </w:rPr>
        <w:t>flips</w:t>
      </w:r>
      <w:r w:rsidRPr="00F27424">
        <w:t xml:space="preserve"> the midterms.</w:t>
      </w:r>
    </w:p>
    <w:p w14:paraId="624FF6EC" w14:textId="77777777" w:rsidR="00F27424" w:rsidRPr="00F27424" w:rsidRDefault="00F27424" w:rsidP="00F27424">
      <w:r w:rsidRPr="00F27424">
        <w:rPr>
          <w:rStyle w:val="Style13ptBold"/>
        </w:rPr>
        <w:t>Gibson 24</w:t>
      </w:r>
      <w:r w:rsidRPr="00F27424">
        <w:t xml:space="preserve"> – Politics reporter. Former POLITICO Fellow. </w:t>
      </w:r>
    </w:p>
    <w:p w14:paraId="30C09CFE" w14:textId="77777777" w:rsidR="00F27424" w:rsidRPr="00F27424" w:rsidRDefault="00F27424" w:rsidP="00F27424">
      <w:r w:rsidRPr="00F27424">
        <w:t>Brittany Gibson, Meredith Lee Hill, and Adam Cancryn, “‘Union Joe,’ Harris and Trump all made gains with unions — but not enough,” POLITICO, 11-01-2024, https://www.politico.com/news/2024/11/01/harris-trump-unions-elections-00186873</w:t>
      </w:r>
    </w:p>
    <w:p w14:paraId="68538D45" w14:textId="77777777" w:rsidR="00F27424" w:rsidRPr="00F27424" w:rsidRDefault="00F27424" w:rsidP="00F27424">
      <w:pPr>
        <w:rPr>
          <w:rStyle w:val="StyleUnderline"/>
        </w:rPr>
      </w:pPr>
      <w:r w:rsidRPr="00F27424">
        <w:rPr>
          <w:sz w:val="14"/>
        </w:rPr>
        <w:t xml:space="preserve">Ask </w:t>
      </w:r>
      <w:r w:rsidRPr="00F27424">
        <w:rPr>
          <w:rStyle w:val="StyleUnderline"/>
        </w:rPr>
        <w:t>union members</w:t>
      </w:r>
      <w:r w:rsidRPr="00F27424">
        <w:rPr>
          <w:sz w:val="14"/>
        </w:rPr>
        <w:t xml:space="preserve">, and there’s </w:t>
      </w:r>
      <w:r w:rsidRPr="00F27424">
        <w:rPr>
          <w:rStyle w:val="StyleUnderline"/>
        </w:rPr>
        <w:t xml:space="preserve">some </w:t>
      </w:r>
      <w:r w:rsidRPr="00F27424">
        <w:rPr>
          <w:rStyle w:val="Emphasis"/>
        </w:rPr>
        <w:t>caution</w:t>
      </w:r>
      <w:r w:rsidRPr="00F27424">
        <w:rPr>
          <w:rStyle w:val="StyleUnderline"/>
        </w:rPr>
        <w:t xml:space="preserve"> about the </w:t>
      </w:r>
      <w:r w:rsidRPr="00F27424">
        <w:rPr>
          <w:rStyle w:val="Emphasis"/>
        </w:rPr>
        <w:t>future</w:t>
      </w:r>
      <w:r w:rsidRPr="00F27424">
        <w:rPr>
          <w:rStyle w:val="StyleUnderline"/>
        </w:rPr>
        <w:t>.</w:t>
      </w:r>
    </w:p>
    <w:p w14:paraId="685F7777" w14:textId="77777777" w:rsidR="00F27424" w:rsidRPr="00F27424" w:rsidRDefault="00F27424" w:rsidP="00F27424">
      <w:pPr>
        <w:rPr>
          <w:sz w:val="14"/>
        </w:rPr>
      </w:pPr>
      <w:r w:rsidRPr="00F27424">
        <w:rPr>
          <w:sz w:val="14"/>
        </w:rPr>
        <w:t xml:space="preserve">“Change </w:t>
      </w:r>
    </w:p>
    <w:p w14:paraId="3177038C" w14:textId="77777777" w:rsidR="00F27424" w:rsidRPr="00F27424" w:rsidRDefault="00F27424" w:rsidP="00F27424">
      <w:pPr>
        <w:rPr>
          <w:sz w:val="14"/>
        </w:rPr>
      </w:pPr>
      <w:r w:rsidRPr="00F27424">
        <w:rPr>
          <w:sz w:val="14"/>
        </w:rPr>
        <w:t>AND</w:t>
      </w:r>
    </w:p>
    <w:p w14:paraId="3DCFDA3E" w14:textId="77777777" w:rsidR="00F27424" w:rsidRPr="00F27424" w:rsidRDefault="00F27424" w:rsidP="00F27424">
      <w:pPr>
        <w:rPr>
          <w:rStyle w:val="StyleUnderline"/>
        </w:rPr>
      </w:pPr>
      <w:r w:rsidRPr="00F27424">
        <w:rPr>
          <w:rStyle w:val="Emphasis"/>
        </w:rPr>
        <w:t>sway</w:t>
      </w:r>
      <w:r w:rsidRPr="00F27424">
        <w:rPr>
          <w:rStyle w:val="StyleUnderline"/>
        </w:rPr>
        <w:t xml:space="preserve"> any </w:t>
      </w:r>
      <w:proofErr w:type="gramStart"/>
      <w:r w:rsidRPr="00F27424">
        <w:rPr>
          <w:rStyle w:val="StyleUnderline"/>
        </w:rPr>
        <w:t>voters</w:t>
      </w:r>
      <w:proofErr w:type="gramEnd"/>
      <w:r w:rsidRPr="00F27424">
        <w:rPr>
          <w:rStyle w:val="StyleUnderline"/>
        </w:rPr>
        <w:t xml:space="preserve"> </w:t>
      </w:r>
      <w:r w:rsidRPr="00F27424">
        <w:rPr>
          <w:rStyle w:val="Emphasis"/>
        </w:rPr>
        <w:t>weeks from Election Day</w:t>
      </w:r>
      <w:r w:rsidRPr="00F27424">
        <w:rPr>
          <w:rStyle w:val="StyleUnderline"/>
        </w:rPr>
        <w:t xml:space="preserve"> — even when talking about policy.</w:t>
      </w:r>
    </w:p>
    <w:bookmarkEnd w:id="0"/>
    <w:p w14:paraId="69F441D4" w14:textId="77777777" w:rsidR="00F27424" w:rsidRPr="00F27424" w:rsidRDefault="00F27424" w:rsidP="00F27424">
      <w:pPr>
        <w:pStyle w:val="Heading4"/>
      </w:pPr>
      <w:r w:rsidRPr="00F27424">
        <w:t xml:space="preserve">A Republican House </w:t>
      </w:r>
      <w:r w:rsidRPr="00F27424">
        <w:rPr>
          <w:u w:val="single"/>
        </w:rPr>
        <w:t>destroys</w:t>
      </w:r>
      <w:r w:rsidRPr="00F27424">
        <w:t xml:space="preserve"> allied confidence in the U.S.</w:t>
      </w:r>
    </w:p>
    <w:p w14:paraId="5A8E62E4" w14:textId="77777777" w:rsidR="00F27424" w:rsidRPr="00F27424" w:rsidRDefault="00F27424" w:rsidP="00F27424">
      <w:r w:rsidRPr="00F27424">
        <w:rPr>
          <w:rStyle w:val="Style13ptBold"/>
        </w:rPr>
        <w:t>Shackelford 25</w:t>
      </w:r>
      <w:r w:rsidRPr="00F27424">
        <w:t xml:space="preserve"> – Senior Policy Director at the Dickey Center for International understanding at Dartmouth, J.D. in International Law from the University of Pittsburgh</w:t>
      </w:r>
    </w:p>
    <w:p w14:paraId="2374AEDB" w14:textId="77777777" w:rsidR="00F27424" w:rsidRPr="00F27424" w:rsidRDefault="00F27424" w:rsidP="00F27424">
      <w:r w:rsidRPr="00F27424">
        <w:t>Elizabeth Shackelford, “Will US foreign policy change after the midterms?” The Guam Daily Post, 02-18-2025, https://www.postguam.com/forum/world/will-us-foreign-policy-change-after-the-midterms/article_2851f18a-688f-11ed-baf8-23bb2b1915a8.html</w:t>
      </w:r>
    </w:p>
    <w:p w14:paraId="4E64BBDC" w14:textId="77777777" w:rsidR="00F27424" w:rsidRPr="00F27424" w:rsidRDefault="00F27424" w:rsidP="00F27424">
      <w:pPr>
        <w:rPr>
          <w:color w:val="EE0000"/>
        </w:rPr>
      </w:pPr>
      <w:r w:rsidRPr="00F27424">
        <w:t>*Republished*</w:t>
      </w:r>
    </w:p>
    <w:p w14:paraId="0987B886" w14:textId="77777777" w:rsidR="00F27424" w:rsidRPr="00F27424" w:rsidRDefault="00F27424" w:rsidP="00F27424">
      <w:pPr>
        <w:rPr>
          <w:rStyle w:val="StyleUnderline"/>
        </w:rPr>
      </w:pPr>
      <w:r w:rsidRPr="00F27424">
        <w:rPr>
          <w:rStyle w:val="StyleUnderline"/>
        </w:rPr>
        <w:t>Though foreign policy played no real role in the outcome of the</w:t>
      </w:r>
      <w:r w:rsidRPr="00F27424">
        <w:t xml:space="preserve"> </w:t>
      </w:r>
      <w:r w:rsidRPr="00F27424">
        <w:rPr>
          <w:rStyle w:val="StyleUnderline"/>
        </w:rPr>
        <w:t>midterm elections</w:t>
      </w:r>
      <w:r w:rsidRPr="00F27424">
        <w:t xml:space="preserve">, </w:t>
      </w:r>
    </w:p>
    <w:p w14:paraId="36BE98BD" w14:textId="77777777" w:rsidR="00F27424" w:rsidRPr="00F27424" w:rsidRDefault="00F27424" w:rsidP="00F27424">
      <w:pPr>
        <w:rPr>
          <w:rStyle w:val="StyleUnderline"/>
        </w:rPr>
      </w:pPr>
      <w:r w:rsidRPr="00F27424">
        <w:rPr>
          <w:rStyle w:val="StyleUnderline"/>
        </w:rPr>
        <w:t>AND</w:t>
      </w:r>
    </w:p>
    <w:p w14:paraId="48F65D02" w14:textId="77777777" w:rsidR="00F27424" w:rsidRPr="00F27424" w:rsidRDefault="00F27424" w:rsidP="00F27424">
      <w:pPr>
        <w:rPr>
          <w:rStyle w:val="StyleUnderline"/>
        </w:rPr>
      </w:pPr>
      <w:r w:rsidRPr="00F27424">
        <w:rPr>
          <w:sz w:val="12"/>
        </w:rPr>
        <w:t xml:space="preserve">attention, </w:t>
      </w:r>
      <w:r w:rsidRPr="00F27424">
        <w:rPr>
          <w:rStyle w:val="StyleUnderline"/>
        </w:rPr>
        <w:t xml:space="preserve">at the </w:t>
      </w:r>
      <w:r w:rsidRPr="00F27424">
        <w:rPr>
          <w:rStyle w:val="Emphasis"/>
        </w:rPr>
        <w:t>expense</w:t>
      </w:r>
      <w:r w:rsidRPr="00F27424">
        <w:rPr>
          <w:rStyle w:val="StyleUnderline"/>
        </w:rPr>
        <w:t xml:space="preserve"> of other </w:t>
      </w:r>
      <w:r w:rsidRPr="00F27424">
        <w:rPr>
          <w:rStyle w:val="Emphasis"/>
        </w:rPr>
        <w:t>domestic</w:t>
      </w:r>
      <w:r w:rsidRPr="00F27424">
        <w:rPr>
          <w:rStyle w:val="StyleUnderline"/>
        </w:rPr>
        <w:t xml:space="preserve"> and </w:t>
      </w:r>
      <w:r w:rsidRPr="00F27424">
        <w:rPr>
          <w:rStyle w:val="Emphasis"/>
        </w:rPr>
        <w:t>foreign policy priorities</w:t>
      </w:r>
      <w:r w:rsidRPr="00F27424">
        <w:rPr>
          <w:rStyle w:val="StyleUnderline"/>
        </w:rPr>
        <w:t>.</w:t>
      </w:r>
    </w:p>
    <w:p w14:paraId="2E5AE11B" w14:textId="77777777" w:rsidR="00F27424" w:rsidRPr="00F27424" w:rsidRDefault="00F27424" w:rsidP="00F27424">
      <w:pPr>
        <w:pStyle w:val="Heading4"/>
      </w:pPr>
      <w:r w:rsidRPr="00F27424">
        <w:t xml:space="preserve">That causes </w:t>
      </w:r>
      <w:r w:rsidRPr="00F27424">
        <w:rPr>
          <w:u w:val="single"/>
        </w:rPr>
        <w:t>extinction</w:t>
      </w:r>
      <w:r w:rsidRPr="00F27424">
        <w:t>.</w:t>
      </w:r>
    </w:p>
    <w:p w14:paraId="6F7A984E" w14:textId="77777777" w:rsidR="00F27424" w:rsidRPr="00F27424" w:rsidRDefault="00F27424" w:rsidP="00F27424">
      <w:r w:rsidRPr="00F27424">
        <w:rPr>
          <w:rStyle w:val="Style13ptBold"/>
        </w:rPr>
        <w:t>Sabet 25</w:t>
      </w:r>
      <w:r w:rsidRPr="00F27424">
        <w:t xml:space="preserve"> – International Affairs Scholar &amp; Member of the Board of Trustees at Boston College, former U.S. Ambassador to the Czech Republic.</w:t>
      </w:r>
    </w:p>
    <w:p w14:paraId="4D31DDD3" w14:textId="77777777" w:rsidR="00F27424" w:rsidRPr="00F27424" w:rsidRDefault="00F27424" w:rsidP="00F27424">
      <w:r w:rsidRPr="00F27424">
        <w:lastRenderedPageBreak/>
        <w:t>Bijan Sabet, “America Needs Its Allies—Trump Is Pushing Them Away,” Bijan, 02-02-2025, https://bijansabet.com/2025/02/02/america-needs-its-allies-trump-is-pushing-them-away/</w:t>
      </w:r>
    </w:p>
    <w:p w14:paraId="0D17BA4D" w14:textId="77777777" w:rsidR="00F27424" w:rsidRPr="00F27424" w:rsidRDefault="00F27424" w:rsidP="00F27424">
      <w:pPr>
        <w:rPr>
          <w:rStyle w:val="StyleUnderline"/>
        </w:rPr>
      </w:pPr>
      <w:r w:rsidRPr="00F27424">
        <w:rPr>
          <w:sz w:val="8"/>
        </w:rPr>
        <w:t xml:space="preserve">The truth is that our </w:t>
      </w:r>
      <w:r w:rsidRPr="00F27424">
        <w:rPr>
          <w:rStyle w:val="StyleUnderline"/>
        </w:rPr>
        <w:t xml:space="preserve">European allies have led the global response to Putin’s war </w:t>
      </w:r>
    </w:p>
    <w:p w14:paraId="6252DCDC" w14:textId="77777777" w:rsidR="00F27424" w:rsidRPr="00F27424" w:rsidRDefault="00F27424" w:rsidP="00F27424">
      <w:pPr>
        <w:rPr>
          <w:rStyle w:val="StyleUnderline"/>
        </w:rPr>
      </w:pPr>
      <w:r w:rsidRPr="00F27424">
        <w:rPr>
          <w:rStyle w:val="StyleUnderline"/>
        </w:rPr>
        <w:t>AND</w:t>
      </w:r>
    </w:p>
    <w:p w14:paraId="1FEFC94D" w14:textId="77777777" w:rsidR="00F27424" w:rsidRPr="00F27424" w:rsidRDefault="00F27424" w:rsidP="00F27424">
      <w:pPr>
        <w:rPr>
          <w:rStyle w:val="StyleUnderline"/>
        </w:rPr>
      </w:pPr>
      <w:r w:rsidRPr="00F27424">
        <w:rPr>
          <w:rStyle w:val="StyleUnderline"/>
        </w:rPr>
        <w:t>shoulder to shoulder with our allies and key partners once again.”</w:t>
      </w:r>
    </w:p>
    <w:p w14:paraId="4D0A5F98" w14:textId="77777777" w:rsidR="00F27424" w:rsidRPr="00F27424" w:rsidRDefault="00F27424" w:rsidP="00F27424">
      <w:pPr>
        <w:pStyle w:val="Heading3"/>
      </w:pPr>
      <w:r w:rsidRPr="00F27424">
        <w:lastRenderedPageBreak/>
        <w:t>4</w:t>
      </w:r>
    </w:p>
    <w:p w14:paraId="22023525" w14:textId="77777777" w:rsidR="00F27424" w:rsidRPr="00F27424" w:rsidRDefault="00F27424" w:rsidP="00F27424">
      <w:r w:rsidRPr="00F27424">
        <w:t>DA</w:t>
      </w:r>
    </w:p>
    <w:p w14:paraId="49BD87A2" w14:textId="77777777" w:rsidR="00F27424" w:rsidRPr="00F27424" w:rsidRDefault="00F27424" w:rsidP="00F27424">
      <w:pPr>
        <w:pStyle w:val="Heading4"/>
        <w:rPr>
          <w:rFonts w:cs="Calibri"/>
        </w:rPr>
      </w:pPr>
      <w:r w:rsidRPr="00F27424">
        <w:rPr>
          <w:rFonts w:cs="Calibri"/>
        </w:rPr>
        <w:t xml:space="preserve">The Board is </w:t>
      </w:r>
      <w:r w:rsidRPr="00F27424">
        <w:rPr>
          <w:rFonts w:cs="Calibri"/>
          <w:u w:val="single"/>
        </w:rPr>
        <w:t>stepping back</w:t>
      </w:r>
      <w:r w:rsidRPr="00F27424">
        <w:rPr>
          <w:rFonts w:cs="Calibri"/>
        </w:rPr>
        <w:t xml:space="preserve"> from </w:t>
      </w:r>
      <w:r w:rsidRPr="00F27424">
        <w:rPr>
          <w:rFonts w:cs="Calibri"/>
          <w:u w:val="single"/>
        </w:rPr>
        <w:t>enforcement</w:t>
      </w:r>
      <w:r w:rsidRPr="00F27424">
        <w:rPr>
          <w:rFonts w:cs="Calibri"/>
        </w:rPr>
        <w:t xml:space="preserve"> now to </w:t>
      </w:r>
      <w:r w:rsidRPr="00F27424">
        <w:rPr>
          <w:rFonts w:cs="Calibri"/>
          <w:u w:val="single"/>
        </w:rPr>
        <w:t>conserve</w:t>
      </w:r>
      <w:r w:rsidRPr="00F27424">
        <w:rPr>
          <w:rFonts w:cs="Calibri"/>
        </w:rPr>
        <w:t xml:space="preserve"> its </w:t>
      </w:r>
      <w:r w:rsidRPr="00F27424">
        <w:rPr>
          <w:rFonts w:cs="Calibri"/>
          <w:u w:val="single"/>
        </w:rPr>
        <w:t>limited resources</w:t>
      </w:r>
      <w:r w:rsidRPr="00F27424">
        <w:rPr>
          <w:rFonts w:cs="Calibri"/>
        </w:rPr>
        <w:t xml:space="preserve">---their capacity is </w:t>
      </w:r>
      <w:r w:rsidRPr="00F27424">
        <w:rPr>
          <w:rFonts w:cs="Calibri"/>
          <w:u w:val="single"/>
        </w:rPr>
        <w:t>on the brink</w:t>
      </w:r>
      <w:r w:rsidRPr="00F27424">
        <w:rPr>
          <w:rFonts w:cs="Calibri"/>
        </w:rPr>
        <w:t>.</w:t>
      </w:r>
    </w:p>
    <w:p w14:paraId="07093EBA" w14:textId="77777777" w:rsidR="00F27424" w:rsidRPr="00F27424" w:rsidRDefault="00F27424" w:rsidP="00F27424">
      <w:r w:rsidRPr="00F27424">
        <w:t xml:space="preserve">Eugene </w:t>
      </w:r>
      <w:r w:rsidRPr="00F27424">
        <w:rPr>
          <w:rStyle w:val="Style13ptBold"/>
        </w:rPr>
        <w:t>Boyle et al. 25</w:t>
      </w:r>
      <w:r w:rsidRPr="00F27424">
        <w:t>, Labor &amp; Employment Shareholder at Vedder Price, former Partner at Neal, Gerber &amp; Eisenberg LLP, J.D. from Washington University in St. Louis School of Law, “Acting NLRB General Counsel Pulls Back Memoranda”, JD Supra, UNC Libraries</w:t>
      </w:r>
    </w:p>
    <w:p w14:paraId="08B81621" w14:textId="77777777" w:rsidR="00F27424" w:rsidRPr="00F27424" w:rsidRDefault="00F27424" w:rsidP="00F27424">
      <w:pPr>
        <w:rPr>
          <w:sz w:val="16"/>
        </w:rPr>
      </w:pPr>
      <w:r w:rsidRPr="00F27424">
        <w:rPr>
          <w:sz w:val="16"/>
        </w:rPr>
        <w:t xml:space="preserve">NLRB General Counsel Memoranda do not have the effect of law, and rescinding memoranda </w:t>
      </w:r>
    </w:p>
    <w:p w14:paraId="19359814" w14:textId="77777777" w:rsidR="00F27424" w:rsidRPr="00F27424" w:rsidRDefault="00F27424" w:rsidP="00F27424">
      <w:pPr>
        <w:rPr>
          <w:sz w:val="16"/>
        </w:rPr>
      </w:pPr>
      <w:r w:rsidRPr="00F27424">
        <w:rPr>
          <w:sz w:val="16"/>
        </w:rPr>
        <w:t>AND</w:t>
      </w:r>
    </w:p>
    <w:p w14:paraId="3817F190" w14:textId="77777777" w:rsidR="00F27424" w:rsidRPr="00F27424" w:rsidRDefault="00F27424" w:rsidP="00F27424">
      <w:pPr>
        <w:rPr>
          <w:rStyle w:val="Emphasis"/>
        </w:rPr>
      </w:pPr>
      <w:r w:rsidRPr="00F27424">
        <w:rPr>
          <w:rStyle w:val="StyleUnderline"/>
        </w:rPr>
        <w:t xml:space="preserve">part by some of the </w:t>
      </w:r>
      <w:r w:rsidRPr="00F27424">
        <w:rPr>
          <w:rStyle w:val="Emphasis"/>
        </w:rPr>
        <w:t>expansive legal interpretations of the prior administration.</w:t>
      </w:r>
    </w:p>
    <w:p w14:paraId="099AE0EE" w14:textId="77777777" w:rsidR="00F27424" w:rsidRPr="00F27424" w:rsidRDefault="00F27424" w:rsidP="00F27424">
      <w:pPr>
        <w:pStyle w:val="Heading4"/>
        <w:rPr>
          <w:rFonts w:cs="Calibri"/>
        </w:rPr>
      </w:pPr>
      <w:r w:rsidRPr="00F27424">
        <w:rPr>
          <w:rFonts w:cs="Calibri"/>
        </w:rPr>
        <w:t xml:space="preserve">The AFF </w:t>
      </w:r>
      <w:r w:rsidRPr="00F27424">
        <w:rPr>
          <w:rFonts w:cs="Calibri"/>
          <w:u w:val="single"/>
        </w:rPr>
        <w:t>saps resources</w:t>
      </w:r>
      <w:r w:rsidRPr="00F27424">
        <w:rPr>
          <w:rFonts w:cs="Calibri"/>
        </w:rPr>
        <w:t>.</w:t>
      </w:r>
    </w:p>
    <w:p w14:paraId="15B3C61B" w14:textId="77777777" w:rsidR="00F27424" w:rsidRPr="00F27424" w:rsidRDefault="00F27424" w:rsidP="00F27424">
      <w:r w:rsidRPr="00F27424">
        <w:t xml:space="preserve">Bryan E. </w:t>
      </w:r>
      <w:r w:rsidRPr="00F27424">
        <w:rPr>
          <w:rStyle w:val="Style13ptBold"/>
        </w:rPr>
        <w:t>Hayes et al. 21</w:t>
      </w:r>
      <w:r w:rsidRPr="00F27424">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2CC3C3C4" w14:textId="77777777" w:rsidR="00F27424" w:rsidRPr="00F27424" w:rsidRDefault="00F27424" w:rsidP="00F27424">
      <w:pPr>
        <w:rPr>
          <w:rStyle w:val="Emphasis"/>
        </w:rPr>
      </w:pPr>
      <w:r w:rsidRPr="00F27424">
        <w:rPr>
          <w:sz w:val="16"/>
        </w:rPr>
        <w:t xml:space="preserve">Similarly, </w:t>
      </w:r>
      <w:r w:rsidRPr="00F27424">
        <w:rPr>
          <w:rStyle w:val="StyleUnderline"/>
        </w:rPr>
        <w:t xml:space="preserve">the attempt to </w:t>
      </w:r>
      <w:r w:rsidRPr="00F27424">
        <w:rPr>
          <w:rStyle w:val="Emphasis"/>
        </w:rPr>
        <w:t>overturn extant precedent</w:t>
      </w:r>
      <w:r w:rsidRPr="00F27424">
        <w:rPr>
          <w:sz w:val="16"/>
        </w:rPr>
        <w:t xml:space="preserve"> </w:t>
      </w:r>
      <w:r w:rsidRPr="00F27424">
        <w:rPr>
          <w:rStyle w:val="StyleUnderline"/>
        </w:rPr>
        <w:t xml:space="preserve">regarding such issues as </w:t>
      </w:r>
      <w:r w:rsidRPr="00F27424">
        <w:rPr>
          <w:rStyle w:val="Emphasis"/>
        </w:rPr>
        <w:t>joint employer</w:t>
      </w:r>
      <w:r w:rsidRPr="00F27424">
        <w:rPr>
          <w:rStyle w:val="StyleUnderline"/>
        </w:rPr>
        <w:t xml:space="preserve"> and </w:t>
      </w:r>
    </w:p>
    <w:p w14:paraId="6D39F464" w14:textId="77777777" w:rsidR="00F27424" w:rsidRPr="00F27424" w:rsidRDefault="00F27424" w:rsidP="00F27424">
      <w:pPr>
        <w:rPr>
          <w:rStyle w:val="Emphasis"/>
        </w:rPr>
      </w:pPr>
      <w:r w:rsidRPr="00F27424">
        <w:rPr>
          <w:rStyle w:val="Emphasis"/>
        </w:rPr>
        <w:t>AND</w:t>
      </w:r>
    </w:p>
    <w:p w14:paraId="63619763" w14:textId="77777777" w:rsidR="00F27424" w:rsidRPr="00F27424" w:rsidRDefault="00F27424" w:rsidP="00F27424">
      <w:pPr>
        <w:rPr>
          <w:rStyle w:val="Emphasis"/>
        </w:rPr>
      </w:pPr>
      <w:r w:rsidRPr="00F27424">
        <w:rPr>
          <w:rStyle w:val="StyleUnderline"/>
        </w:rPr>
        <w:t>Board's jurisdiction over</w:t>
      </w:r>
      <w:r w:rsidRPr="00F27424">
        <w:rPr>
          <w:sz w:val="16"/>
        </w:rPr>
        <w:t xml:space="preserve"> religious institutions and </w:t>
      </w:r>
      <w:r w:rsidRPr="00F27424">
        <w:rPr>
          <w:rStyle w:val="Emphasis"/>
        </w:rPr>
        <w:t>the scope of the bargaining obligation.</w:t>
      </w:r>
    </w:p>
    <w:p w14:paraId="31F9A2EF" w14:textId="77777777" w:rsidR="00F27424" w:rsidRPr="00F27424" w:rsidRDefault="00F27424" w:rsidP="00F27424">
      <w:pPr>
        <w:pStyle w:val="Heading4"/>
        <w:rPr>
          <w:rFonts w:cs="Calibri"/>
        </w:rPr>
      </w:pPr>
      <w:r w:rsidRPr="00F27424">
        <w:rPr>
          <w:rFonts w:cs="Calibri"/>
        </w:rPr>
        <w:t xml:space="preserve">The NLRB is key to </w:t>
      </w:r>
      <w:r w:rsidRPr="00F27424">
        <w:rPr>
          <w:rFonts w:cs="Calibri"/>
          <w:u w:val="single"/>
        </w:rPr>
        <w:t>whistleblower protection</w:t>
      </w:r>
      <w:r w:rsidRPr="00F27424">
        <w:rPr>
          <w:rFonts w:cs="Calibri"/>
        </w:rPr>
        <w:t>.</w:t>
      </w:r>
    </w:p>
    <w:p w14:paraId="50EC68DD" w14:textId="77777777" w:rsidR="00F27424" w:rsidRPr="00F27424" w:rsidRDefault="00F27424" w:rsidP="00F27424">
      <w:r w:rsidRPr="00F27424">
        <w:t xml:space="preserve">H. Sanford </w:t>
      </w:r>
      <w:r w:rsidRPr="00F27424">
        <w:rPr>
          <w:rStyle w:val="Style13ptBold"/>
        </w:rPr>
        <w:t>Rudnick 25</w:t>
      </w:r>
      <w:r w:rsidRPr="00F27424">
        <w:t xml:space="preserve">, J.D. from Lincoln Law School, President at H. Sanford Rudnick &amp; Associates, a global labor relations firm, has been a practicing labor consultant for over 40 years, “Can a Whistle Blower/Employee get relief at the National </w:t>
      </w:r>
      <w:r w:rsidRPr="00F27424">
        <w:rPr>
          <w:rFonts w:ascii="Tahoma" w:hAnsi="Tahoma" w:cs="Tahoma"/>
        </w:rPr>
        <w:t>﻿</w:t>
      </w:r>
      <w:r w:rsidRPr="00F27424">
        <w:t xml:space="preserve"> Labor Relations Board</w:t>
      </w:r>
      <w:r w:rsidRPr="00F27424">
        <w:rPr>
          <w:rFonts w:cs="Georgia"/>
        </w:rPr>
        <w:t>”</w:t>
      </w:r>
      <w:r w:rsidRPr="00F27424">
        <w:t>, https://www.theunionexpert.com/can-a-whistle-blower-employee-get-relief-at-the-national-labor-relations-board</w:t>
      </w:r>
    </w:p>
    <w:p w14:paraId="187FCF6A" w14:textId="77777777" w:rsidR="00F27424" w:rsidRPr="00F27424" w:rsidRDefault="00F27424" w:rsidP="00F27424">
      <w:pPr>
        <w:rPr>
          <w:sz w:val="16"/>
        </w:rPr>
      </w:pPr>
      <w:r w:rsidRPr="00F27424">
        <w:rPr>
          <w:sz w:val="16"/>
        </w:rPr>
        <w:t xml:space="preserve">1. As you know every week, H. Sanford Rudnick &amp; Associates tells </w:t>
      </w:r>
    </w:p>
    <w:p w14:paraId="7A44C2E9" w14:textId="77777777" w:rsidR="00F27424" w:rsidRPr="00F27424" w:rsidRDefault="00F27424" w:rsidP="00F27424">
      <w:pPr>
        <w:rPr>
          <w:sz w:val="16"/>
        </w:rPr>
      </w:pPr>
      <w:r w:rsidRPr="00F27424">
        <w:rPr>
          <w:sz w:val="16"/>
        </w:rPr>
        <w:t>AND</w:t>
      </w:r>
    </w:p>
    <w:p w14:paraId="3AF667B2" w14:textId="77777777" w:rsidR="00F27424" w:rsidRPr="00F27424" w:rsidRDefault="00F27424" w:rsidP="00F27424">
      <w:pPr>
        <w:rPr>
          <w:sz w:val="16"/>
        </w:rPr>
      </w:pPr>
      <w:r w:rsidRPr="00F27424">
        <w:rPr>
          <w:rStyle w:val="StyleUnderline"/>
        </w:rPr>
        <w:t>engaging in </w:t>
      </w:r>
      <w:r w:rsidRPr="00F27424">
        <w:rPr>
          <w:rStyle w:val="Emphasis"/>
        </w:rPr>
        <w:t>protected concerted activity</w:t>
      </w:r>
      <w:r w:rsidRPr="00F27424">
        <w:rPr>
          <w:rStyle w:val="StyleUnderline"/>
        </w:rPr>
        <w:t>,</w:t>
      </w:r>
      <w:r w:rsidRPr="00F27424">
        <w:rPr>
          <w:sz w:val="16"/>
        </w:rPr>
        <w:t xml:space="preserve"> </w:t>
      </w:r>
      <w:r w:rsidRPr="00F27424">
        <w:rPr>
          <w:rStyle w:val="Emphasis"/>
          <w:sz w:val="24"/>
          <w:szCs w:val="24"/>
        </w:rPr>
        <w:t>including whistleblowing</w:t>
      </w:r>
      <w:r w:rsidRPr="00F27424">
        <w:rPr>
          <w:sz w:val="16"/>
          <w:szCs w:val="24"/>
        </w:rPr>
        <w:t xml:space="preserve"> </w:t>
      </w:r>
      <w:r w:rsidRPr="00F27424">
        <w:rPr>
          <w:sz w:val="16"/>
        </w:rPr>
        <w:t>on unfair labor practices.</w:t>
      </w:r>
    </w:p>
    <w:p w14:paraId="19F4E5AB" w14:textId="77777777" w:rsidR="00F27424" w:rsidRPr="00F27424" w:rsidRDefault="00F27424" w:rsidP="00F27424">
      <w:pPr>
        <w:pStyle w:val="Heading4"/>
        <w:rPr>
          <w:rFonts w:cs="Calibri"/>
        </w:rPr>
      </w:pPr>
      <w:r w:rsidRPr="00F27424">
        <w:rPr>
          <w:rFonts w:cs="Calibri"/>
        </w:rPr>
        <w:t xml:space="preserve">Whistleblowing forestalls an </w:t>
      </w:r>
      <w:r w:rsidRPr="00F27424">
        <w:rPr>
          <w:rFonts w:cs="Calibri"/>
          <w:u w:val="single"/>
        </w:rPr>
        <w:t>AI disaster</w:t>
      </w:r>
      <w:r w:rsidRPr="00F27424">
        <w:rPr>
          <w:rFonts w:cs="Calibri"/>
        </w:rPr>
        <w:t>.</w:t>
      </w:r>
    </w:p>
    <w:p w14:paraId="631B87F7" w14:textId="77777777" w:rsidR="00F27424" w:rsidRPr="00F27424" w:rsidRDefault="00F27424" w:rsidP="00F27424">
      <w:r w:rsidRPr="00F27424">
        <w:t xml:space="preserve">Tereza </w:t>
      </w:r>
      <w:proofErr w:type="spellStart"/>
      <w:r w:rsidRPr="00F27424">
        <w:rPr>
          <w:rStyle w:val="Style13ptBold"/>
        </w:rPr>
        <w:t>Zoumpalova</w:t>
      </w:r>
      <w:proofErr w:type="spellEnd"/>
      <w:r w:rsidRPr="00F27424">
        <w:rPr>
          <w:rStyle w:val="Style13ptBold"/>
        </w:rPr>
        <w:t xml:space="preserve"> 25</w:t>
      </w:r>
      <w:r w:rsidRPr="00F27424">
        <w:t>, Associate at The Future Society with a focus on global AI governance, holds a master’s degree in international Economic Policy from Sciences Po Paris, also with Frank Ryan, “Why Whistleblowers Are Critical for AI Governance”, https://thefuturesociety.org/ai-whistleblowers</w:t>
      </w:r>
    </w:p>
    <w:p w14:paraId="323C0D6F" w14:textId="77777777" w:rsidR="00F27424" w:rsidRPr="00F27424" w:rsidRDefault="00F27424" w:rsidP="00F27424">
      <w:pPr>
        <w:rPr>
          <w:sz w:val="16"/>
        </w:rPr>
      </w:pPr>
      <w:r w:rsidRPr="00F27424">
        <w:rPr>
          <w:sz w:val="16"/>
        </w:rPr>
        <w:t xml:space="preserve">A Call to Action: </w:t>
      </w:r>
      <w:r w:rsidRPr="00F27424">
        <w:rPr>
          <w:rStyle w:val="Emphasis"/>
        </w:rPr>
        <w:t>Protect the People</w:t>
      </w:r>
      <w:r w:rsidRPr="00F27424">
        <w:rPr>
          <w:rStyle w:val="StyleUnderline"/>
        </w:rPr>
        <w:t xml:space="preserve"> Who Could </w:t>
      </w:r>
      <w:r w:rsidRPr="00F27424">
        <w:rPr>
          <w:rStyle w:val="Emphasis"/>
        </w:rPr>
        <w:t>Prevent the Next AI Incident</w:t>
      </w:r>
    </w:p>
    <w:p w14:paraId="44DC3B15" w14:textId="77777777" w:rsidR="00F27424" w:rsidRPr="00F27424" w:rsidRDefault="00F27424" w:rsidP="00F27424">
      <w:pPr>
        <w:rPr>
          <w:sz w:val="16"/>
        </w:rPr>
      </w:pPr>
      <w:r w:rsidRPr="00F27424">
        <w:rPr>
          <w:sz w:val="16"/>
        </w:rPr>
        <w:t>AND</w:t>
      </w:r>
    </w:p>
    <w:p w14:paraId="4FD373B6" w14:textId="77777777" w:rsidR="00F27424" w:rsidRPr="00F27424" w:rsidRDefault="00F27424" w:rsidP="00F27424">
      <w:pPr>
        <w:rPr>
          <w:rStyle w:val="Emphasis"/>
        </w:rPr>
      </w:pPr>
      <w:r w:rsidRPr="00F27424">
        <w:rPr>
          <w:rStyle w:val="StyleUnderline"/>
        </w:rPr>
        <w:t>if we</w:t>
      </w:r>
      <w:r w:rsidRPr="00F27424">
        <w:rPr>
          <w:sz w:val="16"/>
        </w:rPr>
        <w:t xml:space="preserve"> create the conditions that will </w:t>
      </w:r>
      <w:r w:rsidRPr="00F27424">
        <w:rPr>
          <w:rStyle w:val="Emphasis"/>
        </w:rPr>
        <w:t>allow them to come forward.</w:t>
      </w:r>
    </w:p>
    <w:p w14:paraId="7E0AFA36" w14:textId="77777777" w:rsidR="00F27424" w:rsidRPr="00F27424" w:rsidRDefault="00F27424" w:rsidP="00F27424">
      <w:pPr>
        <w:pStyle w:val="Heading1"/>
      </w:pPr>
      <w:r w:rsidRPr="00F27424">
        <w:lastRenderedPageBreak/>
        <w:t>ON</w:t>
      </w:r>
    </w:p>
    <w:p w14:paraId="062DD571" w14:textId="77777777" w:rsidR="00F27424" w:rsidRPr="00F27424" w:rsidRDefault="00F27424" w:rsidP="00F27424">
      <w:pPr>
        <w:pStyle w:val="Heading2"/>
      </w:pPr>
      <w:r w:rsidRPr="00F27424">
        <w:lastRenderedPageBreak/>
        <w:t>Automation</w:t>
      </w:r>
    </w:p>
    <w:p w14:paraId="27621237" w14:textId="77777777" w:rsidR="00F27424" w:rsidRPr="00F27424" w:rsidRDefault="00F27424" w:rsidP="00F27424">
      <w:pPr>
        <w:pStyle w:val="Heading3"/>
      </w:pPr>
      <w:r w:rsidRPr="00F27424">
        <w:lastRenderedPageBreak/>
        <w:t>Inequality</w:t>
      </w:r>
    </w:p>
    <w:p w14:paraId="78618A5D" w14:textId="77777777" w:rsidR="00F27424" w:rsidRPr="00F27424" w:rsidRDefault="00F27424" w:rsidP="00F27424">
      <w:pPr>
        <w:pStyle w:val="Heading4"/>
      </w:pPr>
      <w:r w:rsidRPr="00F27424">
        <w:t xml:space="preserve">No inequality impact. It’s both </w:t>
      </w:r>
      <w:r w:rsidRPr="00F27424">
        <w:rPr>
          <w:u w:val="single"/>
        </w:rPr>
        <w:t>declining</w:t>
      </w:r>
      <w:r w:rsidRPr="00F27424">
        <w:t xml:space="preserve"> and </w:t>
      </w:r>
      <w:r w:rsidRPr="00F27424">
        <w:rPr>
          <w:u w:val="single"/>
        </w:rPr>
        <w:t>not existential</w:t>
      </w:r>
      <w:r w:rsidRPr="00F27424">
        <w:t>.</w:t>
      </w:r>
    </w:p>
    <w:p w14:paraId="51060F70" w14:textId="77777777" w:rsidR="00F27424" w:rsidRPr="00F27424" w:rsidRDefault="00F27424" w:rsidP="00F27424">
      <w:bookmarkStart w:id="1" w:name="_Hlk214112890"/>
      <w:r w:rsidRPr="00F27424">
        <w:rPr>
          <w:rStyle w:val="Style13ptBold"/>
        </w:rPr>
        <w:t>Waldenström 25</w:t>
      </w:r>
      <w:r w:rsidRPr="00F27424">
        <w:t xml:space="preserve"> </w:t>
      </w:r>
      <w:bookmarkEnd w:id="1"/>
      <w:r w:rsidRPr="00F27424">
        <w:t>– Professor of Economics at the Research Institute of Industrial Economics, PhD in Economics from the Stockholm School of Economics, PhD in Economic History from Lund University.</w:t>
      </w:r>
    </w:p>
    <w:p w14:paraId="708B2D0D" w14:textId="77777777" w:rsidR="00F27424" w:rsidRPr="00F27424" w:rsidRDefault="00F27424" w:rsidP="00F27424">
      <w:r w:rsidRPr="00F27424">
        <w:t>Daniel Waldenström, “The Inequality Myth: Western Societies Are More Equal,” Foreign Affairs, 05-19-2025, https://www.foreignaffairs.com/united-states/inequality-myth-western-societies-more-equal-waldenstrom</w:t>
      </w:r>
    </w:p>
    <w:p w14:paraId="264C451C" w14:textId="77777777" w:rsidR="00F27424" w:rsidRPr="00F27424" w:rsidRDefault="00F27424" w:rsidP="00F27424">
      <w:pPr>
        <w:rPr>
          <w:rStyle w:val="StyleUnderline"/>
        </w:rPr>
      </w:pPr>
      <w:r w:rsidRPr="00F27424">
        <w:rPr>
          <w:rStyle w:val="StyleUnderline"/>
        </w:rPr>
        <w:t>Spend a few minutes browsing</w:t>
      </w:r>
      <w:r w:rsidRPr="00F27424">
        <w:rPr>
          <w:sz w:val="16"/>
        </w:rPr>
        <w:t xml:space="preserve"> </w:t>
      </w:r>
      <w:r w:rsidRPr="00F27424">
        <w:rPr>
          <w:rStyle w:val="StyleUnderline"/>
        </w:rPr>
        <w:t xml:space="preserve">political commentary or scrolling social media and you will discover </w:t>
      </w:r>
    </w:p>
    <w:p w14:paraId="57040089" w14:textId="77777777" w:rsidR="00F27424" w:rsidRPr="00F27424" w:rsidRDefault="00F27424" w:rsidP="00F27424">
      <w:pPr>
        <w:rPr>
          <w:rStyle w:val="StyleUnderline"/>
        </w:rPr>
      </w:pPr>
      <w:r w:rsidRPr="00F27424">
        <w:rPr>
          <w:rStyle w:val="StyleUnderline"/>
        </w:rPr>
        <w:t>AND</w:t>
      </w:r>
    </w:p>
    <w:p w14:paraId="4F957EE8" w14:textId="77777777" w:rsidR="00F27424" w:rsidRPr="00F27424" w:rsidRDefault="00F27424" w:rsidP="00F27424">
      <w:pPr>
        <w:rPr>
          <w:sz w:val="16"/>
        </w:rPr>
      </w:pPr>
      <w:r w:rsidRPr="00F27424">
        <w:rPr>
          <w:rStyle w:val="StyleUnderline"/>
        </w:rPr>
        <w:t xml:space="preserve">kind income, median households </w:t>
      </w:r>
      <w:r w:rsidRPr="00F27424">
        <w:rPr>
          <w:rStyle w:val="Emphasis"/>
        </w:rPr>
        <w:t>fare far better</w:t>
      </w:r>
      <w:r w:rsidRPr="00F27424">
        <w:rPr>
          <w:sz w:val="16"/>
        </w:rPr>
        <w:t xml:space="preserve"> than raw wage data suggest.</w:t>
      </w:r>
    </w:p>
    <w:p w14:paraId="35325CC7" w14:textId="77777777" w:rsidR="00F27424" w:rsidRPr="00F27424" w:rsidRDefault="00F27424" w:rsidP="00F27424">
      <w:pPr>
        <w:pStyle w:val="Heading4"/>
        <w:rPr>
          <w:rFonts w:asciiTheme="minorHAnsi" w:hAnsiTheme="minorHAnsi" w:cstheme="minorHAnsi"/>
          <w:b w:val="0"/>
          <w:bCs/>
        </w:rPr>
      </w:pPr>
      <w:r w:rsidRPr="00F27424">
        <w:rPr>
          <w:rFonts w:asciiTheme="minorHAnsi" w:hAnsiTheme="minorHAnsi" w:cstheme="minorHAnsi"/>
        </w:rPr>
        <w:t>No civil war</w:t>
      </w:r>
      <w:r w:rsidRPr="00F27424">
        <w:rPr>
          <w:rFonts w:asciiTheme="minorHAnsi" w:hAnsiTheme="minorHAnsi" w:cstheme="minorHAnsi"/>
          <w:b w:val="0"/>
          <w:bCs/>
        </w:rPr>
        <w:t>---opportunity costs, few grievance-to-violence transitions, policing.</w:t>
      </w:r>
    </w:p>
    <w:p w14:paraId="681E179B" w14:textId="77777777" w:rsidR="00F27424" w:rsidRPr="00F27424" w:rsidRDefault="00F27424" w:rsidP="00F27424">
      <w:pPr>
        <w:rPr>
          <w:rFonts w:asciiTheme="minorHAnsi" w:hAnsiTheme="minorHAnsi" w:cstheme="minorHAnsi"/>
        </w:rPr>
      </w:pPr>
      <w:r w:rsidRPr="00F27424">
        <w:rPr>
          <w:rStyle w:val="Style13ptBold"/>
          <w:rFonts w:asciiTheme="minorHAnsi" w:hAnsiTheme="minorHAnsi" w:cstheme="minorHAnsi"/>
        </w:rPr>
        <w:t>Koren 22</w:t>
      </w:r>
      <w:r w:rsidRPr="00F27424">
        <w:rPr>
          <w:rFonts w:asciiTheme="minorHAnsi" w:hAnsiTheme="minorHAnsi" w:cstheme="minorHAnsi"/>
        </w:rPr>
        <w:t xml:space="preserve"> – Professor of Political Science, PhD in international relations with research on civil conflict and peace studies</w:t>
      </w:r>
    </w:p>
    <w:p w14:paraId="657C82ED" w14:textId="77777777" w:rsidR="00F27424" w:rsidRPr="00F27424" w:rsidRDefault="00F27424" w:rsidP="00F27424">
      <w:pPr>
        <w:rPr>
          <w:rFonts w:asciiTheme="minorHAnsi" w:hAnsiTheme="minorHAnsi" w:cstheme="minorHAnsi"/>
        </w:rPr>
      </w:pPr>
      <w:r w:rsidRPr="00F27424">
        <w:rPr>
          <w:rFonts w:asciiTheme="minorHAnsi" w:hAnsiTheme="minorHAnsi" w:cstheme="minorHAnsi"/>
        </w:rPr>
        <w:t xml:space="preserve">Ore Koren, “Civil war in the US is unlikely because grievance doesn’t necessarily translate directly into violence,” The Conversation, 1/14/2022, https://theconversation.com/civil-war-in-the-us-is-unlikely-because-grievance-doesnt-necessarily-translate-directly-into-violence-174456 </w:t>
      </w:r>
    </w:p>
    <w:p w14:paraId="74B7B455" w14:textId="77777777" w:rsidR="00F27424" w:rsidRPr="00F27424" w:rsidRDefault="00F27424" w:rsidP="00F27424">
      <w:pPr>
        <w:rPr>
          <w:rStyle w:val="StyleUnderline"/>
          <w:rFonts w:asciiTheme="minorHAnsi" w:hAnsiTheme="minorHAnsi" w:cstheme="minorHAnsi"/>
        </w:rPr>
      </w:pPr>
      <w:r w:rsidRPr="00F27424">
        <w:rPr>
          <w:rStyle w:val="StyleUnderline"/>
          <w:rFonts w:asciiTheme="minorHAnsi" w:hAnsiTheme="minorHAnsi" w:cstheme="minorHAnsi"/>
        </w:rPr>
        <w:t>Claims that America is at the greatest risk of civil war since</w:t>
      </w:r>
      <w:r w:rsidRPr="00F27424">
        <w:rPr>
          <w:rFonts w:asciiTheme="minorHAnsi" w:hAnsiTheme="minorHAnsi" w:cstheme="minorHAnsi"/>
          <w:sz w:val="16"/>
        </w:rPr>
        <w:t xml:space="preserve">, well, </w:t>
      </w:r>
    </w:p>
    <w:p w14:paraId="468E12D8" w14:textId="77777777" w:rsidR="00F27424" w:rsidRPr="00F27424" w:rsidRDefault="00F27424" w:rsidP="00F27424">
      <w:pPr>
        <w:rPr>
          <w:rStyle w:val="StyleUnderline"/>
          <w:rFonts w:asciiTheme="minorHAnsi" w:hAnsiTheme="minorHAnsi" w:cstheme="minorHAnsi"/>
        </w:rPr>
      </w:pPr>
      <w:r w:rsidRPr="00F27424">
        <w:rPr>
          <w:rStyle w:val="StyleUnderline"/>
          <w:rFonts w:asciiTheme="minorHAnsi" w:hAnsiTheme="minorHAnsi" w:cstheme="minorHAnsi"/>
        </w:rPr>
        <w:t>AND</w:t>
      </w:r>
    </w:p>
    <w:p w14:paraId="5375CCF2" w14:textId="77777777" w:rsidR="00F27424" w:rsidRPr="00F27424" w:rsidRDefault="00F27424" w:rsidP="00F27424">
      <w:pPr>
        <w:rPr>
          <w:rFonts w:asciiTheme="minorHAnsi" w:hAnsiTheme="minorHAnsi" w:cstheme="minorHAnsi"/>
          <w:sz w:val="16"/>
        </w:rPr>
      </w:pPr>
      <w:proofErr w:type="gramStart"/>
      <w:r w:rsidRPr="00F27424">
        <w:rPr>
          <w:rFonts w:asciiTheme="minorHAnsi" w:hAnsiTheme="minorHAnsi" w:cstheme="minorHAnsi"/>
          <w:sz w:val="16"/>
        </w:rPr>
        <w:t>.S.</w:t>
      </w:r>
      <w:proofErr w:type="gramEnd"/>
      <w:r w:rsidRPr="00F27424">
        <w:rPr>
          <w:rFonts w:asciiTheme="minorHAnsi" w:hAnsiTheme="minorHAnsi" w:cstheme="minorHAnsi"/>
          <w:sz w:val="16"/>
        </w:rPr>
        <w:t xml:space="preserve"> Justice Department to establish a new domestic terrorism group.</w:t>
      </w:r>
    </w:p>
    <w:p w14:paraId="69445001" w14:textId="77777777" w:rsidR="00F27424" w:rsidRPr="00F27424" w:rsidRDefault="00F27424" w:rsidP="00F27424">
      <w:pPr>
        <w:pStyle w:val="Heading4"/>
        <w:spacing w:before="0"/>
        <w:rPr>
          <w:rFonts w:asciiTheme="minorHAnsi" w:hAnsiTheme="minorHAnsi" w:cstheme="minorHAnsi"/>
        </w:rPr>
      </w:pPr>
      <w:bookmarkStart w:id="2" w:name="_Hlk214112908"/>
      <w:bookmarkStart w:id="3" w:name="_Hlk214112930"/>
      <w:r w:rsidRPr="00F27424">
        <w:rPr>
          <w:rFonts w:asciiTheme="minorHAnsi" w:hAnsiTheme="minorHAnsi" w:cstheme="minorHAnsi"/>
        </w:rPr>
        <w:t>Employers will never fully replace human jobs.</w:t>
      </w:r>
    </w:p>
    <w:bookmarkEnd w:id="2"/>
    <w:p w14:paraId="7CBE2C5F" w14:textId="77777777" w:rsidR="00F27424" w:rsidRPr="00F27424" w:rsidRDefault="00F27424" w:rsidP="00F27424">
      <w:pPr>
        <w:rPr>
          <w:rFonts w:asciiTheme="minorHAnsi" w:hAnsiTheme="minorHAnsi" w:cstheme="minorHAnsi"/>
        </w:rPr>
      </w:pPr>
      <w:r w:rsidRPr="00F27424">
        <w:rPr>
          <w:rStyle w:val="Style13ptBold"/>
          <w:rFonts w:asciiTheme="minorHAnsi" w:hAnsiTheme="minorHAnsi" w:cstheme="minorHAnsi"/>
        </w:rPr>
        <w:t>The Economist 25</w:t>
      </w:r>
      <w:r w:rsidRPr="00F27424">
        <w:rPr>
          <w:rFonts w:asciiTheme="minorHAnsi" w:hAnsiTheme="minorHAnsi" w:cstheme="minorHAnsi"/>
        </w:rPr>
        <w:t>, British news and current affairs journal. (May 26, 2025, “Why AI hasn’t taken your job,” The Economist, https://www.economist.com/finance-and-economics/2025/05/26/why-ai-hasnt-taken-your-job)</w:t>
      </w:r>
    </w:p>
    <w:p w14:paraId="26B93BF0" w14:textId="77777777" w:rsidR="00F27424" w:rsidRPr="00F27424" w:rsidRDefault="00F27424" w:rsidP="00F27424">
      <w:pPr>
        <w:rPr>
          <w:rFonts w:asciiTheme="minorHAnsi" w:hAnsiTheme="minorHAnsi" w:cstheme="minorHAnsi"/>
          <w:sz w:val="16"/>
        </w:rPr>
      </w:pPr>
      <w:r w:rsidRPr="00F27424">
        <w:rPr>
          <w:rFonts w:asciiTheme="minorHAnsi" w:hAnsiTheme="minorHAnsi" w:cstheme="minorHAnsi"/>
          <w:sz w:val="16"/>
        </w:rPr>
        <w:t xml:space="preserve">Small wonder, then, that so many people worry they will soon be surplus </w:t>
      </w:r>
    </w:p>
    <w:p w14:paraId="2B3D3098" w14:textId="77777777" w:rsidR="00F27424" w:rsidRPr="00F27424" w:rsidRDefault="00F27424" w:rsidP="00F27424">
      <w:pPr>
        <w:rPr>
          <w:rFonts w:asciiTheme="minorHAnsi" w:hAnsiTheme="minorHAnsi" w:cstheme="minorHAnsi"/>
          <w:sz w:val="16"/>
        </w:rPr>
      </w:pPr>
      <w:r w:rsidRPr="00F27424">
        <w:rPr>
          <w:rFonts w:asciiTheme="minorHAnsi" w:hAnsiTheme="minorHAnsi" w:cstheme="minorHAnsi"/>
          <w:sz w:val="16"/>
        </w:rPr>
        <w:t>AND</w:t>
      </w:r>
    </w:p>
    <w:p w14:paraId="657DF8DB" w14:textId="77777777" w:rsidR="00F27424" w:rsidRPr="00F27424" w:rsidRDefault="00F27424" w:rsidP="00F27424">
      <w:pPr>
        <w:rPr>
          <w:rFonts w:asciiTheme="minorHAnsi" w:hAnsiTheme="minorHAnsi" w:cstheme="minorHAnsi"/>
          <w:u w:val="single"/>
        </w:rPr>
      </w:pPr>
      <w:r w:rsidRPr="00F27424">
        <w:rPr>
          <w:rFonts w:asciiTheme="minorHAnsi" w:hAnsiTheme="minorHAnsi" w:cstheme="minorHAnsi"/>
          <w:sz w:val="16"/>
        </w:rPr>
        <w:t xml:space="preserve">the explanation, </w:t>
      </w:r>
      <w:r w:rsidRPr="00F27424">
        <w:rPr>
          <w:rFonts w:asciiTheme="minorHAnsi" w:hAnsiTheme="minorHAnsi" w:cstheme="minorHAnsi"/>
          <w:u w:val="single"/>
        </w:rPr>
        <w:t>for now there is no need to panic. </w:t>
      </w:r>
    </w:p>
    <w:bookmarkEnd w:id="3"/>
    <w:p w14:paraId="2CC0C7E5" w14:textId="77777777" w:rsidR="00F27424" w:rsidRPr="00F27424" w:rsidRDefault="00F27424" w:rsidP="00F27424">
      <w:pPr>
        <w:pStyle w:val="Heading3"/>
      </w:pPr>
      <w:r w:rsidRPr="00F27424">
        <w:lastRenderedPageBreak/>
        <w:t>Populism</w:t>
      </w:r>
    </w:p>
    <w:p w14:paraId="7AC169F7" w14:textId="77777777" w:rsidR="00F27424" w:rsidRPr="00F27424" w:rsidRDefault="00F27424" w:rsidP="00F27424">
      <w:pPr>
        <w:pStyle w:val="Heading4"/>
        <w:rPr>
          <w:rFonts w:eastAsia="Times New Roman"/>
        </w:rPr>
      </w:pPr>
      <w:r w:rsidRPr="00F27424">
        <w:rPr>
          <w:rFonts w:eastAsia="Times New Roman"/>
        </w:rPr>
        <w:t>No impact---institutions are resilient to populism.</w:t>
      </w:r>
    </w:p>
    <w:p w14:paraId="690B1766" w14:textId="77777777" w:rsidR="00F27424" w:rsidRPr="00F27424" w:rsidRDefault="00F27424" w:rsidP="00F27424">
      <w:pPr>
        <w:spacing w:line="256" w:lineRule="auto"/>
        <w:rPr>
          <w:rFonts w:ascii="Arial Narrow" w:eastAsia="Aptos" w:hAnsi="Arial Narrow"/>
        </w:rPr>
      </w:pPr>
      <w:r w:rsidRPr="00F27424">
        <w:rPr>
          <w:rStyle w:val="Style13ptBold"/>
        </w:rPr>
        <w:t>Weyland 24</w:t>
      </w:r>
      <w:r w:rsidRPr="00F27424">
        <w:rPr>
          <w:rFonts w:ascii="Arial Narrow" w:eastAsia="Aptos" w:hAnsi="Arial Narrow"/>
        </w:rPr>
        <w:t xml:space="preserve"> [Kurt Weyland, Mike Hogg Professor in Liberal Arts at UT Austin, 2024, “How Institutional Constraints and Conjunctural Opportunities Condition Populism’s Threat to Democracy,” in Democracy’s Resilience to Populism’s Threat: Countering Global Alarmism, Cambridge University Press, pp. 42-43]</w:t>
      </w:r>
    </w:p>
    <w:p w14:paraId="698D88D5" w14:textId="77777777" w:rsidR="00F27424" w:rsidRPr="00F27424" w:rsidRDefault="00F27424" w:rsidP="00F27424">
      <w:pPr>
        <w:spacing w:line="256" w:lineRule="auto"/>
        <w:rPr>
          <w:rFonts w:ascii="Arial Narrow" w:eastAsia="Aptos" w:hAnsi="Arial Narrow"/>
          <w:iCs/>
          <w:kern w:val="2"/>
          <w:szCs w:val="24"/>
          <w:u w:val="single"/>
          <w14:ligatures w14:val="standardContextual"/>
        </w:rPr>
      </w:pPr>
      <w:r w:rsidRPr="00F27424">
        <w:rPr>
          <w:rFonts w:ascii="Arial Narrow" w:eastAsia="Aptos" w:hAnsi="Arial Narrow"/>
          <w:sz w:val="16"/>
        </w:rPr>
        <w:t xml:space="preserve">Due to their formal configuration, </w:t>
      </w:r>
      <w:r w:rsidRPr="00F27424">
        <w:rPr>
          <w:rFonts w:ascii="Arial Narrow" w:eastAsia="Aptos" w:hAnsi="Arial Narrow"/>
          <w:iCs/>
          <w:kern w:val="2"/>
          <w:szCs w:val="24"/>
          <w:u w:val="single"/>
          <w14:ligatures w14:val="standardContextual"/>
        </w:rPr>
        <w:t>constitutional frameworks</w:t>
      </w:r>
      <w:r w:rsidRPr="00F27424">
        <w:rPr>
          <w:rFonts w:ascii="Arial Narrow" w:eastAsia="Aptos" w:hAnsi="Arial Narrow"/>
          <w:sz w:val="16"/>
        </w:rPr>
        <w:t xml:space="preserve"> </w:t>
      </w:r>
      <w:r w:rsidRPr="00F27424">
        <w:rPr>
          <w:rFonts w:ascii="Arial Narrow" w:eastAsia="Aptos" w:hAnsi="Arial Narrow"/>
          <w:u w:val="single"/>
        </w:rPr>
        <w:t>that foresee</w:t>
      </w:r>
      <w:r w:rsidRPr="00F27424">
        <w:rPr>
          <w:rFonts w:ascii="Arial Narrow" w:eastAsia="Aptos" w:hAnsi="Arial Narrow"/>
          <w:sz w:val="16"/>
        </w:rPr>
        <w:t xml:space="preserve"> </w:t>
      </w:r>
      <w:r w:rsidRPr="00F27424">
        <w:rPr>
          <w:rFonts w:ascii="Arial Narrow" w:eastAsia="Aptos" w:hAnsi="Arial Narrow"/>
          <w:iCs/>
          <w:kern w:val="2"/>
          <w:szCs w:val="24"/>
          <w:u w:val="single"/>
          <w14:ligatures w14:val="standardContextual"/>
        </w:rPr>
        <w:t>larger numbers</w:t>
      </w:r>
      <w:r w:rsidRPr="00F27424">
        <w:rPr>
          <w:rFonts w:ascii="Arial Narrow" w:eastAsia="Aptos" w:hAnsi="Arial Narrow"/>
          <w:sz w:val="16"/>
        </w:rPr>
        <w:t xml:space="preserve"> </w:t>
      </w:r>
      <w:r w:rsidRPr="00F27424">
        <w:rPr>
          <w:rFonts w:ascii="Arial Narrow" w:eastAsia="Aptos" w:hAnsi="Arial Narrow"/>
          <w:u w:val="single"/>
        </w:rPr>
        <w:t>of institutional</w:t>
      </w:r>
      <w:r w:rsidRPr="00F27424">
        <w:rPr>
          <w:rFonts w:ascii="Arial Narrow" w:eastAsia="Aptos" w:hAnsi="Arial Narrow"/>
          <w:sz w:val="16"/>
        </w:rPr>
        <w:t xml:space="preserve"> </w:t>
      </w:r>
      <w:r w:rsidRPr="00F27424">
        <w:rPr>
          <w:rFonts w:ascii="Arial Narrow" w:eastAsia="Aptos" w:hAnsi="Arial Narrow"/>
          <w:iCs/>
          <w:kern w:val="2"/>
          <w:szCs w:val="24"/>
          <w:u w:val="single"/>
          <w14:ligatures w14:val="standardContextual"/>
        </w:rPr>
        <w:t xml:space="preserve">veto </w:t>
      </w:r>
    </w:p>
    <w:p w14:paraId="75C738FB" w14:textId="77777777" w:rsidR="00F27424" w:rsidRPr="00F27424" w:rsidRDefault="00F27424" w:rsidP="00F27424">
      <w:pPr>
        <w:spacing w:line="256" w:lineRule="auto"/>
        <w:rPr>
          <w:rFonts w:ascii="Arial Narrow" w:eastAsia="Aptos" w:hAnsi="Arial Narrow"/>
          <w:iCs/>
          <w:kern w:val="2"/>
          <w:szCs w:val="24"/>
          <w:u w:val="single"/>
          <w14:ligatures w14:val="standardContextual"/>
        </w:rPr>
      </w:pPr>
      <w:r w:rsidRPr="00F27424">
        <w:rPr>
          <w:rFonts w:ascii="Arial Narrow" w:eastAsia="Aptos" w:hAnsi="Arial Narrow"/>
          <w:iCs/>
          <w:kern w:val="2"/>
          <w:szCs w:val="24"/>
          <w:u w:val="single"/>
          <w14:ligatures w14:val="standardContextual"/>
        </w:rPr>
        <w:t>AND</w:t>
      </w:r>
    </w:p>
    <w:p w14:paraId="76E1DAB5" w14:textId="77777777" w:rsidR="00F27424" w:rsidRPr="00F27424" w:rsidRDefault="00F27424" w:rsidP="00F27424">
      <w:pPr>
        <w:spacing w:line="256" w:lineRule="auto"/>
        <w:rPr>
          <w:rFonts w:ascii="Arial Narrow" w:eastAsia="Aptos" w:hAnsi="Arial Narrow"/>
          <w:sz w:val="16"/>
        </w:rPr>
      </w:pPr>
      <w:r w:rsidRPr="00F27424">
        <w:rPr>
          <w:rFonts w:ascii="Arial Narrow" w:eastAsia="Aptos" w:hAnsi="Arial Narrow"/>
          <w:sz w:val="16"/>
        </w:rPr>
        <w:t>despite an infringement here and an infraction there, democracy normally survives.</w:t>
      </w:r>
    </w:p>
    <w:p w14:paraId="519056C0" w14:textId="77777777" w:rsidR="00F27424" w:rsidRPr="00F27424" w:rsidRDefault="00F27424" w:rsidP="00F27424">
      <w:pPr>
        <w:pStyle w:val="Heading4"/>
      </w:pPr>
      <w:r w:rsidRPr="00F27424">
        <w:t>There’s no impact anyway.</w:t>
      </w:r>
    </w:p>
    <w:p w14:paraId="295CED7A" w14:textId="77777777" w:rsidR="00F27424" w:rsidRPr="00F27424" w:rsidRDefault="00F27424" w:rsidP="00F27424">
      <w:pPr>
        <w:spacing w:line="256" w:lineRule="auto"/>
        <w:rPr>
          <w:rFonts w:ascii="Arial Narrow" w:eastAsia="Aptos" w:hAnsi="Arial Narrow"/>
        </w:rPr>
      </w:pPr>
      <w:r w:rsidRPr="00F27424">
        <w:rPr>
          <w:rStyle w:val="Style13ptBold"/>
        </w:rPr>
        <w:t>Ferguson ’16</w:t>
      </w:r>
      <w:r w:rsidRPr="00F27424">
        <w:rPr>
          <w:rFonts w:ascii="Arial Narrow" w:eastAsia="Aptos" w:hAnsi="Arial Narrow"/>
        </w:rPr>
        <w:t xml:space="preserve"> [Niall; autumn 2016; Senior Fellow at Stanford University’s Hoover Institution, Senior Fellow of the Center for European Studies at Harvard University, and Visiting Professor at Tsinghua University in Beijing, “Populism as a Backlash against Globalization - Historical Perspectives,” https://www.cirsd.org/en/horizons/horizons-autumn-2016--issue-no-8/populism-as-a-backlash-against-globalization]</w:t>
      </w:r>
    </w:p>
    <w:p w14:paraId="6D0F201C" w14:textId="77777777" w:rsidR="00F27424" w:rsidRPr="00F27424" w:rsidRDefault="00F27424" w:rsidP="00F27424">
      <w:pPr>
        <w:spacing w:line="256" w:lineRule="auto"/>
        <w:rPr>
          <w:rFonts w:ascii="Arial Narrow" w:eastAsia="Aptos" w:hAnsi="Arial Narrow"/>
          <w:sz w:val="14"/>
        </w:rPr>
      </w:pPr>
      <w:r w:rsidRPr="00F27424">
        <w:rPr>
          <w:rFonts w:ascii="Arial Narrow" w:eastAsia="Aptos" w:hAnsi="Arial Narrow"/>
          <w:sz w:val="14"/>
        </w:rPr>
        <w:t xml:space="preserve">Such </w:t>
      </w:r>
      <w:r w:rsidRPr="00F27424">
        <w:rPr>
          <w:rFonts w:ascii="Arial Narrow" w:eastAsia="Aptos" w:hAnsi="Arial Narrow"/>
          <w:u w:val="single"/>
        </w:rPr>
        <w:t xml:space="preserve">comparisons between the </w:t>
      </w:r>
      <w:r w:rsidRPr="00F27424">
        <w:rPr>
          <w:rFonts w:ascii="Arial Narrow" w:eastAsia="Aptos" w:hAnsi="Arial Narrow"/>
          <w:iCs/>
          <w:kern w:val="2"/>
          <w:szCs w:val="24"/>
          <w:u w:val="single"/>
          <w14:ligatures w14:val="standardContextual"/>
        </w:rPr>
        <w:t>U</w:t>
      </w:r>
      <w:r w:rsidRPr="00F27424">
        <w:rPr>
          <w:rFonts w:ascii="Arial Narrow" w:eastAsia="Aptos" w:hAnsi="Arial Narrow"/>
          <w:sz w:val="14"/>
        </w:rPr>
        <w:t xml:space="preserve">nited </w:t>
      </w:r>
      <w:r w:rsidRPr="00F27424">
        <w:rPr>
          <w:rFonts w:ascii="Arial Narrow" w:eastAsia="Aptos" w:hAnsi="Arial Narrow"/>
          <w:iCs/>
          <w:kern w:val="2"/>
          <w:szCs w:val="24"/>
          <w:u w:val="single"/>
          <w14:ligatures w14:val="standardContextual"/>
        </w:rPr>
        <w:t>S</w:t>
      </w:r>
      <w:r w:rsidRPr="00F27424">
        <w:rPr>
          <w:rFonts w:ascii="Arial Narrow" w:eastAsia="Aptos" w:hAnsi="Arial Narrow"/>
          <w:sz w:val="14"/>
        </w:rPr>
        <w:t xml:space="preserve">tates </w:t>
      </w:r>
      <w:r w:rsidRPr="00F27424">
        <w:rPr>
          <w:rFonts w:ascii="Arial Narrow" w:eastAsia="Aptos" w:hAnsi="Arial Narrow"/>
          <w:u w:val="single"/>
        </w:rPr>
        <w:t>today and Germany in the 1930s are becoming commonplace</w:t>
      </w:r>
    </w:p>
    <w:p w14:paraId="784FB440" w14:textId="77777777" w:rsidR="00F27424" w:rsidRPr="00F27424" w:rsidRDefault="00F27424" w:rsidP="00F27424">
      <w:pPr>
        <w:spacing w:line="256" w:lineRule="auto"/>
        <w:rPr>
          <w:rFonts w:ascii="Arial Narrow" w:eastAsia="Aptos" w:hAnsi="Arial Narrow"/>
          <w:sz w:val="14"/>
        </w:rPr>
      </w:pPr>
      <w:r w:rsidRPr="00F27424">
        <w:rPr>
          <w:rFonts w:ascii="Arial Narrow" w:eastAsia="Aptos" w:hAnsi="Arial Narrow"/>
          <w:sz w:val="14"/>
        </w:rPr>
        <w:t>AND</w:t>
      </w:r>
    </w:p>
    <w:p w14:paraId="24C2F29D" w14:textId="77777777" w:rsidR="00F27424" w:rsidRPr="00F27424" w:rsidRDefault="00F27424" w:rsidP="00F27424">
      <w:pPr>
        <w:spacing w:line="256" w:lineRule="auto"/>
        <w:rPr>
          <w:rFonts w:ascii="Arial Narrow" w:eastAsia="Aptos" w:hAnsi="Arial Narrow"/>
          <w:sz w:val="14"/>
        </w:rPr>
      </w:pPr>
      <w:r w:rsidRPr="00F27424">
        <w:rPr>
          <w:rFonts w:ascii="Arial Narrow" w:eastAsia="Aptos" w:hAnsi="Arial Narrow"/>
          <w:sz w:val="14"/>
        </w:rPr>
        <w:t xml:space="preserve">, but probably </w:t>
      </w:r>
      <w:proofErr w:type="gramStart"/>
      <w:r w:rsidRPr="00F27424">
        <w:rPr>
          <w:rFonts w:ascii="Arial Narrow" w:eastAsia="Aptos" w:hAnsi="Arial Narrow"/>
          <w:sz w:val="14"/>
        </w:rPr>
        <w:t>every a</w:t>
      </w:r>
      <w:proofErr w:type="gramEnd"/>
      <w:r w:rsidRPr="00F27424">
        <w:rPr>
          <w:rFonts w:ascii="Arial Narrow" w:eastAsia="Aptos" w:hAnsi="Arial Narrow"/>
          <w:sz w:val="14"/>
        </w:rPr>
        <w:t xml:space="preserve"> bit as dangerous, if not more so.</w:t>
      </w:r>
    </w:p>
    <w:p w14:paraId="65E23225" w14:textId="77777777" w:rsidR="00F27424" w:rsidRPr="00F27424" w:rsidRDefault="00F27424" w:rsidP="00F27424">
      <w:pPr>
        <w:pStyle w:val="Heading2"/>
      </w:pPr>
      <w:r w:rsidRPr="00F27424">
        <w:lastRenderedPageBreak/>
        <w:t>Leadership adv</w:t>
      </w:r>
    </w:p>
    <w:p w14:paraId="31AAAFBA" w14:textId="77777777" w:rsidR="00F27424" w:rsidRPr="00F27424" w:rsidRDefault="00F27424" w:rsidP="00F27424">
      <w:pPr>
        <w:pStyle w:val="Heading3"/>
      </w:pPr>
      <w:r w:rsidRPr="00F27424">
        <w:lastRenderedPageBreak/>
        <w:t>Turn</w:t>
      </w:r>
    </w:p>
    <w:p w14:paraId="7C2436D4" w14:textId="77777777" w:rsidR="00F27424" w:rsidRPr="00F27424" w:rsidRDefault="00F27424" w:rsidP="00F27424">
      <w:pPr>
        <w:pStyle w:val="Heading4"/>
        <w:rPr>
          <w:rFonts w:cs="Calibri"/>
        </w:rPr>
      </w:pPr>
      <w:r w:rsidRPr="00F27424">
        <w:t>Turn-</w:t>
      </w:r>
      <w:r w:rsidRPr="00F27424">
        <w:rPr>
          <w:rFonts w:cs="Calibri"/>
        </w:rPr>
        <w:t xml:space="preserve"> The AFF </w:t>
      </w:r>
      <w:r w:rsidRPr="00F27424">
        <w:rPr>
          <w:rFonts w:cs="Calibri"/>
          <w:u w:val="single"/>
        </w:rPr>
        <w:t>saps resources</w:t>
      </w:r>
      <w:r w:rsidRPr="00F27424">
        <w:rPr>
          <w:rFonts w:cs="Calibri"/>
        </w:rPr>
        <w:t>.</w:t>
      </w:r>
    </w:p>
    <w:p w14:paraId="14584F11" w14:textId="77777777" w:rsidR="00F27424" w:rsidRPr="00F27424" w:rsidRDefault="00F27424" w:rsidP="00F27424">
      <w:r w:rsidRPr="00F27424">
        <w:t xml:space="preserve">Bryan E. </w:t>
      </w:r>
      <w:r w:rsidRPr="00F27424">
        <w:rPr>
          <w:rStyle w:val="Style13ptBold"/>
        </w:rPr>
        <w:t>Hayes et al. 21</w:t>
      </w:r>
      <w:r w:rsidRPr="00F27424">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1ADDEFCF" w14:textId="77777777" w:rsidR="00F27424" w:rsidRPr="00F27424" w:rsidRDefault="00F27424" w:rsidP="00F27424">
      <w:pPr>
        <w:rPr>
          <w:rStyle w:val="Emphasis"/>
        </w:rPr>
      </w:pPr>
      <w:r w:rsidRPr="00F27424">
        <w:rPr>
          <w:sz w:val="16"/>
        </w:rPr>
        <w:t xml:space="preserve">Similarly, </w:t>
      </w:r>
      <w:r w:rsidRPr="00F27424">
        <w:rPr>
          <w:rStyle w:val="StyleUnderline"/>
        </w:rPr>
        <w:t xml:space="preserve">the attempt to </w:t>
      </w:r>
      <w:r w:rsidRPr="00F27424">
        <w:rPr>
          <w:rStyle w:val="Emphasis"/>
        </w:rPr>
        <w:t>overturn extant precedent</w:t>
      </w:r>
      <w:r w:rsidRPr="00F27424">
        <w:rPr>
          <w:sz w:val="16"/>
        </w:rPr>
        <w:t xml:space="preserve"> </w:t>
      </w:r>
      <w:r w:rsidRPr="00F27424">
        <w:rPr>
          <w:rStyle w:val="StyleUnderline"/>
        </w:rPr>
        <w:t xml:space="preserve">regarding such issues as </w:t>
      </w:r>
      <w:r w:rsidRPr="00F27424">
        <w:rPr>
          <w:rStyle w:val="Emphasis"/>
        </w:rPr>
        <w:t>joint employer</w:t>
      </w:r>
      <w:r w:rsidRPr="00F27424">
        <w:rPr>
          <w:rStyle w:val="StyleUnderline"/>
        </w:rPr>
        <w:t xml:space="preserve"> and </w:t>
      </w:r>
    </w:p>
    <w:p w14:paraId="4F458741" w14:textId="77777777" w:rsidR="00F27424" w:rsidRPr="00F27424" w:rsidRDefault="00F27424" w:rsidP="00F27424">
      <w:pPr>
        <w:rPr>
          <w:rStyle w:val="Emphasis"/>
        </w:rPr>
      </w:pPr>
      <w:r w:rsidRPr="00F27424">
        <w:rPr>
          <w:rStyle w:val="Emphasis"/>
        </w:rPr>
        <w:t>AND</w:t>
      </w:r>
    </w:p>
    <w:p w14:paraId="3962A527" w14:textId="77777777" w:rsidR="00F27424" w:rsidRPr="00F27424" w:rsidRDefault="00F27424" w:rsidP="00F27424">
      <w:pPr>
        <w:rPr>
          <w:rStyle w:val="Emphasis"/>
        </w:rPr>
      </w:pPr>
      <w:r w:rsidRPr="00F27424">
        <w:rPr>
          <w:rStyle w:val="StyleUnderline"/>
        </w:rPr>
        <w:t>Board's jurisdiction over</w:t>
      </w:r>
      <w:r w:rsidRPr="00F27424">
        <w:rPr>
          <w:sz w:val="16"/>
        </w:rPr>
        <w:t xml:space="preserve"> religious institutions and </w:t>
      </w:r>
      <w:r w:rsidRPr="00F27424">
        <w:rPr>
          <w:rStyle w:val="Emphasis"/>
        </w:rPr>
        <w:t>the scope of the bargaining obligation.</w:t>
      </w:r>
    </w:p>
    <w:p w14:paraId="18668929" w14:textId="77777777" w:rsidR="00F27424" w:rsidRPr="00F27424" w:rsidRDefault="00F27424" w:rsidP="00F27424">
      <w:pPr>
        <w:pStyle w:val="Heading4"/>
        <w:rPr>
          <w:rFonts w:cs="Calibri"/>
        </w:rPr>
      </w:pPr>
      <w:r w:rsidRPr="00F27424">
        <w:rPr>
          <w:rFonts w:cs="Calibri"/>
        </w:rPr>
        <w:t xml:space="preserve">The NLRB is key to </w:t>
      </w:r>
      <w:r w:rsidRPr="00F27424">
        <w:rPr>
          <w:rFonts w:cs="Calibri"/>
          <w:u w:val="single"/>
        </w:rPr>
        <w:t>whistleblower protection</w:t>
      </w:r>
      <w:r w:rsidRPr="00F27424">
        <w:rPr>
          <w:rFonts w:cs="Calibri"/>
        </w:rPr>
        <w:t>.</w:t>
      </w:r>
    </w:p>
    <w:p w14:paraId="30A8A204" w14:textId="77777777" w:rsidR="00F27424" w:rsidRPr="00F27424" w:rsidRDefault="00F27424" w:rsidP="00F27424">
      <w:r w:rsidRPr="00F27424">
        <w:t xml:space="preserve">H. Sanford </w:t>
      </w:r>
      <w:r w:rsidRPr="00F27424">
        <w:rPr>
          <w:rStyle w:val="Style13ptBold"/>
        </w:rPr>
        <w:t>Rudnick 25</w:t>
      </w:r>
      <w:r w:rsidRPr="00F27424">
        <w:t xml:space="preserve">, J.D. from Lincoln Law School, President at H. Sanford Rudnick &amp; Associates, a global labor relations firm, has been a practicing labor consultant for over 40 years, “Can a Whistle Blower/Employee get relief at the National </w:t>
      </w:r>
      <w:r w:rsidRPr="00F27424">
        <w:rPr>
          <w:rFonts w:ascii="Tahoma" w:hAnsi="Tahoma" w:cs="Tahoma"/>
        </w:rPr>
        <w:t>﻿</w:t>
      </w:r>
      <w:r w:rsidRPr="00F27424">
        <w:t xml:space="preserve"> Labor Relations Board</w:t>
      </w:r>
      <w:r w:rsidRPr="00F27424">
        <w:rPr>
          <w:rFonts w:cs="Georgia"/>
        </w:rPr>
        <w:t>”</w:t>
      </w:r>
      <w:r w:rsidRPr="00F27424">
        <w:t>, https://www.theunionexpert.com/can-a-whistle-blower-employee-get-relief-at-the-national-labor-relations-board</w:t>
      </w:r>
    </w:p>
    <w:p w14:paraId="505C4F2A" w14:textId="77777777" w:rsidR="00F27424" w:rsidRPr="00F27424" w:rsidRDefault="00F27424" w:rsidP="00F27424">
      <w:pPr>
        <w:rPr>
          <w:sz w:val="16"/>
        </w:rPr>
      </w:pPr>
      <w:r w:rsidRPr="00F27424">
        <w:rPr>
          <w:sz w:val="16"/>
        </w:rPr>
        <w:t xml:space="preserve">1. As you know every week, H. Sanford Rudnick &amp; Associates tells </w:t>
      </w:r>
    </w:p>
    <w:p w14:paraId="0055E4B0" w14:textId="77777777" w:rsidR="00F27424" w:rsidRPr="00F27424" w:rsidRDefault="00F27424" w:rsidP="00F27424">
      <w:pPr>
        <w:rPr>
          <w:sz w:val="16"/>
        </w:rPr>
      </w:pPr>
      <w:r w:rsidRPr="00F27424">
        <w:rPr>
          <w:sz w:val="16"/>
        </w:rPr>
        <w:t>AND</w:t>
      </w:r>
    </w:p>
    <w:p w14:paraId="7A32F306" w14:textId="77777777" w:rsidR="00F27424" w:rsidRPr="00F27424" w:rsidRDefault="00F27424" w:rsidP="00F27424">
      <w:pPr>
        <w:rPr>
          <w:sz w:val="16"/>
        </w:rPr>
      </w:pPr>
      <w:r w:rsidRPr="00F27424">
        <w:rPr>
          <w:rStyle w:val="StyleUnderline"/>
        </w:rPr>
        <w:t>engaging in </w:t>
      </w:r>
      <w:r w:rsidRPr="00F27424">
        <w:rPr>
          <w:rStyle w:val="Emphasis"/>
        </w:rPr>
        <w:t>protected concerted activity</w:t>
      </w:r>
      <w:r w:rsidRPr="00F27424">
        <w:rPr>
          <w:rStyle w:val="StyleUnderline"/>
        </w:rPr>
        <w:t>,</w:t>
      </w:r>
      <w:r w:rsidRPr="00F27424">
        <w:rPr>
          <w:sz w:val="16"/>
        </w:rPr>
        <w:t xml:space="preserve"> </w:t>
      </w:r>
      <w:r w:rsidRPr="00F27424">
        <w:rPr>
          <w:rStyle w:val="Emphasis"/>
          <w:sz w:val="24"/>
          <w:szCs w:val="24"/>
        </w:rPr>
        <w:t>including whistleblowing</w:t>
      </w:r>
      <w:r w:rsidRPr="00F27424">
        <w:rPr>
          <w:sz w:val="16"/>
          <w:szCs w:val="24"/>
        </w:rPr>
        <w:t xml:space="preserve"> </w:t>
      </w:r>
      <w:r w:rsidRPr="00F27424">
        <w:rPr>
          <w:sz w:val="16"/>
        </w:rPr>
        <w:t>on unfair labor practices.</w:t>
      </w:r>
    </w:p>
    <w:p w14:paraId="0FA22B24" w14:textId="77777777" w:rsidR="00F27424" w:rsidRPr="00F27424" w:rsidRDefault="00F27424" w:rsidP="00F27424">
      <w:pPr>
        <w:pStyle w:val="Heading4"/>
        <w:rPr>
          <w:rFonts w:cs="Calibri"/>
        </w:rPr>
      </w:pPr>
      <w:r w:rsidRPr="00F27424">
        <w:rPr>
          <w:rFonts w:cs="Calibri"/>
        </w:rPr>
        <w:t xml:space="preserve">Whistleblowing forestalls an </w:t>
      </w:r>
      <w:r w:rsidRPr="00F27424">
        <w:rPr>
          <w:rFonts w:cs="Calibri"/>
          <w:u w:val="single"/>
        </w:rPr>
        <w:t>AI disaster</w:t>
      </w:r>
      <w:r w:rsidRPr="00F27424">
        <w:rPr>
          <w:rFonts w:cs="Calibri"/>
        </w:rPr>
        <w:t>.</w:t>
      </w:r>
    </w:p>
    <w:p w14:paraId="5B5DAC77" w14:textId="77777777" w:rsidR="00F27424" w:rsidRPr="00F27424" w:rsidRDefault="00F27424" w:rsidP="00F27424">
      <w:r w:rsidRPr="00F27424">
        <w:t xml:space="preserve">Tereza </w:t>
      </w:r>
      <w:proofErr w:type="spellStart"/>
      <w:r w:rsidRPr="00F27424">
        <w:rPr>
          <w:rStyle w:val="Style13ptBold"/>
        </w:rPr>
        <w:t>Zoumpalova</w:t>
      </w:r>
      <w:proofErr w:type="spellEnd"/>
      <w:r w:rsidRPr="00F27424">
        <w:rPr>
          <w:rStyle w:val="Style13ptBold"/>
        </w:rPr>
        <w:t xml:space="preserve"> 25</w:t>
      </w:r>
      <w:r w:rsidRPr="00F27424">
        <w:t>, Associate at The Future Society with a focus on global AI governance, holds a master’s degree in international Economic Policy from Sciences Po Paris, also with Frank Ryan, “Why Whistleblowers Are Critical for AI Governance”, https://thefuturesociety.org/ai-whistleblowers</w:t>
      </w:r>
    </w:p>
    <w:p w14:paraId="33AE2766" w14:textId="77777777" w:rsidR="00F27424" w:rsidRPr="00F27424" w:rsidRDefault="00F27424" w:rsidP="00F27424">
      <w:pPr>
        <w:rPr>
          <w:sz w:val="16"/>
        </w:rPr>
      </w:pPr>
      <w:r w:rsidRPr="00F27424">
        <w:rPr>
          <w:sz w:val="16"/>
        </w:rPr>
        <w:t xml:space="preserve">A Call to Action: </w:t>
      </w:r>
      <w:r w:rsidRPr="00F27424">
        <w:rPr>
          <w:rStyle w:val="Emphasis"/>
        </w:rPr>
        <w:t>Protect the People</w:t>
      </w:r>
      <w:r w:rsidRPr="00F27424">
        <w:rPr>
          <w:rStyle w:val="StyleUnderline"/>
        </w:rPr>
        <w:t xml:space="preserve"> Who Could </w:t>
      </w:r>
      <w:r w:rsidRPr="00F27424">
        <w:rPr>
          <w:rStyle w:val="Emphasis"/>
        </w:rPr>
        <w:t>Prevent the Next AI Incident</w:t>
      </w:r>
    </w:p>
    <w:p w14:paraId="3B2A498C" w14:textId="77777777" w:rsidR="00F27424" w:rsidRPr="00F27424" w:rsidRDefault="00F27424" w:rsidP="00F27424">
      <w:pPr>
        <w:rPr>
          <w:sz w:val="16"/>
        </w:rPr>
      </w:pPr>
      <w:r w:rsidRPr="00F27424">
        <w:rPr>
          <w:sz w:val="16"/>
        </w:rPr>
        <w:t>AND</w:t>
      </w:r>
    </w:p>
    <w:p w14:paraId="6054635D" w14:textId="77777777" w:rsidR="00F27424" w:rsidRPr="00F27424" w:rsidRDefault="00F27424" w:rsidP="00F27424">
      <w:pPr>
        <w:rPr>
          <w:rStyle w:val="Emphasis"/>
        </w:rPr>
      </w:pPr>
      <w:r w:rsidRPr="00F27424">
        <w:rPr>
          <w:rStyle w:val="Emphasis"/>
        </w:rPr>
        <w:t>reforms</w:t>
      </w:r>
      <w:r w:rsidRPr="00F27424">
        <w:rPr>
          <w:sz w:val="16"/>
        </w:rPr>
        <w:t xml:space="preserve"> </w:t>
      </w:r>
      <w:r w:rsidRPr="00F27424">
        <w:rPr>
          <w:rStyle w:val="StyleUnderline"/>
        </w:rPr>
        <w:t>if we</w:t>
      </w:r>
      <w:r w:rsidRPr="00F27424">
        <w:rPr>
          <w:sz w:val="16"/>
        </w:rPr>
        <w:t xml:space="preserve"> create the conditions that will </w:t>
      </w:r>
      <w:r w:rsidRPr="00F27424">
        <w:rPr>
          <w:rStyle w:val="Emphasis"/>
        </w:rPr>
        <w:t>allow them to come forward.</w:t>
      </w:r>
    </w:p>
    <w:p w14:paraId="2074C905" w14:textId="77777777" w:rsidR="00F27424" w:rsidRPr="00F27424" w:rsidRDefault="00F27424" w:rsidP="00F27424">
      <w:pPr>
        <w:pStyle w:val="Heading3"/>
      </w:pPr>
      <w:r w:rsidRPr="00F27424">
        <w:lastRenderedPageBreak/>
        <w:t>Digital Auth</w:t>
      </w:r>
    </w:p>
    <w:p w14:paraId="3B507D50" w14:textId="77777777" w:rsidR="00F27424" w:rsidRPr="00F27424" w:rsidRDefault="00F27424" w:rsidP="00F27424">
      <w:pPr>
        <w:pStyle w:val="Heading4"/>
      </w:pPr>
      <w:r w:rsidRPr="00F27424">
        <w:t xml:space="preserve">China doesn’t export its </w:t>
      </w:r>
      <w:proofErr w:type="gramStart"/>
      <w:r w:rsidRPr="00F27424">
        <w:t>model</w:t>
      </w:r>
      <w:proofErr w:type="gramEnd"/>
      <w:r w:rsidRPr="00F27424">
        <w:t xml:space="preserve"> and the West is worse. </w:t>
      </w:r>
    </w:p>
    <w:p w14:paraId="19E43E41" w14:textId="77777777" w:rsidR="00F27424" w:rsidRPr="00F27424" w:rsidRDefault="00F27424" w:rsidP="00F27424">
      <w:r w:rsidRPr="00F27424">
        <w:rPr>
          <w:rFonts w:eastAsiaTheme="majorEastAsia" w:cstheme="majorBidi"/>
          <w:b/>
          <w:iCs/>
          <w:sz w:val="26"/>
        </w:rPr>
        <w:t>Ortega 21</w:t>
      </w:r>
      <w:r w:rsidRPr="00F27424">
        <w:t>, Member, ECFR Counsel, M.Sc. in International Relations, Economics Focus, London School of Economics (Andres Ortego, June 29, 2021, “Does China pose a challenge to our liberal democracies?” Real Institute, https://www.realinstitutoelcano.org/en/blog/does-china-pose-a-challenge-to-our-liberal-democracies/)</w:t>
      </w:r>
    </w:p>
    <w:p w14:paraId="6435156F" w14:textId="77777777" w:rsidR="00F27424" w:rsidRPr="00F27424" w:rsidRDefault="00F27424" w:rsidP="00F27424">
      <w:pPr>
        <w:rPr>
          <w:sz w:val="16"/>
        </w:rPr>
      </w:pPr>
      <w:r w:rsidRPr="00F27424">
        <w:rPr>
          <w:sz w:val="16"/>
        </w:rPr>
        <w:t xml:space="preserve">Unlike the former Soviet Union, </w:t>
      </w:r>
      <w:r w:rsidRPr="00F27424">
        <w:rPr>
          <w:rStyle w:val="StyleUnderline"/>
        </w:rPr>
        <w:t xml:space="preserve">China does </w:t>
      </w:r>
      <w:r w:rsidRPr="00F27424">
        <w:rPr>
          <w:rStyle w:val="Emphasis"/>
        </w:rPr>
        <w:t>not</w:t>
      </w:r>
      <w:r w:rsidRPr="00F27424">
        <w:rPr>
          <w:rStyle w:val="StyleUnderline"/>
        </w:rPr>
        <w:t xml:space="preserve"> seek to </w:t>
      </w:r>
      <w:r w:rsidRPr="00F27424">
        <w:rPr>
          <w:rStyle w:val="Emphasis"/>
        </w:rPr>
        <w:t>export</w:t>
      </w:r>
      <w:r w:rsidRPr="00F27424">
        <w:rPr>
          <w:rStyle w:val="StyleUnderline"/>
        </w:rPr>
        <w:t xml:space="preserve"> its model</w:t>
      </w:r>
      <w:r w:rsidRPr="00F27424">
        <w:rPr>
          <w:sz w:val="16"/>
        </w:rPr>
        <w:t xml:space="preserve"> and</w:t>
      </w:r>
    </w:p>
    <w:p w14:paraId="63842AA6" w14:textId="77777777" w:rsidR="00F27424" w:rsidRPr="00F27424" w:rsidRDefault="00F27424" w:rsidP="00F27424">
      <w:pPr>
        <w:rPr>
          <w:sz w:val="16"/>
        </w:rPr>
      </w:pPr>
      <w:r w:rsidRPr="00F27424">
        <w:rPr>
          <w:sz w:val="16"/>
        </w:rPr>
        <w:t>AND</w:t>
      </w:r>
    </w:p>
    <w:p w14:paraId="60650EA6" w14:textId="77777777" w:rsidR="00F27424" w:rsidRPr="00F27424" w:rsidRDefault="00F27424" w:rsidP="00F27424">
      <w:pPr>
        <w:rPr>
          <w:sz w:val="16"/>
        </w:rPr>
      </w:pPr>
      <w:r w:rsidRPr="00F27424">
        <w:rPr>
          <w:sz w:val="16"/>
        </w:rPr>
        <w:t>wants to curb). Innocence is in short supply in this world.</w:t>
      </w:r>
    </w:p>
    <w:p w14:paraId="1FEFE92C" w14:textId="77777777" w:rsidR="00F27424" w:rsidRPr="00F27424" w:rsidRDefault="00F27424" w:rsidP="00F27424">
      <w:pPr>
        <w:pStyle w:val="Heading3"/>
      </w:pPr>
      <w:r w:rsidRPr="00F27424">
        <w:lastRenderedPageBreak/>
        <w:t>Taiwan War</w:t>
      </w:r>
    </w:p>
    <w:p w14:paraId="51D101EB" w14:textId="77777777" w:rsidR="00F27424" w:rsidRPr="00F27424" w:rsidRDefault="00F27424" w:rsidP="00F27424">
      <w:pPr>
        <w:pStyle w:val="Heading4"/>
        <w:rPr>
          <w:rFonts w:eastAsia="Times New Roman"/>
        </w:rPr>
      </w:pPr>
      <w:r w:rsidRPr="00F27424">
        <w:rPr>
          <w:rFonts w:eastAsia="Times New Roman"/>
        </w:rPr>
        <w:t xml:space="preserve">No Taiwan war. They’re shoring up defense and Xi isn’t prepared. </w:t>
      </w:r>
    </w:p>
    <w:p w14:paraId="5A437268" w14:textId="77777777" w:rsidR="00F27424" w:rsidRPr="00F27424" w:rsidRDefault="00F27424" w:rsidP="00F27424">
      <w:pPr>
        <w:rPr>
          <w:rFonts w:eastAsia="Calibri"/>
        </w:rPr>
      </w:pPr>
      <w:r w:rsidRPr="00F27424">
        <w:rPr>
          <w:rStyle w:val="Style13ptBold"/>
        </w:rPr>
        <w:t>Gordon 9-22</w:t>
      </w:r>
      <w:r w:rsidRPr="00F27424">
        <w:rPr>
          <w:rFonts w:eastAsia="Calibri"/>
        </w:rPr>
        <w:t xml:space="preserve">-25, the Sydney Stein, Jr., Scholar at the Brookings Institution. He was National Security Adviser to Vice President Kamala Harris and is the author of Losing the Long Game: The False Promise of Regime Change in the Middle East. **a Senior Fellow, Director of the John L. Thornton China Center, and Chen-Fu and Cecilia Yen Koo Chair in Taiwan Studies in the Foreign Policy Program at the Brookings Institution. From 2013 to 2017, he served as Director for China, Taiwan, and Mongolia at the U.S. National Security Council. (Philip and Ryan, 9-22-25, “Nobody Lost Taiwan,” </w:t>
      </w:r>
      <w:r w:rsidRPr="00F27424">
        <w:rPr>
          <w:rFonts w:eastAsia="Calibri"/>
          <w:i/>
          <w:iCs/>
        </w:rPr>
        <w:t>Foreign Affairs</w:t>
      </w:r>
      <w:r w:rsidRPr="00F27424">
        <w:rPr>
          <w:rFonts w:eastAsia="Calibri"/>
        </w:rPr>
        <w:t>, https://www.foreignaffairs.com/taiwan/nobody-lost-taiwan, Accessed: 9/22/25)—</w:t>
      </w:r>
      <w:proofErr w:type="spellStart"/>
      <w:r w:rsidRPr="00F27424">
        <w:rPr>
          <w:rFonts w:eastAsia="Calibri"/>
        </w:rPr>
        <w:t>js</w:t>
      </w:r>
      <w:proofErr w:type="spellEnd"/>
    </w:p>
    <w:p w14:paraId="6888D80B" w14:textId="77777777" w:rsidR="00F27424" w:rsidRPr="00F27424" w:rsidRDefault="00F27424" w:rsidP="00F27424">
      <w:pPr>
        <w:rPr>
          <w:rFonts w:eastAsia="Calibri"/>
          <w:u w:val="single"/>
        </w:rPr>
      </w:pPr>
      <w:r w:rsidRPr="00F27424">
        <w:rPr>
          <w:rFonts w:eastAsia="Calibri"/>
          <w:u w:val="single"/>
        </w:rPr>
        <w:t xml:space="preserve">Concerns about Taiwan’s future are understandable—but they are also </w:t>
      </w:r>
      <w:r w:rsidRPr="00F27424">
        <w:rPr>
          <w:rFonts w:eastAsia="Calibri"/>
          <w:b/>
          <w:iCs/>
          <w:u w:val="single"/>
          <w:bdr w:val="single" w:sz="8" w:space="0" w:color="auto"/>
        </w:rPr>
        <w:t>overblown</w:t>
      </w:r>
      <w:r w:rsidRPr="00F27424">
        <w:rPr>
          <w:rFonts w:eastAsia="Calibri"/>
          <w:u w:val="single"/>
        </w:rPr>
        <w:t xml:space="preserve">. Unlike many </w:t>
      </w:r>
    </w:p>
    <w:p w14:paraId="64D51D26" w14:textId="77777777" w:rsidR="00F27424" w:rsidRPr="00F27424" w:rsidRDefault="00F27424" w:rsidP="00F27424">
      <w:pPr>
        <w:rPr>
          <w:rFonts w:eastAsia="Calibri"/>
          <w:u w:val="single"/>
        </w:rPr>
      </w:pPr>
      <w:r w:rsidRPr="00F27424">
        <w:rPr>
          <w:rFonts w:eastAsia="Calibri"/>
          <w:u w:val="single"/>
        </w:rPr>
        <w:t>AND</w:t>
      </w:r>
    </w:p>
    <w:p w14:paraId="5ECC1E02" w14:textId="77777777" w:rsidR="00F27424" w:rsidRPr="00F27424" w:rsidRDefault="00F27424" w:rsidP="00F27424">
      <w:pPr>
        <w:rPr>
          <w:rFonts w:eastAsia="Calibri"/>
          <w:sz w:val="16"/>
        </w:rPr>
      </w:pPr>
      <w:r w:rsidRPr="00F27424">
        <w:rPr>
          <w:rFonts w:eastAsia="Calibri"/>
          <w:u w:val="single"/>
        </w:rPr>
        <w:t xml:space="preserve">seem to </w:t>
      </w:r>
      <w:r w:rsidRPr="00F27424">
        <w:rPr>
          <w:rFonts w:eastAsia="Calibri"/>
          <w:b/>
          <w:iCs/>
          <w:u w:val="single"/>
          <w:bdr w:val="single" w:sz="8" w:space="0" w:color="auto"/>
        </w:rPr>
        <w:t>trust</w:t>
      </w:r>
      <w:r w:rsidRPr="00F27424">
        <w:rPr>
          <w:rFonts w:eastAsia="Calibri"/>
          <w:u w:val="single"/>
        </w:rPr>
        <w:t xml:space="preserve"> that the </w:t>
      </w:r>
      <w:r w:rsidRPr="00F27424">
        <w:rPr>
          <w:rFonts w:eastAsia="Calibri"/>
          <w:b/>
          <w:iCs/>
          <w:u w:val="single"/>
          <w:bdr w:val="single" w:sz="8" w:space="0" w:color="auto"/>
        </w:rPr>
        <w:t>military</w:t>
      </w:r>
      <w:r w:rsidRPr="00F27424">
        <w:rPr>
          <w:rFonts w:eastAsia="Calibri"/>
          <w:u w:val="single"/>
        </w:rPr>
        <w:t xml:space="preserve"> he has </w:t>
      </w:r>
      <w:r w:rsidRPr="00F27424">
        <w:rPr>
          <w:rFonts w:eastAsia="Calibri"/>
          <w:sz w:val="16"/>
        </w:rPr>
        <w:t>would deliver on his directives.</w:t>
      </w:r>
    </w:p>
    <w:p w14:paraId="57A81F72" w14:textId="77777777" w:rsidR="00F27424" w:rsidRPr="00F27424" w:rsidRDefault="00F27424" w:rsidP="00F27424">
      <w:pPr>
        <w:pStyle w:val="Heading3"/>
        <w:rPr>
          <w:rFonts w:eastAsia="Calibri"/>
        </w:rPr>
      </w:pPr>
      <w:r w:rsidRPr="00F27424">
        <w:rPr>
          <w:rFonts w:eastAsia="Calibri"/>
        </w:rPr>
        <w:lastRenderedPageBreak/>
        <w:t>Terrorism</w:t>
      </w:r>
    </w:p>
    <w:p w14:paraId="67CB47C1" w14:textId="77777777" w:rsidR="00F27424" w:rsidRPr="00F27424" w:rsidRDefault="00F27424" w:rsidP="00F27424">
      <w:pPr>
        <w:pStyle w:val="Heading4"/>
        <w:rPr>
          <w:rFonts w:eastAsia="Times New Roman"/>
        </w:rPr>
      </w:pPr>
      <w:r w:rsidRPr="00F27424">
        <w:rPr>
          <w:rFonts w:eastAsia="Times New Roman"/>
        </w:rPr>
        <w:t>Terrorism isn’t existential.</w:t>
      </w:r>
    </w:p>
    <w:p w14:paraId="7C8CB42A" w14:textId="77777777" w:rsidR="00F27424" w:rsidRPr="00F27424" w:rsidRDefault="00F27424" w:rsidP="00F27424">
      <w:pPr>
        <w:rPr>
          <w:rFonts w:eastAsia="Calibri"/>
        </w:rPr>
      </w:pPr>
      <w:proofErr w:type="spellStart"/>
      <w:r w:rsidRPr="00F27424">
        <w:rPr>
          <w:rStyle w:val="Style13ptBold"/>
        </w:rPr>
        <w:t>Kallenbron</w:t>
      </w:r>
      <w:proofErr w:type="spellEnd"/>
      <w:r w:rsidRPr="00F27424">
        <w:rPr>
          <w:rStyle w:val="Style13ptBold"/>
        </w:rPr>
        <w:t xml:space="preserve"> 23 </w:t>
      </w:r>
      <w:r w:rsidRPr="00F27424">
        <w:rPr>
          <w:rFonts w:eastAsia="Calibri"/>
        </w:rPr>
        <w:t xml:space="preserve">[Zachary; Strategic Technologies Program, Center for Strategic and International Studies.  Gary Ackerman, University at Albany.  “Existential Terrorism: Can Terrorists Destroy Humanity?” European Journal of Risk Regulation, 14, 760-768, https://doi.org/10.1017/err.2023.48, </w:t>
      </w:r>
      <w:proofErr w:type="spellStart"/>
      <w:r w:rsidRPr="00F27424">
        <w:rPr>
          <w:rFonts w:eastAsia="Calibri"/>
        </w:rPr>
        <w:t>pbr</w:t>
      </w:r>
      <w:proofErr w:type="spellEnd"/>
      <w:r w:rsidRPr="00F27424">
        <w:rPr>
          <w:rFonts w:eastAsia="Calibri"/>
        </w:rPr>
        <w:t>]</w:t>
      </w:r>
    </w:p>
    <w:p w14:paraId="3CE8B588" w14:textId="77777777" w:rsidR="00F27424" w:rsidRPr="00F27424" w:rsidRDefault="00F27424" w:rsidP="00F27424">
      <w:pPr>
        <w:rPr>
          <w:rFonts w:eastAsia="Calibri"/>
          <w:sz w:val="16"/>
        </w:rPr>
      </w:pPr>
      <w:r w:rsidRPr="00F27424">
        <w:rPr>
          <w:rFonts w:eastAsia="Calibri"/>
          <w:sz w:val="16"/>
        </w:rPr>
        <w:t xml:space="preserve">Overall, we conclude that several plausible </w:t>
      </w:r>
      <w:r w:rsidRPr="00F27424">
        <w:rPr>
          <w:rStyle w:val="StyleUnderline"/>
        </w:rPr>
        <w:t>pathways</w:t>
      </w:r>
      <w:r w:rsidRPr="00F27424">
        <w:rPr>
          <w:rFonts w:eastAsia="Calibri"/>
          <w:sz w:val="16"/>
        </w:rPr>
        <w:t xml:space="preserve"> exist </w:t>
      </w:r>
      <w:r w:rsidRPr="00F27424">
        <w:rPr>
          <w:rStyle w:val="StyleUnderline"/>
        </w:rPr>
        <w:t xml:space="preserve">for terrorists to </w:t>
      </w:r>
      <w:r w:rsidRPr="00F27424">
        <w:rPr>
          <w:rStyle w:val="Emphasis"/>
        </w:rPr>
        <w:t xml:space="preserve">destroy human </w:t>
      </w:r>
      <w:proofErr w:type="spellStart"/>
      <w:r w:rsidRPr="00F27424">
        <w:rPr>
          <w:rStyle w:val="Emphasis"/>
        </w:rPr>
        <w:t>civilisation</w:t>
      </w:r>
      <w:proofErr w:type="spellEnd"/>
    </w:p>
    <w:p w14:paraId="4688E910" w14:textId="77777777" w:rsidR="00F27424" w:rsidRPr="00F27424" w:rsidRDefault="00F27424" w:rsidP="00F27424">
      <w:pPr>
        <w:rPr>
          <w:rFonts w:eastAsia="Calibri"/>
          <w:sz w:val="16"/>
        </w:rPr>
      </w:pPr>
      <w:r w:rsidRPr="00F27424">
        <w:rPr>
          <w:rFonts w:eastAsia="Calibri"/>
          <w:sz w:val="16"/>
        </w:rPr>
        <w:t>AND</w:t>
      </w:r>
    </w:p>
    <w:p w14:paraId="0D61EFAB" w14:textId="77777777" w:rsidR="00F27424" w:rsidRPr="00F27424" w:rsidRDefault="00F27424" w:rsidP="00F27424">
      <w:pPr>
        <w:rPr>
          <w:rFonts w:eastAsia="Calibri"/>
          <w:sz w:val="16"/>
        </w:rPr>
      </w:pPr>
      <w:r w:rsidRPr="00F27424">
        <w:rPr>
          <w:rFonts w:eastAsia="Calibri"/>
          <w:sz w:val="16"/>
        </w:rPr>
        <w:t xml:space="preserve">Like high capability thresholds, </w:t>
      </w:r>
      <w:r w:rsidRPr="00F27424">
        <w:rPr>
          <w:rStyle w:val="Emphasis"/>
        </w:rPr>
        <w:t>high contingency thresholds</w:t>
      </w:r>
      <w:r w:rsidRPr="00F27424">
        <w:rPr>
          <w:rFonts w:eastAsia="Calibri"/>
          <w:sz w:val="16"/>
        </w:rPr>
        <w:t xml:space="preserve"> also </w:t>
      </w:r>
      <w:r w:rsidRPr="00F27424">
        <w:rPr>
          <w:rStyle w:val="StyleUnderline"/>
        </w:rPr>
        <w:t xml:space="preserve">imply </w:t>
      </w:r>
      <w:r w:rsidRPr="00F27424">
        <w:rPr>
          <w:rStyle w:val="Emphasis"/>
        </w:rPr>
        <w:t>lower likelihood</w:t>
      </w:r>
      <w:r w:rsidRPr="00F27424">
        <w:rPr>
          <w:rFonts w:eastAsia="Calibri"/>
          <w:sz w:val="16"/>
        </w:rPr>
        <w:t xml:space="preserve"> overall.</w:t>
      </w:r>
    </w:p>
    <w:p w14:paraId="01343955" w14:textId="77777777" w:rsidR="00F27424" w:rsidRPr="00F27424" w:rsidRDefault="00F27424" w:rsidP="00F27424">
      <w:pPr>
        <w:pStyle w:val="Heading3"/>
      </w:pPr>
      <w:r w:rsidRPr="00F27424">
        <w:lastRenderedPageBreak/>
        <w:t>AI Arms Race</w:t>
      </w:r>
    </w:p>
    <w:p w14:paraId="4B882CEC" w14:textId="77777777" w:rsidR="00F27424" w:rsidRPr="00F27424" w:rsidRDefault="00F27424" w:rsidP="00F27424">
      <w:pPr>
        <w:keepNext/>
        <w:keepLines/>
        <w:outlineLvl w:val="3"/>
        <w:rPr>
          <w:rFonts w:eastAsia="Times New Roman"/>
          <w:b/>
          <w:iCs/>
          <w:sz w:val="26"/>
        </w:rPr>
      </w:pPr>
      <w:r w:rsidRPr="00F27424">
        <w:rPr>
          <w:rFonts w:eastAsia="Times New Roman"/>
          <w:b/>
          <w:iCs/>
          <w:sz w:val="26"/>
        </w:rPr>
        <w:t>No AI or autonomous weapons arms race</w:t>
      </w:r>
    </w:p>
    <w:p w14:paraId="423038AB" w14:textId="77777777" w:rsidR="00F27424" w:rsidRPr="00F27424" w:rsidRDefault="00F27424" w:rsidP="00F27424">
      <w:pPr>
        <w:rPr>
          <w:rFonts w:eastAsia="Calibri"/>
        </w:rPr>
      </w:pPr>
      <w:r w:rsidRPr="00F27424">
        <w:rPr>
          <w:rFonts w:eastAsia="Calibri"/>
          <w:b/>
          <w:bCs/>
          <w:sz w:val="26"/>
        </w:rPr>
        <w:t>Kania 18</w:t>
      </w:r>
      <w:r w:rsidRPr="00F27424">
        <w:rPr>
          <w:rFonts w:eastAsia="Calibri"/>
        </w:rPr>
        <w:t>, Adjunct Fellow with the technology and national security program at CNAS. (Elsa, 4/19/18, “The Pursuit of AI Is More Than an Arms Race,” https://www.defenseone.com/ideas/2018/04/pursuit-ai-more-arms-race/147579/</w:t>
      </w:r>
    </w:p>
    <w:p w14:paraId="4EFAE2BE" w14:textId="77777777" w:rsidR="00F27424" w:rsidRPr="00F27424" w:rsidRDefault="00F27424" w:rsidP="00F27424">
      <w:pPr>
        <w:rPr>
          <w:rFonts w:eastAsia="Calibri"/>
          <w:u w:val="single"/>
        </w:rPr>
      </w:pPr>
      <w:r w:rsidRPr="00F27424">
        <w:rPr>
          <w:rFonts w:eastAsia="Calibri"/>
          <w:sz w:val="16"/>
        </w:rPr>
        <w:t xml:space="preserve">However, </w:t>
      </w:r>
      <w:r w:rsidRPr="00F27424">
        <w:rPr>
          <w:rFonts w:eastAsia="Calibri"/>
          <w:u w:val="single"/>
        </w:rPr>
        <w:t xml:space="preserve">the concept of an “arms race” is </w:t>
      </w:r>
      <w:r w:rsidRPr="00F27424">
        <w:rPr>
          <w:rFonts w:eastAsia="Calibri"/>
          <w:b/>
          <w:iCs/>
          <w:u w:val="single"/>
          <w:bdr w:val="single" w:sz="8" w:space="0" w:color="auto"/>
        </w:rPr>
        <w:t>too simplistic</w:t>
      </w:r>
      <w:r w:rsidRPr="00F27424">
        <w:rPr>
          <w:rFonts w:eastAsia="Calibri"/>
          <w:u w:val="single"/>
        </w:rPr>
        <w:t xml:space="preserve"> a way </w:t>
      </w:r>
    </w:p>
    <w:p w14:paraId="09D97F13" w14:textId="77777777" w:rsidR="00F27424" w:rsidRPr="00F27424" w:rsidRDefault="00F27424" w:rsidP="00F27424">
      <w:pPr>
        <w:rPr>
          <w:rFonts w:eastAsia="Calibri"/>
          <w:u w:val="single"/>
        </w:rPr>
      </w:pPr>
      <w:r w:rsidRPr="00F27424">
        <w:rPr>
          <w:rFonts w:eastAsia="Calibri"/>
          <w:u w:val="single"/>
        </w:rPr>
        <w:t>AND</w:t>
      </w:r>
    </w:p>
    <w:p w14:paraId="77ECAC87" w14:textId="77777777" w:rsidR="00F27424" w:rsidRPr="00F27424" w:rsidRDefault="00F27424" w:rsidP="00F27424">
      <w:pPr>
        <w:rPr>
          <w:rFonts w:eastAsia="Calibri"/>
          <w:sz w:val="16"/>
        </w:rPr>
      </w:pPr>
      <w:r w:rsidRPr="00F27424">
        <w:rPr>
          <w:rFonts w:eastAsia="Calibri"/>
          <w:u w:val="single"/>
        </w:rPr>
        <w:t>may be unwilling to relinquish human control due to</w:t>
      </w:r>
      <w:r w:rsidRPr="00F27424">
        <w:rPr>
          <w:rFonts w:eastAsia="Calibri"/>
          <w:sz w:val="16"/>
        </w:rPr>
        <w:t xml:space="preserve"> the </w:t>
      </w:r>
      <w:r w:rsidRPr="00F27424">
        <w:rPr>
          <w:rFonts w:eastAsia="Calibri"/>
          <w:u w:val="single"/>
        </w:rPr>
        <w:t>risks</w:t>
      </w:r>
      <w:r w:rsidRPr="00F27424">
        <w:rPr>
          <w:rFonts w:eastAsia="Calibri"/>
          <w:sz w:val="16"/>
        </w:rPr>
        <w:t>.</w:t>
      </w:r>
    </w:p>
    <w:sectPr w:rsidR="00F27424" w:rsidRPr="00F274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BBB97" w14:textId="77777777" w:rsidR="00D4635C" w:rsidRDefault="00D4635C" w:rsidP="00066D2C">
      <w:pPr>
        <w:spacing w:after="0" w:line="240" w:lineRule="auto"/>
      </w:pPr>
      <w:r>
        <w:separator/>
      </w:r>
    </w:p>
  </w:endnote>
  <w:endnote w:type="continuationSeparator" w:id="0">
    <w:p w14:paraId="0DA83689" w14:textId="77777777" w:rsidR="00D4635C" w:rsidRDefault="00D4635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BD2AE" w14:textId="77777777" w:rsidR="00D4635C" w:rsidRDefault="00D4635C" w:rsidP="00066D2C">
      <w:pPr>
        <w:spacing w:after="0" w:line="240" w:lineRule="auto"/>
      </w:pPr>
      <w:r>
        <w:separator/>
      </w:r>
    </w:p>
  </w:footnote>
  <w:footnote w:type="continuationSeparator" w:id="0">
    <w:p w14:paraId="25A223CF" w14:textId="77777777" w:rsidR="00D4635C" w:rsidRDefault="00D4635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9E318E"/>
    <w:multiLevelType w:val="hybridMultilevel"/>
    <w:tmpl w:val="A0F41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59437E"/>
    <w:multiLevelType w:val="hybridMultilevel"/>
    <w:tmpl w:val="5AE0DE32"/>
    <w:lvl w:ilvl="0" w:tplc="1B2CDD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14417C"/>
    <w:multiLevelType w:val="hybridMultilevel"/>
    <w:tmpl w:val="DD2EB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617310"/>
    <w:multiLevelType w:val="multilevel"/>
    <w:tmpl w:val="FB243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08073D"/>
    <w:multiLevelType w:val="hybridMultilevel"/>
    <w:tmpl w:val="3CCE0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85766"/>
    <w:multiLevelType w:val="hybridMultilevel"/>
    <w:tmpl w:val="CC405B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15:restartNumberingAfterBreak="0">
    <w:nsid w:val="2BB619D9"/>
    <w:multiLevelType w:val="hybridMultilevel"/>
    <w:tmpl w:val="D83AD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436F4C"/>
    <w:multiLevelType w:val="hybridMultilevel"/>
    <w:tmpl w:val="D1680836"/>
    <w:lvl w:ilvl="0" w:tplc="4B96444E">
      <w:numFmt w:val="bullet"/>
      <w:lvlText w:val="-"/>
      <w:lvlJc w:val="left"/>
      <w:pPr>
        <w:ind w:left="720" w:hanging="360"/>
      </w:pPr>
      <w:rPr>
        <w:rFonts w:ascii="Roboto" w:eastAsiaTheme="minorHAnsi" w:hAnsi="Robot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D45719"/>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2BC73B4"/>
    <w:multiLevelType w:val="hybridMultilevel"/>
    <w:tmpl w:val="7D4EB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6566D7D"/>
    <w:multiLevelType w:val="hybridMultilevel"/>
    <w:tmpl w:val="858E06E2"/>
    <w:lvl w:ilvl="0" w:tplc="AAD8AE92">
      <w:numFmt w:val="bullet"/>
      <w:lvlText w:val="-"/>
      <w:lvlJc w:val="left"/>
      <w:pPr>
        <w:ind w:left="720" w:hanging="360"/>
      </w:pPr>
      <w:rPr>
        <w:rFonts w:ascii="Roboto" w:eastAsiaTheme="minorHAnsi" w:hAnsi="Robot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D77231"/>
    <w:multiLevelType w:val="multilevel"/>
    <w:tmpl w:val="22C8C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BE53E9"/>
    <w:multiLevelType w:val="multilevel"/>
    <w:tmpl w:val="D05CE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FB52FE"/>
    <w:multiLevelType w:val="multilevel"/>
    <w:tmpl w:val="6836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2"/>
  </w:num>
  <w:num w:numId="45" w16cid:durableId="1298603038">
    <w:abstractNumId w:val="21"/>
  </w:num>
  <w:num w:numId="46" w16cid:durableId="323320226">
    <w:abstractNumId w:val="11"/>
  </w:num>
  <w:num w:numId="47" w16cid:durableId="1070615710">
    <w:abstractNumId w:val="26"/>
  </w:num>
  <w:num w:numId="48" w16cid:durableId="588737812">
    <w:abstractNumId w:val="19"/>
  </w:num>
  <w:num w:numId="49" w16cid:durableId="1335495821">
    <w:abstractNumId w:val="22"/>
  </w:num>
  <w:num w:numId="50" w16cid:durableId="1806584150">
    <w:abstractNumId w:val="20"/>
  </w:num>
  <w:num w:numId="51" w16cid:durableId="785345515">
    <w:abstractNumId w:val="24"/>
  </w:num>
  <w:num w:numId="52" w16cid:durableId="1127510364">
    <w:abstractNumId w:val="15"/>
  </w:num>
  <w:num w:numId="53" w16cid:durableId="1060595567">
    <w:abstractNumId w:val="14"/>
  </w:num>
  <w:num w:numId="54" w16cid:durableId="843395098">
    <w:abstractNumId w:val="25"/>
  </w:num>
  <w:num w:numId="55" w16cid:durableId="795292945">
    <w:abstractNumId w:val="27"/>
  </w:num>
  <w:num w:numId="56" w16cid:durableId="1157379177">
    <w:abstractNumId w:val="13"/>
  </w:num>
  <w:num w:numId="57" w16cid:durableId="15547717">
    <w:abstractNumId w:val="10"/>
  </w:num>
  <w:num w:numId="58" w16cid:durableId="7411774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2742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089B"/>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606B"/>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94A"/>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C28"/>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146C"/>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635C"/>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27424"/>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2D6E"/>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4924A5"/>
  <w15:chartTrackingRefBased/>
  <w15:docId w15:val="{A8A3798F-136A-874D-8752-3CA838158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27424"/>
    <w:rPr>
      <w:rFonts w:ascii="Calibri" w:hAnsi="Calibri" w:cs="Calibri"/>
    </w:rPr>
  </w:style>
  <w:style w:type="paragraph" w:styleId="Heading1">
    <w:name w:val="heading 1"/>
    <w:aliases w:val="Pocket"/>
    <w:basedOn w:val="Normal"/>
    <w:next w:val="Normal"/>
    <w:link w:val="Heading1Char"/>
    <w:qFormat/>
    <w:rsid w:val="00F274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2742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F2742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F2742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2742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27424"/>
    <w:pPr>
      <w:keepNext/>
      <w:keepLines/>
      <w:spacing w:before="40"/>
      <w:outlineLvl w:val="5"/>
    </w:pPr>
    <w:rPr>
      <w:rFonts w:ascii="Arial Narrow" w:eastAsiaTheme="majorEastAsia" w:hAnsi="Arial Narrow" w:cstheme="majorBidi"/>
      <w:i/>
      <w:iCs/>
      <w:color w:val="595959" w:themeColor="text1" w:themeTint="A6"/>
    </w:rPr>
  </w:style>
  <w:style w:type="paragraph" w:styleId="Heading7">
    <w:name w:val="heading 7"/>
    <w:basedOn w:val="Normal"/>
    <w:next w:val="Normal"/>
    <w:link w:val="Heading7Char"/>
    <w:uiPriority w:val="9"/>
    <w:semiHidden/>
    <w:unhideWhenUsed/>
    <w:qFormat/>
    <w:rsid w:val="00F27424"/>
    <w:pPr>
      <w:keepNext/>
      <w:keepLines/>
      <w:spacing w:before="40"/>
      <w:outlineLvl w:val="6"/>
    </w:pPr>
    <w:rPr>
      <w:rFonts w:ascii="Arial Narrow" w:eastAsiaTheme="majorEastAsia" w:hAnsi="Arial Narrow" w:cstheme="majorBidi"/>
      <w:color w:val="595959" w:themeColor="text1" w:themeTint="A6"/>
    </w:rPr>
  </w:style>
  <w:style w:type="paragraph" w:styleId="Heading8">
    <w:name w:val="heading 8"/>
    <w:basedOn w:val="Normal"/>
    <w:next w:val="Normal"/>
    <w:link w:val="Heading8Char"/>
    <w:uiPriority w:val="9"/>
    <w:semiHidden/>
    <w:unhideWhenUsed/>
    <w:qFormat/>
    <w:rsid w:val="00F27424"/>
    <w:pPr>
      <w:keepNext/>
      <w:keepLines/>
      <w:outlineLvl w:val="7"/>
    </w:pPr>
    <w:rPr>
      <w:rFonts w:ascii="Arial Narrow" w:eastAsiaTheme="majorEastAsia" w:hAnsi="Arial Narrow" w:cstheme="majorBidi"/>
      <w:i/>
      <w:iCs/>
      <w:color w:val="272727" w:themeColor="text1" w:themeTint="D8"/>
    </w:rPr>
  </w:style>
  <w:style w:type="paragraph" w:styleId="Heading9">
    <w:name w:val="heading 9"/>
    <w:basedOn w:val="Normal"/>
    <w:next w:val="Normal"/>
    <w:link w:val="Heading9Char"/>
    <w:uiPriority w:val="9"/>
    <w:semiHidden/>
    <w:unhideWhenUsed/>
    <w:qFormat/>
    <w:rsid w:val="00F27424"/>
    <w:pPr>
      <w:keepNext/>
      <w:keepLines/>
      <w:outlineLvl w:val="8"/>
    </w:pPr>
    <w:rPr>
      <w:rFonts w:ascii="Arial Narrow" w:eastAsiaTheme="majorEastAsia" w:hAnsi="Arial Narrow" w:cstheme="majorBidi"/>
      <w:color w:val="272727" w:themeColor="text1" w:themeTint="D8"/>
    </w:rPr>
  </w:style>
  <w:style w:type="character" w:default="1" w:styleId="DefaultParagraphFont">
    <w:name w:val="Default Paragraph Font"/>
    <w:uiPriority w:val="1"/>
    <w:semiHidden/>
    <w:unhideWhenUsed/>
    <w:rsid w:val="00F274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7424"/>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8"/>
    <w:qFormat/>
    <w:rsid w:val="00F2742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27424"/>
    <w:rPr>
      <w:color w:val="auto"/>
      <w:u w:val="none"/>
    </w:rPr>
  </w:style>
  <w:style w:type="character" w:customStyle="1" w:styleId="Heading1Char">
    <w:name w:val="Heading 1 Char"/>
    <w:aliases w:val="Pocket Char"/>
    <w:basedOn w:val="DefaultParagraphFont"/>
    <w:link w:val="Heading1"/>
    <w:rsid w:val="00F2742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27424"/>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F2742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F2742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F2742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F27424"/>
    <w:rPr>
      <w:b w:val="0"/>
      <w:sz w:val="22"/>
      <w:u w:val="single"/>
    </w:rPr>
  </w:style>
  <w:style w:type="character" w:styleId="Strong">
    <w:name w:val="Strong"/>
    <w:basedOn w:val="DefaultParagraphFont"/>
    <w:uiPriority w:val="22"/>
    <w:qFormat/>
    <w:rsid w:val="00F27424"/>
    <w:rPr>
      <w:b/>
      <w:bCs/>
    </w:rPr>
  </w:style>
  <w:style w:type="character" w:styleId="BookTitle">
    <w:name w:val="Book Title"/>
    <w:basedOn w:val="DefaultParagraphFont"/>
    <w:uiPriority w:val="33"/>
    <w:qFormat/>
    <w:rsid w:val="00F27424"/>
    <w:rPr>
      <w:b/>
      <w:bCs/>
      <w:i/>
      <w:iCs/>
      <w:spacing w:val="5"/>
    </w:rPr>
  </w:style>
  <w:style w:type="character" w:customStyle="1" w:styleId="Heading5Char">
    <w:name w:val="Heading 5 Char"/>
    <w:basedOn w:val="DefaultParagraphFont"/>
    <w:link w:val="Heading5"/>
    <w:uiPriority w:val="9"/>
    <w:semiHidden/>
    <w:rsid w:val="00F2742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27424"/>
  </w:style>
  <w:style w:type="paragraph" w:styleId="Header">
    <w:name w:val="header"/>
    <w:basedOn w:val="Normal"/>
    <w:link w:val="HeaderChar"/>
    <w:uiPriority w:val="99"/>
    <w:semiHidden/>
    <w:rsid w:val="00F2742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27424"/>
    <w:rPr>
      <w:rFonts w:ascii="Calibri" w:hAnsi="Calibri" w:cs="Calibri"/>
    </w:rPr>
  </w:style>
  <w:style w:type="paragraph" w:styleId="Footer">
    <w:name w:val="footer"/>
    <w:basedOn w:val="Normal"/>
    <w:link w:val="FooterChar"/>
    <w:uiPriority w:val="99"/>
    <w:semiHidden/>
    <w:rsid w:val="00F2742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27424"/>
    <w:rPr>
      <w:rFonts w:ascii="Calibri" w:hAnsi="Calibri" w:cs="Calibri"/>
    </w:rPr>
  </w:style>
  <w:style w:type="paragraph" w:styleId="BodyText">
    <w:name w:val="Body Text"/>
    <w:basedOn w:val="Normal"/>
    <w:link w:val="BodyTextChar"/>
    <w:uiPriority w:val="99"/>
    <w:semiHidden/>
    <w:unhideWhenUsed/>
    <w:rsid w:val="00F27424"/>
    <w:pPr>
      <w:spacing w:after="120"/>
    </w:pPr>
  </w:style>
  <w:style w:type="character" w:customStyle="1" w:styleId="BodyTextChar">
    <w:name w:val="Body Text Char"/>
    <w:basedOn w:val="DefaultParagraphFont"/>
    <w:link w:val="BodyText"/>
    <w:uiPriority w:val="99"/>
    <w:semiHidden/>
    <w:rsid w:val="00F27424"/>
    <w:rPr>
      <w:rFonts w:ascii="Calibri" w:hAnsi="Calibri" w:cs="Calibri"/>
    </w:rPr>
  </w:style>
  <w:style w:type="paragraph" w:styleId="NoSpacing">
    <w:name w:val="No Spacing"/>
    <w:link w:val="NoSpacingChar"/>
    <w:uiPriority w:val="99"/>
    <w:unhideWhenUsed/>
    <w:qFormat/>
    <w:rsid w:val="00F2742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27424"/>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F27424"/>
    <w:rPr>
      <w:color w:val="0563C1" w:themeColor="hyperlink"/>
      <w:u w:val="single"/>
    </w:rPr>
  </w:style>
  <w:style w:type="character" w:styleId="UnresolvedMention">
    <w:name w:val="Unresolved Mention"/>
    <w:basedOn w:val="DefaultParagraphFont"/>
    <w:uiPriority w:val="99"/>
    <w:semiHidden/>
    <w:unhideWhenUsed/>
    <w:rsid w:val="00F27424"/>
    <w:rPr>
      <w:color w:val="605E5C"/>
      <w:shd w:val="clear" w:color="auto" w:fill="E1DFDD"/>
    </w:rPr>
  </w:style>
  <w:style w:type="character" w:customStyle="1" w:styleId="Heading6Char">
    <w:name w:val="Heading 6 Char"/>
    <w:basedOn w:val="DefaultParagraphFont"/>
    <w:link w:val="Heading6"/>
    <w:uiPriority w:val="9"/>
    <w:semiHidden/>
    <w:rsid w:val="00F27424"/>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uiPriority w:val="9"/>
    <w:semiHidden/>
    <w:rsid w:val="00F27424"/>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uiPriority w:val="9"/>
    <w:semiHidden/>
    <w:rsid w:val="00F27424"/>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uiPriority w:val="9"/>
    <w:semiHidden/>
    <w:rsid w:val="00F27424"/>
    <w:rPr>
      <w:rFonts w:ascii="Arial Narrow" w:eastAsiaTheme="majorEastAsia" w:hAnsi="Arial Narrow" w:cstheme="majorBidi"/>
      <w:color w:val="272727" w:themeColor="text1" w:themeTint="D8"/>
    </w:rPr>
  </w:style>
  <w:style w:type="paragraph" w:customStyle="1" w:styleId="Emphasis1">
    <w:name w:val="Emphasis1"/>
    <w:basedOn w:val="Normal"/>
    <w:link w:val="Emphasis"/>
    <w:autoRedefine/>
    <w:uiPriority w:val="8"/>
    <w:qFormat/>
    <w:rsid w:val="00F27424"/>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F2742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Title">
    <w:name w:val="Title"/>
    <w:basedOn w:val="Normal"/>
    <w:next w:val="Normal"/>
    <w:link w:val="TitleChar"/>
    <w:uiPriority w:val="10"/>
    <w:qFormat/>
    <w:rsid w:val="00F2742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4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424"/>
    <w:pPr>
      <w:numPr>
        <w:ilvl w:val="1"/>
      </w:numPr>
    </w:pPr>
    <w:rPr>
      <w:rFonts w:ascii="Arial Narrow" w:eastAsiaTheme="majorEastAsia" w:hAnsi="Arial Narrow"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424"/>
    <w:rPr>
      <w:rFonts w:ascii="Arial Narrow" w:eastAsiaTheme="majorEastAsia" w:hAnsi="Arial Narrow" w:cstheme="majorBidi"/>
      <w:color w:val="595959" w:themeColor="text1" w:themeTint="A6"/>
      <w:spacing w:val="15"/>
      <w:sz w:val="28"/>
      <w:szCs w:val="28"/>
    </w:rPr>
  </w:style>
  <w:style w:type="paragraph" w:styleId="Quote">
    <w:name w:val="Quote"/>
    <w:basedOn w:val="Normal"/>
    <w:next w:val="Normal"/>
    <w:link w:val="QuoteChar"/>
    <w:uiPriority w:val="29"/>
    <w:qFormat/>
    <w:rsid w:val="00F27424"/>
    <w:pPr>
      <w:spacing w:before="160"/>
      <w:jc w:val="center"/>
    </w:pPr>
    <w:rPr>
      <w:rFonts w:ascii="Arial Narrow" w:hAnsi="Arial Narrow"/>
      <w:i/>
      <w:iCs/>
      <w:color w:val="404040" w:themeColor="text1" w:themeTint="BF"/>
    </w:rPr>
  </w:style>
  <w:style w:type="character" w:customStyle="1" w:styleId="QuoteChar">
    <w:name w:val="Quote Char"/>
    <w:basedOn w:val="DefaultParagraphFont"/>
    <w:link w:val="Quote"/>
    <w:uiPriority w:val="29"/>
    <w:rsid w:val="00F27424"/>
    <w:rPr>
      <w:rFonts w:ascii="Arial Narrow" w:hAnsi="Arial Narrow" w:cs="Calibri"/>
      <w:i/>
      <w:iCs/>
      <w:color w:val="404040" w:themeColor="text1" w:themeTint="BF"/>
    </w:rPr>
  </w:style>
  <w:style w:type="paragraph" w:styleId="ListParagraph">
    <w:name w:val="List Paragraph"/>
    <w:basedOn w:val="Normal"/>
    <w:uiPriority w:val="99"/>
    <w:qFormat/>
    <w:rsid w:val="00F27424"/>
    <w:pPr>
      <w:ind w:left="720"/>
      <w:contextualSpacing/>
    </w:pPr>
    <w:rPr>
      <w:rFonts w:ascii="Arial Narrow" w:hAnsi="Arial Narrow"/>
    </w:rPr>
  </w:style>
  <w:style w:type="character" w:styleId="IntenseEmphasis">
    <w:name w:val="Intense Emphasis"/>
    <w:basedOn w:val="DefaultParagraphFont"/>
    <w:uiPriority w:val="21"/>
    <w:qFormat/>
    <w:rsid w:val="00F27424"/>
    <w:rPr>
      <w:i/>
      <w:iCs/>
      <w:color w:val="2F5496" w:themeColor="accent1" w:themeShade="BF"/>
    </w:rPr>
  </w:style>
  <w:style w:type="paragraph" w:styleId="IntenseQuote">
    <w:name w:val="Intense Quote"/>
    <w:basedOn w:val="Normal"/>
    <w:next w:val="Normal"/>
    <w:link w:val="IntenseQuoteChar"/>
    <w:uiPriority w:val="30"/>
    <w:qFormat/>
    <w:rsid w:val="00F27424"/>
    <w:pPr>
      <w:pBdr>
        <w:top w:val="single" w:sz="4" w:space="10" w:color="2F5496" w:themeColor="accent1" w:themeShade="BF"/>
        <w:bottom w:val="single" w:sz="4" w:space="10" w:color="2F5496" w:themeColor="accent1" w:themeShade="BF"/>
      </w:pBdr>
      <w:spacing w:before="360" w:after="360"/>
      <w:ind w:left="864" w:right="864"/>
      <w:jc w:val="center"/>
    </w:pPr>
    <w:rPr>
      <w:rFonts w:ascii="Arial Narrow" w:hAnsi="Arial Narrow"/>
      <w:i/>
      <w:iCs/>
      <w:color w:val="2F5496" w:themeColor="accent1" w:themeShade="BF"/>
    </w:rPr>
  </w:style>
  <w:style w:type="character" w:customStyle="1" w:styleId="IntenseQuoteChar">
    <w:name w:val="Intense Quote Char"/>
    <w:basedOn w:val="DefaultParagraphFont"/>
    <w:link w:val="IntenseQuote"/>
    <w:uiPriority w:val="30"/>
    <w:rsid w:val="00F27424"/>
    <w:rPr>
      <w:rFonts w:ascii="Arial Narrow" w:hAnsi="Arial Narrow" w:cs="Calibri"/>
      <w:i/>
      <w:iCs/>
      <w:color w:val="2F5496" w:themeColor="accent1" w:themeShade="BF"/>
    </w:rPr>
  </w:style>
  <w:style w:type="character" w:styleId="IntenseReference">
    <w:name w:val="Intense Reference"/>
    <w:basedOn w:val="DefaultParagraphFont"/>
    <w:uiPriority w:val="32"/>
    <w:qFormat/>
    <w:rsid w:val="00F27424"/>
    <w:rPr>
      <w:b/>
      <w:bCs/>
      <w:smallCaps/>
      <w:color w:val="2F5496" w:themeColor="accent1" w:themeShade="BF"/>
      <w:spacing w:val="5"/>
    </w:rPr>
  </w:style>
  <w:style w:type="paragraph" w:styleId="NormalWeb">
    <w:name w:val="Normal (Web)"/>
    <w:basedOn w:val="Normal"/>
    <w:uiPriority w:val="99"/>
    <w:semiHidden/>
    <w:unhideWhenUsed/>
    <w:rsid w:val="00F27424"/>
    <w:rPr>
      <w:rFonts w:ascii="Times New Roman" w:hAnsi="Times New Roman" w:cs="Times New Roman"/>
      <w:sz w:val="24"/>
      <w:szCs w:val="24"/>
    </w:rPr>
  </w:style>
  <w:style w:type="paragraph" w:customStyle="1" w:styleId="textbold">
    <w:name w:val="text bold"/>
    <w:basedOn w:val="Normal"/>
    <w:uiPriority w:val="8"/>
    <w:qFormat/>
    <w:rsid w:val="00F27424"/>
    <w:pP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27424"/>
    <w:pPr>
      <w:pBdr>
        <w:top w:val="single" w:sz="12" w:space="1" w:color="auto"/>
        <w:left w:val="single" w:sz="12" w:space="4" w:color="auto"/>
        <w:bottom w:val="single" w:sz="12" w:space="1" w:color="auto"/>
        <w:right w:val="single" w:sz="12" w:space="4" w:color="auto"/>
      </w:pBdr>
      <w:spacing w:after="0" w:line="240" w:lineRule="auto"/>
    </w:pPr>
    <w:rPr>
      <w:b/>
      <w:u w:val="single"/>
    </w:rPr>
  </w:style>
  <w:style w:type="paragraph" w:customStyle="1" w:styleId="UnderlinePara">
    <w:name w:val="Underline Para"/>
    <w:basedOn w:val="Normal"/>
    <w:uiPriority w:val="7"/>
    <w:qFormat/>
    <w:rsid w:val="00F27424"/>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eignaffairs.com/united-states/china-real-artificial-intelligence-race-innovati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atherinestockstil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17</Pages>
  <Words>2144</Words>
  <Characters>12225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Katherine  Stockstill </dc:creator>
  <cp:keywords>6.0.0</cp:keywords>
  <dc:description/>
  <cp:lastModifiedBy>Katherine Stockstill</cp:lastModifiedBy>
  <cp:revision>1</cp:revision>
  <dcterms:created xsi:type="dcterms:W3CDTF">2025-11-16T19:40:00Z</dcterms:created>
  <dcterms:modified xsi:type="dcterms:W3CDTF">2025-11-16T19:41:00Z</dcterms:modified>
</cp:coreProperties>
</file>