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4CDB6B31" w:rsidR="00A61DF9" w:rsidRDefault="00F33B51" w:rsidP="00F33B51">
      <w:pPr>
        <w:pStyle w:val="Heading1"/>
      </w:pPr>
      <w:r>
        <w:t>1AC – Texas</w:t>
      </w:r>
    </w:p>
    <w:p w14:paraId="417E7834" w14:textId="77777777" w:rsidR="00F33B51" w:rsidRDefault="00F33B51" w:rsidP="00F33B51">
      <w:pPr>
        <w:pStyle w:val="Heading2"/>
      </w:pPr>
      <w:r>
        <w:t>1AC</w:t>
      </w:r>
    </w:p>
    <w:p w14:paraId="2BD62B33" w14:textId="77777777" w:rsidR="00F33B51" w:rsidRPr="00904249" w:rsidRDefault="00F33B51" w:rsidP="00F33B51">
      <w:pPr>
        <w:pStyle w:val="Heading3"/>
      </w:pPr>
      <w:r>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Pr="006508A5" w:rsidRDefault="00F33B51"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4DA78983" w14:textId="77777777" w:rsidR="00F33B51" w:rsidRPr="006508A5" w:rsidRDefault="00F33B51" w:rsidP="00F33B51">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6428572F" w14:textId="65933058" w:rsidR="00F33B51" w:rsidRPr="00004268" w:rsidRDefault="00F33B51" w:rsidP="007B612A">
      <w:pPr>
        <w:pStyle w:val="Heading3"/>
        <w:ind w:firstLine="720"/>
      </w:pPr>
      <w:r>
        <w:t xml:space="preserve">Advantage </w:t>
      </w:r>
      <w:r w:rsidR="00A514A1">
        <w:t>2</w:t>
      </w:r>
      <w:r>
        <w:t xml:space="preserve"> – Public Interest</w:t>
      </w:r>
    </w:p>
    <w:p w14:paraId="7AA5884D" w14:textId="0D67BB52" w:rsidR="00F33B51" w:rsidRPr="0078672D" w:rsidRDefault="00F33B51" w:rsidP="00F33B51">
      <w:pPr>
        <w:pStyle w:val="Heading4"/>
        <w:rPr>
          <w:u w:val="single"/>
        </w:rPr>
      </w:pPr>
      <w:r>
        <w:t xml:space="preserve">Advantage </w:t>
      </w:r>
      <w:r w:rsidR="00A514A1">
        <w:t>2</w:t>
      </w:r>
      <w:r>
        <w:t xml:space="preserve">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demands: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3AD3B85" w14:textId="77777777" w:rsidR="00F33B51" w:rsidRDefault="00F33B51" w:rsidP="00F33B51">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57D16263" w14:textId="77777777" w:rsidR="00F33B51" w:rsidRDefault="00F33B51" w:rsidP="00F33B51">
      <w:pPr>
        <w:rPr>
          <w:sz w:val="16"/>
        </w:rPr>
      </w:pPr>
    </w:p>
    <w:p w14:paraId="6F7CF7C3" w14:textId="77777777" w:rsidR="00FD45D5" w:rsidRDefault="00FD45D5" w:rsidP="00FD45D5">
      <w:pPr>
        <w:pStyle w:val="Heading4"/>
        <w:rPr>
          <w:u w:val="single"/>
        </w:rPr>
      </w:pPr>
      <w:r>
        <w:br w:type="page"/>
        <w:t xml:space="preserve">Public interest is alignment key to effective </w:t>
      </w:r>
      <w:r>
        <w:rPr>
          <w:u w:val="single"/>
        </w:rPr>
        <w:t>engine safety</w:t>
      </w:r>
      <w:r>
        <w:t xml:space="preserve"> and </w:t>
      </w:r>
      <w:r>
        <w:rPr>
          <w:u w:val="single"/>
        </w:rPr>
        <w:t>sustainable aviation fuels</w:t>
      </w:r>
    </w:p>
    <w:p w14:paraId="2839E728" w14:textId="77777777" w:rsidR="00FD45D5" w:rsidRPr="00BE0ABC" w:rsidRDefault="00FD45D5" w:rsidP="00FD45D5">
      <w:r>
        <w:rPr>
          <w:rStyle w:val="Style13ptBold"/>
        </w:rPr>
        <w:t xml:space="preserve">Gan et al. 23 </w:t>
      </w:r>
      <w:r>
        <w:t>(</w:t>
      </w:r>
      <w:r w:rsidRPr="00BE0ABC">
        <w:t>Chenyu Gan</w:t>
      </w:r>
      <w:r>
        <w:t xml:space="preserve">, Qinglin Ma, </w:t>
      </w:r>
      <w:proofErr w:type="spellStart"/>
      <w:r>
        <w:t>Shengyu</w:t>
      </w:r>
      <w:proofErr w:type="spellEnd"/>
      <w:r>
        <w:t xml:space="preserve"> Bao, </w:t>
      </w:r>
      <w:proofErr w:type="spellStart"/>
      <w:r>
        <w:t>Xinmimng</w:t>
      </w:r>
      <w:proofErr w:type="spellEnd"/>
      <w:r>
        <w:t xml:space="preserve"> Wang, Tian Qiu, and </w:t>
      </w:r>
      <w:proofErr w:type="spellStart"/>
      <w:r>
        <w:t>Shuiting</w:t>
      </w:r>
      <w:proofErr w:type="spellEnd"/>
      <w:r>
        <w:t xml:space="preserve"> </w:t>
      </w:r>
      <w:proofErr w:type="spellStart"/>
      <w:proofErr w:type="gramStart"/>
      <w:r>
        <w:t>Ding.“</w:t>
      </w:r>
      <w:proofErr w:type="gramEnd"/>
      <w:r w:rsidRPr="00BE0ABC">
        <w:t>Discussion</w:t>
      </w:r>
      <w:proofErr w:type="spellEnd"/>
      <w:r w:rsidRPr="00BE0ABC">
        <w:t xml:space="preserve"> of the Standards System for Sustainable Aviation Fuels: An Aero-Engine Safety Perspective</w:t>
      </w:r>
      <w:r>
        <w:t xml:space="preserve">”, </w:t>
      </w:r>
      <w:r w:rsidRPr="00BE0ABC">
        <w:t xml:space="preserve">Sustainability 2023, 15, 16905. </w:t>
      </w:r>
      <w:hyperlink r:id="rId6" w:history="1">
        <w:r w:rsidRPr="00F446E7">
          <w:rPr>
            <w:rStyle w:val="Hyperlink"/>
          </w:rPr>
          <w:t>https://doi</w:t>
        </w:r>
      </w:hyperlink>
      <w:r w:rsidRPr="00BE0ABC">
        <w:t>.org/10.3390/su152416905</w:t>
      </w:r>
      <w:r>
        <w:t>)//LJ</w:t>
      </w:r>
    </w:p>
    <w:p w14:paraId="5065B1FC" w14:textId="77777777" w:rsidR="00FD45D5" w:rsidRPr="00BE0ABC" w:rsidRDefault="00FD45D5" w:rsidP="00FD45D5">
      <w:pPr>
        <w:rPr>
          <w:sz w:val="16"/>
        </w:rPr>
      </w:pPr>
      <w:r w:rsidRPr="00BE0ABC">
        <w:rPr>
          <w:sz w:val="16"/>
        </w:rPr>
        <w:t>3.1. Aero-Engine Safety and Airworthiness</w:t>
      </w:r>
    </w:p>
    <w:p w14:paraId="686A032F" w14:textId="77777777" w:rsidR="00FD45D5" w:rsidRDefault="00FD45D5" w:rsidP="00FD45D5">
      <w:pPr>
        <w:rPr>
          <w:rStyle w:val="Emphasis"/>
        </w:rPr>
      </w:pPr>
      <w:r w:rsidRPr="00BE0ABC">
        <w:rPr>
          <w:rStyle w:val="StyleUnderline"/>
        </w:rPr>
        <w:t xml:space="preserve">The </w:t>
      </w:r>
      <w:r w:rsidRPr="00CE2D1A">
        <w:rPr>
          <w:rStyle w:val="StyleUnderline"/>
          <w:highlight w:val="green"/>
        </w:rPr>
        <w:t>implementation of aero-engine safety is subject to</w:t>
      </w:r>
      <w:r w:rsidRPr="00BE0ABC">
        <w:rPr>
          <w:rStyle w:val="StyleUnderline"/>
        </w:rPr>
        <w:t xml:space="preserve"> a series of </w:t>
      </w:r>
      <w:r w:rsidRPr="00CE2D1A">
        <w:rPr>
          <w:rStyle w:val="StyleUnderline"/>
          <w:highlight w:val="green"/>
        </w:rPr>
        <w:t>technical, management, and cost factors.</w:t>
      </w:r>
      <w:r w:rsidRPr="00BE0ABC">
        <w:rPr>
          <w:sz w:val="16"/>
        </w:rPr>
        <w:t xml:space="preserve"> </w:t>
      </w:r>
      <w:r w:rsidRPr="00CE2D1A">
        <w:rPr>
          <w:rStyle w:val="Emphasis"/>
          <w:highlight w:val="green"/>
        </w:rPr>
        <w:t>To protect the public interest</w:t>
      </w:r>
      <w:r w:rsidRPr="00CE2D1A">
        <w:rPr>
          <w:sz w:val="16"/>
          <w:highlight w:val="green"/>
        </w:rPr>
        <w:t xml:space="preserve"> </w:t>
      </w:r>
      <w:r w:rsidRPr="00CE2D1A">
        <w:rPr>
          <w:rStyle w:val="StyleUnderline"/>
          <w:highlight w:val="green"/>
        </w:rPr>
        <w:t>and</w:t>
      </w:r>
      <w:r w:rsidRPr="00BE0ABC">
        <w:rPr>
          <w:sz w:val="16"/>
        </w:rPr>
        <w:t xml:space="preserve"> the orderly </w:t>
      </w:r>
      <w:r w:rsidRPr="00CE2D1A">
        <w:rPr>
          <w:rStyle w:val="Emphasis"/>
          <w:highlight w:val="green"/>
        </w:rPr>
        <w:t>development of the aviation industry,</w:t>
      </w:r>
      <w:r w:rsidRPr="00BE0ABC">
        <w:rPr>
          <w:sz w:val="16"/>
        </w:rPr>
        <w:t xml:space="preserve"> the </w:t>
      </w:r>
      <w:r w:rsidRPr="00BE0ABC">
        <w:rPr>
          <w:rStyle w:val="StyleUnderline"/>
        </w:rPr>
        <w:t xml:space="preserve">major aviation </w:t>
      </w:r>
      <w:r w:rsidRPr="00CE2D1A">
        <w:rPr>
          <w:rStyle w:val="StyleUnderline"/>
          <w:highlight w:val="green"/>
        </w:rPr>
        <w:t>countries</w:t>
      </w:r>
      <w:r w:rsidRPr="00BE0ABC">
        <w:rPr>
          <w:rStyle w:val="StyleUnderline"/>
        </w:rPr>
        <w:t xml:space="preserve"> have </w:t>
      </w:r>
      <w:r w:rsidRPr="00CE2D1A">
        <w:rPr>
          <w:rStyle w:val="StyleUnderline"/>
          <w:highlight w:val="green"/>
        </w:rPr>
        <w:t>adopted</w:t>
      </w:r>
      <w:r w:rsidRPr="00BE0ABC">
        <w:rPr>
          <w:rStyle w:val="StyleUnderline"/>
        </w:rPr>
        <w:t xml:space="preserve"> an </w:t>
      </w:r>
      <w:r w:rsidRPr="00CE2D1A">
        <w:rPr>
          <w:rStyle w:val="StyleUnderline"/>
          <w:highlight w:val="green"/>
        </w:rPr>
        <w:t>airworthiness</w:t>
      </w:r>
      <w:r w:rsidRPr="00BE0ABC">
        <w:rPr>
          <w:rStyle w:val="StyleUnderline"/>
        </w:rPr>
        <w:t xml:space="preserve"> system </w:t>
      </w:r>
      <w:r w:rsidRPr="00CE2D1A">
        <w:rPr>
          <w:rStyle w:val="StyleUnderline"/>
          <w:highlight w:val="green"/>
        </w:rPr>
        <w:t>to ensure</w:t>
      </w:r>
      <w:r w:rsidRPr="00BE0ABC">
        <w:rPr>
          <w:rStyle w:val="StyleUnderline"/>
        </w:rPr>
        <w:t xml:space="preserve"> the </w:t>
      </w:r>
      <w:r w:rsidRPr="00CE2D1A">
        <w:rPr>
          <w:rStyle w:val="StyleUnderline"/>
          <w:highlight w:val="green"/>
        </w:rPr>
        <w:t>safety</w:t>
      </w:r>
      <w:r w:rsidRPr="00BE0ABC">
        <w:rPr>
          <w:rStyle w:val="StyleUnderline"/>
        </w:rPr>
        <w:t xml:space="preserve"> level of the whole process of the design, manufacture, and use of </w:t>
      </w:r>
      <w:proofErr w:type="gramStart"/>
      <w:r w:rsidRPr="00BE0ABC">
        <w:rPr>
          <w:rStyle w:val="StyleUnderline"/>
        </w:rPr>
        <w:t>aero-engines</w:t>
      </w:r>
      <w:proofErr w:type="gramEnd"/>
      <w:r w:rsidRPr="00BE0ABC">
        <w:rPr>
          <w:rStyle w:val="StyleUnderline"/>
        </w:rPr>
        <w:t>.</w:t>
      </w:r>
      <w:r w:rsidRPr="00BE0ABC">
        <w:rPr>
          <w:sz w:val="16"/>
        </w:rPr>
        <w:t xml:space="preserve"> For an aircraft or aircraft component, airworthiness is the possession of the necessary requirements for flying in safe conditions, within allowable limits [50]. </w:t>
      </w:r>
      <w:r w:rsidRPr="00BE0ABC">
        <w:rPr>
          <w:rStyle w:val="StyleUnderline"/>
        </w:rPr>
        <w:t>Airworthiness focuses on the main properties of safety and physical integrity</w:t>
      </w:r>
      <w:r w:rsidRPr="00BE0ABC">
        <w:rPr>
          <w:sz w:val="16"/>
        </w:rPr>
        <w:t xml:space="preserve">, and the substantial intent of the airworthiness standards is to ensure that the risk of engine failure is acceptable. </w:t>
      </w:r>
      <w:r w:rsidRPr="00BE0ABC">
        <w:rPr>
          <w:rStyle w:val="StyleUnderline"/>
        </w:rPr>
        <w:t>Airworthiness authorities around the world promulgate various airworthiness standards and validation specifications to ensure the safety of aero-engine systems,</w:t>
      </w:r>
      <w:r w:rsidRPr="00BE0ABC">
        <w:rPr>
          <w:sz w:val="16"/>
        </w:rPr>
        <w:t xml:space="preserve"> e.g., FAR-33 Airworthiness Standards: Aircraft Engines issued by the U.S. Federal Aviation Administration (FAA), CS-E Certification Specifications for Engines issued by the European Union Aviation Safety Agency (EASA), and CCAR-33 Airworthiness Regulations for Aircraft Engines issued by the Civil Aviation Administration of China (CAAC). </w:t>
      </w:r>
      <w:r w:rsidRPr="00CE2D1A">
        <w:rPr>
          <w:rStyle w:val="Emphasis"/>
          <w:highlight w:val="green"/>
        </w:rPr>
        <w:t>These</w:t>
      </w:r>
      <w:r w:rsidRPr="00BE0ABC">
        <w:rPr>
          <w:rStyle w:val="Emphasis"/>
        </w:rPr>
        <w:t xml:space="preserve"> airworthiness </w:t>
      </w:r>
      <w:r w:rsidRPr="00CE2D1A">
        <w:rPr>
          <w:rStyle w:val="Emphasis"/>
          <w:highlight w:val="green"/>
        </w:rPr>
        <w:t>standards are the key to bringing civil aircraft to the public market</w:t>
      </w:r>
      <w:r w:rsidRPr="00BE0ABC">
        <w:rPr>
          <w:rStyle w:val="Emphasis"/>
        </w:rPr>
        <w:t xml:space="preserve">. </w:t>
      </w:r>
      <w:r w:rsidRPr="00BE0ABC">
        <w:rPr>
          <w:sz w:val="16"/>
        </w:rPr>
        <w:t xml:space="preserve">Airworthiness standards are the special technical standards and minimum safety standards established to ensure the implementation of civil aircraft airworthiness. </w:t>
      </w:r>
      <w:r w:rsidRPr="00CE2D1A">
        <w:rPr>
          <w:rStyle w:val="StyleUnderline"/>
          <w:highlight w:val="green"/>
        </w:rPr>
        <w:t>Unlike other standards</w:t>
      </w:r>
      <w:r w:rsidRPr="00BE0ABC">
        <w:rPr>
          <w:rStyle w:val="StyleUnderline"/>
        </w:rPr>
        <w:t xml:space="preserve">, civil aircraft </w:t>
      </w:r>
      <w:r w:rsidRPr="00CE2D1A">
        <w:rPr>
          <w:rStyle w:val="StyleUnderline"/>
          <w:highlight w:val="green"/>
        </w:rPr>
        <w:t>airworthiness</w:t>
      </w:r>
      <w:r w:rsidRPr="00BE0ABC">
        <w:rPr>
          <w:rStyle w:val="StyleUnderline"/>
        </w:rPr>
        <w:t xml:space="preserve"> standards </w:t>
      </w:r>
      <w:r w:rsidRPr="00CE2D1A">
        <w:rPr>
          <w:rStyle w:val="StyleUnderline"/>
          <w:highlight w:val="green"/>
        </w:rPr>
        <w:t>are</w:t>
      </w:r>
      <w:r w:rsidRPr="00BE0ABC">
        <w:rPr>
          <w:rStyle w:val="StyleUnderline"/>
        </w:rPr>
        <w:t xml:space="preserve"> part of </w:t>
      </w:r>
      <w:r w:rsidRPr="00CE2D1A">
        <w:rPr>
          <w:rStyle w:val="StyleUnderline"/>
          <w:highlight w:val="green"/>
        </w:rPr>
        <w:t>national regulations and require strict enforcement</w:t>
      </w:r>
      <w:r w:rsidRPr="00BE0ABC">
        <w:rPr>
          <w:sz w:val="16"/>
        </w:rPr>
        <w:t xml:space="preserve"> [51]. Therefore, no modifications to the configuration, components, or control systems can take an </w:t>
      </w:r>
      <w:proofErr w:type="gramStart"/>
      <w:r w:rsidRPr="00BE0ABC">
        <w:rPr>
          <w:sz w:val="16"/>
        </w:rPr>
        <w:t>aero-engine</w:t>
      </w:r>
      <w:proofErr w:type="gramEnd"/>
      <w:r w:rsidRPr="00BE0ABC">
        <w:rPr>
          <w:sz w:val="16"/>
        </w:rPr>
        <w:t xml:space="preserve"> beyond the scope of the airworthiness standards. Even for an engine that has been certified as airworthy, the redesign of the components requires another appropriate airworthiness review. </w:t>
      </w:r>
      <w:r w:rsidRPr="00BE0ABC">
        <w:rPr>
          <w:rStyle w:val="StyleUnderline"/>
        </w:rPr>
        <w:t>Although fuel is not a conventional component in aeroengines</w:t>
      </w:r>
      <w:r w:rsidRPr="00CE2D1A">
        <w:rPr>
          <w:rStyle w:val="Emphasis"/>
          <w:highlight w:val="green"/>
        </w:rPr>
        <w:t>, as an essential part of aero-engine operation, SAFs need to meet</w:t>
      </w:r>
      <w:r w:rsidRPr="00BE0ABC">
        <w:rPr>
          <w:rStyle w:val="Emphasis"/>
        </w:rPr>
        <w:t xml:space="preserve"> the requirements of </w:t>
      </w:r>
      <w:r w:rsidRPr="00CE2D1A">
        <w:rPr>
          <w:rStyle w:val="Emphasis"/>
          <w:highlight w:val="green"/>
        </w:rPr>
        <w:t>airworthiness standards</w:t>
      </w:r>
      <w:r w:rsidRPr="00BE0ABC">
        <w:rPr>
          <w:rStyle w:val="Emphasis"/>
        </w:rPr>
        <w:t xml:space="preserve"> when used in aero-engines.</w:t>
      </w:r>
    </w:p>
    <w:p w14:paraId="46091ED4" w14:textId="77777777" w:rsidR="00FD45D5" w:rsidRDefault="00FD45D5" w:rsidP="00FD45D5">
      <w:pPr>
        <w:pStyle w:val="Heading4"/>
        <w:rPr>
          <w:b w:val="0"/>
          <w:bCs/>
        </w:rPr>
      </w:pPr>
      <w:r>
        <w:t xml:space="preserve">SAFs solve emissions </w:t>
      </w:r>
      <w:r>
        <w:rPr>
          <w:b w:val="0"/>
          <w:bCs/>
        </w:rPr>
        <w:t xml:space="preserve">+ </w:t>
      </w:r>
      <w:proofErr w:type="spellStart"/>
      <w:r>
        <w:rPr>
          <w:b w:val="0"/>
          <w:bCs/>
        </w:rPr>
        <w:t>intl</w:t>
      </w:r>
      <w:proofErr w:type="spellEnd"/>
      <w:r>
        <w:rPr>
          <w:b w:val="0"/>
          <w:bCs/>
        </w:rPr>
        <w:t xml:space="preserve"> modeling</w:t>
      </w:r>
    </w:p>
    <w:p w14:paraId="66F09569" w14:textId="77777777" w:rsidR="00FD45D5" w:rsidRPr="00323F4D" w:rsidRDefault="00FD45D5" w:rsidP="00FD45D5">
      <w:r>
        <w:rPr>
          <w:rStyle w:val="Style13ptBold"/>
        </w:rPr>
        <w:t xml:space="preserve">Wang et al. 24 </w:t>
      </w:r>
      <w:r>
        <w:t>(</w:t>
      </w:r>
      <w:proofErr w:type="spellStart"/>
      <w:r>
        <w:t>Bofan</w:t>
      </w:r>
      <w:proofErr w:type="spellEnd"/>
      <w:r>
        <w:t xml:space="preserve"> Wang, </w:t>
      </w:r>
      <w:r w:rsidRPr="00323F4D">
        <w:t>School of Environment, Tsinghua University</w:t>
      </w:r>
      <w:r>
        <w:t xml:space="preserve"> in Beijing and </w:t>
      </w:r>
      <w:r w:rsidRPr="00323F4D">
        <w:t>Research Institute for Environmental Innovation (Suzhou) Tsinghua</w:t>
      </w:r>
      <w:r>
        <w:t>; Zhao Jia Ting, and Ming Zhao. “</w:t>
      </w:r>
      <w:r w:rsidRPr="00323F4D">
        <w:t>Sustainable aviation fuels: Key opportunities and challenges in lowering carbon emissions for aviation industry</w:t>
      </w:r>
      <w:r>
        <w:t xml:space="preserve">”, Carbon Capture Science &amp; Technology </w:t>
      </w:r>
      <w:r w:rsidRPr="00323F4D">
        <w:t>Volume 13</w:t>
      </w:r>
      <w:r>
        <w:t xml:space="preserve"> (</w:t>
      </w:r>
      <w:r w:rsidRPr="00323F4D">
        <w:t>December 2024</w:t>
      </w:r>
      <w:r>
        <w:t>)</w:t>
      </w:r>
      <w:r w:rsidRPr="00323F4D">
        <w:t>, 100263</w:t>
      </w:r>
      <w:r>
        <w:t xml:space="preserve">, </w:t>
      </w:r>
      <w:hyperlink r:id="rId7" w:history="1">
        <w:r w:rsidRPr="00F446E7">
          <w:rPr>
            <w:rStyle w:val="Hyperlink"/>
          </w:rPr>
          <w:t>https://doi</w:t>
        </w:r>
      </w:hyperlink>
      <w:r w:rsidRPr="00323F4D">
        <w:t>.org/10.1016/j.ccst.2024.100263</w:t>
      </w:r>
      <w:r>
        <w:t>)//LJ</w:t>
      </w:r>
    </w:p>
    <w:p w14:paraId="72F30112" w14:textId="0FC0E80E" w:rsidR="00FD45D5" w:rsidRPr="00FD45D5" w:rsidRDefault="00FD45D5" w:rsidP="00FD45D5">
      <w:pPr>
        <w:rPr>
          <w:b/>
          <w:iCs/>
          <w:u w:val="single"/>
        </w:rPr>
      </w:pPr>
      <w:r w:rsidRPr="00323F4D">
        <w:rPr>
          <w:sz w:val="16"/>
        </w:rPr>
        <w:t>With the growing demand for carbon emissions reduction in the aviation industry</w:t>
      </w:r>
      <w:r w:rsidRPr="00323F4D">
        <w:rPr>
          <w:rStyle w:val="StyleUnderline"/>
        </w:rPr>
        <w:t>, SAF has demonstrated significant potential across various dimensions, including market demand, production routes, technical economics, and environmental benefits.</w:t>
      </w:r>
      <w:r w:rsidRPr="00323F4D">
        <w:rPr>
          <w:sz w:val="16"/>
        </w:rPr>
        <w:t xml:space="preserve"> </w:t>
      </w:r>
      <w:r w:rsidRPr="00CE2D1A">
        <w:rPr>
          <w:rStyle w:val="Emphasis"/>
          <w:highlight w:val="green"/>
        </w:rPr>
        <w:t>SAF presents a promising solution</w:t>
      </w:r>
      <w:r w:rsidRPr="00323F4D">
        <w:rPr>
          <w:rStyle w:val="Emphasis"/>
        </w:rPr>
        <w:t xml:space="preserve"> </w:t>
      </w:r>
      <w:r w:rsidRPr="00323F4D">
        <w:rPr>
          <w:rStyle w:val="StyleUnderline"/>
        </w:rPr>
        <w:t>for the aviation sector</w:t>
      </w:r>
      <w:r>
        <w:rPr>
          <w:rStyle w:val="StyleUnderline"/>
        </w:rPr>
        <w:t>’</w:t>
      </w:r>
      <w:r w:rsidRPr="00323F4D">
        <w:rPr>
          <w:rStyle w:val="StyleUnderline"/>
        </w:rPr>
        <w:t>s carbon footprint reduction</w:t>
      </w:r>
      <w:r w:rsidRPr="00323F4D">
        <w:rPr>
          <w:rStyle w:val="Emphasis"/>
        </w:rPr>
        <w:t xml:space="preserve">, as it can </w:t>
      </w:r>
      <w:r w:rsidRPr="00CE2D1A">
        <w:rPr>
          <w:rStyle w:val="Emphasis"/>
          <w:highlight w:val="green"/>
        </w:rPr>
        <w:t xml:space="preserve">achieve up to an 80 % reduction </w:t>
      </w:r>
      <w:r w:rsidRPr="00CE2D1A">
        <w:rPr>
          <w:rStyle w:val="StyleUnderline"/>
          <w:highlight w:val="green"/>
        </w:rPr>
        <w:t>in lifecycle</w:t>
      </w:r>
      <w:r w:rsidRPr="00323F4D">
        <w:rPr>
          <w:rStyle w:val="StyleUnderline"/>
        </w:rPr>
        <w:t xml:space="preserve"> </w:t>
      </w:r>
      <w:r w:rsidRPr="00CE2D1A">
        <w:rPr>
          <w:rStyle w:val="StyleUnderline"/>
          <w:highlight w:val="green"/>
        </w:rPr>
        <w:t>g</w:t>
      </w:r>
      <w:r w:rsidRPr="00323F4D">
        <w:rPr>
          <w:sz w:val="16"/>
        </w:rPr>
        <w:t>reen</w:t>
      </w:r>
      <w:r w:rsidRPr="00CE2D1A">
        <w:rPr>
          <w:rStyle w:val="StyleUnderline"/>
          <w:highlight w:val="green"/>
        </w:rPr>
        <w:t>h</w:t>
      </w:r>
      <w:r w:rsidRPr="00323F4D">
        <w:rPr>
          <w:sz w:val="16"/>
        </w:rPr>
        <w:t xml:space="preserve">ouse </w:t>
      </w:r>
      <w:r w:rsidRPr="00CE2D1A">
        <w:rPr>
          <w:rStyle w:val="StyleUnderline"/>
          <w:highlight w:val="green"/>
        </w:rPr>
        <w:t>g</w:t>
      </w:r>
      <w:r w:rsidRPr="00323F4D">
        <w:rPr>
          <w:sz w:val="16"/>
        </w:rPr>
        <w:t>a</w:t>
      </w:r>
      <w:r w:rsidRPr="00CE2D1A">
        <w:rPr>
          <w:rStyle w:val="StyleUnderline"/>
          <w:highlight w:val="green"/>
        </w:rPr>
        <w:t>s</w:t>
      </w:r>
      <w:r w:rsidRPr="00323F4D">
        <w:rPr>
          <w:sz w:val="16"/>
        </w:rPr>
        <w:t xml:space="preserve"> emissions compared to traditional kerosene-based aviation fuel. This substantial reduction is </w:t>
      </w:r>
      <w:r w:rsidRPr="00CE2D1A">
        <w:rPr>
          <w:rStyle w:val="Emphasis"/>
          <w:highlight w:val="green"/>
        </w:rPr>
        <w:t>crucial</w:t>
      </w:r>
      <w:r w:rsidRPr="00323F4D">
        <w:rPr>
          <w:rStyle w:val="Emphasis"/>
        </w:rPr>
        <w:t xml:space="preserve"> </w:t>
      </w:r>
      <w:r w:rsidRPr="00CE2D1A">
        <w:rPr>
          <w:rStyle w:val="Emphasis"/>
          <w:highlight w:val="green"/>
        </w:rPr>
        <w:t>for meeting international climate goals</w:t>
      </w:r>
      <w:r w:rsidRPr="00323F4D">
        <w:rPr>
          <w:rStyle w:val="Emphasis"/>
        </w:rPr>
        <w:t xml:space="preserve"> and mitigating the environmental impact of aviation.</w:t>
      </w:r>
      <w:r w:rsidRPr="00323F4D">
        <w:rPr>
          <w:sz w:val="16"/>
        </w:rPr>
        <w:t xml:space="preserve"> </w:t>
      </w:r>
      <w:r w:rsidRPr="00323F4D">
        <w:rPr>
          <w:rStyle w:val="StyleUnderline"/>
        </w:rPr>
        <w:t>Currently, the application of SAF is primarily led and promoted by the ICAO.</w:t>
      </w:r>
      <w:r w:rsidRPr="00323F4D">
        <w:rPr>
          <w:sz w:val="16"/>
        </w:rPr>
        <w:t xml:space="preserve"> </w:t>
      </w:r>
      <w:r w:rsidRPr="00323F4D">
        <w:rPr>
          <w:rStyle w:val="StyleUnderline"/>
        </w:rPr>
        <w:t xml:space="preserve">However, the </w:t>
      </w:r>
      <w:r w:rsidRPr="00CE2D1A">
        <w:rPr>
          <w:rStyle w:val="Emphasis"/>
          <w:highlight w:val="green"/>
        </w:rPr>
        <w:t>current production levels</w:t>
      </w:r>
      <w:r w:rsidRPr="00323F4D">
        <w:rPr>
          <w:rStyle w:val="Emphasis"/>
        </w:rPr>
        <w:t xml:space="preserve"> of SAF </w:t>
      </w:r>
      <w:r w:rsidRPr="00CE2D1A">
        <w:rPr>
          <w:rStyle w:val="Emphasis"/>
          <w:highlight w:val="green"/>
        </w:rPr>
        <w:t>are insufficient</w:t>
      </w:r>
      <w:r w:rsidRPr="00CE2D1A">
        <w:rPr>
          <w:rStyle w:val="StyleUnderline"/>
          <w:highlight w:val="green"/>
        </w:rPr>
        <w:t>,</w:t>
      </w:r>
      <w:r w:rsidRPr="00323F4D">
        <w:rPr>
          <w:rStyle w:val="StyleUnderline"/>
        </w:rPr>
        <w:t xml:space="preserve"> and its share in the total amount of renewable fuels needs to be increased substantially </w:t>
      </w:r>
      <w:r w:rsidRPr="00323F4D">
        <w:rPr>
          <w:sz w:val="16"/>
        </w:rPr>
        <w:t xml:space="preserve">to achieve the vision of replacing conventional kerosene-based aviation fuel by 2050. </w:t>
      </w:r>
      <w:r w:rsidRPr="00323F4D">
        <w:rPr>
          <w:rStyle w:val="StyleUnderline"/>
        </w:rPr>
        <w:t xml:space="preserve">Moreover, </w:t>
      </w:r>
      <w:r w:rsidRPr="00CE2D1A">
        <w:rPr>
          <w:rStyle w:val="StyleUnderline"/>
          <w:highlight w:val="green"/>
        </w:rPr>
        <w:t>countries</w:t>
      </w:r>
      <w:r w:rsidRPr="00323F4D">
        <w:rPr>
          <w:rStyle w:val="StyleUnderline"/>
        </w:rPr>
        <w:t xml:space="preserve"> and regions </w:t>
      </w:r>
      <w:r w:rsidRPr="00CE2D1A">
        <w:rPr>
          <w:rStyle w:val="StyleUnderline"/>
          <w:highlight w:val="green"/>
        </w:rPr>
        <w:t>at the forefront of SAF tech</w:t>
      </w:r>
      <w:r w:rsidRPr="00323F4D">
        <w:rPr>
          <w:rStyle w:val="StyleUnderline"/>
        </w:rPr>
        <w:t xml:space="preserve">nology development and regulation, </w:t>
      </w:r>
      <w:r w:rsidRPr="00CE2D1A">
        <w:rPr>
          <w:rStyle w:val="StyleUnderline"/>
          <w:highlight w:val="green"/>
        </w:rPr>
        <w:t>such as the</w:t>
      </w:r>
      <w:r w:rsidRPr="00323F4D">
        <w:rPr>
          <w:sz w:val="16"/>
        </w:rPr>
        <w:t xml:space="preserve"> EU, the </w:t>
      </w:r>
      <w:r w:rsidRPr="00CE2D1A">
        <w:rPr>
          <w:rStyle w:val="Emphasis"/>
          <w:highlight w:val="green"/>
        </w:rPr>
        <w:t>U.S</w:t>
      </w:r>
      <w:r w:rsidRPr="00323F4D">
        <w:rPr>
          <w:rStyle w:val="Emphasis"/>
        </w:rPr>
        <w:t>,</w:t>
      </w:r>
      <w:r w:rsidRPr="00323F4D">
        <w:rPr>
          <w:sz w:val="16"/>
        </w:rPr>
        <w:t xml:space="preserve"> and the UK, </w:t>
      </w:r>
      <w:r w:rsidRPr="00CE2D1A">
        <w:rPr>
          <w:rStyle w:val="Emphasis"/>
          <w:highlight w:val="green"/>
        </w:rPr>
        <w:t>offer valuable experiences that can be leveraged by other nations to promote the application</w:t>
      </w:r>
      <w:r w:rsidRPr="00323F4D">
        <w:rPr>
          <w:rStyle w:val="Emphasis"/>
        </w:rPr>
        <w:t xml:space="preserve"> of SAF.</w:t>
      </w:r>
      <w:r w:rsidRPr="00323F4D">
        <w:rPr>
          <w:sz w:val="16"/>
        </w:rPr>
        <w:t xml:space="preserve"> Additionally, </w:t>
      </w:r>
      <w:r w:rsidRPr="00CE2D1A">
        <w:rPr>
          <w:rStyle w:val="Emphasis"/>
          <w:highlight w:val="green"/>
        </w:rPr>
        <w:t>only SAF that meets the certification requirements</w:t>
      </w:r>
      <w:r w:rsidRPr="00323F4D">
        <w:rPr>
          <w:sz w:val="16"/>
        </w:rPr>
        <w:t xml:space="preserve"> under the CORSIA </w:t>
      </w:r>
      <w:proofErr w:type="gramStart"/>
      <w:r w:rsidRPr="00323F4D">
        <w:rPr>
          <w:sz w:val="16"/>
        </w:rPr>
        <w:t>framework</w:t>
      </w:r>
      <w:proofErr w:type="gramEnd"/>
      <w:r w:rsidRPr="00323F4D">
        <w:rPr>
          <w:sz w:val="16"/>
        </w:rPr>
        <w:t xml:space="preserve"> and the ASTM standards </w:t>
      </w:r>
      <w:r w:rsidRPr="00CE2D1A">
        <w:rPr>
          <w:rStyle w:val="StyleUnderline"/>
          <w:highlight w:val="green"/>
        </w:rPr>
        <w:t>can be blended</w:t>
      </w:r>
      <w:r w:rsidRPr="00323F4D">
        <w:rPr>
          <w:rStyle w:val="StyleUnderline"/>
        </w:rPr>
        <w:t xml:space="preserve"> with </w:t>
      </w:r>
      <w:r w:rsidRPr="00CE2D1A">
        <w:rPr>
          <w:rStyle w:val="StyleUnderline"/>
          <w:highlight w:val="green"/>
        </w:rPr>
        <w:t>or utilized</w:t>
      </w:r>
      <w:r w:rsidRPr="00323F4D">
        <w:rPr>
          <w:rStyle w:val="StyleUnderline"/>
        </w:rPr>
        <w:t xml:space="preserve"> alongside conventional kerosene-based aviation fuel.</w:t>
      </w:r>
      <w:r w:rsidRPr="00323F4D">
        <w:rPr>
          <w:sz w:val="16"/>
        </w:rPr>
        <w:t xml:space="preserve"> Different routes have been devised </w:t>
      </w:r>
      <w:proofErr w:type="gramStart"/>
      <w:r w:rsidRPr="00323F4D">
        <w:rPr>
          <w:sz w:val="16"/>
        </w:rPr>
        <w:t>for the production of</w:t>
      </w:r>
      <w:proofErr w:type="gramEnd"/>
      <w:r w:rsidRPr="00323F4D">
        <w:rPr>
          <w:sz w:val="16"/>
        </w:rPr>
        <w:t xml:space="preserve"> SAF. Among these, the HEFA route stands out due to its adaptability to a variety of oil feedstocks, high yields, low MFSP and reduced carbon emissions. These advantages have been demonstrated through comprehensive techno-economic and environmental benefit analysis, and the HEFA route is currently in the commercialization stage. In contrast, the FT-SPK and ATJ routes are still far from commercialization, primarily due to factors such as production costs and conversion efficiency. Other SAF production </w:t>
      </w:r>
      <w:proofErr w:type="gramStart"/>
      <w:r w:rsidRPr="00323F4D">
        <w:rPr>
          <w:sz w:val="16"/>
        </w:rPr>
        <w:t>routes,</w:t>
      </w:r>
      <w:proofErr w:type="gramEnd"/>
      <w:r w:rsidRPr="00323F4D">
        <w:rPr>
          <w:sz w:val="16"/>
        </w:rPr>
        <w:t xml:space="preserve"> remain in their early developmental stages. The application of SAF is expected to continue expanding as the need for environmental protection and sustainability intensifies. </w:t>
      </w:r>
      <w:r w:rsidRPr="00323F4D">
        <w:rPr>
          <w:rStyle w:val="StyleUnderline"/>
        </w:rPr>
        <w:t>Collaborations between governments and the aviation industry are crucial to promoting the optimization of SAF-related technologies,</w:t>
      </w:r>
      <w:r w:rsidRPr="00323F4D">
        <w:rPr>
          <w:sz w:val="16"/>
        </w:rPr>
        <w:t xml:space="preserve"> especially in improving feedstock conversion efficiency and reducing production costs. Furthermore, the development of SAF-related policies needs to be strengthened. This includes setting </w:t>
      </w:r>
      <w:r w:rsidRPr="00CE2D1A">
        <w:rPr>
          <w:rStyle w:val="StyleUnderline"/>
          <w:highlight w:val="green"/>
        </w:rPr>
        <w:t>clear</w:t>
      </w:r>
      <w:r w:rsidRPr="00323F4D">
        <w:rPr>
          <w:rStyle w:val="StyleUnderline"/>
        </w:rPr>
        <w:t xml:space="preserve"> blending ratio </w:t>
      </w:r>
      <w:r w:rsidRPr="00CE2D1A">
        <w:rPr>
          <w:rStyle w:val="StyleUnderline"/>
          <w:highlight w:val="green"/>
        </w:rPr>
        <w:t>targets an</w:t>
      </w:r>
      <w:r w:rsidRPr="00323F4D">
        <w:rPr>
          <w:rStyle w:val="StyleUnderline"/>
        </w:rPr>
        <w:t xml:space="preserve">d providing </w:t>
      </w:r>
      <w:r w:rsidRPr="00CE2D1A">
        <w:rPr>
          <w:rStyle w:val="StyleUnderline"/>
          <w:highlight w:val="green"/>
        </w:rPr>
        <w:t>economic incentives</w:t>
      </w:r>
      <w:r w:rsidRPr="00323F4D">
        <w:rPr>
          <w:rStyle w:val="StyleUnderline"/>
        </w:rPr>
        <w:t xml:space="preserve">, </w:t>
      </w:r>
      <w:r w:rsidRPr="00CE2D1A">
        <w:rPr>
          <w:rStyle w:val="StyleUnderline"/>
          <w:highlight w:val="green"/>
        </w:rPr>
        <w:t>which</w:t>
      </w:r>
      <w:r w:rsidRPr="00323F4D">
        <w:rPr>
          <w:rStyle w:val="StyleUnderline"/>
        </w:rPr>
        <w:t xml:space="preserve"> will help </w:t>
      </w:r>
      <w:r w:rsidRPr="00CE2D1A">
        <w:rPr>
          <w:rStyle w:val="Emphasis"/>
          <w:highlight w:val="green"/>
        </w:rPr>
        <w:t>lower the market entry threshold for SAF</w:t>
      </w:r>
      <w:r w:rsidRPr="00323F4D">
        <w:rPr>
          <w:rStyle w:val="StyleUnderline"/>
        </w:rPr>
        <w:t xml:space="preserve"> and thus </w:t>
      </w:r>
      <w:r w:rsidRPr="00CE2D1A">
        <w:rPr>
          <w:rStyle w:val="StyleUnderline"/>
          <w:highlight w:val="green"/>
        </w:rPr>
        <w:t>promote its broader application</w:t>
      </w:r>
      <w:r w:rsidRPr="00323F4D">
        <w:rPr>
          <w:rStyle w:val="StyleUnderline"/>
        </w:rPr>
        <w:t>.</w:t>
      </w:r>
      <w:r w:rsidRPr="00323F4D">
        <w:rPr>
          <w:sz w:val="16"/>
        </w:rPr>
        <w:t xml:space="preserve"> In summary, the promotion of SAF requires comprehensive international cooperation and the sharing of experiences in developing relevant technologies and policies. This collaborative effort aims to build a unified standard and regulatory system for the global SAF market, ensuring the long-term sustainable development of SAF technologies. </w:t>
      </w:r>
      <w:r w:rsidRPr="00CE2D1A">
        <w:rPr>
          <w:rStyle w:val="StyleUnderline"/>
          <w:highlight w:val="green"/>
        </w:rPr>
        <w:t>By achieving this</w:t>
      </w:r>
      <w:r w:rsidRPr="00323F4D">
        <w:rPr>
          <w:rStyle w:val="StyleUnderline"/>
        </w:rPr>
        <w:t xml:space="preserve">, the </w:t>
      </w:r>
      <w:r w:rsidRPr="00CE2D1A">
        <w:rPr>
          <w:rStyle w:val="StyleUnderline"/>
          <w:highlight w:val="green"/>
        </w:rPr>
        <w:t>aviation</w:t>
      </w:r>
      <w:r w:rsidRPr="00323F4D">
        <w:rPr>
          <w:rStyle w:val="StyleUnderline"/>
        </w:rPr>
        <w:t xml:space="preserve"> industry </w:t>
      </w:r>
      <w:r w:rsidRPr="00CE2D1A">
        <w:rPr>
          <w:rStyle w:val="StyleUnderline"/>
          <w:highlight w:val="green"/>
        </w:rPr>
        <w:t xml:space="preserve">can </w:t>
      </w:r>
      <w:r w:rsidRPr="00CE2D1A">
        <w:rPr>
          <w:rStyle w:val="Emphasis"/>
          <w:highlight w:val="green"/>
        </w:rPr>
        <w:t>realize its green transformation and carbon neutrality goals</w:t>
      </w:r>
      <w:r w:rsidRPr="00323F4D">
        <w:rPr>
          <w:rStyle w:val="Emphasis"/>
        </w:rPr>
        <w:t>,</w:t>
      </w:r>
      <w:r w:rsidRPr="00323F4D">
        <w:rPr>
          <w:sz w:val="16"/>
        </w:rPr>
        <w:t xml:space="preserve"> </w:t>
      </w:r>
      <w:r w:rsidRPr="00323F4D">
        <w:rPr>
          <w:rStyle w:val="StyleUnderline"/>
        </w:rPr>
        <w:t xml:space="preserve">making a substantial contribution to worldwide initiatives </w:t>
      </w:r>
      <w:r w:rsidRPr="00CE2D1A">
        <w:rPr>
          <w:rStyle w:val="StyleUnderline"/>
          <w:highlight w:val="green"/>
        </w:rPr>
        <w:t xml:space="preserve">to </w:t>
      </w:r>
      <w:r w:rsidRPr="00CE2D1A">
        <w:rPr>
          <w:rStyle w:val="Emphasis"/>
          <w:highlight w:val="green"/>
        </w:rPr>
        <w:t>lower</w:t>
      </w:r>
      <w:r w:rsidRPr="00323F4D">
        <w:rPr>
          <w:rStyle w:val="Emphasis"/>
        </w:rPr>
        <w:t xml:space="preserve"> carbon </w:t>
      </w:r>
      <w:r w:rsidRPr="00CE2D1A">
        <w:rPr>
          <w:rStyle w:val="Emphasis"/>
          <w:highlight w:val="green"/>
        </w:rPr>
        <w:t>emissions and address climate change</w:t>
      </w:r>
      <w:r w:rsidRPr="00323F4D">
        <w:rPr>
          <w:rStyle w:val="Emphasis"/>
        </w:rPr>
        <w:t>.</w:t>
      </w:r>
    </w:p>
    <w:p w14:paraId="16B86096" w14:textId="434CC374" w:rsidR="00F33B51" w:rsidRDefault="00F33B51" w:rsidP="00F33B51">
      <w:pPr>
        <w:pStyle w:val="Heading4"/>
      </w:pPr>
      <w:r>
        <w:t>That solves hub-and-spoke routes</w:t>
      </w:r>
    </w:p>
    <w:p w14:paraId="3A5E0E32" w14:textId="77777777" w:rsidR="00F33B51" w:rsidRPr="00587F02"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8" w:history="1">
        <w:r w:rsidRPr="00F446E7">
          <w:rPr>
            <w:rStyle w:val="Hyperlink"/>
          </w:rPr>
          <w:t>https://ssrn</w:t>
        </w:r>
      </w:hyperlink>
      <w:r w:rsidRPr="001B694E">
        <w:t xml:space="preserve">.com/abstract=5457494 or </w:t>
      </w:r>
      <w:hyperlink r:id="rId9" w:history="1">
        <w:r w:rsidRPr="00F446E7">
          <w:rPr>
            <w:rStyle w:val="Hyperlink"/>
          </w:rPr>
          <w:t>http://dx</w:t>
        </w:r>
      </w:hyperlink>
      <w:r w:rsidRPr="00C8697C">
        <w:t>.doi.org/10.2139/ssrn.5457494)//LJ</w:t>
      </w:r>
    </w:p>
    <w:p w14:paraId="45535461" w14:textId="77777777" w:rsidR="00F33B51" w:rsidRPr="00587F02" w:rsidRDefault="00F33B51" w:rsidP="00F33B51">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8D8DA44" w14:textId="77777777" w:rsidR="00F33B51" w:rsidRPr="00EC6491" w:rsidRDefault="00F33B51" w:rsidP="00F33B51">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223A320E" w14:textId="77777777" w:rsidR="00F33B51" w:rsidRDefault="00F33B51" w:rsidP="00F33B51">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2D9F0446" w14:textId="77777777" w:rsidR="00F33B51" w:rsidRDefault="00F33B51" w:rsidP="00F33B51">
      <w:pPr>
        <w:spacing w:after="0"/>
        <w:rPr>
          <w:rStyle w:val="StyleUnderline"/>
        </w:rPr>
      </w:pPr>
    </w:p>
    <w:p w14:paraId="4873CC51" w14:textId="77777777" w:rsidR="00F33B51" w:rsidRDefault="00F33B51" w:rsidP="00F33B51">
      <w:pPr>
        <w:pStyle w:val="Heading4"/>
      </w:pPr>
      <w:r>
        <w:t>Key to solve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0D7163FE" w14:textId="77777777" w:rsidR="00F33B51" w:rsidRPr="00B35F42" w:rsidRDefault="00F33B51" w:rsidP="00F33B51">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215BC06" w14:textId="77777777" w:rsidR="00F33B51" w:rsidRDefault="00F33B51" w:rsidP="00F33B51">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6DB073A" w14:textId="77777777" w:rsidR="00F33B51" w:rsidRDefault="00F33B51" w:rsidP="00F33B51">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9D7FFD">
        <w:rPr>
          <w:rStyle w:val="StyleUnderline"/>
          <w:highlight w:val="cyan"/>
        </w:rPr>
        <w:t>Conflict</w:t>
      </w:r>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C4433F">
        <w:rPr>
          <w:rStyle w:val="Emphasis"/>
          <w:highlight w:val="cyan"/>
        </w:rPr>
        <w:t>CO2</w:t>
      </w:r>
      <w:r w:rsidRPr="00C4433F">
        <w:rPr>
          <w:rStyle w:val="StyleUnderline"/>
          <w:highlight w:val="cyan"/>
        </w:rPr>
        <w:t xml:space="preserve"> </w:t>
      </w:r>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NO2</w:t>
      </w:r>
      <w:r w:rsidRPr="001932C2">
        <w:rPr>
          <w:sz w:val="16"/>
        </w:rPr>
        <w:t xml:space="preserve"> ) </w:t>
      </w:r>
      <w:r w:rsidRPr="001932C2">
        <w:rPr>
          <w:rStyle w:val="StyleUnderline"/>
        </w:rPr>
        <w:t>and sulfur (</w:t>
      </w:r>
      <w:r w:rsidRPr="00C4433F">
        <w:rPr>
          <w:rStyle w:val="Emphasis"/>
          <w:highlight w:val="cyan"/>
        </w:rPr>
        <w:t>SOx</w:t>
      </w:r>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r w:rsidRPr="003625BA">
        <w:rPr>
          <w:rStyle w:val="Emphasis"/>
          <w:highlight w:val="cyan"/>
        </w:rPr>
        <w:t>top-ten</w:t>
      </w:r>
      <w:r w:rsidRPr="00FA3173">
        <w:rPr>
          <w:rStyle w:val="Emphasis"/>
        </w:rPr>
        <w:t xml:space="preserve"> global </w:t>
      </w:r>
      <w:r w:rsidRPr="00FD45D5">
        <w:rPr>
          <w:rStyle w:val="Emphasis"/>
          <w:highlight w:val="cyan"/>
        </w:rPr>
        <w:t>emitter</w:t>
      </w:r>
      <w:r w:rsidRPr="00FD45D5">
        <w:rPr>
          <w:b/>
          <w:bCs/>
          <w:highlight w:val="cyan"/>
          <w:u w:val="single"/>
        </w:rPr>
        <w:t xml:space="preserve"> whose</w:t>
      </w:r>
      <w:r w:rsidRPr="00721A15">
        <w:rPr>
          <w:sz w:val="16"/>
        </w:rPr>
        <w:t xml:space="preserve"> emissions are </w:t>
      </w:r>
      <w:r w:rsidRPr="00FD45D5">
        <w:rPr>
          <w:b/>
          <w:bCs/>
          <w:highlight w:val="cyan"/>
          <w:u w:val="single"/>
        </w:rPr>
        <w:t>expected to rise dramatically</w:t>
      </w:r>
      <w:r w:rsidRPr="00721A15">
        <w:rPr>
          <w:sz w:val="16"/>
        </w:rPr>
        <w:t xml:space="preserve">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r w:rsidRPr="003625BA">
        <w:rPr>
          <w:rStyle w:val="Emphasis"/>
          <w:highlight w:val="cyan"/>
        </w:rPr>
        <w:t xml:space="preserve">spectre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ozone was destroyed as a result of</w:t>
      </w:r>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643A0CB0" w14:textId="77777777" w:rsidR="00F33B51" w:rsidRDefault="00F33B51" w:rsidP="00F33B51">
      <w:pPr>
        <w:pStyle w:val="Heading4"/>
      </w:pPr>
      <w:r>
        <w:t>Independently, black carbon destroys US agriculture</w:t>
      </w:r>
    </w:p>
    <w:p w14:paraId="2205B77F" w14:textId="77777777" w:rsidR="00F33B51" w:rsidRPr="00141E0B" w:rsidRDefault="00F33B51" w:rsidP="00F33B51">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505D4AC4" w14:textId="77777777" w:rsidR="00F33B51" w:rsidRPr="00141E0B" w:rsidRDefault="00F33B51" w:rsidP="00F33B51">
      <w:pPr>
        <w:spacing w:after="0"/>
        <w:rPr>
          <w:rFonts w:eastAsia="Calibri"/>
          <w:sz w:val="16"/>
        </w:rPr>
      </w:pPr>
      <w:r w:rsidRPr="00141E0B">
        <w:rPr>
          <w:rFonts w:eastAsia="Calibri"/>
          <w:sz w:val="16"/>
        </w:rPr>
        <w:t>4. THE LATEST SCIENCE</w:t>
      </w:r>
    </w:p>
    <w:p w14:paraId="260A33EC" w14:textId="77777777" w:rsidR="00F33B51" w:rsidRPr="00141E0B" w:rsidRDefault="00F33B51" w:rsidP="00F33B51">
      <w:pPr>
        <w:spacing w:after="0"/>
        <w:rPr>
          <w:rFonts w:eastAsia="Calibri"/>
          <w:sz w:val="16"/>
        </w:rPr>
      </w:pPr>
      <w:r w:rsidRPr="00141E0B">
        <w:rPr>
          <w:rFonts w:eastAsia="Calibri"/>
          <w:sz w:val="16"/>
        </w:rPr>
        <w:t xml:space="preserve">Influence on global warming </w:t>
      </w:r>
    </w:p>
    <w:p w14:paraId="70769BBB" w14:textId="77777777" w:rsidR="00F33B51" w:rsidRPr="00141E0B" w:rsidRDefault="00F33B51" w:rsidP="00F33B51">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aerosolii-radiation interactions, aerosol-cloud interactions, and snow darkening.iii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1413B37" w14:textId="77777777" w:rsidR="00F33B51" w:rsidRPr="00141E0B" w:rsidRDefault="00F33B51" w:rsidP="00F33B51">
      <w:pPr>
        <w:spacing w:after="0"/>
        <w:rPr>
          <w:rFonts w:eastAsia="Calibri"/>
          <w:sz w:val="16"/>
        </w:rPr>
      </w:pPr>
      <w:r w:rsidRPr="00141E0B">
        <w:rPr>
          <w:rFonts w:eastAsia="Calibri"/>
          <w:sz w:val="16"/>
        </w:rPr>
        <w:t>Warming the cryosphere</w:t>
      </w:r>
    </w:p>
    <w:p w14:paraId="0E895E36" w14:textId="77777777" w:rsidR="00F33B51" w:rsidRPr="00141E0B" w:rsidRDefault="00F33B51" w:rsidP="00F33B51">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6EFFE0E" w14:textId="77777777" w:rsidR="00F33B51" w:rsidRPr="00141E0B" w:rsidRDefault="00F33B51" w:rsidP="00F33B51">
      <w:pPr>
        <w:spacing w:after="0"/>
        <w:rPr>
          <w:rFonts w:eastAsia="Calibri"/>
          <w:sz w:val="16"/>
        </w:rPr>
      </w:pPr>
      <w:r w:rsidRPr="00141E0B">
        <w:rPr>
          <w:rFonts w:eastAsia="Calibri"/>
          <w:sz w:val="16"/>
        </w:rPr>
        <w:t>Effect on rainfall patterns</w:t>
      </w:r>
    </w:p>
    <w:p w14:paraId="7FF24103" w14:textId="77777777" w:rsidR="00F33B51" w:rsidRDefault="00F33B51" w:rsidP="00F33B51">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0BB51FCE" w14:textId="77777777" w:rsidR="00F33B51" w:rsidRPr="00141E0B" w:rsidRDefault="00F33B51" w:rsidP="00F33B51">
      <w:pPr>
        <w:spacing w:after="0"/>
        <w:rPr>
          <w:rFonts w:eastAsia="Calibri"/>
          <w:sz w:val="16"/>
        </w:rPr>
      </w:pPr>
    </w:p>
    <w:p w14:paraId="3E91E44C" w14:textId="77777777" w:rsidR="00F33B51" w:rsidRPr="00141E0B" w:rsidRDefault="00F33B51" w:rsidP="00F33B51">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DF015DE" w14:textId="77777777" w:rsidR="00F33B51" w:rsidRPr="00141E0B" w:rsidRDefault="00F33B51" w:rsidP="00F33B51">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7E83D2D1" w14:textId="77777777" w:rsidR="00F33B51" w:rsidRPr="00141E0B" w:rsidRDefault="00F33B51" w:rsidP="00F33B51">
      <w:pPr>
        <w:spacing w:after="0" w:line="256" w:lineRule="auto"/>
        <w:rPr>
          <w:rFonts w:eastAsia="Calibri"/>
          <w:sz w:val="16"/>
        </w:rPr>
      </w:pPr>
      <w:r w:rsidRPr="00141E0B">
        <w:rPr>
          <w:rFonts w:eastAsia="Calibri"/>
          <w:sz w:val="16"/>
        </w:rPr>
        <w:t>Food Security Is Critical to Our National Security</w:t>
      </w:r>
    </w:p>
    <w:p w14:paraId="223B8ECB" w14:textId="77777777" w:rsidR="00F33B51" w:rsidRPr="00141E0B" w:rsidRDefault="00F33B51" w:rsidP="00F33B51">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61E1C6C1" w14:textId="77777777" w:rsidR="00F33B51" w:rsidRPr="00141E0B" w:rsidRDefault="00F33B51" w:rsidP="00F33B51">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National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Food </w:t>
      </w:r>
      <w:r w:rsidRPr="00141E0B">
        <w:rPr>
          <w:rFonts w:eastAsia="Calibri"/>
          <w:b/>
          <w:iCs/>
          <w:u w:val="single"/>
        </w:rPr>
        <w:t>system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2D92BF1E" w14:textId="77777777" w:rsidR="00F33B51" w:rsidRPr="00141E0B" w:rsidRDefault="00F33B51" w:rsidP="00F33B51">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1BAB60A" w14:textId="77777777" w:rsidR="00F33B51" w:rsidRPr="00141E0B" w:rsidRDefault="00F33B51" w:rsidP="00F33B51">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22E69D2A" w14:textId="77777777" w:rsidR="00F33B51" w:rsidRDefault="00F33B51" w:rsidP="00F33B51">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0FA37EA0" w14:textId="77777777" w:rsidR="00F33B51" w:rsidRDefault="00F33B51" w:rsidP="00F33B51">
      <w:pPr>
        <w:pStyle w:val="Heading4"/>
      </w:pPr>
      <w:r>
        <w:t xml:space="preserve">Acidification-induced food shortages cause extinction. </w:t>
      </w:r>
    </w:p>
    <w:p w14:paraId="0E3D82BD" w14:textId="77777777" w:rsidR="00F33B51" w:rsidRDefault="00F33B51" w:rsidP="00F33B51">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68CD527E" w14:textId="77777777" w:rsidR="00F33B51" w:rsidRPr="00DC754F" w:rsidRDefault="00F33B51" w:rsidP="00F33B51">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27E290B4" w14:textId="77777777" w:rsidR="00F33B51" w:rsidRPr="00DC754F" w:rsidRDefault="00F33B51" w:rsidP="00F33B51">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39D61691" w14:textId="77777777" w:rsidR="00F33B51" w:rsidRDefault="00F33B51" w:rsidP="00F33B51">
      <w:pPr>
        <w:rPr>
          <w:rStyle w:val="Emphasis"/>
        </w:rPr>
      </w:pPr>
    </w:p>
    <w:p w14:paraId="652C95F6" w14:textId="77777777" w:rsidR="00F33B51" w:rsidRDefault="00F33B51" w:rsidP="00F33B51">
      <w:pPr>
        <w:rPr>
          <w:sz w:val="16"/>
        </w:rPr>
      </w:pPr>
    </w:p>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594529">
    <w:abstractNumId w:val="19"/>
  </w:num>
  <w:num w:numId="16" w16cid:durableId="1746099048">
    <w:abstractNumId w:val="18"/>
  </w:num>
  <w:num w:numId="17" w16cid:durableId="1897937629">
    <w:abstractNumId w:val="25"/>
  </w:num>
  <w:num w:numId="18" w16cid:durableId="1952130971">
    <w:abstractNumId w:val="16"/>
  </w:num>
  <w:num w:numId="19" w16cid:durableId="226576029">
    <w:abstractNumId w:val="14"/>
  </w:num>
  <w:num w:numId="20" w16cid:durableId="2036689900">
    <w:abstractNumId w:val="13"/>
  </w:num>
  <w:num w:numId="21" w16cid:durableId="905264051">
    <w:abstractNumId w:val="20"/>
  </w:num>
  <w:num w:numId="22" w16cid:durableId="2123917972">
    <w:abstractNumId w:val="24"/>
  </w:num>
  <w:num w:numId="23" w16cid:durableId="426658325">
    <w:abstractNumId w:val="23"/>
  </w:num>
  <w:num w:numId="24" w16cid:durableId="1369991807">
    <w:abstractNumId w:val="17"/>
  </w:num>
  <w:num w:numId="25" w16cid:durableId="2105103956">
    <w:abstractNumId w:val="22"/>
  </w:num>
  <w:num w:numId="26" w16cid:durableId="178881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823100272"/>
  </w:docVars>
  <w:rsids>
    <w:rsidRoot w:val="00F33B51"/>
    <w:rsid w:val="003436F1"/>
    <w:rsid w:val="003C6AE2"/>
    <w:rsid w:val="004B06B4"/>
    <w:rsid w:val="005249ED"/>
    <w:rsid w:val="005F1796"/>
    <w:rsid w:val="00625388"/>
    <w:rsid w:val="006906C3"/>
    <w:rsid w:val="006E284F"/>
    <w:rsid w:val="007B612A"/>
    <w:rsid w:val="008F6936"/>
    <w:rsid w:val="00956B73"/>
    <w:rsid w:val="009E23E2"/>
    <w:rsid w:val="00A514A1"/>
    <w:rsid w:val="00A61DF9"/>
    <w:rsid w:val="00AF0AF8"/>
    <w:rsid w:val="00B2248F"/>
    <w:rsid w:val="00B507C4"/>
    <w:rsid w:val="00BB7A07"/>
    <w:rsid w:val="00C65BD5"/>
    <w:rsid w:val="00D14CCB"/>
    <w:rsid w:val="00DB2320"/>
    <w:rsid w:val="00DF71AA"/>
    <w:rsid w:val="00F33B51"/>
    <w:rsid w:val="00FD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06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906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06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906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6906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06C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906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06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6906C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906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906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906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06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06C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906C3"/>
    <w:rPr>
      <w:b w:val="0"/>
      <w:sz w:val="22"/>
      <w:u w:val="single"/>
    </w:rPr>
  </w:style>
  <w:style w:type="character" w:styleId="Strong">
    <w:name w:val="Strong"/>
    <w:basedOn w:val="DefaultParagraphFont"/>
    <w:uiPriority w:val="22"/>
    <w:qFormat/>
    <w:rsid w:val="006906C3"/>
    <w:rPr>
      <w:b/>
      <w:bCs/>
    </w:rPr>
  </w:style>
  <w:style w:type="character" w:styleId="BookTitle">
    <w:name w:val="Book Title"/>
    <w:basedOn w:val="DefaultParagraphFont"/>
    <w:uiPriority w:val="33"/>
    <w:qFormat/>
    <w:rsid w:val="006906C3"/>
    <w:rPr>
      <w:b/>
      <w:bCs/>
      <w:i/>
      <w:iCs/>
      <w:spacing w:val="5"/>
    </w:rPr>
  </w:style>
  <w:style w:type="numbering" w:styleId="111111">
    <w:name w:val="Outline List 2"/>
    <w:basedOn w:val="NoList"/>
    <w:uiPriority w:val="99"/>
    <w:semiHidden/>
    <w:unhideWhenUsed/>
    <w:rsid w:val="006906C3"/>
  </w:style>
  <w:style w:type="paragraph" w:styleId="Header">
    <w:name w:val="header"/>
    <w:basedOn w:val="Normal"/>
    <w:link w:val="HeaderChar"/>
    <w:uiPriority w:val="99"/>
    <w:semiHidden/>
    <w:rsid w:val="006906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C3"/>
    <w:rPr>
      <w:rFonts w:ascii="Calibri" w:hAnsi="Calibri" w:cs="Calibri"/>
      <w:kern w:val="0"/>
      <w:sz w:val="22"/>
      <w:szCs w:val="22"/>
      <w14:ligatures w14:val="none"/>
    </w:rPr>
  </w:style>
  <w:style w:type="paragraph" w:styleId="Footer">
    <w:name w:val="footer"/>
    <w:basedOn w:val="Normal"/>
    <w:link w:val="FooterChar"/>
    <w:uiPriority w:val="99"/>
    <w:semiHidden/>
    <w:rsid w:val="006906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906C3"/>
    <w:pPr>
      <w:spacing w:after="120"/>
    </w:pPr>
  </w:style>
  <w:style w:type="character" w:customStyle="1" w:styleId="BodyTextChar">
    <w:name w:val="Body Text Char"/>
    <w:basedOn w:val="DefaultParagraphFont"/>
    <w:link w:val="BodyText"/>
    <w:uiPriority w:val="99"/>
    <w:semiHidden/>
    <w:rsid w:val="006906C3"/>
    <w:rPr>
      <w:rFonts w:ascii="Calibri" w:hAnsi="Calibri" w:cs="Calibri"/>
      <w:kern w:val="0"/>
      <w:sz w:val="22"/>
      <w:szCs w:val="22"/>
      <w14:ligatures w14:val="none"/>
    </w:rPr>
  </w:style>
  <w:style w:type="paragraph" w:styleId="NoSpacing">
    <w:name w:val="No Spacing"/>
    <w:link w:val="NoSpacingChar"/>
    <w:uiPriority w:val="99"/>
    <w:unhideWhenUsed/>
    <w:qFormat/>
    <w:rsid w:val="006906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06C3"/>
    <w:rPr>
      <w:rFonts w:ascii="Calibri" w:hAnsi="Calibri" w:cs="Calibri"/>
      <w:kern w:val="0"/>
      <w:sz w:val="22"/>
      <w:szCs w:val="22"/>
      <w14:ligatures w14:val="none"/>
    </w:rPr>
  </w:style>
  <w:style w:type="character" w:styleId="Hyperlink">
    <w:name w:val="Hyperlink"/>
    <w:basedOn w:val="DefaultParagraphFont"/>
    <w:uiPriority w:val="99"/>
    <w:unhideWhenUsed/>
    <w:rsid w:val="006906C3"/>
    <w:rPr>
      <w:color w:val="467886" w:themeColor="hyperlink"/>
      <w:u w:val="single"/>
    </w:rPr>
  </w:style>
  <w:style w:type="character" w:styleId="UnresolvedMention">
    <w:name w:val="Unresolved Mention"/>
    <w:basedOn w:val="DefaultParagraphFont"/>
    <w:uiPriority w:val="99"/>
    <w:semiHidden/>
    <w:unhideWhenUsed/>
    <w:rsid w:val="006906C3"/>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 TargetMode="External"/><Relationship Id="rId3" Type="http://schemas.openxmlformats.org/officeDocument/2006/relationships/styles" Target="styles.xml"/><Relationship Id="rId7" Type="http://schemas.openxmlformats.org/officeDocument/2006/relationships/hyperlink" Target="https://do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2BBD-0F34-4EBE-9339-ECE5ECA05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21968</Words>
  <Characters>125224</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Dong, Rebecca J</cp:lastModifiedBy>
  <cp:revision>2</cp:revision>
  <dcterms:created xsi:type="dcterms:W3CDTF">2026-02-01T17:43:00Z</dcterms:created>
  <dcterms:modified xsi:type="dcterms:W3CDTF">2026-02-01T17:43:00Z</dcterms:modified>
</cp:coreProperties>
</file>