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150BF" w14:textId="08FCC9B8" w:rsidR="00110EC5" w:rsidRDefault="00110EC5" w:rsidP="00110EC5">
      <w:pPr>
        <w:pStyle w:val="Heading1"/>
      </w:pPr>
      <w:r>
        <w:t>1NC v Baylor MP</w:t>
      </w:r>
    </w:p>
    <w:p w14:paraId="16769790" w14:textId="03D408AA" w:rsidR="00110EC5" w:rsidRDefault="004E3087" w:rsidP="004E3087">
      <w:pPr>
        <w:pStyle w:val="Heading2"/>
      </w:pPr>
      <w:r>
        <w:t>T</w:t>
      </w:r>
    </w:p>
    <w:p w14:paraId="71C0D0DE" w14:textId="77777777" w:rsidR="004E3087" w:rsidRPr="00441145" w:rsidRDefault="004E3087" w:rsidP="004E3087">
      <w:pPr>
        <w:keepNext/>
        <w:keepLines/>
        <w:spacing w:before="40" w:after="0"/>
        <w:outlineLvl w:val="3"/>
        <w:rPr>
          <w:rFonts w:eastAsia="Malgun Gothic" w:cs="Times New Roman"/>
          <w:b/>
          <w:iCs/>
          <w:sz w:val="26"/>
        </w:rPr>
      </w:pPr>
      <w:r w:rsidRPr="00441145">
        <w:rPr>
          <w:rFonts w:eastAsia="Malgun Gothic" w:cs="Times New Roman"/>
          <w:b/>
          <w:iCs/>
          <w:sz w:val="26"/>
        </w:rPr>
        <w:t xml:space="preserve">‘CBRs’ are </w:t>
      </w:r>
      <w:r w:rsidRPr="00441145">
        <w:rPr>
          <w:rFonts w:eastAsia="Malgun Gothic" w:cs="Times New Roman"/>
          <w:b/>
          <w:iCs/>
          <w:sz w:val="26"/>
          <w:u w:val="single"/>
        </w:rPr>
        <w:t>union recognition</w:t>
      </w:r>
      <w:r w:rsidRPr="00441145">
        <w:rPr>
          <w:rFonts w:eastAsia="Malgun Gothic" w:cs="Times New Roman"/>
          <w:b/>
          <w:iCs/>
          <w:sz w:val="26"/>
        </w:rPr>
        <w:t xml:space="preserve"> and </w:t>
      </w:r>
      <w:r w:rsidRPr="00441145">
        <w:rPr>
          <w:rFonts w:eastAsia="Malgun Gothic" w:cs="Times New Roman"/>
          <w:b/>
          <w:iCs/>
          <w:sz w:val="26"/>
          <w:u w:val="single"/>
        </w:rPr>
        <w:t>good faith</w:t>
      </w:r>
      <w:r w:rsidRPr="00441145">
        <w:rPr>
          <w:rFonts w:eastAsia="Malgun Gothic" w:cs="Times New Roman"/>
          <w:b/>
          <w:iCs/>
          <w:sz w:val="26"/>
        </w:rPr>
        <w:t xml:space="preserve"> bargaining under </w:t>
      </w:r>
      <w:r w:rsidRPr="00441145">
        <w:rPr>
          <w:rFonts w:eastAsia="Malgun Gothic" w:cs="Times New Roman"/>
          <w:b/>
          <w:iCs/>
          <w:sz w:val="26"/>
          <w:u w:val="single"/>
        </w:rPr>
        <w:t>labor statutes</w:t>
      </w:r>
      <w:r w:rsidRPr="00441145">
        <w:rPr>
          <w:rFonts w:eastAsia="Malgun Gothic" w:cs="Times New Roman"/>
          <w:b/>
          <w:iCs/>
          <w:sz w:val="26"/>
        </w:rPr>
        <w:t xml:space="preserve">. </w:t>
      </w:r>
    </w:p>
    <w:p w14:paraId="0D19B921" w14:textId="77777777" w:rsidR="004E3087" w:rsidRPr="00441145" w:rsidRDefault="004E3087" w:rsidP="004E3087">
      <w:pPr>
        <w:rPr>
          <w:rFonts w:eastAsia="Calibri"/>
        </w:rPr>
      </w:pPr>
      <w:r w:rsidRPr="00441145">
        <w:rPr>
          <w:rFonts w:eastAsia="Calibri"/>
          <w:b/>
          <w:bCs/>
          <w:sz w:val="26"/>
        </w:rPr>
        <w:t>Robertson ’2</w:t>
      </w:r>
      <w:r w:rsidRPr="00441145">
        <w:rPr>
          <w:rFonts w:eastAsia="Calibri"/>
        </w:rPr>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2EDFF0CB" w14:textId="77777777" w:rsidR="004E3087" w:rsidRPr="00441145" w:rsidRDefault="004E3087" w:rsidP="004E3087">
      <w:pPr>
        <w:rPr>
          <w:rFonts w:eastAsia="Calibri"/>
          <w:u w:val="single"/>
        </w:rPr>
      </w:pPr>
      <w:r w:rsidRPr="00441145">
        <w:rPr>
          <w:rFonts w:eastAsia="Calibri"/>
          <w:b/>
          <w:iCs/>
          <w:sz w:val="24"/>
          <w:u w:val="single"/>
          <w:bdr w:val="single" w:sz="8" w:space="0" w:color="auto"/>
        </w:rPr>
        <w:t>Definition</w:t>
      </w:r>
      <w:r w:rsidRPr="00441145">
        <w:rPr>
          <w:rFonts w:eastAsia="Calibri"/>
          <w:u w:val="single"/>
        </w:rPr>
        <w:t xml:space="preserve"> of Bargaining Rights</w:t>
      </w:r>
    </w:p>
    <w:p w14:paraId="6025725D" w14:textId="77777777" w:rsidR="004E3087" w:rsidRPr="00441145" w:rsidRDefault="004E3087" w:rsidP="004E3087">
      <w:pPr>
        <w:rPr>
          <w:rFonts w:eastAsia="Calibri"/>
          <w:sz w:val="16"/>
        </w:rPr>
      </w:pPr>
      <w:r w:rsidRPr="00950FA5">
        <w:rPr>
          <w:rFonts w:eastAsia="Calibri"/>
          <w:u w:val="single"/>
        </w:rPr>
        <w:t xml:space="preserve">An </w:t>
      </w:r>
      <w:r w:rsidRPr="00942A9B">
        <w:rPr>
          <w:rFonts w:eastAsia="Calibri"/>
          <w:b/>
          <w:sz w:val="24"/>
          <w:u w:val="single"/>
        </w:rPr>
        <w:t>important</w:t>
      </w:r>
      <w:r w:rsidRPr="00942A9B">
        <w:rPr>
          <w:rFonts w:eastAsia="Calibri"/>
          <w:u w:val="single"/>
        </w:rPr>
        <w:t xml:space="preserve"> issue</w:t>
      </w:r>
      <w:r w:rsidRPr="00950FA5">
        <w:rPr>
          <w:rFonts w:eastAsia="Calibri"/>
          <w:sz w:val="16"/>
        </w:rPr>
        <w:t xml:space="preserve"> in this analysis </w:t>
      </w:r>
      <w:r w:rsidRPr="00942A9B">
        <w:rPr>
          <w:rFonts w:eastAsia="Calibri"/>
          <w:u w:val="single"/>
        </w:rPr>
        <w:t>is</w:t>
      </w:r>
      <w:r w:rsidRPr="00950FA5">
        <w:rPr>
          <w:rFonts w:eastAsia="Calibri"/>
          <w:u w:val="single"/>
        </w:rPr>
        <w:t xml:space="preserve"> the </w:t>
      </w:r>
      <w:r w:rsidRPr="00950FA5">
        <w:rPr>
          <w:rFonts w:eastAsia="Calibri"/>
          <w:b/>
          <w:iCs/>
          <w:sz w:val="24"/>
          <w:highlight w:val="cyan"/>
          <w:u w:val="single"/>
        </w:rPr>
        <w:t>def</w:t>
      </w:r>
      <w:r w:rsidRPr="00950FA5">
        <w:rPr>
          <w:rFonts w:eastAsia="Calibri"/>
          <w:b/>
          <w:iCs/>
          <w:sz w:val="24"/>
          <w:u w:val="single"/>
        </w:rPr>
        <w:t>inition</w:t>
      </w:r>
      <w:r w:rsidRPr="00950FA5">
        <w:rPr>
          <w:rFonts w:eastAsia="Calibri"/>
          <w:u w:val="single"/>
        </w:rPr>
        <w:t xml:space="preserve"> </w:t>
      </w:r>
      <w:r w:rsidRPr="00950FA5">
        <w:rPr>
          <w:rFonts w:eastAsia="Calibri"/>
          <w:highlight w:val="cyan"/>
          <w:u w:val="single"/>
        </w:rPr>
        <w:t xml:space="preserve">of </w:t>
      </w:r>
      <w:r w:rsidRPr="00950FA5">
        <w:rPr>
          <w:rFonts w:eastAsia="Calibri"/>
          <w:b/>
          <w:iCs/>
          <w:sz w:val="24"/>
          <w:highlight w:val="cyan"/>
          <w:u w:val="single"/>
        </w:rPr>
        <w:t>bargaining rights</w:t>
      </w:r>
      <w:r w:rsidRPr="00950FA5">
        <w:rPr>
          <w:rFonts w:eastAsia="Calibri"/>
          <w:highlight w:val="cyan"/>
          <w:u w:val="single"/>
        </w:rPr>
        <w:t xml:space="preserve">. </w:t>
      </w:r>
      <w:r w:rsidRPr="00942A9B">
        <w:rPr>
          <w:rFonts w:eastAsia="Calibri"/>
          <w:u w:val="single"/>
        </w:rPr>
        <w:t xml:space="preserve">There is </w:t>
      </w:r>
      <w:r w:rsidRPr="00942A9B">
        <w:rPr>
          <w:rFonts w:eastAsia="Calibri"/>
          <w:b/>
          <w:sz w:val="24"/>
          <w:u w:val="single"/>
        </w:rPr>
        <w:t>variation</w:t>
      </w:r>
      <w:r w:rsidRPr="00950FA5">
        <w:rPr>
          <w:rFonts w:eastAsia="Calibri"/>
          <w:u w:val="single"/>
        </w:rPr>
        <w:t xml:space="preserve"> in the rights provided </w:t>
      </w:r>
      <w:r w:rsidRPr="00950FA5">
        <w:rPr>
          <w:rFonts w:eastAsia="Calibri"/>
          <w:highlight w:val="cyan"/>
          <w:u w:val="single"/>
        </w:rPr>
        <w:t>under</w:t>
      </w:r>
      <w:r w:rsidRPr="00950FA5">
        <w:rPr>
          <w:rFonts w:eastAsia="Calibri"/>
          <w:u w:val="single"/>
        </w:rPr>
        <w:t xml:space="preserve"> the </w:t>
      </w:r>
      <w:r w:rsidRPr="00950FA5">
        <w:rPr>
          <w:rFonts w:eastAsia="Calibri"/>
          <w:b/>
          <w:iCs/>
          <w:sz w:val="24"/>
          <w:highlight w:val="cyan"/>
          <w:u w:val="single"/>
        </w:rPr>
        <w:t>NLRA</w:t>
      </w:r>
      <w:r w:rsidRPr="00950FA5">
        <w:rPr>
          <w:rFonts w:eastAsia="Calibri"/>
          <w:u w:val="single"/>
        </w:rPr>
        <w:t xml:space="preserve">, the </w:t>
      </w:r>
      <w:r w:rsidRPr="00942A9B">
        <w:rPr>
          <w:rFonts w:eastAsia="Calibri"/>
          <w:b/>
          <w:sz w:val="24"/>
          <w:u w:val="single"/>
        </w:rPr>
        <w:t>R</w:t>
      </w:r>
      <w:r w:rsidRPr="00950FA5">
        <w:rPr>
          <w:rFonts w:eastAsia="Calibri"/>
          <w:u w:val="single"/>
        </w:rPr>
        <w:t xml:space="preserve">ailway </w:t>
      </w:r>
      <w:r w:rsidRPr="00942A9B">
        <w:rPr>
          <w:rFonts w:eastAsia="Calibri"/>
          <w:b/>
          <w:sz w:val="24"/>
          <w:u w:val="single"/>
        </w:rPr>
        <w:t>L</w:t>
      </w:r>
      <w:r w:rsidRPr="00950FA5">
        <w:rPr>
          <w:rFonts w:eastAsia="Calibri"/>
          <w:u w:val="single"/>
        </w:rPr>
        <w:t xml:space="preserve">abor </w:t>
      </w:r>
      <w:r w:rsidRPr="00942A9B">
        <w:rPr>
          <w:rFonts w:eastAsia="Calibri"/>
          <w:b/>
          <w:sz w:val="24"/>
          <w:u w:val="single"/>
        </w:rPr>
        <w:t>A</w:t>
      </w:r>
      <w:r w:rsidRPr="00950FA5">
        <w:rPr>
          <w:rFonts w:eastAsia="Calibri"/>
          <w:u w:val="single"/>
        </w:rPr>
        <w:t xml:space="preserve">ct </w:t>
      </w:r>
      <w:r w:rsidRPr="00942A9B">
        <w:rPr>
          <w:rFonts w:eastAsia="Calibri"/>
          <w:u w:val="single"/>
        </w:rPr>
        <w:t>and</w:t>
      </w:r>
      <w:r w:rsidRPr="00950FA5">
        <w:rPr>
          <w:rFonts w:eastAsia="Calibri"/>
          <w:sz w:val="16"/>
        </w:rPr>
        <w:t xml:space="preserve"> the many </w:t>
      </w:r>
      <w:r w:rsidRPr="00942A9B">
        <w:rPr>
          <w:rFonts w:eastAsia="Calibri"/>
          <w:b/>
          <w:sz w:val="24"/>
          <w:u w:val="single"/>
        </w:rPr>
        <w:t>state</w:t>
      </w:r>
      <w:r w:rsidRPr="00950FA5">
        <w:rPr>
          <w:rFonts w:eastAsia="Calibri"/>
          <w:u w:val="single"/>
        </w:rPr>
        <w:t xml:space="preserve"> and </w:t>
      </w:r>
      <w:r w:rsidRPr="00950FA5">
        <w:rPr>
          <w:rFonts w:eastAsia="Calibri"/>
          <w:b/>
          <w:iCs/>
          <w:sz w:val="24"/>
          <w:u w:val="single"/>
        </w:rPr>
        <w:t>local</w:t>
      </w:r>
      <w:r w:rsidRPr="00950FA5">
        <w:rPr>
          <w:rFonts w:eastAsia="Calibri"/>
          <w:u w:val="single"/>
        </w:rPr>
        <w:t xml:space="preserve"> </w:t>
      </w:r>
      <w:r w:rsidRPr="00942A9B">
        <w:rPr>
          <w:rFonts w:eastAsia="Calibri"/>
          <w:u w:val="single"/>
        </w:rPr>
        <w:t xml:space="preserve">laws governing </w:t>
      </w:r>
      <w:r w:rsidRPr="00942A9B">
        <w:rPr>
          <w:rFonts w:eastAsia="Calibri"/>
          <w:b/>
          <w:sz w:val="24"/>
          <w:u w:val="single"/>
        </w:rPr>
        <w:t>c</w:t>
      </w:r>
      <w:r w:rsidRPr="00950FA5">
        <w:rPr>
          <w:rFonts w:eastAsia="Calibri"/>
          <w:u w:val="single"/>
        </w:rPr>
        <w:t xml:space="preserve">ollective </w:t>
      </w:r>
      <w:r w:rsidRPr="00942A9B">
        <w:rPr>
          <w:rFonts w:eastAsia="Calibri"/>
          <w:b/>
          <w:sz w:val="24"/>
          <w:u w:val="single"/>
        </w:rPr>
        <w:t>b</w:t>
      </w:r>
      <w:r w:rsidRPr="00950FA5">
        <w:rPr>
          <w:rFonts w:eastAsia="Calibri"/>
          <w:u w:val="single"/>
        </w:rPr>
        <w:t xml:space="preserve">argaining. These </w:t>
      </w:r>
      <w:r w:rsidRPr="00942A9B">
        <w:rPr>
          <w:rFonts w:eastAsia="Calibri"/>
          <w:b/>
          <w:sz w:val="24"/>
          <w:u w:val="single"/>
        </w:rPr>
        <w:t>differences</w:t>
      </w:r>
      <w:r w:rsidRPr="00942A9B">
        <w:rPr>
          <w:rFonts w:eastAsia="Calibri"/>
          <w:u w:val="single"/>
        </w:rPr>
        <w:t xml:space="preserve"> span</w:t>
      </w:r>
      <w:r w:rsidRPr="00950FA5">
        <w:rPr>
          <w:rFonts w:eastAsia="Calibri"/>
          <w:u w:val="single"/>
        </w:rPr>
        <w:t xml:space="preserve"> a </w:t>
      </w:r>
      <w:r w:rsidRPr="00950FA5">
        <w:rPr>
          <w:rFonts w:eastAsia="Calibri"/>
          <w:b/>
          <w:iCs/>
          <w:sz w:val="24"/>
          <w:u w:val="single"/>
        </w:rPr>
        <w:t>host</w:t>
      </w:r>
      <w:r w:rsidRPr="00950FA5">
        <w:rPr>
          <w:rFonts w:eastAsia="Calibri"/>
          <w:u w:val="single"/>
        </w:rPr>
        <w:t xml:space="preserve"> of issues, from the </w:t>
      </w:r>
      <w:r w:rsidRPr="00950FA5">
        <w:rPr>
          <w:rFonts w:eastAsia="Calibri"/>
          <w:highlight w:val="cyan"/>
          <w:u w:val="single"/>
        </w:rPr>
        <w:t xml:space="preserve">procedures governing </w:t>
      </w:r>
      <w:r w:rsidRPr="00950FA5">
        <w:rPr>
          <w:rFonts w:eastAsia="Calibri"/>
          <w:b/>
          <w:iCs/>
          <w:sz w:val="24"/>
          <w:u w:val="single"/>
        </w:rPr>
        <w:t xml:space="preserve">representation </w:t>
      </w:r>
      <w:r w:rsidRPr="00950FA5">
        <w:rPr>
          <w:rFonts w:eastAsia="Calibri"/>
          <w:b/>
          <w:iCs/>
          <w:sz w:val="24"/>
          <w:highlight w:val="cyan"/>
          <w:u w:val="single"/>
        </w:rPr>
        <w:t>elections</w:t>
      </w:r>
      <w:r w:rsidRPr="00950FA5">
        <w:rPr>
          <w:rFonts w:eastAsia="Calibri"/>
          <w:u w:val="single"/>
        </w:rPr>
        <w:t xml:space="preserve">, the </w:t>
      </w:r>
      <w:r w:rsidRPr="00950FA5">
        <w:rPr>
          <w:rFonts w:eastAsia="Calibri"/>
          <w:b/>
          <w:iCs/>
          <w:sz w:val="24"/>
          <w:highlight w:val="cyan"/>
          <w:u w:val="single"/>
        </w:rPr>
        <w:t>right to strike</w:t>
      </w:r>
      <w:r w:rsidRPr="00950FA5">
        <w:rPr>
          <w:rFonts w:eastAsia="Calibri"/>
          <w:u w:val="single"/>
        </w:rPr>
        <w:t xml:space="preserve">, and </w:t>
      </w:r>
      <w:r w:rsidRPr="00950FA5">
        <w:rPr>
          <w:rFonts w:eastAsia="Calibri"/>
          <w:b/>
          <w:iCs/>
          <w:sz w:val="24"/>
          <w:u w:val="single"/>
        </w:rPr>
        <w:t xml:space="preserve">binding </w:t>
      </w:r>
      <w:r w:rsidRPr="00950FA5">
        <w:rPr>
          <w:rFonts w:eastAsia="Calibri"/>
          <w:b/>
          <w:iCs/>
          <w:sz w:val="24"/>
          <w:highlight w:val="cyan"/>
          <w:u w:val="single"/>
        </w:rPr>
        <w:t>arbitration</w:t>
      </w:r>
      <w:r w:rsidRPr="00950FA5">
        <w:rPr>
          <w:rFonts w:eastAsia="Calibri"/>
          <w:u w:val="single"/>
        </w:rPr>
        <w:t xml:space="preserve">, to the </w:t>
      </w:r>
      <w:r w:rsidRPr="00950FA5">
        <w:rPr>
          <w:rFonts w:eastAsia="Calibri"/>
          <w:b/>
          <w:iCs/>
          <w:sz w:val="24"/>
          <w:highlight w:val="cyan"/>
          <w:u w:val="single"/>
        </w:rPr>
        <w:t>scope</w:t>
      </w:r>
      <w:r w:rsidRPr="00950FA5">
        <w:rPr>
          <w:rFonts w:eastAsia="Calibri"/>
          <w:highlight w:val="cyan"/>
          <w:u w:val="single"/>
        </w:rPr>
        <w:t xml:space="preserve"> of bargaining and</w:t>
      </w:r>
      <w:r w:rsidRPr="00950FA5">
        <w:rPr>
          <w:rFonts w:eastAsia="Calibri"/>
          <w:u w:val="single"/>
        </w:rPr>
        <w:t xml:space="preserve"> the </w:t>
      </w:r>
      <w:r w:rsidRPr="00950FA5">
        <w:rPr>
          <w:rFonts w:eastAsia="Calibri"/>
          <w:b/>
          <w:iCs/>
          <w:sz w:val="24"/>
          <w:highlight w:val="cyan"/>
          <w:u w:val="single"/>
        </w:rPr>
        <w:t>remedies</w:t>
      </w:r>
      <w:r w:rsidRPr="00950FA5">
        <w:rPr>
          <w:rFonts w:eastAsia="Calibri"/>
          <w:highlight w:val="cyan"/>
          <w:u w:val="single"/>
        </w:rPr>
        <w:t xml:space="preserve"> for </w:t>
      </w:r>
      <w:r w:rsidRPr="00950FA5">
        <w:rPr>
          <w:rFonts w:eastAsia="Calibri"/>
          <w:b/>
          <w:iCs/>
          <w:sz w:val="24"/>
          <w:highlight w:val="cyan"/>
          <w:u w:val="single"/>
        </w:rPr>
        <w:t>violations</w:t>
      </w:r>
      <w:r w:rsidRPr="00950FA5">
        <w:rPr>
          <w:rFonts w:eastAsia="Calibri"/>
          <w:sz w:val="16"/>
        </w:rPr>
        <w:t xml:space="preserve">. Although the right to strike could be considered part of a “core definition of bargaining rights,” </w:t>
      </w:r>
      <w:r w:rsidRPr="00950FA5">
        <w:rPr>
          <w:rFonts w:eastAsia="Calibri"/>
          <w:u w:val="single"/>
        </w:rPr>
        <w:t xml:space="preserve">we </w:t>
      </w:r>
      <w:r w:rsidRPr="00950FA5">
        <w:rPr>
          <w:rFonts w:eastAsia="Calibri"/>
          <w:highlight w:val="cyan"/>
          <w:u w:val="single"/>
        </w:rPr>
        <w:t xml:space="preserve">based </w:t>
      </w:r>
      <w:r w:rsidRPr="00950FA5">
        <w:rPr>
          <w:rFonts w:eastAsia="Calibri"/>
          <w:b/>
          <w:iCs/>
          <w:sz w:val="24"/>
          <w:highlight w:val="cyan"/>
          <w:u w:val="single"/>
        </w:rPr>
        <w:t>our def</w:t>
      </w:r>
      <w:r w:rsidRPr="00950FA5">
        <w:rPr>
          <w:rFonts w:eastAsia="Calibri"/>
          <w:b/>
          <w:iCs/>
          <w:sz w:val="24"/>
          <w:u w:val="single"/>
        </w:rPr>
        <w:t>inition</w:t>
      </w:r>
      <w:r w:rsidRPr="00950FA5">
        <w:rPr>
          <w:rFonts w:eastAsia="Calibri"/>
          <w:highlight w:val="cyan"/>
          <w:u w:val="single"/>
        </w:rPr>
        <w:t xml:space="preserve"> on</w:t>
      </w:r>
      <w:r w:rsidRPr="00950FA5">
        <w:rPr>
          <w:rFonts w:eastAsia="Calibri"/>
          <w:u w:val="single"/>
        </w:rPr>
        <w:t xml:space="preserve"> the </w:t>
      </w:r>
      <w:r w:rsidRPr="00950FA5">
        <w:rPr>
          <w:rFonts w:eastAsia="Calibri"/>
          <w:highlight w:val="cyan"/>
          <w:u w:val="single"/>
        </w:rPr>
        <w:t xml:space="preserve">concepts of </w:t>
      </w:r>
      <w:r w:rsidRPr="00950FA5">
        <w:rPr>
          <w:rFonts w:eastAsia="Calibri"/>
          <w:b/>
          <w:iCs/>
          <w:sz w:val="24"/>
          <w:highlight w:val="cyan"/>
          <w:u w:val="single"/>
        </w:rPr>
        <w:t>union recognition</w:t>
      </w:r>
      <w:r w:rsidRPr="00950FA5">
        <w:rPr>
          <w:rFonts w:eastAsia="Calibri"/>
          <w:sz w:val="16"/>
        </w:rPr>
        <w:t>—</w:t>
      </w:r>
      <w:r w:rsidRPr="00950FA5">
        <w:rPr>
          <w:rFonts w:eastAsia="Calibri"/>
          <w:highlight w:val="cyan"/>
          <w:u w:val="single"/>
        </w:rPr>
        <w:t>permitting individuals</w:t>
      </w:r>
      <w:r w:rsidRPr="00950FA5">
        <w:rPr>
          <w:rFonts w:eastAsia="Calibri"/>
          <w:u w:val="single"/>
        </w:rPr>
        <w:t xml:space="preserve"> </w:t>
      </w:r>
      <w:r w:rsidRPr="00942A9B">
        <w:rPr>
          <w:rFonts w:eastAsia="Calibri"/>
          <w:highlight w:val="cyan"/>
          <w:u w:val="single"/>
        </w:rPr>
        <w:t xml:space="preserve">to </w:t>
      </w:r>
      <w:r w:rsidRPr="00942A9B">
        <w:rPr>
          <w:rFonts w:eastAsia="Calibri"/>
          <w:b/>
          <w:sz w:val="24"/>
          <w:highlight w:val="cyan"/>
          <w:u w:val="single"/>
        </w:rPr>
        <w:t>join</w:t>
      </w:r>
      <w:r w:rsidRPr="00950FA5">
        <w:rPr>
          <w:rFonts w:eastAsia="Calibri"/>
          <w:b/>
          <w:iCs/>
          <w:sz w:val="24"/>
          <w:u w:val="single"/>
        </w:rPr>
        <w:t xml:space="preserve"> together</w:t>
      </w:r>
      <w:r w:rsidRPr="00950FA5">
        <w:rPr>
          <w:rFonts w:eastAsia="Calibri"/>
          <w:u w:val="single"/>
        </w:rPr>
        <w:t xml:space="preserve"> </w:t>
      </w:r>
      <w:r w:rsidRPr="00942A9B">
        <w:rPr>
          <w:rFonts w:eastAsia="Calibri"/>
          <w:highlight w:val="cyan"/>
          <w:u w:val="single"/>
        </w:rPr>
        <w:t xml:space="preserve">and </w:t>
      </w:r>
      <w:r w:rsidRPr="00942A9B">
        <w:rPr>
          <w:rFonts w:eastAsia="Calibri"/>
          <w:b/>
          <w:sz w:val="24"/>
          <w:highlight w:val="cyan"/>
          <w:u w:val="single"/>
        </w:rPr>
        <w:t>form</w:t>
      </w:r>
      <w:r w:rsidRPr="00950FA5">
        <w:rPr>
          <w:rFonts w:eastAsia="Calibri"/>
          <w:u w:val="single"/>
        </w:rPr>
        <w:t xml:space="preserve"> </w:t>
      </w:r>
      <w:r w:rsidRPr="00950FA5">
        <w:rPr>
          <w:rFonts w:eastAsia="Calibri"/>
          <w:highlight w:val="cyan"/>
          <w:u w:val="single"/>
        </w:rPr>
        <w:t>unions</w:t>
      </w:r>
      <w:r w:rsidRPr="00950FA5">
        <w:rPr>
          <w:rFonts w:eastAsia="Calibri"/>
          <w:u w:val="single"/>
        </w:rPr>
        <w:t xml:space="preserve"> and the </w:t>
      </w:r>
      <w:r w:rsidRPr="00942A9B">
        <w:rPr>
          <w:rFonts w:eastAsia="Calibri"/>
          <w:b/>
          <w:sz w:val="24"/>
          <w:highlight w:val="cyan"/>
          <w:u w:val="single"/>
        </w:rPr>
        <w:t>requirement</w:t>
      </w:r>
      <w:r w:rsidRPr="00950FA5">
        <w:rPr>
          <w:rFonts w:eastAsia="Calibri"/>
          <w:u w:val="single"/>
        </w:rPr>
        <w:t xml:space="preserve"> that employers recognize employee organizations</w:t>
      </w:r>
      <w:r w:rsidRPr="00950FA5">
        <w:rPr>
          <w:rFonts w:eastAsia="Calibri"/>
          <w:sz w:val="16"/>
        </w:rPr>
        <w:t>—</w:t>
      </w:r>
      <w:r w:rsidRPr="00950FA5">
        <w:rPr>
          <w:rFonts w:eastAsia="Calibri"/>
          <w:highlight w:val="cyan"/>
          <w:u w:val="single"/>
        </w:rPr>
        <w:t>and</w:t>
      </w:r>
      <w:r w:rsidRPr="00950FA5">
        <w:rPr>
          <w:rFonts w:eastAsia="Calibri"/>
          <w:u w:val="single"/>
        </w:rPr>
        <w:t xml:space="preserve"> “</w:t>
      </w:r>
      <w:r w:rsidRPr="00950FA5">
        <w:rPr>
          <w:rFonts w:eastAsia="Calibri"/>
          <w:b/>
          <w:iCs/>
          <w:sz w:val="24"/>
          <w:highlight w:val="cyan"/>
          <w:u w:val="single"/>
        </w:rPr>
        <w:t>good faith</w:t>
      </w:r>
      <w:r w:rsidRPr="00950FA5">
        <w:rPr>
          <w:rFonts w:eastAsia="Calibri"/>
          <w:u w:val="single"/>
        </w:rPr>
        <w:t xml:space="preserve"> bargaining”</w:t>
      </w:r>
      <w:r w:rsidRPr="00950FA5">
        <w:rPr>
          <w:rFonts w:eastAsia="Calibri"/>
          <w:sz w:val="16"/>
        </w:rPr>
        <w:t>—</w:t>
      </w:r>
      <w:r w:rsidRPr="00950FA5">
        <w:rPr>
          <w:rFonts w:eastAsia="Calibri"/>
          <w:highlight w:val="cyan"/>
          <w:u w:val="single"/>
        </w:rPr>
        <w:t xml:space="preserve">bargaining </w:t>
      </w:r>
      <w:r w:rsidRPr="00950FA5">
        <w:rPr>
          <w:rFonts w:eastAsia="Calibri"/>
          <w:u w:val="single"/>
        </w:rPr>
        <w:t xml:space="preserve">with intent to </w:t>
      </w:r>
      <w:r w:rsidRPr="00950FA5">
        <w:rPr>
          <w:rFonts w:eastAsia="Calibri"/>
          <w:b/>
          <w:iCs/>
          <w:sz w:val="24"/>
          <w:u w:val="single"/>
        </w:rPr>
        <w:t>reach an agreement</w:t>
      </w:r>
      <w:r w:rsidRPr="00950FA5">
        <w:rPr>
          <w:rFonts w:eastAsia="Calibri"/>
          <w:sz w:val="16"/>
        </w:rPr>
        <w:t xml:space="preserve">.1 </w:t>
      </w:r>
      <w:r w:rsidRPr="00942A9B">
        <w:rPr>
          <w:rFonts w:eastAsia="Calibri"/>
          <w:u w:val="single"/>
        </w:rPr>
        <w:t xml:space="preserve">These are </w:t>
      </w:r>
      <w:r w:rsidRPr="00942A9B">
        <w:rPr>
          <w:rFonts w:eastAsia="Calibri"/>
          <w:b/>
          <w:sz w:val="24"/>
          <w:u w:val="single"/>
        </w:rPr>
        <w:t>key elements</w:t>
      </w:r>
      <w:r w:rsidRPr="00950FA5">
        <w:rPr>
          <w:rFonts w:eastAsia="Calibri"/>
          <w:u w:val="single"/>
        </w:rPr>
        <w:t xml:space="preserve"> of the </w:t>
      </w:r>
      <w:r w:rsidRPr="00950FA5">
        <w:rPr>
          <w:rFonts w:eastAsia="Calibri"/>
          <w:b/>
          <w:iCs/>
          <w:sz w:val="24"/>
          <w:u w:val="single"/>
        </w:rPr>
        <w:t>rights</w:t>
      </w:r>
      <w:r w:rsidRPr="00950FA5">
        <w:rPr>
          <w:rFonts w:eastAsia="Calibri"/>
          <w:u w:val="single"/>
        </w:rPr>
        <w:t xml:space="preserve"> granted </w:t>
      </w:r>
      <w:r w:rsidRPr="00950FA5">
        <w:rPr>
          <w:rFonts w:eastAsia="Calibri"/>
          <w:highlight w:val="cyan"/>
          <w:u w:val="single"/>
        </w:rPr>
        <w:t>under</w:t>
      </w:r>
      <w:r w:rsidRPr="00950FA5">
        <w:rPr>
          <w:rFonts w:eastAsia="Calibri"/>
          <w:u w:val="single"/>
        </w:rPr>
        <w:t xml:space="preserve"> the </w:t>
      </w:r>
      <w:r w:rsidRPr="00950FA5">
        <w:rPr>
          <w:rFonts w:eastAsia="Calibri"/>
          <w:b/>
          <w:iCs/>
          <w:sz w:val="24"/>
          <w:highlight w:val="cyan"/>
          <w:u w:val="single"/>
        </w:rPr>
        <w:t>NLRA</w:t>
      </w:r>
      <w:r w:rsidRPr="00441145">
        <w:rPr>
          <w:rFonts w:eastAsia="Calibri"/>
          <w:sz w:val="16"/>
        </w:rPr>
        <w:t xml:space="preserve">.2 </w:t>
      </w:r>
    </w:p>
    <w:p w14:paraId="17A132BA" w14:textId="77777777" w:rsidR="004E3087" w:rsidRPr="00441145" w:rsidRDefault="004E3087" w:rsidP="004E3087">
      <w:pPr>
        <w:rPr>
          <w:rFonts w:eastAsia="Calibri"/>
          <w:sz w:val="16"/>
        </w:rPr>
      </w:pPr>
      <w:r w:rsidRPr="00441145">
        <w:rPr>
          <w:rFonts w:eastAsia="Calibri"/>
          <w:sz w:val="16"/>
        </w:rPr>
        <w:t xml:space="preserve">Different </w:t>
      </w:r>
      <w:r w:rsidRPr="00942A9B">
        <w:rPr>
          <w:rFonts w:eastAsia="Calibri"/>
          <w:u w:val="single"/>
        </w:rPr>
        <w:t xml:space="preserve">definitions of </w:t>
      </w:r>
      <w:r w:rsidRPr="00942A9B">
        <w:rPr>
          <w:rFonts w:eastAsia="Calibri"/>
          <w:b/>
          <w:sz w:val="24"/>
          <w:u w:val="single"/>
          <w:bdr w:val="single" w:sz="8" w:space="0" w:color="auto"/>
        </w:rPr>
        <w:t>c</w:t>
      </w:r>
      <w:r w:rsidRPr="00441145">
        <w:rPr>
          <w:rFonts w:eastAsia="Calibri"/>
          <w:u w:val="single"/>
        </w:rPr>
        <w:t xml:space="preserve">ollective </w:t>
      </w:r>
      <w:r w:rsidRPr="00942A9B">
        <w:rPr>
          <w:rFonts w:eastAsia="Calibri"/>
          <w:b/>
          <w:sz w:val="24"/>
          <w:u w:val="single"/>
          <w:bdr w:val="single" w:sz="8" w:space="0" w:color="auto"/>
        </w:rPr>
        <w:t>b</w:t>
      </w:r>
      <w:r w:rsidRPr="00441145">
        <w:rPr>
          <w:rFonts w:eastAsia="Calibri"/>
          <w:u w:val="single"/>
        </w:rPr>
        <w:t xml:space="preserve">argaining </w:t>
      </w:r>
      <w:r w:rsidRPr="00942A9B">
        <w:rPr>
          <w:rFonts w:eastAsia="Calibri"/>
          <w:b/>
          <w:sz w:val="24"/>
          <w:u w:val="single"/>
          <w:bdr w:val="single" w:sz="8" w:space="0" w:color="auto"/>
        </w:rPr>
        <w:t>r</w:t>
      </w:r>
      <w:r w:rsidRPr="00441145">
        <w:rPr>
          <w:rFonts w:eastAsia="Calibri"/>
          <w:u w:val="single"/>
        </w:rPr>
        <w:t>ights</w:t>
      </w:r>
      <w:r w:rsidRPr="00441145">
        <w:rPr>
          <w:rFonts w:eastAsia="Calibri"/>
          <w:sz w:val="16"/>
        </w:rPr>
        <w:t xml:space="preserve"> would likely </w:t>
      </w:r>
      <w:r w:rsidRPr="00441145">
        <w:rPr>
          <w:rFonts w:eastAsia="Calibri"/>
          <w:u w:val="single"/>
        </w:rPr>
        <w:t xml:space="preserve">lead to different </w:t>
      </w:r>
      <w:r w:rsidRPr="00441145">
        <w:rPr>
          <w:rFonts w:eastAsia="Calibri"/>
          <w:b/>
          <w:iCs/>
          <w:sz w:val="24"/>
          <w:u w:val="single"/>
          <w:bdr w:val="single" w:sz="8" w:space="0" w:color="auto"/>
        </w:rPr>
        <w:t>empiric</w:t>
      </w:r>
      <w:r w:rsidRPr="00441145">
        <w:rPr>
          <w:rFonts w:eastAsia="Calibri"/>
          <w:u w:val="single"/>
        </w:rPr>
        <w:t>al estimate</w:t>
      </w:r>
      <w:r w:rsidRPr="00441145">
        <w:rPr>
          <w:rFonts w:eastAsia="Calibri"/>
          <w:b/>
          <w:iCs/>
          <w:sz w:val="24"/>
          <w:u w:val="single"/>
          <w:bdr w:val="single" w:sz="8" w:space="0" w:color="auto"/>
        </w:rPr>
        <w:t>s</w:t>
      </w:r>
      <w:r w:rsidRPr="00441145">
        <w:rPr>
          <w:rFonts w:eastAsia="Calibri"/>
          <w:sz w:val="16"/>
        </w:rPr>
        <w:t xml:space="preserve"> of the percentage of the labor force that has bargain</w:t>
      </w:r>
      <w:r w:rsidRPr="00441145">
        <w:rPr>
          <w:rFonts w:eastAsia="Calibri"/>
          <w:sz w:val="16"/>
          <w:szCs w:val="16"/>
        </w:rPr>
        <w:t xml:space="preserve">ing rights. However, because of the predominance of the NLRA and the Railway Labor Act in the private sector, most of the differences among laws occur in the public sector. Thus, for many alternative definitions, for </w:t>
      </w:r>
      <w:r w:rsidRPr="00441145">
        <w:rPr>
          <w:rFonts w:eastAsia="Calibri"/>
          <w:sz w:val="16"/>
        </w:rPr>
        <w:t>example, one based on the right to strike, the change in the percent of the labor force with rights would be largely limited to changes in the number of public employees who had this right.</w:t>
      </w:r>
    </w:p>
    <w:p w14:paraId="0732D0EC" w14:textId="009417D0" w:rsidR="00942A9B" w:rsidRDefault="00942A9B" w:rsidP="004E3087">
      <w:pPr>
        <w:pStyle w:val="Analytics"/>
      </w:pPr>
      <w:r>
        <w:t>Violation: The aff is a job guarantee not union expansion</w:t>
      </w:r>
      <w:r w:rsidR="00BF355E">
        <w:t xml:space="preserve">. If not, it’s effects T </w:t>
      </w:r>
      <w:r w:rsidR="006B743A">
        <w:t xml:space="preserve">bc fed workers don’t even have CBR now </w:t>
      </w:r>
      <w:r w:rsidR="00BF355E">
        <w:t>which kills clash.</w:t>
      </w:r>
      <w:r>
        <w:t xml:space="preserve"> </w:t>
      </w:r>
    </w:p>
    <w:p w14:paraId="1E23D45A" w14:textId="77777777" w:rsidR="004E3087" w:rsidRDefault="004E3087" w:rsidP="004E3087">
      <w:pPr>
        <w:pStyle w:val="Analytics"/>
      </w:pPr>
      <w:r>
        <w:t>Prefer it:</w:t>
      </w:r>
    </w:p>
    <w:p w14:paraId="5F963ECF" w14:textId="29DAB11A" w:rsidR="004E3087" w:rsidRPr="0022780C" w:rsidRDefault="004E3087" w:rsidP="004E3087">
      <w:pPr>
        <w:pStyle w:val="Analytics"/>
      </w:pPr>
      <w:r>
        <w:t xml:space="preserve">1. </w:t>
      </w:r>
      <w:r>
        <w:rPr>
          <w:u w:val="single"/>
        </w:rPr>
        <w:t>LIMITS</w:t>
      </w:r>
      <w:r>
        <w:t xml:space="preserve"> and </w:t>
      </w:r>
      <w:r>
        <w:rPr>
          <w:u w:val="single"/>
        </w:rPr>
        <w:t>GROUND</w:t>
      </w:r>
      <w:r>
        <w:t>---</w:t>
      </w:r>
      <w:r w:rsidR="0060282E">
        <w:t>FJG</w:t>
      </w:r>
      <w:r>
        <w:t xml:space="preserve">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21F47B4B" w14:textId="77777777" w:rsidR="004E3087" w:rsidRDefault="004E3087" w:rsidP="004E3087">
      <w:pPr>
        <w:pStyle w:val="Analytics"/>
      </w:pPr>
      <w:r>
        <w:t xml:space="preserve">2. </w:t>
      </w:r>
      <w:r>
        <w:rPr>
          <w:u w:val="single"/>
        </w:rPr>
        <w:t>PRESCISION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7627F35B" w14:textId="77777777" w:rsidR="0038468B" w:rsidRDefault="0038468B" w:rsidP="002F2149"/>
    <w:p w14:paraId="782564CF" w14:textId="4D99501C" w:rsidR="0038468B" w:rsidRDefault="0038468B" w:rsidP="0038468B">
      <w:pPr>
        <w:pStyle w:val="Heading2"/>
      </w:pPr>
      <w:r>
        <w:t>K</w:t>
      </w:r>
    </w:p>
    <w:p w14:paraId="0139035D" w14:textId="30C8CA06" w:rsidR="0038468B" w:rsidRPr="00E619DC" w:rsidRDefault="0038468B" w:rsidP="0038468B">
      <w:pPr>
        <w:keepNext/>
        <w:keepLines/>
        <w:spacing w:before="40" w:after="0"/>
        <w:outlineLvl w:val="3"/>
        <w:rPr>
          <w:rFonts w:eastAsia="Times New Roman" w:cs="Times New Roman"/>
          <w:b/>
          <w:iCs/>
          <w:sz w:val="26"/>
        </w:rPr>
      </w:pPr>
      <w:r w:rsidRPr="00E619DC">
        <w:rPr>
          <w:rFonts w:eastAsia="Times New Roman" w:cs="Times New Roman"/>
          <w:b/>
          <w:iCs/>
          <w:sz w:val="26"/>
        </w:rPr>
        <w:t xml:space="preserve">Disability sustains the neoliberal economy---identifying </w:t>
      </w:r>
      <w:r w:rsidRPr="0038468B">
        <w:rPr>
          <w:rFonts w:eastAsia="Times New Roman" w:cs="Times New Roman"/>
          <w:b/>
          <w:iCs/>
          <w:sz w:val="26"/>
        </w:rPr>
        <w:t xml:space="preserve">the absence of organized labor power </w:t>
      </w:r>
      <w:r w:rsidRPr="00E619DC">
        <w:rPr>
          <w:rFonts w:eastAsia="Times New Roman" w:cs="Times New Roman"/>
          <w:b/>
          <w:iCs/>
          <w:sz w:val="26"/>
        </w:rPr>
        <w:t>as the condition for ethical economic configurations invizibilizes the constitutive role of the crip in maintaining precarity</w:t>
      </w:r>
    </w:p>
    <w:p w14:paraId="0342BB3D" w14:textId="77777777" w:rsidR="0038468B" w:rsidRPr="00E619DC" w:rsidRDefault="0038468B" w:rsidP="0038468B">
      <w:pPr>
        <w:rPr>
          <w:rFonts w:eastAsia="Calibri"/>
        </w:rPr>
      </w:pPr>
      <w:r w:rsidRPr="00E619DC">
        <w:rPr>
          <w:rFonts w:eastAsia="Calibri"/>
          <w:b/>
          <w:bCs/>
          <w:sz w:val="26"/>
        </w:rPr>
        <w:t>Ruppel 25</w:t>
      </w:r>
      <w:r w:rsidRPr="00E619DC">
        <w:rPr>
          <w:rFonts w:eastAsia="Calibri"/>
        </w:rPr>
        <w:t xml:space="preserve"> (Emily H. Ruppel, Ph.D. candidate in sociology at UC Berkeley and incoming assistant professor at UC Davis. “The Making of a Reserve Army of Labor: Paradoxes of American Disability Policy,” Critical Sociology 2025, Vol. 51(3) 451–469. https://doi.org/10.1177/08969205241246446. truth)</w:t>
      </w:r>
    </w:p>
    <w:p w14:paraId="3215CC55" w14:textId="77777777" w:rsidR="0038468B" w:rsidRPr="00E619DC" w:rsidRDefault="0038468B" w:rsidP="0038468B">
      <w:pPr>
        <w:rPr>
          <w:rFonts w:eastAsia="Calibri"/>
          <w:sz w:val="16"/>
        </w:rPr>
      </w:pPr>
      <w:r w:rsidRPr="00E619DC">
        <w:rPr>
          <w:rFonts w:eastAsia="Calibri"/>
          <w:u w:val="single"/>
        </w:rPr>
        <w:t>The ADA aimed to eliminate discrimination in the workplace so as to increase disabled people’s ‘economic self-sufficiency’ and decrease their receipt of federal disability benefits</w:t>
      </w:r>
      <w:r w:rsidRPr="00E619DC">
        <w:rPr>
          <w:rFonts w:eastAsia="Calibri"/>
          <w:sz w:val="16"/>
        </w:rPr>
        <w:t xml:space="preserve">. While the ADA represented the most notorious legislative push for disabled employment, several major bills which shared the same goals passed Congress in the final decades of the 20th century, including the Rehabilitation Act of 1973 (which prohibited certain forms of discrimination and funded job training for workers with disabilities) and the Ticket to Work and Work Incentives Improvement Act (TWWIIA) of 1999 (which incentivized cessation of disability benefits). This legislative agenda </w:t>
      </w:r>
      <w:r w:rsidRPr="00E619DC">
        <w:rPr>
          <w:rFonts w:eastAsia="Calibri"/>
          <w:u w:val="single"/>
        </w:rPr>
        <w:t>continued into the 21st century through the ADA Amendments Act of 2008 and the Workforce Innovation and Opportunity Act of 2014</w:t>
      </w:r>
      <w:r w:rsidRPr="00E619DC">
        <w:rPr>
          <w:rFonts w:eastAsia="Calibri"/>
          <w:sz w:val="16"/>
        </w:rPr>
        <w:t xml:space="preserve">, among other bills. Following these bills, </w:t>
      </w:r>
      <w:r w:rsidRPr="00E619DC">
        <w:rPr>
          <w:rFonts w:eastAsia="Calibri"/>
          <w:u w:val="single"/>
        </w:rPr>
        <w:t>legislators and commentators</w:t>
      </w:r>
      <w:r w:rsidRPr="00E619DC">
        <w:rPr>
          <w:rFonts w:eastAsia="Calibri"/>
          <w:sz w:val="16"/>
        </w:rPr>
        <w:t xml:space="preserve"> </w:t>
      </w:r>
      <w:r w:rsidRPr="00E619DC">
        <w:rPr>
          <w:rFonts w:eastAsia="Calibri"/>
          <w:u w:val="single"/>
        </w:rPr>
        <w:t>anticipated increasing employment among disabled people and decreasing reliance on federal disability benefits</w:t>
      </w:r>
      <w:r w:rsidRPr="00E619DC">
        <w:rPr>
          <w:rFonts w:eastAsia="Calibri"/>
          <w:sz w:val="16"/>
        </w:rPr>
        <w:t>.</w:t>
      </w:r>
    </w:p>
    <w:p w14:paraId="094CAE90" w14:textId="77777777" w:rsidR="0038468B" w:rsidRPr="00E619DC" w:rsidRDefault="0038468B" w:rsidP="0038468B">
      <w:pPr>
        <w:rPr>
          <w:rFonts w:eastAsia="Calibri"/>
          <w:sz w:val="16"/>
        </w:rPr>
      </w:pPr>
      <w:r w:rsidRPr="00E619DC">
        <w:rPr>
          <w:rFonts w:eastAsia="Calibri"/>
          <w:sz w:val="16"/>
        </w:rPr>
        <w:t xml:space="preserve">However, </w:t>
      </w:r>
      <w:r w:rsidRPr="00E619DC">
        <w:rPr>
          <w:rFonts w:eastAsia="Calibri"/>
          <w:highlight w:val="cyan"/>
          <w:u w:val="single"/>
        </w:rPr>
        <w:t>30 years after</w:t>
      </w:r>
      <w:r w:rsidRPr="00E619DC">
        <w:rPr>
          <w:rFonts w:eastAsia="Calibri"/>
          <w:u w:val="single"/>
        </w:rPr>
        <w:t xml:space="preserve"> the passage of </w:t>
      </w:r>
      <w:r w:rsidRPr="00E619DC">
        <w:rPr>
          <w:rFonts w:eastAsia="Calibri"/>
          <w:highlight w:val="cyan"/>
          <w:u w:val="single"/>
        </w:rPr>
        <w:t>the ADA,</w:t>
      </w:r>
      <w:r w:rsidRPr="00E619DC">
        <w:rPr>
          <w:rFonts w:eastAsia="Calibri"/>
          <w:u w:val="single"/>
        </w:rPr>
        <w:t xml:space="preserve"> the </w:t>
      </w:r>
      <w:r w:rsidRPr="00E619DC">
        <w:rPr>
          <w:rFonts w:eastAsia="Calibri"/>
          <w:highlight w:val="cyan"/>
          <w:u w:val="single"/>
        </w:rPr>
        <w:t>opposite trends</w:t>
      </w:r>
      <w:r w:rsidRPr="00E619DC">
        <w:rPr>
          <w:rFonts w:eastAsia="Calibri"/>
          <w:u w:val="single"/>
        </w:rPr>
        <w:t xml:space="preserve"> have </w:t>
      </w:r>
      <w:r w:rsidRPr="00E619DC">
        <w:rPr>
          <w:rFonts w:eastAsia="Calibri"/>
          <w:highlight w:val="cyan"/>
          <w:u w:val="single"/>
        </w:rPr>
        <w:t>emerged</w:t>
      </w:r>
      <w:r w:rsidRPr="00E619DC">
        <w:rPr>
          <w:rFonts w:eastAsia="Calibri"/>
          <w:sz w:val="16"/>
        </w:rPr>
        <w:t xml:space="preserve">. </w:t>
      </w:r>
      <w:r w:rsidRPr="00E619DC">
        <w:rPr>
          <w:rFonts w:eastAsia="Calibri"/>
          <w:highlight w:val="cyan"/>
          <w:u w:val="single"/>
        </w:rPr>
        <w:t>Employment rates</w:t>
      </w:r>
      <w:r w:rsidRPr="00E619DC">
        <w:rPr>
          <w:rFonts w:eastAsia="Calibri"/>
          <w:sz w:val="16"/>
        </w:rPr>
        <w:t xml:space="preserve"> among people with disabilities </w:t>
      </w:r>
      <w:r w:rsidRPr="00E619DC">
        <w:rPr>
          <w:rFonts w:eastAsia="Calibri"/>
          <w:highlight w:val="cyan"/>
          <w:u w:val="single"/>
        </w:rPr>
        <w:t>have fallen</w:t>
      </w:r>
      <w:r w:rsidRPr="00E619DC">
        <w:rPr>
          <w:rFonts w:eastAsia="Calibri"/>
          <w:sz w:val="16"/>
        </w:rPr>
        <w:t xml:space="preserve">, while </w:t>
      </w:r>
      <w:r w:rsidRPr="00E619DC">
        <w:rPr>
          <w:rFonts w:eastAsia="Calibri"/>
          <w:highlight w:val="cyan"/>
          <w:u w:val="single"/>
        </w:rPr>
        <w:t>rates of</w:t>
      </w:r>
      <w:r w:rsidRPr="00E619DC">
        <w:rPr>
          <w:rFonts w:eastAsia="Calibri"/>
          <w:u w:val="single"/>
        </w:rPr>
        <w:t xml:space="preserve"> </w:t>
      </w:r>
      <w:r w:rsidRPr="00E619DC">
        <w:rPr>
          <w:rFonts w:eastAsia="Calibri"/>
          <w:highlight w:val="cyan"/>
          <w:u w:val="single"/>
        </w:rPr>
        <w:t>benefit receipt have risen</w:t>
      </w:r>
      <w:r w:rsidRPr="00E619DC">
        <w:rPr>
          <w:rFonts w:eastAsia="Calibri"/>
          <w:sz w:val="16"/>
        </w:rPr>
        <w:t xml:space="preserve">. From 1988 to 2014, employment rates for people with disabilities fell steadily from nearly 50% to approximately 20% (Pettinicchio, 2019: 210; see Maroto and Pettinicchio, 2014b for details of this analysis). Over the same period, rates of receipt of Social Security Disability Insurance (SSDI) increased dramatically, with approximately 3 million workers receiving these benefits in 1980 (Social Security Administration (SSA), 2006) and nearly 13 million receiving SSDI in 2020 (SSA, 2020). The other major disability program, Supplemental Security Income (SSI), has also expanded from approximately 2 million recipients in 1980 (SSA, 2006) to approximately 8 million in 2020 (SSA, 2020). These trends are not adequately explained by growth in the eligible population (Autor, 2015).1 </w:t>
      </w:r>
      <w:r w:rsidRPr="00E619DC">
        <w:rPr>
          <w:rFonts w:eastAsia="Calibri"/>
          <w:u w:val="single"/>
        </w:rPr>
        <w:t>What explains this contradiction</w:t>
      </w:r>
      <w:r w:rsidRPr="00E619DC">
        <w:rPr>
          <w:rFonts w:eastAsia="Calibri"/>
          <w:sz w:val="16"/>
        </w:rPr>
        <w:t xml:space="preserve"> between the stated goals of disability employment policy and the apparent effects of this legislative program?</w:t>
      </w:r>
    </w:p>
    <w:p w14:paraId="5DD16EB0" w14:textId="77777777" w:rsidR="0038468B" w:rsidRPr="00E619DC" w:rsidRDefault="0038468B" w:rsidP="0038468B">
      <w:pPr>
        <w:rPr>
          <w:rFonts w:eastAsia="Calibri"/>
          <w:sz w:val="16"/>
        </w:rPr>
      </w:pPr>
      <w:r w:rsidRPr="00E619DC">
        <w:rPr>
          <w:rFonts w:eastAsia="Calibri"/>
          <w:sz w:val="16"/>
        </w:rPr>
        <w:t xml:space="preserve">To make sense of this paradox, I conducted historical research on disability employment legislation and policy 1980s–present, including oral history interviews, research within primary document collections including Congressional records, government reports, and news coverage, and review of secondary histories of relevant institutions and events. I show that </w:t>
      </w:r>
      <w:r w:rsidRPr="00E619DC">
        <w:rPr>
          <w:rFonts w:eastAsia="Calibri"/>
          <w:u w:val="single"/>
        </w:rPr>
        <w:t xml:space="preserve">the stated goals of </w:t>
      </w:r>
      <w:r w:rsidRPr="00E619DC">
        <w:rPr>
          <w:rFonts w:eastAsia="Calibri"/>
          <w:highlight w:val="cyan"/>
          <w:u w:val="single"/>
        </w:rPr>
        <w:t>antidiscrimination legislation</w:t>
      </w:r>
      <w:r w:rsidRPr="00E619DC">
        <w:rPr>
          <w:rFonts w:eastAsia="Calibri"/>
          <w:sz w:val="16"/>
          <w:highlight w:val="cyan"/>
        </w:rPr>
        <w:t xml:space="preserve"> </w:t>
      </w:r>
      <w:r w:rsidRPr="00E619DC">
        <w:rPr>
          <w:rFonts w:eastAsia="Calibri"/>
          <w:highlight w:val="cyan"/>
          <w:u w:val="single"/>
        </w:rPr>
        <w:t>were persistently undercut by</w:t>
      </w:r>
      <w:r w:rsidRPr="00E619DC">
        <w:rPr>
          <w:rFonts w:eastAsia="Calibri"/>
          <w:u w:val="single"/>
        </w:rPr>
        <w:t xml:space="preserve"> the </w:t>
      </w:r>
      <w:r w:rsidRPr="00E619DC">
        <w:rPr>
          <w:rFonts w:eastAsia="Calibri"/>
          <w:highlight w:val="cyan"/>
          <w:u w:val="single"/>
        </w:rPr>
        <w:t>interpretation</w:t>
      </w:r>
      <w:r w:rsidRPr="00E619DC">
        <w:rPr>
          <w:rFonts w:eastAsia="Calibri"/>
          <w:u w:val="single"/>
        </w:rPr>
        <w:t xml:space="preserve"> of this legislation </w:t>
      </w:r>
      <w:r w:rsidRPr="00E619DC">
        <w:rPr>
          <w:rFonts w:eastAsia="Calibri"/>
          <w:highlight w:val="cyan"/>
          <w:u w:val="single"/>
        </w:rPr>
        <w:t xml:space="preserve">in state and federal courts, </w:t>
      </w:r>
      <w:r w:rsidRPr="00E619DC">
        <w:rPr>
          <w:rFonts w:eastAsia="Calibri"/>
          <w:u w:val="single"/>
        </w:rPr>
        <w:t xml:space="preserve">with this legislative program </w:t>
      </w:r>
      <w:r w:rsidRPr="00E619DC">
        <w:rPr>
          <w:rFonts w:eastAsia="Calibri"/>
          <w:highlight w:val="cyan"/>
          <w:u w:val="single"/>
        </w:rPr>
        <w:t>ultimately negatively affecting the position of people with disabilities</w:t>
      </w:r>
      <w:r w:rsidRPr="00E619DC">
        <w:rPr>
          <w:rFonts w:eastAsia="Calibri"/>
          <w:sz w:val="16"/>
        </w:rPr>
        <w:t xml:space="preserve"> in many industries. Furthermore, I show that </w:t>
      </w:r>
      <w:r w:rsidRPr="00E619DC">
        <w:rPr>
          <w:rFonts w:eastAsia="Calibri"/>
          <w:highlight w:val="cyan"/>
          <w:u w:val="single"/>
        </w:rPr>
        <w:t>recurring cycles of backlash</w:t>
      </w:r>
      <w:r w:rsidRPr="00E619DC">
        <w:rPr>
          <w:rFonts w:eastAsia="Calibri"/>
          <w:u w:val="single"/>
        </w:rPr>
        <w:t xml:space="preserve"> against disability benefits </w:t>
      </w:r>
      <w:r w:rsidRPr="00E619DC">
        <w:rPr>
          <w:rFonts w:eastAsia="Calibri"/>
          <w:highlight w:val="cyan"/>
          <w:u w:val="single"/>
        </w:rPr>
        <w:t>fueled policy drift</w:t>
      </w:r>
      <w:r w:rsidRPr="00E619DC">
        <w:rPr>
          <w:rFonts w:eastAsia="Calibri"/>
          <w:u w:val="single"/>
        </w:rPr>
        <w:t xml:space="preserve">, which </w:t>
      </w:r>
      <w:r w:rsidRPr="00E619DC">
        <w:rPr>
          <w:rFonts w:eastAsia="Calibri"/>
          <w:highlight w:val="cyan"/>
          <w:u w:val="single"/>
        </w:rPr>
        <w:t>undercut</w:t>
      </w:r>
      <w:r w:rsidRPr="00E619DC">
        <w:rPr>
          <w:rFonts w:eastAsia="Calibri"/>
          <w:u w:val="single"/>
        </w:rPr>
        <w:t xml:space="preserve"> the </w:t>
      </w:r>
      <w:r w:rsidRPr="00E619DC">
        <w:rPr>
          <w:rFonts w:eastAsia="Calibri"/>
          <w:highlight w:val="cyan"/>
          <w:u w:val="single"/>
        </w:rPr>
        <w:t>livability</w:t>
      </w:r>
      <w:r w:rsidRPr="00E619DC">
        <w:rPr>
          <w:rFonts w:eastAsia="Calibri"/>
          <w:u w:val="single"/>
        </w:rPr>
        <w:t xml:space="preserve"> of disability benefits over time, </w:t>
      </w:r>
      <w:r w:rsidRPr="00E619DC">
        <w:rPr>
          <w:rFonts w:eastAsia="Calibri"/>
          <w:highlight w:val="cyan"/>
          <w:u w:val="single"/>
        </w:rPr>
        <w:t>leading to</w:t>
      </w:r>
      <w:r w:rsidRPr="00E619DC">
        <w:rPr>
          <w:rFonts w:eastAsia="Calibri"/>
          <w:u w:val="single"/>
        </w:rPr>
        <w:t xml:space="preserve"> the </w:t>
      </w:r>
      <w:r w:rsidRPr="00E619DC">
        <w:rPr>
          <w:rFonts w:eastAsia="Calibri"/>
          <w:highlight w:val="cyan"/>
          <w:u w:val="single"/>
        </w:rPr>
        <w:t>integration of recipients into the labor force primarily through low-wage, temporary,</w:t>
      </w:r>
      <w:r w:rsidRPr="00E619DC">
        <w:rPr>
          <w:rFonts w:eastAsia="Calibri"/>
          <w:u w:val="single"/>
        </w:rPr>
        <w:t xml:space="preserve"> and </w:t>
      </w:r>
      <w:r w:rsidRPr="00E619DC">
        <w:rPr>
          <w:rFonts w:eastAsia="Calibri"/>
          <w:highlight w:val="cyan"/>
          <w:u w:val="single"/>
        </w:rPr>
        <w:t xml:space="preserve">informal work and </w:t>
      </w:r>
      <w:r w:rsidRPr="00E619DC">
        <w:rPr>
          <w:rFonts w:eastAsia="Calibri"/>
          <w:u w:val="single"/>
        </w:rPr>
        <w:t xml:space="preserve">inhibiting permanent </w:t>
      </w:r>
      <w:r w:rsidRPr="00E619DC">
        <w:rPr>
          <w:rFonts w:eastAsia="Calibri"/>
          <w:highlight w:val="cyan"/>
          <w:u w:val="single"/>
        </w:rPr>
        <w:t>cessation of benefits</w:t>
      </w:r>
      <w:r w:rsidRPr="00E619DC">
        <w:rPr>
          <w:rFonts w:eastAsia="Calibri"/>
          <w:sz w:val="16"/>
        </w:rPr>
        <w:t xml:space="preserve">. These findings demonstrate that </w:t>
      </w:r>
      <w:r w:rsidRPr="00E619DC">
        <w:rPr>
          <w:rFonts w:eastAsia="Calibri"/>
          <w:u w:val="single"/>
        </w:rPr>
        <w:t xml:space="preserve">the legislative push for the labor market inclusion of disabled people, undertaken in concert with ongoing labor market exclusion with roots in the very same legislative program, </w:t>
      </w:r>
      <w:r w:rsidRPr="00E619DC">
        <w:rPr>
          <w:rFonts w:eastAsia="Calibri"/>
          <w:highlight w:val="cyan"/>
          <w:u w:val="single"/>
        </w:rPr>
        <w:t>led to</w:t>
      </w:r>
      <w:r w:rsidRPr="00E619DC">
        <w:rPr>
          <w:rFonts w:eastAsia="Calibri"/>
          <w:u w:val="single"/>
        </w:rPr>
        <w:t xml:space="preserve"> the </w:t>
      </w:r>
      <w:r w:rsidRPr="00E619DC">
        <w:rPr>
          <w:rFonts w:eastAsia="Calibri"/>
          <w:highlight w:val="cyan"/>
          <w:u w:val="single"/>
        </w:rPr>
        <w:t>incorporation</w:t>
      </w:r>
      <w:r w:rsidRPr="00E619DC">
        <w:rPr>
          <w:rFonts w:eastAsia="Calibri"/>
          <w:u w:val="single"/>
        </w:rPr>
        <w:t xml:space="preserve"> </w:t>
      </w:r>
      <w:r w:rsidRPr="00E619DC">
        <w:rPr>
          <w:rFonts w:eastAsia="Calibri"/>
          <w:highlight w:val="cyan"/>
          <w:u w:val="single"/>
        </w:rPr>
        <w:t>of</w:t>
      </w:r>
      <w:r w:rsidRPr="00E619DC">
        <w:rPr>
          <w:rFonts w:eastAsia="Calibri"/>
          <w:u w:val="single"/>
        </w:rPr>
        <w:t xml:space="preserve"> disabled people into the labor market on highly contingent terms</w:t>
      </w:r>
      <w:r w:rsidRPr="00E619DC">
        <w:rPr>
          <w:rFonts w:eastAsia="Calibri"/>
          <w:sz w:val="16"/>
        </w:rPr>
        <w:t xml:space="preserve">. I use these historical data to theorize </w:t>
      </w:r>
      <w:r w:rsidRPr="00E619DC">
        <w:rPr>
          <w:rFonts w:eastAsia="Calibri"/>
          <w:highlight w:val="cyan"/>
          <w:u w:val="single"/>
        </w:rPr>
        <w:t>disabled people as a reserve army of labor malleable to the needs of capital</w:t>
      </w:r>
      <w:r w:rsidRPr="00E619DC">
        <w:rPr>
          <w:rFonts w:eastAsia="Calibri"/>
          <w:sz w:val="16"/>
        </w:rPr>
        <w:t>, developing Marxist understandings of disability, particularly the work of disability activist and writer Marta Russell.</w:t>
      </w:r>
    </w:p>
    <w:p w14:paraId="46904A1D" w14:textId="77777777" w:rsidR="0038468B" w:rsidRPr="00E619DC" w:rsidRDefault="0038468B" w:rsidP="0038468B">
      <w:pPr>
        <w:rPr>
          <w:rFonts w:eastAsia="Calibri"/>
          <w:sz w:val="16"/>
        </w:rPr>
      </w:pPr>
      <w:r w:rsidRPr="00E619DC">
        <w:rPr>
          <w:rFonts w:eastAsia="Calibri"/>
          <w:sz w:val="16"/>
        </w:rPr>
        <w:t>Disability and the Reserve Army of Labor</w:t>
      </w:r>
    </w:p>
    <w:p w14:paraId="2878198C" w14:textId="77777777" w:rsidR="0038468B" w:rsidRPr="00E619DC" w:rsidRDefault="0038468B" w:rsidP="0038468B">
      <w:pPr>
        <w:rPr>
          <w:rFonts w:eastAsia="Calibri"/>
          <w:sz w:val="16"/>
        </w:rPr>
      </w:pPr>
      <w:r w:rsidRPr="00E619DC">
        <w:rPr>
          <w:rFonts w:eastAsia="Calibri"/>
          <w:sz w:val="16"/>
        </w:rPr>
        <w:t xml:space="preserve">Marxist theory suggests that disability demarcates the reserve army of labor. According to Marx, </w:t>
      </w:r>
      <w:r w:rsidRPr="00E619DC">
        <w:rPr>
          <w:rFonts w:eastAsia="Calibri"/>
          <w:u w:val="single"/>
        </w:rPr>
        <w:t xml:space="preserve">the existence and maintenance of </w:t>
      </w:r>
      <w:r w:rsidRPr="00E619DC">
        <w:rPr>
          <w:rFonts w:eastAsia="Calibri"/>
          <w:highlight w:val="cyan"/>
          <w:u w:val="single"/>
        </w:rPr>
        <w:t>a ‘reserve army’ of poor job-seekers</w:t>
      </w:r>
      <w:r w:rsidRPr="00E619DC">
        <w:rPr>
          <w:rFonts w:eastAsia="Calibri"/>
          <w:u w:val="single"/>
        </w:rPr>
        <w:t xml:space="preserve"> at the fringes of the economy </w:t>
      </w:r>
      <w:r w:rsidRPr="00E619DC">
        <w:rPr>
          <w:rFonts w:eastAsia="Calibri"/>
          <w:highlight w:val="cyan"/>
          <w:u w:val="single"/>
        </w:rPr>
        <w:t>is crucial to capitalist accumulation</w:t>
      </w:r>
      <w:r w:rsidRPr="00E619DC">
        <w:rPr>
          <w:rFonts w:eastAsia="Calibri"/>
          <w:sz w:val="16"/>
        </w:rPr>
        <w:t xml:space="preserve"> (Denning, 2010; Foster et al., 2011; Magdoff and Magdoff, 2004). As Marx (1978) himself defines this reserve army, </w:t>
      </w:r>
      <w:r w:rsidRPr="00E619DC">
        <w:rPr>
          <w:rFonts w:eastAsia="Calibri"/>
          <w:u w:val="single"/>
        </w:rPr>
        <w:t>this surplus population becomes, conversely, the lever of capitalistic accumulation</w:t>
      </w:r>
      <w:r w:rsidRPr="00E619DC">
        <w:rPr>
          <w:rFonts w:eastAsia="Calibri"/>
          <w:sz w:val="16"/>
        </w:rPr>
        <w:t>, nay, a condition of existence of the capitalist mode of production. It forms a disposable industrial reserve army, that belongs to capital quite as absolutely as if the latter had bred it at its own cost . . . it creates, for the changing needs of the self-expansion of capital, a mass of human material always ready for exploitation. (p. 423) Members of the reserve army may function as strikebreakers, as fresh labor in periods of economic expansion, or as replacements for workers exhausted by poor working conditions. A supply of applicants desperate enough to take any job available enables corporations to exploit their current workers, as if these current workers consider wages and working conditions inadequate, they can be rapidly replaced. Marxist theory thus identifies some level of unemployment as a feature of capitalism, not a bug. Furthermore, it predicts the ongoing enlargement of the reserve army of labor as capitalism develops (Marx, 1978: 429–430).</w:t>
      </w:r>
    </w:p>
    <w:p w14:paraId="2278CFA0" w14:textId="77777777" w:rsidR="0038468B" w:rsidRPr="00E619DC" w:rsidRDefault="0038468B" w:rsidP="0038468B">
      <w:pPr>
        <w:rPr>
          <w:rFonts w:eastAsia="Calibri"/>
          <w:sz w:val="16"/>
        </w:rPr>
      </w:pPr>
      <w:r w:rsidRPr="00E619DC">
        <w:rPr>
          <w:rFonts w:eastAsia="Calibri"/>
          <w:sz w:val="16"/>
        </w:rPr>
        <w:t>In recent years, the concept of the industrial reserve army been taken up to theorize populations rendered surplus to capital through neoliberal transformations. 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‘wageless life’ as the base condition of capitalism, writing that ‘capitalism begins not with the offer of work, but with the imperative to earn a living’ (p. 80). The dispossession of the masses through primitive accumulation leaves people unable to survive outside the labor market, constituting them as ‘wageless’ as the first step to the formation of the proletariat. A theory of capitalism beginning not with wages but with wagelessness shifts the empirical emphasis, 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capitalism.</w:t>
      </w:r>
    </w:p>
    <w:p w14:paraId="0FC1F6B5" w14:textId="77777777" w:rsidR="0038468B" w:rsidRPr="00E619DC" w:rsidRDefault="0038468B" w:rsidP="0038468B">
      <w:pPr>
        <w:rPr>
          <w:rFonts w:eastAsia="Calibri"/>
          <w:sz w:val="16"/>
        </w:rPr>
      </w:pPr>
      <w:r w:rsidRPr="00E619DC">
        <w:rPr>
          <w:rFonts w:eastAsia="Calibri"/>
          <w:sz w:val="16"/>
        </w:rPr>
        <w:t xml:space="preserve">Marxist disability theory identifies disabled people as part of the reserve army of labor, drawing especially on historical data on the industrial revolution. Historical research shows that in the transition to capitalism, </w:t>
      </w:r>
      <w:r w:rsidRPr="00E619DC">
        <w:rPr>
          <w:rFonts w:eastAsia="Calibri"/>
          <w:highlight w:val="cyan"/>
          <w:u w:val="single"/>
        </w:rPr>
        <w:t>disability emerged as</w:t>
      </w:r>
      <w:r w:rsidRPr="00E619DC">
        <w:rPr>
          <w:rFonts w:eastAsia="Calibri"/>
          <w:u w:val="single"/>
        </w:rPr>
        <w:t xml:space="preserve"> a new social category </w:t>
      </w:r>
      <w:r w:rsidRPr="00E619DC">
        <w:rPr>
          <w:rFonts w:eastAsia="Calibri"/>
          <w:highlight w:val="cyan"/>
          <w:u w:val="single"/>
        </w:rPr>
        <w:t>defined by</w:t>
      </w:r>
      <w:r w:rsidRPr="00E619DC">
        <w:rPr>
          <w:rFonts w:eastAsia="Calibri"/>
          <w:u w:val="single"/>
        </w:rPr>
        <w:t xml:space="preserve"> disabled people’s </w:t>
      </w:r>
      <w:r w:rsidRPr="00E619DC">
        <w:rPr>
          <w:rFonts w:eastAsia="Calibri"/>
          <w:highlight w:val="cyan"/>
          <w:u w:val="single"/>
        </w:rPr>
        <w:t>exclusion from wage labor and perceived drain on social resources</w:t>
      </w:r>
      <w:r w:rsidRPr="00E619DC">
        <w:rPr>
          <w:rFonts w:eastAsia="Calibri"/>
          <w:u w:val="single"/>
        </w:rPr>
        <w:t>.</w:t>
      </w:r>
      <w:r w:rsidRPr="00E619DC">
        <w:rPr>
          <w:rFonts w:eastAsia="Calibri"/>
          <w:sz w:val="16"/>
        </w:rPr>
        <w:t xml:space="preserve"> Up until the mid-19th century, ‘disability’ did not operate as a cohesive category; rather different physical and mental differences were understood independently of one another and often normalized to an extent. Rose’s (2017) account of emergent disability stigma identifies four major factors in the construction of disability: first, </w:t>
      </w:r>
      <w:r w:rsidRPr="00E619DC">
        <w:rPr>
          <w:rFonts w:eastAsia="Calibri"/>
          <w:u w:val="single"/>
        </w:rPr>
        <w:t>the transition to a wage economy reduced familial capacity to care for impaired relatives</w:t>
      </w:r>
      <w:r w:rsidRPr="00E619DC">
        <w:rPr>
          <w:rFonts w:eastAsia="Calibri"/>
          <w:sz w:val="16"/>
        </w:rPr>
        <w:t xml:space="preserve">; second, </w:t>
      </w:r>
      <w:r w:rsidRPr="00E619DC">
        <w:rPr>
          <w:rFonts w:eastAsia="Calibri"/>
          <w:u w:val="single"/>
        </w:rPr>
        <w:t>the rise of mechanized factory labor led employers to reject workers with</w:t>
      </w:r>
      <w:r w:rsidRPr="00E619DC">
        <w:rPr>
          <w:rFonts w:eastAsia="Calibri"/>
          <w:sz w:val="16"/>
        </w:rPr>
        <w:t xml:space="preserve"> bodily and mental </w:t>
      </w:r>
      <w:r w:rsidRPr="00E619DC">
        <w:rPr>
          <w:rFonts w:eastAsia="Calibri"/>
          <w:u w:val="single"/>
        </w:rPr>
        <w:t>differences</w:t>
      </w:r>
      <w:r w:rsidRPr="00E619DC">
        <w:rPr>
          <w:rFonts w:eastAsia="Calibri"/>
          <w:sz w:val="16"/>
        </w:rPr>
        <w:t xml:space="preserve">; third, </w:t>
      </w:r>
      <w:r w:rsidRPr="00E619DC">
        <w:rPr>
          <w:rFonts w:eastAsia="Calibri"/>
          <w:u w:val="single"/>
        </w:rPr>
        <w:t>policies to prevent dependency created new categories to classify</w:t>
      </w:r>
      <w:r w:rsidRPr="00E619DC">
        <w:rPr>
          <w:rFonts w:eastAsia="Calibri"/>
          <w:sz w:val="16"/>
        </w:rPr>
        <w:t xml:space="preserve"> bodily and mental </w:t>
      </w:r>
      <w:r w:rsidRPr="00E619DC">
        <w:rPr>
          <w:rFonts w:eastAsia="Calibri"/>
          <w:u w:val="single"/>
        </w:rPr>
        <w:t>differences</w:t>
      </w:r>
      <w:r w:rsidRPr="00E619DC">
        <w:rPr>
          <w:rFonts w:eastAsia="Calibri"/>
          <w:sz w:val="16"/>
        </w:rPr>
        <w:t xml:space="preserve">; and fourth, </w:t>
      </w:r>
      <w:r w:rsidRPr="00E619DC">
        <w:rPr>
          <w:rFonts w:eastAsia="Calibri"/>
          <w:u w:val="single"/>
        </w:rPr>
        <w:t>programs intended to serve this new population of ‘disabled people’ pulled them out of the labor force</w:t>
      </w:r>
      <w:r w:rsidRPr="00E619DC">
        <w:rPr>
          <w:rFonts w:eastAsia="Calibri"/>
          <w:sz w:val="16"/>
        </w:rPr>
        <w:t xml:space="preserve">. While Rose offers the most systematic history of this process, other scholarship supports her claims (Gleeson, 1999; Nibert, 1995; Oliver, 1990; Russell and Malhotra, 2002; Stone, 1984). Disability thus emerged as a stigmatized category associated with dependency in the transition to capitalism. </w:t>
      </w:r>
      <w:r w:rsidRPr="00E619DC">
        <w:rPr>
          <w:rFonts w:eastAsia="Calibri"/>
          <w:highlight w:val="cyan"/>
          <w:u w:val="single"/>
        </w:rPr>
        <w:t xml:space="preserve">This category facilitated the exploitation of nondisabled workers, who defined themselves in opposition to </w:t>
      </w:r>
      <w:r w:rsidRPr="00E619DC">
        <w:rPr>
          <w:rFonts w:eastAsia="Calibri"/>
          <w:u w:val="single"/>
        </w:rPr>
        <w:t xml:space="preserve">the idleness associated with </w:t>
      </w:r>
      <w:r w:rsidRPr="00E619DC">
        <w:rPr>
          <w:rFonts w:eastAsia="Calibri"/>
          <w:highlight w:val="cyan"/>
          <w:u w:val="single"/>
        </w:rPr>
        <w:t>disability</w:t>
      </w:r>
      <w:r w:rsidRPr="00E619DC">
        <w:rPr>
          <w:rFonts w:eastAsia="Calibri"/>
          <w:sz w:val="16"/>
        </w:rPr>
        <w:t>. In its earliest articulations, disability was thus defined by exclusion from paid work and as a category constituting the industrial reserve army.</w:t>
      </w:r>
    </w:p>
    <w:p w14:paraId="1F223F78" w14:textId="77777777" w:rsidR="0038468B" w:rsidRPr="00E619DC" w:rsidRDefault="0038468B" w:rsidP="0038468B">
      <w:pPr>
        <w:rPr>
          <w:rFonts w:eastAsia="Calibri"/>
          <w:sz w:val="16"/>
        </w:rPr>
      </w:pPr>
      <w:r w:rsidRPr="00E619DC">
        <w:rPr>
          <w:rFonts w:eastAsia="Calibri"/>
          <w:sz w:val="16"/>
        </w:rPr>
        <w:t>Marxist disability research has not adequately accounted for subsequent shifts in capitalism. As the introduction to this paper suggested, disability rights claims in the late 20th century were often grounded in the potential productivity of disabled people. Organizers and legislators sought to integrate people with disabilities into the workforce, a political project entailing the redefinition of disability, given its categorical links to unemployment in the public imaginary and in the preexisting policy regime. This redefinition project emerged at the same time as neoliberalism took hold as a global political economic regime. Neoliberalism refers to the massive privatization and rollback of social services undertaken worldwide during the 1980s and 1990s, which has produced increasing commodification in many domains, including increasing commodification of human labor. Connections between the development of neoliberalism and the reconstitution of disability as a category demarcating labor market integration are a crucial frontier for research. Did antidiscrimination legislation or legislative and regulatory attempts to reduce disability benefits represent neoliberal transformations, and what are the analytic implications of theorizing them as such?</w:t>
      </w:r>
    </w:p>
    <w:p w14:paraId="7FE99D88" w14:textId="77777777" w:rsidR="0038468B" w:rsidRPr="00E619DC" w:rsidRDefault="0038468B" w:rsidP="0038468B">
      <w:pPr>
        <w:rPr>
          <w:rFonts w:eastAsia="Calibri"/>
          <w:sz w:val="16"/>
        </w:rPr>
      </w:pPr>
      <w:r w:rsidRPr="00E619DC">
        <w:rPr>
          <w:rFonts w:eastAsia="Calibri"/>
          <w:sz w:val="16"/>
        </w:rPr>
        <w:t>The leading theorist conceptualizing the late 20th century wave of disability employment legislation as a neoliberal regime is Marta Russell, a writer and disability activist who analyzed these policy developments in real time across the disability press. Despite her work’s influence across disability communities and movements, it has been neglected by academics, necessitating the theoretical reconstruction developed in this paper. While Russell devoted her professional life to the amelioration of disability discrimination, she was highly critical of the ADA, identifying it as a fundamentally conservative bill. She writes of the ADA, ‘Getting disabled people off welfare, reducing government spending – this disability rights thing was a Republican wet dream if there ever was one’ (Russell, 1998: 113). Indeed, as I discuss subsequently, the ADA received significant Republican support on these grounds. Russell identifies the ADA as in line with workfare and other cuts to welfare spending during the 1980s and 1990s, and she and her peers paired this critique of the ADA with analysis of cuts to disability benefits during the 1990s. Writing in 1998, Russell critiqued the Reagan administration policy of continuing reviews to cut off disability benefits for long-standing recipients and changes to the definition of disability which might limit the eligibility of some populations, and identified ‘ominous signs’ of upcoming massive cuts to the disability rolls (p. 153). Other contemporaries of Russell criticized the impossibility of combining disability benefits with stable, living-wage work and suggested that work disincentives forced people with disabilities into precarious economic positions (Longmore, 2003).</w:t>
      </w:r>
    </w:p>
    <w:p w14:paraId="404D5A6D" w14:textId="77777777" w:rsidR="0038468B" w:rsidRPr="00E619DC" w:rsidRDefault="0038468B" w:rsidP="0038468B">
      <w:pPr>
        <w:rPr>
          <w:rFonts w:eastAsia="Calibri"/>
          <w:sz w:val="16"/>
        </w:rPr>
      </w:pPr>
      <w:r w:rsidRPr="00E619DC">
        <w:rPr>
          <w:rFonts w:eastAsia="Calibri"/>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w:t>
      </w:r>
    </w:p>
    <w:p w14:paraId="7292D05A" w14:textId="77777777" w:rsidR="0038468B" w:rsidRPr="00E619DC" w:rsidRDefault="0038468B" w:rsidP="0038468B">
      <w:pPr>
        <w:rPr>
          <w:rFonts w:eastAsia="Calibri"/>
          <w:u w:val="single"/>
        </w:rPr>
      </w:pPr>
      <w:r w:rsidRPr="00E619DC">
        <w:rPr>
          <w:rFonts w:eastAsia="Calibri"/>
          <w:sz w:val="16"/>
        </w:rPr>
        <w:t xml:space="preserve">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E619DC">
        <w:rPr>
          <w:rFonts w:eastAsia="Calibri"/>
          <w:highlight w:val="cyan"/>
          <w:u w:val="single"/>
        </w:rPr>
        <w:t>rising unemployment levels</w:t>
      </w:r>
      <w:r w:rsidRPr="00E619DC">
        <w:rPr>
          <w:rFonts w:eastAsia="Calibri"/>
          <w:u w:val="single"/>
        </w:rPr>
        <w:t xml:space="preserve"> among people with disabilities are themselves </w:t>
      </w:r>
      <w:r w:rsidRPr="00E619DC">
        <w:rPr>
          <w:rFonts w:eastAsia="Calibri"/>
          <w:highlight w:val="cyan"/>
          <w:u w:val="single"/>
        </w:rPr>
        <w:t>evidence</w:t>
      </w:r>
      <w:r w:rsidRPr="00E619DC">
        <w:rPr>
          <w:rFonts w:eastAsia="Calibri"/>
          <w:u w:val="single"/>
        </w:rPr>
        <w:t xml:space="preserve"> of disability as a category demarcating </w:t>
      </w:r>
      <w:r w:rsidRPr="00E619DC">
        <w:rPr>
          <w:rFonts w:eastAsia="Calibri"/>
          <w:highlight w:val="cyan"/>
          <w:u w:val="single"/>
        </w:rPr>
        <w:t>the reserve army of labor, and</w:t>
      </w:r>
      <w:r w:rsidRPr="00E619DC">
        <w:rPr>
          <w:rFonts w:eastAsia="Calibri"/>
          <w:sz w:val="16"/>
        </w:rPr>
        <w:t xml:space="preserve"> furthermore, that these </w:t>
      </w:r>
      <w:r w:rsidRPr="00E619DC">
        <w:rPr>
          <w:rFonts w:eastAsia="Calibri"/>
          <w:highlight w:val="cyan"/>
          <w:u w:val="single"/>
        </w:rPr>
        <w:t>unemployment levels</w:t>
      </w:r>
      <w:r w:rsidRPr="00E619DC">
        <w:rPr>
          <w:rFonts w:eastAsia="Calibri"/>
          <w:u w:val="single"/>
        </w:rPr>
        <w:t xml:space="preserve"> are functional for capitalism by </w:t>
      </w:r>
      <w:r w:rsidRPr="00E619DC">
        <w:rPr>
          <w:rFonts w:eastAsia="Calibri"/>
          <w:highlight w:val="cyan"/>
          <w:u w:val="single"/>
        </w:rPr>
        <w:t>driving down wages</w:t>
      </w:r>
      <w:r w:rsidRPr="00E619DC">
        <w:rPr>
          <w:rFonts w:eastAsia="Calibri"/>
          <w:u w:val="single"/>
        </w:rPr>
        <w:t xml:space="preserve"> for all as they </w:t>
      </w:r>
      <w:r w:rsidRPr="00E619DC">
        <w:rPr>
          <w:rFonts w:eastAsia="Calibri"/>
          <w:highlight w:val="cyan"/>
          <w:u w:val="single"/>
        </w:rPr>
        <w:t>increase the size of the</w:t>
      </w:r>
      <w:r w:rsidRPr="00E619DC">
        <w:rPr>
          <w:rFonts w:eastAsia="Calibri"/>
          <w:sz w:val="16"/>
        </w:rPr>
        <w:t xml:space="preserve"> available labor force if not the </w:t>
      </w:r>
      <w:r w:rsidRPr="00E619DC">
        <w:rPr>
          <w:rFonts w:eastAsia="Calibri"/>
          <w:highlight w:val="cyan"/>
          <w:u w:val="single"/>
        </w:rPr>
        <w:t>actual labor</w:t>
      </w:r>
      <w:r w:rsidRPr="00E619DC">
        <w:rPr>
          <w:rFonts w:eastAsia="Calibri"/>
          <w:u w:val="single"/>
        </w:rPr>
        <w:t xml:space="preserve"> </w:t>
      </w:r>
      <w:r w:rsidRPr="00E619DC">
        <w:rPr>
          <w:rFonts w:eastAsia="Calibri"/>
          <w:highlight w:val="cyan"/>
          <w:u w:val="single"/>
        </w:rPr>
        <w:t>force.</w:t>
      </w:r>
      <w:r w:rsidRPr="00E619DC">
        <w:rPr>
          <w:rFonts w:eastAsia="Calibri"/>
          <w:u w:val="single"/>
        </w:rPr>
        <w:t xml:space="preserve"> Disability demarcates the passive reserve army of labor as much as the active reserve army</w:t>
      </w:r>
      <w:r w:rsidRPr="00E619DC">
        <w:rPr>
          <w:rFonts w:eastAsia="Calibri"/>
          <w:sz w:val="16"/>
        </w:rPr>
        <w:t xml:space="preserve">, and the reserve army concept developed in this paper encompasses both categories. This paper thus complicates the conceptualization of the reserve army in disability studies, illuminating ongoing labor force exclusion as a constitutive element. </w:t>
      </w:r>
      <w:r w:rsidRPr="00E619DC">
        <w:rPr>
          <w:rFonts w:eastAsia="Calibri"/>
          <w:u w:val="single"/>
        </w:rPr>
        <w:t>This (re)definition of the reserve army of labor through simultaneous exclusion and inclusion is important for making sense of disability under contemporary capitalism.</w:t>
      </w:r>
    </w:p>
    <w:p w14:paraId="054FF4D9" w14:textId="77777777" w:rsidR="0038468B" w:rsidRPr="00E619DC" w:rsidRDefault="0038468B" w:rsidP="0038468B">
      <w:pPr>
        <w:rPr>
          <w:rFonts w:eastAsia="Calibri"/>
          <w:sz w:val="16"/>
        </w:rPr>
      </w:pPr>
      <w:r w:rsidRPr="00E619DC">
        <w:rPr>
          <w:rFonts w:eastAsia="Calibri"/>
          <w:sz w:val="16"/>
        </w:rPr>
        <w:t xml:space="preserve">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many </w:t>
      </w:r>
      <w:r w:rsidRPr="00E619DC">
        <w:rPr>
          <w:rFonts w:eastAsia="Calibri"/>
          <w:highlight w:val="cyan"/>
          <w:u w:val="single"/>
        </w:rPr>
        <w:t>legislators</w:t>
      </w:r>
      <w:r w:rsidRPr="00E619DC">
        <w:rPr>
          <w:rFonts w:eastAsia="Calibri"/>
          <w:sz w:val="16"/>
        </w:rPr>
        <w:t xml:space="preserve"> truly </w:t>
      </w:r>
      <w:r w:rsidRPr="00E619DC">
        <w:rPr>
          <w:rFonts w:eastAsia="Calibri"/>
          <w:highlight w:val="cyan"/>
          <w:u w:val="single"/>
        </w:rPr>
        <w:t>hoped</w:t>
      </w:r>
      <w:r w:rsidRPr="00E619DC">
        <w:rPr>
          <w:rFonts w:eastAsia="Calibri"/>
          <w:u w:val="single"/>
        </w:rPr>
        <w:t xml:space="preserve"> </w:t>
      </w:r>
      <w:r w:rsidRPr="00E619DC">
        <w:rPr>
          <w:rFonts w:eastAsia="Calibri"/>
          <w:highlight w:val="cyan"/>
          <w:u w:val="single"/>
        </w:rPr>
        <w:t>that</w:t>
      </w:r>
      <w:r w:rsidRPr="00E619DC">
        <w:rPr>
          <w:rFonts w:eastAsia="Calibri"/>
          <w:u w:val="single"/>
        </w:rPr>
        <w:t xml:space="preserve"> the </w:t>
      </w:r>
      <w:r w:rsidRPr="00E619DC">
        <w:rPr>
          <w:rFonts w:eastAsia="Calibri"/>
          <w:highlight w:val="cyan"/>
          <w:u w:val="single"/>
        </w:rPr>
        <w:t>ADA would reduce</w:t>
      </w:r>
      <w:r w:rsidRPr="00E619DC">
        <w:rPr>
          <w:rFonts w:eastAsia="Calibri"/>
          <w:u w:val="single"/>
        </w:rPr>
        <w:t xml:space="preserve"> employment </w:t>
      </w:r>
      <w:r w:rsidRPr="00E619DC">
        <w:rPr>
          <w:rFonts w:eastAsia="Calibri"/>
          <w:highlight w:val="cyan"/>
          <w:u w:val="single"/>
        </w:rPr>
        <w:t xml:space="preserve">discrimination, yet pro-employer court decisions </w:t>
      </w:r>
      <w:r w:rsidRPr="00E619DC">
        <w:rPr>
          <w:rFonts w:eastAsia="Calibri"/>
          <w:u w:val="single"/>
        </w:rPr>
        <w:t xml:space="preserve">took advantage of contradictions embedded in the legislation to </w:t>
      </w:r>
      <w:r w:rsidRPr="00E619DC">
        <w:rPr>
          <w:rFonts w:eastAsia="Calibri"/>
          <w:highlight w:val="cyan"/>
          <w:u w:val="single"/>
        </w:rPr>
        <w:t>erode its protections</w:t>
      </w:r>
      <w:r w:rsidRPr="00E619DC">
        <w:rPr>
          <w:rFonts w:eastAsia="Calibri"/>
          <w:u w:val="single"/>
        </w:rPr>
        <w:t>.</w:t>
      </w:r>
      <w:r w:rsidRPr="00E619DC">
        <w:rPr>
          <w:rFonts w:eastAsia="Calibri"/>
          <w:sz w:val="16"/>
        </w:rPr>
        <w:t xml:space="preserve"> Similarly, I argue that the livability of </w:t>
      </w:r>
      <w:r w:rsidRPr="00E619DC">
        <w:rPr>
          <w:rFonts w:eastAsia="Calibri"/>
          <w:u w:val="single"/>
        </w:rPr>
        <w:t>disability benefits</w:t>
      </w:r>
      <w:r w:rsidRPr="00E619DC">
        <w:rPr>
          <w:rFonts w:eastAsia="Calibri"/>
          <w:sz w:val="16"/>
        </w:rPr>
        <w:t xml:space="preserve"> has eroded more through processes of policy drift than through intentional cuts to benefits, even as this </w:t>
      </w:r>
      <w:r w:rsidRPr="00E619DC">
        <w:rPr>
          <w:rFonts w:eastAsia="Calibri"/>
          <w:highlight w:val="cyan"/>
          <w:u w:val="single"/>
        </w:rPr>
        <w:t>policy drift has been</w:t>
      </w:r>
      <w:r w:rsidRPr="00E619DC">
        <w:rPr>
          <w:rFonts w:eastAsia="Calibri"/>
          <w:sz w:val="16"/>
          <w:highlight w:val="cyan"/>
        </w:rPr>
        <w:t xml:space="preserve"> </w:t>
      </w:r>
      <w:r w:rsidRPr="00E619DC">
        <w:rPr>
          <w:rFonts w:eastAsia="Calibri"/>
          <w:highlight w:val="cyan"/>
          <w:u w:val="single"/>
        </w:rPr>
        <w:t>enabled by the cultural devaluation of people with disabilities</w:t>
      </w:r>
      <w:r w:rsidRPr="00E619DC">
        <w:rPr>
          <w:rFonts w:eastAsia="Calibri"/>
          <w:sz w:val="16"/>
        </w:rPr>
        <w:t>.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the United States government reproduces capitalism (and disability as a category under capitalism) not exclusively through the conscious decisions of state actors, but through the unconscious coordination of state effects. In short, I take a structuralist position on the state contra Russell’s instrumentalism (see Miliband, 1970; Poulantzas, 1969, 1976 on structuralist versus instrumentalist approaches in Marxist theory, or Das, 1996 for a review).</w:t>
      </w:r>
    </w:p>
    <w:p w14:paraId="6770EEE3" w14:textId="77777777" w:rsidR="0038468B" w:rsidRPr="00E619DC" w:rsidRDefault="0038468B" w:rsidP="0038468B">
      <w:pPr>
        <w:rPr>
          <w:rFonts w:eastAsia="Calibri"/>
          <w:u w:val="single"/>
        </w:rPr>
      </w:pPr>
      <w:r w:rsidRPr="00E619DC">
        <w:rPr>
          <w:rFonts w:eastAsia="Calibri"/>
          <w:sz w:val="16"/>
        </w:rPr>
        <w:t xml:space="preserve">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E619DC">
        <w:rPr>
          <w:rFonts w:eastAsia="Calibri"/>
          <w:u w:val="single"/>
        </w:rPr>
        <w:t>Historically, the inability to work productively has constituted disability in the public view, and</w:t>
      </w:r>
      <w:r w:rsidRPr="00E619DC">
        <w:rPr>
          <w:rFonts w:eastAsia="Calibri"/>
          <w:sz w:val="16"/>
        </w:rPr>
        <w:t xml:space="preserve"> to this day, </w:t>
      </w:r>
      <w:r w:rsidRPr="00E619DC">
        <w:rPr>
          <w:rFonts w:eastAsia="Calibri"/>
          <w:u w:val="single"/>
        </w:rPr>
        <w:t>many state agencies</w:t>
      </w:r>
      <w:r w:rsidRPr="00E619DC">
        <w:rPr>
          <w:rFonts w:eastAsia="Calibri"/>
          <w:sz w:val="16"/>
        </w:rPr>
        <w:t xml:space="preserve"> define disability as a set of conditions limiting the ability to work for pay. However, </w:t>
      </w:r>
      <w:r w:rsidRPr="00E619DC">
        <w:rPr>
          <w:rFonts w:eastAsia="Calibri"/>
          <w:u w:val="single"/>
        </w:rPr>
        <w:t xml:space="preserve">in the last several decades, </w:t>
      </w:r>
      <w:r w:rsidRPr="00E619DC">
        <w:rPr>
          <w:rFonts w:eastAsia="Calibri"/>
          <w:highlight w:val="cyan"/>
          <w:u w:val="single"/>
        </w:rPr>
        <w:t>collusion between disability rights organizers and fiscal conservatives has redefined disability on the basis of disabled people’s potential productivity</w:t>
      </w:r>
      <w:r w:rsidRPr="00E619DC">
        <w:rPr>
          <w:rFonts w:eastAsia="Calibri"/>
          <w:u w:val="single"/>
        </w:rPr>
        <w:t>.</w:t>
      </w:r>
      <w:r w:rsidRPr="00E619DC">
        <w:rPr>
          <w:rFonts w:eastAsia="Calibri"/>
          <w:sz w:val="16"/>
        </w:rPr>
        <w:t xml:space="preserve"> This tension between disability rights paradigms based in productivity and the long-standing definition of disability as the inability to work productively is the focus of Bagenstos’ (2009) critique of antidiscrimination law. </w:t>
      </w:r>
      <w:r w:rsidRPr="00E619DC">
        <w:rPr>
          <w:rFonts w:eastAsia="Calibri"/>
          <w:highlight w:val="cyan"/>
          <w:u w:val="single"/>
        </w:rPr>
        <w:t>Current constructions of disability indicate</w:t>
      </w:r>
      <w:r w:rsidRPr="00E619DC">
        <w:rPr>
          <w:rFonts w:eastAsia="Calibri"/>
          <w:u w:val="single"/>
        </w:rPr>
        <w:t xml:space="preserve"> simultaneously </w:t>
      </w:r>
      <w:r w:rsidRPr="00E619DC">
        <w:rPr>
          <w:rFonts w:eastAsia="Calibri"/>
          <w:highlight w:val="cyan"/>
          <w:u w:val="single"/>
        </w:rPr>
        <w:t>that disabled people cannot</w:t>
      </w:r>
      <w:r w:rsidRPr="00E619DC">
        <w:rPr>
          <w:rFonts w:eastAsia="Calibri"/>
          <w:u w:val="single"/>
        </w:rPr>
        <w:t xml:space="preserve"> </w:t>
      </w:r>
      <w:r w:rsidRPr="00E619DC">
        <w:rPr>
          <w:rFonts w:eastAsia="Calibri"/>
          <w:highlight w:val="cyan"/>
          <w:u w:val="single"/>
        </w:rPr>
        <w:t>work, yet to justify</w:t>
      </w:r>
      <w:r w:rsidRPr="00E619DC">
        <w:rPr>
          <w:rFonts w:eastAsia="Calibri"/>
          <w:u w:val="single"/>
        </w:rPr>
        <w:t xml:space="preserve"> the worth of </w:t>
      </w:r>
      <w:r w:rsidRPr="00E619DC">
        <w:rPr>
          <w:rFonts w:eastAsia="Calibri"/>
          <w:highlight w:val="cyan"/>
          <w:u w:val="single"/>
        </w:rPr>
        <w:t>their lives, disabled people must work</w:t>
      </w:r>
      <w:r w:rsidRPr="00E619DC">
        <w:rPr>
          <w:rFonts w:eastAsia="Calibri"/>
          <w:sz w:val="16"/>
        </w:rPr>
        <w:t xml:space="preserve">. I argue that </w:t>
      </w:r>
      <w:r w:rsidRPr="00E619DC">
        <w:rPr>
          <w:rFonts w:eastAsia="Calibri"/>
          <w:highlight w:val="cyan"/>
          <w:u w:val="single"/>
        </w:rPr>
        <w:t>the intrinsic</w:t>
      </w:r>
      <w:r w:rsidRPr="00E619DC">
        <w:rPr>
          <w:rFonts w:eastAsia="Calibri"/>
          <w:sz w:val="16"/>
          <w:highlight w:val="cyan"/>
        </w:rPr>
        <w:t xml:space="preserve"> </w:t>
      </w:r>
      <w:r w:rsidRPr="00E619DC">
        <w:rPr>
          <w:rFonts w:eastAsia="Calibri"/>
          <w:highlight w:val="cyan"/>
          <w:u w:val="single"/>
        </w:rPr>
        <w:t>contradiction</w:t>
      </w:r>
      <w:r w:rsidRPr="00E619DC">
        <w:rPr>
          <w:rFonts w:eastAsia="Calibri"/>
          <w:u w:val="single"/>
        </w:rPr>
        <w:t xml:space="preserve"> of disability as a social category</w:t>
      </w:r>
      <w:r w:rsidRPr="00E619DC">
        <w:rPr>
          <w:rFonts w:eastAsia="Calibri"/>
          <w:sz w:val="16"/>
        </w:rPr>
        <w:t xml:space="preserve"> defined by low productivity, yet symbolically reformulated in the late 20th century as a political identifier contingent upon productivity, </w:t>
      </w:r>
      <w:r w:rsidRPr="00E619DC">
        <w:rPr>
          <w:rFonts w:eastAsia="Calibri"/>
          <w:highlight w:val="cyan"/>
          <w:u w:val="single"/>
        </w:rPr>
        <w:t>constitutes disabled people as a reserve army of labor and</w:t>
      </w:r>
      <w:r w:rsidRPr="00E619DC">
        <w:rPr>
          <w:rFonts w:eastAsia="Calibri"/>
          <w:u w:val="single"/>
        </w:rPr>
        <w:t xml:space="preserve"> </w:t>
      </w:r>
      <w:r w:rsidRPr="00E619DC">
        <w:rPr>
          <w:rFonts w:eastAsia="Calibri"/>
          <w:highlight w:val="cyan"/>
          <w:u w:val="single"/>
        </w:rPr>
        <w:t>contributes to poor wages and working conditions for</w:t>
      </w:r>
      <w:r w:rsidRPr="00E619DC">
        <w:rPr>
          <w:rFonts w:eastAsia="Calibri"/>
          <w:u w:val="single"/>
        </w:rPr>
        <w:t xml:space="preserve"> this population when it enters the labor force and for </w:t>
      </w:r>
      <w:r w:rsidRPr="00E619DC">
        <w:rPr>
          <w:rFonts w:eastAsia="Calibri"/>
          <w:highlight w:val="cyan"/>
          <w:u w:val="single"/>
        </w:rPr>
        <w:t>all nondisabled workers</w:t>
      </w:r>
      <w:r w:rsidRPr="00E619DC">
        <w:rPr>
          <w:rFonts w:eastAsia="Calibri"/>
          <w:u w:val="single"/>
        </w:rPr>
        <w:t xml:space="preserve"> under neoliberalism.</w:t>
      </w:r>
    </w:p>
    <w:p w14:paraId="7289744C" w14:textId="77777777" w:rsidR="0038468B" w:rsidRPr="00E619DC" w:rsidRDefault="0038468B" w:rsidP="0038468B">
      <w:pPr>
        <w:keepNext/>
        <w:keepLines/>
        <w:spacing w:before="40" w:after="0"/>
        <w:outlineLvl w:val="3"/>
        <w:rPr>
          <w:rFonts w:eastAsia="Times New Roman" w:cs="Times New Roman"/>
          <w:b/>
          <w:iCs/>
          <w:sz w:val="26"/>
        </w:rPr>
      </w:pPr>
      <w:r w:rsidRPr="00E619DC">
        <w:rPr>
          <w:rFonts w:eastAsia="Times New Roman" w:cs="Times New Roman"/>
          <w:b/>
          <w:iCs/>
          <w:sz w:val="26"/>
        </w:rPr>
        <w:t>Collective bargaining serves to stabilize productivist worker subjectivities---the 1ac’s expansion of collective bargaining rights reifies the neoliberal toolkit for abjection of the non-normative laborer</w:t>
      </w:r>
    </w:p>
    <w:p w14:paraId="1E3F6ECA" w14:textId="77777777" w:rsidR="0038468B" w:rsidRPr="00E619DC" w:rsidRDefault="0038468B" w:rsidP="0038468B">
      <w:pPr>
        <w:rPr>
          <w:rFonts w:eastAsia="Calibri"/>
        </w:rPr>
      </w:pPr>
      <w:bookmarkStart w:id="0" w:name="OLE_LINK3"/>
      <w:bookmarkStart w:id="1" w:name="OLE_LINK2"/>
      <w:r w:rsidRPr="00E619DC">
        <w:rPr>
          <w:rFonts w:eastAsia="Calibri"/>
          <w:b/>
          <w:bCs/>
          <w:sz w:val="26"/>
        </w:rPr>
        <w:t>Masquelier 21</w:t>
      </w:r>
      <w:bookmarkEnd w:id="0"/>
      <w:r w:rsidRPr="00E619DC">
        <w:rPr>
          <w:rFonts w:eastAsia="Calibri"/>
        </w:rPr>
        <w:t xml:space="preserve"> </w:t>
      </w:r>
      <w:bookmarkEnd w:id="1"/>
      <w:r w:rsidRPr="00E619DC">
        <w:rPr>
          <w:rFonts w:eastAsia="Calibri"/>
        </w:rPr>
        <w:t>(Charles Masquelier, Associate Professor in Sociology at the University of Exeter. “Theorising French neoliberalism: The technocratic elite, decentralised collective bargaining and France’s ‘passive neoliberal revolution’</w:t>
      </w:r>
      <w:r w:rsidRPr="00E619DC">
        <w:rPr>
          <w:rFonts w:eastAsia="Calibri"/>
          <w:i/>
          <w:iCs/>
        </w:rPr>
        <w:t>,”</w:t>
      </w:r>
      <w:r w:rsidRPr="00E619DC">
        <w:rPr>
          <w:rFonts w:eastAsia="Calibri"/>
        </w:rPr>
        <w:t xml:space="preserve"> European Journal of Social Theory, Vol. 24(1) 65–85, 2021) </w:t>
      </w:r>
    </w:p>
    <w:p w14:paraId="0289F382" w14:textId="77777777" w:rsidR="0038468B" w:rsidRPr="00E619DC" w:rsidRDefault="0038468B" w:rsidP="0038468B">
      <w:pPr>
        <w:rPr>
          <w:rFonts w:eastAsia="Calibri"/>
          <w:sz w:val="16"/>
        </w:rPr>
      </w:pPr>
      <w:r w:rsidRPr="00E619DC">
        <w:rPr>
          <w:rFonts w:eastAsia="Calibri"/>
          <w:sz w:val="16"/>
        </w:rPr>
        <w:t xml:space="preserve">A first distinctive feature of Foucault’s approach to the development of </w:t>
      </w:r>
      <w:r w:rsidRPr="00E619DC">
        <w:rPr>
          <w:rFonts w:eastAsia="Calibri"/>
          <w:b/>
          <w:iCs/>
          <w:highlight w:val="cyan"/>
          <w:u w:val="single"/>
        </w:rPr>
        <w:t>neoliberalism</w:t>
      </w:r>
      <w:r w:rsidRPr="00E619DC">
        <w:rPr>
          <w:rFonts w:eastAsia="Calibri"/>
          <w:sz w:val="16"/>
        </w:rPr>
        <w:t xml:space="preserve"> is the fact that it </w:t>
      </w:r>
      <w:r w:rsidRPr="00E619DC">
        <w:rPr>
          <w:rFonts w:eastAsia="Calibri"/>
          <w:u w:val="single"/>
        </w:rPr>
        <w:t xml:space="preserve">has </w:t>
      </w:r>
      <w:r w:rsidRPr="00E619DC">
        <w:rPr>
          <w:rFonts w:eastAsia="Calibri"/>
          <w:highlight w:val="cyan"/>
          <w:u w:val="single"/>
        </w:rPr>
        <w:t xml:space="preserve">entailed an entirely new, </w:t>
      </w:r>
      <w:r w:rsidRPr="00E619DC">
        <w:rPr>
          <w:rFonts w:eastAsia="Calibri"/>
          <w:b/>
          <w:iCs/>
          <w:highlight w:val="cyan"/>
          <w:u w:val="single"/>
        </w:rPr>
        <w:t>disciplinary</w:t>
      </w:r>
      <w:r w:rsidRPr="00E619DC">
        <w:rPr>
          <w:rFonts w:eastAsia="Calibri"/>
          <w:highlight w:val="cyan"/>
          <w:u w:val="single"/>
        </w:rPr>
        <w:t xml:space="preserve"> but non-coercive, way of</w:t>
      </w:r>
      <w:r w:rsidRPr="00E619DC">
        <w:rPr>
          <w:rFonts w:eastAsia="Calibri"/>
          <w:u w:val="single"/>
        </w:rPr>
        <w:t xml:space="preserve"> </w:t>
      </w:r>
      <w:r w:rsidRPr="00E619DC">
        <w:rPr>
          <w:rFonts w:eastAsia="Calibri"/>
          <w:b/>
          <w:iCs/>
          <w:highlight w:val="cyan"/>
          <w:u w:val="single"/>
        </w:rPr>
        <w:t>governing individuals</w:t>
      </w:r>
      <w:r w:rsidRPr="00E619DC">
        <w:rPr>
          <w:rFonts w:eastAsia="Calibri"/>
          <w:u w:val="single"/>
        </w:rPr>
        <w:t xml:space="preserve">, </w:t>
      </w:r>
      <w:r w:rsidRPr="00E619DC">
        <w:rPr>
          <w:rFonts w:eastAsia="Calibri"/>
          <w:highlight w:val="cyan"/>
          <w:u w:val="single"/>
        </w:rPr>
        <w:t>known as ‘</w:t>
      </w:r>
      <w:r w:rsidRPr="00E619DC">
        <w:rPr>
          <w:rFonts w:eastAsia="Calibri"/>
          <w:b/>
          <w:iCs/>
          <w:highlight w:val="cyan"/>
          <w:u w:val="single"/>
        </w:rPr>
        <w:t>neoliberal governmentality’</w:t>
      </w:r>
      <w:r w:rsidRPr="00E619DC">
        <w:rPr>
          <w:rFonts w:eastAsia="Calibri"/>
          <w:sz w:val="16"/>
        </w:rPr>
        <w:t xml:space="preserve">. Neoliberalism is here depicted as a ‘new art of government’ (Foucault, 2008), consisting ‘in guiding the possibility of conduct and putting in order the possible outcome’ (Foucault, 1980, p. 789). Contrary to classical Marxist accounts, </w:t>
      </w:r>
      <w:r w:rsidRPr="00E619DC">
        <w:rPr>
          <w:rFonts w:eastAsia="Calibri"/>
          <w:u w:val="single"/>
        </w:rPr>
        <w:t xml:space="preserve">neoliberal </w:t>
      </w:r>
      <w:r w:rsidRPr="00E619DC">
        <w:rPr>
          <w:rFonts w:eastAsia="Calibri"/>
          <w:b/>
          <w:iCs/>
          <w:u w:val="single"/>
        </w:rPr>
        <w:t>norms of behaviour</w:t>
      </w:r>
      <w:r w:rsidRPr="00E619DC">
        <w:rPr>
          <w:rFonts w:eastAsia="Calibri"/>
          <w:sz w:val="16"/>
        </w:rPr>
        <w:t xml:space="preserve"> are not superimposed by a group, that is, the ruling class. They </w:t>
      </w:r>
      <w:r w:rsidRPr="00E619DC">
        <w:rPr>
          <w:rFonts w:eastAsia="Calibri"/>
          <w:u w:val="single"/>
        </w:rPr>
        <w:t xml:space="preserve">are instead regarded as the outcome or effects of </w:t>
      </w:r>
      <w:r w:rsidRPr="00E619DC">
        <w:rPr>
          <w:rFonts w:eastAsia="Calibri"/>
          <w:b/>
          <w:iCs/>
          <w:u w:val="single"/>
        </w:rPr>
        <w:t>diffuse forms of power</w:t>
      </w:r>
      <w:r w:rsidRPr="00E619DC">
        <w:rPr>
          <w:rFonts w:eastAsia="Calibri"/>
          <w:sz w:val="16"/>
        </w:rPr>
        <w:t xml:space="preserve">. Foucault’s genealogy of neoliberalism thus traces the genesis of </w:t>
      </w:r>
      <w:r w:rsidRPr="00E619DC">
        <w:rPr>
          <w:rFonts w:eastAsia="Calibri"/>
          <w:highlight w:val="cyan"/>
          <w:u w:val="single"/>
        </w:rPr>
        <w:t>an entrepreneurial subjectivity</w:t>
      </w:r>
      <w:r w:rsidRPr="00E619DC">
        <w:rPr>
          <w:rFonts w:eastAsia="Calibri"/>
          <w:u w:val="single"/>
        </w:rPr>
        <w:t xml:space="preserve"> understood </w:t>
      </w:r>
      <w:r w:rsidRPr="00E619DC">
        <w:rPr>
          <w:rFonts w:eastAsia="Calibri"/>
          <w:highlight w:val="cyan"/>
          <w:u w:val="single"/>
        </w:rPr>
        <w:t>as the outcome of</w:t>
      </w:r>
      <w:r w:rsidRPr="00E619DC">
        <w:rPr>
          <w:rFonts w:eastAsia="Calibri"/>
          <w:u w:val="single"/>
        </w:rPr>
        <w:t xml:space="preserve"> ‘</w:t>
      </w:r>
      <w:r w:rsidRPr="00E619DC">
        <w:rPr>
          <w:rFonts w:eastAsia="Calibri"/>
          <w:b/>
          <w:iCs/>
          <w:highlight w:val="cyan"/>
          <w:u w:val="single"/>
        </w:rPr>
        <w:t>competitive mechanisms’</w:t>
      </w:r>
      <w:r w:rsidRPr="00E619DC">
        <w:rPr>
          <w:rFonts w:eastAsia="Calibri"/>
          <w:u w:val="single"/>
        </w:rPr>
        <w:t xml:space="preserve"> that ‘</w:t>
      </w:r>
      <w:r w:rsidRPr="00E619DC">
        <w:rPr>
          <w:rFonts w:eastAsia="Calibri"/>
          <w:highlight w:val="cyan"/>
          <w:u w:val="single"/>
        </w:rPr>
        <w:t>play a regulatory role</w:t>
      </w:r>
      <w:r w:rsidRPr="00E619DC">
        <w:rPr>
          <w:rFonts w:eastAsia="Calibri"/>
          <w:u w:val="single"/>
        </w:rPr>
        <w:t xml:space="preserve"> at every moment and every point </w:t>
      </w:r>
      <w:r w:rsidRPr="00E619DC">
        <w:rPr>
          <w:rFonts w:eastAsia="Calibri"/>
          <w:highlight w:val="cyan"/>
          <w:u w:val="single"/>
        </w:rPr>
        <w:t>in society’</w:t>
      </w:r>
      <w:r w:rsidRPr="00E619DC">
        <w:rPr>
          <w:rFonts w:eastAsia="Calibri"/>
          <w:sz w:val="16"/>
        </w:rPr>
        <w:t xml:space="preserve"> (Foucault, 2008, p. 145). </w:t>
      </w:r>
      <w:r w:rsidRPr="00E619DC">
        <w:rPr>
          <w:rFonts w:eastAsia="Calibri"/>
          <w:highlight w:val="cyan"/>
          <w:u w:val="single"/>
        </w:rPr>
        <w:t>Neoliberalism marks a</w:t>
      </w:r>
      <w:r w:rsidRPr="00E619DC">
        <w:rPr>
          <w:rFonts w:eastAsia="Calibri"/>
          <w:u w:val="single"/>
        </w:rPr>
        <w:t xml:space="preserve"> historically </w:t>
      </w:r>
      <w:r w:rsidRPr="00E619DC">
        <w:rPr>
          <w:rFonts w:eastAsia="Calibri"/>
          <w:highlight w:val="cyan"/>
          <w:u w:val="single"/>
        </w:rPr>
        <w:t xml:space="preserve">unique ‘extension of </w:t>
      </w:r>
      <w:r w:rsidRPr="00E619DC">
        <w:rPr>
          <w:rFonts w:eastAsia="Calibri"/>
          <w:b/>
          <w:iCs/>
          <w:highlight w:val="cyan"/>
          <w:u w:val="single"/>
        </w:rPr>
        <w:t>market rationality</w:t>
      </w:r>
      <w:r w:rsidRPr="00E619DC">
        <w:rPr>
          <w:rFonts w:eastAsia="Calibri"/>
          <w:u w:val="single"/>
        </w:rPr>
        <w:t xml:space="preserve"> to existence in its entirety through the generalization of the enterprise-form’</w:t>
      </w:r>
      <w:r w:rsidRPr="00E619DC">
        <w:rPr>
          <w:rFonts w:eastAsia="Calibri"/>
          <w:sz w:val="16"/>
        </w:rPr>
        <w:t xml:space="preserve"> (Dardot &amp; Laval, 2014, p. 11). As such, </w:t>
      </w:r>
      <w:r w:rsidRPr="00E619DC">
        <w:rPr>
          <w:rFonts w:eastAsia="Calibri"/>
          <w:highlight w:val="cyan"/>
          <w:u w:val="single"/>
        </w:rPr>
        <w:t>it is</w:t>
      </w:r>
      <w:r w:rsidRPr="00E619DC">
        <w:rPr>
          <w:rFonts w:eastAsia="Calibri"/>
          <w:u w:val="single"/>
        </w:rPr>
        <w:t xml:space="preserve"> not so much ‘a political project’ as a ‘</w:t>
      </w:r>
      <w:r w:rsidRPr="00E619DC">
        <w:rPr>
          <w:rFonts w:eastAsia="Calibri"/>
          <w:highlight w:val="cyan"/>
          <w:u w:val="single"/>
        </w:rPr>
        <w:t xml:space="preserve">a </w:t>
      </w:r>
      <w:r w:rsidRPr="00E619DC">
        <w:rPr>
          <w:rFonts w:eastAsia="Calibri"/>
          <w:b/>
          <w:iCs/>
          <w:highlight w:val="cyan"/>
          <w:u w:val="single"/>
        </w:rPr>
        <w:t>set of techniques</w:t>
      </w:r>
      <w:r w:rsidRPr="00E619DC">
        <w:rPr>
          <w:rFonts w:eastAsia="Calibri"/>
          <w:highlight w:val="cyan"/>
          <w:u w:val="single"/>
        </w:rPr>
        <w:t xml:space="preserve"> for conducting</w:t>
      </w:r>
      <w:r w:rsidRPr="00E619DC">
        <w:rPr>
          <w:rFonts w:eastAsia="Calibri"/>
          <w:u w:val="single"/>
        </w:rPr>
        <w:t xml:space="preserve"> the conduct of </w:t>
      </w:r>
      <w:r w:rsidRPr="00E619DC">
        <w:rPr>
          <w:rFonts w:eastAsia="Calibri"/>
          <w:b/>
          <w:iCs/>
          <w:highlight w:val="cyan"/>
          <w:u w:val="single"/>
        </w:rPr>
        <w:t>subjects’</w:t>
      </w:r>
      <w:r w:rsidRPr="00E619DC">
        <w:rPr>
          <w:rFonts w:eastAsia="Calibri"/>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E619DC">
        <w:rPr>
          <w:rFonts w:eastAsia="Calibri"/>
          <w:u w:val="single"/>
        </w:rPr>
        <w:t>government acquired a new and complex relationship with freedom’</w:t>
      </w:r>
      <w:r w:rsidRPr="00E619DC">
        <w:rPr>
          <w:rFonts w:eastAsia="Calibri"/>
          <w:sz w:val="16"/>
        </w:rPr>
        <w:t xml:space="preserve"> (Brown, 2015, p. 58), whereby ‘[e]conomic freedom [ ... ] and </w:t>
      </w:r>
      <w:r w:rsidRPr="00E619DC">
        <w:rPr>
          <w:rFonts w:eastAsia="Calibri"/>
          <w:u w:val="single"/>
        </w:rPr>
        <w:t>disciplinary techniques are completely bound up with each other’</w:t>
      </w:r>
      <w:r w:rsidRPr="00E619DC">
        <w:rPr>
          <w:rFonts w:eastAsia="Calibri"/>
          <w:sz w:val="16"/>
        </w:rPr>
        <w:t xml:space="preserve"> (Foucault, 2008, p. 67). For, to be successful, </w:t>
      </w:r>
      <w:r w:rsidRPr="00E619DC">
        <w:rPr>
          <w:rFonts w:eastAsia="Calibri"/>
          <w:u w:val="single"/>
        </w:rPr>
        <w:t>neoliberal governmentality ‘must produce [freedom], it must organize it’</w:t>
      </w:r>
      <w:r w:rsidRPr="00E619DC">
        <w:rPr>
          <w:rFonts w:eastAsia="Calibri"/>
          <w:sz w:val="16"/>
        </w:rPr>
        <w:t xml:space="preserve"> (Foucault, 2008, p. 63). </w:t>
      </w:r>
      <w:r w:rsidRPr="00E619DC">
        <w:rPr>
          <w:rFonts w:eastAsia="Calibri"/>
          <w:highlight w:val="cyan"/>
          <w:u w:val="single"/>
        </w:rPr>
        <w:t>Entrepreneurial subjectivity</w:t>
      </w:r>
      <w:r w:rsidRPr="00E619DC">
        <w:rPr>
          <w:rFonts w:eastAsia="Calibri"/>
          <w:sz w:val="16"/>
        </w:rPr>
        <w:t xml:space="preserve"> itself </w:t>
      </w:r>
      <w:r w:rsidRPr="00E619DC">
        <w:rPr>
          <w:rFonts w:eastAsia="Calibri"/>
          <w:highlight w:val="cyan"/>
          <w:u w:val="single"/>
        </w:rPr>
        <w:t>rests on individuals’ capacity to enjoy the ‘freedom of the market</w:t>
      </w:r>
      <w:r w:rsidRPr="00E619DC">
        <w:rPr>
          <w:rFonts w:eastAsia="Calibri"/>
          <w:sz w:val="16"/>
        </w:rPr>
        <w:t xml:space="preserve">, the freedom to buy and sell, the free exercise of property rights, </w:t>
      </w:r>
      <w:r w:rsidRPr="00E619DC">
        <w:rPr>
          <w:rFonts w:eastAsia="Calibri"/>
          <w:b/>
          <w:iCs/>
          <w:u w:val="single"/>
        </w:rPr>
        <w:t xml:space="preserve">freedom </w:t>
      </w:r>
      <w:r w:rsidRPr="00E619DC">
        <w:rPr>
          <w:rFonts w:eastAsia="Calibri"/>
          <w:b/>
          <w:iCs/>
          <w:highlight w:val="cyan"/>
          <w:u w:val="single"/>
        </w:rPr>
        <w:t>of discussion</w:t>
      </w:r>
      <w:r w:rsidRPr="00E619DC">
        <w:rPr>
          <w:rFonts w:eastAsia="Calibri"/>
          <w:sz w:val="16"/>
        </w:rPr>
        <w:t xml:space="preserve">, possible </w:t>
      </w:r>
      <w:r w:rsidRPr="00E619DC">
        <w:rPr>
          <w:rFonts w:eastAsia="Calibri"/>
          <w:u w:val="single"/>
        </w:rPr>
        <w:t>freedom of expression</w:t>
      </w:r>
      <w:r w:rsidRPr="00E619DC">
        <w:rPr>
          <w:rFonts w:eastAsia="Calibri"/>
          <w:sz w:val="16"/>
        </w:rPr>
        <w:t xml:space="preserve">’ (Foucault, 2008, p. 63). </w:t>
      </w:r>
      <w:r w:rsidRPr="00E619DC">
        <w:rPr>
          <w:rFonts w:eastAsia="Calibri"/>
          <w:u w:val="single"/>
        </w:rPr>
        <w:t>To guide entrepreneurial conducts</w:t>
      </w:r>
      <w:r w:rsidRPr="00E619DC">
        <w:rPr>
          <w:rFonts w:eastAsia="Calibri"/>
          <w:sz w:val="16"/>
        </w:rPr>
        <w:t xml:space="preserve">, then, </w:t>
      </w:r>
      <w:r w:rsidRPr="00E619DC">
        <w:rPr>
          <w:rFonts w:eastAsia="Calibri"/>
          <w:u w:val="single"/>
        </w:rPr>
        <w:t>institutions</w:t>
      </w:r>
      <w:r w:rsidRPr="00E619DC">
        <w:rPr>
          <w:rFonts w:eastAsia="Calibri"/>
          <w:sz w:val="16"/>
        </w:rPr>
        <w:t xml:space="preserve"> </w:t>
      </w:r>
      <w:r w:rsidRPr="00E619DC">
        <w:rPr>
          <w:rFonts w:eastAsia="Calibri"/>
          <w:u w:val="single"/>
        </w:rPr>
        <w:t xml:space="preserve">like the state must first and foremost responsibilise individuals for the choices and decisions they make so that they ‘produce something that will be [their] own satisfaction’ </w:t>
      </w:r>
      <w:r w:rsidRPr="00E619DC">
        <w:rPr>
          <w:rFonts w:eastAsia="Calibri"/>
          <w:sz w:val="16"/>
        </w:rPr>
        <w:t>(Foucault, 2008, p. 226). ‘</w:t>
      </w:r>
      <w:r w:rsidRPr="00E619DC">
        <w:rPr>
          <w:rFonts w:eastAsia="Calibri"/>
          <w:b/>
          <w:iCs/>
          <w:highlight w:val="cyan"/>
          <w:u w:val="single"/>
        </w:rPr>
        <w:t>Neoliberal subjects’</w:t>
      </w:r>
      <w:r w:rsidRPr="00E619DC">
        <w:rPr>
          <w:rFonts w:eastAsia="Calibri"/>
          <w:highlight w:val="cyan"/>
          <w:u w:val="single"/>
        </w:rPr>
        <w:t xml:space="preserve"> are</w:t>
      </w:r>
      <w:r w:rsidRPr="00E619DC">
        <w:rPr>
          <w:rFonts w:eastAsia="Calibri"/>
          <w:u w:val="single"/>
        </w:rPr>
        <w:t xml:space="preserve"> effectively ‘</w:t>
      </w:r>
      <w:r w:rsidRPr="00E619DC">
        <w:rPr>
          <w:rFonts w:eastAsia="Calibri"/>
          <w:highlight w:val="cyan"/>
          <w:u w:val="single"/>
        </w:rPr>
        <w:t>controlled through their freedom</w:t>
      </w:r>
      <w:r w:rsidRPr="00E619DC">
        <w:rPr>
          <w:rFonts w:eastAsia="Calibri"/>
          <w:sz w:val="16"/>
          <w:highlight w:val="cyan"/>
        </w:rPr>
        <w:t>’</w:t>
      </w:r>
      <w:r w:rsidRPr="00E619DC">
        <w:rPr>
          <w:rFonts w:eastAsia="Calibri"/>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E619DC">
        <w:rPr>
          <w:rFonts w:eastAsia="Calibri"/>
          <w:b/>
          <w:iCs/>
          <w:u w:val="single"/>
        </w:rPr>
        <w:t>individuals</w:t>
      </w:r>
      <w:r w:rsidRPr="00E619DC">
        <w:rPr>
          <w:rFonts w:eastAsia="Calibri"/>
          <w:u w:val="single"/>
        </w:rPr>
        <w:t xml:space="preserve"> actively participate in their own </w:t>
      </w:r>
      <w:r w:rsidRPr="00E619DC">
        <w:rPr>
          <w:rFonts w:eastAsia="Calibri"/>
          <w:b/>
          <w:iCs/>
          <w:u w:val="single"/>
        </w:rPr>
        <w:t>subjection</w:t>
      </w:r>
      <w:r w:rsidRPr="00E619DC">
        <w:rPr>
          <w:rFonts w:eastAsia="Calibri"/>
          <w:u w:val="single"/>
        </w:rPr>
        <w:t xml:space="preserve"> to </w:t>
      </w:r>
      <w:r w:rsidRPr="00E619DC">
        <w:rPr>
          <w:rFonts w:eastAsia="Calibri"/>
          <w:b/>
          <w:iCs/>
          <w:u w:val="single"/>
        </w:rPr>
        <w:t>neoliberal norms</w:t>
      </w:r>
      <w:r w:rsidRPr="00E619DC">
        <w:rPr>
          <w:rFonts w:eastAsia="Calibri"/>
          <w:u w:val="single"/>
        </w:rPr>
        <w:t xml:space="preserve"> of behaviour.</w:t>
      </w:r>
      <w:r w:rsidRPr="00E619DC">
        <w:rPr>
          <w:rFonts w:eastAsia="Calibri"/>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E619DC">
        <w:rPr>
          <w:rFonts w:eastAsia="Calibri"/>
          <w:sz w:val="14"/>
        </w:rPr>
        <w:t>decentralised</w:t>
      </w:r>
      <w:r w:rsidRPr="00E619DC">
        <w:rPr>
          <w:rFonts w:eastAsia="Calibri"/>
          <w:sz w:val="14"/>
          <w:highlight w:val="cyan"/>
          <w:u w:val="single"/>
        </w:rPr>
        <w:t xml:space="preserve"> </w:t>
      </w:r>
      <w:r w:rsidRPr="00E619DC">
        <w:rPr>
          <w:rFonts w:eastAsia="Calibri"/>
          <w:b/>
          <w:iCs/>
          <w:highlight w:val="cyan"/>
          <w:u w:val="single"/>
        </w:rPr>
        <w:t>collective bargaining</w:t>
      </w:r>
      <w:r w:rsidRPr="00E619DC">
        <w:rPr>
          <w:rFonts w:eastAsia="Calibri"/>
          <w:highlight w:val="cyan"/>
          <w:u w:val="single"/>
        </w:rPr>
        <w:t xml:space="preserve"> could be regarded as an </w:t>
      </w:r>
      <w:r w:rsidRPr="00E619DC">
        <w:rPr>
          <w:rFonts w:eastAsia="Calibri"/>
          <w:b/>
          <w:iCs/>
          <w:highlight w:val="cyan"/>
          <w:u w:val="single"/>
        </w:rPr>
        <w:t>institutional mechanism</w:t>
      </w:r>
      <w:r w:rsidRPr="00E619DC">
        <w:rPr>
          <w:rFonts w:eastAsia="Calibri"/>
          <w:highlight w:val="cyan"/>
          <w:u w:val="single"/>
        </w:rPr>
        <w:t xml:space="preserve"> adopted by the state in order to </w:t>
      </w:r>
      <w:r w:rsidRPr="00E619DC">
        <w:rPr>
          <w:rFonts w:eastAsia="Calibri"/>
          <w:b/>
          <w:iCs/>
          <w:highlight w:val="cyan"/>
          <w:u w:val="single"/>
        </w:rPr>
        <w:t>guide entrepreneurial conduct</w:t>
      </w:r>
      <w:r w:rsidRPr="00E619DC">
        <w:rPr>
          <w:rFonts w:eastAsia="Calibri"/>
          <w:sz w:val="16"/>
        </w:rPr>
        <w:t xml:space="preserve">. </w:t>
      </w:r>
      <w:r w:rsidRPr="00E619DC">
        <w:rPr>
          <w:rFonts w:eastAsia="Calibri"/>
          <w:u w:val="single"/>
        </w:rPr>
        <w:t>By requiring the participation of workers in decisions of the firm and</w:t>
      </w:r>
      <w:r w:rsidRPr="00E619DC">
        <w:rPr>
          <w:rFonts w:eastAsia="Calibri"/>
          <w:sz w:val="16"/>
        </w:rPr>
        <w:t xml:space="preserve">, as Auroux (1981) himself envisaged, </w:t>
      </w:r>
      <w:r w:rsidRPr="00E619DC">
        <w:rPr>
          <w:rFonts w:eastAsia="Calibri"/>
          <w:u w:val="single"/>
        </w:rPr>
        <w:t>making them ‘agents of change’, firm-level negotiations could be understood as effectively serving the ‘control of individuals through their freedom’.</w:t>
      </w:r>
      <w:r w:rsidRPr="00E619DC">
        <w:rPr>
          <w:rFonts w:eastAsia="Calibri"/>
          <w:highlight w:val="cyan"/>
          <w:u w:val="single"/>
        </w:rPr>
        <w:t xml:space="preserve"> It marks a form of </w:t>
      </w:r>
      <w:r w:rsidRPr="00E619DC">
        <w:rPr>
          <w:rFonts w:eastAsia="Calibri"/>
          <w:b/>
          <w:iCs/>
          <w:highlight w:val="cyan"/>
          <w:u w:val="single"/>
        </w:rPr>
        <w:t>state intervention</w:t>
      </w:r>
      <w:r w:rsidRPr="00E619DC">
        <w:rPr>
          <w:rFonts w:eastAsia="Calibri"/>
          <w:highlight w:val="cyan"/>
          <w:u w:val="single"/>
        </w:rPr>
        <w:t xml:space="preserve"> through which workers are </w:t>
      </w:r>
      <w:r w:rsidRPr="00E619DC">
        <w:rPr>
          <w:rFonts w:eastAsia="Calibri"/>
          <w:b/>
          <w:iCs/>
          <w:highlight w:val="cyan"/>
          <w:u w:val="single"/>
        </w:rPr>
        <w:t>responsibilised</w:t>
      </w:r>
      <w:r w:rsidRPr="00E619DC">
        <w:rPr>
          <w:rFonts w:eastAsia="Calibri"/>
          <w:highlight w:val="cyan"/>
          <w:u w:val="single"/>
        </w:rPr>
        <w:t xml:space="preserve"> for choosing to conform with the </w:t>
      </w:r>
      <w:r w:rsidRPr="00E619DC">
        <w:rPr>
          <w:rFonts w:eastAsia="Calibri"/>
          <w:b/>
          <w:iCs/>
          <w:highlight w:val="cyan"/>
          <w:u w:val="single"/>
        </w:rPr>
        <w:t>norms of labour</w:t>
      </w:r>
      <w:r w:rsidRPr="00E619DC">
        <w:rPr>
          <w:rFonts w:eastAsia="Calibri"/>
          <w:highlight w:val="cyan"/>
          <w:u w:val="single"/>
        </w:rPr>
        <w:t xml:space="preserve"> </w:t>
      </w:r>
      <w:r w:rsidRPr="00E619DC">
        <w:rPr>
          <w:rFonts w:eastAsia="Calibri"/>
          <w:b/>
          <w:iCs/>
          <w:highlight w:val="cyan"/>
          <w:u w:val="single"/>
        </w:rPr>
        <w:t>market flexibility</w:t>
      </w:r>
      <w:r w:rsidRPr="00E619DC">
        <w:rPr>
          <w:rFonts w:eastAsia="Calibri"/>
          <w:sz w:val="16"/>
        </w:rPr>
        <w:t xml:space="preserve">. So, here, </w:t>
      </w:r>
      <w:r w:rsidRPr="00E619DC">
        <w:rPr>
          <w:rFonts w:eastAsia="Calibri"/>
          <w:highlight w:val="cyan"/>
          <w:u w:val="single"/>
        </w:rPr>
        <w:t>flexibility is</w:t>
      </w:r>
      <w:r w:rsidRPr="00E619DC">
        <w:rPr>
          <w:rFonts w:eastAsia="Calibri"/>
          <w:u w:val="single"/>
        </w:rPr>
        <w:t xml:space="preserve"> not</w:t>
      </w:r>
      <w:r w:rsidRPr="00E619DC">
        <w:rPr>
          <w:rFonts w:eastAsia="Calibri"/>
          <w:sz w:val="16"/>
        </w:rPr>
        <w:t xml:space="preserve">, as classical Marxists would have it, </w:t>
      </w:r>
      <w:r w:rsidRPr="00E619DC">
        <w:rPr>
          <w:rFonts w:eastAsia="Calibri"/>
          <w:u w:val="single"/>
        </w:rPr>
        <w:t xml:space="preserve">so much superimposed by the state as </w:t>
      </w:r>
      <w:r w:rsidRPr="00E619DC">
        <w:rPr>
          <w:rFonts w:eastAsia="Calibri"/>
          <w:b/>
          <w:iCs/>
          <w:highlight w:val="cyan"/>
          <w:u w:val="single"/>
        </w:rPr>
        <w:t>facilitated</w:t>
      </w:r>
      <w:r w:rsidRPr="00E619DC">
        <w:rPr>
          <w:rFonts w:eastAsia="Calibri"/>
          <w:highlight w:val="cyan"/>
          <w:u w:val="single"/>
        </w:rPr>
        <w:t xml:space="preserve"> by </w:t>
      </w:r>
      <w:r w:rsidRPr="00E619DC">
        <w:rPr>
          <w:rFonts w:eastAsia="Calibri"/>
          <w:b/>
          <w:iCs/>
          <w:highlight w:val="cyan"/>
          <w:u w:val="single"/>
        </w:rPr>
        <w:t>conditions created by the state</w:t>
      </w:r>
      <w:r w:rsidRPr="00E619DC">
        <w:rPr>
          <w:rFonts w:eastAsia="Calibri"/>
          <w:sz w:val="16"/>
        </w:rPr>
        <w:t xml:space="preserve">. But </w:t>
      </w:r>
      <w:r w:rsidRPr="00E619DC">
        <w:rPr>
          <w:rFonts w:eastAsia="Calibri"/>
          <w:b/>
          <w:iCs/>
          <w:highlight w:val="cyan"/>
          <w:u w:val="single"/>
        </w:rPr>
        <w:t>neoliberalism’s</w:t>
      </w:r>
      <w:r w:rsidRPr="00E619DC">
        <w:rPr>
          <w:rFonts w:eastAsia="Calibri"/>
          <w:highlight w:val="cyan"/>
          <w:u w:val="single"/>
        </w:rPr>
        <w:t xml:space="preserve"> legitimation</w:t>
      </w:r>
      <w:r w:rsidRPr="00E619DC">
        <w:rPr>
          <w:rFonts w:eastAsia="Calibri"/>
          <w:u w:val="single"/>
        </w:rPr>
        <w:t xml:space="preserve"> success crucially </w:t>
      </w:r>
      <w:r w:rsidRPr="00E619DC">
        <w:rPr>
          <w:rFonts w:eastAsia="Calibri"/>
          <w:highlight w:val="cyan"/>
          <w:u w:val="single"/>
        </w:rPr>
        <w:t xml:space="preserve">depends on the production of a </w:t>
      </w:r>
      <w:r w:rsidRPr="00E619DC">
        <w:rPr>
          <w:rFonts w:eastAsia="Calibri"/>
          <w:b/>
          <w:iCs/>
          <w:highlight w:val="cyan"/>
          <w:u w:val="single"/>
        </w:rPr>
        <w:t>new</w:t>
      </w:r>
      <w:r w:rsidRPr="00E619DC">
        <w:rPr>
          <w:rFonts w:eastAsia="Calibri"/>
          <w:b/>
          <w:iCs/>
          <w:u w:val="single"/>
        </w:rPr>
        <w:t xml:space="preserve"> </w:t>
      </w:r>
      <w:r w:rsidRPr="00E619DC">
        <w:rPr>
          <w:rFonts w:eastAsia="Calibri"/>
          <w:b/>
          <w:iCs/>
          <w:highlight w:val="cyan"/>
          <w:u w:val="single"/>
        </w:rPr>
        <w:t>subjectivity</w:t>
      </w:r>
      <w:r w:rsidRPr="00E619DC">
        <w:rPr>
          <w:rFonts w:eastAsia="Calibri"/>
          <w:sz w:val="16"/>
        </w:rPr>
        <w:t xml:space="preserve"> for French workers. Indeed, </w:t>
      </w:r>
      <w:r w:rsidRPr="00E619DC">
        <w:rPr>
          <w:rFonts w:eastAsia="Calibri"/>
          <w:u w:val="single"/>
        </w:rPr>
        <w:t>the ‘neoliberal art of government’ approach treats the workplace as one of several institutions responsible for guiding the conduct of individuals. In a flexibilised</w:t>
      </w:r>
      <w:r w:rsidRPr="00E619DC">
        <w:rPr>
          <w:rFonts w:eastAsia="Calibri"/>
          <w:sz w:val="16"/>
        </w:rPr>
        <w:t xml:space="preserve">, that is a </w:t>
      </w:r>
      <w:r w:rsidRPr="00E619DC">
        <w:rPr>
          <w:rFonts w:eastAsia="Calibri"/>
          <w:u w:val="single"/>
        </w:rPr>
        <w:t>post-Fordist, regime of production</w:t>
      </w:r>
      <w:r w:rsidRPr="00E619DC">
        <w:rPr>
          <w:rFonts w:eastAsia="Calibri"/>
          <w:sz w:val="16"/>
        </w:rPr>
        <w:t xml:space="preserve"> (Harvey, 2005; Jessop, 2002; Kumar, 2005), </w:t>
      </w:r>
      <w:r w:rsidRPr="00E619DC">
        <w:rPr>
          <w:rFonts w:eastAsia="Calibri"/>
          <w:u w:val="single"/>
        </w:rPr>
        <w:t>the workplace is organised in such a way as to ‘accommodate ceaseless change’</w:t>
      </w:r>
      <w:r w:rsidRPr="00E619DC">
        <w:rPr>
          <w:rFonts w:eastAsia="Calibri"/>
          <w:sz w:val="16"/>
        </w:rPr>
        <w:t xml:space="preserve"> (Piore &amp; Sabel, 1984, p. 17). It is a ‘flatter, leaner, more decentralized and more flexible forms of organization’ (Jessop, 2002, p. 100) than its Fordist predecessor. </w:t>
      </w:r>
      <w:r w:rsidRPr="00E619DC">
        <w:rPr>
          <w:rFonts w:eastAsia="Calibri"/>
          <w:highlight w:val="cyan"/>
          <w:u w:val="single"/>
        </w:rPr>
        <w:t xml:space="preserve">The </w:t>
      </w:r>
      <w:r w:rsidRPr="00E619DC">
        <w:rPr>
          <w:rFonts w:eastAsia="Calibri"/>
          <w:b/>
          <w:iCs/>
          <w:highlight w:val="cyan"/>
          <w:u w:val="single"/>
        </w:rPr>
        <w:t>flexible workplace</w:t>
      </w:r>
      <w:r w:rsidRPr="00E619DC">
        <w:rPr>
          <w:rFonts w:eastAsia="Calibri"/>
          <w:u w:val="single"/>
        </w:rPr>
        <w:t xml:space="preserve"> upholds and indeed </w:t>
      </w:r>
      <w:r w:rsidRPr="00E619DC">
        <w:rPr>
          <w:rFonts w:eastAsia="Calibri"/>
          <w:highlight w:val="cyan"/>
          <w:u w:val="single"/>
        </w:rPr>
        <w:t>relies on a</w:t>
      </w:r>
      <w:r w:rsidRPr="00E619DC">
        <w:rPr>
          <w:rFonts w:eastAsia="Calibri"/>
          <w:u w:val="single"/>
        </w:rPr>
        <w:t xml:space="preserve"> particular </w:t>
      </w:r>
      <w:r w:rsidRPr="00E619DC">
        <w:rPr>
          <w:rFonts w:eastAsia="Calibri"/>
          <w:highlight w:val="cyan"/>
          <w:u w:val="single"/>
        </w:rPr>
        <w:t>worker identity</w:t>
      </w:r>
      <w:r w:rsidRPr="00E619DC">
        <w:rPr>
          <w:rFonts w:eastAsia="Calibri"/>
          <w:sz w:val="16"/>
        </w:rPr>
        <w:t xml:space="preserve"> which Miller and Rose (1995) named </w:t>
      </w:r>
      <w:r w:rsidRPr="00E619DC">
        <w:rPr>
          <w:rFonts w:eastAsia="Calibri"/>
          <w:highlight w:val="cyan"/>
          <w:u w:val="single"/>
        </w:rPr>
        <w:t xml:space="preserve">the ‘enterprising self’. </w:t>
      </w:r>
      <w:r w:rsidRPr="00E619DC">
        <w:rPr>
          <w:rFonts w:eastAsia="Calibri"/>
          <w:sz w:val="16"/>
        </w:rPr>
        <w:t xml:space="preserve">He or she is ‘an entrepreneurial individual seeking to actualize and fulfill him- or herself in work as in all aspects of life’ (Miller &amp; Rose, 1995, p. 454). Decentralised </w:t>
      </w:r>
      <w:r w:rsidRPr="00E619DC">
        <w:rPr>
          <w:rFonts w:eastAsia="Calibri"/>
          <w:b/>
          <w:iCs/>
          <w:highlight w:val="cyan"/>
          <w:u w:val="single"/>
        </w:rPr>
        <w:t>collective bargaining</w:t>
      </w:r>
      <w:r w:rsidRPr="00E619DC">
        <w:rPr>
          <w:rFonts w:eastAsia="Calibri"/>
          <w:u w:val="single"/>
        </w:rPr>
        <w:t xml:space="preserve"> could thus be said to have </w:t>
      </w:r>
      <w:r w:rsidRPr="00E619DC">
        <w:rPr>
          <w:rFonts w:eastAsia="Calibri"/>
          <w:b/>
          <w:iCs/>
          <w:highlight w:val="cyan"/>
          <w:u w:val="single"/>
        </w:rPr>
        <w:t>created the conditions</w:t>
      </w:r>
      <w:r w:rsidRPr="00E619DC">
        <w:rPr>
          <w:rFonts w:eastAsia="Calibri"/>
          <w:highlight w:val="cyan"/>
          <w:u w:val="single"/>
        </w:rPr>
        <w:t xml:space="preserve"> under which the </w:t>
      </w:r>
      <w:r w:rsidRPr="00E619DC">
        <w:rPr>
          <w:rFonts w:eastAsia="Calibri"/>
          <w:b/>
          <w:iCs/>
          <w:highlight w:val="cyan"/>
          <w:u w:val="single"/>
        </w:rPr>
        <w:t>worker</w:t>
      </w:r>
      <w:r w:rsidRPr="00E619DC">
        <w:rPr>
          <w:rFonts w:eastAsia="Calibri"/>
          <w:highlight w:val="cyan"/>
          <w:u w:val="single"/>
        </w:rPr>
        <w:t xml:space="preserve"> engages with their </w:t>
      </w:r>
      <w:r w:rsidRPr="00E619DC">
        <w:rPr>
          <w:rFonts w:eastAsia="Calibri"/>
          <w:b/>
          <w:iCs/>
          <w:highlight w:val="cyan"/>
          <w:u w:val="single"/>
        </w:rPr>
        <w:t>work</w:t>
      </w:r>
      <w:r w:rsidRPr="00E619DC">
        <w:rPr>
          <w:rFonts w:eastAsia="Calibri"/>
          <w:highlight w:val="cyan"/>
          <w:u w:val="single"/>
        </w:rPr>
        <w:t xml:space="preserve"> as an ‘</w:t>
      </w:r>
      <w:r w:rsidRPr="00E619DC">
        <w:rPr>
          <w:rFonts w:eastAsia="Calibri"/>
          <w:b/>
          <w:iCs/>
          <w:highlight w:val="cyan"/>
          <w:u w:val="single"/>
        </w:rPr>
        <w:t>entrepreneur</w:t>
      </w:r>
      <w:r w:rsidRPr="00E619DC">
        <w:rPr>
          <w:rFonts w:eastAsia="Calibri"/>
          <w:u w:val="single"/>
        </w:rPr>
        <w:t xml:space="preserve"> of himself’</w:t>
      </w:r>
      <w:r w:rsidRPr="00E619DC">
        <w:rPr>
          <w:rFonts w:eastAsia="Calibri"/>
          <w:sz w:val="16"/>
        </w:rPr>
        <w:t xml:space="preserve"> (Foucault, 2008, p. 226). </w:t>
      </w:r>
      <w:r w:rsidRPr="00E619DC">
        <w:rPr>
          <w:rFonts w:eastAsia="Calibri"/>
          <w:u w:val="single"/>
        </w:rPr>
        <w:t>It</w:t>
      </w:r>
      <w:r w:rsidRPr="00E619DC">
        <w:rPr>
          <w:rFonts w:eastAsia="Calibri"/>
          <w:sz w:val="16"/>
        </w:rPr>
        <w:t xml:space="preserve"> not only </w:t>
      </w:r>
      <w:r w:rsidRPr="00E619DC">
        <w:rPr>
          <w:rFonts w:eastAsia="Calibri"/>
          <w:u w:val="single"/>
        </w:rPr>
        <w:t>encouraged workers to become</w:t>
      </w:r>
      <w:r w:rsidRPr="00E619DC">
        <w:rPr>
          <w:rFonts w:eastAsia="Calibri"/>
          <w:sz w:val="16"/>
        </w:rPr>
        <w:t xml:space="preserve"> more </w:t>
      </w:r>
      <w:r w:rsidRPr="00E619DC">
        <w:rPr>
          <w:rFonts w:eastAsia="Calibri"/>
          <w:u w:val="single"/>
        </w:rPr>
        <w:t>responsibilised for the choices they make than they were previously, but also compelled those same workers to develop an ‘</w:t>
      </w:r>
      <w:r w:rsidRPr="00E619DC">
        <w:rPr>
          <w:rFonts w:eastAsia="Calibri"/>
          <w:b/>
          <w:iCs/>
          <w:u w:val="single"/>
        </w:rPr>
        <w:t>active interest</w:t>
      </w:r>
      <w:r w:rsidRPr="00E619DC">
        <w:rPr>
          <w:rFonts w:eastAsia="Calibri"/>
          <w:u w:val="single"/>
        </w:rPr>
        <w:t xml:space="preserve"> in their </w:t>
      </w:r>
      <w:r w:rsidRPr="00E619DC">
        <w:rPr>
          <w:rFonts w:eastAsia="Calibri"/>
          <w:b/>
          <w:iCs/>
          <w:u w:val="single"/>
        </w:rPr>
        <w:t>work</w:t>
      </w:r>
      <w:r w:rsidRPr="00E619DC">
        <w:rPr>
          <w:rFonts w:eastAsia="Calibri"/>
          <w:u w:val="single"/>
        </w:rPr>
        <w:t xml:space="preserve"> and “</w:t>
      </w:r>
      <w:r w:rsidRPr="00E619DC">
        <w:rPr>
          <w:rFonts w:eastAsia="Calibri"/>
          <w:b/>
          <w:iCs/>
          <w:u w:val="single"/>
        </w:rPr>
        <w:t>their” firm</w:t>
      </w:r>
      <w:r w:rsidRPr="00E619DC">
        <w:rPr>
          <w:rFonts w:eastAsia="Calibri"/>
          <w:u w:val="single"/>
        </w:rPr>
        <w:t>’</w:t>
      </w:r>
      <w:r w:rsidRPr="00E619DC">
        <w:rPr>
          <w:rFonts w:eastAsia="Calibri"/>
          <w:sz w:val="16"/>
        </w:rPr>
        <w:t xml:space="preserve"> (Streeck, 1995, p. 331).</w:t>
      </w:r>
    </w:p>
    <w:p w14:paraId="014F7794" w14:textId="77777777" w:rsidR="0038468B" w:rsidRPr="00E619DC" w:rsidRDefault="0038468B" w:rsidP="0038468B">
      <w:pPr>
        <w:keepNext/>
        <w:keepLines/>
        <w:spacing w:before="40" w:after="0"/>
        <w:outlineLvl w:val="3"/>
        <w:rPr>
          <w:rFonts w:eastAsia="Times New Roman" w:cs="Times New Roman"/>
          <w:b/>
          <w:iCs/>
          <w:sz w:val="26"/>
        </w:rPr>
      </w:pPr>
      <w:r w:rsidRPr="00E619DC">
        <w:rPr>
          <w:rFonts w:eastAsia="Times New Roman" w:cs="Times New Roman"/>
          <w:b/>
          <w:iCs/>
          <w:sz w:val="26"/>
        </w:rPr>
        <w:t xml:space="preserve">Dead labor and slow death are the conditions of debility---anyone deemed non-productive for the neoliberal state is rendered disposable and already-dead </w:t>
      </w:r>
    </w:p>
    <w:p w14:paraId="60AB28D4" w14:textId="77777777" w:rsidR="0038468B" w:rsidRPr="00E619DC" w:rsidRDefault="0038468B" w:rsidP="0038468B">
      <w:pPr>
        <w:rPr>
          <w:rFonts w:eastAsia="Calibri"/>
        </w:rPr>
      </w:pPr>
      <w:bookmarkStart w:id="2" w:name="OLE_LINK4"/>
      <w:r w:rsidRPr="00E619DC">
        <w:rPr>
          <w:rFonts w:eastAsia="Calibri"/>
          <w:b/>
          <w:bCs/>
          <w:sz w:val="26"/>
        </w:rPr>
        <w:t>Klitgård 24</w:t>
      </w:r>
      <w:r w:rsidRPr="00E619DC">
        <w:rPr>
          <w:rFonts w:eastAsia="Calibri"/>
        </w:rPr>
        <w:t xml:space="preserve"> </w:t>
      </w:r>
      <w:bookmarkEnd w:id="2"/>
      <w:r w:rsidRPr="00E619DC">
        <w:rPr>
          <w:rFonts w:eastAsia="Calibri"/>
        </w:rPr>
        <w:t>(Mathias Klitgård, PhD candidate at the Centre for Gender Studies at the University of Stavanger. Lockdown Limbo: Reviving Marx’s ‘Dead Labor’ for Queer and Trans Mental Distress During COVID-19, Forum for Social Economics, 15 Oct 2024. DOI: 10.1080/07360932.2024.2414215. kcv.)</w:t>
      </w:r>
    </w:p>
    <w:p w14:paraId="214A4978" w14:textId="77777777" w:rsidR="0038468B" w:rsidRPr="00E619DC" w:rsidRDefault="0038468B" w:rsidP="0038468B">
      <w:pPr>
        <w:rPr>
          <w:rFonts w:eastAsia="Calibri"/>
          <w:sz w:val="12"/>
        </w:rPr>
      </w:pPr>
      <w:r w:rsidRPr="00E619DC">
        <w:rPr>
          <w:rFonts w:eastAsia="Calibri"/>
          <w:sz w:val="12"/>
        </w:rPr>
        <w:t xml:space="preserve">Bringing dead labor to bear on both the human laborer and the outcome of production entails viewing the human being as itself produced. this insight has important analytical implications. </w:t>
      </w:r>
      <w:r w:rsidRPr="00E619DC">
        <w:rPr>
          <w:rFonts w:eastAsia="Calibri"/>
          <w:u w:val="single"/>
        </w:rPr>
        <w:t>if the human is a product of social processes, the mental health status of every individual is</w:t>
      </w:r>
      <w:r w:rsidRPr="00E619DC">
        <w:rPr>
          <w:rFonts w:eastAsia="Calibri"/>
          <w:sz w:val="12"/>
        </w:rPr>
        <w:t xml:space="preserve">, at least in part, </w:t>
      </w:r>
      <w:r w:rsidRPr="00E619DC">
        <w:rPr>
          <w:rFonts w:eastAsia="Calibri"/>
          <w:u w:val="single"/>
        </w:rPr>
        <w:t>conditioned by the social systems that it lives in and through</w:t>
      </w:r>
      <w:r w:rsidRPr="00E619DC">
        <w:rPr>
          <w:rFonts w:eastAsia="Calibri"/>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E619DC">
        <w:rPr>
          <w:rFonts w:eastAsia="Calibri"/>
          <w:u w:val="single"/>
        </w:rPr>
        <w:t>class relations, private property, and the organization of labor under capitalism engender mental distress on a wide scale</w:t>
      </w:r>
      <w:r w:rsidRPr="00E619DC">
        <w:rPr>
          <w:rFonts w:eastAsia="Calibri"/>
          <w:sz w:val="12"/>
        </w:rPr>
        <w:t xml:space="preserve">. this literature typically refers to the following three areas where the quest for profit and profitability produces mental distress. First, </w:t>
      </w:r>
      <w:r w:rsidRPr="00E619DC">
        <w:rPr>
          <w:rFonts w:eastAsia="Calibri"/>
          <w:highlight w:val="cyan"/>
          <w:u w:val="single"/>
        </w:rPr>
        <w:t>mental distress often stems from poor work conditions: its strenuousness, monotony, duration</w:t>
      </w:r>
      <w:r w:rsidRPr="00E619DC">
        <w:rPr>
          <w:rFonts w:eastAsia="Calibri"/>
          <w:u w:val="single"/>
        </w:rPr>
        <w:t xml:space="preserve">, time of the day, </w:t>
      </w:r>
      <w:r w:rsidRPr="00E619DC">
        <w:rPr>
          <w:rFonts w:eastAsia="Calibri"/>
          <w:highlight w:val="cyan"/>
          <w:u w:val="single"/>
        </w:rPr>
        <w:t xml:space="preserve">and </w:t>
      </w:r>
      <w:r w:rsidRPr="00E619DC">
        <w:rPr>
          <w:rFonts w:eastAsia="Calibri"/>
          <w:b/>
          <w:iCs/>
          <w:highlight w:val="cyan"/>
          <w:u w:val="single"/>
        </w:rPr>
        <w:t>lack</w:t>
      </w:r>
      <w:r w:rsidRPr="00E619DC">
        <w:rPr>
          <w:rFonts w:eastAsia="Calibri"/>
          <w:highlight w:val="cyan"/>
          <w:u w:val="single"/>
        </w:rPr>
        <w:t xml:space="preserve"> of the </w:t>
      </w:r>
      <w:r w:rsidRPr="00E619DC">
        <w:rPr>
          <w:rFonts w:eastAsia="Calibri"/>
          <w:b/>
          <w:iCs/>
          <w:highlight w:val="cyan"/>
          <w:u w:val="single"/>
        </w:rPr>
        <w:t>worker’s self-determination</w:t>
      </w:r>
      <w:r w:rsidRPr="00E619DC">
        <w:rPr>
          <w:rFonts w:eastAsia="Calibri"/>
          <w:u w:val="single"/>
        </w:rPr>
        <w:t xml:space="preserve">. in a system of </w:t>
      </w:r>
      <w:r w:rsidRPr="00E619DC">
        <w:rPr>
          <w:rFonts w:eastAsia="Calibri"/>
          <w:highlight w:val="cyan"/>
          <w:u w:val="single"/>
        </w:rPr>
        <w:t>widespread alienation</w:t>
      </w:r>
      <w:r w:rsidRPr="00E619DC">
        <w:rPr>
          <w:rFonts w:eastAsia="Calibri"/>
          <w:u w:val="single"/>
        </w:rPr>
        <w:t xml:space="preserve"> from the work process, mental distress </w:t>
      </w:r>
      <w:r w:rsidRPr="00E619DC">
        <w:rPr>
          <w:rFonts w:eastAsia="Calibri"/>
          <w:highlight w:val="cyan"/>
          <w:u w:val="single"/>
        </w:rPr>
        <w:t xml:space="preserve">results from </w:t>
      </w:r>
      <w:r w:rsidRPr="00E619DC">
        <w:rPr>
          <w:rFonts w:eastAsia="Calibri"/>
          <w:b/>
          <w:iCs/>
          <w:highlight w:val="cyan"/>
          <w:u w:val="single"/>
        </w:rPr>
        <w:t>lack of influence</w:t>
      </w:r>
      <w:r w:rsidRPr="00E619DC">
        <w:rPr>
          <w:rFonts w:eastAsia="Calibri"/>
          <w:highlight w:val="cyan"/>
          <w:u w:val="single"/>
        </w:rPr>
        <w:t xml:space="preserve"> over </w:t>
      </w:r>
      <w:r w:rsidRPr="00E619DC">
        <w:rPr>
          <w:rFonts w:eastAsia="Calibri"/>
          <w:b/>
          <w:iCs/>
          <w:highlight w:val="cyan"/>
          <w:u w:val="single"/>
        </w:rPr>
        <w:t>work processes</w:t>
      </w:r>
      <w:r w:rsidRPr="00E619DC">
        <w:rPr>
          <w:rFonts w:eastAsia="Calibri"/>
          <w:u w:val="single"/>
        </w:rPr>
        <w:t xml:space="preserve"> that deteriorate the physical and mental health of the worker</w:t>
      </w:r>
      <w:r w:rsidRPr="00E619DC">
        <w:rPr>
          <w:rFonts w:eastAsia="Calibri"/>
          <w:sz w:val="12"/>
        </w:rPr>
        <w:t xml:space="preserve"> (see Ferguson, 2017). second, </w:t>
      </w:r>
      <w:r w:rsidRPr="00E619DC">
        <w:rPr>
          <w:rFonts w:eastAsia="Calibri"/>
          <w:u w:val="singl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E619DC">
        <w:rPr>
          <w:rFonts w:eastAsia="Calibri"/>
          <w:sz w:val="12"/>
        </w:rPr>
        <w:t xml:space="preserve"> (see soper, 2020). third, as work inspired by Michel Foucault often emphasize, </w:t>
      </w:r>
      <w:r w:rsidRPr="00E619DC">
        <w:rPr>
          <w:rFonts w:eastAsia="Calibri"/>
          <w:b/>
          <w:iCs/>
          <w:highlight w:val="cyan"/>
          <w:u w:val="single"/>
        </w:rPr>
        <w:t>mental illness</w:t>
      </w:r>
      <w:r w:rsidRPr="00E619DC">
        <w:rPr>
          <w:rFonts w:eastAsia="Calibri"/>
          <w:highlight w:val="cyan"/>
          <w:u w:val="single"/>
        </w:rPr>
        <w:t xml:space="preserve"> is</w:t>
      </w:r>
      <w:r w:rsidRPr="00E619DC">
        <w:rPr>
          <w:rFonts w:eastAsia="Calibri"/>
          <w:u w:val="single"/>
        </w:rPr>
        <w:t xml:space="preserve"> </w:t>
      </w:r>
      <w:r w:rsidRPr="00E619DC">
        <w:rPr>
          <w:rFonts w:eastAsia="Calibri"/>
          <w:highlight w:val="cyan"/>
          <w:u w:val="single"/>
        </w:rPr>
        <w:t xml:space="preserve">itself a </w:t>
      </w:r>
      <w:r w:rsidRPr="00E619DC">
        <w:rPr>
          <w:rFonts w:eastAsia="Calibri"/>
          <w:b/>
          <w:iCs/>
          <w:highlight w:val="cyan"/>
          <w:u w:val="single"/>
        </w:rPr>
        <w:t>biopolitical</w:t>
      </w:r>
      <w:r w:rsidRPr="00E619DC">
        <w:rPr>
          <w:rFonts w:eastAsia="Calibri"/>
          <w:highlight w:val="cyan"/>
          <w:u w:val="single"/>
        </w:rPr>
        <w:t xml:space="preserve"> in(ter)vention to </w:t>
      </w:r>
      <w:r w:rsidRPr="00E619DC">
        <w:rPr>
          <w:rFonts w:eastAsia="Calibri"/>
          <w:b/>
          <w:iCs/>
          <w:highlight w:val="cyan"/>
          <w:u w:val="single"/>
        </w:rPr>
        <w:t>mold</w:t>
      </w:r>
      <w:r w:rsidRPr="00E619DC">
        <w:rPr>
          <w:rFonts w:eastAsia="Calibri"/>
          <w:highlight w:val="cyan"/>
          <w:u w:val="single"/>
        </w:rPr>
        <w:t xml:space="preserve">, </w:t>
      </w:r>
      <w:r w:rsidRPr="00E619DC">
        <w:rPr>
          <w:rFonts w:eastAsia="Calibri"/>
          <w:b/>
          <w:iCs/>
          <w:highlight w:val="cyan"/>
          <w:u w:val="single"/>
        </w:rPr>
        <w:t>classify</w:t>
      </w:r>
      <w:r w:rsidRPr="00E619DC">
        <w:rPr>
          <w:rFonts w:eastAsia="Calibri"/>
          <w:highlight w:val="cyan"/>
          <w:u w:val="single"/>
        </w:rPr>
        <w:t xml:space="preserve">, and </w:t>
      </w:r>
      <w:r w:rsidRPr="00E619DC">
        <w:rPr>
          <w:rFonts w:eastAsia="Calibri"/>
          <w:b/>
          <w:iCs/>
          <w:highlight w:val="cyan"/>
          <w:u w:val="single"/>
        </w:rPr>
        <w:t>optimize</w:t>
      </w:r>
      <w:r w:rsidRPr="00E619DC">
        <w:rPr>
          <w:rFonts w:eastAsia="Calibri"/>
          <w:highlight w:val="cyan"/>
          <w:u w:val="single"/>
        </w:rPr>
        <w:t xml:space="preserve"> </w:t>
      </w:r>
      <w:r w:rsidRPr="00E619DC">
        <w:rPr>
          <w:rFonts w:eastAsia="Calibri"/>
          <w:b/>
          <w:iCs/>
          <w:highlight w:val="cyan"/>
          <w:u w:val="single"/>
        </w:rPr>
        <w:t>populations’ profitability</w:t>
      </w:r>
      <w:r w:rsidRPr="00E619DC">
        <w:rPr>
          <w:rFonts w:eastAsia="Calibri"/>
          <w:sz w:val="12"/>
        </w:rPr>
        <w:t xml:space="preserve">. Big pharma, psy-professionals, and psychiatric discourse constitute </w:t>
      </w:r>
      <w:r w:rsidRPr="00E619DC">
        <w:rPr>
          <w:rFonts w:eastAsia="Calibri"/>
          <w:u w:val="single"/>
        </w:rPr>
        <w:t>a ‘mental health industry’ that entails an ‘increasing medicalization of everyday behavior’</w:t>
      </w:r>
      <w:r w:rsidRPr="00E619DC">
        <w:rPr>
          <w:rFonts w:eastAsia="Calibri"/>
          <w:sz w:val="12"/>
        </w:rPr>
        <w:t xml:space="preserve"> (cohen, 2016, p. 27). </w:t>
      </w:r>
      <w:r w:rsidRPr="00E619DC">
        <w:rPr>
          <w:rFonts w:eastAsia="Calibri"/>
          <w:u w:val="single"/>
        </w:rPr>
        <w:t>this industry produces medical patients as consumers of medical products and services</w:t>
      </w:r>
      <w:r w:rsidRPr="00E619DC">
        <w:rPr>
          <w:rFonts w:eastAsia="Calibri"/>
          <w:sz w:val="12"/>
        </w:rPr>
        <w:t xml:space="preserve"> (see also Burstow, leFrançois,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E619DC">
        <w:rPr>
          <w:rFonts w:eastAsia="Calibri"/>
          <w:highlight w:val="cyan"/>
          <w:u w:val="single"/>
        </w:rPr>
        <w:t>everyday violences</w:t>
      </w:r>
      <w:r w:rsidRPr="00E619DC">
        <w:rPr>
          <w:rFonts w:eastAsia="Calibri"/>
          <w:sz w:val="12"/>
        </w:rPr>
        <w:t xml:space="preserve"> that </w:t>
      </w:r>
      <w:r w:rsidRPr="00E619DC">
        <w:rPr>
          <w:rFonts w:eastAsia="Calibri"/>
          <w:highlight w:val="cyan"/>
          <w:u w:val="single"/>
        </w:rPr>
        <w:t>bestow death on marked populations</w:t>
      </w:r>
      <w:r w:rsidRPr="00E619DC">
        <w:rPr>
          <w:rFonts w:eastAsia="Calibri"/>
          <w:sz w:val="12"/>
        </w:rPr>
        <w:t xml:space="preserve">, especially on people with everyday experiences of racist violence (haritaworn, Kuntsman, &amp; Posocco 2015). </w:t>
      </w:r>
      <w:r w:rsidRPr="00E619DC">
        <w:rPr>
          <w:rFonts w:eastAsia="Calibri"/>
          <w:u w:val="single"/>
        </w:rPr>
        <w:t xml:space="preserve">the dead laborer sees </w:t>
      </w:r>
      <w:r w:rsidRPr="00E619DC">
        <w:rPr>
          <w:rFonts w:eastAsia="Calibri"/>
          <w:highlight w:val="cyan"/>
          <w:u w:val="single"/>
        </w:rPr>
        <w:t>a ‘slow death’</w:t>
      </w:r>
      <w:r w:rsidRPr="00E619DC">
        <w:rPr>
          <w:rFonts w:eastAsia="Calibri"/>
          <w:sz w:val="12"/>
        </w:rPr>
        <w:t xml:space="preserve"> (Berlant, 2011), </w:t>
      </w:r>
      <w:r w:rsidRPr="00E619DC">
        <w:rPr>
          <w:rFonts w:eastAsia="Calibri"/>
          <w:u w:val="single"/>
        </w:rPr>
        <w:t xml:space="preserve">a durational </w:t>
      </w:r>
      <w:r w:rsidRPr="00E619DC">
        <w:rPr>
          <w:rFonts w:eastAsia="Calibri"/>
          <w:highlight w:val="cyan"/>
          <w:u w:val="single"/>
        </w:rPr>
        <w:t>diminishing life</w:t>
      </w:r>
      <w:r w:rsidRPr="00E619DC">
        <w:rPr>
          <w:rFonts w:eastAsia="Calibri"/>
          <w:u w:val="single"/>
        </w:rPr>
        <w:t xml:space="preserve"> rather than death as a singular event</w:t>
      </w:r>
      <w:r w:rsidRPr="00E619DC">
        <w:rPr>
          <w:rFonts w:eastAsia="Calibri"/>
          <w:sz w:val="12"/>
        </w:rPr>
        <w:t xml:space="preserve">. in the disengaged lockdown state, mental distress entailed wearing out human life, an attrition of the psyche. as such, </w:t>
      </w:r>
      <w:r w:rsidRPr="00E619DC">
        <w:rPr>
          <w:rFonts w:eastAsia="Calibri"/>
          <w:highlight w:val="cyan"/>
          <w:u w:val="single"/>
        </w:rPr>
        <w:t>that discapacitation</w:t>
      </w:r>
      <w:r w:rsidRPr="00E619DC">
        <w:rPr>
          <w:rFonts w:eastAsia="Calibri"/>
          <w:u w:val="single"/>
        </w:rPr>
        <w:t xml:space="preserve"> (that continuously worsens) </w:t>
      </w:r>
      <w:r w:rsidRPr="00E619DC">
        <w:rPr>
          <w:rFonts w:eastAsia="Calibri"/>
          <w:highlight w:val="cyan"/>
          <w:u w:val="single"/>
        </w:rPr>
        <w:t>affirms</w:t>
      </w:r>
      <w:r w:rsidRPr="00E619DC">
        <w:rPr>
          <w:rFonts w:eastAsia="Calibri"/>
          <w:sz w:val="12"/>
        </w:rPr>
        <w:t xml:space="preserve"> Jasbir </w:t>
      </w:r>
      <w:r w:rsidRPr="00E619DC">
        <w:rPr>
          <w:rFonts w:eastAsia="Calibri"/>
          <w:u w:val="single"/>
        </w:rPr>
        <w:t xml:space="preserve">Puar’s analysis of </w:t>
      </w:r>
      <w:r w:rsidRPr="00E619DC">
        <w:rPr>
          <w:rFonts w:eastAsia="Calibri"/>
          <w:b/>
          <w:iCs/>
          <w:highlight w:val="cyan"/>
          <w:u w:val="single"/>
        </w:rPr>
        <w:t>debility</w:t>
      </w:r>
      <w:r w:rsidRPr="00E619DC">
        <w:rPr>
          <w:rFonts w:eastAsia="Calibri"/>
          <w:highlight w:val="cyan"/>
          <w:u w:val="single"/>
        </w:rPr>
        <w:t xml:space="preserve"> as a </w:t>
      </w:r>
      <w:r w:rsidRPr="00E619DC">
        <w:rPr>
          <w:rFonts w:eastAsia="Calibri"/>
          <w:b/>
          <w:iCs/>
          <w:highlight w:val="cyan"/>
          <w:u w:val="single"/>
        </w:rPr>
        <w:t>position of death</w:t>
      </w:r>
      <w:r w:rsidRPr="00E619DC">
        <w:rPr>
          <w:rFonts w:eastAsia="Calibri"/>
          <w:sz w:val="12"/>
        </w:rPr>
        <w:t xml:space="preserve">. citing Puar who cites claudia Rankine: ‘“i am in death’s position.” and to expand: i am in debility’s position’ (Puar, 2017, xiv). a notion of dead labor that is informed by these queer theorizations of death and dying shows how </w:t>
      </w:r>
      <w:r w:rsidRPr="00E619DC">
        <w:rPr>
          <w:rFonts w:eastAsia="Calibri"/>
          <w:highlight w:val="cyan"/>
          <w:u w:val="single"/>
        </w:rPr>
        <w:t>mental distress means being in death’s deadening position</w:t>
      </w:r>
      <w:r w:rsidRPr="00E619DC">
        <w:rPr>
          <w:rFonts w:eastAsia="Calibri"/>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E619DC">
        <w:rPr>
          <w:rFonts w:eastAsia="Calibri"/>
          <w:highlight w:val="cyan"/>
          <w:u w:val="single"/>
        </w:rPr>
        <w:t>the death of dead labor is amassed only to be reversed when the conditions for social reproduction are reestablished</w:t>
      </w:r>
      <w:r w:rsidRPr="00E619DC">
        <w:rPr>
          <w:rFonts w:eastAsia="Calibri"/>
          <w:sz w:val="12"/>
        </w:rPr>
        <w:t xml:space="preserve">. in sum, my concept of </w:t>
      </w:r>
      <w:r w:rsidRPr="00E619DC">
        <w:rPr>
          <w:rFonts w:eastAsia="Calibri"/>
          <w:u w:val="single"/>
        </w:rPr>
        <w:t>dead labor works as a prism for structurally accounting for the precarious position of those whose failed reproduction places them in an attritional, disengaged state</w:t>
      </w:r>
      <w:r w:rsidRPr="00E619DC">
        <w:rPr>
          <w:rFonts w:eastAsia="Calibri"/>
          <w:sz w:val="12"/>
        </w:rPr>
        <w:t xml:space="preserve">. </w:t>
      </w:r>
      <w:r w:rsidRPr="00E619DC">
        <w:rPr>
          <w:rFonts w:eastAsia="Calibri"/>
          <w:u w:val="single"/>
        </w:rPr>
        <w:t xml:space="preserve">analyzing queer and trans discapacitation from mental distress, </w:t>
      </w:r>
      <w:r w:rsidRPr="00E619DC">
        <w:rPr>
          <w:rFonts w:eastAsia="Calibri"/>
          <w:b/>
          <w:iCs/>
          <w:highlight w:val="cyan"/>
          <w:u w:val="single"/>
        </w:rPr>
        <w:t>dead labor</w:t>
      </w:r>
      <w:r w:rsidRPr="00E619DC">
        <w:rPr>
          <w:rFonts w:eastAsia="Calibri"/>
          <w:highlight w:val="cyan"/>
          <w:u w:val="single"/>
        </w:rPr>
        <w:t xml:space="preserve"> visibilises an </w:t>
      </w:r>
      <w:r w:rsidRPr="00E619DC">
        <w:rPr>
          <w:rFonts w:eastAsia="Calibri"/>
          <w:b/>
          <w:iCs/>
          <w:highlight w:val="cyan"/>
          <w:u w:val="single"/>
        </w:rPr>
        <w:t>always</w:t>
      </w:r>
      <w:r w:rsidRPr="00E619DC">
        <w:rPr>
          <w:rFonts w:eastAsia="Calibri"/>
          <w:highlight w:val="cyan"/>
          <w:u w:val="single"/>
        </w:rPr>
        <w:t xml:space="preserve"> </w:t>
      </w:r>
      <w:r w:rsidRPr="00E619DC">
        <w:rPr>
          <w:rFonts w:eastAsia="Calibri"/>
          <w:b/>
          <w:iCs/>
          <w:highlight w:val="cyan"/>
          <w:u w:val="single"/>
        </w:rPr>
        <w:t>potential necropolitics</w:t>
      </w:r>
      <w:r w:rsidRPr="00E619DC">
        <w:rPr>
          <w:rFonts w:eastAsia="Calibri"/>
          <w:highlight w:val="cyan"/>
          <w:u w:val="single"/>
        </w:rPr>
        <w:t xml:space="preserve"> at the heart of contemporary capitalism, which structures </w:t>
      </w:r>
      <w:r w:rsidRPr="00E619DC">
        <w:rPr>
          <w:rFonts w:eastAsia="Calibri"/>
          <w:u w:val="single"/>
        </w:rPr>
        <w:t xml:space="preserve">the </w:t>
      </w:r>
      <w:r w:rsidRPr="00E619DC">
        <w:rPr>
          <w:rFonts w:eastAsia="Calibri"/>
          <w:highlight w:val="cyan"/>
          <w:u w:val="single"/>
        </w:rPr>
        <w:t xml:space="preserve">livability </w:t>
      </w:r>
      <w:r w:rsidRPr="00E619DC">
        <w:rPr>
          <w:rFonts w:eastAsia="Calibri"/>
          <w:u w:val="single"/>
        </w:rPr>
        <w:t>of queer and trans lives</w:t>
      </w:r>
      <w:r w:rsidRPr="00E619DC">
        <w:rPr>
          <w:rFonts w:eastAsia="Calibri"/>
          <w:sz w:val="12"/>
        </w:rPr>
        <w:t xml:space="preserve">. however, unlike much queer and trans literature on death and dying or the scholarship studying social death, </w:t>
      </w:r>
      <w:r w:rsidRPr="00E619DC">
        <w:rPr>
          <w:rFonts w:eastAsia="Calibri"/>
          <w:u w:val="single"/>
        </w:rPr>
        <w:t>the precarity of being in dead labor’s position is not always stable but may be reversed when/if the individual’s social reproduction is reestablished</w:t>
      </w:r>
      <w:r w:rsidRPr="00E619DC">
        <w:rPr>
          <w:rFonts w:eastAsia="Calibri"/>
          <w:sz w:val="12"/>
        </w:rPr>
        <w:t xml:space="preserve">. </w:t>
      </w:r>
    </w:p>
    <w:p w14:paraId="39F13C03" w14:textId="77777777" w:rsidR="0038468B" w:rsidRPr="00E619DC" w:rsidRDefault="0038468B" w:rsidP="0038468B">
      <w:pPr>
        <w:keepNext/>
        <w:keepLines/>
        <w:spacing w:before="40" w:after="0"/>
        <w:outlineLvl w:val="3"/>
        <w:rPr>
          <w:rFonts w:eastAsia="Times New Roman" w:cs="Times New Roman"/>
          <w:b/>
          <w:iCs/>
          <w:sz w:val="26"/>
        </w:rPr>
      </w:pPr>
      <w:r w:rsidRPr="00E619DC">
        <w:rPr>
          <w:rFonts w:eastAsia="Times New Roman" w:cs="Times New Roman"/>
          <w:b/>
          <w:iCs/>
          <w:sz w:val="26"/>
        </w:rPr>
        <w:t>Embracing crip negativity is the only ethical way to imagine and build a future beyond precarity</w:t>
      </w:r>
    </w:p>
    <w:p w14:paraId="76981A80" w14:textId="77777777" w:rsidR="0038468B" w:rsidRPr="00E619DC" w:rsidRDefault="0038468B" w:rsidP="0038468B">
      <w:pPr>
        <w:rPr>
          <w:rFonts w:eastAsia="Calibri"/>
        </w:rPr>
      </w:pPr>
      <w:r w:rsidRPr="00E619DC">
        <w:rPr>
          <w:rFonts w:eastAsia="Times New Roman" w:cs="Times New Roman"/>
          <w:b/>
          <w:iCs/>
          <w:sz w:val="26"/>
        </w:rPr>
        <w:t>Kolářová 14</w:t>
      </w:r>
      <w:r w:rsidRPr="00E619DC">
        <w:rPr>
          <w:rFonts w:eastAsia="Calibri"/>
        </w:rPr>
        <w:t xml:space="preserve"> (Kateřina Kolářová, Associate Professor of Sociology in the Gender Studies Program at the School of Humanities, Charles University in Prague. The Inarticulate Post-Socialist Crip: On the Cruel Optimism of Neoliberal Transformations in the Czech Republic. Journal of Literary &amp; Cultural Disability Studies, Volume 8, Issue 3, 2014, pp. 257-274. truth)</w:t>
      </w:r>
    </w:p>
    <w:p w14:paraId="443D916B" w14:textId="77777777" w:rsidR="0038468B" w:rsidRPr="00E619DC" w:rsidRDefault="0038468B" w:rsidP="0038468B">
      <w:pPr>
        <w:rPr>
          <w:rFonts w:eastAsia="Calibri"/>
          <w:sz w:val="16"/>
        </w:rPr>
      </w:pPr>
      <w:r w:rsidRPr="00E619DC">
        <w:rPr>
          <w:rFonts w:eastAsia="Calibri"/>
          <w:sz w:val="16"/>
        </w:rPr>
        <w:t>Imagining Crip Failures, Crip Horizons</w:t>
      </w:r>
    </w:p>
    <w:p w14:paraId="09008586" w14:textId="77777777" w:rsidR="0038468B" w:rsidRPr="00E619DC" w:rsidRDefault="0038468B" w:rsidP="0038468B">
      <w:pPr>
        <w:rPr>
          <w:rFonts w:eastAsia="Calibri"/>
          <w:sz w:val="16"/>
        </w:rPr>
      </w:pPr>
      <w:r w:rsidRPr="00E619DC">
        <w:rPr>
          <w:rFonts w:eastAsia="Calibri"/>
          <w:u w:val="single"/>
        </w:rPr>
        <w:t>The aspiration of post-socialism was progress, moral emancipation, and eventual happiness</w:t>
      </w:r>
      <w:r w:rsidRPr="00E619DC">
        <w:rPr>
          <w:rFonts w:eastAsia="Calibri"/>
          <w:sz w:val="16"/>
        </w:rPr>
        <w:t xml:space="preserve">. I recall the quotation above that attempted to articulate the vision of the optimistic future as a moment when “every citizen of this country fe[els] content and happy” (Váchalová, 2). Yet, as Sara Ahmed cautions, </w:t>
      </w:r>
      <w:r w:rsidRPr="00E619DC">
        <w:rPr>
          <w:rFonts w:eastAsia="Calibri"/>
          <w:highlight w:val="cyan"/>
          <w:u w:val="single"/>
        </w:rPr>
        <w:t>happiness is a troubled notion</w:t>
      </w:r>
      <w:r w:rsidRPr="00E619DC">
        <w:rPr>
          <w:rFonts w:eastAsia="Calibri"/>
          <w:sz w:val="16"/>
        </w:rPr>
        <w:t xml:space="preserve">. She asks, “What are we consenting to, when we consent to happiness?” and offers us a troubling answer: “perhaps the consensus that happiness is the consensus” (Promise, 1). Ahmed’s questioning of happiness as the normative horizon of our orientation resonates with the key issues that I address; the promise of happiness is a twin of “cruel optimism.” Most acutely, </w:t>
      </w:r>
      <w:r w:rsidRPr="00E619DC">
        <w:rPr>
          <w:rFonts w:eastAsia="Calibri"/>
          <w:u w:val="single"/>
        </w:rPr>
        <w:t xml:space="preserve">Ahmed’s critical discussion focuses on revealing how (the vision of and desire for) happiness </w:t>
      </w:r>
      <w:r w:rsidRPr="00E619DC">
        <w:rPr>
          <w:rFonts w:eastAsia="Calibri"/>
          <w:highlight w:val="cyan"/>
          <w:u w:val="single"/>
        </w:rPr>
        <w:t>participates in establishing structures of consensus, which are</w:t>
      </w:r>
      <w:r w:rsidRPr="00E619DC">
        <w:rPr>
          <w:rFonts w:eastAsia="Calibri"/>
          <w:u w:val="single"/>
        </w:rPr>
        <w:t xml:space="preserve"> in fact </w:t>
      </w:r>
      <w:r w:rsidRPr="00E619DC">
        <w:rPr>
          <w:rFonts w:eastAsia="Calibri"/>
          <w:highlight w:val="cyan"/>
          <w:u w:val="single"/>
        </w:rPr>
        <w:t>structures of dominance</w:t>
      </w:r>
      <w:r w:rsidRPr="00E619DC">
        <w:rPr>
          <w:rFonts w:eastAsia="Calibri"/>
          <w:u w:val="single"/>
        </w:rPr>
        <w:t>.</w:t>
      </w:r>
      <w:r w:rsidRPr="00E619DC">
        <w:rPr>
          <w:rFonts w:eastAsia="Calibri"/>
          <w:sz w:val="16"/>
        </w:rPr>
        <w:t xml:space="preserve"> With (falsely) positive energy, </w:t>
      </w:r>
      <w:r w:rsidRPr="00E619DC">
        <w:rPr>
          <w:rFonts w:eastAsia="Calibri"/>
          <w:highlight w:val="cyan"/>
          <w:u w:val="single"/>
        </w:rPr>
        <w:t>recuperative logic</w:t>
      </w:r>
      <w:r w:rsidRPr="00E619DC">
        <w:rPr>
          <w:rFonts w:eastAsia="Calibri"/>
          <w:sz w:val="16"/>
        </w:rPr>
        <w:t xml:space="preserve"> said, “you should be happy communism is over”; the promise of happiness </w:t>
      </w:r>
      <w:r w:rsidRPr="00E619DC">
        <w:rPr>
          <w:rFonts w:eastAsia="Calibri"/>
          <w:highlight w:val="cyan"/>
          <w:u w:val="single"/>
        </w:rPr>
        <w:t>was used to justify the oppression of “the disabled” through ideologies</w:t>
      </w:r>
      <w:r w:rsidRPr="00E619DC">
        <w:rPr>
          <w:rFonts w:eastAsia="Calibri"/>
          <w:u w:val="single"/>
        </w:rPr>
        <w:t xml:space="preserve"> of ableism </w:t>
      </w:r>
      <w:r w:rsidRPr="00E619DC">
        <w:rPr>
          <w:rFonts w:eastAsia="Calibri"/>
          <w:highlight w:val="cyan"/>
          <w:u w:val="single"/>
        </w:rPr>
        <w:t>constitutive to liberal individualism and</w:t>
      </w:r>
      <w:r w:rsidRPr="00E619DC">
        <w:rPr>
          <w:rFonts w:eastAsia="Calibri"/>
          <w:u w:val="single"/>
        </w:rPr>
        <w:t xml:space="preserve"> liberal </w:t>
      </w:r>
      <w:r w:rsidRPr="00E619DC">
        <w:rPr>
          <w:rFonts w:eastAsia="Calibri"/>
          <w:highlight w:val="cyan"/>
          <w:u w:val="single"/>
        </w:rPr>
        <w:t>humanism</w:t>
      </w:r>
      <w:r w:rsidRPr="00E619DC">
        <w:rPr>
          <w:rFonts w:eastAsia="Calibri"/>
          <w:sz w:val="16"/>
        </w:rPr>
        <w:t>.</w:t>
      </w:r>
    </w:p>
    <w:p w14:paraId="740F1C60" w14:textId="77777777" w:rsidR="0038468B" w:rsidRPr="00E619DC" w:rsidRDefault="0038468B" w:rsidP="0038468B">
      <w:pPr>
        <w:rPr>
          <w:rFonts w:eastAsia="Calibri"/>
          <w:u w:val="single"/>
        </w:rPr>
      </w:pPr>
      <w:r w:rsidRPr="00E619DC">
        <w:rPr>
          <w:rFonts w:eastAsia="Calibri"/>
          <w:highlight w:val="cyan"/>
          <w:u w:val="single"/>
        </w:rPr>
        <w:t>The impossibility of</w:t>
      </w:r>
      <w:r w:rsidRPr="00E619DC">
        <w:rPr>
          <w:rFonts w:eastAsia="Calibri"/>
          <w:u w:val="single"/>
        </w:rPr>
        <w:t xml:space="preserve"> seeing and </w:t>
      </w:r>
      <w:r w:rsidRPr="00E619DC">
        <w:rPr>
          <w:rFonts w:eastAsia="Calibri"/>
          <w:highlight w:val="cyan"/>
          <w:u w:val="single"/>
        </w:rPr>
        <w:t>envisioning crip(topias)</w:t>
      </w:r>
      <w:r w:rsidRPr="00E619DC">
        <w:rPr>
          <w:rFonts w:eastAsia="Calibri"/>
          <w:u w:val="single"/>
        </w:rPr>
        <w:t xml:space="preserve"> in the situation of (post-)shameful identity </w:t>
      </w:r>
      <w:r w:rsidRPr="00E619DC">
        <w:rPr>
          <w:rFonts w:eastAsia="Calibri"/>
          <w:highlight w:val="cyan"/>
          <w:u w:val="single"/>
        </w:rPr>
        <w:t>illustrates</w:t>
      </w:r>
      <w:r w:rsidRPr="00E619DC">
        <w:rPr>
          <w:rFonts w:eastAsia="Calibri"/>
          <w:u w:val="single"/>
        </w:rPr>
        <w:t xml:space="preserve"> not only </w:t>
      </w:r>
      <w:r w:rsidRPr="00E619DC">
        <w:rPr>
          <w:rFonts w:eastAsia="Calibri"/>
          <w:highlight w:val="cyan"/>
          <w:u w:val="single"/>
        </w:rPr>
        <w:t>the</w:t>
      </w:r>
      <w:r w:rsidRPr="00E619DC">
        <w:rPr>
          <w:rFonts w:eastAsia="Calibri"/>
          <w:u w:val="single"/>
        </w:rPr>
        <w:t xml:space="preserve"> harmful and utterly </w:t>
      </w:r>
      <w:r w:rsidRPr="00E619DC">
        <w:rPr>
          <w:rFonts w:eastAsia="Calibri"/>
          <w:highlight w:val="cyan"/>
          <w:u w:val="single"/>
        </w:rPr>
        <w:t>disabling work of certain affective attachments</w:t>
      </w:r>
      <w:r w:rsidRPr="00E619DC">
        <w:rPr>
          <w:rFonts w:eastAsia="Calibri"/>
          <w:u w:val="single"/>
        </w:rPr>
        <w:t xml:space="preserve">, it also </w:t>
      </w:r>
      <w:r w:rsidRPr="00E619DC">
        <w:rPr>
          <w:rFonts w:eastAsia="Calibri"/>
          <w:highlight w:val="cyan"/>
          <w:u w:val="single"/>
        </w:rPr>
        <w:t>and</w:t>
      </w:r>
      <w:r w:rsidRPr="00E619DC">
        <w:rPr>
          <w:rFonts w:eastAsia="Calibri"/>
          <w:u w:val="single"/>
        </w:rPr>
        <w:t xml:space="preserve"> just as vividly illustrates the equally </w:t>
      </w:r>
      <w:r w:rsidRPr="00E619DC">
        <w:rPr>
          <w:rFonts w:eastAsia="Calibri"/>
          <w:highlight w:val="cyan"/>
          <w:u w:val="single"/>
        </w:rPr>
        <w:t>harmful impacts</w:t>
      </w:r>
      <w:r w:rsidRPr="00E619DC">
        <w:rPr>
          <w:rFonts w:eastAsia="Calibri"/>
          <w:u w:val="single"/>
        </w:rPr>
        <w:t xml:space="preserve">/effects </w:t>
      </w:r>
      <w:r w:rsidRPr="00E619DC">
        <w:rPr>
          <w:rFonts w:eastAsia="Calibri"/>
          <w:highlight w:val="cyan"/>
          <w:u w:val="single"/>
        </w:rPr>
        <w:t>of attachments to</w:t>
      </w:r>
      <w:r w:rsidRPr="00E619DC">
        <w:rPr>
          <w:rFonts w:eastAsia="Calibri"/>
          <w:u w:val="single"/>
        </w:rPr>
        <w:t xml:space="preserve"> affects</w:t>
      </w:r>
      <w:r w:rsidRPr="00E619DC">
        <w:rPr>
          <w:rFonts w:eastAsia="Calibri"/>
          <w:sz w:val="16"/>
        </w:rPr>
        <w:t xml:space="preserve">, in particular attachments to affects </w:t>
      </w:r>
      <w:r w:rsidRPr="00E619DC">
        <w:rPr>
          <w:rFonts w:eastAsia="Calibri"/>
          <w:u w:val="single"/>
        </w:rPr>
        <w:t xml:space="preserve">of </w:t>
      </w:r>
      <w:r w:rsidRPr="00E619DC">
        <w:rPr>
          <w:rFonts w:eastAsia="Calibri"/>
          <w:highlight w:val="cyan"/>
          <w:u w:val="single"/>
        </w:rPr>
        <w:t>positivity</w:t>
      </w:r>
      <w:r w:rsidRPr="00E619DC">
        <w:rPr>
          <w:rFonts w:eastAsia="Calibri"/>
          <w:sz w:val="16"/>
        </w:rPr>
        <w:t xml:space="preserve">, affects seemingly necessary to foster self-embracing identity and subjectivity. In other words, </w:t>
      </w:r>
      <w:r w:rsidRPr="00E619DC">
        <w:rPr>
          <w:rFonts w:eastAsia="Calibri"/>
          <w:u w:val="single"/>
        </w:rPr>
        <w:t xml:space="preserve">the post-socialist </w:t>
      </w:r>
      <w:r w:rsidRPr="00E619DC">
        <w:rPr>
          <w:rFonts w:eastAsia="Calibri"/>
          <w:highlight w:val="cyan"/>
          <w:u w:val="single"/>
        </w:rPr>
        <w:t>crip challenges</w:t>
      </w:r>
      <w:r w:rsidRPr="00E619DC">
        <w:rPr>
          <w:rFonts w:eastAsia="Calibri"/>
          <w:u w:val="single"/>
        </w:rPr>
        <w:t xml:space="preserve"> Western-developed </w:t>
      </w:r>
      <w:r w:rsidRPr="00E619DC">
        <w:rPr>
          <w:rFonts w:eastAsia="Calibri"/>
          <w:highlight w:val="cyan"/>
          <w:u w:val="single"/>
        </w:rPr>
        <w:t>theories of (disabled) identity that argue that positive affects are necessary to</w:t>
      </w:r>
      <w:r w:rsidRPr="00E619DC">
        <w:rPr>
          <w:rFonts w:eastAsia="Calibri"/>
          <w:u w:val="single"/>
        </w:rPr>
        <w:t xml:space="preserve"> foster self-embracing and </w:t>
      </w:r>
      <w:r w:rsidRPr="00E619DC">
        <w:rPr>
          <w:rFonts w:eastAsia="Calibri"/>
          <w:highlight w:val="cyan"/>
          <w:u w:val="single"/>
        </w:rPr>
        <w:t>affirmative understandings of disability</w:t>
      </w:r>
      <w:r w:rsidRPr="00E619DC">
        <w:rPr>
          <w:rFonts w:eastAsia="Calibri"/>
          <w:u w:val="single"/>
        </w:rPr>
        <w:t xml:space="preserve"> and disabled subjectivity</w:t>
      </w:r>
      <w:r w:rsidRPr="00E619DC">
        <w:rPr>
          <w:rFonts w:eastAsia="Calibri"/>
          <w:sz w:val="16"/>
        </w:rPr>
        <w:t xml:space="preserve">. The symbolic violence embedded in </w:t>
      </w:r>
      <w:r w:rsidRPr="00E619DC">
        <w:rPr>
          <w:rFonts w:eastAsia="Calibri"/>
          <w:highlight w:val="cyan"/>
          <w:u w:val="single"/>
        </w:rPr>
        <w:t>recuperative</w:t>
      </w:r>
      <w:r w:rsidRPr="00E619DC">
        <w:rPr>
          <w:rFonts w:eastAsia="Calibri"/>
          <w:u w:val="single"/>
        </w:rPr>
        <w:t xml:space="preserve"> </w:t>
      </w:r>
      <w:r w:rsidRPr="00E619DC">
        <w:rPr>
          <w:rFonts w:eastAsia="Calibri"/>
          <w:sz w:val="16"/>
        </w:rPr>
        <w:t xml:space="preserve">positivity offers us the opportunity to think about crip failure and crip negativity. The </w:t>
      </w:r>
      <w:r w:rsidRPr="00E619DC">
        <w:rPr>
          <w:rFonts w:eastAsia="Calibri"/>
          <w:highlight w:val="cyan"/>
          <w:u w:val="single"/>
        </w:rPr>
        <w:t>violence</w:t>
      </w:r>
      <w:r w:rsidRPr="00E619DC">
        <w:rPr>
          <w:rFonts w:eastAsia="Calibri"/>
          <w:u w:val="single"/>
        </w:rPr>
        <w:t xml:space="preserve"> </w:t>
      </w:r>
      <w:r w:rsidRPr="00E619DC">
        <w:rPr>
          <w:rFonts w:eastAsia="Calibri"/>
          <w:sz w:val="16"/>
        </w:rPr>
        <w:t xml:space="preserve">also </w:t>
      </w:r>
      <w:r w:rsidRPr="00E619DC">
        <w:rPr>
          <w:rFonts w:eastAsia="Calibri"/>
          <w:highlight w:val="cyan"/>
          <w:u w:val="single"/>
        </w:rPr>
        <w:t>points toward conditions that</w:t>
      </w:r>
      <w:r w:rsidRPr="00E619DC">
        <w:rPr>
          <w:rFonts w:eastAsia="Calibri"/>
          <w:u w:val="single"/>
        </w:rPr>
        <w:t xml:space="preserve"> (could) </w:t>
      </w:r>
      <w:r w:rsidRPr="00E619DC">
        <w:rPr>
          <w:rFonts w:eastAsia="Calibri"/>
          <w:highlight w:val="cyan"/>
          <w:u w:val="single"/>
        </w:rPr>
        <w:t>make</w:t>
      </w:r>
      <w:r w:rsidRPr="00E619DC">
        <w:rPr>
          <w:rFonts w:eastAsia="Calibri"/>
          <w:u w:val="single"/>
        </w:rPr>
        <w:t xml:space="preserve"> (some forms of) </w:t>
      </w:r>
      <w:r w:rsidRPr="00E619DC">
        <w:rPr>
          <w:rFonts w:eastAsia="Calibri"/>
          <w:highlight w:val="cyan"/>
          <w:u w:val="single"/>
        </w:rPr>
        <w:t>failure useful for cripistemologies</w:t>
      </w:r>
      <w:r w:rsidRPr="00E619DC">
        <w:rPr>
          <w:rFonts w:eastAsia="Calibri"/>
          <w:u w:val="single"/>
        </w:rPr>
        <w:t xml:space="preserve"> and </w:t>
      </w:r>
      <w:r w:rsidRPr="00E619DC">
        <w:rPr>
          <w:rFonts w:eastAsia="Calibri"/>
          <w:highlight w:val="cyan"/>
          <w:u w:val="single"/>
        </w:rPr>
        <w:t>that</w:t>
      </w:r>
      <w:r w:rsidRPr="00E619DC">
        <w:rPr>
          <w:rFonts w:eastAsia="Calibri"/>
          <w:u w:val="single"/>
        </w:rPr>
        <w:t xml:space="preserve"> (could) </w:t>
      </w:r>
      <w:r w:rsidRPr="00E619DC">
        <w:rPr>
          <w:rFonts w:eastAsia="Calibri"/>
          <w:highlight w:val="cyan"/>
          <w:u w:val="single"/>
        </w:rPr>
        <w:t>map crip horizons</w:t>
      </w:r>
      <w:r w:rsidRPr="00E619DC">
        <w:rPr>
          <w:rFonts w:eastAsia="Calibri"/>
          <w:u w:val="single"/>
        </w:rPr>
        <w:t>.</w:t>
      </w:r>
    </w:p>
    <w:p w14:paraId="02C07FA5" w14:textId="77777777" w:rsidR="0038468B" w:rsidRPr="00E619DC" w:rsidRDefault="0038468B" w:rsidP="0038468B">
      <w:pPr>
        <w:rPr>
          <w:rFonts w:eastAsia="Calibri"/>
          <w:u w:val="single"/>
        </w:rPr>
      </w:pPr>
      <w:r w:rsidRPr="00E619DC">
        <w:rPr>
          <w:rFonts w:eastAsia="Calibri"/>
          <w:highlight w:val="cyan"/>
          <w:u w:val="single"/>
        </w:rPr>
        <w:t>Cripness is</w:t>
      </w:r>
      <w:r w:rsidRPr="00E619DC">
        <w:rPr>
          <w:rFonts w:eastAsia="Calibri"/>
          <w:u w:val="single"/>
        </w:rPr>
        <w:t xml:space="preserve"> already </w:t>
      </w:r>
      <w:r w:rsidRPr="00E619DC">
        <w:rPr>
          <w:rFonts w:eastAsia="Calibri"/>
          <w:highlight w:val="cyan"/>
          <w:u w:val="single"/>
        </w:rPr>
        <w:t>rich with failure</w:t>
      </w:r>
      <w:r w:rsidRPr="00E619DC">
        <w:rPr>
          <w:rFonts w:eastAsia="Calibri"/>
          <w:u w:val="single"/>
        </w:rPr>
        <w:t xml:space="preserve">; cripness is infused </w:t>
      </w:r>
      <w:r w:rsidRPr="00E619DC">
        <w:rPr>
          <w:rFonts w:eastAsia="Calibri"/>
          <w:highlight w:val="cyan"/>
          <w:u w:val="single"/>
        </w:rPr>
        <w:t>with negativity that sustains</w:t>
      </w:r>
      <w:r w:rsidRPr="00E619DC">
        <w:rPr>
          <w:rFonts w:eastAsia="Calibri"/>
          <w:sz w:val="16"/>
        </w:rPr>
        <w:t xml:space="preserve">. The crip negativity I plead for is </w:t>
      </w:r>
      <w:r w:rsidRPr="00E619DC">
        <w:rPr>
          <w:rFonts w:eastAsia="Calibri"/>
          <w:u w:val="single"/>
        </w:rPr>
        <w:t>a critical strategy rupturing ideologies of cure, rehabilitation, and overcoming, ideologies that inflict hurt and violence (not only) on crips</w:t>
      </w:r>
      <w:r w:rsidRPr="00E619DC">
        <w:rPr>
          <w:rFonts w:eastAsia="Calibri"/>
          <w:sz w:val="16"/>
        </w:rPr>
        <w:t xml:space="preserve">. I wish to initiate a discussion about </w:t>
      </w:r>
      <w:r w:rsidRPr="00E619DC">
        <w:rPr>
          <w:rFonts w:eastAsia="Calibri"/>
          <w:highlight w:val="cyan"/>
          <w:u w:val="single"/>
        </w:rPr>
        <w:t>crip negativity as a political practice working toward (if never reaching) crip utopian horizons</w:t>
      </w:r>
      <w:r w:rsidRPr="00E619DC">
        <w:rPr>
          <w:rFonts w:eastAsia="Calibri"/>
          <w:sz w:val="16"/>
        </w:rPr>
        <w:t xml:space="preserve">. Still, the post-socialist crip </w:t>
      </w:r>
      <w:r w:rsidRPr="00E619DC">
        <w:rPr>
          <w:rFonts w:eastAsia="Calibri"/>
          <w:highlight w:val="cyan"/>
          <w:u w:val="single"/>
        </w:rPr>
        <w:t>opens other and new questions about</w:t>
      </w:r>
      <w:r w:rsidRPr="00E619DC">
        <w:rPr>
          <w:rFonts w:eastAsia="Calibri"/>
          <w:sz w:val="16"/>
        </w:rPr>
        <w:t xml:space="preserve"> what crip failure would mean if it were to foster and sustain </w:t>
      </w:r>
      <w:r w:rsidRPr="00E619DC">
        <w:rPr>
          <w:rFonts w:eastAsia="Calibri"/>
          <w:highlight w:val="cyan"/>
          <w:u w:val="single"/>
        </w:rPr>
        <w:t>life</w:t>
      </w:r>
      <w:r w:rsidRPr="00E619DC">
        <w:rPr>
          <w:rFonts w:eastAsia="Calibri"/>
          <w:sz w:val="16"/>
        </w:rPr>
        <w:t xml:space="preserve">, what forms of crip negative energies would allow for </w:t>
      </w:r>
      <w:r w:rsidRPr="00E619DC">
        <w:rPr>
          <w:rFonts w:eastAsia="Calibri"/>
          <w:highlight w:val="cyan"/>
          <w:u w:val="single"/>
        </w:rPr>
        <w:t>crip utopias and</w:t>
      </w:r>
      <w:r w:rsidRPr="00E619DC">
        <w:rPr>
          <w:rFonts w:eastAsia="Calibri"/>
          <w:sz w:val="16"/>
        </w:rPr>
        <w:t xml:space="preserve"> make possible the desire for </w:t>
      </w:r>
      <w:r w:rsidRPr="00E619DC">
        <w:rPr>
          <w:rFonts w:eastAsia="Calibri"/>
          <w:u w:val="single"/>
        </w:rPr>
        <w:t xml:space="preserve">crip </w:t>
      </w:r>
      <w:r w:rsidRPr="00E619DC">
        <w:rPr>
          <w:rFonts w:eastAsia="Calibri"/>
          <w:highlight w:val="cyan"/>
          <w:u w:val="single"/>
        </w:rPr>
        <w:t>survival</w:t>
      </w:r>
      <w:r w:rsidRPr="00E619DC">
        <w:rPr>
          <w:rFonts w:eastAsia="Calibri"/>
          <w:u w:val="single"/>
        </w:rPr>
        <w:t>.</w:t>
      </w:r>
    </w:p>
    <w:p w14:paraId="2DED9EA8" w14:textId="77777777" w:rsidR="0038468B" w:rsidRPr="00E619DC" w:rsidRDefault="0038468B" w:rsidP="0038468B">
      <w:pPr>
        <w:rPr>
          <w:rFonts w:eastAsia="Calibri"/>
          <w:u w:val="single"/>
        </w:rPr>
      </w:pPr>
      <w:r w:rsidRPr="00E619DC">
        <w:rPr>
          <w:rFonts w:eastAsia="Calibri"/>
          <w:sz w:val="16"/>
        </w:rPr>
        <w:t xml:space="preserve">J. Jack Halberstam’s theory of failure elucidates how the compulsory positive nature of optimism, hope, pride, and success precludes the realization that failure can be a form of sustenance and strategy of critique/survival. In failing the normative prescriptions of compulsory heterosexuality (and able-bodiedness), failure “imagines other goals for life, for love, for art, and for being” (88). Coming back to the image of the women failing/surviving with AIDS at the post-socialist Odessa hospice, </w:t>
      </w:r>
      <w:r w:rsidRPr="00E619DC">
        <w:rPr>
          <w:rFonts w:eastAsia="Calibri"/>
          <w:highlight w:val="cyan"/>
          <w:u w:val="single"/>
        </w:rPr>
        <w:t>failure</w:t>
      </w:r>
      <w:r w:rsidRPr="00E619DC">
        <w:rPr>
          <w:rFonts w:eastAsia="Calibri"/>
          <w:u w:val="single"/>
        </w:rPr>
        <w:t xml:space="preserve"> </w:t>
      </w:r>
      <w:r w:rsidRPr="00E619DC">
        <w:rPr>
          <w:rFonts w:eastAsia="Calibri"/>
          <w:sz w:val="16"/>
        </w:rPr>
        <w:t xml:space="preserve">also </w:t>
      </w:r>
      <w:r w:rsidRPr="00E619DC">
        <w:rPr>
          <w:rFonts w:eastAsia="Calibri"/>
          <w:highlight w:val="cyan"/>
          <w:u w:val="single"/>
        </w:rPr>
        <w:t>imagines</w:t>
      </w:r>
      <w:r w:rsidRPr="00E619DC">
        <w:rPr>
          <w:rFonts w:eastAsia="Calibri"/>
          <w:u w:val="single"/>
        </w:rPr>
        <w:t xml:space="preserve"> signs of </w:t>
      </w:r>
      <w:r w:rsidRPr="00E619DC">
        <w:rPr>
          <w:rFonts w:eastAsia="Calibri"/>
          <w:highlight w:val="cyan"/>
          <w:u w:val="single"/>
        </w:rPr>
        <w:t>crip solidarity and sustenance where</w:t>
      </w:r>
      <w:r w:rsidRPr="00E619DC">
        <w:rPr>
          <w:rFonts w:eastAsia="Calibri"/>
          <w:u w:val="single"/>
        </w:rPr>
        <w:t xml:space="preserve"> the visions of </w:t>
      </w:r>
      <w:r w:rsidRPr="00E619DC">
        <w:rPr>
          <w:rFonts w:eastAsia="Calibri"/>
          <w:highlight w:val="cyan"/>
          <w:u w:val="single"/>
        </w:rPr>
        <w:t>an</w:t>
      </w:r>
      <w:r w:rsidRPr="00E619DC">
        <w:rPr>
          <w:rFonts w:eastAsia="Calibri"/>
          <w:u w:val="single"/>
        </w:rPr>
        <w:t xml:space="preserve"> </w:t>
      </w:r>
      <w:r w:rsidRPr="00E619DC">
        <w:rPr>
          <w:rFonts w:eastAsia="Calibri"/>
          <w:highlight w:val="cyan"/>
          <w:u w:val="single"/>
        </w:rPr>
        <w:t>optimistic future create spaces of abandonment</w:t>
      </w:r>
      <w:r w:rsidRPr="00E619DC">
        <w:rPr>
          <w:rFonts w:eastAsia="Calibri"/>
          <w:u w:val="single"/>
        </w:rPr>
        <w:t xml:space="preserve"> for subjects who will never be offered a fantasy of the “good life.”</w:t>
      </w:r>
    </w:p>
    <w:p w14:paraId="0FEC51FA" w14:textId="77777777" w:rsidR="0038468B" w:rsidRPr="00E619DC" w:rsidRDefault="0038468B" w:rsidP="0038468B">
      <w:pPr>
        <w:rPr>
          <w:rFonts w:eastAsia="Calibri"/>
          <w:sz w:val="16"/>
        </w:rPr>
      </w:pPr>
      <w:r w:rsidRPr="00E619DC">
        <w:rPr>
          <w:rFonts w:eastAsia="Calibri"/>
          <w:sz w:val="16"/>
        </w:rPr>
        <w:t>Despite its lack of substantial attention to cripness that would surpass the level of metaphorics, The Queer Art of Failure does offer some lines along which to think also about crip failures. The most helpful to the current analysis of post-socialist affects would seem to be Halberstam’s discussion of the failure to remember. Forgetting, losing, and looping between past and future are the techniques of resistance to normative temporalities.</w:t>
      </w:r>
    </w:p>
    <w:p w14:paraId="78119E1D" w14:textId="77777777" w:rsidR="0038468B" w:rsidRPr="00E619DC" w:rsidRDefault="0038468B" w:rsidP="0038468B">
      <w:pPr>
        <w:rPr>
          <w:rFonts w:eastAsia="Calibri"/>
          <w:sz w:val="16"/>
        </w:rPr>
      </w:pPr>
      <w:r w:rsidRPr="00E619DC">
        <w:rPr>
          <w:rFonts w:eastAsia="Calibri"/>
          <w:sz w:val="16"/>
        </w:rPr>
        <w:t xml:space="preserve">Such </w:t>
      </w:r>
      <w:r w:rsidRPr="00E619DC">
        <w:rPr>
          <w:rFonts w:eastAsia="Calibri"/>
          <w:u w:val="single"/>
        </w:rPr>
        <w:t>failures at temporalities of progressive and curative futurity</w:t>
      </w:r>
      <w:r w:rsidRPr="00E619DC">
        <w:rPr>
          <w:rFonts w:eastAsia="Calibri"/>
          <w:sz w:val="16"/>
        </w:rPr>
        <w:t xml:space="preserve">, I argue, could </w:t>
      </w:r>
      <w:r w:rsidRPr="00E619DC">
        <w:rPr>
          <w:rFonts w:eastAsia="Calibri"/>
          <w:u w:val="single"/>
        </w:rPr>
        <w:t>offer forms of sustenance</w:t>
      </w:r>
      <w:r w:rsidRPr="00E619DC">
        <w:rPr>
          <w:rFonts w:eastAsia="Calibri"/>
          <w:sz w:val="16"/>
        </w:rPr>
        <w:t xml:space="preserve"> (for the post-socialist crip). </w:t>
      </w:r>
      <w:r w:rsidRPr="00E619DC">
        <w:rPr>
          <w:rFonts w:eastAsia="Calibri"/>
          <w:highlight w:val="cyan"/>
          <w:u w:val="single"/>
        </w:rPr>
        <w:t>The failure to remember</w:t>
      </w:r>
      <w:r w:rsidRPr="00E619DC">
        <w:rPr>
          <w:rFonts w:eastAsia="Calibri"/>
          <w:u w:val="single"/>
        </w:rPr>
        <w:t xml:space="preserve"> </w:t>
      </w:r>
      <w:r w:rsidRPr="00E619DC">
        <w:rPr>
          <w:rFonts w:eastAsia="Calibri"/>
          <w:highlight w:val="cyan"/>
          <w:u w:val="single"/>
        </w:rPr>
        <w:t>would</w:t>
      </w:r>
      <w:r w:rsidRPr="00E619DC">
        <w:rPr>
          <w:rFonts w:eastAsia="Calibri"/>
          <w:sz w:val="16"/>
        </w:rPr>
        <w:t xml:space="preserve"> produce a rupture in the dominant narratives of shame (of a failed socialism) and the futurity of “getting better.” It would forget visions of pride based on overcoming the failed socialist crip, and it would loosen/lose the compulsory vision of optimism of (neoliberal) humanism. It would </w:t>
      </w:r>
      <w:r w:rsidRPr="00E619DC">
        <w:rPr>
          <w:rFonts w:eastAsia="Calibri"/>
          <w:highlight w:val="cyan"/>
          <w:u w:val="single"/>
        </w:rPr>
        <w:t>forget</w:t>
      </w:r>
      <w:r w:rsidRPr="00E619DC">
        <w:rPr>
          <w:rFonts w:eastAsia="Calibri"/>
          <w:u w:val="single"/>
        </w:rPr>
        <w:t xml:space="preserve"> the </w:t>
      </w:r>
      <w:r w:rsidRPr="00E619DC">
        <w:rPr>
          <w:rFonts w:eastAsia="Calibri"/>
          <w:highlight w:val="cyan"/>
          <w:u w:val="single"/>
        </w:rPr>
        <w:t>ideologies that we have seen hurt and violate crips</w:t>
      </w:r>
      <w:r w:rsidRPr="00E619DC">
        <w:rPr>
          <w:rFonts w:eastAsia="Calibri"/>
          <w:u w:val="single"/>
        </w:rPr>
        <w:t xml:space="preserve"> and our futures. </w:t>
      </w:r>
      <w:r w:rsidRPr="00E619DC">
        <w:rPr>
          <w:rFonts w:eastAsia="Calibri"/>
          <w:highlight w:val="cyan"/>
          <w:u w:val="single"/>
        </w:rPr>
        <w:t>Cripping</w:t>
      </w:r>
      <w:r w:rsidRPr="00E619DC">
        <w:rPr>
          <w:rFonts w:eastAsia="Calibri"/>
          <w:u w:val="single"/>
        </w:rPr>
        <w:t xml:space="preserve">, disjointing, the normative forms of </w:t>
      </w:r>
      <w:r w:rsidRPr="00E619DC">
        <w:rPr>
          <w:rFonts w:eastAsia="Calibri"/>
          <w:highlight w:val="cyan"/>
          <w:u w:val="single"/>
        </w:rPr>
        <w:t>(linear) knowing</w:t>
      </w:r>
      <w:r w:rsidRPr="00E619DC">
        <w:rPr>
          <w:rFonts w:eastAsia="Calibri"/>
          <w:u w:val="single"/>
        </w:rPr>
        <w:t xml:space="preserve"> about the past-presentfuture, </w:t>
      </w:r>
      <w:r w:rsidRPr="00E619DC">
        <w:rPr>
          <w:rFonts w:eastAsia="Calibri"/>
          <w:highlight w:val="cyan"/>
          <w:u w:val="single"/>
        </w:rPr>
        <w:t>could offer resistance to</w:t>
      </w:r>
      <w:r w:rsidRPr="00E619DC">
        <w:rPr>
          <w:rFonts w:eastAsia="Calibri"/>
          <w:sz w:val="16"/>
        </w:rPr>
        <w:t xml:space="preserve"> the </w:t>
      </w:r>
      <w:r w:rsidRPr="00E619DC">
        <w:rPr>
          <w:rFonts w:eastAsia="Calibri"/>
          <w:highlight w:val="cyan"/>
          <w:u w:val="single"/>
        </w:rPr>
        <w:t>cruel hope</w:t>
      </w:r>
      <w:r w:rsidRPr="00E619DC">
        <w:rPr>
          <w:rFonts w:eastAsia="Calibri"/>
          <w:sz w:val="16"/>
        </w:rPr>
        <w:t xml:space="preserve"> that directs our desires into (an evacuated) future while foreclosing the negotiation of difficult yet important relationships, past and present.</w:t>
      </w:r>
    </w:p>
    <w:p w14:paraId="56EBA483" w14:textId="77777777" w:rsidR="0038468B" w:rsidRPr="00E619DC" w:rsidRDefault="0038468B" w:rsidP="0038468B">
      <w:pPr>
        <w:rPr>
          <w:rFonts w:eastAsia="Calibri"/>
          <w:u w:val="single"/>
        </w:rPr>
      </w:pPr>
      <w:r w:rsidRPr="00E619DC">
        <w:rPr>
          <w:rFonts w:eastAsia="Calibri"/>
          <w:highlight w:val="cyan"/>
          <w:u w:val="single"/>
        </w:rPr>
        <w:t>The rejection of the curative</w:t>
      </w:r>
      <w:r w:rsidRPr="00E619DC">
        <w:rPr>
          <w:rFonts w:eastAsia="Calibri"/>
          <w:u w:val="single"/>
        </w:rPr>
        <w:t xml:space="preserve"> and always already deferred </w:t>
      </w:r>
      <w:r w:rsidRPr="00E619DC">
        <w:rPr>
          <w:rFonts w:eastAsia="Calibri"/>
          <w:highlight w:val="cyan"/>
          <w:u w:val="single"/>
        </w:rPr>
        <w:t>future</w:t>
      </w:r>
      <w:r w:rsidRPr="00E619DC">
        <w:rPr>
          <w:rFonts w:eastAsia="Calibri"/>
          <w:u w:val="single"/>
        </w:rPr>
        <w:t xml:space="preserve"> opens up a space for developing a more complicated relationship with failed pasts. </w:t>
      </w:r>
      <w:r w:rsidRPr="00E619DC">
        <w:rPr>
          <w:rFonts w:eastAsia="Calibri"/>
          <w:sz w:val="16"/>
        </w:rPr>
        <w:t xml:space="preserve">Queer theorist Heather Love devises the politics of “feeling backwards/backwards feelings” as an affective strategy of resistance to liberal understandings of the “repressive hypothesis” and emancipation. Her concept is both a corrective to the deeply problematic progressivism of “gay pragmatism” with its compulsorily positive futurity of “getting better,” and an affective reaching backwards to legacies of difficult pasts. As she puts it, “[b]ackward feelings serve as an index to the ruined state of the social world; they indicate continuities between the bad gay past and the present; and they show up the inadequacy of queer narratives of progress” (27). I wish to add that they show up continuities between crip pasts and presents obscured by the undisputedly “good intentions” (McRuer, Crip, 110) of rehabilitation. Halberstam for his part appreciates the strategies of backward feeling as a way of recovering the past of queer and racially marked subjects erased in the tidy versions of the past: </w:t>
      </w:r>
      <w:r w:rsidRPr="00E619DC">
        <w:rPr>
          <w:rFonts w:eastAsia="Calibri"/>
          <w:u w:val="single"/>
        </w:rPr>
        <w:t>“[w]hile liberal histories build triumphant political narratives with progressive stories of improvement and success, radical histories must content with a less tidy past,</w:t>
      </w:r>
      <w:r w:rsidRPr="00E619DC">
        <w:rPr>
          <w:rFonts w:eastAsia="Calibri"/>
          <w:sz w:val="16"/>
        </w:rPr>
        <w:t xml:space="preserve"> one that passes on legacies of failure and loneliness as the consequence of [ableist] homophobia and racism and xenophobia” (98). </w:t>
      </w:r>
      <w:r w:rsidRPr="00E619DC">
        <w:rPr>
          <w:rFonts w:eastAsia="Calibri"/>
          <w:u w:val="single"/>
        </w:rPr>
        <w:t>To retrieve lives undone by ideologies of ableism, homophobia, racism and xenophobia, and practices of institutionalization, forced sterilization, ethnic segregation, and on and on, we need backward feelings.</w:t>
      </w:r>
    </w:p>
    <w:p w14:paraId="10CE1D3B" w14:textId="5AFA56CE" w:rsidR="00910BCF" w:rsidRPr="009A43A6" w:rsidRDefault="0038468B" w:rsidP="00910BCF">
      <w:pPr>
        <w:rPr>
          <w:rFonts w:eastAsia="Calibri"/>
          <w:u w:val="single"/>
        </w:rPr>
      </w:pPr>
      <w:r w:rsidRPr="00E619DC">
        <w:rPr>
          <w:rFonts w:eastAsia="Calibri"/>
          <w:sz w:val="16"/>
        </w:rPr>
        <w:t xml:space="preserve">The project of “reformulated histories” feels backwards to past forms of crip survivals and past experiences that have been erased (see also Kafer’s discussion of Halberstam 42–44). Alongside this move, I also want to “feel backwards” to the hurt caused by the shame of the bad past itself. This is not a naïve reclamation of the idealized communist past ignorant of the violence committed by the communist regime (violence and hurt inflicted on disabled people still remains mostly undocumented, unspoken, and unanalysed). What I argue is that </w:t>
      </w:r>
      <w:r w:rsidRPr="00E619DC">
        <w:rPr>
          <w:rFonts w:eastAsia="Calibri"/>
          <w:u w:val="single"/>
        </w:rPr>
        <w:t>the notion of the bad and failed past is too comfortable and too tidy and serves only the ideology of capitalist recovery that prescribes only one version of futurity</w:t>
      </w:r>
      <w:r w:rsidRPr="00E619DC">
        <w:rPr>
          <w:rFonts w:eastAsia="Calibri"/>
          <w:sz w:val="16"/>
        </w:rPr>
        <w:t>, a futurity—I argue—</w:t>
      </w:r>
      <w:r w:rsidRPr="00E619DC">
        <w:rPr>
          <w:rFonts w:eastAsia="Calibri"/>
          <w:u w:val="single"/>
        </w:rPr>
        <w:t>that is</w:t>
      </w:r>
      <w:r w:rsidRPr="00E619DC">
        <w:rPr>
          <w:rFonts w:eastAsia="Calibri"/>
          <w:sz w:val="16"/>
        </w:rPr>
        <w:t xml:space="preserve"> </w:t>
      </w:r>
      <w:r w:rsidRPr="00E619DC">
        <w:rPr>
          <w:rFonts w:eastAsia="Calibri"/>
          <w:u w:val="single"/>
        </w:rPr>
        <w:t>constructed upon the abjection of cripness</w:t>
      </w:r>
      <w:r w:rsidRPr="00E619DC">
        <w:rPr>
          <w:rFonts w:eastAsia="Calibri"/>
          <w:sz w:val="16"/>
        </w:rPr>
        <w:t xml:space="preserve">. To open critical discussion I propose that </w:t>
      </w:r>
      <w:r w:rsidRPr="00E619DC">
        <w:rPr>
          <w:rFonts w:eastAsia="Calibri"/>
          <w:u w:val="single"/>
        </w:rPr>
        <w:t xml:space="preserve">we need to continue to </w:t>
      </w:r>
      <w:r w:rsidRPr="00E619DC">
        <w:rPr>
          <w:rFonts w:eastAsia="Calibri"/>
          <w:highlight w:val="cyan"/>
          <w:u w:val="single"/>
        </w:rPr>
        <w:t>produce untidy, crooked, queer</w:t>
      </w:r>
      <w:r w:rsidRPr="00E619DC">
        <w:rPr>
          <w:rFonts w:eastAsia="Calibri"/>
          <w:u w:val="single"/>
        </w:rPr>
        <w:t xml:space="preserve">, twisted, bent, </w:t>
      </w:r>
      <w:r w:rsidRPr="00E619DC">
        <w:rPr>
          <w:rFonts w:eastAsia="Calibri"/>
          <w:highlight w:val="cyan"/>
          <w:u w:val="single"/>
        </w:rPr>
        <w:t>crip</w:t>
      </w:r>
      <w:r w:rsidRPr="00E619DC">
        <w:rPr>
          <w:rFonts w:eastAsia="Calibri"/>
          <w:u w:val="single"/>
        </w:rPr>
        <w:t xml:space="preserve"> versions of </w:t>
      </w:r>
      <w:r w:rsidRPr="00E619DC">
        <w:rPr>
          <w:rFonts w:eastAsia="Calibri"/>
          <w:highlight w:val="cyan"/>
          <w:u w:val="single"/>
        </w:rPr>
        <w:t>pasts. Only they will provide for</w:t>
      </w:r>
      <w:r w:rsidRPr="00E619DC">
        <w:rPr>
          <w:rFonts w:eastAsia="Calibri"/>
          <w:u w:val="single"/>
        </w:rPr>
        <w:t xml:space="preserve"> more generous </w:t>
      </w:r>
      <w:r w:rsidRPr="00E619DC">
        <w:rPr>
          <w:rFonts w:eastAsia="Calibri"/>
          <w:highlight w:val="cyan"/>
          <w:u w:val="single"/>
        </w:rPr>
        <w:t>horizons of the present and future</w:t>
      </w:r>
      <w:r w:rsidRPr="00E619DC">
        <w:rPr>
          <w:rFonts w:eastAsia="Calibri"/>
          <w:u w:val="single"/>
        </w:rPr>
        <w:t>.</w:t>
      </w:r>
    </w:p>
    <w:p w14:paraId="09860FF9" w14:textId="771F7415" w:rsidR="001F31B0" w:rsidRDefault="001F31B0" w:rsidP="001F31B0">
      <w:pPr>
        <w:pStyle w:val="Heading2"/>
      </w:pPr>
      <w:r>
        <w:t>K</w:t>
      </w:r>
    </w:p>
    <w:p w14:paraId="6938E0F7" w14:textId="77777777" w:rsidR="00F45468" w:rsidRPr="002304B9" w:rsidRDefault="00F45468" w:rsidP="00F4546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socialized nation is the guiding force behind domestic labor protection. </w:t>
      </w:r>
    </w:p>
    <w:p w14:paraId="461B65E2" w14:textId="77777777" w:rsidR="00F45468" w:rsidRPr="002304B9" w:rsidRDefault="00F45468" w:rsidP="00F45468">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139-140, JMoore)</w:t>
      </w:r>
    </w:p>
    <w:p w14:paraId="24205623" w14:textId="77777777" w:rsidR="00F45468" w:rsidRPr="002304B9" w:rsidRDefault="00F45468" w:rsidP="00F45468">
      <w:pPr>
        <w:rPr>
          <w:sz w:val="16"/>
        </w:rPr>
      </w:pPr>
      <w:r w:rsidRPr="002304B9">
        <w:rPr>
          <w:sz w:val="16"/>
        </w:rPr>
        <w:t xml:space="preserve">What neither Carr nor the first wave of post-colonial thinkers would have anticipated in the present context is the reach of the market in the era of ‘hyperglobalisation’, namely post-1990. The </w:t>
      </w:r>
      <w:r w:rsidRPr="002304B9">
        <w:rPr>
          <w:highlight w:val="green"/>
          <w:u w:val="single"/>
        </w:rPr>
        <w:t>failure of</w:t>
      </w:r>
      <w:r w:rsidRPr="002304B9">
        <w:rPr>
          <w:u w:val="single"/>
        </w:rPr>
        <w:t xml:space="preserve"> </w:t>
      </w:r>
      <w:r w:rsidRPr="002304B9">
        <w:rPr>
          <w:highlight w:val="green"/>
          <w:u w:val="single"/>
        </w:rPr>
        <w:t>Western governments to protect</w:t>
      </w:r>
      <w:r w:rsidRPr="002304B9">
        <w:rPr>
          <w:u w:val="single"/>
        </w:rPr>
        <w:t xml:space="preserve"> the </w:t>
      </w:r>
      <w:r w:rsidRPr="002304B9">
        <w:rPr>
          <w:highlight w:val="green"/>
          <w:u w:val="single"/>
        </w:rPr>
        <w:t>interests of</w:t>
      </w:r>
      <w:r w:rsidRPr="002304B9">
        <w:rPr>
          <w:u w:val="single"/>
        </w:rPr>
        <w:t xml:space="preserve"> the </w:t>
      </w:r>
      <w:r w:rsidRPr="002304B9">
        <w:rPr>
          <w:highlight w:val="green"/>
          <w:u w:val="single"/>
        </w:rPr>
        <w:t>white working class</w:t>
      </w:r>
      <w:r w:rsidRPr="002304B9">
        <w:rPr>
          <w:u w:val="single"/>
        </w:rPr>
        <w:t xml:space="preserve"> on one hand </w:t>
      </w:r>
      <w:r w:rsidRPr="002304B9">
        <w:rPr>
          <w:highlight w:val="green"/>
          <w:u w:val="single"/>
        </w:rPr>
        <w:t>shows</w:t>
      </w:r>
      <w:r w:rsidRPr="002304B9">
        <w:rPr>
          <w:u w:val="single"/>
        </w:rPr>
        <w:t xml:space="preserve"> their </w:t>
      </w:r>
      <w:r w:rsidRPr="002304B9">
        <w:rPr>
          <w:highlight w:val="green"/>
          <w:u w:val="single"/>
        </w:rPr>
        <w:t xml:space="preserve">neglect of democracy </w:t>
      </w:r>
      <w:r w:rsidRPr="002304B9">
        <w:rPr>
          <w:u w:val="single"/>
        </w:rPr>
        <w:t>in the socialised phase of nationalism</w:t>
      </w:r>
      <w:r w:rsidRPr="002304B9">
        <w:rPr>
          <w:sz w:val="16"/>
        </w:rPr>
        <w:t xml:space="preserve">.3 While it is true that </w:t>
      </w:r>
      <w:r w:rsidRPr="002304B9">
        <w:rPr>
          <w:u w:val="single"/>
        </w:rPr>
        <w:t>the social question remains central to international politics</w:t>
      </w:r>
      <w:r w:rsidRPr="002304B9">
        <w:rPr>
          <w:sz w:val="16"/>
        </w:rPr>
        <w:t xml:space="preserve">, </w:t>
      </w:r>
      <w:r w:rsidRPr="002304B9">
        <w:rPr>
          <w:u w:val="single"/>
        </w:rPr>
        <w:t>it is not true that governments would always abide by the demands of the socialised nation</w:t>
      </w:r>
      <w:r w:rsidRPr="002304B9">
        <w:rPr>
          <w:sz w:val="16"/>
        </w:rPr>
        <w:t>. Carr was ultimately right about the triumph of the socialised nation, however. Since</w:t>
      </w:r>
      <w:r w:rsidRPr="002304B9">
        <w:rPr>
          <w:u w:val="single"/>
        </w:rPr>
        <w:t xml:space="preserve"> the </w:t>
      </w:r>
      <w:r w:rsidRPr="002304B9">
        <w:rPr>
          <w:highlight w:val="green"/>
          <w:u w:val="single"/>
        </w:rPr>
        <w:t xml:space="preserve">demands of the </w:t>
      </w:r>
      <w:r w:rsidRPr="002304B9">
        <w:rPr>
          <w:b/>
          <w:iCs/>
          <w:highlight w:val="green"/>
          <w:u w:val="single"/>
          <w:bdr w:val="single" w:sz="8" w:space="0" w:color="auto"/>
        </w:rPr>
        <w:t>socialised nation</w:t>
      </w:r>
      <w:r w:rsidRPr="002304B9">
        <w:rPr>
          <w:u w:val="single"/>
        </w:rPr>
        <w:t xml:space="preserve"> ultimately </w:t>
      </w:r>
      <w:r w:rsidRPr="002304B9">
        <w:rPr>
          <w:b/>
          <w:iCs/>
          <w:highlight w:val="green"/>
          <w:u w:val="single"/>
          <w:bdr w:val="single" w:sz="8" w:space="0" w:color="auto"/>
        </w:rPr>
        <w:t xml:space="preserve">triumphed in </w:t>
      </w:r>
      <w:r w:rsidRPr="002304B9">
        <w:rPr>
          <w:b/>
          <w:iCs/>
          <w:u w:val="single"/>
          <w:bdr w:val="single" w:sz="8" w:space="0" w:color="auto"/>
        </w:rPr>
        <w:t>Biden’s economic</w:t>
      </w:r>
      <w:r w:rsidRPr="002304B9">
        <w:rPr>
          <w:u w:val="single"/>
        </w:rPr>
        <w:t xml:space="preserve"> and social </w:t>
      </w:r>
      <w:r w:rsidRPr="002304B9">
        <w:rPr>
          <w:b/>
          <w:iCs/>
          <w:u w:val="single"/>
          <w:bdr w:val="single" w:sz="8" w:space="0" w:color="auto"/>
        </w:rPr>
        <w:t>policies</w:t>
      </w:r>
      <w:r w:rsidRPr="002304B9">
        <w:rPr>
          <w:u w:val="single"/>
        </w:rPr>
        <w:t xml:space="preserve"> today</w:t>
      </w:r>
      <w:r w:rsidRPr="002304B9">
        <w:rPr>
          <w:sz w:val="16"/>
        </w:rPr>
        <w:t xml:space="preserve">. </w:t>
      </w:r>
      <w:r w:rsidRPr="002304B9">
        <w:rPr>
          <w:u w:val="single"/>
        </w:rPr>
        <w:t xml:space="preserve">Biden’s ‘Rescue Plan’ and </w:t>
      </w:r>
      <w:r w:rsidRPr="002304B9">
        <w:rPr>
          <w:highlight w:val="green"/>
          <w:u w:val="single"/>
        </w:rPr>
        <w:t>‘Jobs Plan’</w:t>
      </w:r>
      <w:r w:rsidRPr="002304B9">
        <w:rPr>
          <w:u w:val="single"/>
        </w:rPr>
        <w:t xml:space="preserve"> </w:t>
      </w:r>
      <w:r w:rsidRPr="002304B9">
        <w:rPr>
          <w:sz w:val="16"/>
        </w:rPr>
        <w:t xml:space="preserve">were not only aimed to alleviate the worst consequences of the economic crisis caused by the pandemic, but also </w:t>
      </w:r>
      <w:r w:rsidRPr="002304B9">
        <w:rPr>
          <w:highlight w:val="green"/>
          <w:u w:val="single"/>
        </w:rPr>
        <w:t>highlighted the</w:t>
      </w:r>
      <w:r w:rsidRPr="002304B9">
        <w:rPr>
          <w:u w:val="single"/>
        </w:rPr>
        <w:t xml:space="preserve"> enduring </w:t>
      </w:r>
      <w:r w:rsidRPr="002304B9">
        <w:rPr>
          <w:b/>
          <w:iCs/>
          <w:highlight w:val="green"/>
          <w:u w:val="single"/>
          <w:bdr w:val="single" w:sz="8" w:space="0" w:color="auto"/>
        </w:rPr>
        <w:t xml:space="preserve">centrality of the ‘socialised nation’ </w:t>
      </w:r>
      <w:r w:rsidRPr="002304B9">
        <w:rPr>
          <w:u w:val="single"/>
        </w:rPr>
        <w:t>in liberal democracies</w:t>
      </w:r>
      <w:r w:rsidRPr="002304B9">
        <w:rPr>
          <w:sz w:val="16"/>
        </w:rPr>
        <w:t xml:space="preserve">. They are a reminder that </w:t>
      </w:r>
      <w:r w:rsidRPr="002304B9">
        <w:rPr>
          <w:u w:val="single"/>
        </w:rPr>
        <w:t>we still live in the social phase of nationalism</w:t>
      </w:r>
      <w:r w:rsidRPr="002304B9">
        <w:rPr>
          <w:sz w:val="16"/>
        </w:rPr>
        <w:t xml:space="preserve">. Biden’s ‘buy American’ scheme to save American jobs from competition would have thus been familiar to Carr, who also understood that </w:t>
      </w:r>
      <w:r w:rsidRPr="002304B9">
        <w:rPr>
          <w:highlight w:val="green"/>
          <w:u w:val="single"/>
        </w:rPr>
        <w:t>socialised nation, in</w:t>
      </w:r>
      <w:r w:rsidRPr="002304B9">
        <w:rPr>
          <w:sz w:val="16"/>
        </w:rPr>
        <w:t xml:space="preserve"> the </w:t>
      </w:r>
      <w:r w:rsidRPr="002304B9">
        <w:rPr>
          <w:highlight w:val="green"/>
          <w:u w:val="single"/>
        </w:rPr>
        <w:t>absence of international planning, was bound to engage in</w:t>
      </w:r>
      <w:r w:rsidRPr="002304B9">
        <w:rPr>
          <w:u w:val="single"/>
        </w:rPr>
        <w:t xml:space="preserve"> beggar thy neighbour and </w:t>
      </w:r>
      <w:r w:rsidRPr="002304B9">
        <w:rPr>
          <w:b/>
          <w:iCs/>
          <w:highlight w:val="green"/>
          <w:u w:val="single"/>
          <w:bdr w:val="single" w:sz="8" w:space="0" w:color="auto"/>
        </w:rPr>
        <w:t>aggressive policies to maintain economic and political advantage</w:t>
      </w:r>
      <w:r w:rsidRPr="002304B9">
        <w:rPr>
          <w:sz w:val="16"/>
        </w:rPr>
        <w:t xml:space="preserve">. Such pursuit of national advantage can be seen in the fact that </w:t>
      </w:r>
      <w:r w:rsidRPr="002304B9">
        <w:rPr>
          <w:u w:val="single"/>
        </w:rPr>
        <w:t xml:space="preserve">Biden’s </w:t>
      </w:r>
      <w:r w:rsidRPr="002304B9">
        <w:rPr>
          <w:b/>
          <w:iCs/>
          <w:highlight w:val="green"/>
          <w:u w:val="single"/>
          <w:bdr w:val="single" w:sz="8" w:space="0" w:color="auto"/>
        </w:rPr>
        <w:t>‘foreign policy for the middle class’ is not aimed at the global middle class</w:t>
      </w:r>
      <w:r w:rsidRPr="002304B9">
        <w:rPr>
          <w:u w:val="single"/>
        </w:rPr>
        <w:t xml:space="preserve"> but the American middle class</w:t>
      </w:r>
      <w:r w:rsidRPr="002304B9">
        <w:rPr>
          <w:sz w:val="16"/>
        </w:rPr>
        <w:t xml:space="preserve">, who, by the world’s standards, are the rich. As Burn put it recently in a Foreign Policy piece, ‘from the perspective of much of the world, the phrase “foreign policy for the middle class” is starting to sound more like foreign policy for our middle class, and austerity for yours’ (Burns, 2021). Neither Carr nor the early post-colonial thinkers would have been surprised by this development—where </w:t>
      </w:r>
      <w:r w:rsidRPr="002304B9">
        <w:rPr>
          <w:highlight w:val="green"/>
          <w:u w:val="single"/>
        </w:rPr>
        <w:t>socialism</w:t>
      </w:r>
      <w:r w:rsidRPr="002304B9">
        <w:rPr>
          <w:u w:val="single"/>
        </w:rPr>
        <w:t xml:space="preserve"> does not only predominate but </w:t>
      </w:r>
      <w:r w:rsidRPr="002304B9">
        <w:rPr>
          <w:highlight w:val="green"/>
          <w:u w:val="single"/>
        </w:rPr>
        <w:t>is also nationalised</w:t>
      </w:r>
      <w:r w:rsidRPr="002304B9">
        <w:rPr>
          <w:sz w:val="16"/>
        </w:rPr>
        <w:t xml:space="preserve">. In response to the comparison between Biden’s policies and Roosevelt’s New Deal, Du Bois thus would have replied: ‘all intelligent men know that </w:t>
      </w:r>
      <w:r w:rsidRPr="002304B9">
        <w:rPr>
          <w:u w:val="single"/>
        </w:rPr>
        <w:t>our New Deal was socialism pure and simple, and must be restored or continued war expenditure will end in worse disaster than the Great Depression’</w:t>
      </w:r>
      <w:r w:rsidRPr="002304B9">
        <w:rPr>
          <w:sz w:val="16"/>
        </w:rPr>
        <w:t xml:space="preserve"> (cited in Mullen, 2015, 90–91). Similarly today, </w:t>
      </w:r>
      <w:r w:rsidRPr="002304B9">
        <w:rPr>
          <w:u w:val="single"/>
        </w:rPr>
        <w:t xml:space="preserve">Biden’s policies can be interpreted as </w:t>
      </w:r>
      <w:r w:rsidRPr="002304B9">
        <w:rPr>
          <w:highlight w:val="green"/>
          <w:u w:val="single"/>
        </w:rPr>
        <w:t>an attempt to restore social democracy and protect the American worker</w:t>
      </w:r>
      <w:r w:rsidRPr="002304B9">
        <w:rPr>
          <w:u w:val="single"/>
        </w:rPr>
        <w:t xml:space="preserve"> from the free market. Such protection</w:t>
      </w:r>
      <w:r w:rsidRPr="002304B9">
        <w:rPr>
          <w:sz w:val="16"/>
        </w:rPr>
        <w:t xml:space="preserve">, however, </w:t>
      </w:r>
      <w:r w:rsidRPr="002304B9">
        <w:rPr>
          <w:highlight w:val="green"/>
          <w:u w:val="single"/>
        </w:rPr>
        <w:t xml:space="preserve">comes at the </w:t>
      </w:r>
      <w:r w:rsidRPr="002304B9">
        <w:rPr>
          <w:b/>
          <w:iCs/>
          <w:highlight w:val="green"/>
          <w:u w:val="single"/>
          <w:bdr w:val="single" w:sz="8" w:space="0" w:color="auto"/>
        </w:rPr>
        <w:t>expense of</w:t>
      </w:r>
      <w:r w:rsidRPr="002304B9">
        <w:rPr>
          <w:highlight w:val="green"/>
          <w:u w:val="single"/>
        </w:rPr>
        <w:t xml:space="preserve"> the </w:t>
      </w:r>
      <w:r w:rsidRPr="002304B9">
        <w:rPr>
          <w:b/>
          <w:iCs/>
          <w:highlight w:val="green"/>
          <w:u w:val="single"/>
          <w:bdr w:val="single" w:sz="8" w:space="0" w:color="auto"/>
        </w:rPr>
        <w:t>middle class elsewhere</w:t>
      </w:r>
      <w:r w:rsidRPr="002304B9">
        <w:rPr>
          <w:sz w:val="16"/>
        </w:rPr>
        <w:t xml:space="preserve">. Similarly, </w:t>
      </w:r>
      <w:r w:rsidRPr="002304B9">
        <w:rPr>
          <w:u w:val="single"/>
        </w:rPr>
        <w:t>the 15% minimum on ‘Global Corporate Tax’ will not share tax revenues evenly among nations, but would send them to the companies’ home countries</w:t>
      </w:r>
      <w:r w:rsidRPr="002304B9">
        <w:rPr>
          <w:sz w:val="16"/>
        </w:rPr>
        <w:t xml:space="preserve">, </w:t>
      </w:r>
      <w:r w:rsidRPr="002304B9">
        <w:rPr>
          <w:u w:val="single"/>
        </w:rPr>
        <w:t>which</w:t>
      </w:r>
      <w:r w:rsidRPr="002304B9">
        <w:rPr>
          <w:sz w:val="16"/>
        </w:rPr>
        <w:t xml:space="preserve">, according to Cobham (2021) </w:t>
      </w:r>
      <w:r w:rsidRPr="002304B9">
        <w:rPr>
          <w:u w:val="single"/>
        </w:rPr>
        <w:t>would mean 60% of the additional revenues back into the G7 countries</w:t>
      </w:r>
      <w:r w:rsidRPr="002304B9">
        <w:rPr>
          <w:sz w:val="16"/>
        </w:rPr>
        <w:t>.</w:t>
      </w:r>
    </w:p>
    <w:p w14:paraId="34499D18" w14:textId="77777777" w:rsidR="0077209F" w:rsidRPr="00F80F08" w:rsidRDefault="0077209F" w:rsidP="0077209F">
      <w:pPr>
        <w:pStyle w:val="Heading4"/>
      </w:pPr>
      <w:r>
        <w:t>State socialism will not save us --- Pink Tide neo-extractivism proves that state policies always bow to the growth imperative and elite interests</w:t>
      </w:r>
    </w:p>
    <w:p w14:paraId="071C74AB" w14:textId="77777777" w:rsidR="0077209F" w:rsidRPr="00A2656E" w:rsidRDefault="0077209F" w:rsidP="0077209F">
      <w:bookmarkStart w:id="3" w:name="_Hlk178782002"/>
      <w:r w:rsidRPr="00F80F08">
        <w:rPr>
          <w:rStyle w:val="Style13ptBold"/>
        </w:rPr>
        <w:t>Hawkins 24</w:t>
      </w:r>
      <w:r w:rsidRPr="00F80F08">
        <w:t xml:space="preserve"> (Mark Hawkins, </w:t>
      </w:r>
      <w:r>
        <w:t>P</w:t>
      </w:r>
      <w:r w:rsidRPr="00F66B4D">
        <w:t>hD Candidate in the Department of Geography at King's College</w:t>
      </w:r>
      <w:r>
        <w:t xml:space="preserve">, holds a MSc in </w:t>
      </w:r>
      <w:r w:rsidRPr="00A034A4">
        <w:t>Politics, Environment and Development </w:t>
      </w:r>
      <w:r>
        <w:t xml:space="preserve">from the Universtiy of London. </w:t>
      </w:r>
      <w:r w:rsidRPr="00F80F08">
        <w:t>Neo-extractivism, degrowth and resurgent pink tide governments in Latin America, Geography Compass,</w:t>
      </w:r>
      <w:r w:rsidRPr="00A2656E">
        <w:t xml:space="preserve"> 2024. doi.org/10.1111/gec3.12761. kcv.) </w:t>
      </w:r>
    </w:p>
    <w:bookmarkEnd w:id="3"/>
    <w:p w14:paraId="69B47A84" w14:textId="77777777" w:rsidR="0077209F" w:rsidRPr="009379B2" w:rsidRDefault="0077209F" w:rsidP="0077209F">
      <w:pPr>
        <w:rPr>
          <w:sz w:val="14"/>
        </w:rPr>
      </w:pPr>
      <w:r w:rsidRPr="00F80F08">
        <w:rPr>
          <w:rStyle w:val="StyleUnderline"/>
        </w:rPr>
        <w:t>E</w:t>
      </w:r>
      <w:r w:rsidRPr="00797AFB">
        <w:rPr>
          <w:rStyle w:val="StyleUnderline"/>
        </w:rPr>
        <w:t>xtractivism can be summarised as an economic system defined by the largescale and unsustainable extraction of</w:t>
      </w:r>
      <w:r w:rsidRPr="007D3240">
        <w:rPr>
          <w:rStyle w:val="StyleUnderline"/>
        </w:rPr>
        <w:t xml:space="preserve"> </w:t>
      </w:r>
      <w:r w:rsidRPr="00797AFB">
        <w:rPr>
          <w:rStyle w:val="StyleUnderline"/>
        </w:rPr>
        <w:t>resources</w:t>
      </w:r>
      <w:r w:rsidRPr="00797AFB">
        <w:rPr>
          <w:sz w:val="14"/>
        </w:rPr>
        <w:t>. Schaffartzik et al. (2016, p. 102), drawing on Bunker (1988), outlined three characteristics of this system: “</w:t>
      </w:r>
      <w:r w:rsidRPr="00797AFB">
        <w:rPr>
          <w:rStyle w:val="StyleUnderline"/>
        </w:rPr>
        <w:t>the extractive sectors contribute a large share of total value added, the export of primary commodities is among the most important sources of revenue, and labour and natural resources are exploited beyond their ability to reproduce themselves</w:t>
      </w:r>
      <w:r w:rsidRPr="00797AFB">
        <w:rPr>
          <w:sz w:val="14"/>
        </w:rPr>
        <w:t xml:space="preserve">”. This description of extractivism can be summarised as ‘traditional’ or ‘conservative’ extractivism and has been compared to </w:t>
      </w:r>
      <w:r w:rsidRPr="006A283F">
        <w:rPr>
          <w:rStyle w:val="StyleUnderline"/>
          <w:highlight w:val="cyan"/>
        </w:rPr>
        <w:t>the ‘progressive’ neo‐extractivism of pink tide governments</w:t>
      </w:r>
      <w:r w:rsidRPr="00797AFB">
        <w:rPr>
          <w:sz w:val="14"/>
        </w:rPr>
        <w:t xml:space="preserve"> (Gudy- nas, 2015). Neo‐extractivism thus </w:t>
      </w:r>
      <w:r w:rsidRPr="006A283F">
        <w:rPr>
          <w:rStyle w:val="StyleUnderline"/>
          <w:highlight w:val="cyan"/>
        </w:rPr>
        <w:t>replaces extraction for the sake of brute economic growth</w:t>
      </w:r>
      <w:r w:rsidRPr="00797AFB">
        <w:rPr>
          <w:rStyle w:val="StyleUnderline"/>
        </w:rPr>
        <w:t xml:space="preserve"> and accumulation </w:t>
      </w:r>
      <w:r w:rsidRPr="006A283F">
        <w:rPr>
          <w:rStyle w:val="StyleUnderline"/>
          <w:highlight w:val="cyan"/>
        </w:rPr>
        <w:t>with extraction as a process</w:t>
      </w:r>
      <w:r w:rsidRPr="00797AFB">
        <w:rPr>
          <w:rStyle w:val="StyleUnderline"/>
        </w:rPr>
        <w:t xml:space="preserve"> “socio‐politically </w:t>
      </w:r>
      <w:r w:rsidRPr="006A283F">
        <w:rPr>
          <w:rStyle w:val="StyleUnderline"/>
          <w:highlight w:val="cyan"/>
        </w:rPr>
        <w:t>justified by the necessity to struggle against poverty</w:t>
      </w:r>
      <w:r w:rsidRPr="00797AFB">
        <w:rPr>
          <w:rStyle w:val="StyleUnderline"/>
        </w:rPr>
        <w:t xml:space="preserve"> and social inequality</w:t>
      </w:r>
      <w:r w:rsidRPr="00797AFB">
        <w:rPr>
          <w:sz w:val="14"/>
        </w:rPr>
        <w:t>” […] “</w:t>
      </w:r>
      <w:r w:rsidRPr="006A283F">
        <w:rPr>
          <w:rStyle w:val="StyleUnderline"/>
          <w:highlight w:val="cyan"/>
        </w:rPr>
        <w:t>on the basis of</w:t>
      </w:r>
      <w:r w:rsidRPr="00797AFB">
        <w:rPr>
          <w:rStyle w:val="StyleUnderline"/>
        </w:rPr>
        <w:t xml:space="preserve"> nationalist or </w:t>
      </w:r>
      <w:r w:rsidRPr="006A283F">
        <w:rPr>
          <w:rStyle w:val="StyleUnderline"/>
          <w:highlight w:val="cyan"/>
        </w:rPr>
        <w:t>anti‐imperialist discourse</w:t>
      </w:r>
      <w:r w:rsidRPr="00797AFB">
        <w:rPr>
          <w:sz w:val="14"/>
        </w:rPr>
        <w:t>[</w:t>
      </w:r>
      <w:r w:rsidRPr="00F80F08">
        <w:rPr>
          <w:sz w:val="14"/>
        </w:rPr>
        <w:t xml:space="preserve">s], </w:t>
      </w:r>
      <w:r w:rsidRPr="006A283F">
        <w:rPr>
          <w:rStyle w:val="StyleUnderline"/>
          <w:highlight w:val="cyan"/>
        </w:rPr>
        <w:t>arguing that</w:t>
      </w:r>
      <w:r w:rsidRPr="00F80F08">
        <w:rPr>
          <w:rStyle w:val="StyleUnderline"/>
        </w:rPr>
        <w:t xml:space="preserve"> the</w:t>
      </w:r>
      <w:r w:rsidRPr="00797AFB">
        <w:rPr>
          <w:rStyle w:val="StyleUnderline"/>
        </w:rPr>
        <w:t xml:space="preserve"> </w:t>
      </w:r>
      <w:r w:rsidRPr="006A283F">
        <w:rPr>
          <w:rStyle w:val="StyleUnderline"/>
          <w:highlight w:val="cyan"/>
        </w:rPr>
        <w:t>extractive activities are</w:t>
      </w:r>
      <w:r w:rsidRPr="00797AFB">
        <w:rPr>
          <w:rStyle w:val="StyleUnderline"/>
        </w:rPr>
        <w:t xml:space="preserve"> of the people and </w:t>
      </w:r>
      <w:r w:rsidRPr="006A283F">
        <w:rPr>
          <w:rStyle w:val="StyleUnderline"/>
          <w:highlight w:val="cyan"/>
        </w:rPr>
        <w:t>for the people</w:t>
      </w:r>
      <w:r w:rsidRPr="00797AFB">
        <w:rPr>
          <w:sz w:val="14"/>
        </w:rPr>
        <w:t>” (Brand et al., 2016, p. 128).</w:t>
      </w:r>
      <w:r w:rsidRPr="003E46E7">
        <w:rPr>
          <w:sz w:val="14"/>
        </w:rPr>
        <w:t xml:space="preserve"> </w:t>
      </w:r>
      <w:r w:rsidRPr="00797AFB">
        <w:rPr>
          <w:sz w:val="14"/>
        </w:rPr>
        <w:t xml:space="preserve">In many ways </w:t>
      </w:r>
      <w:r w:rsidRPr="00797AFB">
        <w:rPr>
          <w:rStyle w:val="StyleUnderline"/>
        </w:rPr>
        <w:t>neo‐extractivism</w:t>
      </w:r>
      <w:r w:rsidRPr="00797AFB">
        <w:rPr>
          <w:sz w:val="14"/>
        </w:rPr>
        <w:t xml:space="preserve"> as a socio‐economic policy package shows clear </w:t>
      </w:r>
      <w:r w:rsidRPr="00797AFB">
        <w:rPr>
          <w:rStyle w:val="StyleUnderline"/>
        </w:rPr>
        <w:t>breaks from</w:t>
      </w:r>
      <w:r w:rsidRPr="00797AFB">
        <w:rPr>
          <w:sz w:val="14"/>
        </w:rPr>
        <w:t xml:space="preserve"> the ‘</w:t>
      </w:r>
      <w:r w:rsidRPr="00797AFB">
        <w:rPr>
          <w:rStyle w:val="StyleUnderline"/>
        </w:rPr>
        <w:t>hard’ neoliberalism</w:t>
      </w:r>
      <w:r w:rsidRPr="00797AFB">
        <w:rPr>
          <w:sz w:val="14"/>
        </w:rPr>
        <w:t xml:space="preserve"> that so characterises Latin Americas late 20th century experience (Grugel &amp; Riggirozzi, 2012). Predicated on high commodity prices linked to a China‐led period of high global economic growth and expanding productivity, pink tide governments “capitalised on this moment to implement economic planning initiatives and novel welfare policies, such as conditional cash transfers” and thus “growth rates picked up and social conditions improved, partially reverting the negative consequences of neoliberalism and cementing popular support” (Loureiro, 2018, p. 35). These </w:t>
      </w:r>
      <w:r w:rsidRPr="00797AFB">
        <w:rPr>
          <w:rStyle w:val="StyleUnderline"/>
        </w:rPr>
        <w:t>social benefits underpinned by a commitment to welfare policies lifted millions from poverty throughout the continent</w:t>
      </w:r>
      <w:r w:rsidRPr="00797AFB">
        <w:rPr>
          <w:sz w:val="14"/>
        </w:rPr>
        <w:t xml:space="preserve"> (Ellner, 2019 in de Sousa Santos, 2019). However, these progressive governments have come under sustained</w:t>
      </w:r>
      <w:r w:rsidRPr="003E46E7">
        <w:rPr>
          <w:sz w:val="14"/>
        </w:rPr>
        <w:t xml:space="preserve"> critique, both in academia and from their own publics. </w:t>
      </w:r>
      <w:r w:rsidRPr="006A283F">
        <w:rPr>
          <w:rStyle w:val="StyleUnderline"/>
          <w:highlight w:val="cyan"/>
        </w:rPr>
        <w:t>Centre stage</w:t>
      </w:r>
      <w:r w:rsidRPr="003E46E7">
        <w:rPr>
          <w:sz w:val="14"/>
        </w:rPr>
        <w:t xml:space="preserve"> in these critiques </w:t>
      </w:r>
      <w:r w:rsidRPr="006A283F">
        <w:rPr>
          <w:rStyle w:val="StyleUnderline"/>
          <w:highlight w:val="cyan"/>
        </w:rPr>
        <w:t>is these state's</w:t>
      </w:r>
      <w:r w:rsidRPr="006F07FF">
        <w:rPr>
          <w:rStyle w:val="StyleUnderline"/>
        </w:rPr>
        <w:t xml:space="preserve"> continued </w:t>
      </w:r>
      <w:r w:rsidRPr="005238FE">
        <w:rPr>
          <w:rStyle w:val="StyleUnderline"/>
        </w:rPr>
        <w:t xml:space="preserve">reliance “on the </w:t>
      </w:r>
      <w:r w:rsidRPr="006A283F">
        <w:rPr>
          <w:rStyle w:val="StyleUnderline"/>
          <w:highlight w:val="cyan"/>
        </w:rPr>
        <w:t>appropriation of nature”</w:t>
      </w:r>
      <w:r w:rsidRPr="005238FE">
        <w:rPr>
          <w:rStyle w:val="StyleUnderline"/>
        </w:rPr>
        <w:t xml:space="preserve"> with the aim </w:t>
      </w:r>
      <w:r w:rsidRPr="00F80F08">
        <w:rPr>
          <w:rStyle w:val="StyleUnderline"/>
        </w:rPr>
        <w:t xml:space="preserve">of </w:t>
      </w:r>
      <w:r w:rsidRPr="006A283F">
        <w:rPr>
          <w:rStyle w:val="StyleUnderline"/>
          <w:highlight w:val="cyan"/>
        </w:rPr>
        <w:t>turning “nature</w:t>
      </w:r>
      <w:r w:rsidRPr="005238FE">
        <w:rPr>
          <w:rStyle w:val="StyleUnderline"/>
        </w:rPr>
        <w:t xml:space="preserve"> </w:t>
      </w:r>
      <w:r w:rsidRPr="006A283F">
        <w:rPr>
          <w:rStyle w:val="StyleUnderline"/>
          <w:highlight w:val="cyan"/>
        </w:rPr>
        <w:t>into a viable commodity in the world market</w:t>
      </w:r>
      <w:r w:rsidRPr="005238FE">
        <w:rPr>
          <w:sz w:val="14"/>
        </w:rPr>
        <w:t>” (Burchardt and Dietz, 2014: 478) and the sometimes‐violent centralisation under many of these governments. This second critique is particularly focused on these government's policies directed at their own political bases, that is, worker, Indigenous and peasant movements. Gudynas (2010, p. 46, own translation) draws attention to the many protests against the increasing militarization and deterritorialization that underpinned this conflict, making particular note of the way these governments “reject these social protests, they deny their causes or they minimize them, or they accuse their leaders of serving other interests, and there is no shortage of those who claim these impacts are acceptable in exchange for a greater benefit for the entire nation”.</w:t>
      </w:r>
      <w:r w:rsidRPr="003E46E7">
        <w:rPr>
          <w:sz w:val="14"/>
        </w:rPr>
        <w:t xml:space="preserve"> </w:t>
      </w:r>
      <w:r w:rsidRPr="006A283F">
        <w:rPr>
          <w:rStyle w:val="StyleUnderline"/>
          <w:highlight w:val="cyan"/>
        </w:rPr>
        <w:t>Neo‐extractivism</w:t>
      </w:r>
      <w:r w:rsidRPr="005238FE">
        <w:rPr>
          <w:rStyle w:val="StyleUnderline"/>
        </w:rPr>
        <w:t xml:space="preserve"> has also been critiqued for the ideological continuity it </w:t>
      </w:r>
      <w:r w:rsidRPr="006A283F">
        <w:rPr>
          <w:rStyle w:val="StyleUnderline"/>
          <w:highlight w:val="cyan"/>
        </w:rPr>
        <w:t>represents</w:t>
      </w:r>
      <w:r w:rsidRPr="005238FE">
        <w:rPr>
          <w:sz w:val="14"/>
        </w:rPr>
        <w:t xml:space="preserve">. In this critique </w:t>
      </w:r>
      <w:r w:rsidRPr="006A283F">
        <w:rPr>
          <w:rStyle w:val="StyleUnderline"/>
          <w:highlight w:val="cyan"/>
        </w:rPr>
        <w:t>the continuation of colonial modes</w:t>
      </w:r>
      <w:r w:rsidRPr="005238FE">
        <w:rPr>
          <w:rStyle w:val="StyleUnderline"/>
        </w:rPr>
        <w:t xml:space="preserve"> of thought is unchanged </w:t>
      </w:r>
      <w:r w:rsidRPr="006A283F">
        <w:rPr>
          <w:rStyle w:val="StyleUnderline"/>
          <w:highlight w:val="cyan"/>
        </w:rPr>
        <w:t>at the</w:t>
      </w:r>
      <w:r w:rsidRPr="005238FE">
        <w:rPr>
          <w:rStyle w:val="StyleUnderline"/>
        </w:rPr>
        <w:t xml:space="preserve"> </w:t>
      </w:r>
      <w:r w:rsidRPr="006A283F">
        <w:rPr>
          <w:rStyle w:val="StyleUnderline"/>
          <w:highlight w:val="cyan"/>
        </w:rPr>
        <w:t>core of economic policy and</w:t>
      </w:r>
      <w:r w:rsidRPr="005238FE">
        <w:rPr>
          <w:rStyle w:val="StyleUnderline"/>
        </w:rPr>
        <w:t xml:space="preserve"> represents a deeper problem with </w:t>
      </w:r>
      <w:r w:rsidRPr="006A283F">
        <w:rPr>
          <w:rStyle w:val="StyleUnderline"/>
          <w:highlight w:val="cyan"/>
        </w:rPr>
        <w:t>development</w:t>
      </w:r>
      <w:r w:rsidRPr="005238FE">
        <w:rPr>
          <w:rStyle w:val="StyleUnderline"/>
        </w:rPr>
        <w:t xml:space="preserve"> itself</w:t>
      </w:r>
      <w:r w:rsidRPr="005238FE">
        <w:rPr>
          <w:sz w:val="14"/>
        </w:rPr>
        <w:t>. Chagnon et al. (2022, p. 772) put it well in reference to extractivism in general:</w:t>
      </w:r>
      <w:r w:rsidRPr="003E46E7">
        <w:rPr>
          <w:sz w:val="14"/>
        </w:rPr>
        <w:t xml:space="preserve"> </w:t>
      </w:r>
      <w:r w:rsidRPr="005238FE">
        <w:rPr>
          <w:rStyle w:val="StyleUnderline"/>
        </w:rPr>
        <w:t>Extractivism means much more than just exaggerated resource extraction</w:t>
      </w:r>
      <w:r w:rsidRPr="005238FE">
        <w:rPr>
          <w:sz w:val="14"/>
        </w:rPr>
        <w:t xml:space="preserve">. Following scholars such as Willow (2018), Grosfoguel (2016), and Krause (2020), </w:t>
      </w:r>
      <w:r w:rsidRPr="006A283F">
        <w:rPr>
          <w:rStyle w:val="StyleUnderline"/>
          <w:highlight w:val="cyan"/>
        </w:rPr>
        <w:t>extractivism can be seen as</w:t>
      </w:r>
      <w:r w:rsidRPr="005238FE">
        <w:rPr>
          <w:rStyle w:val="StyleUnderline"/>
        </w:rPr>
        <w:t xml:space="preserve"> extending beyond simply being a way of (ab)using the earth, as it is </w:t>
      </w:r>
      <w:r w:rsidRPr="006A283F">
        <w:rPr>
          <w:rStyle w:val="StyleUnderline"/>
          <w:highlight w:val="cyan"/>
        </w:rPr>
        <w:t>also a way of acting, and being</w:t>
      </w:r>
      <w:r w:rsidRPr="005238FE">
        <w:rPr>
          <w:rStyle w:val="StyleUnderline"/>
        </w:rPr>
        <w:t xml:space="preserve"> – in and within a world. It arises from a specific kind of thinking (i.e. a mentality) and thus constitutes a way of posi- tioning oneself in the spaces, relations, and surroundings one is in</w:t>
      </w:r>
      <w:r w:rsidRPr="005238FE">
        <w:rPr>
          <w:sz w:val="14"/>
        </w:rPr>
        <w:t xml:space="preserve"> (Willow, 2018</w:t>
      </w:r>
      <w:r w:rsidRPr="005238FE">
        <w:rPr>
          <w:rStyle w:val="StyleUnderline"/>
        </w:rPr>
        <w:t>).</w:t>
      </w:r>
      <w:r w:rsidRPr="00105508">
        <w:rPr>
          <w:rStyle w:val="StyleUnderline"/>
        </w:rPr>
        <w:t xml:space="preserve"> </w:t>
      </w:r>
      <w:r w:rsidRPr="005238FE">
        <w:rPr>
          <w:rStyle w:val="StyleUnderline"/>
        </w:rPr>
        <w:t xml:space="preserve">In this critique </w:t>
      </w:r>
      <w:r w:rsidRPr="006A283F">
        <w:rPr>
          <w:rStyle w:val="StyleUnderline"/>
          <w:highlight w:val="cyan"/>
        </w:rPr>
        <w:t>Latin America remains a region that can be reconfigured at will to meet global systems of accumulations emergent needs. The region</w:t>
      </w:r>
      <w:r w:rsidRPr="005238FE">
        <w:rPr>
          <w:rStyle w:val="StyleUnderline"/>
        </w:rPr>
        <w:t xml:space="preserve"> thus </w:t>
      </w:r>
      <w:r w:rsidRPr="006A283F">
        <w:rPr>
          <w:rStyle w:val="StyleUnderline"/>
          <w:highlight w:val="cyan"/>
        </w:rPr>
        <w:t>appears</w:t>
      </w:r>
      <w:r w:rsidRPr="005238FE">
        <w:rPr>
          <w:rStyle w:val="StyleUnderline"/>
        </w:rPr>
        <w:t xml:space="preserve"> to “global hegemonic ways of thinking and [its] dominant elites</w:t>
      </w:r>
      <w:r w:rsidRPr="006A283F">
        <w:rPr>
          <w:rStyle w:val="StyleUnderline"/>
          <w:highlight w:val="cyan"/>
        </w:rPr>
        <w:t>” as a “subaltern space, which can be exploited</w:t>
      </w:r>
      <w:r w:rsidRPr="005238FE">
        <w:rPr>
          <w:rStyle w:val="StyleUnderline"/>
        </w:rPr>
        <w:t xml:space="preserve">, razed [and] reconfigured </w:t>
      </w:r>
      <w:r w:rsidRPr="006A283F">
        <w:rPr>
          <w:rStyle w:val="StyleUnderline"/>
          <w:highlight w:val="cyan"/>
        </w:rPr>
        <w:t>according to the needs of current regimes of accumulation</w:t>
      </w:r>
      <w:r w:rsidRPr="005238FE">
        <w:rPr>
          <w:sz w:val="14"/>
        </w:rPr>
        <w:t xml:space="preserve">” (Aráoz, 2013, own translation). </w:t>
      </w:r>
      <w:r w:rsidRPr="005238FE">
        <w:rPr>
          <w:rStyle w:val="StyleUnderline"/>
        </w:rPr>
        <w:t>A fundamental element of this ‘mentality’ is the un- questioned drive for growth</w:t>
      </w:r>
      <w:r w:rsidRPr="005238FE">
        <w:rPr>
          <w:sz w:val="14"/>
        </w:rPr>
        <w:t>.</w:t>
      </w:r>
      <w:r w:rsidRPr="003E46E7">
        <w:rPr>
          <w:sz w:val="14"/>
        </w:rPr>
        <w:t xml:space="preserve"> </w:t>
      </w:r>
      <w:r w:rsidRPr="005238FE">
        <w:rPr>
          <w:sz w:val="14"/>
        </w:rPr>
        <w:t>Degrowth has roots in European political philosophy dating back to Andre Gorz who coined the term in 1972, gaining renewed importance from around 2010 as a “missile word” to “challenge the inherent ecological and social unsustainability of a growth‐obsessed political economy and a correspondingly growth dependent global economy” (Beiling et al., 2018, p. 307). It encompasses three critiques of growth economics, firstly that “the universalization of Western affluence‐standards is ecologically unsustainable; second, that it has historically been proven unfeasible; and, third, that where it has been achieved, it has not even led to happiness” (Beiling et al., 2018, p. 307). At its centre is the claim that “[m]ore growth at the global level — regardless of how it's tweaked via technology and policy — simply cannot deliver sustainability (and would exacerbate poverty and vulnerability)” (Arsel, 2020, p. 18). Its discursive power comes from its wholesale rejection of growth, “[d]egrowth fundamentally questions the ‘spirit’ of capitalism supported by an extractive economy ‐ consumption and development as ‘economic progress’” (Chassagne &amp; Everingham, 2019, p. 1910). It has gained prominence thanks to its malleability as a concept; degrowth functions as a meeting place for a plurality of approaches to the varied crisis of the world system (Kallis et al., 2014).</w:t>
      </w:r>
      <w:r w:rsidRPr="003E46E7">
        <w:rPr>
          <w:sz w:val="14"/>
        </w:rPr>
        <w:t xml:space="preserve"> </w:t>
      </w:r>
      <w:r w:rsidRPr="005238FE">
        <w:rPr>
          <w:sz w:val="14"/>
        </w:rPr>
        <w:t>3 | TRANSITION DISCOURSES</w:t>
      </w:r>
      <w:r w:rsidRPr="003E46E7">
        <w:rPr>
          <w:sz w:val="14"/>
        </w:rPr>
        <w:t xml:space="preserve"> </w:t>
      </w:r>
      <w:r w:rsidRPr="005238FE">
        <w:rPr>
          <w:sz w:val="14"/>
        </w:rPr>
        <w:t xml:space="preserve">Escobar (2015) offers a unifying term for movements rejecting central tenants of modernity and development such as extractivism and growth: </w:t>
      </w:r>
      <w:r w:rsidRPr="005238FE">
        <w:rPr>
          <w:rStyle w:val="StyleUnderline"/>
        </w:rPr>
        <w:t>transition discourses</w:t>
      </w:r>
      <w:r w:rsidRPr="005238FE">
        <w:rPr>
          <w:sz w:val="14"/>
        </w:rPr>
        <w:t>. These ideologies “</w:t>
      </w:r>
      <w:r w:rsidRPr="005238FE">
        <w:rPr>
          <w:rStyle w:val="StyleUnderline"/>
        </w:rPr>
        <w:t>take as their point of departure the notion that the contemporary ecological and social crises are inseparable from the model of social life that has become dominant over the past few centuries</w:t>
      </w:r>
      <w:r w:rsidRPr="005238FE">
        <w:rPr>
          <w:sz w:val="14"/>
        </w:rPr>
        <w:t xml:space="preserve">” (ibid: 452). They argue </w:t>
      </w:r>
      <w:r w:rsidRPr="005238FE">
        <w:rPr>
          <w:rStyle w:val="StyleUnderline"/>
        </w:rPr>
        <w:t>that transitions discourses from the Global North and the Global South require more dialog, “to build explicit bridges between transitions narratives in the North and in the South, while respecting their historical, geopolitical, and epistemic specificitie</w:t>
      </w:r>
      <w:r w:rsidRPr="005238FE">
        <w:rPr>
          <w:sz w:val="14"/>
        </w:rPr>
        <w:t>s” (ibid: 456). These bridges are</w:t>
      </w:r>
      <w:r w:rsidRPr="003E46E7">
        <w:rPr>
          <w:sz w:val="14"/>
        </w:rPr>
        <w:t xml:space="preserve"> required because degrowth in Europe and post‐extractivism in Latin America are in many ways two sides of the same coin. Chagnon et al. (2022, p. 772) go further, noting “</w:t>
      </w:r>
      <w:r w:rsidRPr="009721BA">
        <w:rPr>
          <w:rStyle w:val="StyleUnderline"/>
        </w:rPr>
        <w:t>extractivism, as an increasingly prominent modality of capital accumulation, has now become a way of world‐making, determining, and making demands on most aspects of modern societies, and on the overall organization of the world system and its dynamics</w:t>
      </w:r>
      <w:r w:rsidRPr="003E46E7">
        <w:rPr>
          <w:sz w:val="14"/>
        </w:rPr>
        <w:t xml:space="preserve">.” That is to say, </w:t>
      </w:r>
      <w:r w:rsidRPr="006A283F">
        <w:rPr>
          <w:rStyle w:val="StyleUnderline"/>
          <w:highlight w:val="cyan"/>
        </w:rPr>
        <w:t>the modern world system is a growth‐through‐extraction system</w:t>
      </w:r>
      <w:r w:rsidRPr="003E46E7">
        <w:rPr>
          <w:sz w:val="14"/>
        </w:rPr>
        <w:t xml:space="preserve">. Escobar draws attention to the dangers of ignoring growth: </w:t>
      </w:r>
      <w:r w:rsidRPr="009516C1">
        <w:rPr>
          <w:sz w:val="14"/>
        </w:rPr>
        <w:t>First, it is important to resist falling into the trap, from northern perspectives, of thinking that while the North needs to degrow, the South needs ‘development’; conversely, from southern perspectives, it is important to avoid the idea that degrowth is ‘‘ok for the North’’ but that the South needs rapid growth, whether to catch up with rich countries, satisfy the needs of the poor, or reduce inequalities; while acknowledging the need for real improvements in people’s livelihoods, public services, and so forth, it is imperative for groups in the South to avoid endorsing growth as the basis for these improvements.</w:t>
      </w:r>
      <w:r w:rsidRPr="003E46E7">
        <w:rPr>
          <w:sz w:val="14"/>
        </w:rPr>
        <w:t xml:space="preserve"> </w:t>
      </w:r>
      <w:r w:rsidRPr="009516C1">
        <w:rPr>
          <w:sz w:val="14"/>
        </w:rPr>
        <w:t>(Escobar, 2015: p. 456).</w:t>
      </w:r>
      <w:r w:rsidRPr="003E46E7">
        <w:rPr>
          <w:sz w:val="14"/>
        </w:rPr>
        <w:t xml:space="preserve"> </w:t>
      </w:r>
      <w:r w:rsidRPr="009516C1">
        <w:rPr>
          <w:sz w:val="14"/>
        </w:rPr>
        <w:t xml:space="preserve">Going beyond this, conditions of extractivism can be found in the global North, from Extremadura in Spain (Zografos, 2022) to lithium mining in northern Portugal (Dunlap &amp; Riquito, 2023) to wind energy projects in Saami lands in Norway (Fjelheim, 2023). At the same time growth remains the benchmark for policy construction in the global south especially when it comes to maintaining a political party's position. Aráoz (2013, p. 16) writing in the context of extractivism puts it well: “[t]he rhythm and continuance of growth quieten all critical voices.” This article is premised on the potential for post‐extractictivist and degrowth to be ‘fellow travellers'; these two critical communities of practice offer a particularly clear way of analysing the issues at play in our global society. This is perhaps particularly relevant to Latin America in the 21st century which has seen a great deal of conflict over the meaning and implementation of extractivist polices in pursuit of growth. In the next section this article will use these ‘fellow travellers’ to analyse the current position of the Latin American left in the second, or resurgent, pink tide. Particular attention will be placed on the usefulness of rejecting growth and how </w:t>
      </w:r>
      <w:r w:rsidRPr="009516C1">
        <w:rPr>
          <w:rStyle w:val="StyleUnderline"/>
        </w:rPr>
        <w:t xml:space="preserve">a continued reliance on economic growth </w:t>
      </w:r>
      <w:r w:rsidRPr="006A283F">
        <w:rPr>
          <w:rStyle w:val="StyleUnderline"/>
          <w:highlight w:val="cyan"/>
        </w:rPr>
        <w:t>as</w:t>
      </w:r>
      <w:r w:rsidRPr="009516C1">
        <w:rPr>
          <w:rStyle w:val="StyleUnderline"/>
        </w:rPr>
        <w:t xml:space="preserve"> a policy aim and </w:t>
      </w:r>
      <w:r w:rsidRPr="006A283F">
        <w:rPr>
          <w:rStyle w:val="StyleUnderline"/>
          <w:highlight w:val="cyan"/>
        </w:rPr>
        <w:t>hegemonic force ties Latin American governments into extractivist modes of economic organisation</w:t>
      </w:r>
      <w:r w:rsidRPr="009516C1">
        <w:rPr>
          <w:sz w:val="14"/>
        </w:rPr>
        <w:t>.</w:t>
      </w:r>
      <w:r w:rsidRPr="003E46E7">
        <w:rPr>
          <w:sz w:val="14"/>
        </w:rPr>
        <w:t xml:space="preserve"> </w:t>
      </w:r>
      <w:r w:rsidRPr="009516C1">
        <w:rPr>
          <w:sz w:val="14"/>
        </w:rPr>
        <w:t>4 | DEGROWTH TO COUNTER APPROPRIATION</w:t>
      </w:r>
      <w:r w:rsidRPr="003E46E7">
        <w:rPr>
          <w:sz w:val="14"/>
        </w:rPr>
        <w:t xml:space="preserve"> </w:t>
      </w:r>
      <w:r w:rsidRPr="009516C1">
        <w:rPr>
          <w:rStyle w:val="StyleUnderline"/>
        </w:rPr>
        <w:t>The total rejection of growth is powerful in that it runs counter to systems of accumulation based on extraction</w:t>
      </w:r>
      <w:r w:rsidRPr="006A283F">
        <w:rPr>
          <w:rStyle w:val="StyleUnderline"/>
          <w:highlight w:val="cyan"/>
        </w:rPr>
        <w:t>. A rejection of growth is far harder to appropriate into a system that has as its end goal economic growth</w:t>
      </w:r>
      <w:r w:rsidRPr="009516C1">
        <w:rPr>
          <w:rStyle w:val="StyleUnderline"/>
        </w:rPr>
        <w:t xml:space="preserve">. Take the cases of </w:t>
      </w:r>
      <w:r w:rsidRPr="006A283F">
        <w:rPr>
          <w:rStyle w:val="StyleUnderline"/>
          <w:highlight w:val="cyan"/>
        </w:rPr>
        <w:t>Ecuador and Bolivia</w:t>
      </w:r>
      <w:r w:rsidRPr="009516C1">
        <w:rPr>
          <w:sz w:val="14"/>
        </w:rPr>
        <w:t xml:space="preserve">. </w:t>
      </w:r>
      <w:r w:rsidRPr="009516C1">
        <w:rPr>
          <w:rStyle w:val="StyleUnderline"/>
        </w:rPr>
        <w:t xml:space="preserve">In both nations </w:t>
      </w:r>
      <w:r w:rsidRPr="006A283F">
        <w:rPr>
          <w:rStyle w:val="StyleUnderline"/>
          <w:highlight w:val="cyan"/>
        </w:rPr>
        <w:t>governments rose to power with support of rural and indigenous group</w:t>
      </w:r>
      <w:r w:rsidRPr="009516C1">
        <w:rPr>
          <w:rStyle w:val="StyleUnderline"/>
        </w:rPr>
        <w:t>s drawing on what have been termed post‐development or post‐extractivism ideologies</w:t>
      </w:r>
      <w:r w:rsidRPr="009516C1">
        <w:rPr>
          <w:sz w:val="14"/>
        </w:rPr>
        <w:t>, here in the form of the RoN and buen vivir. In Bolivia and Ecuador, the RoN are envisaged as a way of achieving the aims of Sumak Kawsay (in Kichwa, used in Ecuador's constitution (Preamble)), Suma Qamaña (in Aymara, used in Bolivia's constitution (II.7)), both sometimes translated into Spanish as buen vivir (the good life, or good living in English).</w:t>
      </w:r>
      <w:r w:rsidRPr="003E46E7">
        <w:rPr>
          <w:sz w:val="14"/>
        </w:rPr>
        <w:t xml:space="preserve"> </w:t>
      </w:r>
      <w:r w:rsidRPr="009516C1">
        <w:rPr>
          <w:sz w:val="14"/>
        </w:rPr>
        <w:t xml:space="preserve">In 2006 Evo Morales started his first term as president of Bolivia, the first Indigenous person to hold the position. During his time in power the RoN and Suma Qamaña were enshrined within the Bolivian constitution, while Indigenous rights were strengthened, for example, by ascending to the UN Declaration on the Rights of Indigenous Peoples. In Ecuador disillusionment with a multinational led extraction regime responsible for ecological devastation and the appropriation of Indigenous and peasant land led to the RoN being introduced as a method to achieve Sumak Kawsay (Kauffman &amp; Martin, 2018; Ogden, 2018). </w:t>
      </w:r>
      <w:r w:rsidRPr="006A283F">
        <w:rPr>
          <w:rStyle w:val="StyleUnderline"/>
          <w:highlight w:val="cyan"/>
        </w:rPr>
        <w:t>However</w:t>
      </w:r>
      <w:r w:rsidRPr="009516C1">
        <w:rPr>
          <w:rStyle w:val="StyleUnderline"/>
        </w:rPr>
        <w:t xml:space="preserve"> in both countries </w:t>
      </w:r>
      <w:r w:rsidRPr="006A283F">
        <w:rPr>
          <w:rStyle w:val="StyleUnderline"/>
          <w:highlight w:val="cyan"/>
        </w:rPr>
        <w:t>extractivism continued</w:t>
      </w:r>
      <w:r w:rsidRPr="009516C1">
        <w:rPr>
          <w:rStyle w:val="StyleUnderline"/>
        </w:rPr>
        <w:t xml:space="preserve"> at pace, in infrastructure projects</w:t>
      </w:r>
      <w:r w:rsidRPr="009516C1">
        <w:rPr>
          <w:sz w:val="14"/>
        </w:rPr>
        <w:t xml:space="preserve"> such as the El Bala and El Chepete </w:t>
      </w:r>
      <w:r w:rsidRPr="006A283F">
        <w:rPr>
          <w:rStyle w:val="StyleUnderline"/>
          <w:highlight w:val="cyan"/>
        </w:rPr>
        <w:t>dams, road</w:t>
      </w:r>
      <w:r w:rsidRPr="009516C1">
        <w:rPr>
          <w:rStyle w:val="StyleUnderline"/>
        </w:rPr>
        <w:t xml:space="preserve"> projects</w:t>
      </w:r>
      <w:r w:rsidRPr="009516C1">
        <w:rPr>
          <w:sz w:val="14"/>
        </w:rPr>
        <w:t xml:space="preserve"> such as that in</w:t>
      </w:r>
      <w:r w:rsidRPr="003E46E7">
        <w:rPr>
          <w:sz w:val="14"/>
        </w:rPr>
        <w:t xml:space="preserve"> Isiboro Sécure National Park and Indigenous Territory (TIPNIS), </w:t>
      </w:r>
      <w:r w:rsidRPr="006A283F">
        <w:rPr>
          <w:rStyle w:val="StyleUnderline"/>
          <w:highlight w:val="cyan"/>
        </w:rPr>
        <w:t>oil and gas exploration in the Amazon basin</w:t>
      </w:r>
      <w:r w:rsidRPr="00785978">
        <w:rPr>
          <w:rStyle w:val="StyleUnderline"/>
        </w:rPr>
        <w:t xml:space="preserve"> and </w:t>
      </w:r>
      <w:r w:rsidRPr="00633661">
        <w:rPr>
          <w:rStyle w:val="StyleUnderline"/>
        </w:rPr>
        <w:t xml:space="preserve">other </w:t>
      </w:r>
      <w:r w:rsidRPr="00F80F08">
        <w:rPr>
          <w:rStyle w:val="StyleUnderline"/>
        </w:rPr>
        <w:t>protected land</w:t>
      </w:r>
      <w:r w:rsidRPr="00633661">
        <w:rPr>
          <w:sz w:val="14"/>
        </w:rPr>
        <w:t xml:space="preserve"> in Bolivia and in Ecuador where </w:t>
      </w:r>
      <w:r w:rsidRPr="00633661">
        <w:rPr>
          <w:rStyle w:val="StyleUnderline"/>
        </w:rPr>
        <w:t xml:space="preserve">fossil fuel </w:t>
      </w:r>
      <w:r w:rsidRPr="006A283F">
        <w:rPr>
          <w:rStyle w:val="StyleUnderline"/>
          <w:highlight w:val="cyan"/>
        </w:rPr>
        <w:t>extraction</w:t>
      </w:r>
      <w:r w:rsidRPr="00633661">
        <w:rPr>
          <w:sz w:val="14"/>
        </w:rPr>
        <w:t xml:space="preserve"> </w:t>
      </w:r>
      <w:r w:rsidRPr="00F80F08">
        <w:rPr>
          <w:sz w:val="14"/>
        </w:rPr>
        <w:t>began</w:t>
      </w:r>
      <w:r w:rsidRPr="00633661">
        <w:rPr>
          <w:sz w:val="14"/>
        </w:rPr>
        <w:t xml:space="preserve"> </w:t>
      </w:r>
      <w:r w:rsidRPr="006A283F">
        <w:rPr>
          <w:rStyle w:val="StyleUnderline"/>
          <w:highlight w:val="cyan"/>
        </w:rPr>
        <w:t>in</w:t>
      </w:r>
      <w:r w:rsidRPr="00633661">
        <w:rPr>
          <w:rStyle w:val="StyleUnderline"/>
        </w:rPr>
        <w:t xml:space="preserve"> </w:t>
      </w:r>
      <w:r w:rsidRPr="006A283F">
        <w:rPr>
          <w:rStyle w:val="StyleUnderline"/>
          <w:highlight w:val="cyan"/>
        </w:rPr>
        <w:t>the Yasuní protected area</w:t>
      </w:r>
      <w:r w:rsidRPr="00633661">
        <w:rPr>
          <w:rStyle w:val="StyleUnderline"/>
        </w:rPr>
        <w:t>, which boasts the highest levels of biodiversity in the world</w:t>
      </w:r>
      <w:r w:rsidRPr="00633661">
        <w:rPr>
          <w:sz w:val="14"/>
        </w:rPr>
        <w:t xml:space="preserve"> (Kauffman &amp; Martin, 2017; Romero‐Muñoz et al., 2019). </w:t>
      </w:r>
      <w:r w:rsidRPr="00633661">
        <w:rPr>
          <w:rStyle w:val="StyleUnderline"/>
        </w:rPr>
        <w:t xml:space="preserve">Growth continued, </w:t>
      </w:r>
      <w:r w:rsidRPr="006A283F">
        <w:rPr>
          <w:rStyle w:val="StyleUnderline"/>
          <w:highlight w:val="cyan"/>
        </w:rPr>
        <w:t>despite changes in the class composition of hegemony</w:t>
      </w:r>
      <w:r w:rsidRPr="00633661">
        <w:rPr>
          <w:rStyle w:val="StyleUnderline"/>
        </w:rPr>
        <w:t xml:space="preserve"> in these two states</w:t>
      </w:r>
      <w:r w:rsidRPr="00633661">
        <w:rPr>
          <w:sz w:val="14"/>
        </w:rPr>
        <w:t xml:space="preserve"> following, to be part of national common sense, and a ‘useful’ concept for the new ruling alliances. In Bolivia, the Morales administration represented a paradigm shift from the old economic elites that dominated Bolivian society in favour of the Alliance of Unity made up of Indigenous, colono, coca farmer and peasant groups (McNelly, 2020). </w:t>
      </w:r>
      <w:r w:rsidRPr="006A283F">
        <w:rPr>
          <w:rStyle w:val="StyleUnderline"/>
          <w:highlight w:val="cyan"/>
        </w:rPr>
        <w:t>This</w:t>
      </w:r>
      <w:r w:rsidRPr="00633661">
        <w:rPr>
          <w:rStyle w:val="StyleUnderline"/>
        </w:rPr>
        <w:t xml:space="preserve"> “productivist vision of development”, </w:t>
      </w:r>
      <w:r w:rsidRPr="006A283F">
        <w:rPr>
          <w:rStyle w:val="StyleUnderline"/>
          <w:highlight w:val="cyan"/>
        </w:rPr>
        <w:t>led to the transfer of “land, resources and territories” to corporations “in multi scalar alliances</w:t>
      </w:r>
      <w:r w:rsidRPr="00633661">
        <w:rPr>
          <w:sz w:val="14"/>
        </w:rPr>
        <w:t xml:space="preserve">” with the Bolivian government, </w:t>
      </w:r>
      <w:r w:rsidRPr="00633661">
        <w:rPr>
          <w:rStyle w:val="StyleUnderline"/>
        </w:rPr>
        <w:t xml:space="preserve">in a pattern </w:t>
      </w:r>
      <w:r w:rsidRPr="006A283F">
        <w:rPr>
          <w:rStyle w:val="StyleUnderline"/>
          <w:highlight w:val="cyan"/>
        </w:rPr>
        <w:t>repeated</w:t>
      </w:r>
      <w:r w:rsidRPr="00633661">
        <w:rPr>
          <w:rStyle w:val="StyleUnderline"/>
        </w:rPr>
        <w:t xml:space="preserve"> elsewhere </w:t>
      </w:r>
      <w:r w:rsidRPr="006A283F">
        <w:rPr>
          <w:rStyle w:val="StyleUnderline"/>
          <w:highlight w:val="cyan"/>
        </w:rPr>
        <w:t>in pink tide governments</w:t>
      </w:r>
      <w:r w:rsidRPr="00633661">
        <w:rPr>
          <w:sz w:val="14"/>
        </w:rPr>
        <w:t xml:space="preserve"> (Svampa, 2015 quoted in McNelly, 2020, p. 422). In Ecuador </w:t>
      </w:r>
      <w:r w:rsidRPr="006A283F">
        <w:rPr>
          <w:rStyle w:val="StyleUnderline"/>
          <w:highlight w:val="cyan"/>
        </w:rPr>
        <w:t>large infrastructure projects</w:t>
      </w:r>
      <w:r w:rsidRPr="00633661">
        <w:rPr>
          <w:sz w:val="14"/>
        </w:rPr>
        <w:t xml:space="preserve"> geared at increasing energy supply, mostly through Chinese‐funded hydropower development, </w:t>
      </w:r>
      <w:r w:rsidRPr="00633661">
        <w:rPr>
          <w:rStyle w:val="StyleUnderline"/>
        </w:rPr>
        <w:t xml:space="preserve">deepened the neo‐extractivist turn </w:t>
      </w:r>
      <w:r w:rsidRPr="00F80F08">
        <w:rPr>
          <w:rStyle w:val="StyleUnderline"/>
        </w:rPr>
        <w:t xml:space="preserve">by </w:t>
      </w:r>
      <w:r w:rsidRPr="006A283F">
        <w:rPr>
          <w:rStyle w:val="StyleUnderline"/>
          <w:highlight w:val="cyan"/>
        </w:rPr>
        <w:t>creating</w:t>
      </w:r>
      <w:r w:rsidRPr="00633661">
        <w:rPr>
          <w:rStyle w:val="StyleUnderline"/>
        </w:rPr>
        <w:t xml:space="preserve"> an oversupply of energy and its subsequent need to be utilized in labour‐efficient extraction, in </w:t>
      </w:r>
      <w:r w:rsidRPr="006A283F">
        <w:rPr>
          <w:rStyle w:val="StyleUnderline"/>
          <w:highlight w:val="cyan"/>
        </w:rPr>
        <w:t>a classic example of the Jevons paradox</w:t>
      </w:r>
      <w:r w:rsidRPr="00633661">
        <w:rPr>
          <w:sz w:val="14"/>
        </w:rPr>
        <w:t xml:space="preserve"> (Menon et al., 2022; Purcell &amp; Martínez, 2018). This is evident in the way </w:t>
      </w:r>
      <w:r w:rsidRPr="00633661">
        <w:rPr>
          <w:rStyle w:val="StyleUnderline"/>
        </w:rPr>
        <w:t>growth‐seeking forms of extraction are reproduced</w:t>
      </w:r>
      <w:r w:rsidRPr="00633661">
        <w:rPr>
          <w:sz w:val="14"/>
        </w:rPr>
        <w:t>, and in their durability.</w:t>
      </w:r>
      <w:r w:rsidRPr="003E46E7">
        <w:rPr>
          <w:sz w:val="14"/>
        </w:rPr>
        <w:t xml:space="preserve"> </w:t>
      </w:r>
      <w:r w:rsidRPr="00633661">
        <w:rPr>
          <w:sz w:val="14"/>
        </w:rPr>
        <w:t xml:space="preserve">In Ecuador economic growth served as a path to improved livelihoods with the effective continuation of the rentier state, with economic goods somewhat more egalitarian in their distribution and Indigenous land forming a new frontier of extraction (Lalander, 2014; Soliz, 2013). Former President Rafael Correa justified the continued extractivism of his administration thus: “We cannot be beggars sitting on a sack of gold” (Dávalos, 2013, p. 190). </w:t>
      </w:r>
      <w:r w:rsidRPr="00633661">
        <w:rPr>
          <w:rStyle w:val="StyleUnderline"/>
        </w:rPr>
        <w:t>To not extract is thus framed as foolish, as are Indigenous groups and others opposed to extraction</w:t>
      </w:r>
      <w:r w:rsidRPr="00633661">
        <w:rPr>
          <w:sz w:val="14"/>
        </w:rPr>
        <w:t xml:space="preserve"> (Álvarez, 2013). </w:t>
      </w:r>
      <w:r w:rsidRPr="00633661">
        <w:rPr>
          <w:rStyle w:val="StyleUnderline"/>
        </w:rPr>
        <w:t>Growth serves as a ‘useful’ form of common sense, a justification for the expropriation of Indigenous land and environmental destruction</w:t>
      </w:r>
      <w:r w:rsidRPr="00633661">
        <w:rPr>
          <w:sz w:val="14"/>
        </w:rPr>
        <w:t xml:space="preserve">. </w:t>
      </w:r>
      <w:r w:rsidRPr="00633661">
        <w:rPr>
          <w:rStyle w:val="StyleUnderline"/>
        </w:rPr>
        <w:t>Extraction serves as a tool to achieve growth</w:t>
      </w:r>
      <w:r w:rsidRPr="00633661">
        <w:rPr>
          <w:sz w:val="14"/>
        </w:rPr>
        <w:t xml:space="preserve"> in order to achieve buen vivir, arguably </w:t>
      </w:r>
      <w:r w:rsidRPr="00633661">
        <w:rPr>
          <w:rStyle w:val="StyleUnderline"/>
        </w:rPr>
        <w:t>erasing ideas of living in harmony with nature</w:t>
      </w:r>
      <w:r w:rsidRPr="00633661">
        <w:rPr>
          <w:sz w:val="14"/>
        </w:rPr>
        <w:t xml:space="preserve"> fundamental to that ideology, and to post‐extractivist ideologies in general. This reinterpretation of buen vivir to bring it in line with more classic ideas of development is found within the Bolivian constitution itself, in the 2012 law supplementing the constitutional provisions for RoN. Titled the “framework law of the mother earth and development integral for the buen vivir”, with natural resource extraction and industrialisation representing priorities of the state, with the benefits to be redistributed (Lalander, 2014). </w:t>
      </w:r>
      <w:r w:rsidRPr="006A283F">
        <w:rPr>
          <w:rStyle w:val="StyleUnderline"/>
          <w:highlight w:val="cyan"/>
        </w:rPr>
        <w:t>The message is clear, the environment and indigenous lands must be sacrificed to ensure national development</w:t>
      </w:r>
      <w:r w:rsidRPr="00633661">
        <w:rPr>
          <w:sz w:val="14"/>
        </w:rPr>
        <w:t>, in part to protect the environment and Indigenous lands. A central question facing scholars of Latin America is whether this same form of contradiction will be repeated. That is to say, whether growth‐through‐extraction, with its associated destruction of nature and communities dependent on nature and concordant entrenching of Latin America as a peripheral zone in the world economy, will be perpetuated by these new pink tide governments in pursuit of progressive objectives.</w:t>
      </w:r>
    </w:p>
    <w:p w14:paraId="0376BBDB" w14:textId="77777777" w:rsidR="00AB7017" w:rsidRPr="00E6660C" w:rsidRDefault="00AB7017" w:rsidP="00AB7017">
      <w:pPr>
        <w:pStyle w:val="Heading4"/>
      </w:pPr>
      <w:r>
        <w:t>The aff serves as a release valve for radicalism and maintains the commodification of labor</w:t>
      </w:r>
    </w:p>
    <w:p w14:paraId="7D1178D4" w14:textId="77777777" w:rsidR="00AB7017" w:rsidRPr="00257D9C" w:rsidRDefault="00AB7017" w:rsidP="00AB7017">
      <w:r w:rsidRPr="00945ABD">
        <w:rPr>
          <w:b/>
          <w:bCs/>
        </w:rPr>
        <w:t>Block 24</w:t>
      </w:r>
      <w:r w:rsidRPr="00E6660C">
        <w:t xml:space="preserve"> </w:t>
      </w:r>
      <w:r w:rsidRPr="00473A10">
        <w:rPr>
          <w:sz w:val="16"/>
          <w:szCs w:val="16"/>
        </w:rPr>
        <w:t>(Fred Block, Fred Block is Research Professor of Sociology at the University of California at Davis, "The Problem With a Job Guarantee," Dissent Magazine, Fall-xx-2024, https://dissentmagazine.org/article/the-problem-with-a-job-guarantee/ Accessed: 2-18-2026 //gnart) </w:t>
      </w:r>
    </w:p>
    <w:p w14:paraId="225546AB" w14:textId="77777777" w:rsidR="00AB7017" w:rsidRPr="00A94D8C" w:rsidRDefault="00AB7017" w:rsidP="00AB7017">
      <w:pPr>
        <w:rPr>
          <w:sz w:val="16"/>
        </w:rPr>
      </w:pPr>
      <w:r w:rsidRPr="00A94D8C">
        <w:rPr>
          <w:sz w:val="16"/>
        </w:rPr>
        <w:t>However, while workfare is often proposed as the solution for those left behind in poverty, it is rarely implemented on any significant scale. Workfare was emphasized in the Personal Responsibility and Work Opportunity Reconciliation Act passed under Bill Clinton in 1996, but by 2002 there were only 40,000 welfare recipients in the entire country enrolled in workfare jobs. The obstacle is that workfare is expensive, especially compared to sending small amounts of public assistance to those who qualify. Workfare requires a high staff-to-client ratio precisely because of its focus on discipline. For every ten or twelve workfare employees, there must be a supervisor who can assure that their charges are actually working, and supervisors must be paid enough that they will not join their charges in slacking off. These supervisors, in turn, must themselves be supervised by even more highly compensated managers.</w:t>
      </w:r>
    </w:p>
    <w:p w14:paraId="3C84C618" w14:textId="77777777" w:rsidR="00AB7017" w:rsidRPr="00A94D8C" w:rsidRDefault="00AB7017" w:rsidP="00AB7017">
      <w:pPr>
        <w:rPr>
          <w:sz w:val="16"/>
        </w:rPr>
      </w:pPr>
      <w:r w:rsidRPr="00A94D8C">
        <w:rPr>
          <w:sz w:val="16"/>
        </w:rPr>
        <w:t xml:space="preserve">Advocates for a government job guarantee generally despise workfare. They oppose substandard compensation in government-provided jobs, arguing that employees should be paid union wages. However, </w:t>
      </w:r>
      <w:r w:rsidRPr="000110D6">
        <w:rPr>
          <w:rStyle w:val="StyleUnderline"/>
        </w:rPr>
        <w:t xml:space="preserve">even the most successful </w:t>
      </w:r>
      <w:r w:rsidRPr="000607BA">
        <w:rPr>
          <w:rStyle w:val="StyleUnderline"/>
          <w:highlight w:val="cyan"/>
        </w:rPr>
        <w:t xml:space="preserve">government jobs </w:t>
      </w:r>
      <w:r w:rsidRPr="00C157ED">
        <w:rPr>
          <w:rStyle w:val="StyleUnderline"/>
          <w:highlight w:val="cyan"/>
        </w:rPr>
        <w:t>programs</w:t>
      </w:r>
      <w:r w:rsidRPr="00A94D8C">
        <w:rPr>
          <w:sz w:val="16"/>
        </w:rPr>
        <w:t xml:space="preserve">, such as the WPA, have </w:t>
      </w:r>
      <w:r w:rsidRPr="000110D6">
        <w:rPr>
          <w:rStyle w:val="StyleUnderline"/>
        </w:rPr>
        <w:t>typically paid well below prevailing wages</w:t>
      </w:r>
      <w:r w:rsidRPr="00A94D8C">
        <w:rPr>
          <w:sz w:val="16"/>
        </w:rPr>
        <w:t xml:space="preserve"> in the private sector.</w:t>
      </w:r>
    </w:p>
    <w:p w14:paraId="4CB0547E" w14:textId="77777777" w:rsidR="00AB7017" w:rsidRPr="00A94D8C" w:rsidRDefault="00AB7017" w:rsidP="00AB7017">
      <w:pPr>
        <w:rPr>
          <w:sz w:val="16"/>
        </w:rPr>
      </w:pPr>
      <w:r w:rsidRPr="00A94D8C">
        <w:rPr>
          <w:sz w:val="16"/>
        </w:rPr>
        <w:t xml:space="preserve">The </w:t>
      </w:r>
      <w:r w:rsidRPr="000110D6">
        <w:rPr>
          <w:rStyle w:val="StyleUnderline"/>
        </w:rPr>
        <w:t>WPA itself</w:t>
      </w:r>
      <w:r w:rsidRPr="00A94D8C">
        <w:rPr>
          <w:sz w:val="16"/>
        </w:rPr>
        <w:t xml:space="preserve"> did not aspire to hire all of the unemployed. Its peak employment of 3.3 million was reached in 1938, when 10 million people remained on the unemployment rolls. Some analysts have argued that the </w:t>
      </w:r>
      <w:r w:rsidRPr="000110D6">
        <w:rPr>
          <w:rStyle w:val="StyleUnderline"/>
        </w:rPr>
        <w:t xml:space="preserve">program </w:t>
      </w:r>
      <w:r w:rsidRPr="00C157ED">
        <w:rPr>
          <w:rStyle w:val="StyleUnderline"/>
          <w:highlight w:val="cyan"/>
        </w:rPr>
        <w:t>operated as a</w:t>
      </w:r>
      <w:r w:rsidRPr="000110D6">
        <w:rPr>
          <w:rStyle w:val="StyleUnderline"/>
        </w:rPr>
        <w:t xml:space="preserve"> kind of </w:t>
      </w:r>
      <w:r w:rsidRPr="00C157ED">
        <w:rPr>
          <w:rStyle w:val="StyleUnderline"/>
          <w:highlight w:val="cyan"/>
        </w:rPr>
        <w:t>safety valve to contain radicalism by hiring</w:t>
      </w:r>
      <w:r w:rsidRPr="000110D6">
        <w:rPr>
          <w:rStyle w:val="StyleUnderline"/>
        </w:rPr>
        <w:t xml:space="preserve"> the most </w:t>
      </w:r>
      <w:r w:rsidRPr="00C157ED">
        <w:rPr>
          <w:rStyle w:val="StyleUnderline"/>
          <w:highlight w:val="cyan"/>
        </w:rPr>
        <w:t>militant and talented among</w:t>
      </w:r>
      <w:r w:rsidRPr="000110D6">
        <w:rPr>
          <w:rStyle w:val="StyleUnderline"/>
        </w:rPr>
        <w:t xml:space="preserve"> the </w:t>
      </w:r>
      <w:r w:rsidRPr="00C157ED">
        <w:rPr>
          <w:rStyle w:val="StyleUnderline"/>
          <w:highlight w:val="cyan"/>
        </w:rPr>
        <w:t>unemployed</w:t>
      </w:r>
      <w:r w:rsidRPr="00A94D8C">
        <w:rPr>
          <w:sz w:val="16"/>
        </w:rPr>
        <w:t>. Moreover, the severity and duration of mass unemployment meant that the WPA could hire skilled managers to supervise multiyear construction projects. Many WPA workers received meaningful assignments in which they could learn or practice important skills.</w:t>
      </w:r>
    </w:p>
    <w:p w14:paraId="23A65472" w14:textId="77777777" w:rsidR="00AB7017" w:rsidRPr="00A94D8C" w:rsidRDefault="00AB7017" w:rsidP="00AB7017">
      <w:pPr>
        <w:rPr>
          <w:sz w:val="16"/>
        </w:rPr>
      </w:pPr>
      <w:r w:rsidRPr="00A94D8C">
        <w:rPr>
          <w:sz w:val="16"/>
        </w:rPr>
        <w:t>Recently proposed federal job guarantee programs would not be able to emulate the WPA’s successes because they are intended to operate countercyclically. The number of public-sector jobs would reach its highest level at the bottom of the business cycle and its lowest level at the top. In such a program, the number of guaranteed jobs would expand and contract, because reliance on public-sector jobs when the private sector needs labor would produce inflationary pressure in an overly tight labor market along with an intense political offensive from businesses to shut down the guarantee program.</w:t>
      </w:r>
    </w:p>
    <w:p w14:paraId="3F0257C1" w14:textId="77777777" w:rsidR="00AB7017" w:rsidRPr="00A94D8C" w:rsidRDefault="00AB7017" w:rsidP="00AB7017">
      <w:pPr>
        <w:rPr>
          <w:sz w:val="16"/>
        </w:rPr>
      </w:pPr>
      <w:r w:rsidRPr="00A94D8C">
        <w:rPr>
          <w:sz w:val="16"/>
        </w:rPr>
        <w:t>Organizing an accordion-like job guarantee also presents severe logistical challenges. As of July 2024, the number of people counted as unemployed in the United States is 7.2 million. If we assume that half of this is short-term unemployment that will be resolved relatively quickly, then the guarantee would need to provide 3.6 million jobs. However, if the economy went into recession and the unemployment rate climbed to 8 percent, the number of jobs needed might easily double to 7.2 million or even more. In The Case for a Job Guarantee (2020), Pavlina R. Tcherneva suggests that the guarantee might have to provide as many as 15.4 million jobs.</w:t>
      </w:r>
    </w:p>
    <w:p w14:paraId="57ED65BF" w14:textId="77777777" w:rsidR="00AB7017" w:rsidRPr="00A94D8C" w:rsidRDefault="00AB7017" w:rsidP="00AB7017">
      <w:pPr>
        <w:rPr>
          <w:sz w:val="16"/>
        </w:rPr>
      </w:pPr>
      <w:r w:rsidRPr="00A94D8C">
        <w:rPr>
          <w:sz w:val="16"/>
        </w:rPr>
        <w:t>That variability would make implementation very difficult. Many of the guaranteed jobs need to be nonessential so that there would be minimal disruption as the program contracts when private demand for labor increases. Take the most recent large-scale experiment with public-service employment in the United States, which was established by the Comprehensive Employment and Training Act (CETA) during Jimmy Carter’s presidency: the number of people employed by the program reached a peak of 750,000 in 1978, but many of those jobs, including maintenance of public parks and buildings, involved very little skill development and resembled jobs in workfare programs.</w:t>
      </w:r>
    </w:p>
    <w:p w14:paraId="49653A09" w14:textId="77777777" w:rsidR="00AB7017" w:rsidRPr="00A94D8C" w:rsidRDefault="00AB7017" w:rsidP="00AB7017">
      <w:pPr>
        <w:rPr>
          <w:sz w:val="16"/>
        </w:rPr>
      </w:pPr>
      <w:r w:rsidRPr="00A94D8C">
        <w:rPr>
          <w:sz w:val="16"/>
        </w:rPr>
        <w:t xml:space="preserve">Proposals for a </w:t>
      </w:r>
      <w:r w:rsidRPr="00C157ED">
        <w:rPr>
          <w:rStyle w:val="StyleUnderline"/>
          <w:highlight w:val="cyan"/>
        </w:rPr>
        <w:t>job guarantee</w:t>
      </w:r>
      <w:r w:rsidRPr="00A94D8C">
        <w:rPr>
          <w:sz w:val="16"/>
        </w:rPr>
        <w:t xml:space="preserve"> leave unanswered the question of who will create these millions of nonessential jobs. This </w:t>
      </w:r>
      <w:r w:rsidRPr="00C157ED">
        <w:rPr>
          <w:rStyle w:val="StyleUnderline"/>
          <w:highlight w:val="cyan"/>
        </w:rPr>
        <w:t>could not be done</w:t>
      </w:r>
      <w:r w:rsidRPr="00A94D8C">
        <w:rPr>
          <w:sz w:val="16"/>
        </w:rPr>
        <w:t xml:space="preserve"> from Washington, D.C., </w:t>
      </w:r>
      <w:r w:rsidRPr="00C157ED">
        <w:rPr>
          <w:rStyle w:val="StyleUnderline"/>
          <w:highlight w:val="cyan"/>
        </w:rPr>
        <w:t>without</w:t>
      </w:r>
      <w:r w:rsidRPr="002E0330">
        <w:rPr>
          <w:rStyle w:val="StyleUnderline"/>
        </w:rPr>
        <w:t xml:space="preserve"> creating </w:t>
      </w:r>
      <w:r w:rsidRPr="00C157ED">
        <w:rPr>
          <w:rStyle w:val="StyleUnderline"/>
          <w:highlight w:val="cyan"/>
        </w:rPr>
        <w:t>a new federal entity</w:t>
      </w:r>
      <w:r w:rsidRPr="002E0330">
        <w:rPr>
          <w:rStyle w:val="StyleUnderline"/>
        </w:rPr>
        <w:t xml:space="preserve"> with offices in all fifty states</w:t>
      </w:r>
      <w:r w:rsidRPr="00A94D8C">
        <w:rPr>
          <w:sz w:val="16"/>
        </w:rPr>
        <w:t xml:space="preserve">. Advocates usually propose that the federal government would provide the funds, but state and local governments working with nonprofit organizations would be responsible for creating jobs. However, </w:t>
      </w:r>
      <w:r w:rsidRPr="00C157ED">
        <w:rPr>
          <w:rStyle w:val="StyleUnderline"/>
          <w:highlight w:val="cyan"/>
        </w:rPr>
        <w:t>state and local governments</w:t>
      </w:r>
      <w:r w:rsidRPr="002E0330">
        <w:rPr>
          <w:rStyle w:val="StyleUnderline"/>
        </w:rPr>
        <w:t xml:space="preserve"> have been </w:t>
      </w:r>
      <w:r w:rsidRPr="00C157ED">
        <w:rPr>
          <w:rStyle w:val="StyleUnderline"/>
          <w:highlight w:val="cyan"/>
        </w:rPr>
        <w:t>struggling with fiscal crises</w:t>
      </w:r>
      <w:r w:rsidRPr="002E0330">
        <w:rPr>
          <w:rStyle w:val="StyleUnderline"/>
        </w:rPr>
        <w:t xml:space="preserve"> for the last fifty years; employment in these levels of government is lower today than it was in 2008</w:t>
      </w:r>
      <w:r w:rsidRPr="00A94D8C">
        <w:rPr>
          <w:sz w:val="16"/>
        </w:rPr>
        <w:t xml:space="preserve">, despite population growth. These </w:t>
      </w:r>
      <w:r w:rsidRPr="00C157ED">
        <w:rPr>
          <w:rStyle w:val="StyleUnderline"/>
          <w:highlight w:val="cyan"/>
        </w:rPr>
        <w:t>offices</w:t>
      </w:r>
      <w:r w:rsidRPr="002E0330">
        <w:rPr>
          <w:rStyle w:val="StyleUnderline"/>
        </w:rPr>
        <w:t xml:space="preserve"> simply </w:t>
      </w:r>
      <w:r w:rsidRPr="00C157ED">
        <w:rPr>
          <w:rStyle w:val="StyleUnderline"/>
          <w:highlight w:val="cyan"/>
        </w:rPr>
        <w:t>do not have</w:t>
      </w:r>
      <w:r w:rsidRPr="002E0330">
        <w:rPr>
          <w:rStyle w:val="StyleUnderline"/>
        </w:rPr>
        <w:t xml:space="preserve"> the </w:t>
      </w:r>
      <w:r w:rsidRPr="00C157ED">
        <w:rPr>
          <w:rStyle w:val="StyleUnderline"/>
          <w:highlight w:val="cyan"/>
        </w:rPr>
        <w:t>staff</w:t>
      </w:r>
      <w:r w:rsidRPr="002E0330">
        <w:rPr>
          <w:rStyle w:val="StyleUnderline"/>
        </w:rPr>
        <w:t xml:space="preserve"> needed </w:t>
      </w:r>
      <w:r w:rsidRPr="00C157ED">
        <w:rPr>
          <w:rStyle w:val="StyleUnderline"/>
          <w:highlight w:val="cyan"/>
        </w:rPr>
        <w:t>to create and oversee millions of new</w:t>
      </w:r>
      <w:r w:rsidRPr="002E0330">
        <w:rPr>
          <w:rStyle w:val="StyleUnderline"/>
        </w:rPr>
        <w:t xml:space="preserve"> nonessential </w:t>
      </w:r>
      <w:r w:rsidRPr="00C157ED">
        <w:rPr>
          <w:rStyle w:val="StyleUnderline"/>
          <w:highlight w:val="cyan"/>
        </w:rPr>
        <w:t>jobs</w:t>
      </w:r>
      <w:r w:rsidRPr="002E0330">
        <w:rPr>
          <w:rStyle w:val="StyleUnderline"/>
        </w:rPr>
        <w:t xml:space="preserve">. </w:t>
      </w:r>
      <w:r w:rsidRPr="00C157ED">
        <w:rPr>
          <w:rStyle w:val="StyleUnderline"/>
        </w:rPr>
        <w:t>Even if the federal government were willing</w:t>
      </w:r>
      <w:r w:rsidRPr="002E0330">
        <w:rPr>
          <w:rStyle w:val="StyleUnderline"/>
        </w:rPr>
        <w:t xml:space="preserve"> and able to fund additional capacity, it </w:t>
      </w:r>
      <w:r w:rsidRPr="00C157ED">
        <w:rPr>
          <w:rStyle w:val="StyleUnderline"/>
          <w:highlight w:val="cyan"/>
        </w:rPr>
        <w:t>would take years to set up</w:t>
      </w:r>
      <w:r w:rsidRPr="002E0330">
        <w:rPr>
          <w:rStyle w:val="StyleUnderline"/>
        </w:rPr>
        <w:t xml:space="preserve"> the </w:t>
      </w:r>
      <w:r w:rsidRPr="00C157ED">
        <w:rPr>
          <w:rStyle w:val="StyleUnderline"/>
          <w:highlight w:val="cyan"/>
        </w:rPr>
        <w:t>staffing</w:t>
      </w:r>
      <w:r w:rsidRPr="002E0330">
        <w:rPr>
          <w:rStyle w:val="StyleUnderline"/>
        </w:rPr>
        <w:t xml:space="preserve"> required </w:t>
      </w:r>
      <w:r w:rsidRPr="00C157ED">
        <w:rPr>
          <w:rStyle w:val="StyleUnderline"/>
          <w:highlight w:val="cyan"/>
        </w:rPr>
        <w:t>to run</w:t>
      </w:r>
      <w:r w:rsidRPr="002E0330">
        <w:rPr>
          <w:rStyle w:val="StyleUnderline"/>
        </w:rPr>
        <w:t xml:space="preserve"> such a </w:t>
      </w:r>
      <w:r w:rsidRPr="00C157ED">
        <w:rPr>
          <w:rStyle w:val="StyleUnderline"/>
          <w:highlight w:val="cyan"/>
        </w:rPr>
        <w:t>program</w:t>
      </w:r>
      <w:r w:rsidRPr="00A94D8C">
        <w:rPr>
          <w:sz w:val="16"/>
        </w:rPr>
        <w:t>.</w:t>
      </w:r>
    </w:p>
    <w:p w14:paraId="4B704974" w14:textId="77777777" w:rsidR="00AB7017" w:rsidRPr="00A94D8C" w:rsidRDefault="00AB7017" w:rsidP="00AB7017">
      <w:pPr>
        <w:rPr>
          <w:sz w:val="16"/>
        </w:rPr>
      </w:pPr>
      <w:r w:rsidRPr="00A94D8C">
        <w:rPr>
          <w:sz w:val="16"/>
        </w:rPr>
        <w:t>If the administrative capacity were created, it would still be unclear what those jobs might be. Proponents often point to unmet social needs—such as care for children, the poor, the disabled, and the elderly—as well as environmental protection. These needs are certainly pressing, but they should not be met by a cast of temporary workers who might soon return to private employment. Would the staff-to-client ratio in child-care centers and nursing homes fluctuate with the demand for labor in the private sector?</w:t>
      </w:r>
    </w:p>
    <w:p w14:paraId="2DBECD58" w14:textId="77777777" w:rsidR="00AB7017" w:rsidRPr="00A94D8C" w:rsidRDefault="00AB7017" w:rsidP="00AB7017">
      <w:pPr>
        <w:rPr>
          <w:sz w:val="16"/>
        </w:rPr>
      </w:pPr>
      <w:r w:rsidRPr="00A94D8C">
        <w:rPr>
          <w:sz w:val="16"/>
        </w:rPr>
        <w:t>Finally, there is the question of how to manage the contraction of public-sector jobs when private demand for labor starts to increase. Would the number of people on the public rolls simply be reduced from month to month, or would public-sector managers wait for individuals to find higher paying private-sector jobs? In the first case, what rule would be used to determine the order in which people would be laid off?</w:t>
      </w:r>
    </w:p>
    <w:p w14:paraId="0BD87985" w14:textId="77777777" w:rsidR="00AB7017" w:rsidRPr="00A94D8C" w:rsidRDefault="00AB7017" w:rsidP="00AB7017">
      <w:pPr>
        <w:rPr>
          <w:sz w:val="16"/>
        </w:rPr>
      </w:pPr>
      <w:r w:rsidRPr="00A94D8C">
        <w:rPr>
          <w:sz w:val="16"/>
        </w:rPr>
        <w:t> Ideological Problems</w:t>
      </w:r>
    </w:p>
    <w:p w14:paraId="0ABAA0E9" w14:textId="77777777" w:rsidR="00AB7017" w:rsidRPr="00A94D8C" w:rsidRDefault="00AB7017" w:rsidP="00AB7017">
      <w:pPr>
        <w:rPr>
          <w:sz w:val="16"/>
        </w:rPr>
      </w:pPr>
      <w:r w:rsidRPr="00A94D8C">
        <w:rPr>
          <w:sz w:val="16"/>
        </w:rPr>
        <w:t>Theorists of social change have argued that movements should fight for reforms that have the potential to mobilize people to demand further reforms. There are two aspects to this potential: the first is whether the initial reform empowers people to push further demands, and the second is whether the initial reform challenges the ideology that legitimates the injustices of the existing order. While the federal job guarantee might pass the first test, it does not pass the second.</w:t>
      </w:r>
    </w:p>
    <w:p w14:paraId="34BBC9F6" w14:textId="77777777" w:rsidR="00AB7017" w:rsidRPr="00A94D8C" w:rsidRDefault="00AB7017" w:rsidP="00AB7017">
      <w:pPr>
        <w:rPr>
          <w:sz w:val="16"/>
        </w:rPr>
      </w:pPr>
      <w:r w:rsidRPr="00A94D8C">
        <w:rPr>
          <w:sz w:val="16"/>
        </w:rPr>
        <w:t>If a job guarantee were implemented and the labor market became substantially and continuously tighter, the power of working people relative to managers would increase. Union campaigns would have better chances of succeeding, since employees would have less fear of unemployment. Additionally, the tighter labor market would likely make it easier to forge coalitions among workers across ethnic and racial lines.</w:t>
      </w:r>
    </w:p>
    <w:p w14:paraId="233FA881" w14:textId="77777777" w:rsidR="00AB7017" w:rsidRPr="00A94D8C" w:rsidRDefault="00AB7017" w:rsidP="00AB7017">
      <w:pPr>
        <w:rPr>
          <w:sz w:val="16"/>
        </w:rPr>
      </w:pPr>
      <w:r w:rsidRPr="00A94D8C">
        <w:rPr>
          <w:sz w:val="16"/>
        </w:rPr>
        <w:t xml:space="preserve">However, </w:t>
      </w:r>
      <w:r w:rsidRPr="00B23EC8">
        <w:rPr>
          <w:rStyle w:val="StyleUnderline"/>
        </w:rPr>
        <w:t xml:space="preserve">a </w:t>
      </w:r>
      <w:r w:rsidRPr="00F66751">
        <w:rPr>
          <w:rStyle w:val="StyleUnderline"/>
          <w:highlight w:val="cyan"/>
        </w:rPr>
        <w:t>job guarantee does not challenge</w:t>
      </w:r>
      <w:r w:rsidRPr="00B23EC8">
        <w:rPr>
          <w:rStyle w:val="StyleUnderline"/>
        </w:rPr>
        <w:t xml:space="preserve"> the </w:t>
      </w:r>
      <w:r w:rsidRPr="00F66751">
        <w:rPr>
          <w:rStyle w:val="StyleUnderline"/>
          <w:highlight w:val="cyan"/>
        </w:rPr>
        <w:t>dominant ideas that underpin</w:t>
      </w:r>
      <w:r w:rsidRPr="00B23EC8">
        <w:rPr>
          <w:rStyle w:val="StyleUnderline"/>
        </w:rPr>
        <w:t xml:space="preserve"> the vast </w:t>
      </w:r>
      <w:r w:rsidRPr="00F66751">
        <w:rPr>
          <w:rStyle w:val="StyleUnderline"/>
          <w:highlight w:val="cyan"/>
        </w:rPr>
        <w:t>income and wealth inequality</w:t>
      </w:r>
      <w:r w:rsidRPr="00B23EC8">
        <w:rPr>
          <w:rStyle w:val="StyleUnderline"/>
        </w:rPr>
        <w:t xml:space="preserve"> in our economy</w:t>
      </w:r>
      <w:r w:rsidRPr="00A94D8C">
        <w:rPr>
          <w:sz w:val="16"/>
        </w:rPr>
        <w:t xml:space="preserve">. The </w:t>
      </w:r>
      <w:r w:rsidRPr="00B23EC8">
        <w:rPr>
          <w:rStyle w:val="StyleUnderline"/>
        </w:rPr>
        <w:t>concept of a job guarantee</w:t>
      </w:r>
      <w:r w:rsidRPr="00A94D8C">
        <w:rPr>
          <w:sz w:val="16"/>
        </w:rPr>
        <w:t xml:space="preserve"> conforms to the biblical </w:t>
      </w:r>
      <w:r w:rsidRPr="00B23EC8">
        <w:rPr>
          <w:rStyle w:val="StyleUnderline"/>
        </w:rPr>
        <w:t xml:space="preserve">injunction “that any would not work, neither should he eat.” A job guarantee </w:t>
      </w:r>
      <w:r w:rsidRPr="00F66751">
        <w:rPr>
          <w:rStyle w:val="StyleUnderline"/>
          <w:highlight w:val="cyan"/>
        </w:rPr>
        <w:t>does not defy</w:t>
      </w:r>
      <w:r w:rsidRPr="00B23EC8">
        <w:rPr>
          <w:rStyle w:val="StyleUnderline"/>
        </w:rPr>
        <w:t xml:space="preserve"> the </w:t>
      </w:r>
      <w:r w:rsidRPr="00F66751">
        <w:rPr>
          <w:rStyle w:val="StyleUnderline"/>
          <w:highlight w:val="cyan"/>
        </w:rPr>
        <w:t>deeply rooted assumption that</w:t>
      </w:r>
      <w:r w:rsidRPr="00B23EC8">
        <w:rPr>
          <w:rStyle w:val="StyleUnderline"/>
        </w:rPr>
        <w:t xml:space="preserve"> the </w:t>
      </w:r>
      <w:r w:rsidRPr="00F66751">
        <w:rPr>
          <w:rStyle w:val="StyleUnderline"/>
          <w:highlight w:val="cyan"/>
        </w:rPr>
        <w:t>unemployed are responsible for their own failure</w:t>
      </w:r>
      <w:r w:rsidRPr="00B23EC8">
        <w:rPr>
          <w:rStyle w:val="StyleUnderline"/>
        </w:rPr>
        <w:t xml:space="preserve"> to find work and are thus undeserving of any support</w:t>
      </w:r>
      <w:r w:rsidRPr="00A94D8C">
        <w:rPr>
          <w:sz w:val="16"/>
        </w:rPr>
        <w:t>.</w:t>
      </w:r>
    </w:p>
    <w:p w14:paraId="5C3010F0" w14:textId="77777777" w:rsidR="00AB7017" w:rsidRPr="008024BA" w:rsidRDefault="00AB7017" w:rsidP="00AB7017">
      <w:pPr>
        <w:rPr>
          <w:rStyle w:val="StyleUnderline"/>
        </w:rPr>
      </w:pPr>
      <w:r w:rsidRPr="00F66751">
        <w:rPr>
          <w:rStyle w:val="StyleUnderline"/>
          <w:highlight w:val="cyan"/>
        </w:rPr>
        <w:t>Market society rests on</w:t>
      </w:r>
      <w:r w:rsidRPr="00B23EC8">
        <w:rPr>
          <w:rStyle w:val="StyleUnderline"/>
        </w:rPr>
        <w:t xml:space="preserve"> the </w:t>
      </w:r>
      <w:r w:rsidRPr="00F66751">
        <w:rPr>
          <w:rStyle w:val="StyleUnderline"/>
          <w:highlight w:val="cyan"/>
        </w:rPr>
        <w:t>idea that labor is</w:t>
      </w:r>
      <w:r w:rsidRPr="00B23EC8">
        <w:rPr>
          <w:rStyle w:val="StyleUnderline"/>
        </w:rPr>
        <w:t xml:space="preserve"> a </w:t>
      </w:r>
      <w:r w:rsidRPr="00F66751">
        <w:rPr>
          <w:rStyle w:val="StyleUnderline"/>
          <w:highlight w:val="cyan"/>
        </w:rPr>
        <w:t>commodity</w:t>
      </w:r>
      <w:r w:rsidRPr="00A94D8C">
        <w:rPr>
          <w:sz w:val="16"/>
        </w:rPr>
        <w:t xml:space="preserve">, like steel or wheat, whose price is determined through the interplay of supply and demand. </w:t>
      </w:r>
      <w:r w:rsidRPr="008024BA">
        <w:rPr>
          <w:rStyle w:val="StyleUnderline"/>
        </w:rPr>
        <w:t xml:space="preserve">A </w:t>
      </w:r>
      <w:r w:rsidRPr="00905F56">
        <w:rPr>
          <w:rStyle w:val="StyleUnderline"/>
          <w:highlight w:val="cyan"/>
        </w:rPr>
        <w:t>job guarantee does not upend this</w:t>
      </w:r>
      <w:r w:rsidRPr="008024BA">
        <w:rPr>
          <w:rStyle w:val="StyleUnderline"/>
        </w:rPr>
        <w:t xml:space="preserve"> idea</w:t>
      </w:r>
      <w:r w:rsidRPr="00A94D8C">
        <w:rPr>
          <w:sz w:val="16"/>
        </w:rPr>
        <w:t xml:space="preserve">; rather, </w:t>
      </w:r>
      <w:r w:rsidRPr="008024BA">
        <w:rPr>
          <w:rStyle w:val="StyleUnderline"/>
        </w:rPr>
        <w:t xml:space="preserve">it </w:t>
      </w:r>
      <w:r w:rsidRPr="00905F56">
        <w:rPr>
          <w:rStyle w:val="StyleUnderline"/>
          <w:highlight w:val="cyan"/>
        </w:rPr>
        <w:t>asserts that</w:t>
      </w:r>
      <w:r w:rsidRPr="008024BA">
        <w:rPr>
          <w:rStyle w:val="StyleUnderline"/>
        </w:rPr>
        <w:t xml:space="preserve"> the </w:t>
      </w:r>
      <w:r w:rsidRPr="00905F56">
        <w:rPr>
          <w:rStyle w:val="StyleUnderline"/>
          <w:highlight w:val="cyan"/>
        </w:rPr>
        <w:t>government has a responsibility to assure</w:t>
      </w:r>
      <w:r w:rsidRPr="008024BA">
        <w:rPr>
          <w:rStyle w:val="StyleUnderline"/>
        </w:rPr>
        <w:t xml:space="preserve"> that </w:t>
      </w:r>
      <w:r w:rsidRPr="00905F56">
        <w:rPr>
          <w:rStyle w:val="StyleUnderline"/>
          <w:highlight w:val="cyan"/>
        </w:rPr>
        <w:t>supply and demand for</w:t>
      </w:r>
      <w:r w:rsidRPr="008024BA">
        <w:rPr>
          <w:rStyle w:val="StyleUnderline"/>
        </w:rPr>
        <w:t xml:space="preserve"> the </w:t>
      </w:r>
      <w:r w:rsidRPr="00905F56">
        <w:rPr>
          <w:rStyle w:val="StyleUnderline"/>
          <w:highlight w:val="cyan"/>
        </w:rPr>
        <w:t>labor commodity are balanced</w:t>
      </w:r>
      <w:r w:rsidRPr="008024BA">
        <w:rPr>
          <w:rStyle w:val="StyleUnderline"/>
        </w:rPr>
        <w:t xml:space="preserve"> by acting as the employer of last resort.</w:t>
      </w:r>
    </w:p>
    <w:p w14:paraId="3B06AA3E" w14:textId="77777777" w:rsidR="00AB7017" w:rsidRPr="00881E47" w:rsidRDefault="00AB7017" w:rsidP="00AB7017">
      <w:pPr>
        <w:rPr>
          <w:rStyle w:val="StyleUnderline"/>
        </w:rPr>
      </w:pPr>
      <w:r w:rsidRPr="00A94D8C">
        <w:rPr>
          <w:sz w:val="16"/>
        </w:rPr>
        <w:t xml:space="preserve">Some </w:t>
      </w:r>
      <w:r w:rsidRPr="008024BA">
        <w:rPr>
          <w:rStyle w:val="StyleUnderline"/>
        </w:rPr>
        <w:t>claim that the job guarantee decommodifies work</w:t>
      </w:r>
      <w:r w:rsidRPr="00A94D8C">
        <w:rPr>
          <w:sz w:val="16"/>
        </w:rPr>
        <w:t xml:space="preserve"> because, once implemented, employment would not depend on profitability and working people would be protected from unemployment. But as Gøsta Esping-Andersen argues in his classic study The Three Worlds of Welfare Capitalism, decommodification concerns the income that people can command when they are not working. Accordingly, he examines the relative generosity of unemployment insurance, pensions, and sickness benefits to assess the extent to which labor has been decommodified. In other words, </w:t>
      </w:r>
      <w:r w:rsidRPr="00905F56">
        <w:rPr>
          <w:rStyle w:val="StyleUnderline"/>
          <w:highlight w:val="cyan"/>
        </w:rPr>
        <w:t>decommodification</w:t>
      </w:r>
      <w:r w:rsidRPr="00881E47">
        <w:rPr>
          <w:rStyle w:val="StyleUnderline"/>
        </w:rPr>
        <w:t xml:space="preserve"> is </w:t>
      </w:r>
      <w:r w:rsidRPr="00905F56">
        <w:rPr>
          <w:rStyle w:val="StyleUnderline"/>
          <w:highlight w:val="cyan"/>
        </w:rPr>
        <w:t>achieved when workers</w:t>
      </w:r>
      <w:r w:rsidRPr="00881E47">
        <w:rPr>
          <w:rStyle w:val="StyleUnderline"/>
        </w:rPr>
        <w:t xml:space="preserve"> are </w:t>
      </w:r>
      <w:r w:rsidRPr="008C5836">
        <w:rPr>
          <w:rStyle w:val="StyleUnderline"/>
          <w:highlight w:val="cyan"/>
        </w:rPr>
        <w:t>protected from</w:t>
      </w:r>
      <w:r w:rsidRPr="00881E47">
        <w:rPr>
          <w:rStyle w:val="StyleUnderline"/>
        </w:rPr>
        <w:t xml:space="preserve"> the </w:t>
      </w:r>
      <w:r w:rsidRPr="008C5836">
        <w:rPr>
          <w:rStyle w:val="StyleUnderline"/>
          <w:highlight w:val="cyan"/>
        </w:rPr>
        <w:t>pressure</w:t>
      </w:r>
      <w:r w:rsidRPr="00881E47">
        <w:rPr>
          <w:rStyle w:val="StyleUnderline"/>
        </w:rPr>
        <w:t xml:space="preserve">s </w:t>
      </w:r>
      <w:r w:rsidRPr="008C5836">
        <w:rPr>
          <w:rStyle w:val="StyleUnderline"/>
          <w:highlight w:val="cyan"/>
        </w:rPr>
        <w:t>to earn a paycheck</w:t>
      </w:r>
      <w:r w:rsidRPr="00881E47">
        <w:rPr>
          <w:rStyle w:val="StyleUnderline"/>
        </w:rPr>
        <w:t xml:space="preserve">, </w:t>
      </w:r>
      <w:r w:rsidRPr="008C5836">
        <w:rPr>
          <w:rStyle w:val="StyleUnderline"/>
          <w:highlight w:val="cyan"/>
        </w:rPr>
        <w:t>not when</w:t>
      </w:r>
      <w:r w:rsidRPr="00881E47">
        <w:rPr>
          <w:rStyle w:val="StyleUnderline"/>
        </w:rPr>
        <w:t xml:space="preserve"> their </w:t>
      </w:r>
      <w:r w:rsidRPr="008C5836">
        <w:rPr>
          <w:rStyle w:val="StyleUnderline"/>
          <w:highlight w:val="cyan"/>
        </w:rPr>
        <w:t>paycheck is guaranteed</w:t>
      </w:r>
      <w:r w:rsidRPr="00881E47">
        <w:rPr>
          <w:rStyle w:val="StyleUnderline"/>
        </w:rPr>
        <w:t>.</w:t>
      </w:r>
    </w:p>
    <w:p w14:paraId="09BDEB50" w14:textId="77777777" w:rsidR="00AB7017" w:rsidRPr="00A94D8C" w:rsidRDefault="00AB7017" w:rsidP="00AB7017">
      <w:pPr>
        <w:rPr>
          <w:sz w:val="16"/>
        </w:rPr>
      </w:pPr>
      <w:r w:rsidRPr="00A94D8C">
        <w:rPr>
          <w:sz w:val="16"/>
        </w:rPr>
        <w:t xml:space="preserve">Human beings should not be treated like bushels of wheat or tons of steel. </w:t>
      </w:r>
      <w:r w:rsidRPr="008B0F23">
        <w:rPr>
          <w:rStyle w:val="StyleUnderline"/>
        </w:rPr>
        <w:t xml:space="preserve">Seeing workers as commodities allows both governments and employers to deny that human beings depend on complex networks of caregiving both for themselves </w:t>
      </w:r>
      <w:r w:rsidRPr="00A94D8C">
        <w:rPr>
          <w:sz w:val="16"/>
        </w:rPr>
        <w:t xml:space="preserve">and for subsequent generations. The </w:t>
      </w:r>
      <w:r w:rsidRPr="008B0F23">
        <w:rPr>
          <w:rStyle w:val="StyleUnderline"/>
        </w:rPr>
        <w:t>denial of this reality is the foundation for the systematic underfunding of care services for everyone</w:t>
      </w:r>
      <w:r w:rsidRPr="00A94D8C">
        <w:rPr>
          <w:sz w:val="16"/>
        </w:rPr>
        <w:t>, from infancy to old age.</w:t>
      </w:r>
    </w:p>
    <w:p w14:paraId="55F906EC" w14:textId="77777777" w:rsidR="00AB7017" w:rsidRPr="006B57AD" w:rsidRDefault="00AB7017" w:rsidP="00AB7017">
      <w:pPr>
        <w:rPr>
          <w:color w:val="EE0000"/>
          <w:u w:val="single"/>
        </w:rPr>
      </w:pPr>
      <w:r w:rsidRPr="006B57AD">
        <w:rPr>
          <w:color w:val="EE0000"/>
          <w:sz w:val="16"/>
        </w:rPr>
        <w:t xml:space="preserve">At the same time, the </w:t>
      </w:r>
      <w:r w:rsidRPr="006B57AD">
        <w:rPr>
          <w:rStyle w:val="StyleUnderline"/>
          <w:color w:val="EE0000"/>
          <w:highlight w:val="cyan"/>
        </w:rPr>
        <w:t>insistence that labor is just another commodity undergirds</w:t>
      </w:r>
      <w:r w:rsidRPr="006B57AD">
        <w:rPr>
          <w:rStyle w:val="StyleUnderline"/>
          <w:color w:val="EE0000"/>
        </w:rPr>
        <w:t xml:space="preserve"> the largely </w:t>
      </w:r>
      <w:r w:rsidRPr="006B57AD">
        <w:rPr>
          <w:rStyle w:val="StyleUnderline"/>
          <w:color w:val="EE0000"/>
          <w:highlight w:val="cyan"/>
        </w:rPr>
        <w:t>unconstrained authority of managers</w:t>
      </w:r>
      <w:r w:rsidRPr="006B57AD">
        <w:rPr>
          <w:rStyle w:val="StyleUnderline"/>
          <w:color w:val="EE0000"/>
        </w:rPr>
        <w:t xml:space="preserve"> in the workplace. Commodities do not have a voice in how workplaces are run</w:t>
      </w:r>
      <w:r w:rsidRPr="006B57AD">
        <w:rPr>
          <w:color w:val="EE0000"/>
          <w:sz w:val="16"/>
        </w:rPr>
        <w:t xml:space="preserve">. The prevailing legal rule that employees can be fired on arbitrary or capricious grounds is rooted in this belief that labor is just another commodity. The </w:t>
      </w:r>
      <w:r w:rsidRPr="006B57AD">
        <w:rPr>
          <w:rStyle w:val="StyleUnderline"/>
          <w:color w:val="EE0000"/>
        </w:rPr>
        <w:t xml:space="preserve">fight for a government </w:t>
      </w:r>
      <w:r w:rsidRPr="006B57AD">
        <w:rPr>
          <w:rStyle w:val="StyleUnderline"/>
          <w:color w:val="EE0000"/>
          <w:highlight w:val="cyan"/>
        </w:rPr>
        <w:t>job guarantee does not</w:t>
      </w:r>
      <w:r w:rsidRPr="006B57AD">
        <w:rPr>
          <w:rStyle w:val="StyleUnderline"/>
          <w:color w:val="EE0000"/>
        </w:rPr>
        <w:t xml:space="preserve"> help </w:t>
      </w:r>
      <w:r w:rsidRPr="006B57AD">
        <w:rPr>
          <w:rStyle w:val="StyleUnderline"/>
          <w:color w:val="EE0000"/>
          <w:highlight w:val="cyan"/>
        </w:rPr>
        <w:t>make the case that private</w:t>
      </w:r>
      <w:r w:rsidRPr="006B57AD">
        <w:rPr>
          <w:rStyle w:val="StyleUnderline"/>
          <w:color w:val="EE0000"/>
        </w:rPr>
        <w:t xml:space="preserve">-sector </w:t>
      </w:r>
      <w:r w:rsidRPr="006B57AD">
        <w:rPr>
          <w:rStyle w:val="StyleUnderline"/>
          <w:color w:val="EE0000"/>
          <w:highlight w:val="cyan"/>
        </w:rPr>
        <w:t>workplaces should be democratized</w:t>
      </w:r>
      <w:r w:rsidRPr="006B57AD">
        <w:rPr>
          <w:rStyle w:val="StyleUnderline"/>
          <w:color w:val="EE0000"/>
        </w:rPr>
        <w:t xml:space="preserve">, </w:t>
      </w:r>
      <w:r w:rsidRPr="006B57AD">
        <w:rPr>
          <w:rStyle w:val="StyleUnderline"/>
          <w:color w:val="EE0000"/>
          <w:highlight w:val="cyan"/>
        </w:rPr>
        <w:t>or that</w:t>
      </w:r>
      <w:r w:rsidRPr="006B57AD">
        <w:rPr>
          <w:rStyle w:val="StyleUnderline"/>
          <w:color w:val="EE0000"/>
        </w:rPr>
        <w:t xml:space="preserve"> people like Elon Musk and Jeff Bezos </w:t>
      </w:r>
      <w:r w:rsidRPr="006B57AD">
        <w:rPr>
          <w:rStyle w:val="StyleUnderline"/>
          <w:color w:val="EE0000"/>
          <w:highlight w:val="cyan"/>
        </w:rPr>
        <w:t>accumulating</w:t>
      </w:r>
      <w:r w:rsidRPr="006B57AD">
        <w:rPr>
          <w:rStyle w:val="StyleUnderline"/>
          <w:color w:val="EE0000"/>
        </w:rPr>
        <w:t xml:space="preserve"> hundreds of </w:t>
      </w:r>
      <w:r w:rsidRPr="006B57AD">
        <w:rPr>
          <w:rStyle w:val="StyleUnderline"/>
          <w:color w:val="EE0000"/>
          <w:highlight w:val="cyan"/>
        </w:rPr>
        <w:t>billions</w:t>
      </w:r>
      <w:r w:rsidRPr="006B57AD">
        <w:rPr>
          <w:rStyle w:val="StyleUnderline"/>
          <w:color w:val="EE0000"/>
        </w:rPr>
        <w:t xml:space="preserve"> of dollars </w:t>
      </w:r>
      <w:r w:rsidRPr="006B57AD">
        <w:rPr>
          <w:rStyle w:val="StyleUnderline"/>
          <w:color w:val="EE0000"/>
          <w:highlight w:val="cyan"/>
        </w:rPr>
        <w:t>is unjust</w:t>
      </w:r>
      <w:r w:rsidRPr="006B57AD">
        <w:rPr>
          <w:rStyle w:val="StyleUnderline"/>
          <w:color w:val="EE0000"/>
        </w:rPr>
        <w:t>.</w:t>
      </w:r>
    </w:p>
    <w:p w14:paraId="4D8B61AD" w14:textId="77777777" w:rsidR="00AB7017" w:rsidRPr="00A94D8C" w:rsidRDefault="00AB7017" w:rsidP="00AB7017">
      <w:pPr>
        <w:rPr>
          <w:sz w:val="16"/>
        </w:rPr>
      </w:pPr>
      <w:r w:rsidRPr="00A94D8C">
        <w:rPr>
          <w:sz w:val="16"/>
        </w:rPr>
        <w:t>Political Problems</w:t>
      </w:r>
    </w:p>
    <w:p w14:paraId="72CEA108" w14:textId="77777777" w:rsidR="004A0903" w:rsidRPr="00A6155C" w:rsidRDefault="004A0903" w:rsidP="004A0903">
      <w:pPr>
        <w:pStyle w:val="Heading4"/>
      </w:pPr>
      <w:r>
        <w:t>The alternative is to call for T</w:t>
      </w:r>
      <w:r w:rsidRPr="00A6155C">
        <w:t xml:space="preserve">otal </w:t>
      </w:r>
      <w:r>
        <w:t>Li</w:t>
      </w:r>
      <w:r w:rsidRPr="00A6155C">
        <w:t xml:space="preserve">beration </w:t>
      </w:r>
      <w:r>
        <w:t>N</w:t>
      </w:r>
      <w:r w:rsidRPr="00A6155C">
        <w:t xml:space="preserve">ow! </w:t>
      </w:r>
      <w:r>
        <w:t>We must build decolonial</w:t>
      </w:r>
      <w:r w:rsidRPr="00A6155C">
        <w:t xml:space="preserve"> plurivers</w:t>
      </w:r>
      <w:r>
        <w:t xml:space="preserve">al </w:t>
      </w:r>
      <w:r w:rsidRPr="00A6155C">
        <w:t xml:space="preserve">movements that </w:t>
      </w:r>
      <w:r>
        <w:t>reject state capitalist</w:t>
      </w:r>
      <w:r w:rsidRPr="00A6155C">
        <w:t xml:space="preserve"> domination </w:t>
      </w:r>
      <w:r>
        <w:t>– that’s crucial to challenge</w:t>
      </w:r>
      <w:r w:rsidRPr="00A6155C">
        <w:t xml:space="preserve"> </w:t>
      </w:r>
      <w:r>
        <w:t>climate necropolitics</w:t>
      </w:r>
    </w:p>
    <w:p w14:paraId="7C0498F4" w14:textId="77777777" w:rsidR="004A0903" w:rsidRPr="00071AE8" w:rsidRDefault="004A0903" w:rsidP="004A0903">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576CBBF4" w14:textId="77777777" w:rsidR="004A0903" w:rsidRPr="0066220F" w:rsidRDefault="004A0903" w:rsidP="004A0903">
      <w:pPr>
        <w:rPr>
          <w:sz w:val="10"/>
        </w:rPr>
      </w:pPr>
      <w:r w:rsidRPr="0066220F">
        <w:rPr>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3104ED">
        <w:rPr>
          <w:rStyle w:val="StyleUnderline"/>
          <w:highlight w:val="cyan"/>
        </w:rPr>
        <w:t>Anarchism is a toolbox</w:t>
      </w:r>
      <w:r w:rsidRPr="00E770EE">
        <w:rPr>
          <w:rStyle w:val="StyleUnderline"/>
        </w:rPr>
        <w:t xml:space="preserve"> intended </w:t>
      </w:r>
      <w:r w:rsidRPr="003104ED">
        <w:rPr>
          <w:rStyle w:val="StyleUnderline"/>
          <w:highlight w:val="cyan"/>
        </w:rPr>
        <w:t>to</w:t>
      </w:r>
      <w:r w:rsidRPr="00E770EE">
        <w:rPr>
          <w:rStyle w:val="StyleUnderline"/>
        </w:rPr>
        <w:t xml:space="preserve"> </w:t>
      </w:r>
      <w:r w:rsidRPr="005353CA">
        <w:rPr>
          <w:rStyle w:val="StyleUnderline"/>
        </w:rPr>
        <w:t xml:space="preserve">attack, </w:t>
      </w:r>
      <w:r w:rsidRPr="003104ED">
        <w:rPr>
          <w:rStyle w:val="StyleUnderline"/>
          <w:highlight w:val="cyan"/>
        </w:rPr>
        <w:t>refuse</w:t>
      </w:r>
      <w:r w:rsidRPr="005353CA">
        <w:rPr>
          <w:rStyle w:val="StyleUnderline"/>
        </w:rPr>
        <w:t xml:space="preserve">, and create </w:t>
      </w:r>
      <w:r w:rsidRPr="003104ED">
        <w:rPr>
          <w:rStyle w:val="StyleUnderline"/>
          <w:highlight w:val="cyan"/>
        </w:rPr>
        <w:t xml:space="preserve">in the </w:t>
      </w:r>
      <w:r w:rsidRPr="003104ED">
        <w:rPr>
          <w:rStyle w:val="Emphasis"/>
          <w:highlight w:val="cyan"/>
        </w:rPr>
        <w:t>face of domination</w:t>
      </w:r>
      <w:r w:rsidRPr="005353CA">
        <w:rPr>
          <w:rStyle w:val="StyleUnderline"/>
        </w:rPr>
        <w:t xml:space="preserve">, meanwhile </w:t>
      </w:r>
      <w:r w:rsidRPr="003104ED">
        <w:rPr>
          <w:rStyle w:val="StyleUnderline"/>
          <w:highlight w:val="cyan"/>
        </w:rPr>
        <w:t>establishing permanent conﬂict against</w:t>
      </w:r>
      <w:r w:rsidRPr="005353CA">
        <w:rPr>
          <w:rStyle w:val="StyleUnderline"/>
        </w:rPr>
        <w:t xml:space="preserve"> </w:t>
      </w:r>
      <w:r w:rsidRPr="00F9602F">
        <w:rPr>
          <w:rStyle w:val="StyleUnderline"/>
        </w:rPr>
        <w:t>domination</w:t>
      </w:r>
      <w:r w:rsidRPr="005353CA">
        <w:rPr>
          <w:rStyle w:val="StyleUnderline"/>
        </w:rPr>
        <w:t xml:space="preserve"> and </w:t>
      </w:r>
      <w:r w:rsidRPr="003104ED">
        <w:rPr>
          <w:rStyle w:val="StyleUnderline"/>
          <w:highlight w:val="cyan"/>
        </w:rPr>
        <w:t>submission to</w:t>
      </w:r>
      <w:r w:rsidRPr="005353CA">
        <w:rPr>
          <w:rStyle w:val="StyleUnderline"/>
        </w:rPr>
        <w:t xml:space="preserve"> subjugating </w:t>
      </w:r>
      <w:r w:rsidRPr="003104ED">
        <w:rPr>
          <w:rStyle w:val="Emphasis"/>
          <w:highlight w:val="cyan"/>
        </w:rPr>
        <w:t>statist</w:t>
      </w:r>
      <w:r w:rsidRPr="003104ED">
        <w:rPr>
          <w:rStyle w:val="StyleUnderline"/>
          <w:highlight w:val="cyan"/>
        </w:rPr>
        <w:t>/</w:t>
      </w:r>
      <w:r w:rsidRPr="003104ED">
        <w:rPr>
          <w:rStyle w:val="Emphasis"/>
          <w:highlight w:val="cyan"/>
        </w:rPr>
        <w:t>extractivist forces</w:t>
      </w:r>
      <w:r w:rsidRPr="005353CA">
        <w:rPr>
          <w:rStyle w:val="StyleUnderline"/>
        </w:rPr>
        <w:t xml:space="preserve">. </w:t>
      </w:r>
      <w:r w:rsidRPr="003104ED">
        <w:rPr>
          <w:rStyle w:val="StyleUnderline"/>
          <w:highlight w:val="cyan"/>
        </w:rPr>
        <w:t>Green</w:t>
      </w:r>
      <w:r w:rsidRPr="005353CA">
        <w:rPr>
          <w:rStyle w:val="StyleUnderline"/>
        </w:rPr>
        <w:t xml:space="preserve"> and anti-civilization </w:t>
      </w:r>
      <w:r w:rsidRPr="003104ED">
        <w:rPr>
          <w:rStyle w:val="StyleUnderline"/>
          <w:highlight w:val="cyan"/>
        </w:rPr>
        <w:t>anarchism</w:t>
      </w:r>
      <w:r w:rsidRPr="005353CA">
        <w:rPr>
          <w:rStyle w:val="StyleUnderline"/>
        </w:rPr>
        <w:t>(s)’ critique of divisions of labor (which generates interlocking hierarchies of domination</w:t>
      </w:r>
      <w:r w:rsidRPr="0066220F">
        <w:rPr>
          <w:sz w:val="10"/>
        </w:rPr>
        <w:t xml:space="preserve"> and universities), </w:t>
      </w:r>
      <w:r w:rsidRPr="003104ED">
        <w:rPr>
          <w:rStyle w:val="StyleUnderline"/>
          <w:highlight w:val="cyan"/>
        </w:rPr>
        <w:t>advocates direct action</w:t>
      </w:r>
      <w:r w:rsidRPr="0066220F">
        <w:rPr>
          <w:sz w:val="10"/>
        </w:rPr>
        <w:t xml:space="preserve"> (e.g. protest, vandalism, and sabotage) </w:t>
      </w:r>
      <w:r w:rsidRPr="005353CA">
        <w:rPr>
          <w:rStyle w:val="StyleUnderline"/>
        </w:rPr>
        <w:t>and rejects (or tolerates by circumstance) political parties</w:t>
      </w:r>
      <w:r w:rsidRPr="0066220F">
        <w:rPr>
          <w:sz w:val="10"/>
        </w:rPr>
        <w:t xml:space="preserve"> and Left electoral strategies (e.g. Leftism). This earns green anarchism enemies, while making it diﬃcult for the academy and well-adjusted individuals to digest or feature. </w:t>
      </w:r>
      <w:r w:rsidRPr="005353CA">
        <w:rPr>
          <w:rStyle w:val="StyleUnderline"/>
        </w:rPr>
        <w:t>The immediate inﬂuence of green and anti-civilization anarchism within struggles</w:t>
      </w:r>
      <w:r w:rsidRPr="0066220F">
        <w:rPr>
          <w:sz w:val="10"/>
        </w:rPr>
        <w:t xml:space="preserve"> across Abya Yala/Turtle Island, </w:t>
      </w:r>
      <w:r w:rsidRPr="005353CA">
        <w:rPr>
          <w:rStyle w:val="StyleUnderline"/>
        </w:rPr>
        <w:t>cannot be overstated. This</w:t>
      </w:r>
      <w:r w:rsidRPr="0066220F">
        <w:rPr>
          <w:sz w:val="10"/>
        </w:rPr>
        <w:t xml:space="preserve"> inﬂuence, however, </w:t>
      </w:r>
      <w:r w:rsidRPr="005353CA">
        <w:rPr>
          <w:rStyle w:val="StyleUnderline"/>
        </w:rPr>
        <w:t>is often subtle</w:t>
      </w:r>
      <w:r w:rsidRPr="0066220F">
        <w:rPr>
          <w:sz w:val="10"/>
        </w:rPr>
        <w:t>, implicitly or pur- posely evasive</w:t>
      </w:r>
      <w:r w:rsidRPr="005353CA">
        <w:rPr>
          <w:rStyle w:val="StyleUnderline"/>
        </w:rPr>
        <w:t>, yet traces emerge in action claims</w:t>
      </w:r>
      <w:r w:rsidRPr="00847E53">
        <w:rPr>
          <w:rStyle w:val="StyleUnderline"/>
        </w:rPr>
        <w:t xml:space="preserve"> across the globe</w:t>
      </w:r>
      <w:r w:rsidRPr="0066220F">
        <w:rPr>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F9602F">
        <w:rPr>
          <w:rStyle w:val="Emphasis"/>
        </w:rPr>
        <w:t>Indigenous anarchisms</w:t>
      </w:r>
      <w:r w:rsidRPr="00F9602F">
        <w:rPr>
          <w:rStyle w:val="StyleUnderline"/>
        </w:rPr>
        <w:t xml:space="preserve"> are emerging from this cross-pollination, revealing buried anti-authoritarian histories and language, cultivating and expanding complicities and solidarities. This anarchistic resurgence</w:t>
      </w:r>
      <w:r w:rsidRPr="0066220F">
        <w:rPr>
          <w:sz w:val="10"/>
        </w:rPr>
        <w:t xml:space="preserve">, so far, </w:t>
      </w:r>
      <w:r w:rsidRPr="00F9602F">
        <w:rPr>
          <w:rStyle w:val="StyleUnderline"/>
        </w:rPr>
        <w:t>has gained little acknowledgement in the academy</w:t>
      </w:r>
      <w:r w:rsidRPr="0066220F">
        <w:rPr>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B71C89">
        <w:rPr>
          <w:rStyle w:val="StyleUnderline"/>
        </w:rPr>
        <w:t xml:space="preserve">Contrary to negative </w:t>
      </w:r>
      <w:r w:rsidRPr="00847E53">
        <w:rPr>
          <w:rStyle w:val="StyleUnderline"/>
        </w:rPr>
        <w:t xml:space="preserve">anarchist stereotypes, </w:t>
      </w:r>
      <w:r w:rsidRPr="003104ED">
        <w:rPr>
          <w:rStyle w:val="Emphasis"/>
          <w:highlight w:val="cyan"/>
        </w:rPr>
        <w:t>green anarchists</w:t>
      </w:r>
      <w:r w:rsidRPr="003104ED">
        <w:rPr>
          <w:rStyle w:val="StyleUnderline"/>
          <w:highlight w:val="cyan"/>
        </w:rPr>
        <w:t xml:space="preserve"> have celebrated diﬀerent </w:t>
      </w:r>
      <w:r w:rsidRPr="003104ED">
        <w:rPr>
          <w:rStyle w:val="Emphasis"/>
          <w:highlight w:val="cyan"/>
        </w:rPr>
        <w:t>ontologies</w:t>
      </w:r>
      <w:r w:rsidRPr="0066220F">
        <w:rPr>
          <w:sz w:val="10"/>
        </w:rPr>
        <w:t>, acknowledged diﬀerent spirits</w:t>
      </w:r>
      <w:r w:rsidRPr="003104ED">
        <w:rPr>
          <w:rStyle w:val="StyleUnderline"/>
          <w:highlight w:val="cyan"/>
        </w:rPr>
        <w:t xml:space="preserve"> and see common cause with </w:t>
      </w:r>
      <w:r w:rsidRPr="003104ED">
        <w:rPr>
          <w:rStyle w:val="Emphasis"/>
          <w:highlight w:val="cyan"/>
        </w:rPr>
        <w:t>Indigenous struggle</w:t>
      </w:r>
      <w:r w:rsidRPr="003104ED">
        <w:rPr>
          <w:rStyle w:val="StyleUnderline"/>
          <w:highlight w:val="cyan"/>
        </w:rPr>
        <w:t xml:space="preserve">. Decolonial and anarchist </w:t>
      </w:r>
      <w:r w:rsidRPr="0066220F">
        <w:rPr>
          <w:sz w:val="10"/>
        </w:rPr>
        <w:t>voices and actions</w:t>
      </w:r>
      <w:r w:rsidRPr="00847E53">
        <w:rPr>
          <w:rStyle w:val="StyleUnderline"/>
        </w:rPr>
        <w:t xml:space="preserve"> </w:t>
      </w:r>
      <w:r w:rsidRPr="0066220F">
        <w:rPr>
          <w:sz w:val="10"/>
        </w:rPr>
        <w:t>were celebrated, and the</w:t>
      </w:r>
      <w:r w:rsidRPr="00F9602F">
        <w:rPr>
          <w:rStyle w:val="StyleUnderline"/>
        </w:rPr>
        <w:t xml:space="preserve"> </w:t>
      </w:r>
      <w:r w:rsidRPr="003104ED">
        <w:rPr>
          <w:rStyle w:val="StyleUnderline"/>
          <w:highlight w:val="cyan"/>
        </w:rPr>
        <w:t xml:space="preserve">goal was clear: stop </w:t>
      </w:r>
      <w:r w:rsidRPr="0066220F">
        <w:rPr>
          <w:sz w:val="10"/>
        </w:rPr>
        <w:t xml:space="preserve">this system of </w:t>
      </w:r>
      <w:r w:rsidRPr="003104ED">
        <w:rPr>
          <w:rStyle w:val="Emphasis"/>
          <w:highlight w:val="cyan"/>
        </w:rPr>
        <w:t>genocide</w:t>
      </w:r>
      <w:r w:rsidRPr="003104ED">
        <w:rPr>
          <w:rStyle w:val="StyleUnderline"/>
          <w:highlight w:val="cyan"/>
        </w:rPr>
        <w:t xml:space="preserve">, </w:t>
      </w:r>
      <w:r w:rsidRPr="003104ED">
        <w:rPr>
          <w:rStyle w:val="Emphasis"/>
          <w:highlight w:val="cyan"/>
        </w:rPr>
        <w:t>ecocide</w:t>
      </w:r>
      <w:r w:rsidRPr="003104ED">
        <w:rPr>
          <w:rStyle w:val="StyleUnderline"/>
          <w:highlight w:val="cyan"/>
        </w:rPr>
        <w:t xml:space="preserve"> and </w:t>
      </w:r>
      <w:r w:rsidRPr="003104ED">
        <w:rPr>
          <w:rStyle w:val="Emphasis"/>
          <w:highlight w:val="cyan"/>
        </w:rPr>
        <w:t>wage-slavery</w:t>
      </w:r>
      <w:r w:rsidRPr="0066220F">
        <w:rPr>
          <w:sz w:val="10"/>
        </w:rPr>
        <w:t xml:space="preserve"> – in a word, Civilization. </w:t>
      </w:r>
      <w:r w:rsidRPr="00847E53">
        <w:rPr>
          <w:rStyle w:val="StyleUnderline"/>
        </w:rPr>
        <w:t xml:space="preserve">Anarchist Decolonization aﬃrms the anti-authoritarian tensions, </w:t>
      </w:r>
      <w:r w:rsidRPr="00642444">
        <w:rPr>
          <w:rStyle w:val="StyleUnderline"/>
        </w:rPr>
        <w:t>pushing for</w:t>
      </w:r>
      <w:r w:rsidRPr="00847E53">
        <w:rPr>
          <w:rStyle w:val="StyleUnderline"/>
        </w:rPr>
        <w:t xml:space="preserve"> political clarity and </w:t>
      </w:r>
      <w:r w:rsidRPr="00642444">
        <w:rPr>
          <w:rStyle w:val="StyleUnderline"/>
        </w:rPr>
        <w:t xml:space="preserve">struggle </w:t>
      </w:r>
      <w:r w:rsidRPr="00642444">
        <w:rPr>
          <w:rStyle w:val="Emphasis"/>
        </w:rPr>
        <w:t>within</w:t>
      </w:r>
      <w:r w:rsidRPr="00642444">
        <w:rPr>
          <w:rStyle w:val="StyleUnderline"/>
        </w:rPr>
        <w:t xml:space="preserve"> </w:t>
      </w:r>
      <w:r w:rsidRPr="0066220F">
        <w:rPr>
          <w:sz w:val="10"/>
        </w:rPr>
        <w:t xml:space="preserve">and outside </w:t>
      </w:r>
      <w:r w:rsidRPr="00642444">
        <w:rPr>
          <w:rStyle w:val="Emphasis"/>
        </w:rPr>
        <w:t>the academy</w:t>
      </w:r>
      <w:r w:rsidRPr="00847E53">
        <w:rPr>
          <w:rStyle w:val="StyleUnderline"/>
        </w:rPr>
        <w:t xml:space="preserve"> to create the world</w:t>
      </w:r>
      <w:r w:rsidRPr="00FA75C5">
        <w:rPr>
          <w:rStyle w:val="StyleUnderline"/>
        </w:rPr>
        <w:t xml:space="preserve"> </w:t>
      </w:r>
      <w:r w:rsidRPr="00847E53">
        <w:rPr>
          <w:rStyle w:val="StyleUnderline"/>
        </w:rPr>
        <w:t>based on self-organization, free association and mutual aid</w:t>
      </w:r>
      <w:r w:rsidRPr="0066220F">
        <w:rPr>
          <w:sz w:val="10"/>
        </w:rPr>
        <w:t xml:space="preserve">. Conclusion: </w:t>
      </w:r>
      <w:r w:rsidRPr="00642444">
        <w:rPr>
          <w:rStyle w:val="StyleUnderline"/>
        </w:rPr>
        <w:t xml:space="preserve">towards </w:t>
      </w:r>
      <w:r w:rsidRPr="00642444">
        <w:rPr>
          <w:rStyle w:val="Emphasis"/>
        </w:rPr>
        <w:t>pluriversal</w:t>
      </w:r>
      <w:r w:rsidRPr="00B06E8E">
        <w:rPr>
          <w:rStyle w:val="StyleUnderline"/>
        </w:rPr>
        <w:t xml:space="preserve"> anarchistic </w:t>
      </w:r>
      <w:r w:rsidRPr="00642444">
        <w:rPr>
          <w:rStyle w:val="Emphasis"/>
        </w:rPr>
        <w:t>decolonization</w:t>
      </w:r>
      <w:r w:rsidRPr="0066220F">
        <w:rPr>
          <w:sz w:val="10"/>
        </w:rPr>
        <w:t xml:space="preserve"> Green anarchism and anti-civilization praxis are complementary to decolonial theory. </w:t>
      </w:r>
      <w:r w:rsidRPr="00642444">
        <w:rPr>
          <w:rStyle w:val="StyleUnderline"/>
        </w:rPr>
        <w:t>Indigenous resistance</w:t>
      </w:r>
      <w:r w:rsidRPr="00B06E8E">
        <w:rPr>
          <w:rStyle w:val="StyleUnderline"/>
        </w:rPr>
        <w:t xml:space="preserve"> has shaped, </w:t>
      </w:r>
      <w:r w:rsidRPr="00642444">
        <w:rPr>
          <w:rStyle w:val="StyleUnderline"/>
        </w:rPr>
        <w:t>inﬂuenced</w:t>
      </w:r>
      <w:r w:rsidRPr="00B06E8E">
        <w:rPr>
          <w:rStyle w:val="StyleUnderline"/>
        </w:rPr>
        <w:t xml:space="preserve">, and is celebrated by </w:t>
      </w:r>
      <w:r w:rsidRPr="00642444">
        <w:rPr>
          <w:rStyle w:val="StyleUnderline"/>
        </w:rPr>
        <w:t>both schools of thought</w:t>
      </w:r>
      <w:r w:rsidRPr="00B06E8E">
        <w:rPr>
          <w:rStyle w:val="StyleUnderline"/>
        </w:rPr>
        <w:t xml:space="preserve">. </w:t>
      </w:r>
      <w:r w:rsidRPr="009B79C4">
        <w:rPr>
          <w:rStyle w:val="StyleUnderline"/>
        </w:rPr>
        <w:t>Modalities of self- organization, mutual aid, free association, and ‘attack</w:t>
      </w:r>
      <w:r w:rsidRPr="0066220F">
        <w:rPr>
          <w:sz w:val="10"/>
        </w:rPr>
        <w:t xml:space="preserve">’17 </w:t>
      </w:r>
      <w:r w:rsidRPr="009B79C4">
        <w:rPr>
          <w:rStyle w:val="StyleUnderline"/>
        </w:rPr>
        <w:t>against civilized and statist structures remain the objective</w:t>
      </w:r>
      <w:r w:rsidRPr="0066220F">
        <w:rPr>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B06E8E">
        <w:rPr>
          <w:rStyle w:val="StyleUnderlin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66220F">
        <w:rPr>
          <w:sz w:val="10"/>
        </w:rPr>
        <w:t xml:space="preserve">. </w:t>
      </w:r>
      <w:r w:rsidRPr="00B06E8E">
        <w:rPr>
          <w:rStyle w:val="StyleUnderline"/>
        </w:rPr>
        <w:t>Both tendencies</w:t>
      </w:r>
      <w:r w:rsidRPr="0066220F">
        <w:rPr>
          <w:sz w:val="10"/>
        </w:rPr>
        <w:t xml:space="preserve">, then, </w:t>
      </w:r>
      <w:r w:rsidRPr="00B06E8E">
        <w:rPr>
          <w:rStyle w:val="StyleUnderline"/>
        </w:rPr>
        <w:t>recognize the necessity to stop Western Civilization, while aﬃrming common romantic generalizations that decolonial anarchism(s) are correcting</w:t>
      </w:r>
      <w:r w:rsidRPr="0066220F">
        <w:rPr>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3104ED">
        <w:rPr>
          <w:rStyle w:val="Emphasis"/>
          <w:highlight w:val="cyan"/>
        </w:rPr>
        <w:t>megaprojects</w:t>
      </w:r>
      <w:r w:rsidRPr="00B06E8E">
        <w:rPr>
          <w:rStyle w:val="StyleUnderline"/>
        </w:rPr>
        <w:t xml:space="preserve"> – regional or transnational – </w:t>
      </w:r>
      <w:r w:rsidRPr="003104ED">
        <w:rPr>
          <w:rStyle w:val="StyleUnderline"/>
          <w:highlight w:val="cyan"/>
        </w:rPr>
        <w:t xml:space="preserve">are </w:t>
      </w:r>
      <w:r w:rsidRPr="003104ED">
        <w:rPr>
          <w:rStyle w:val="Emphasis"/>
          <w:highlight w:val="cyan"/>
        </w:rPr>
        <w:t>antithetical</w:t>
      </w:r>
      <w:r w:rsidRPr="003104ED">
        <w:rPr>
          <w:rStyle w:val="StyleUnderline"/>
          <w:highlight w:val="cyan"/>
        </w:rPr>
        <w:t xml:space="preserve"> towards </w:t>
      </w:r>
      <w:r w:rsidRPr="003104ED">
        <w:rPr>
          <w:rStyle w:val="Emphasis"/>
          <w:highlight w:val="cyan"/>
        </w:rPr>
        <w:t>total liberation</w:t>
      </w:r>
      <w:r w:rsidRPr="00B06E8E">
        <w:rPr>
          <w:rStyle w:val="StyleUnderline"/>
        </w:rPr>
        <w:t xml:space="preserve">. </w:t>
      </w:r>
      <w:r w:rsidRPr="009B79C4">
        <w:rPr>
          <w:rStyle w:val="StyleUnderline"/>
        </w:rPr>
        <w:t xml:space="preserve">These are </w:t>
      </w:r>
      <w:r w:rsidRPr="00AB1562">
        <w:rPr>
          <w:rStyle w:val="Emphasis"/>
        </w:rPr>
        <w:t>extractive</w:t>
      </w:r>
      <w:r w:rsidRPr="00AB1562">
        <w:rPr>
          <w:rStyle w:val="StyleUnderline"/>
        </w:rPr>
        <w:t xml:space="preserve"> and socio-ecologically domesticating </w:t>
      </w:r>
      <w:r w:rsidRPr="00AB1562">
        <w:rPr>
          <w:rStyle w:val="Emphasis"/>
        </w:rPr>
        <w:t>infrastructures</w:t>
      </w:r>
      <w:r w:rsidRPr="00AB1562">
        <w:rPr>
          <w:rStyle w:val="StyleUnderline"/>
        </w:rPr>
        <w:t xml:space="preserve"> that further separate us from our habitats, obscure our cultural values and further</w:t>
      </w:r>
      <w:r w:rsidRPr="00AB1562">
        <w:rPr>
          <w:sz w:val="10"/>
        </w:rPr>
        <w:t xml:space="preserve">, as Tucker (2019, p. 27) reminds us, </w:t>
      </w:r>
      <w:r w:rsidRPr="00AB1562">
        <w:rPr>
          <w:rStyle w:val="StyleUnderline"/>
        </w:rPr>
        <w:t xml:space="preserve">are ‘intertwining our needs with that of the machine’ or, more accurately, </w:t>
      </w:r>
      <w:r w:rsidRPr="00AB1562">
        <w:rPr>
          <w:rStyle w:val="Emphasis"/>
        </w:rPr>
        <w:t>statist geopolitical economy</w:t>
      </w:r>
      <w:r w:rsidRPr="0066220F">
        <w:rPr>
          <w:sz w:val="10"/>
        </w:rPr>
        <w:t xml:space="preserve">. This raises the question, thinking of Cusicanqui (2012), what is Indigenous modernity (besides real multiculturalism) and </w:t>
      </w:r>
      <w:r w:rsidRPr="00046B4B">
        <w:rPr>
          <w:rStyle w:val="StyleUnderlin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w:t>
      </w:r>
      <w:r w:rsidRPr="00B06E8E">
        <w:rPr>
          <w:rStyle w:val="StyleUnderline"/>
        </w:rPr>
        <w:t xml:space="preserve">Anti-civilization and </w:t>
      </w:r>
      <w:r w:rsidRPr="003104ED">
        <w:rPr>
          <w:rStyle w:val="StyleUnderline"/>
          <w:highlight w:val="cyan"/>
        </w:rPr>
        <w:t>green anarchism’s strength</w:t>
      </w:r>
      <w:r w:rsidRPr="00B06E8E">
        <w:rPr>
          <w:rStyle w:val="StyleUnderline"/>
        </w:rPr>
        <w:t xml:space="preserve"> is its determination towards total liberation and</w:t>
      </w:r>
      <w:r w:rsidRPr="00046B4B">
        <w:rPr>
          <w:rStyle w:val="StyleUnderline"/>
        </w:rPr>
        <w:t xml:space="preserve"> </w:t>
      </w:r>
      <w:r w:rsidRPr="003104ED">
        <w:rPr>
          <w:rStyle w:val="Emphasis"/>
          <w:highlight w:val="cyan"/>
        </w:rPr>
        <w:t>rejecting</w:t>
      </w:r>
      <w:r w:rsidRPr="003104ED">
        <w:rPr>
          <w:rStyle w:val="StyleUnderline"/>
          <w:highlight w:val="cyan"/>
        </w:rPr>
        <w:t xml:space="preserve"> the </w:t>
      </w:r>
      <w:r w:rsidRPr="003104ED">
        <w:rPr>
          <w:rStyle w:val="Emphasis"/>
          <w:highlight w:val="cyan"/>
        </w:rPr>
        <w:t>necropolitics of progress</w:t>
      </w:r>
      <w:r w:rsidRPr="00B06E8E">
        <w:rPr>
          <w:rStyle w:val="StyleUnderline"/>
        </w:rPr>
        <w:t xml:space="preserve">, even if this vision might appear ‘utopian’ or impossible. Yet </w:t>
      </w:r>
      <w:r w:rsidRPr="00AB1562">
        <w:rPr>
          <w:rStyle w:val="Emphasis"/>
        </w:rPr>
        <w:t>total liberation</w:t>
      </w:r>
      <w:r w:rsidRPr="00AB1562">
        <w:rPr>
          <w:rStyle w:val="StyleUnderline"/>
        </w:rPr>
        <w:t xml:space="preserve"> is the </w:t>
      </w:r>
      <w:r w:rsidRPr="00AB1562">
        <w:rPr>
          <w:rStyle w:val="Emphasis"/>
        </w:rPr>
        <w:t>decolonial wager</w:t>
      </w:r>
      <w:r w:rsidRPr="00AB1562">
        <w:rPr>
          <w:rStyle w:val="StyleUnderline"/>
        </w:rPr>
        <w:t>, at least for (green) anarchists</w:t>
      </w:r>
      <w:r w:rsidRPr="00AB1562">
        <w:rPr>
          <w:sz w:val="10"/>
        </w:rPr>
        <w:t>. Green and anti-civilization anarchist theory, in addition to becoming a determined anti-authoritarian politic, we might con- sider useful in at least ﬁve ways. First, green anarchism links</w:t>
      </w:r>
      <w:r w:rsidRPr="0066220F">
        <w:rPr>
          <w:sz w:val="10"/>
        </w:rPr>
        <w:t xml:space="preserve">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AB1562">
        <w:rPr>
          <w:rStyle w:val="StyleUnderline"/>
        </w:rPr>
        <w:t xml:space="preserve">dissecting the authoritarian and </w:t>
      </w:r>
      <w:r w:rsidRPr="00AB1562">
        <w:rPr>
          <w:rStyle w:val="Emphasis"/>
        </w:rPr>
        <w:t>social control mechanisms</w:t>
      </w:r>
      <w:r w:rsidRPr="00AB1562">
        <w:rPr>
          <w:rStyle w:val="StyleUnderline"/>
        </w:rPr>
        <w:t xml:space="preserve">, whether in ancient civilizations, colonial ventures, or states, allows us to understand the </w:t>
      </w:r>
      <w:r w:rsidRPr="00AB1562">
        <w:rPr>
          <w:rStyle w:val="Emphasis"/>
        </w:rPr>
        <w:t>repressive techniques</w:t>
      </w:r>
      <w:r w:rsidRPr="00AB1562">
        <w:rPr>
          <w:rStyle w:val="StyleUnderline"/>
        </w:rPr>
        <w:t xml:space="preserve"> </w:t>
      </w:r>
      <w:r w:rsidRPr="00AB1562">
        <w:rPr>
          <w:sz w:val="10"/>
        </w:rPr>
        <w:t>and strategies</w:t>
      </w:r>
      <w:r w:rsidRPr="00AB1562">
        <w:rPr>
          <w:rStyle w:val="StyleUnderline"/>
        </w:rPr>
        <w:t xml:space="preserve"> designed to </w:t>
      </w:r>
      <w:r w:rsidRPr="00AB1562">
        <w:rPr>
          <w:sz w:val="10"/>
        </w:rPr>
        <w:t>divide, conquer, and</w:t>
      </w:r>
      <w:r w:rsidRPr="00AB1562">
        <w:rPr>
          <w:rStyle w:val="StyleUnderline"/>
        </w:rPr>
        <w:t xml:space="preserve"> reproduce political control and </w:t>
      </w:r>
      <w:r w:rsidRPr="00AB1562">
        <w:rPr>
          <w:rStyle w:val="Emphasis"/>
        </w:rPr>
        <w:t>ecocidal infrastructure</w:t>
      </w:r>
      <w:r w:rsidRPr="00AB1562">
        <w:rPr>
          <w:sz w:val="10"/>
        </w:rPr>
        <w:t>s</w:t>
      </w:r>
      <w:r w:rsidRPr="0066220F">
        <w:rPr>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3104ED">
        <w:rPr>
          <w:rStyle w:val="StyleUnderline"/>
          <w:highlight w:val="cyan"/>
        </w:rPr>
        <w:t xml:space="preserve">green anarchism questions </w:t>
      </w:r>
      <w:r w:rsidRPr="0066220F">
        <w:rPr>
          <w:sz w:val="10"/>
        </w:rPr>
        <w:t>specialization and divisions of labor, identifying specialized roles,</w:t>
      </w:r>
      <w:r w:rsidRPr="00B06E8E">
        <w:rPr>
          <w:rStyle w:val="StyleUnderline"/>
        </w:rPr>
        <w:t xml:space="preserve"> </w:t>
      </w:r>
      <w:r w:rsidRPr="003104ED">
        <w:rPr>
          <w:rStyle w:val="Emphasis"/>
          <w:highlight w:val="cyan"/>
        </w:rPr>
        <w:t>organizational mythology</w:t>
      </w:r>
      <w:r w:rsidRPr="003104ED">
        <w:rPr>
          <w:rStyle w:val="StyleUnderline"/>
          <w:highlight w:val="cyan"/>
        </w:rPr>
        <w:t xml:space="preserve"> and</w:t>
      </w:r>
      <w:r w:rsidRPr="00B06E8E">
        <w:rPr>
          <w:rStyle w:val="StyleUnderline"/>
        </w:rPr>
        <w:t xml:space="preserve"> (technocratic) </w:t>
      </w:r>
      <w:r w:rsidRPr="003104ED">
        <w:rPr>
          <w:rStyle w:val="Emphasis"/>
          <w:highlight w:val="cyan"/>
        </w:rPr>
        <w:t>ideological adherence</w:t>
      </w:r>
      <w:r w:rsidRPr="00B06E8E">
        <w:rPr>
          <w:rStyle w:val="StyleUnderline"/>
        </w:rPr>
        <w:t xml:space="preserve"> </w:t>
      </w:r>
      <w:r w:rsidRPr="0066220F">
        <w:rPr>
          <w:sz w:val="10"/>
        </w:rPr>
        <w:t xml:space="preserve">as the seeds of bureaucracies that, overtime, can create a progressive collective usurpation of autonomy, condition habits, and instill dependency. </w:t>
      </w:r>
      <w:r w:rsidRPr="003104ED">
        <w:rPr>
          <w:rStyle w:val="StyleUnderline"/>
          <w:highlight w:val="cyan"/>
        </w:rPr>
        <w:t>Bureaucracy</w:t>
      </w:r>
      <w:r w:rsidRPr="00B06E8E">
        <w:rPr>
          <w:rStyle w:val="StyleUnderline"/>
        </w:rPr>
        <w:t xml:space="preserve">, </w:t>
      </w:r>
      <w:r w:rsidRPr="0066220F">
        <w:rPr>
          <w:sz w:val="10"/>
        </w:rPr>
        <w:t xml:space="preserve">arguably, </w:t>
      </w:r>
      <w:r w:rsidRPr="00642444">
        <w:rPr>
          <w:rStyle w:val="StyleUnderline"/>
        </w:rPr>
        <w:t xml:space="preserve">is </w:t>
      </w:r>
      <w:r w:rsidRPr="003104ED">
        <w:rPr>
          <w:rStyle w:val="StyleUnderline"/>
          <w:highlight w:val="cyan"/>
        </w:rPr>
        <w:t xml:space="preserve">the heart of the </w:t>
      </w:r>
      <w:r w:rsidRPr="003104ED">
        <w:rPr>
          <w:rStyle w:val="Emphasis"/>
          <w:highlight w:val="cyan"/>
        </w:rPr>
        <w:t>colonial project</w:t>
      </w:r>
      <w:r w:rsidRPr="00B06E8E">
        <w:rPr>
          <w:rStyle w:val="StyleUnderline"/>
        </w:rPr>
        <w:t xml:space="preserve">, while </w:t>
      </w:r>
      <w:r w:rsidRPr="00B77849">
        <w:rPr>
          <w:rStyle w:val="Emphasis"/>
        </w:rPr>
        <w:t>racism</w:t>
      </w:r>
      <w:r w:rsidRPr="00B77849">
        <w:rPr>
          <w:rStyle w:val="StyleUnderline"/>
        </w:rPr>
        <w:t xml:space="preserve"> functions as the </w:t>
      </w:r>
      <w:r w:rsidRPr="00B77849">
        <w:rPr>
          <w:rStyle w:val="Emphasis"/>
        </w:rPr>
        <w:t>lungs of the leviathan</w:t>
      </w:r>
      <w:r w:rsidRPr="00B77849">
        <w:rPr>
          <w:rStyle w:val="StyleUnderline"/>
        </w:rPr>
        <w:t xml:space="preserve">, and </w:t>
      </w:r>
      <w:r w:rsidRPr="00B77849">
        <w:rPr>
          <w:rStyle w:val="Emphasis"/>
        </w:rPr>
        <w:t>patriarchy</w:t>
      </w:r>
      <w:r w:rsidRPr="00B77849">
        <w:rPr>
          <w:rStyle w:val="StyleUnderline"/>
        </w:rPr>
        <w:t xml:space="preserve"> breathes life into the </w:t>
      </w:r>
      <w:r w:rsidRPr="00B77849">
        <w:rPr>
          <w:rStyle w:val="Emphasis"/>
        </w:rPr>
        <w:t>Worldeater</w:t>
      </w:r>
      <w:r w:rsidRPr="00B06E8E">
        <w:rPr>
          <w:rStyle w:val="StyleUnderline"/>
        </w:rPr>
        <w:t xml:space="preserve">. </w:t>
      </w:r>
      <w:r w:rsidRPr="0066220F">
        <w:rPr>
          <w:sz w:val="10"/>
        </w:rPr>
        <w:t>This challenges the separation of anarchist theory and practice, creating an imperative to act. Meanwhile,</w:t>
      </w:r>
      <w:r w:rsidRPr="00B06E8E">
        <w:rPr>
          <w:rStyle w:val="StyleUnderline"/>
        </w:rPr>
        <w:t xml:space="preserve"> </w:t>
      </w:r>
      <w:r w:rsidRPr="00B77849">
        <w:rPr>
          <w:rStyle w:val="StyleUnderline"/>
        </w:rPr>
        <w:t xml:space="preserve">this creates an embedded hostility or tension towards working in any type of factory or </w:t>
      </w:r>
      <w:r w:rsidRPr="00B77849">
        <w:rPr>
          <w:rStyle w:val="Emphasis"/>
        </w:rPr>
        <w:t>capitalist institution</w:t>
      </w:r>
      <w:r w:rsidRPr="00B77849">
        <w:rPr>
          <w:rStyle w:val="StyleUnderline"/>
        </w:rPr>
        <w:t xml:space="preserve"> – universities, industrial or otherwise – as </w:t>
      </w:r>
      <w:r w:rsidRPr="00B77849">
        <w:rPr>
          <w:rStyle w:val="Emphasis"/>
        </w:rPr>
        <w:t>subordination</w:t>
      </w:r>
      <w:r w:rsidRPr="00B77849">
        <w:rPr>
          <w:rStyle w:val="StyleUnderline"/>
        </w:rPr>
        <w:t xml:space="preserve"> to </w:t>
      </w:r>
      <w:r w:rsidRPr="00B77849">
        <w:rPr>
          <w:rStyle w:val="Emphasis"/>
        </w:rPr>
        <w:t>socio-ecologically destructive processes</w:t>
      </w:r>
      <w:r w:rsidRPr="0066220F">
        <w:rPr>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06E8E">
        <w:rPr>
          <w:rStyle w:val="StyleUnderline"/>
        </w:rPr>
        <w:t>anarchism is rooted in the desire to take direct action against the state, as it reﬂects civilizational and colonial control</w:t>
      </w:r>
      <w:r w:rsidRPr="0066220F">
        <w:rPr>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B06E8E">
        <w:rPr>
          <w:rStyle w:val="StyleUnderline"/>
        </w:rPr>
        <w:t>Divisions of labor cut to the heart of the colonial model, often deeply intertwined with hierarchies, intensive energy use and speaks to the roots of civilizations, statist bureaucracy and the limiting of organiz- ational possibilities</w:t>
      </w:r>
      <w:r w:rsidRPr="0066220F">
        <w:rPr>
          <w:sz w:val="10"/>
        </w:rPr>
        <w:t xml:space="preserve">. How decolonial theory relates to the state and technology remain important questions, indicating the importance of specialization, divisions of labor, and how </w:t>
      </w:r>
      <w:r w:rsidRPr="00B06E8E">
        <w:rPr>
          <w:rStyle w:val="StyleUnderline"/>
        </w:rPr>
        <w:t>high technology will always require high levels and various forms of human, nonhuman, and digital extractivisms</w:t>
      </w:r>
      <w:r w:rsidRPr="0066220F">
        <w:rPr>
          <w:sz w:val="10"/>
        </w:rPr>
        <w:t xml:space="preserve"> (see Chagnon et al., 2021; Tarvainen, 2022). </w:t>
      </w:r>
      <w:r w:rsidRPr="003104ED">
        <w:rPr>
          <w:rStyle w:val="StyleUnderline"/>
          <w:highlight w:val="cyan"/>
        </w:rPr>
        <w:t>There remains an urgent need to</w:t>
      </w:r>
      <w:r w:rsidRPr="00B06E8E">
        <w:rPr>
          <w:rStyle w:val="StyleUnderline"/>
        </w:rPr>
        <w:t xml:space="preserve"> go</w:t>
      </w:r>
      <w:r w:rsidRPr="0066220F">
        <w:rPr>
          <w:sz w:val="10"/>
        </w:rPr>
        <w:t xml:space="preserve">-beyond democ- racy (and </w:t>
      </w:r>
      <w:r w:rsidRPr="00B06E8E">
        <w:rPr>
          <w:rStyle w:val="StyleUnderline"/>
        </w:rPr>
        <w:t xml:space="preserve">further away from authoritarianism), </w:t>
      </w:r>
      <w:r w:rsidRPr="003104ED">
        <w:rPr>
          <w:rStyle w:val="StyleUnderline"/>
          <w:highlight w:val="cyan"/>
        </w:rPr>
        <w:t>open</w:t>
      </w:r>
      <w:r w:rsidRPr="00B06E8E">
        <w:rPr>
          <w:rStyle w:val="StyleUnderline"/>
        </w:rPr>
        <w:t xml:space="preserve">ing </w:t>
      </w:r>
      <w:r w:rsidRPr="003104ED">
        <w:rPr>
          <w:rStyle w:val="StyleUnderline"/>
          <w:highlight w:val="cyan"/>
        </w:rPr>
        <w:t>up spaces</w:t>
      </w:r>
      <w:r w:rsidRPr="00B06E8E">
        <w:rPr>
          <w:rStyle w:val="StyleUnderline"/>
        </w:rPr>
        <w:t xml:space="preserve"> </w:t>
      </w:r>
      <w:r w:rsidRPr="003104ED">
        <w:rPr>
          <w:rStyle w:val="StyleUnderline"/>
          <w:highlight w:val="cyan"/>
        </w:rPr>
        <w:t xml:space="preserve">for new </w:t>
      </w:r>
      <w:r w:rsidRPr="007005AA">
        <w:rPr>
          <w:rStyle w:val="StyleUnderline"/>
        </w:rPr>
        <w:t>non-colonial organizational</w:t>
      </w:r>
      <w:r w:rsidRPr="003104ED">
        <w:rPr>
          <w:rStyle w:val="StyleUnderline"/>
          <w:highlight w:val="cyan"/>
        </w:rPr>
        <w:t xml:space="preserve"> proposals</w:t>
      </w:r>
      <w:r w:rsidRPr="00B06E8E">
        <w:rPr>
          <w:rStyle w:val="StyleUnderline"/>
        </w:rPr>
        <w:t xml:space="preserve"> and informal organizing. The possibilities are many, yet remain stiﬂed by existing norms, relationships, and material and organizational technologies</w:t>
      </w:r>
      <w:r w:rsidRPr="0066220F">
        <w:rPr>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2E1502">
        <w:rPr>
          <w:rStyle w:val="StyleUnderline"/>
        </w:rPr>
        <w:t>the ‘Left’ across the world believe that so-called ‘renewable energy’ is the answer</w:t>
      </w:r>
      <w:r w:rsidRPr="0066220F">
        <w:rPr>
          <w:sz w:val="10"/>
        </w:rPr>
        <w:t xml:space="preserve"> (Aronoﬀ, et al., 2019; Chomsky et al., 2020). People, </w:t>
      </w:r>
      <w:r w:rsidRPr="002E1502">
        <w:rPr>
          <w:rStyle w:val="StyleUnderline"/>
        </w:rPr>
        <w:t>scholars, and authorities are ignorant of the reality that our technological ‘hope’ on utility-scale</w:t>
      </w:r>
      <w:r w:rsidRPr="0066220F">
        <w:rPr>
          <w:sz w:val="10"/>
        </w:rPr>
        <w:t xml:space="preserve"> and even community scales </w:t>
      </w:r>
      <w:r w:rsidRPr="002E1502">
        <w:rPr>
          <w:rStyle w:val="StyleUnderline"/>
        </w:rPr>
        <w:t xml:space="preserve">have serious </w:t>
      </w:r>
      <w:r w:rsidRPr="002E1502">
        <w:rPr>
          <w:rStyle w:val="Emphasis"/>
        </w:rPr>
        <w:t>extractive</w:t>
      </w:r>
      <w:r w:rsidRPr="002E1502">
        <w:rPr>
          <w:rStyle w:val="StyleUnderline"/>
        </w:rPr>
        <w:t>, processing, transportation, governmental, energy-use, and decommissioning issues</w:t>
      </w:r>
      <w:r w:rsidRPr="0066220F">
        <w:rPr>
          <w:sz w:val="10"/>
        </w:rPr>
        <w:t xml:space="preserve"> (Dunlap, 2021b). </w:t>
      </w:r>
      <w:r w:rsidRPr="003104ED">
        <w:rPr>
          <w:rStyle w:val="StyleUnderline"/>
          <w:highlight w:val="cyan"/>
        </w:rPr>
        <w:t xml:space="preserve">Conceptions of </w:t>
      </w:r>
      <w:r w:rsidRPr="003104ED">
        <w:rPr>
          <w:rStyle w:val="Emphasis"/>
          <w:highlight w:val="cyan"/>
        </w:rPr>
        <w:t>energy production</w:t>
      </w:r>
      <w:r w:rsidRPr="00B06E8E">
        <w:rPr>
          <w:rStyle w:val="StyleUnderline"/>
        </w:rPr>
        <w:t xml:space="preserve"> and autonomy are</w:t>
      </w:r>
      <w:r w:rsidRPr="0066220F">
        <w:rPr>
          <w:sz w:val="10"/>
        </w:rPr>
        <w:t xml:space="preserve">, arguably, </w:t>
      </w:r>
      <w:r w:rsidRPr="003104ED">
        <w:rPr>
          <w:rStyle w:val="StyleUnderline"/>
          <w:highlight w:val="cyan"/>
        </w:rPr>
        <w:t>lag</w:t>
      </w:r>
      <w:r w:rsidRPr="00B06E8E">
        <w:rPr>
          <w:rStyle w:val="StyleUnderline"/>
        </w:rPr>
        <w:t xml:space="preserve">ging </w:t>
      </w:r>
      <w:r w:rsidRPr="003104ED">
        <w:rPr>
          <w:rStyle w:val="StyleUnderline"/>
          <w:highlight w:val="cyan"/>
        </w:rPr>
        <w:t>behind t</w:t>
      </w:r>
      <w:r w:rsidRPr="00642444">
        <w:rPr>
          <w:rStyle w:val="StyleUnderline"/>
        </w:rPr>
        <w:t xml:space="preserve">he development of </w:t>
      </w:r>
      <w:r w:rsidRPr="00642444">
        <w:rPr>
          <w:rStyle w:val="Emphasis"/>
        </w:rPr>
        <w:t>food sovereignty</w:t>
      </w:r>
      <w:r w:rsidRPr="00642444">
        <w:rPr>
          <w:rStyle w:val="StyleUnderline"/>
        </w:rPr>
        <w:t xml:space="preserve"> and </w:t>
      </w:r>
      <w:r w:rsidRPr="00642444">
        <w:rPr>
          <w:rStyle w:val="Emphasis"/>
        </w:rPr>
        <w:t>autonomy</w:t>
      </w:r>
      <w:r w:rsidRPr="0066220F">
        <w:rPr>
          <w:sz w:val="10"/>
        </w:rPr>
        <w:t xml:space="preserve"> (</w:t>
      </w:r>
      <w:r w:rsidRPr="002E1502">
        <w:rPr>
          <w:rStyle w:val="StyleUnderline"/>
        </w:rPr>
        <w:t>via Indigenous sciences and permaculture</w:t>
      </w:r>
      <w:r w:rsidRPr="0066220F">
        <w:rPr>
          <w:sz w:val="10"/>
        </w:rPr>
        <w:t xml:space="preserve">). This is a call </w:t>
      </w:r>
      <w:r w:rsidRPr="003104ED">
        <w:rPr>
          <w:rStyle w:val="StyleUnderline"/>
          <w:highlight w:val="cyan"/>
        </w:rPr>
        <w:t xml:space="preserve">to </w:t>
      </w:r>
      <w:r w:rsidRPr="003104ED">
        <w:rPr>
          <w:rStyle w:val="Emphasis"/>
          <w:highlight w:val="cyan"/>
        </w:rPr>
        <w:t>radically question</w:t>
      </w:r>
      <w:r w:rsidRPr="003104ED">
        <w:rPr>
          <w:rStyle w:val="StyleUnderline"/>
          <w:highlight w:val="cyan"/>
        </w:rPr>
        <w:t xml:space="preserve"> industrial </w:t>
      </w:r>
      <w:r w:rsidRPr="003104ED">
        <w:rPr>
          <w:rStyle w:val="Emphasis"/>
          <w:highlight w:val="cyan"/>
        </w:rPr>
        <w:t>technology</w:t>
      </w:r>
      <w:r w:rsidRPr="00B06E8E">
        <w:rPr>
          <w:rStyle w:val="StyleUnderline"/>
        </w:rPr>
        <w:t xml:space="preserve"> and divisions of labor, </w:t>
      </w:r>
      <w:r w:rsidRPr="003104ED">
        <w:rPr>
          <w:rStyle w:val="StyleUnderline"/>
          <w:highlight w:val="cyan"/>
        </w:rPr>
        <w:t>along with</w:t>
      </w:r>
      <w:r w:rsidRPr="00B06E8E">
        <w:rPr>
          <w:rStyle w:val="StyleUnderline"/>
        </w:rPr>
        <w:t xml:space="preserve"> all </w:t>
      </w:r>
      <w:r w:rsidRPr="003104ED">
        <w:rPr>
          <w:rStyle w:val="Emphasis"/>
          <w:highlight w:val="cyan"/>
        </w:rPr>
        <w:t>coercive hierarchies</w:t>
      </w:r>
      <w:r w:rsidRPr="003104ED">
        <w:rPr>
          <w:rStyle w:val="StyleUnderline"/>
          <w:highlight w:val="cyan"/>
        </w:rPr>
        <w:t xml:space="preserve"> </w:t>
      </w:r>
      <w:r w:rsidRPr="002E1502">
        <w:rPr>
          <w:rStyle w:val="StyleUnderline"/>
        </w:rPr>
        <w:t xml:space="preserve">and forms of discrimination that support them, </w:t>
      </w:r>
      <w:r w:rsidRPr="003104ED">
        <w:rPr>
          <w:rStyle w:val="StyleUnderline"/>
          <w:highlight w:val="cyan"/>
        </w:rPr>
        <w:t xml:space="preserve">to </w:t>
      </w:r>
      <w:r w:rsidRPr="0066220F">
        <w:rPr>
          <w:sz w:val="10"/>
        </w:rPr>
        <w:t>truly</w:t>
      </w:r>
      <w:r w:rsidRPr="003104ED">
        <w:rPr>
          <w:rStyle w:val="StyleUnderline"/>
          <w:highlight w:val="cyan"/>
        </w:rPr>
        <w:t xml:space="preserve"> </w:t>
      </w:r>
      <w:r w:rsidRPr="003104ED">
        <w:rPr>
          <w:rStyle w:val="Emphasis"/>
          <w:highlight w:val="cyan"/>
        </w:rPr>
        <w:t>decolonize</w:t>
      </w:r>
      <w:r w:rsidRPr="003104ED">
        <w:rPr>
          <w:rStyle w:val="StyleUnderline"/>
          <w:highlight w:val="cyan"/>
        </w:rPr>
        <w:t xml:space="preserve"> our </w:t>
      </w:r>
      <w:r w:rsidRPr="003104ED">
        <w:rPr>
          <w:rStyle w:val="Emphasis"/>
          <w:highlight w:val="cyan"/>
        </w:rPr>
        <w:t>relationship</w:t>
      </w:r>
      <w:r w:rsidRPr="003104ED">
        <w:rPr>
          <w:rStyle w:val="StyleUnderline"/>
          <w:highlight w:val="cyan"/>
        </w:rPr>
        <w:t xml:space="preserve"> with </w:t>
      </w:r>
      <w:r w:rsidRPr="003104ED">
        <w:rPr>
          <w:rStyle w:val="Emphasis"/>
          <w:highlight w:val="cyan"/>
        </w:rPr>
        <w:t>energy production</w:t>
      </w:r>
      <w:r w:rsidRPr="00B06E8E">
        <w:rPr>
          <w:rStyle w:val="StyleUnderline"/>
        </w:rPr>
        <w:t xml:space="preserve"> and consumption</w:t>
      </w:r>
      <w:r w:rsidRPr="0066220F">
        <w:rPr>
          <w:sz w:val="10"/>
        </w:rPr>
        <w:t xml:space="preserve">. Faith in Western-based and practiced technological solutions – or </w:t>
      </w:r>
      <w:r w:rsidRPr="00B06E8E">
        <w:rPr>
          <w:rStyle w:val="StyleUnderline"/>
        </w:rPr>
        <w:t>‘</w:t>
      </w:r>
      <w:r w:rsidRPr="003104ED">
        <w:rPr>
          <w:rStyle w:val="Emphasis"/>
          <w:highlight w:val="cyan"/>
        </w:rPr>
        <w:t>techno-ﬁx’</w:t>
      </w:r>
      <w:r w:rsidRPr="003104ED">
        <w:rPr>
          <w:rStyle w:val="StyleUnderline"/>
          <w:highlight w:val="cyan"/>
        </w:rPr>
        <w:t xml:space="preserve">– amounts to </w:t>
      </w:r>
      <w:r w:rsidRPr="0066220F">
        <w:rPr>
          <w:sz w:val="10"/>
        </w:rPr>
        <w:t xml:space="preserve">little more than </w:t>
      </w:r>
      <w:r w:rsidRPr="003104ED">
        <w:rPr>
          <w:rStyle w:val="Emphasis"/>
          <w:highlight w:val="cyan"/>
        </w:rPr>
        <w:t>perpetuating</w:t>
      </w:r>
      <w:r w:rsidRPr="003104ED">
        <w:rPr>
          <w:rStyle w:val="StyleUnderline"/>
          <w:highlight w:val="cyan"/>
        </w:rPr>
        <w:t xml:space="preserve"> and </w:t>
      </w:r>
      <w:r w:rsidRPr="003104ED">
        <w:rPr>
          <w:rStyle w:val="Emphasis"/>
          <w:highlight w:val="cyan"/>
        </w:rPr>
        <w:t>repackaging</w:t>
      </w:r>
      <w:r w:rsidRPr="003104ED">
        <w:rPr>
          <w:rStyle w:val="StyleUnderline"/>
          <w:highlight w:val="cyan"/>
        </w:rPr>
        <w:t xml:space="preserve"> of </w:t>
      </w:r>
      <w:r w:rsidRPr="003104ED">
        <w:rPr>
          <w:rStyle w:val="Emphasis"/>
          <w:highlight w:val="cyan"/>
        </w:rPr>
        <w:t>a</w:t>
      </w:r>
      <w:r w:rsidRPr="0066220F">
        <w:rPr>
          <w:sz w:val="10"/>
        </w:rPr>
        <w:t xml:space="preserve">nother type of </w:t>
      </w:r>
      <w:r w:rsidRPr="003104ED">
        <w:rPr>
          <w:rStyle w:val="Emphasis"/>
          <w:highlight w:val="cyan"/>
        </w:rPr>
        <w:t>white savior-complex</w:t>
      </w:r>
      <w:r w:rsidRPr="00B06E8E">
        <w:rPr>
          <w:rStyle w:val="StyleUnderline"/>
        </w:rPr>
        <w:t xml:space="preserve">. </w:t>
      </w:r>
      <w:r w:rsidRPr="003104ED">
        <w:rPr>
          <w:rStyle w:val="StyleUnderline"/>
          <w:highlight w:val="cyan"/>
        </w:rPr>
        <w:t>This requires</w:t>
      </w:r>
      <w:r w:rsidRPr="00B06E8E">
        <w:rPr>
          <w:rStyle w:val="StyleUnderline"/>
        </w:rPr>
        <w:t xml:space="preserve"> a concerted </w:t>
      </w:r>
      <w:r w:rsidRPr="003104ED">
        <w:rPr>
          <w:rStyle w:val="Emphasis"/>
          <w:highlight w:val="cyan"/>
        </w:rPr>
        <w:t>focus</w:t>
      </w:r>
      <w:r w:rsidRPr="003104ED">
        <w:rPr>
          <w:rStyle w:val="StyleUnderline"/>
          <w:highlight w:val="cyan"/>
        </w:rPr>
        <w:t xml:space="preserve"> within a </w:t>
      </w:r>
      <w:r w:rsidRPr="003104ED">
        <w:rPr>
          <w:rStyle w:val="Emphasis"/>
          <w:highlight w:val="cyan"/>
        </w:rPr>
        <w:t>pluriverse</w:t>
      </w:r>
      <w:r w:rsidRPr="00B06E8E">
        <w:rPr>
          <w:rStyle w:val="StyleUnderline"/>
        </w:rPr>
        <w:t xml:space="preserve"> of possibilities on </w:t>
      </w:r>
      <w:r w:rsidRPr="003104ED">
        <w:rPr>
          <w:rStyle w:val="StyleUnderline"/>
          <w:highlight w:val="cyan"/>
        </w:rPr>
        <w:t xml:space="preserve">closing </w:t>
      </w:r>
      <w:r w:rsidRPr="0066220F">
        <w:rPr>
          <w:sz w:val="10"/>
        </w:rPr>
        <w:t>and remediating</w:t>
      </w:r>
      <w:r w:rsidRPr="007F3185">
        <w:rPr>
          <w:rStyle w:val="StyleUnderline"/>
        </w:rPr>
        <w:t xml:space="preserve"> </w:t>
      </w:r>
      <w:r w:rsidRPr="003104ED">
        <w:rPr>
          <w:rStyle w:val="StyleUnderline"/>
          <w:highlight w:val="cyan"/>
        </w:rPr>
        <w:t xml:space="preserve">extractive supply-webs by </w:t>
      </w:r>
      <w:r w:rsidRPr="003104ED">
        <w:rPr>
          <w:rStyle w:val="Emphasis"/>
          <w:highlight w:val="cyan"/>
        </w:rPr>
        <w:t>degrowing extractivism</w:t>
      </w:r>
      <w:r w:rsidRPr="003104ED">
        <w:rPr>
          <w:rStyle w:val="StyleUnderline"/>
          <w:highlight w:val="cyan"/>
        </w:rPr>
        <w:t xml:space="preserve"> and </w:t>
      </w:r>
      <w:r w:rsidRPr="003104ED">
        <w:rPr>
          <w:rStyle w:val="Emphasis"/>
          <w:highlight w:val="cyan"/>
        </w:rPr>
        <w:t>regrowing human</w:t>
      </w:r>
      <w:r w:rsidRPr="003104ED">
        <w:rPr>
          <w:rStyle w:val="StyleUnderline"/>
          <w:highlight w:val="cyan"/>
        </w:rPr>
        <w:t xml:space="preserve"> and non-human vitality</w:t>
      </w:r>
      <w:r w:rsidRPr="0066220F">
        <w:rPr>
          <w:sz w:val="10"/>
        </w:rPr>
        <w:t>. Escobar’s six principles are indispensable and complementary with this goal, while simultaneously implying that ‘</w:t>
      </w:r>
      <w:r w:rsidRPr="003104ED">
        <w:rPr>
          <w:rStyle w:val="StyleUnderline"/>
          <w:highlight w:val="cyan"/>
        </w:rPr>
        <w:t xml:space="preserve">re-localization of </w:t>
      </w:r>
      <w:r w:rsidRPr="003104ED">
        <w:rPr>
          <w:rStyle w:val="Emphasis"/>
          <w:highlight w:val="cyan"/>
        </w:rPr>
        <w:t>social</w:t>
      </w:r>
      <w:r w:rsidRPr="00B06E8E">
        <w:rPr>
          <w:rStyle w:val="StyleUnderline"/>
        </w:rPr>
        <w:t xml:space="preserve">, economic </w:t>
      </w:r>
      <w:r w:rsidRPr="003104ED">
        <w:rPr>
          <w:rStyle w:val="StyleUnderline"/>
          <w:highlight w:val="cyan"/>
        </w:rPr>
        <w:t xml:space="preserve">and </w:t>
      </w:r>
      <w:r w:rsidRPr="003104ED">
        <w:rPr>
          <w:rStyle w:val="Emphasis"/>
          <w:highlight w:val="cyan"/>
        </w:rPr>
        <w:t>cultural activities’</w:t>
      </w:r>
      <w:r w:rsidRPr="003104ED">
        <w:rPr>
          <w:rStyle w:val="StyleUnderline"/>
          <w:highlight w:val="cyan"/>
        </w:rPr>
        <w:t xml:space="preserve"> and ‘</w:t>
      </w:r>
      <w:r w:rsidRPr="003104ED">
        <w:rPr>
          <w:rStyle w:val="Emphasis"/>
          <w:highlight w:val="cyan"/>
        </w:rPr>
        <w:t>re-integration with the Earth’</w:t>
      </w:r>
      <w:r w:rsidRPr="003104ED">
        <w:rPr>
          <w:rStyle w:val="StyleUnderline"/>
          <w:highlight w:val="cyan"/>
        </w:rPr>
        <w:t xml:space="preserve"> means ending</w:t>
      </w:r>
      <w:r w:rsidRPr="00B06E8E">
        <w:rPr>
          <w:rStyle w:val="StyleUnderline"/>
        </w:rPr>
        <w:t xml:space="preserve"> – in the Northern and Southern hemisphere – the </w:t>
      </w:r>
      <w:r w:rsidRPr="003104ED">
        <w:rPr>
          <w:rStyle w:val="Emphasis"/>
          <w:highlight w:val="cyan"/>
        </w:rPr>
        <w:t>extractive supply-webs</w:t>
      </w:r>
      <w:r w:rsidRPr="003104ED">
        <w:rPr>
          <w:rStyle w:val="StyleUnderline"/>
          <w:highlight w:val="cyan"/>
        </w:rPr>
        <w:t xml:space="preserve">, energy-intensive infrastructures and our </w:t>
      </w:r>
      <w:r w:rsidRPr="003104ED">
        <w:rPr>
          <w:rStyle w:val="Emphasis"/>
          <w:highlight w:val="cyan"/>
        </w:rPr>
        <w:t>consumerist</w:t>
      </w:r>
      <w:r w:rsidRPr="003104ED">
        <w:rPr>
          <w:rStyle w:val="StyleUnderline"/>
          <w:highlight w:val="cyan"/>
        </w:rPr>
        <w:t xml:space="preserve"> </w:t>
      </w:r>
      <w:r w:rsidRPr="0066220F">
        <w:rPr>
          <w:sz w:val="10"/>
        </w:rPr>
        <w:t>emotional</w:t>
      </w:r>
      <w:r w:rsidRPr="003104ED">
        <w:rPr>
          <w:rStyle w:val="StyleUnderline"/>
          <w:highlight w:val="cyan"/>
        </w:rPr>
        <w:t xml:space="preserve"> ‘black holes’ </w:t>
      </w:r>
      <w:r w:rsidRPr="00B77849">
        <w:rPr>
          <w:rStyle w:val="StyleUnderline"/>
        </w:rPr>
        <w:t>organized by techno-capitalist societies</w:t>
      </w:r>
      <w:r w:rsidRPr="0066220F">
        <w:rPr>
          <w:sz w:val="10"/>
        </w:rPr>
        <w:t xml:space="preserve"> (see Alexander, 2008). </w:t>
      </w:r>
      <w:r w:rsidRPr="00B77849">
        <w:rPr>
          <w:rStyle w:val="StyleUnderline"/>
        </w:rPr>
        <w:t>Collective pluriversal approaches must be implemented widely to end the extractive and exploitative supply webs, built on civilized norms, dis- criminations, and hierarchies</w:t>
      </w:r>
      <w:r w:rsidRPr="00B77849">
        <w:rPr>
          <w:sz w:val="10"/>
        </w:rPr>
        <w:t xml:space="preserve">. Anarchist praxis can widen anti-colonial struggles to take action where we are, </w:t>
      </w:r>
      <w:r w:rsidRPr="00B77849">
        <w:rPr>
          <w:rStyle w:val="StyleUnderline"/>
        </w:rPr>
        <w:t xml:space="preserve">questioning the </w:t>
      </w:r>
      <w:r w:rsidRPr="00B77849">
        <w:rPr>
          <w:rStyle w:val="Emphasis"/>
        </w:rPr>
        <w:t>multifaceted hierarchies</w:t>
      </w:r>
      <w:r w:rsidRPr="00B77849">
        <w:rPr>
          <w:rStyle w:val="StyleUnderline"/>
        </w:rPr>
        <w:t xml:space="preserve"> and forms of exploitation </w:t>
      </w:r>
      <w:r w:rsidRPr="00B77849">
        <w:rPr>
          <w:rStyle w:val="Emphasis"/>
        </w:rPr>
        <w:t>enveloping everyone</w:t>
      </w:r>
      <w:r w:rsidRPr="00B77849">
        <w:rPr>
          <w:rStyle w:val="StyleUnderline"/>
        </w:rPr>
        <w:t xml:space="preserve"> within the pyramid scheme of capitalism, colonialism, and civilization alike</w:t>
      </w:r>
      <w:r w:rsidRPr="0066220F">
        <w:rPr>
          <w:sz w:val="10"/>
        </w:rPr>
        <w:t>.</w:t>
      </w:r>
    </w:p>
    <w:p w14:paraId="2134A9AF" w14:textId="77777777" w:rsidR="001F31B0" w:rsidRDefault="001F31B0" w:rsidP="001F31B0"/>
    <w:p w14:paraId="24A0A49D" w14:textId="03BD5C31" w:rsidR="00705D35" w:rsidRDefault="00705D35" w:rsidP="00705D35">
      <w:pPr>
        <w:pStyle w:val="Heading2"/>
      </w:pPr>
      <w:r>
        <w:t>Econ DA</w:t>
      </w:r>
    </w:p>
    <w:p w14:paraId="7EA928D5" w14:textId="77777777" w:rsidR="00231F5E" w:rsidRDefault="00231F5E" w:rsidP="00231F5E">
      <w:pPr>
        <w:pStyle w:val="Heading4"/>
      </w:pPr>
      <w:r>
        <w:t>Consumer spending is lo</w:t>
      </w:r>
      <w:r w:rsidRPr="00CF5E23">
        <w:t>w</w:t>
      </w:r>
      <w:r>
        <w:t xml:space="preserve"> no</w:t>
      </w:r>
      <w:r w:rsidRPr="00CF5E23">
        <w:t>w</w:t>
      </w:r>
      <w:r>
        <w:t xml:space="preserve"> due to tariffs and unemployment</w:t>
      </w:r>
    </w:p>
    <w:p w14:paraId="3A905F47" w14:textId="77777777" w:rsidR="00231F5E" w:rsidRPr="00355882" w:rsidRDefault="00231F5E" w:rsidP="00231F5E">
      <w:pPr>
        <w:rPr>
          <w:sz w:val="16"/>
          <w:szCs w:val="16"/>
        </w:rPr>
      </w:pPr>
      <w:r w:rsidRPr="0069397B">
        <w:rPr>
          <w:b/>
          <w:bCs/>
        </w:rPr>
        <w:t>Bushmeneva 25</w:t>
      </w:r>
      <w:r w:rsidRPr="0069397B">
        <w:t xml:space="preserve"> </w:t>
      </w:r>
      <w:r w:rsidRPr="00355882">
        <w:rPr>
          <w:sz w:val="16"/>
          <w:szCs w:val="16"/>
        </w:rPr>
        <w:t>(Ksenia Bushmeneva, Economist at TD, MA and BA in Economics at Western University, "U.S. Consumer Spending Loses Altitude as Policy Turbulence Spikes," TD Economics, 9-16-2025, https://economics.td.com/us-consumer-spending-loses-altitude Accessed: 2-18-2026 //gnart)</w:t>
      </w:r>
    </w:p>
    <w:p w14:paraId="4FA3EFD9" w14:textId="77777777" w:rsidR="00231F5E" w:rsidRPr="008B00E8" w:rsidRDefault="00231F5E" w:rsidP="00231F5E">
      <w:pPr>
        <w:rPr>
          <w:sz w:val="16"/>
        </w:rPr>
      </w:pPr>
      <w:r w:rsidRPr="008B00E8">
        <w:rPr>
          <w:sz w:val="16"/>
        </w:rPr>
        <w:t xml:space="preserve">Dramatic changes in </w:t>
      </w:r>
      <w:r w:rsidRPr="000160E1">
        <w:rPr>
          <w:rStyle w:val="StyleUnderline"/>
          <w:highlight w:val="cyan"/>
        </w:rPr>
        <w:t>tariff policies</w:t>
      </w:r>
      <w:r w:rsidRPr="000D5BA4">
        <w:rPr>
          <w:rStyle w:val="StyleUnderline"/>
        </w:rPr>
        <w:t xml:space="preserve"> and increased economic uncertainty</w:t>
      </w:r>
      <w:r w:rsidRPr="008B00E8">
        <w:rPr>
          <w:sz w:val="16"/>
        </w:rPr>
        <w:t xml:space="preserve"> have </w:t>
      </w:r>
      <w:r w:rsidRPr="000160E1">
        <w:rPr>
          <w:rStyle w:val="StyleUnderline"/>
          <w:highlight w:val="cyan"/>
        </w:rPr>
        <w:t>created turbulence in</w:t>
      </w:r>
      <w:r w:rsidRPr="000D5BA4">
        <w:rPr>
          <w:rStyle w:val="StyleUnderline"/>
        </w:rPr>
        <w:t xml:space="preserve"> U.S. </w:t>
      </w:r>
      <w:r w:rsidRPr="000160E1">
        <w:rPr>
          <w:rStyle w:val="StyleUnderline"/>
          <w:highlight w:val="cyan"/>
        </w:rPr>
        <w:t>consumer spending</w:t>
      </w:r>
      <w:r w:rsidRPr="000D5BA4">
        <w:rPr>
          <w:rStyle w:val="StyleUnderline"/>
        </w:rPr>
        <w:t xml:space="preserve"> this year</w:t>
      </w:r>
      <w:r w:rsidRPr="008B00E8">
        <w:rPr>
          <w:sz w:val="16"/>
        </w:rPr>
        <w:t>. Early on, households accelerated purchases of many goods in anticipation of tariff hikes, leaving a spending lull in later months. When you look past these ups and downs, you see a clear slowdown: consumer spending grew at just a 1.6% annualized rate in the first half of the year, less than half of the 3.6% rate seen in the second half of 2024 (Chart 1). </w:t>
      </w:r>
    </w:p>
    <w:p w14:paraId="5F35357E" w14:textId="77777777" w:rsidR="00231F5E" w:rsidRPr="008B00E8" w:rsidRDefault="00231F5E" w:rsidP="00231F5E">
      <w:pPr>
        <w:rPr>
          <w:sz w:val="16"/>
        </w:rPr>
      </w:pPr>
      <w:r w:rsidRPr="008B00E8">
        <w:rPr>
          <w:sz w:val="16"/>
        </w:rPr>
        <w:t xml:space="preserve">This </w:t>
      </w:r>
      <w:r w:rsidRPr="00B81422">
        <w:rPr>
          <w:rStyle w:val="StyleUnderline"/>
        </w:rPr>
        <w:t>slowdown is especially evident in discretionary spending</w:t>
      </w:r>
      <w:r w:rsidRPr="008B00E8">
        <w:rPr>
          <w:sz w:val="16"/>
        </w:rPr>
        <w:t xml:space="preserve">, which is a warning sign for the broader economy. Several </w:t>
      </w:r>
      <w:r w:rsidRPr="00B81422">
        <w:rPr>
          <w:rStyle w:val="StyleUnderline"/>
        </w:rPr>
        <w:t>challenges</w:t>
      </w:r>
      <w:r w:rsidRPr="008B00E8">
        <w:rPr>
          <w:sz w:val="16"/>
        </w:rPr>
        <w:t xml:space="preserve"> are </w:t>
      </w:r>
      <w:r w:rsidRPr="00B81422">
        <w:rPr>
          <w:rStyle w:val="StyleUnderline"/>
        </w:rPr>
        <w:t>holding households back</w:t>
      </w:r>
      <w:r w:rsidRPr="008B00E8">
        <w:rPr>
          <w:sz w:val="16"/>
        </w:rPr>
        <w:t xml:space="preserve">: a </w:t>
      </w:r>
      <w:r w:rsidRPr="000160E1">
        <w:rPr>
          <w:rStyle w:val="StyleUnderline"/>
          <w:highlight w:val="cyan"/>
        </w:rPr>
        <w:t>cooling job market</w:t>
      </w:r>
      <w:r w:rsidRPr="00B81422">
        <w:rPr>
          <w:rStyle w:val="StyleUnderline"/>
        </w:rPr>
        <w:t xml:space="preserve">, </w:t>
      </w:r>
      <w:r w:rsidRPr="000160E1">
        <w:rPr>
          <w:rStyle w:val="StyleUnderline"/>
          <w:highlight w:val="cyan"/>
        </w:rPr>
        <w:t>elevated uncertainty</w:t>
      </w:r>
      <w:r w:rsidRPr="008B00E8">
        <w:rPr>
          <w:sz w:val="16"/>
        </w:rPr>
        <w:t xml:space="preserve">, tighter immigration policy, </w:t>
      </w:r>
      <w:r w:rsidRPr="000160E1">
        <w:rPr>
          <w:rStyle w:val="StyleUnderline"/>
          <w:highlight w:val="cyan"/>
        </w:rPr>
        <w:t>and higher prices</w:t>
      </w:r>
      <w:r w:rsidRPr="008B00E8">
        <w:rPr>
          <w:sz w:val="16"/>
        </w:rPr>
        <w:t xml:space="preserve">. So far, most of the </w:t>
      </w:r>
      <w:r w:rsidRPr="00A26853">
        <w:rPr>
          <w:rStyle w:val="StyleUnderline"/>
          <w:highlight w:val="cyan"/>
        </w:rPr>
        <w:t>pullback</w:t>
      </w:r>
      <w:r w:rsidRPr="00B81422">
        <w:rPr>
          <w:rStyle w:val="StyleUnderline"/>
        </w:rPr>
        <w:t xml:space="preserve"> has come </w:t>
      </w:r>
      <w:r w:rsidRPr="00A26853">
        <w:rPr>
          <w:rStyle w:val="StyleUnderline"/>
          <w:highlight w:val="cyan"/>
        </w:rPr>
        <w:t>from</w:t>
      </w:r>
      <w:r w:rsidRPr="00B81422">
        <w:rPr>
          <w:rStyle w:val="StyleUnderline"/>
        </w:rPr>
        <w:t xml:space="preserve"> reduced </w:t>
      </w:r>
      <w:r w:rsidRPr="00A26853">
        <w:rPr>
          <w:rStyle w:val="StyleUnderline"/>
          <w:highlight w:val="cyan"/>
        </w:rPr>
        <w:t>spending on optional services</w:t>
      </w:r>
      <w:r w:rsidRPr="00B81422">
        <w:rPr>
          <w:rStyle w:val="StyleUnderline"/>
        </w:rPr>
        <w:t>—</w:t>
      </w:r>
      <w:r w:rsidRPr="00A26853">
        <w:rPr>
          <w:rStyle w:val="StyleUnderline"/>
          <w:highlight w:val="cyan"/>
        </w:rPr>
        <w:t>like travel, recreation, and transportation</w:t>
      </w:r>
      <w:r w:rsidRPr="00B81422">
        <w:rPr>
          <w:rStyle w:val="StyleUnderline"/>
        </w:rPr>
        <w:t>—showing people are being more cautious</w:t>
      </w:r>
      <w:r w:rsidRPr="008B00E8">
        <w:rPr>
          <w:sz w:val="16"/>
        </w:rPr>
        <w:t>. Purchases of tariff-affected goods, like furniture and auto parts, have also dropped (Chart 2).</w:t>
      </w:r>
    </w:p>
    <w:p w14:paraId="1751FE90" w14:textId="77777777" w:rsidR="00231F5E" w:rsidRPr="008B00E8" w:rsidRDefault="00231F5E" w:rsidP="00231F5E">
      <w:pPr>
        <w:rPr>
          <w:sz w:val="16"/>
        </w:rPr>
      </w:pPr>
      <w:r w:rsidRPr="008B00E8">
        <w:rPr>
          <w:sz w:val="16"/>
        </w:rPr>
        <w:t xml:space="preserve">Monthly data reveals that much of the </w:t>
      </w:r>
      <w:r w:rsidRPr="00ED242A">
        <w:rPr>
          <w:rStyle w:val="StyleUnderline"/>
        </w:rPr>
        <w:t xml:space="preserve">recent </w:t>
      </w:r>
      <w:r w:rsidRPr="00A26853">
        <w:rPr>
          <w:rStyle w:val="StyleUnderline"/>
          <w:highlight w:val="cyan"/>
        </w:rPr>
        <w:t>increase in consumer spending</w:t>
      </w:r>
      <w:r w:rsidRPr="00ED242A">
        <w:rPr>
          <w:rStyle w:val="StyleUnderline"/>
        </w:rPr>
        <w:t xml:space="preserve"> is </w:t>
      </w:r>
      <w:r w:rsidRPr="00A26853">
        <w:rPr>
          <w:rStyle w:val="StyleUnderline"/>
          <w:highlight w:val="cyan"/>
        </w:rPr>
        <w:t>attributable to higher prices</w:t>
      </w:r>
      <w:r w:rsidRPr="008B00E8">
        <w:rPr>
          <w:sz w:val="16"/>
        </w:rPr>
        <w:t xml:space="preserve">. </w:t>
      </w:r>
      <w:r w:rsidRPr="00A26853">
        <w:rPr>
          <w:rStyle w:val="StyleUnderline"/>
          <w:highlight w:val="cyan"/>
        </w:rPr>
        <w:t>When adjusted for inflation</w:t>
      </w:r>
      <w:r w:rsidRPr="00ED242A">
        <w:rPr>
          <w:rStyle w:val="StyleUnderline"/>
        </w:rPr>
        <w:t xml:space="preserve">, actual </w:t>
      </w:r>
      <w:r w:rsidRPr="00A26853">
        <w:rPr>
          <w:rStyle w:val="StyleUnderline"/>
          <w:highlight w:val="cyan"/>
        </w:rPr>
        <w:t>consumption has remained</w:t>
      </w:r>
      <w:r w:rsidRPr="00ED242A">
        <w:rPr>
          <w:rStyle w:val="StyleUnderline"/>
        </w:rPr>
        <w:t xml:space="preserve"> largely </w:t>
      </w:r>
      <w:r w:rsidRPr="00A26853">
        <w:rPr>
          <w:rStyle w:val="StyleUnderline"/>
          <w:highlight w:val="cyan"/>
        </w:rPr>
        <w:t>flat</w:t>
      </w:r>
      <w:r w:rsidRPr="008B00E8">
        <w:rPr>
          <w:sz w:val="16"/>
        </w:rPr>
        <w:t xml:space="preserve"> from December 2024 to July 2025. This suggests that consumers are highly sensitive to price changes.</w:t>
      </w:r>
    </w:p>
    <w:p w14:paraId="3F9FA158" w14:textId="77777777" w:rsidR="00231F5E" w:rsidRPr="008B00E8" w:rsidRDefault="00231F5E" w:rsidP="00231F5E">
      <w:pPr>
        <w:rPr>
          <w:sz w:val="16"/>
        </w:rPr>
      </w:pPr>
      <w:r w:rsidRPr="008B00E8">
        <w:rPr>
          <w:sz w:val="16"/>
        </w:rPr>
        <w:t xml:space="preserve">All things considered, the </w:t>
      </w:r>
      <w:r w:rsidRPr="00A26853">
        <w:rPr>
          <w:rStyle w:val="StyleUnderline"/>
          <w:highlight w:val="cyan"/>
        </w:rPr>
        <w:t>combination of</w:t>
      </w:r>
      <w:r w:rsidRPr="00ED242A">
        <w:rPr>
          <w:rStyle w:val="StyleUnderline"/>
        </w:rPr>
        <w:t xml:space="preserve"> a </w:t>
      </w:r>
      <w:r w:rsidRPr="00A26853">
        <w:rPr>
          <w:rStyle w:val="StyleUnderline"/>
          <w:highlight w:val="cyan"/>
        </w:rPr>
        <w:t>softer labor market and rising prices</w:t>
      </w:r>
      <w:r w:rsidRPr="008B00E8">
        <w:rPr>
          <w:sz w:val="16"/>
        </w:rPr>
        <w:t xml:space="preserve"> alongside other headwinds </w:t>
      </w:r>
      <w:r w:rsidRPr="00ED242A">
        <w:rPr>
          <w:rStyle w:val="StyleUnderline"/>
        </w:rPr>
        <w:t xml:space="preserve">is likely to </w:t>
      </w:r>
      <w:r w:rsidRPr="00A26853">
        <w:rPr>
          <w:rStyle w:val="StyleUnderline"/>
          <w:highlight w:val="cyan"/>
        </w:rPr>
        <w:t>keep consumers cautious</w:t>
      </w:r>
      <w:r w:rsidRPr="00ED242A">
        <w:rPr>
          <w:rStyle w:val="StyleUnderline"/>
        </w:rPr>
        <w:t xml:space="preserve"> through</w:t>
      </w:r>
      <w:r w:rsidRPr="008B00E8">
        <w:rPr>
          <w:sz w:val="16"/>
        </w:rPr>
        <w:t xml:space="preserve"> the remainder of this year and </w:t>
      </w:r>
      <w:r w:rsidRPr="00ED242A">
        <w:rPr>
          <w:rStyle w:val="StyleUnderline"/>
        </w:rPr>
        <w:t>into 2026</w:t>
      </w:r>
      <w:r w:rsidRPr="008B00E8">
        <w:rPr>
          <w:sz w:val="16"/>
        </w:rPr>
        <w:t>.</w:t>
      </w:r>
    </w:p>
    <w:p w14:paraId="69FD8E4C" w14:textId="77777777" w:rsidR="00231F5E" w:rsidRPr="008B00E8" w:rsidRDefault="00231F5E" w:rsidP="00231F5E">
      <w:pPr>
        <w:rPr>
          <w:sz w:val="16"/>
        </w:rPr>
      </w:pPr>
      <w:r w:rsidRPr="008B00E8">
        <w:rPr>
          <w:sz w:val="16"/>
        </w:rPr>
        <w:t>Labor Market Cooling Off</w:t>
      </w:r>
    </w:p>
    <w:p w14:paraId="3F48F7F0" w14:textId="77777777" w:rsidR="00231F5E" w:rsidRPr="008B00E8" w:rsidRDefault="00231F5E" w:rsidP="00231F5E">
      <w:pPr>
        <w:rPr>
          <w:sz w:val="16"/>
        </w:rPr>
      </w:pPr>
      <w:r w:rsidRPr="008B00E8">
        <w:rPr>
          <w:sz w:val="16"/>
        </w:rPr>
        <w:t xml:space="preserve">The writing has been on the wall for several months now - </w:t>
      </w:r>
      <w:r w:rsidRPr="00ED242A">
        <w:rPr>
          <w:rStyle w:val="StyleUnderline"/>
        </w:rPr>
        <w:t xml:space="preserve">the </w:t>
      </w:r>
      <w:r w:rsidRPr="00A26853">
        <w:rPr>
          <w:rStyle w:val="StyleUnderline"/>
          <w:highlight w:val="cyan"/>
        </w:rPr>
        <w:t>U.S. job market is</w:t>
      </w:r>
      <w:r w:rsidRPr="00ED242A">
        <w:rPr>
          <w:rStyle w:val="StyleUnderline"/>
        </w:rPr>
        <w:t xml:space="preserve"> quickly </w:t>
      </w:r>
      <w:r w:rsidRPr="00A26853">
        <w:rPr>
          <w:rStyle w:val="StyleUnderline"/>
          <w:highlight w:val="cyan"/>
        </w:rPr>
        <w:t>slowing down</w:t>
      </w:r>
      <w:r w:rsidRPr="008B00E8">
        <w:rPr>
          <w:sz w:val="16"/>
        </w:rPr>
        <w:t xml:space="preserve">. </w:t>
      </w:r>
      <w:r w:rsidRPr="00ED242A">
        <w:rPr>
          <w:rStyle w:val="StyleUnderline"/>
        </w:rPr>
        <w:t>Recent major downward revisions to payrolls data</w:t>
      </w:r>
      <w:r w:rsidRPr="008B00E8">
        <w:rPr>
          <w:sz w:val="16"/>
        </w:rPr>
        <w:t xml:space="preserve"> help explain why the soft consumer spending data seemed disconnected from earlier employment reports. Revised numbers now show that job growth has been tepid since May. Over the past four months, </w:t>
      </w:r>
      <w:r w:rsidRPr="00FC320B">
        <w:rPr>
          <w:rStyle w:val="StyleUnderline"/>
        </w:rPr>
        <w:t>hiring</w:t>
      </w:r>
      <w:r w:rsidRPr="00ED242A">
        <w:rPr>
          <w:rStyle w:val="StyleUnderline"/>
        </w:rPr>
        <w:t xml:space="preserve"> has averaged just 27,000 jobs per month, which is an </w:t>
      </w:r>
      <w:r w:rsidRPr="00FC320B">
        <w:rPr>
          <w:rStyle w:val="StyleUnderline"/>
          <w:highlight w:val="cyan"/>
        </w:rPr>
        <w:t>anemic pace of job creation</w:t>
      </w:r>
      <w:r w:rsidRPr="00ED242A">
        <w:rPr>
          <w:rStyle w:val="StyleUnderline"/>
        </w:rPr>
        <w:t xml:space="preserve"> for the U.S. economy</w:t>
      </w:r>
      <w:r w:rsidRPr="008B00E8">
        <w:rPr>
          <w:sz w:val="16"/>
        </w:rPr>
        <w:t xml:space="preserve">. New jobs have also become narrowly concentrated in a handful of non-cyclical sectors, such as education and health care, but even in those sectors job gains have been falling. In June, the </w:t>
      </w:r>
      <w:r w:rsidRPr="00FC320B">
        <w:rPr>
          <w:rStyle w:val="StyleUnderline"/>
        </w:rPr>
        <w:t xml:space="preserve">number of </w:t>
      </w:r>
      <w:r w:rsidRPr="00FC320B">
        <w:rPr>
          <w:rStyle w:val="StyleUnderline"/>
          <w:highlight w:val="cyan"/>
        </w:rPr>
        <w:t>job openings fell below</w:t>
      </w:r>
      <w:r w:rsidRPr="00ED242A">
        <w:rPr>
          <w:rStyle w:val="StyleUnderline"/>
        </w:rPr>
        <w:t xml:space="preserve"> the </w:t>
      </w:r>
      <w:r w:rsidRPr="00FC320B">
        <w:rPr>
          <w:rStyle w:val="StyleUnderline"/>
          <w:highlight w:val="cyan"/>
        </w:rPr>
        <w:t>number of unemployed</w:t>
      </w:r>
      <w:r w:rsidRPr="00ED242A">
        <w:rPr>
          <w:rStyle w:val="StyleUnderline"/>
        </w:rPr>
        <w:t xml:space="preserve"> for the first time since 2021</w:t>
      </w:r>
      <w:r w:rsidRPr="008B00E8">
        <w:rPr>
          <w:sz w:val="16"/>
        </w:rPr>
        <w:t>—though the margin has been narrow since mid-2024, also suggesting that it is getting harder for job seekers (Chart 3). </w:t>
      </w:r>
    </w:p>
    <w:p w14:paraId="6D5C9577" w14:textId="77777777" w:rsidR="00231F5E" w:rsidRPr="008B00E8" w:rsidRDefault="00231F5E" w:rsidP="00231F5E">
      <w:pPr>
        <w:rPr>
          <w:sz w:val="16"/>
        </w:rPr>
      </w:pPr>
      <w:r w:rsidRPr="008B00E8">
        <w:rPr>
          <w:sz w:val="16"/>
        </w:rPr>
        <w:t>The unemployment rate has so far held relatively steady (up only 0.1 percentage point since a year ago) even as hiring slowed because there are fewer people looking for work, with reduced immigration playing a big part. Still, the steady unemployment rate does not undo the reality that the hiring rate remains weak. Consumers are taking notice: they are holding on to their jobs longer as they become increasingly pessimistic about job prospects. According to the latest Conference Board data, the gap between respondents who say jobs are “plentiful” versus “hard to get” is at its lowest level in more than eight years (excluding the pandemic period) (Chart 4).</w:t>
      </w:r>
    </w:p>
    <w:p w14:paraId="13DEE9EC" w14:textId="77777777" w:rsidR="00231F5E" w:rsidRPr="008B00E8" w:rsidRDefault="00231F5E" w:rsidP="00231F5E">
      <w:pPr>
        <w:rPr>
          <w:sz w:val="16"/>
        </w:rPr>
      </w:pPr>
      <w:r w:rsidRPr="008B00E8">
        <w:rPr>
          <w:sz w:val="16"/>
        </w:rPr>
        <w:t>Facing heightened economic uncertainty and higher costs, some companies are also using AI to automate tasks, reducing the need to hire, particularly for the entry-level jobs. While hard to quantify, these trends are popping up in the Fed’s Beige Book1 and in corporate earnings calls2.  </w:t>
      </w:r>
    </w:p>
    <w:p w14:paraId="69C0C797" w14:textId="77777777" w:rsidR="00231F5E" w:rsidRPr="008B00E8" w:rsidRDefault="00231F5E" w:rsidP="00231F5E">
      <w:pPr>
        <w:rPr>
          <w:sz w:val="16"/>
        </w:rPr>
      </w:pPr>
      <w:r w:rsidRPr="008B00E8">
        <w:rPr>
          <w:sz w:val="16"/>
        </w:rPr>
        <w:t xml:space="preserve">On the bright side, income growth has continued to outpace inflation; however, here too the gap between the two has been narrowing, squeezing growth in real disposable income. By the second quarter of 2026, growth in inflation-adjusted disposable income is expected to slow to just 1.1% year-over-year, down from 2% in the second quarter of 2025 and 2.8% last year. An </w:t>
      </w:r>
      <w:r w:rsidRPr="00FC320B">
        <w:rPr>
          <w:rStyle w:val="StyleUnderline"/>
          <w:highlight w:val="cyan"/>
        </w:rPr>
        <w:t>acceleration in inflation alongside</w:t>
      </w:r>
      <w:r w:rsidRPr="00EF637E">
        <w:rPr>
          <w:rStyle w:val="StyleUnderline"/>
        </w:rPr>
        <w:t xml:space="preserve"> a </w:t>
      </w:r>
      <w:r w:rsidRPr="00FC320B">
        <w:rPr>
          <w:rStyle w:val="StyleUnderline"/>
          <w:highlight w:val="cyan"/>
        </w:rPr>
        <w:t>weakening labour market</w:t>
      </w:r>
      <w:r w:rsidRPr="00EF637E">
        <w:rPr>
          <w:rStyle w:val="StyleUnderline"/>
        </w:rPr>
        <w:t xml:space="preserve"> will </w:t>
      </w:r>
      <w:r w:rsidRPr="00FC320B">
        <w:rPr>
          <w:rStyle w:val="StyleUnderline"/>
          <w:highlight w:val="cyan"/>
        </w:rPr>
        <w:t>erode</w:t>
      </w:r>
      <w:r w:rsidRPr="00EF637E">
        <w:rPr>
          <w:rStyle w:val="StyleUnderline"/>
        </w:rPr>
        <w:t xml:space="preserve"> household </w:t>
      </w:r>
      <w:r w:rsidRPr="00FC320B">
        <w:rPr>
          <w:rStyle w:val="StyleUnderline"/>
          <w:highlight w:val="cyan"/>
        </w:rPr>
        <w:t>purchasing power</w:t>
      </w:r>
      <w:r w:rsidRPr="00EF637E">
        <w:rPr>
          <w:rStyle w:val="StyleUnderline"/>
        </w:rPr>
        <w:t xml:space="preserve">, </w:t>
      </w:r>
      <w:r w:rsidRPr="00FC320B">
        <w:rPr>
          <w:rStyle w:val="StyleUnderline"/>
          <w:highlight w:val="cyan"/>
        </w:rPr>
        <w:t>forcing consumers to keep</w:t>
      </w:r>
      <w:r w:rsidRPr="00EF637E">
        <w:rPr>
          <w:rStyle w:val="StyleUnderline"/>
        </w:rPr>
        <w:t xml:space="preserve"> their </w:t>
      </w:r>
      <w:r w:rsidRPr="00FC320B">
        <w:rPr>
          <w:rStyle w:val="StyleUnderline"/>
          <w:highlight w:val="cyan"/>
        </w:rPr>
        <w:t>purse strings tight</w:t>
      </w:r>
      <w:r w:rsidRPr="008B00E8">
        <w:rPr>
          <w:sz w:val="16"/>
        </w:rPr>
        <w:t xml:space="preserve"> in the second half of this year and at the start of 2026. </w:t>
      </w:r>
    </w:p>
    <w:p w14:paraId="23B5E94A" w14:textId="77777777" w:rsidR="00231F5E" w:rsidRPr="008B00E8" w:rsidRDefault="00231F5E" w:rsidP="00231F5E">
      <w:pPr>
        <w:rPr>
          <w:sz w:val="16"/>
        </w:rPr>
      </w:pPr>
      <w:r w:rsidRPr="008B00E8">
        <w:rPr>
          <w:sz w:val="16"/>
        </w:rPr>
        <w:t>Not the Most Consumer-Friendly Environment </w:t>
      </w:r>
    </w:p>
    <w:p w14:paraId="14C371E9" w14:textId="77777777" w:rsidR="00231F5E" w:rsidRPr="008B00E8" w:rsidRDefault="00231F5E" w:rsidP="00231F5E">
      <w:pPr>
        <w:rPr>
          <w:sz w:val="16"/>
        </w:rPr>
      </w:pPr>
      <w:r w:rsidRPr="008B00E8">
        <w:rPr>
          <w:sz w:val="16"/>
        </w:rPr>
        <w:t>Beyond tariffs and labor market issues, several other factors are affecting consumption.</w:t>
      </w:r>
    </w:p>
    <w:p w14:paraId="28F5A9B3" w14:textId="77777777" w:rsidR="00231F5E" w:rsidRPr="008B00E8" w:rsidRDefault="00231F5E" w:rsidP="00231F5E">
      <w:pPr>
        <w:rPr>
          <w:sz w:val="16"/>
        </w:rPr>
      </w:pPr>
      <w:r w:rsidRPr="008B00E8">
        <w:rPr>
          <w:sz w:val="16"/>
        </w:rPr>
        <w:t>Immigration &amp; Population Growth:  Slower population growth and the immigration clampdown have no doubt been a factor in slower consumer spending. We estimate that lower immigration and reduced spending by undocumented workers, who now work less and spend more time at home because of fear of being deported, will subtract 0.7 percentage points from consumer spending growth this year (Chart 5), pulling it below 2% on a Q4/Q4 basis.</w:t>
      </w:r>
    </w:p>
    <w:p w14:paraId="737BF863" w14:textId="77777777" w:rsidR="00231F5E" w:rsidRPr="008B00E8" w:rsidRDefault="00231F5E" w:rsidP="00231F5E">
      <w:pPr>
        <w:rPr>
          <w:sz w:val="16"/>
        </w:rPr>
      </w:pPr>
      <w:r w:rsidRPr="008B00E8">
        <w:rPr>
          <w:sz w:val="16"/>
        </w:rPr>
        <w:t>Student Loans: The resumption of student loan payments and the reporting of past-due accounts to credit bureaus have led to a sharp rise in delinquencies (Chart 6). Defaults are expected to exceed pre-pandemic levels by year-end, with serious credit score implications for millions of borrowers. Some impacts will unfold gradually, as recent student debt reforms introduced in the OBBBA lead to higher monthly payments for many borrowers.</w:t>
      </w:r>
    </w:p>
    <w:p w14:paraId="75F4EF4A" w14:textId="77777777" w:rsidR="00231F5E" w:rsidRPr="008B00E8" w:rsidRDefault="00231F5E" w:rsidP="00231F5E">
      <w:pPr>
        <w:rPr>
          <w:sz w:val="16"/>
        </w:rPr>
      </w:pPr>
      <w:r w:rsidRPr="008B00E8">
        <w:rPr>
          <w:sz w:val="16"/>
        </w:rPr>
        <w:t xml:space="preserve">Housing Market: A </w:t>
      </w:r>
      <w:r w:rsidRPr="008B00E8">
        <w:rPr>
          <w:rStyle w:val="StyleUnderline"/>
          <w:highlight w:val="cyan"/>
        </w:rPr>
        <w:t>slump in</w:t>
      </w:r>
      <w:r w:rsidRPr="00183AB9">
        <w:rPr>
          <w:rStyle w:val="StyleUnderline"/>
        </w:rPr>
        <w:t xml:space="preserve"> the </w:t>
      </w:r>
      <w:r w:rsidRPr="008B00E8">
        <w:rPr>
          <w:rStyle w:val="StyleUnderline"/>
          <w:highlight w:val="cyan"/>
        </w:rPr>
        <w:t>housing sector</w:t>
      </w:r>
      <w:r w:rsidRPr="00183AB9">
        <w:rPr>
          <w:rStyle w:val="StyleUnderline"/>
        </w:rPr>
        <w:t xml:space="preserve"> is </w:t>
      </w:r>
      <w:r w:rsidRPr="008B00E8">
        <w:rPr>
          <w:rStyle w:val="StyleUnderline"/>
          <w:highlight w:val="cyan"/>
        </w:rPr>
        <w:t>also weighing on consumer spending</w:t>
      </w:r>
      <w:r w:rsidRPr="00183AB9">
        <w:rPr>
          <w:rStyle w:val="StyleUnderline"/>
        </w:rPr>
        <w:t xml:space="preserve">. </w:t>
      </w:r>
      <w:r w:rsidRPr="008B00E8">
        <w:rPr>
          <w:rStyle w:val="StyleUnderline"/>
          <w:highlight w:val="cyan"/>
        </w:rPr>
        <w:t>Home sales</w:t>
      </w:r>
      <w:r w:rsidRPr="00183AB9">
        <w:rPr>
          <w:rStyle w:val="StyleUnderline"/>
        </w:rPr>
        <w:t xml:space="preserve"> typically </w:t>
      </w:r>
      <w:r w:rsidRPr="008B00E8">
        <w:rPr>
          <w:rStyle w:val="StyleUnderline"/>
          <w:highlight w:val="cyan"/>
        </w:rPr>
        <w:t>generate</w:t>
      </w:r>
      <w:r w:rsidRPr="00183AB9">
        <w:rPr>
          <w:rStyle w:val="StyleUnderline"/>
        </w:rPr>
        <w:t xml:space="preserve"> consumer </w:t>
      </w:r>
      <w:r w:rsidRPr="008B00E8">
        <w:rPr>
          <w:rStyle w:val="StyleUnderline"/>
          <w:highlight w:val="cyan"/>
        </w:rPr>
        <w:t>spending on</w:t>
      </w:r>
      <w:r w:rsidRPr="00183AB9">
        <w:rPr>
          <w:rStyle w:val="StyleUnderline"/>
        </w:rPr>
        <w:t xml:space="preserve"> household </w:t>
      </w:r>
      <w:r w:rsidRPr="008B00E8">
        <w:rPr>
          <w:rStyle w:val="StyleUnderline"/>
          <w:highlight w:val="cyan"/>
        </w:rPr>
        <w:t>items and renovations</w:t>
      </w:r>
      <w:r w:rsidRPr="008B00E8">
        <w:rPr>
          <w:sz w:val="16"/>
        </w:rPr>
        <w:t xml:space="preserve">. However, </w:t>
      </w:r>
      <w:r w:rsidRPr="00183AB9">
        <w:rPr>
          <w:rStyle w:val="StyleUnderline"/>
        </w:rPr>
        <w:t>with existing home sales stuck near post-Great Recession lows, this means lower housing-related outlays</w:t>
      </w:r>
      <w:r w:rsidRPr="008B00E8">
        <w:rPr>
          <w:sz w:val="16"/>
        </w:rPr>
        <w:t>. Next year will bring a modest reprieve to the housing market with borrowing costs set to decline. This will help new home buyers but provide little impetus for existing homeowners to sell or refinance, many of whom have refinanced at low rates during the pandemic. </w:t>
      </w:r>
    </w:p>
    <w:p w14:paraId="508CD781" w14:textId="77777777" w:rsidR="00231F5E" w:rsidRPr="008B00E8" w:rsidRDefault="00231F5E" w:rsidP="00231F5E">
      <w:pPr>
        <w:rPr>
          <w:sz w:val="16"/>
        </w:rPr>
      </w:pPr>
      <w:r w:rsidRPr="008B00E8">
        <w:rPr>
          <w:sz w:val="16"/>
        </w:rPr>
        <w:t>OBBBA  tax cuts: Offsets will come from the OBBBA’s new tax measures—such as eliminating taxes on tips and overtime, making auto loan interest deductible, and providing a $6,000 deduction for seniors (see report). However, these changes will only partially offset the impact of higher consumer prices as tariffs snake through business cost structures. Analysis by the Budget Lab found that only for households in the top 10% of the income distribution does the positive impact of the OBBBA outweighs the negative impact from tariff increases.3</w:t>
      </w:r>
    </w:p>
    <w:p w14:paraId="3BF1E625" w14:textId="4C62B426" w:rsidR="00E43D95" w:rsidRPr="008B17F0" w:rsidRDefault="003D7AA3" w:rsidP="00E43D95">
      <w:pPr>
        <w:pStyle w:val="Heading4"/>
      </w:pPr>
      <w:r>
        <w:t>Low c</w:t>
      </w:r>
      <w:r w:rsidR="00E43D95">
        <w:t>onsumer spending is hurting growth now</w:t>
      </w:r>
    </w:p>
    <w:p w14:paraId="4A16F2FB" w14:textId="77777777" w:rsidR="00E43D95" w:rsidRPr="00747D89" w:rsidRDefault="00E43D95" w:rsidP="00E43D95">
      <w:r w:rsidRPr="008B17F0">
        <w:rPr>
          <w:b/>
          <w:bCs/>
        </w:rPr>
        <w:t>Kaye</w:t>
      </w:r>
      <w:r w:rsidRPr="00747D89">
        <w:rPr>
          <w:b/>
          <w:bCs/>
        </w:rPr>
        <w:t xml:space="preserve"> 26</w:t>
      </w:r>
      <w:r w:rsidRPr="00747D89">
        <w:t xml:space="preserve"> </w:t>
      </w:r>
      <w:r w:rsidRPr="00747D89">
        <w:rPr>
          <w:sz w:val="16"/>
          <w:szCs w:val="16"/>
        </w:rPr>
        <w:t>(</w:t>
      </w:r>
      <w:r w:rsidRPr="00436FAD">
        <w:rPr>
          <w:sz w:val="16"/>
          <w:szCs w:val="16"/>
        </w:rPr>
        <w:t>Danielle Kaye</w:t>
      </w:r>
      <w:r w:rsidRPr="00747D89">
        <w:rPr>
          <w:sz w:val="16"/>
          <w:szCs w:val="16"/>
        </w:rPr>
        <w:t xml:space="preserve">, </w:t>
      </w:r>
      <w:r w:rsidRPr="00436FAD">
        <w:rPr>
          <w:sz w:val="16"/>
          <w:szCs w:val="16"/>
        </w:rPr>
        <w:t xml:space="preserve">reporter at the BBC news, BA in Global Studies and French at University of California Berkeley, </w:t>
      </w:r>
      <w:r w:rsidRPr="00747D89">
        <w:rPr>
          <w:sz w:val="16"/>
          <w:szCs w:val="16"/>
        </w:rPr>
        <w:t xml:space="preserve">"US consumer spending slows: Is it a warning for the economy?," </w:t>
      </w:r>
      <w:r w:rsidRPr="00436FAD">
        <w:rPr>
          <w:sz w:val="16"/>
          <w:szCs w:val="16"/>
        </w:rPr>
        <w:t>BBC</w:t>
      </w:r>
      <w:r w:rsidRPr="00747D89">
        <w:rPr>
          <w:sz w:val="16"/>
          <w:szCs w:val="16"/>
        </w:rPr>
        <w:t>, 2-</w:t>
      </w:r>
      <w:r w:rsidRPr="00436FAD">
        <w:rPr>
          <w:sz w:val="16"/>
          <w:szCs w:val="16"/>
        </w:rPr>
        <w:t>10</w:t>
      </w:r>
      <w:r w:rsidRPr="00747D89">
        <w:rPr>
          <w:sz w:val="16"/>
          <w:szCs w:val="16"/>
        </w:rPr>
        <w:t>-2026, https://www.bbc.com/news/articles/cg7e8ven7r7o Accessed: 2-18-2026 //gnart)</w:t>
      </w:r>
    </w:p>
    <w:p w14:paraId="6D746358" w14:textId="77777777" w:rsidR="00E43D95" w:rsidRPr="00831C2D" w:rsidRDefault="00E43D95" w:rsidP="00E43D95">
      <w:pPr>
        <w:rPr>
          <w:sz w:val="16"/>
        </w:rPr>
      </w:pPr>
      <w:r w:rsidRPr="00EE0B98">
        <w:rPr>
          <w:rStyle w:val="StyleUnderline"/>
          <w:highlight w:val="cyan"/>
        </w:rPr>
        <w:t>Retail sales</w:t>
      </w:r>
      <w:r w:rsidRPr="008B17F0">
        <w:rPr>
          <w:rStyle w:val="StyleUnderline"/>
        </w:rPr>
        <w:t xml:space="preserve"> in the US were unexpectedly </w:t>
      </w:r>
      <w:r w:rsidRPr="00EE0B98">
        <w:rPr>
          <w:rStyle w:val="StyleUnderline"/>
          <w:highlight w:val="cyan"/>
        </w:rPr>
        <w:t>flat during</w:t>
      </w:r>
      <w:r w:rsidRPr="008B17F0">
        <w:rPr>
          <w:rStyle w:val="StyleUnderline"/>
        </w:rPr>
        <w:t xml:space="preserve"> the </w:t>
      </w:r>
      <w:r w:rsidRPr="00EE0B98">
        <w:rPr>
          <w:rStyle w:val="StyleUnderline"/>
          <w:highlight w:val="cyan"/>
        </w:rPr>
        <w:t>December</w:t>
      </w:r>
      <w:r w:rsidRPr="008B17F0">
        <w:rPr>
          <w:rStyle w:val="StyleUnderline"/>
        </w:rPr>
        <w:t xml:space="preserve"> holidays</w:t>
      </w:r>
      <w:r w:rsidRPr="00831C2D">
        <w:rPr>
          <w:sz w:val="16"/>
        </w:rPr>
        <w:t xml:space="preserve">, suggesting a </w:t>
      </w:r>
      <w:r w:rsidRPr="00AC61EB">
        <w:rPr>
          <w:rStyle w:val="StyleUnderline"/>
          <w:highlight w:val="cyan"/>
        </w:rPr>
        <w:t>pullback among consumers</w:t>
      </w:r>
      <w:r w:rsidRPr="008B17F0">
        <w:rPr>
          <w:rStyle w:val="StyleUnderline"/>
        </w:rPr>
        <w:t xml:space="preserve"> and </w:t>
      </w:r>
      <w:r w:rsidRPr="00AC61EB">
        <w:rPr>
          <w:rStyle w:val="StyleUnderline"/>
          <w:highlight w:val="cyan"/>
        </w:rPr>
        <w:t>raising</w:t>
      </w:r>
      <w:r w:rsidRPr="008B17F0">
        <w:rPr>
          <w:rStyle w:val="StyleUnderline"/>
        </w:rPr>
        <w:t xml:space="preserve"> questions about a broader </w:t>
      </w:r>
      <w:r w:rsidRPr="00AC61EB">
        <w:rPr>
          <w:rStyle w:val="StyleUnderline"/>
          <w:highlight w:val="cyan"/>
        </w:rPr>
        <w:t>economic slowdown</w:t>
      </w:r>
      <w:r w:rsidRPr="00831C2D">
        <w:rPr>
          <w:sz w:val="16"/>
        </w:rPr>
        <w:t>.</w:t>
      </w:r>
    </w:p>
    <w:p w14:paraId="251410D8" w14:textId="77777777" w:rsidR="00E43D95" w:rsidRPr="00831C2D" w:rsidRDefault="00E43D95" w:rsidP="00E43D95">
      <w:pPr>
        <w:rPr>
          <w:sz w:val="16"/>
        </w:rPr>
      </w:pPr>
      <w:r w:rsidRPr="00831C2D">
        <w:rPr>
          <w:sz w:val="16"/>
        </w:rPr>
        <w:t>The report, released on Tuesday by the Commerce Department, marks a break from relatively robust spending in recent months. Americans had continued to open their wallets even as sentiment about the economy dimmed.</w:t>
      </w:r>
    </w:p>
    <w:p w14:paraId="0DD6FB46" w14:textId="77777777" w:rsidR="00E43D95" w:rsidRPr="00831C2D" w:rsidRDefault="00E43D95" w:rsidP="00E43D95">
      <w:pPr>
        <w:rPr>
          <w:sz w:val="16"/>
        </w:rPr>
      </w:pPr>
      <w:r w:rsidRPr="00831C2D">
        <w:rPr>
          <w:sz w:val="16"/>
        </w:rPr>
        <w:t xml:space="preserve">But a </w:t>
      </w:r>
      <w:r w:rsidRPr="008B17F0">
        <w:rPr>
          <w:rStyle w:val="StyleUnderline"/>
        </w:rPr>
        <w:t xml:space="preserve">faltering labour market, </w:t>
      </w:r>
      <w:r w:rsidRPr="00AC61EB">
        <w:rPr>
          <w:rStyle w:val="StyleUnderline"/>
          <w:highlight w:val="cyan"/>
        </w:rPr>
        <w:t>persistent inflation</w:t>
      </w:r>
      <w:r w:rsidRPr="008B17F0">
        <w:rPr>
          <w:rStyle w:val="StyleUnderline"/>
        </w:rPr>
        <w:t xml:space="preserve"> and cooling wage growth </w:t>
      </w:r>
      <w:r w:rsidRPr="00AC61EB">
        <w:rPr>
          <w:rStyle w:val="StyleUnderline"/>
          <w:highlight w:val="cyan"/>
        </w:rPr>
        <w:t>contributed</w:t>
      </w:r>
      <w:r w:rsidRPr="008B17F0">
        <w:rPr>
          <w:rStyle w:val="StyleUnderline"/>
        </w:rPr>
        <w:t xml:space="preserve"> to a lacklustre end to the year</w:t>
      </w:r>
      <w:r w:rsidRPr="00831C2D">
        <w:rPr>
          <w:sz w:val="16"/>
        </w:rPr>
        <w:t>. Retail sales were unchanged from the previous month, after a 0.6% increase in November.</w:t>
      </w:r>
    </w:p>
    <w:p w14:paraId="0B7266E1" w14:textId="77777777" w:rsidR="00E43D95" w:rsidRPr="00831C2D" w:rsidRDefault="00E43D95" w:rsidP="00E43D95">
      <w:pPr>
        <w:rPr>
          <w:sz w:val="16"/>
        </w:rPr>
      </w:pPr>
      <w:r w:rsidRPr="00831C2D">
        <w:rPr>
          <w:sz w:val="16"/>
        </w:rPr>
        <w:t>Still, economists cautioned that the weak December data might not point to a sustained downturn.</w:t>
      </w:r>
    </w:p>
    <w:p w14:paraId="3EE16CED" w14:textId="77777777" w:rsidR="00E43D95" w:rsidRPr="00831C2D" w:rsidRDefault="00E43D95" w:rsidP="00E43D95">
      <w:pPr>
        <w:rPr>
          <w:sz w:val="16"/>
        </w:rPr>
      </w:pPr>
      <w:r w:rsidRPr="00831C2D">
        <w:rPr>
          <w:sz w:val="16"/>
        </w:rPr>
        <w:t>The data, which had been delayed because of last year's government shutdown, comes amid a slew of upcoming economic releases, including a report on the labour market on Wednesday and fourth-quarter economic growth estimates next week.</w:t>
      </w:r>
    </w:p>
    <w:p w14:paraId="691C99DC" w14:textId="77777777" w:rsidR="00E43D95" w:rsidRPr="00831C2D" w:rsidRDefault="00E43D95" w:rsidP="00E43D95">
      <w:pPr>
        <w:rPr>
          <w:sz w:val="16"/>
        </w:rPr>
      </w:pPr>
      <w:r w:rsidRPr="00831C2D">
        <w:rPr>
          <w:sz w:val="16"/>
        </w:rPr>
        <w:t>Taken together, the reports could offer a clearer picture of the strength of the world's largest economy amid concerns about underlying weakness.</w:t>
      </w:r>
    </w:p>
    <w:p w14:paraId="09477DFE" w14:textId="77777777" w:rsidR="00E43D95" w:rsidRPr="00831C2D" w:rsidRDefault="00E43D95" w:rsidP="00E43D95">
      <w:pPr>
        <w:rPr>
          <w:sz w:val="16"/>
        </w:rPr>
      </w:pPr>
      <w:r w:rsidRPr="00831C2D">
        <w:rPr>
          <w:sz w:val="16"/>
        </w:rPr>
        <w:t xml:space="preserve">Several consumer categories - many of which are exposed to tariffs - saw a drop-off in spending at the end of 2025. </w:t>
      </w:r>
      <w:r w:rsidRPr="008B17F0">
        <w:rPr>
          <w:rStyle w:val="StyleUnderline"/>
        </w:rPr>
        <w:t>Furniture store sales fell 0.9% month-over-month, while sales at clothing retailers declined 0.7%.</w:t>
      </w:r>
    </w:p>
    <w:p w14:paraId="16B9306C" w14:textId="77777777" w:rsidR="00E43D95" w:rsidRPr="00831C2D" w:rsidRDefault="00E43D95" w:rsidP="00E43D95">
      <w:pPr>
        <w:rPr>
          <w:sz w:val="16"/>
        </w:rPr>
      </w:pPr>
      <w:r w:rsidRPr="00831C2D">
        <w:rPr>
          <w:sz w:val="16"/>
        </w:rPr>
        <w:t>Overall, sales in December increased 2.4% year-over-year, down from an annual 3.3% increase in November.</w:t>
      </w:r>
    </w:p>
    <w:p w14:paraId="59836D15" w14:textId="77777777" w:rsidR="00E43D95" w:rsidRPr="008B17F0" w:rsidRDefault="00E43D95" w:rsidP="00E43D95">
      <w:pPr>
        <w:rPr>
          <w:rStyle w:val="StyleUnderline"/>
        </w:rPr>
      </w:pPr>
      <w:r w:rsidRPr="00831C2D">
        <w:rPr>
          <w:rStyle w:val="StyleUnderline"/>
          <w:highlight w:val="cyan"/>
        </w:rPr>
        <w:t>Consumer spending</w:t>
      </w:r>
      <w:r w:rsidRPr="008B17F0">
        <w:rPr>
          <w:rStyle w:val="StyleUnderline"/>
        </w:rPr>
        <w:t xml:space="preserve"> is in many ways the </w:t>
      </w:r>
      <w:r w:rsidRPr="00831C2D">
        <w:rPr>
          <w:rStyle w:val="StyleUnderline"/>
          <w:highlight w:val="cyan"/>
        </w:rPr>
        <w:t>backbone of</w:t>
      </w:r>
      <w:r w:rsidRPr="008B17F0">
        <w:rPr>
          <w:rStyle w:val="StyleUnderline"/>
        </w:rPr>
        <w:t xml:space="preserve"> the </w:t>
      </w:r>
      <w:r w:rsidRPr="00831C2D">
        <w:rPr>
          <w:rStyle w:val="StyleUnderline"/>
          <w:highlight w:val="cyan"/>
        </w:rPr>
        <w:t>US economy</w:t>
      </w:r>
      <w:r w:rsidRPr="008B17F0">
        <w:rPr>
          <w:rStyle w:val="StyleUnderline"/>
        </w:rPr>
        <w:t xml:space="preserve">, </w:t>
      </w:r>
      <w:r w:rsidRPr="00831C2D">
        <w:rPr>
          <w:rStyle w:val="StyleUnderline"/>
          <w:highlight w:val="cyan"/>
        </w:rPr>
        <w:t>accounting for</w:t>
      </w:r>
      <w:r w:rsidRPr="008B17F0">
        <w:rPr>
          <w:rStyle w:val="StyleUnderline"/>
        </w:rPr>
        <w:t xml:space="preserve"> more than </w:t>
      </w:r>
      <w:r w:rsidRPr="00831C2D">
        <w:rPr>
          <w:rStyle w:val="StyleUnderline"/>
          <w:highlight w:val="cyan"/>
        </w:rPr>
        <w:t>two-thirds of economic activity</w:t>
      </w:r>
      <w:r w:rsidRPr="008B17F0">
        <w:rPr>
          <w:rStyle w:val="StyleUnderline"/>
        </w:rPr>
        <w:t>.</w:t>
      </w:r>
    </w:p>
    <w:p w14:paraId="21FCB445" w14:textId="77777777" w:rsidR="00E43D95" w:rsidRPr="00831C2D" w:rsidRDefault="00E43D95" w:rsidP="00E43D95">
      <w:pPr>
        <w:rPr>
          <w:sz w:val="16"/>
        </w:rPr>
      </w:pPr>
      <w:r w:rsidRPr="00831C2D">
        <w:rPr>
          <w:sz w:val="16"/>
        </w:rPr>
        <w:t>"Consumer spending has finally caught up with consumer sentiment, and not in a good way," said Chris Zaccarelli, chief investment officer for Northlight Asset Management.</w:t>
      </w:r>
    </w:p>
    <w:p w14:paraId="769C7548" w14:textId="77777777" w:rsidR="00E43D95" w:rsidRPr="00831C2D" w:rsidRDefault="00E43D95" w:rsidP="00E43D95">
      <w:pPr>
        <w:rPr>
          <w:sz w:val="16"/>
        </w:rPr>
      </w:pPr>
      <w:r w:rsidRPr="00831C2D">
        <w:rPr>
          <w:sz w:val="16"/>
        </w:rPr>
        <w:t xml:space="preserve">"This month's data show that </w:t>
      </w:r>
      <w:r w:rsidRPr="00831C2D">
        <w:rPr>
          <w:rStyle w:val="StyleUnderline"/>
          <w:highlight w:val="cyan"/>
        </w:rPr>
        <w:t>consumers are no longer</w:t>
      </w:r>
      <w:r w:rsidRPr="008B17F0">
        <w:rPr>
          <w:rStyle w:val="StyleUnderline"/>
        </w:rPr>
        <w:t xml:space="preserve"> relentlessly </w:t>
      </w:r>
      <w:r w:rsidRPr="00831C2D">
        <w:rPr>
          <w:rStyle w:val="StyleUnderline"/>
          <w:highlight w:val="cyan"/>
        </w:rPr>
        <w:t>increasing</w:t>
      </w:r>
      <w:r w:rsidRPr="008B17F0">
        <w:rPr>
          <w:rStyle w:val="StyleUnderline"/>
        </w:rPr>
        <w:t xml:space="preserve"> their level of </w:t>
      </w:r>
      <w:r w:rsidRPr="00831C2D">
        <w:rPr>
          <w:rStyle w:val="StyleUnderline"/>
          <w:highlight w:val="cyan"/>
        </w:rPr>
        <w:t>spending</w:t>
      </w:r>
      <w:r w:rsidRPr="00831C2D">
        <w:rPr>
          <w:sz w:val="16"/>
        </w:rPr>
        <w:t>," he added.</w:t>
      </w:r>
    </w:p>
    <w:p w14:paraId="6B4C5087" w14:textId="77777777" w:rsidR="00E43D95" w:rsidRPr="00831C2D" w:rsidRDefault="00E43D95" w:rsidP="00E43D95">
      <w:pPr>
        <w:rPr>
          <w:sz w:val="16"/>
        </w:rPr>
      </w:pPr>
      <w:r w:rsidRPr="00831C2D">
        <w:rPr>
          <w:sz w:val="16"/>
        </w:rPr>
        <w:t>Whether the sluggish spending persists - or instead is just a temporary blip - remains to be seen.</w:t>
      </w:r>
    </w:p>
    <w:p w14:paraId="5E9E9BA1" w14:textId="77777777" w:rsidR="00D05096" w:rsidRPr="00212CE6" w:rsidRDefault="00D05096" w:rsidP="00D05096">
      <w:pPr>
        <w:pStyle w:val="Heading4"/>
      </w:pPr>
      <w:r>
        <w:t>A federal jobs guarantee boosts disposable income for consumer spending</w:t>
      </w:r>
    </w:p>
    <w:p w14:paraId="05C54BCE" w14:textId="77777777" w:rsidR="00D05096" w:rsidRPr="00147A39" w:rsidRDefault="00D05096" w:rsidP="00D05096">
      <w:pPr>
        <w:rPr>
          <w:sz w:val="16"/>
          <w:szCs w:val="16"/>
        </w:rPr>
      </w:pPr>
      <w:r w:rsidRPr="00BB2BBD">
        <w:rPr>
          <w:b/>
          <w:bCs/>
        </w:rPr>
        <w:t>Zumaeta and Darity 22</w:t>
      </w:r>
      <w:r w:rsidRPr="00212CE6">
        <w:t xml:space="preserve"> </w:t>
      </w:r>
      <w:r w:rsidRPr="00147A39">
        <w:rPr>
          <w:sz w:val="16"/>
          <w:szCs w:val="16"/>
        </w:rPr>
        <w:t>(Jorge Zumaeta and William Darity, Jorge Zumaeta is Director for Programs at Florida International University, and has a PhD in Social Science at Tilburg University, "Federal Job Guarantee as a Path for Ending Income Inequality and Promoting Business Sustainability," Research Square, 08-04-2022, https://assets-eu.researchsquare.com/files/rs-1906593/v1/f92833c2-d56e-4de2-b578-582cf16b1c0d.pdf?c=1659885265 Accessed: 2-19-2026 //gnart)</w:t>
      </w:r>
    </w:p>
    <w:p w14:paraId="7CF9C8EB" w14:textId="77777777" w:rsidR="00D05096" w:rsidRPr="0066499B" w:rsidRDefault="00D05096" w:rsidP="00D05096">
      <w:pPr>
        <w:rPr>
          <w:sz w:val="16"/>
        </w:rPr>
      </w:pPr>
      <w:r w:rsidRPr="0066499B">
        <w:rPr>
          <w:sz w:val="16"/>
        </w:rPr>
        <w:t>The cost of implementing the FJG, although significant, will not compare to the immense long-lasting social cost of not doing it. Nevertheless, this paper offers an approach that perhaps is more suitable to the FJG critics. Our proposal demonstrates that when conducting a well-orchestrated FJG, the cost of implementation could be as low as 27-28 percent. More importantly, the gains in terms of tangible and intangible benefits to the most vulnerable members of our communities are significantly higher in the long run. The FJG has the potential of breaking the poverty cycle definitively.</w:t>
      </w:r>
    </w:p>
    <w:p w14:paraId="159DCA39" w14:textId="77777777" w:rsidR="00D05096" w:rsidRPr="0066499B" w:rsidRDefault="00D05096" w:rsidP="00D05096">
      <w:pPr>
        <w:rPr>
          <w:rStyle w:val="StyleUnderline"/>
        </w:rPr>
      </w:pPr>
      <w:r w:rsidRPr="0066499B">
        <w:rPr>
          <w:sz w:val="16"/>
        </w:rPr>
        <w:t xml:space="preserve">In short, the </w:t>
      </w:r>
      <w:r w:rsidRPr="0066499B">
        <w:rPr>
          <w:rStyle w:val="StyleUnderline"/>
          <w:highlight w:val="cyan"/>
        </w:rPr>
        <w:t>FJG</w:t>
      </w:r>
      <w:r w:rsidRPr="0066499B">
        <w:rPr>
          <w:rStyle w:val="StyleUnderline"/>
        </w:rPr>
        <w:t xml:space="preserve"> program has</w:t>
      </w:r>
      <w:r w:rsidRPr="0066499B">
        <w:rPr>
          <w:sz w:val="16"/>
        </w:rPr>
        <w:t xml:space="preserve"> the potential for lifting millions of Americans out of poverty by providing meaningful job opportunities with sustainable wages, fringe benefits, and health insurance. The </w:t>
      </w:r>
      <w:r w:rsidRPr="0066499B">
        <w:rPr>
          <w:rStyle w:val="StyleUnderline"/>
          <w:highlight w:val="cyan"/>
        </w:rPr>
        <w:t>multiplier effect of</w:t>
      </w:r>
      <w:r w:rsidRPr="0066499B">
        <w:rPr>
          <w:rStyle w:val="StyleUnderline"/>
        </w:rPr>
        <w:t xml:space="preserve"> such </w:t>
      </w:r>
      <w:r w:rsidRPr="0066499B">
        <w:rPr>
          <w:rStyle w:val="StyleUnderline"/>
          <w:highlight w:val="cyan"/>
        </w:rPr>
        <w:t>massive</w:t>
      </w:r>
      <w:r w:rsidRPr="0066499B">
        <w:rPr>
          <w:sz w:val="16"/>
        </w:rPr>
        <w:t xml:space="preserve">, but necessary </w:t>
      </w:r>
      <w:r w:rsidRPr="0066499B">
        <w:rPr>
          <w:rStyle w:val="StyleUnderline"/>
          <w:highlight w:val="cyan"/>
        </w:rPr>
        <w:t>investment translates into</w:t>
      </w:r>
      <w:r w:rsidRPr="0066499B">
        <w:rPr>
          <w:rStyle w:val="StyleUnderline"/>
        </w:rPr>
        <w:t xml:space="preserve"> an </w:t>
      </w:r>
      <w:r w:rsidRPr="0066499B">
        <w:rPr>
          <w:rStyle w:val="StyleUnderline"/>
          <w:highlight w:val="cyan"/>
        </w:rPr>
        <w:t>increase in purchasing power and disposable income</w:t>
      </w:r>
      <w:r w:rsidRPr="0066499B">
        <w:rPr>
          <w:rStyle w:val="StyleUnderline"/>
        </w:rPr>
        <w:t xml:space="preserve"> of the targeted population</w:t>
      </w:r>
      <w:r w:rsidRPr="0066499B">
        <w:rPr>
          <w:sz w:val="16"/>
        </w:rPr>
        <w:t xml:space="preserve">; generates increases in Government tax revenues which are very important for the state and local economies, and spawns increases in savings in social benefits, and for sure a much happier, healthier, and </w:t>
      </w:r>
      <w:r w:rsidRPr="0066499B">
        <w:rPr>
          <w:rStyle w:val="StyleUnderline"/>
          <w:highlight w:val="cyan"/>
        </w:rPr>
        <w:t>more productive labor</w:t>
      </w:r>
      <w:r w:rsidRPr="0066499B">
        <w:rPr>
          <w:rStyle w:val="StyleUnderline"/>
        </w:rPr>
        <w:t xml:space="preserve"> force which </w:t>
      </w:r>
      <w:r w:rsidRPr="0066499B">
        <w:rPr>
          <w:rStyle w:val="StyleUnderline"/>
          <w:highlight w:val="cyan"/>
        </w:rPr>
        <w:t>paves the road for</w:t>
      </w:r>
      <w:r w:rsidRPr="0066499B">
        <w:rPr>
          <w:rStyle w:val="StyleUnderline"/>
        </w:rPr>
        <w:t xml:space="preserve"> a more </w:t>
      </w:r>
      <w:r w:rsidRPr="0066499B">
        <w:rPr>
          <w:rStyle w:val="StyleUnderline"/>
          <w:highlight w:val="cyan"/>
        </w:rPr>
        <w:t>efficient and resilient business</w:t>
      </w:r>
      <w:r w:rsidRPr="0066499B">
        <w:rPr>
          <w:rStyle w:val="StyleUnderline"/>
        </w:rPr>
        <w:t xml:space="preserve"> base.</w:t>
      </w:r>
    </w:p>
    <w:p w14:paraId="0AB10F0E" w14:textId="4111899D" w:rsidR="00424E6B" w:rsidRPr="00D92D39" w:rsidRDefault="00D05096" w:rsidP="00424E6B">
      <w:pPr>
        <w:rPr>
          <w:sz w:val="16"/>
        </w:rPr>
      </w:pPr>
      <w:r w:rsidRPr="0066499B">
        <w:rPr>
          <w:sz w:val="16"/>
        </w:rPr>
        <w:t>Declarations</w:t>
      </w:r>
    </w:p>
    <w:p w14:paraId="7B47B54C" w14:textId="65FF7439" w:rsidR="00EC4274" w:rsidRDefault="00EC4274" w:rsidP="00EC4274">
      <w:pPr>
        <w:pStyle w:val="Heading2"/>
      </w:pPr>
      <w:r>
        <w:t>Case</w:t>
      </w:r>
    </w:p>
    <w:p w14:paraId="48087485" w14:textId="77777777" w:rsidR="005217DB" w:rsidRPr="00B75922" w:rsidRDefault="005217DB" w:rsidP="005217DB">
      <w:pPr>
        <w:keepNext/>
        <w:keepLines/>
        <w:spacing w:before="40" w:after="0"/>
        <w:outlineLvl w:val="3"/>
        <w:rPr>
          <w:rFonts w:eastAsia="Yu Gothic Light" w:cs="Times New Roman"/>
          <w:b/>
          <w:iCs/>
          <w:sz w:val="26"/>
        </w:rPr>
      </w:pPr>
      <w:r w:rsidRPr="00B75922">
        <w:rPr>
          <w:rFonts w:eastAsia="Yu Gothic Light" w:cs="Times New Roman"/>
          <w:b/>
          <w:iCs/>
          <w:sz w:val="26"/>
        </w:rPr>
        <w:t xml:space="preserve">Renewables are </w:t>
      </w:r>
      <w:r w:rsidRPr="00B75922">
        <w:rPr>
          <w:rFonts w:eastAsia="Yu Gothic Light" w:cs="Times New Roman"/>
          <w:b/>
          <w:iCs/>
          <w:sz w:val="26"/>
          <w:u w:val="single"/>
        </w:rPr>
        <w:t>fossil fuel dependent</w:t>
      </w:r>
      <w:r w:rsidRPr="00B75922">
        <w:rPr>
          <w:rFonts w:eastAsia="Yu Gothic Light" w:cs="Times New Roman"/>
          <w:b/>
          <w:iCs/>
          <w:sz w:val="26"/>
        </w:rPr>
        <w:t xml:space="preserve">---transition is </w:t>
      </w:r>
      <w:r w:rsidRPr="00B75922">
        <w:rPr>
          <w:rFonts w:eastAsia="Yu Gothic Light" w:cs="Times New Roman"/>
          <w:b/>
          <w:iCs/>
          <w:sz w:val="26"/>
          <w:u w:val="single"/>
        </w:rPr>
        <w:t>impossible</w:t>
      </w:r>
      <w:r w:rsidRPr="00B75922">
        <w:rPr>
          <w:rFonts w:eastAsia="Yu Gothic Light" w:cs="Times New Roman"/>
          <w:b/>
          <w:iCs/>
          <w:sz w:val="26"/>
        </w:rPr>
        <w:t>.</w:t>
      </w:r>
    </w:p>
    <w:p w14:paraId="076B003D" w14:textId="77777777" w:rsidR="005217DB" w:rsidRPr="00B75922" w:rsidRDefault="005217DB" w:rsidP="005217DB">
      <w:pPr>
        <w:rPr>
          <w:rFonts w:eastAsia="Aptos"/>
        </w:rPr>
      </w:pPr>
      <w:r w:rsidRPr="00B75922">
        <w:rPr>
          <w:rFonts w:eastAsia="Aptos"/>
          <w:b/>
          <w:bCs/>
        </w:rPr>
        <w:t>Rees 23</w:t>
      </w:r>
      <w:r w:rsidRPr="00B75922">
        <w:rPr>
          <w:rFonts w:eastAsia="Aptos"/>
        </w:rPr>
        <w:t xml:space="preserve"> (William E., Professor Emeritus at the University of British Columbia and former director of the School of Community and Regional Planning the UBC. He received his PhD in population ecology from the University of Toronto, “Overshoot: Cognitive obsolescence and the population conundrum,” </w:t>
      </w:r>
      <w:r w:rsidRPr="00B75922">
        <w:rPr>
          <w:rFonts w:eastAsia="Aptos"/>
          <w:i/>
          <w:iCs/>
        </w:rPr>
        <w:t>The Journal of Population and Sustainability</w:t>
      </w:r>
      <w:r w:rsidRPr="00B75922">
        <w:rPr>
          <w:rFonts w:eastAsia="Aptos"/>
        </w:rPr>
        <w:t>, Volume 7, Number 3, pp. 15-36, January 2023, https://doi.org/10.3197/JPS.63799953906865)</w:t>
      </w:r>
    </w:p>
    <w:p w14:paraId="2EF4E98C" w14:textId="77777777" w:rsidR="005217DB" w:rsidRPr="00B75922" w:rsidRDefault="005217DB" w:rsidP="005217DB">
      <w:pPr>
        <w:rPr>
          <w:rFonts w:eastAsia="Aptos"/>
          <w:sz w:val="10"/>
        </w:rPr>
      </w:pPr>
      <w:r w:rsidRPr="00B75922">
        <w:rPr>
          <w:rFonts w:eastAsia="Aptos"/>
          <w:sz w:val="14"/>
        </w:rPr>
        <w:t xml:space="preserve">Reductionist blinkers on, </w:t>
      </w:r>
      <w:r w:rsidRPr="00B75922">
        <w:rPr>
          <w:rFonts w:eastAsia="Aptos"/>
          <w:highlight w:val="cyan"/>
          <w:u w:val="single"/>
        </w:rPr>
        <w:t>green energy</w:t>
      </w:r>
      <w:r w:rsidRPr="00B75922">
        <w:rPr>
          <w:rFonts w:eastAsia="Aptos"/>
          <w:u w:val="single"/>
        </w:rPr>
        <w:t xml:space="preserve"> advocates</w:t>
      </w:r>
      <w:r w:rsidRPr="00B75922">
        <w:rPr>
          <w:rFonts w:eastAsia="Aptos"/>
          <w:sz w:val="14"/>
        </w:rPr>
        <w:t xml:space="preserve"> tend to </w:t>
      </w:r>
      <w:r w:rsidRPr="00B75922">
        <w:rPr>
          <w:rFonts w:eastAsia="Aptos"/>
          <w:b/>
          <w:iCs/>
          <w:u w:val="single"/>
          <w:bdr w:val="single" w:sz="8" w:space="0" w:color="auto"/>
        </w:rPr>
        <w:t>gloss over</w:t>
      </w:r>
      <w:r w:rsidRPr="00B75922">
        <w:rPr>
          <w:rFonts w:eastAsia="Aptos"/>
          <w:u w:val="single"/>
        </w:rPr>
        <w:t xml:space="preserve"> or </w:t>
      </w:r>
      <w:r w:rsidRPr="00B75922">
        <w:rPr>
          <w:rFonts w:eastAsia="Aptos"/>
          <w:b/>
          <w:iCs/>
          <w:highlight w:val="cyan"/>
          <w:u w:val="single"/>
          <w:bdr w:val="single" w:sz="8" w:space="0" w:color="auto"/>
        </w:rPr>
        <w:t>dismiss</w:t>
      </w:r>
      <w:r w:rsidRPr="00B75922">
        <w:rPr>
          <w:rFonts w:eastAsia="Aptos"/>
          <w:u w:val="single"/>
        </w:rPr>
        <w:t xml:space="preserve"> the </w:t>
      </w:r>
      <w:r w:rsidRPr="00B75922">
        <w:rPr>
          <w:rFonts w:eastAsia="Aptos"/>
          <w:highlight w:val="cyan"/>
          <w:u w:val="single"/>
        </w:rPr>
        <w:t>evidence that</w:t>
      </w:r>
      <w:r w:rsidRPr="00B75922">
        <w:rPr>
          <w:rFonts w:eastAsia="Aptos"/>
          <w:u w:val="single"/>
        </w:rPr>
        <w:t xml:space="preserve"> the </w:t>
      </w:r>
      <w:r w:rsidRPr="00B75922">
        <w:rPr>
          <w:rFonts w:eastAsia="Aptos"/>
          <w:b/>
          <w:iCs/>
          <w:u w:val="single"/>
          <w:bdr w:val="single" w:sz="8" w:space="0" w:color="auto"/>
        </w:rPr>
        <w:t>much-vaunted</w:t>
      </w:r>
      <w:r w:rsidRPr="00B75922">
        <w:rPr>
          <w:rFonts w:eastAsia="Aptos"/>
          <w:u w:val="single"/>
        </w:rPr>
        <w:t xml:space="preserve"> </w:t>
      </w:r>
      <w:r w:rsidRPr="00B75922">
        <w:rPr>
          <w:rFonts w:eastAsia="Aptos"/>
          <w:highlight w:val="cyan"/>
          <w:u w:val="single"/>
        </w:rPr>
        <w:t>renewable</w:t>
      </w:r>
      <w:r w:rsidRPr="00B75922">
        <w:rPr>
          <w:rFonts w:eastAsia="Aptos"/>
          <w:u w:val="single"/>
        </w:rPr>
        <w:t xml:space="preserve"> energy transition </w:t>
      </w:r>
      <w:r w:rsidRPr="00B75922">
        <w:rPr>
          <w:rFonts w:eastAsia="Aptos"/>
          <w:highlight w:val="cyan"/>
          <w:u w:val="single"/>
        </w:rPr>
        <w:t>isn’t</w:t>
      </w:r>
      <w:r w:rsidRPr="00B75922">
        <w:rPr>
          <w:rFonts w:eastAsia="Aptos"/>
          <w:sz w:val="14"/>
        </w:rPr>
        <w:t xml:space="preserve"> really </w:t>
      </w:r>
      <w:r w:rsidRPr="00B75922">
        <w:rPr>
          <w:rFonts w:eastAsia="Aptos"/>
          <w:highlight w:val="cyan"/>
          <w:u w:val="single"/>
        </w:rPr>
        <w:t>happening</w:t>
      </w:r>
      <w:r w:rsidRPr="00B75922">
        <w:rPr>
          <w:rFonts w:eastAsia="Aptos"/>
          <w:u w:val="single"/>
        </w:rPr>
        <w:t xml:space="preserve"> as </w:t>
      </w:r>
      <w:r w:rsidRPr="00B75922">
        <w:rPr>
          <w:rFonts w:eastAsia="Aptos"/>
          <w:b/>
          <w:iCs/>
          <w:u w:val="single"/>
          <w:bdr w:val="single" w:sz="8" w:space="0" w:color="auto"/>
        </w:rPr>
        <w:t>advertised</w:t>
      </w:r>
      <w:r w:rsidRPr="00B75922">
        <w:rPr>
          <w:rFonts w:eastAsia="Aptos"/>
          <w:sz w:val="14"/>
        </w:rPr>
        <w:t xml:space="preserve">. In 2021 </w:t>
      </w:r>
      <w:r w:rsidRPr="00B75922">
        <w:rPr>
          <w:rFonts w:eastAsia="Aptos"/>
          <w:u w:val="single"/>
        </w:rPr>
        <w:t>fossil fuels still provide</w:t>
      </w:r>
      <w:r w:rsidRPr="00B75922">
        <w:rPr>
          <w:rFonts w:eastAsia="Aptos"/>
          <w:sz w:val="14"/>
        </w:rPr>
        <w:t xml:space="preserve">d </w:t>
      </w:r>
      <w:r w:rsidRPr="00B75922">
        <w:rPr>
          <w:rFonts w:eastAsia="Aptos"/>
          <w:b/>
          <w:iCs/>
          <w:u w:val="single"/>
          <w:bdr w:val="single" w:sz="8" w:space="0" w:color="auto"/>
        </w:rPr>
        <w:t>~82 percent</w:t>
      </w:r>
      <w:r w:rsidRPr="00B75922">
        <w:rPr>
          <w:rFonts w:eastAsia="Aptos"/>
          <w:u w:val="single"/>
        </w:rPr>
        <w:t xml:space="preserve"> of the world’s primary energy</w:t>
      </w:r>
      <w:r w:rsidRPr="00B75922">
        <w:rPr>
          <w:rFonts w:eastAsia="Aptos"/>
          <w:sz w:val="14"/>
        </w:rPr>
        <w:t xml:space="preserve">; to put it in temporal terms, oil, coal and natural gas powered the globe for 300 of 365 days; hydro and nuclear power contributed forty days; modern non-hydro renewables – solar panels, wind turbines – where most investment is going gave us just eighteen days. Modern renewables produce electricity, but even in this domain fossil fuels are the largest contributors at 61 per cent of the world’s power supply; non-hydro renewables provided twelve per cent wind and solar only about nine per cent (from data in BP, 2022). A big part of the problem is that </w:t>
      </w:r>
      <w:r w:rsidRPr="00B75922">
        <w:rPr>
          <w:rFonts w:eastAsia="Aptos"/>
          <w:u w:val="single"/>
        </w:rPr>
        <w:t xml:space="preserve">growth in </w:t>
      </w:r>
      <w:r w:rsidRPr="00B75922">
        <w:rPr>
          <w:rFonts w:eastAsia="Aptos"/>
          <w:highlight w:val="cyan"/>
          <w:u w:val="single"/>
        </w:rPr>
        <w:t>demand for energy</w:t>
      </w:r>
      <w:r w:rsidRPr="00B75922">
        <w:rPr>
          <w:rFonts w:eastAsia="Aptos"/>
          <w:u w:val="single"/>
        </w:rPr>
        <w:t xml:space="preserve"> due to </w:t>
      </w:r>
      <w:r w:rsidRPr="00B75922">
        <w:rPr>
          <w:rFonts w:eastAsia="Aptos"/>
          <w:b/>
          <w:iCs/>
          <w:u w:val="single"/>
          <w:bdr w:val="single" w:sz="8" w:space="0" w:color="auto"/>
        </w:rPr>
        <w:t>rising incomes</w:t>
      </w:r>
      <w:r w:rsidRPr="00B75922">
        <w:rPr>
          <w:rFonts w:eastAsia="Aptos"/>
          <w:u w:val="single"/>
        </w:rPr>
        <w:t xml:space="preserve"> </w:t>
      </w:r>
      <w:r w:rsidRPr="00B75922">
        <w:rPr>
          <w:rFonts w:eastAsia="Aptos"/>
          <w:highlight w:val="cyan"/>
          <w:u w:val="single"/>
        </w:rPr>
        <w:t xml:space="preserve">and </w:t>
      </w:r>
      <w:r w:rsidRPr="00B75922">
        <w:rPr>
          <w:rFonts w:eastAsia="Aptos"/>
          <w:b/>
          <w:iCs/>
          <w:u w:val="single"/>
          <w:bdr w:val="single" w:sz="8" w:space="0" w:color="auto"/>
        </w:rPr>
        <w:t xml:space="preserve">burgeoning </w:t>
      </w:r>
      <w:r w:rsidRPr="00B75922">
        <w:rPr>
          <w:rFonts w:eastAsia="Aptos"/>
          <w:b/>
          <w:iCs/>
          <w:highlight w:val="cyan"/>
          <w:u w:val="single"/>
          <w:bdr w:val="single" w:sz="8" w:space="0" w:color="auto"/>
        </w:rPr>
        <w:t>populations</w:t>
      </w:r>
      <w:r w:rsidRPr="00B75922">
        <w:rPr>
          <w:rFonts w:eastAsia="Aptos"/>
          <w:u w:val="single"/>
        </w:rPr>
        <w:t xml:space="preserve"> in middle and low-income countries</w:t>
      </w:r>
      <w:r w:rsidRPr="00B75922">
        <w:rPr>
          <w:rFonts w:eastAsia="Aptos"/>
          <w:sz w:val="14"/>
        </w:rPr>
        <w:t xml:space="preserve"> often </w:t>
      </w:r>
      <w:r w:rsidRPr="00B75922">
        <w:rPr>
          <w:rFonts w:eastAsia="Aptos"/>
          <w:b/>
          <w:iCs/>
          <w:highlight w:val="cyan"/>
          <w:u w:val="single"/>
          <w:bdr w:val="single" w:sz="8" w:space="0" w:color="auto"/>
        </w:rPr>
        <w:t>outstrips</w:t>
      </w:r>
      <w:r w:rsidRPr="00B75922">
        <w:rPr>
          <w:rFonts w:eastAsia="Aptos"/>
          <w:u w:val="single"/>
        </w:rPr>
        <w:t xml:space="preserve"> the build-out of modern </w:t>
      </w:r>
      <w:r w:rsidRPr="00B75922">
        <w:rPr>
          <w:rFonts w:eastAsia="Aptos"/>
          <w:highlight w:val="cyan"/>
          <w:u w:val="single"/>
        </w:rPr>
        <w:t>renewable</w:t>
      </w:r>
      <w:r w:rsidRPr="00B75922">
        <w:rPr>
          <w:rFonts w:eastAsia="Aptos"/>
          <w:u w:val="single"/>
        </w:rPr>
        <w:t xml:space="preserve"> sources</w:t>
      </w:r>
      <w:r w:rsidRPr="00B75922">
        <w:rPr>
          <w:rFonts w:eastAsia="Aptos"/>
          <w:sz w:val="14"/>
        </w:rPr>
        <w:t xml:space="preserve"> (Chaurasia, 2020; Heinberg, 2022). But </w:t>
      </w:r>
      <w:r w:rsidRPr="00B75922">
        <w:rPr>
          <w:rFonts w:eastAsia="Aptos"/>
          <w:u w:val="single"/>
        </w:rPr>
        <w:t xml:space="preserve">there are </w:t>
      </w:r>
      <w:r w:rsidRPr="00B75922">
        <w:rPr>
          <w:rFonts w:eastAsia="Aptos"/>
          <w:b/>
          <w:iCs/>
          <w:u w:val="single"/>
          <w:bdr w:val="single" w:sz="8" w:space="0" w:color="auto"/>
        </w:rPr>
        <w:t xml:space="preserve">many other obstacles </w:t>
      </w:r>
      <w:r w:rsidRPr="00B75922">
        <w:rPr>
          <w:rFonts w:eastAsia="Aptos"/>
          <w:u w:val="single"/>
        </w:rPr>
        <w:t xml:space="preserve">to a smooth energy transition: </w:t>
      </w:r>
      <w:r w:rsidRPr="00B75922">
        <w:rPr>
          <w:rFonts w:eastAsia="Aptos"/>
          <w:b/>
          <w:iCs/>
          <w:u w:val="single"/>
          <w:bdr w:val="single" w:sz="8" w:space="0" w:color="auto"/>
        </w:rPr>
        <w:t xml:space="preserve">politically </w:t>
      </w:r>
      <w:r w:rsidRPr="00B75922">
        <w:rPr>
          <w:rFonts w:eastAsia="Aptos"/>
          <w:b/>
          <w:iCs/>
          <w:highlight w:val="cyan"/>
          <w:u w:val="single"/>
          <w:bdr w:val="single" w:sz="8" w:space="0" w:color="auto"/>
        </w:rPr>
        <w:t>acceptable</w:t>
      </w:r>
      <w:r w:rsidRPr="00B75922">
        <w:rPr>
          <w:rFonts w:eastAsia="Aptos"/>
          <w:highlight w:val="cyan"/>
          <w:u w:val="single"/>
        </w:rPr>
        <w:t xml:space="preserve"> technologies are</w:t>
      </w:r>
      <w:r w:rsidRPr="00B75922">
        <w:rPr>
          <w:rFonts w:eastAsia="Aptos"/>
          <w:u w:val="single"/>
        </w:rPr>
        <w:t xml:space="preserve"> </w:t>
      </w:r>
      <w:r w:rsidRPr="00B75922">
        <w:rPr>
          <w:rFonts w:eastAsia="Aptos"/>
          <w:b/>
          <w:iCs/>
          <w:u w:val="single"/>
          <w:bdr w:val="single" w:sz="8" w:space="0" w:color="auto"/>
        </w:rPr>
        <w:t xml:space="preserve">largely </w:t>
      </w:r>
      <w:r w:rsidRPr="00B75922">
        <w:rPr>
          <w:rFonts w:eastAsia="Aptos"/>
          <w:b/>
          <w:iCs/>
          <w:highlight w:val="cyan"/>
          <w:u w:val="single"/>
          <w:bdr w:val="single" w:sz="8" w:space="0" w:color="auto"/>
        </w:rPr>
        <w:t>fossil-fuel</w:t>
      </w:r>
      <w:r w:rsidRPr="00B75922">
        <w:rPr>
          <w:rFonts w:eastAsia="Aptos"/>
          <w:sz w:val="14"/>
        </w:rPr>
        <w:t xml:space="preserve"> (FF) </w:t>
      </w:r>
      <w:r w:rsidRPr="00B75922">
        <w:rPr>
          <w:rFonts w:eastAsia="Aptos"/>
          <w:b/>
          <w:iCs/>
          <w:highlight w:val="cyan"/>
          <w:u w:val="single"/>
          <w:bdr w:val="single" w:sz="8" w:space="0" w:color="auto"/>
        </w:rPr>
        <w:t>dependent</w:t>
      </w:r>
      <w:r w:rsidRPr="00B75922">
        <w:rPr>
          <w:rFonts w:eastAsia="Aptos"/>
          <w:u w:val="single"/>
        </w:rPr>
        <w:t xml:space="preserve"> in </w:t>
      </w:r>
      <w:r w:rsidRPr="00B75922">
        <w:rPr>
          <w:rFonts w:eastAsia="Aptos"/>
          <w:b/>
          <w:iCs/>
          <w:u w:val="single"/>
          <w:bdr w:val="single" w:sz="8" w:space="0" w:color="auto"/>
        </w:rPr>
        <w:t>manufacturing</w:t>
      </w:r>
      <w:r w:rsidRPr="00B75922">
        <w:rPr>
          <w:rFonts w:eastAsia="Aptos"/>
          <w:u w:val="single"/>
        </w:rPr>
        <w:t xml:space="preserve"> and </w:t>
      </w:r>
      <w:r w:rsidRPr="00B75922">
        <w:rPr>
          <w:rFonts w:eastAsia="Aptos"/>
          <w:b/>
          <w:iCs/>
          <w:u w:val="single"/>
          <w:bdr w:val="single" w:sz="8" w:space="0" w:color="auto"/>
        </w:rPr>
        <w:t>installation</w:t>
      </w:r>
      <w:r w:rsidRPr="00B75922">
        <w:rPr>
          <w:rFonts w:eastAsia="Aptos"/>
          <w:u w:val="single"/>
        </w:rPr>
        <w:t xml:space="preserve">; the associated </w:t>
      </w:r>
      <w:r w:rsidRPr="00B75922">
        <w:rPr>
          <w:rFonts w:eastAsia="Aptos"/>
          <w:b/>
          <w:iCs/>
          <w:highlight w:val="cyan"/>
          <w:u w:val="single"/>
          <w:bdr w:val="single" w:sz="8" w:space="0" w:color="auto"/>
        </w:rPr>
        <w:t>mining</w:t>
      </w:r>
      <w:r w:rsidRPr="00B75922">
        <w:rPr>
          <w:rFonts w:eastAsia="Aptos"/>
          <w:u w:val="single"/>
        </w:rPr>
        <w:t xml:space="preserve">, </w:t>
      </w:r>
      <w:r w:rsidRPr="00B75922">
        <w:rPr>
          <w:rFonts w:eastAsia="Aptos"/>
          <w:b/>
          <w:iCs/>
          <w:u w:val="single"/>
          <w:bdr w:val="single" w:sz="8" w:space="0" w:color="auto"/>
        </w:rPr>
        <w:t>refining</w:t>
      </w:r>
      <w:r w:rsidRPr="00B75922">
        <w:rPr>
          <w:rFonts w:eastAsia="Aptos"/>
          <w:u w:val="single"/>
        </w:rPr>
        <w:t xml:space="preserve"> </w:t>
      </w:r>
      <w:r w:rsidRPr="00B75922">
        <w:rPr>
          <w:rFonts w:eastAsia="Aptos"/>
          <w:highlight w:val="cyan"/>
          <w:u w:val="single"/>
        </w:rPr>
        <w:t xml:space="preserve">and </w:t>
      </w:r>
      <w:r w:rsidRPr="00B75922">
        <w:rPr>
          <w:rFonts w:eastAsia="Aptos"/>
          <w:b/>
          <w:iCs/>
          <w:highlight w:val="cyan"/>
          <w:u w:val="single"/>
          <w:bdr w:val="single" w:sz="8" w:space="0" w:color="auto"/>
        </w:rPr>
        <w:t>transportation</w:t>
      </w:r>
      <w:r w:rsidRPr="00B75922">
        <w:rPr>
          <w:rFonts w:eastAsia="Aptos"/>
          <w:highlight w:val="cyan"/>
          <w:u w:val="single"/>
        </w:rPr>
        <w:t xml:space="preserve"> are</w:t>
      </w:r>
      <w:r w:rsidRPr="00B75922">
        <w:rPr>
          <w:rFonts w:eastAsia="Aptos"/>
          <w:sz w:val="14"/>
        </w:rPr>
        <w:t xml:space="preserve"> otherwise </w:t>
      </w:r>
      <w:r w:rsidRPr="00B75922">
        <w:rPr>
          <w:rFonts w:eastAsia="Aptos"/>
          <w:b/>
          <w:iCs/>
          <w:u w:val="single"/>
          <w:bdr w:val="single" w:sz="8" w:space="0" w:color="auto"/>
        </w:rPr>
        <w:t xml:space="preserve">ecologically </w:t>
      </w:r>
      <w:r w:rsidRPr="00B75922">
        <w:rPr>
          <w:rFonts w:eastAsia="Aptos"/>
          <w:b/>
          <w:iCs/>
          <w:highlight w:val="cyan"/>
          <w:u w:val="single"/>
          <w:bdr w:val="single" w:sz="8" w:space="0" w:color="auto"/>
        </w:rPr>
        <w:t>problematic</w:t>
      </w:r>
      <w:r w:rsidRPr="00B75922">
        <w:rPr>
          <w:rFonts w:eastAsia="Aptos"/>
          <w:u w:val="single"/>
        </w:rPr>
        <w:t>; renewables</w:t>
      </w:r>
      <w:r w:rsidRPr="00B75922">
        <w:rPr>
          <w:rFonts w:eastAsia="Aptos"/>
          <w:sz w:val="14"/>
        </w:rPr>
        <w:t xml:space="preserve">, hydrogen included, still </w:t>
      </w:r>
      <w:r w:rsidRPr="00B75922">
        <w:rPr>
          <w:rFonts w:eastAsia="Aptos"/>
          <w:highlight w:val="cyan"/>
          <w:u w:val="single"/>
        </w:rPr>
        <w:t>face</w:t>
      </w:r>
      <w:r w:rsidRPr="00B75922">
        <w:rPr>
          <w:rFonts w:eastAsia="Aptos"/>
          <w:u w:val="single"/>
        </w:rPr>
        <w:t xml:space="preserve"> </w:t>
      </w:r>
      <w:r w:rsidRPr="00B75922">
        <w:rPr>
          <w:rFonts w:eastAsia="Aptos"/>
          <w:b/>
          <w:iCs/>
          <w:u w:val="single"/>
          <w:bdr w:val="single" w:sz="8" w:space="0" w:color="auto"/>
        </w:rPr>
        <w:t xml:space="preserve">numerous </w:t>
      </w:r>
      <w:r w:rsidRPr="00B75922">
        <w:rPr>
          <w:rFonts w:eastAsia="Aptos"/>
          <w:b/>
          <w:iCs/>
          <w:highlight w:val="cyan"/>
          <w:u w:val="single"/>
          <w:bdr w:val="single" w:sz="8" w:space="0" w:color="auto"/>
        </w:rPr>
        <w:t>technical problems</w:t>
      </w:r>
      <w:r w:rsidRPr="00B75922">
        <w:rPr>
          <w:rFonts w:eastAsia="Aptos"/>
          <w:sz w:val="14"/>
        </w:rPr>
        <w:t xml:space="preserve">; RE </w:t>
      </w:r>
      <w:r w:rsidRPr="00B75922">
        <w:rPr>
          <w:rFonts w:eastAsia="Aptos"/>
          <w:b/>
          <w:iCs/>
          <w:u w:val="single"/>
          <w:bdr w:val="single" w:sz="8" w:space="0" w:color="auto"/>
        </w:rPr>
        <w:t>equipment/</w:t>
      </w:r>
      <w:r w:rsidRPr="00B75922">
        <w:rPr>
          <w:rFonts w:eastAsia="Aptos"/>
          <w:b/>
          <w:iCs/>
          <w:highlight w:val="cyan"/>
          <w:u w:val="single"/>
          <w:bdr w:val="single" w:sz="8" w:space="0" w:color="auto"/>
        </w:rPr>
        <w:t>infrastructure</w:t>
      </w:r>
      <w:r w:rsidRPr="00B75922">
        <w:rPr>
          <w:rFonts w:eastAsia="Aptos"/>
          <w:u w:val="single"/>
        </w:rPr>
        <w:t xml:space="preserve"> is not ‘renewable’, it </w:t>
      </w:r>
      <w:r w:rsidRPr="00B75922">
        <w:rPr>
          <w:rFonts w:eastAsia="Aptos"/>
          <w:b/>
          <w:iCs/>
          <w:highlight w:val="cyan"/>
          <w:u w:val="single"/>
          <w:bdr w:val="single" w:sz="8" w:space="0" w:color="auto"/>
        </w:rPr>
        <w:t>wears out</w:t>
      </w:r>
      <w:r w:rsidRPr="00B75922">
        <w:rPr>
          <w:rFonts w:eastAsia="Aptos"/>
          <w:highlight w:val="cyan"/>
          <w:u w:val="single"/>
        </w:rPr>
        <w:t xml:space="preserve"> and</w:t>
      </w:r>
      <w:r w:rsidRPr="00B75922">
        <w:rPr>
          <w:rFonts w:eastAsia="Aptos"/>
          <w:u w:val="single"/>
        </w:rPr>
        <w:t xml:space="preserve"> is </w:t>
      </w:r>
      <w:r w:rsidRPr="00B75922">
        <w:rPr>
          <w:rFonts w:eastAsia="Aptos"/>
          <w:b/>
          <w:iCs/>
          <w:u w:val="single"/>
          <w:bdr w:val="single" w:sz="8" w:space="0" w:color="auto"/>
        </w:rPr>
        <w:t>merely replaceable</w:t>
      </w:r>
      <w:r w:rsidRPr="00B75922">
        <w:rPr>
          <w:rFonts w:eastAsia="Aptos"/>
          <w:sz w:val="14"/>
        </w:rPr>
        <w:t xml:space="preserve"> (mostly using FF); grid-scale wind and solar </w:t>
      </w:r>
      <w:r w:rsidRPr="00B75922">
        <w:rPr>
          <w:rFonts w:eastAsia="Aptos"/>
          <w:highlight w:val="cyan"/>
          <w:u w:val="single"/>
        </w:rPr>
        <w:t>generation is</w:t>
      </w:r>
      <w:r w:rsidRPr="00B75922">
        <w:rPr>
          <w:rFonts w:eastAsia="Aptos"/>
          <w:sz w:val="14"/>
        </w:rPr>
        <w:t xml:space="preserve"> actually </w:t>
      </w:r>
      <w:r w:rsidRPr="00B75922">
        <w:rPr>
          <w:rFonts w:eastAsia="Aptos"/>
          <w:b/>
          <w:iCs/>
          <w:highlight w:val="cyan"/>
          <w:u w:val="single"/>
          <w:bdr w:val="single" w:sz="8" w:space="0" w:color="auto"/>
        </w:rPr>
        <w:t>costlier</w:t>
      </w:r>
      <w:r w:rsidRPr="00B75922">
        <w:rPr>
          <w:rFonts w:eastAsia="Aptos"/>
          <w:u w:val="single"/>
        </w:rPr>
        <w:t xml:space="preserve"> than alternatives and becomes </w:t>
      </w:r>
      <w:r w:rsidRPr="00B75922">
        <w:rPr>
          <w:rFonts w:eastAsia="Aptos"/>
          <w:b/>
          <w:iCs/>
          <w:u w:val="single"/>
          <w:bdr w:val="single" w:sz="8" w:space="0" w:color="auto"/>
        </w:rPr>
        <w:t>more expensive</w:t>
      </w:r>
      <w:r w:rsidRPr="00B75922">
        <w:rPr>
          <w:rFonts w:eastAsia="Aptos"/>
          <w:u w:val="single"/>
        </w:rPr>
        <w:t xml:space="preserve"> the higher their share of production; there are </w:t>
      </w:r>
      <w:r w:rsidRPr="00B75922">
        <w:rPr>
          <w:rFonts w:eastAsia="Aptos"/>
          <w:b/>
          <w:iCs/>
          <w:u w:val="single"/>
          <w:bdr w:val="single" w:sz="8" w:space="0" w:color="auto"/>
        </w:rPr>
        <w:t>emerging supply-chain issues</w:t>
      </w:r>
      <w:r w:rsidRPr="00B75922">
        <w:rPr>
          <w:rFonts w:eastAsia="Aptos"/>
          <w:sz w:val="14"/>
        </w:rPr>
        <w:t xml:space="preserve">; and, in any case, </w:t>
      </w:r>
      <w:r w:rsidRPr="00B75922">
        <w:rPr>
          <w:rFonts w:eastAsia="Aptos"/>
          <w:highlight w:val="cyan"/>
          <w:u w:val="single"/>
        </w:rPr>
        <w:t xml:space="preserve">electricity </w:t>
      </w:r>
      <w:r w:rsidRPr="00B75922">
        <w:rPr>
          <w:rFonts w:eastAsia="Aptos"/>
          <w:b/>
          <w:iCs/>
          <w:highlight w:val="cyan"/>
          <w:u w:val="single"/>
          <w:bdr w:val="single" w:sz="8" w:space="0" w:color="auto"/>
        </w:rPr>
        <w:t>cannot substitute</w:t>
      </w:r>
      <w:r w:rsidRPr="00B75922">
        <w:rPr>
          <w:rFonts w:eastAsia="Aptos"/>
          <w:highlight w:val="cyan"/>
          <w:u w:val="single"/>
        </w:rPr>
        <w:t xml:space="preserve"> for many uses</w:t>
      </w:r>
      <w:r w:rsidRPr="00B75922">
        <w:rPr>
          <w:rFonts w:eastAsia="Aptos"/>
          <w:u w:val="single"/>
        </w:rPr>
        <w:t xml:space="preserve"> of FF</w:t>
      </w:r>
      <w:r w:rsidRPr="00B75922">
        <w:rPr>
          <w:rFonts w:eastAsia="Aptos"/>
          <w:sz w:val="14"/>
        </w:rPr>
        <w:t xml:space="preserve"> (Heinberg, 2022; Schernikau et al., 2022; Seibert and Rees, 2021; Rees, 2022a; Michaux, 2021a,b; Turiel, 2020a,b). Even if all such problems were overcome, to replace just 45 per cent of FF use with electricity by 20307 would require building the equivalent of ~1.2 times the entire present cumulative global stock of wind and solar installations every year for the next seven years (based on data from BP, 2022), generously assuming that one unit of wind/solar electricity = ~2.6 units of FF energy; that all uses of FF can be electrified; and that there will be no increase in demand for energy). </w:t>
      </w:r>
      <w:r w:rsidRPr="00B75922">
        <w:rPr>
          <w:rFonts w:eastAsia="Aptos"/>
          <w:sz w:val="10"/>
        </w:rPr>
        <w:t xml:space="preserve">This is obviously an impossible scenario. Indeed, </w:t>
      </w:r>
      <w:r w:rsidRPr="00B75922">
        <w:rPr>
          <w:rFonts w:eastAsia="Aptos"/>
          <w:u w:val="single"/>
        </w:rPr>
        <w:t xml:space="preserve">there is </w:t>
      </w:r>
      <w:r w:rsidRPr="00B75922">
        <w:rPr>
          <w:rFonts w:eastAsia="Aptos"/>
          <w:b/>
          <w:iCs/>
          <w:u w:val="single"/>
          <w:bdr w:val="single" w:sz="8" w:space="0" w:color="auto"/>
        </w:rPr>
        <w:t>no practical way</w:t>
      </w:r>
      <w:r w:rsidRPr="00B75922">
        <w:rPr>
          <w:rFonts w:eastAsia="Aptos"/>
          <w:u w:val="single"/>
        </w:rPr>
        <w:t xml:space="preserve"> to </w:t>
      </w:r>
      <w:r w:rsidRPr="00B75922">
        <w:rPr>
          <w:rFonts w:eastAsia="Aptos"/>
          <w:b/>
          <w:iCs/>
          <w:u w:val="single"/>
          <w:bdr w:val="single" w:sz="8" w:space="0" w:color="auto"/>
        </w:rPr>
        <w:t>quantitatively substitute</w:t>
      </w:r>
      <w:r w:rsidRPr="00B75922">
        <w:rPr>
          <w:rFonts w:eastAsia="Aptos"/>
          <w:u w:val="single"/>
        </w:rPr>
        <w:t xml:space="preserve"> electricity for fossil fuels on a </w:t>
      </w:r>
      <w:r w:rsidRPr="00B75922">
        <w:rPr>
          <w:rFonts w:eastAsia="Aptos"/>
          <w:b/>
          <w:iCs/>
          <w:u w:val="single"/>
          <w:bdr w:val="single" w:sz="8" w:space="0" w:color="auto"/>
        </w:rPr>
        <w:t>climate-friendly schedule</w:t>
      </w:r>
      <w:r w:rsidRPr="00B75922">
        <w:rPr>
          <w:rFonts w:eastAsia="Aptos"/>
          <w:sz w:val="10"/>
        </w:rPr>
        <w:t xml:space="preserve">. The fact is that, </w:t>
      </w:r>
      <w:r w:rsidRPr="00B75922">
        <w:rPr>
          <w:rFonts w:eastAsia="Aptos"/>
          <w:highlight w:val="cyan"/>
          <w:u w:val="single"/>
        </w:rPr>
        <w:t>despite</w:t>
      </w:r>
      <w:r w:rsidRPr="00B75922">
        <w:rPr>
          <w:rFonts w:eastAsia="Aptos"/>
          <w:u w:val="single"/>
        </w:rPr>
        <w:t xml:space="preserve"> the </w:t>
      </w:r>
      <w:r w:rsidRPr="00B75922">
        <w:rPr>
          <w:rFonts w:eastAsia="Aptos"/>
          <w:b/>
          <w:iCs/>
          <w:u w:val="single"/>
          <w:bdr w:val="single" w:sz="8" w:space="0" w:color="auto"/>
        </w:rPr>
        <w:t xml:space="preserve">significant </w:t>
      </w:r>
      <w:r w:rsidRPr="00B75922">
        <w:rPr>
          <w:rFonts w:eastAsia="Aptos"/>
          <w:b/>
          <w:iCs/>
          <w:highlight w:val="cyan"/>
          <w:u w:val="single"/>
          <w:bdr w:val="single" w:sz="8" w:space="0" w:color="auto"/>
        </w:rPr>
        <w:t>uptake</w:t>
      </w:r>
      <w:r w:rsidRPr="00B75922">
        <w:rPr>
          <w:rFonts w:eastAsia="Aptos"/>
          <w:u w:val="single"/>
        </w:rPr>
        <w:t xml:space="preserve"> of modern renewables</w:t>
      </w:r>
      <w:r w:rsidRPr="00B75922">
        <w:rPr>
          <w:rFonts w:eastAsia="Aptos"/>
          <w:sz w:val="10"/>
        </w:rPr>
        <w:t xml:space="preserve"> in the electricity sector and the ebullient assertions of RE advocates, </w:t>
      </w:r>
      <w:r w:rsidRPr="00B75922">
        <w:rPr>
          <w:rFonts w:eastAsia="Aptos"/>
          <w:u w:val="single"/>
        </w:rPr>
        <w:t xml:space="preserve">atmospheric </w:t>
      </w:r>
      <w:r w:rsidRPr="00B75922">
        <w:rPr>
          <w:rFonts w:eastAsia="Aptos"/>
          <w:highlight w:val="cyan"/>
          <w:u w:val="single"/>
        </w:rPr>
        <w:t>CO2</w:t>
      </w:r>
      <w:r w:rsidRPr="00B75922">
        <w:rPr>
          <w:rFonts w:eastAsia="Aptos"/>
          <w:u w:val="single"/>
        </w:rPr>
        <w:t xml:space="preserve"> concentrations are </w:t>
      </w:r>
      <w:r w:rsidRPr="00B75922">
        <w:rPr>
          <w:rFonts w:eastAsia="Aptos"/>
          <w:highlight w:val="cyan"/>
          <w:u w:val="single"/>
        </w:rPr>
        <w:t>still increasing</w:t>
      </w:r>
      <w:r w:rsidRPr="00B75922">
        <w:rPr>
          <w:rFonts w:eastAsia="Aptos"/>
          <w:sz w:val="10"/>
        </w:rPr>
        <w:t xml:space="preserve"> (Figure 1). We should also note that practical </w:t>
      </w:r>
      <w:r w:rsidRPr="00B75922">
        <w:rPr>
          <w:rFonts w:eastAsia="Aptos"/>
          <w:b/>
          <w:iCs/>
          <w:u w:val="single"/>
          <w:bdr w:val="single" w:sz="8" w:space="0" w:color="auto"/>
        </w:rPr>
        <w:t>c</w:t>
      </w:r>
      <w:r w:rsidRPr="00B75922">
        <w:rPr>
          <w:rFonts w:eastAsia="Aptos"/>
          <w:sz w:val="10"/>
        </w:rPr>
        <w:t>arbon-</w:t>
      </w:r>
      <w:r w:rsidRPr="00B75922">
        <w:rPr>
          <w:rFonts w:eastAsia="Aptos"/>
          <w:b/>
          <w:iCs/>
          <w:u w:val="single"/>
          <w:bdr w:val="single" w:sz="8" w:space="0" w:color="auto"/>
        </w:rPr>
        <w:t>c</w:t>
      </w:r>
      <w:r w:rsidRPr="00B75922">
        <w:rPr>
          <w:rFonts w:eastAsia="Aptos"/>
          <w:sz w:val="10"/>
        </w:rPr>
        <w:t>apture-and-</w:t>
      </w:r>
      <w:r w:rsidRPr="00B75922">
        <w:rPr>
          <w:rFonts w:eastAsia="Aptos"/>
          <w:b/>
          <w:iCs/>
          <w:u w:val="single"/>
          <w:bdr w:val="single" w:sz="8" w:space="0" w:color="auto"/>
        </w:rPr>
        <w:t>s</w:t>
      </w:r>
      <w:r w:rsidRPr="00B75922">
        <w:rPr>
          <w:rFonts w:eastAsia="Aptos"/>
          <w:sz w:val="10"/>
        </w:rPr>
        <w:t xml:space="preserve">torage </w:t>
      </w:r>
      <w:r w:rsidRPr="00B75922">
        <w:rPr>
          <w:rFonts w:eastAsia="Aptos"/>
          <w:b/>
          <w:iCs/>
          <w:highlight w:val="cyan"/>
          <w:u w:val="single"/>
          <w:bdr w:val="single" w:sz="8" w:space="0" w:color="auto"/>
        </w:rPr>
        <w:t>techniques</w:t>
      </w:r>
      <w:r w:rsidRPr="00B75922">
        <w:rPr>
          <w:rFonts w:eastAsia="Aptos"/>
          <w:highlight w:val="cyan"/>
          <w:u w:val="single"/>
        </w:rPr>
        <w:t xml:space="preserve"> at </w:t>
      </w:r>
      <w:r w:rsidRPr="00B75922">
        <w:rPr>
          <w:rFonts w:eastAsia="Aptos"/>
          <w:b/>
          <w:iCs/>
          <w:highlight w:val="cyan"/>
          <w:u w:val="single"/>
          <w:bdr w:val="single" w:sz="8" w:space="0" w:color="auto"/>
        </w:rPr>
        <w:t>scale</w:t>
      </w:r>
      <w:r w:rsidRPr="00B75922">
        <w:rPr>
          <w:rFonts w:eastAsia="Aptos"/>
          <w:u w:val="single"/>
        </w:rPr>
        <w:t xml:space="preserve"> continue to </w:t>
      </w:r>
      <w:r w:rsidRPr="00B75922">
        <w:rPr>
          <w:rFonts w:eastAsia="Aptos"/>
          <w:b/>
          <w:iCs/>
          <w:highlight w:val="cyan"/>
          <w:u w:val="single"/>
          <w:bdr w:val="single" w:sz="8" w:space="0" w:color="auto"/>
        </w:rPr>
        <w:t>elude</w:t>
      </w:r>
      <w:r w:rsidRPr="00B75922">
        <w:rPr>
          <w:rFonts w:eastAsia="Aptos"/>
          <w:highlight w:val="cyan"/>
          <w:u w:val="single"/>
        </w:rPr>
        <w:t xml:space="preserve"> us</w:t>
      </w:r>
      <w:r w:rsidRPr="00B75922">
        <w:rPr>
          <w:rFonts w:eastAsia="Aptos"/>
          <w:sz w:val="10"/>
        </w:rPr>
        <w:t xml:space="preserve">; </w:t>
      </w:r>
      <w:r w:rsidRPr="00B75922">
        <w:rPr>
          <w:rFonts w:eastAsia="Aptos"/>
          <w:u w:val="single"/>
        </w:rPr>
        <w:t xml:space="preserve">to imply that such </w:t>
      </w:r>
      <w:r w:rsidRPr="00B75922">
        <w:rPr>
          <w:rFonts w:eastAsia="Aptos"/>
          <w:b/>
          <w:iCs/>
          <w:u w:val="single"/>
          <w:bdr w:val="single" w:sz="8" w:space="0" w:color="auto"/>
        </w:rPr>
        <w:t>non-existent technologies</w:t>
      </w:r>
      <w:r w:rsidRPr="00B75922">
        <w:rPr>
          <w:rFonts w:eastAsia="Aptos"/>
          <w:u w:val="single"/>
        </w:rPr>
        <w:t xml:space="preserve"> will help achieve net-zero emissions by 2050 adds to the </w:t>
      </w:r>
      <w:r w:rsidRPr="00B75922">
        <w:rPr>
          <w:rFonts w:eastAsia="Aptos"/>
          <w:b/>
          <w:iCs/>
          <w:u w:val="single"/>
          <w:bdr w:val="single" w:sz="8" w:space="0" w:color="auto"/>
        </w:rPr>
        <w:t>dangerous illusion</w:t>
      </w:r>
      <w:r w:rsidRPr="00B75922">
        <w:rPr>
          <w:rFonts w:eastAsia="Aptos"/>
          <w:u w:val="single"/>
        </w:rPr>
        <w:t xml:space="preserve"> that a smooth energy transition is underway</w:t>
      </w:r>
      <w:r w:rsidRPr="00B75922">
        <w:rPr>
          <w:rFonts w:eastAsia="Aptos"/>
          <w:sz w:val="10"/>
        </w:rPr>
        <w:t xml:space="preserve"> (Spratt and Dunlop, 2021; Dyke et al., 2021).8 As matters stand, </w:t>
      </w:r>
      <w:r w:rsidRPr="00B75922">
        <w:rPr>
          <w:rFonts w:eastAsia="Aptos"/>
          <w:highlight w:val="cyan"/>
          <w:u w:val="single"/>
        </w:rPr>
        <w:t xml:space="preserve">the world will </w:t>
      </w:r>
      <w:r w:rsidRPr="00B75922">
        <w:rPr>
          <w:rFonts w:eastAsia="Aptos"/>
          <w:b/>
          <w:iCs/>
          <w:highlight w:val="cyan"/>
          <w:u w:val="single"/>
          <w:bdr w:val="single" w:sz="8" w:space="0" w:color="auto"/>
        </w:rPr>
        <w:t>blow past</w:t>
      </w:r>
      <w:r w:rsidRPr="00B75922">
        <w:rPr>
          <w:rFonts w:eastAsia="Aptos"/>
          <w:u w:val="single"/>
        </w:rPr>
        <w:t xml:space="preserve"> the </w:t>
      </w:r>
      <w:r w:rsidRPr="00B75922">
        <w:rPr>
          <w:rFonts w:eastAsia="Aptos"/>
          <w:b/>
          <w:iCs/>
          <w:u w:val="single"/>
          <w:bdr w:val="single" w:sz="8" w:space="0" w:color="auto"/>
        </w:rPr>
        <w:t>1.5 Co</w:t>
      </w:r>
      <w:r w:rsidRPr="00B75922">
        <w:rPr>
          <w:rFonts w:eastAsia="Aptos"/>
          <w:u w:val="single"/>
        </w:rPr>
        <w:t xml:space="preserve"> and likely also the </w:t>
      </w:r>
      <w:r w:rsidRPr="00B75922">
        <w:rPr>
          <w:rFonts w:eastAsia="Aptos"/>
          <w:b/>
          <w:iCs/>
          <w:highlight w:val="cyan"/>
          <w:u w:val="single"/>
          <w:bdr w:val="single" w:sz="8" w:space="0" w:color="auto"/>
        </w:rPr>
        <w:t>2.0 Co</w:t>
      </w:r>
      <w:r w:rsidRPr="00B75922">
        <w:rPr>
          <w:rFonts w:eastAsia="Aptos"/>
          <w:u w:val="single"/>
        </w:rPr>
        <w:t xml:space="preserve"> global warming limits</w:t>
      </w:r>
      <w:r w:rsidRPr="00B75922">
        <w:rPr>
          <w:rFonts w:eastAsia="Aptos"/>
          <w:sz w:val="10"/>
        </w:rPr>
        <w:t xml:space="preserve"> set by the IPCC. Earth has already warmed by &gt;1.1 Co and prominent climate scientists assert that, due to the prevailing energy imbalance and short-term lag effects, ‘more than 0.5°C additional global warming is [already] in the pipeline’ (Hansen, 2018: 9; see also Spratt and Dunlop, 2021). Indeed, we are currently on track for ~2.7 Co warming and catastrophic climate damage.</w:t>
      </w:r>
    </w:p>
    <w:p w14:paraId="67050E74" w14:textId="77777777" w:rsidR="005217DB" w:rsidRDefault="005217DB" w:rsidP="005217DB"/>
    <w:p w14:paraId="7DCC7EF2" w14:textId="77777777" w:rsidR="00090B21" w:rsidRPr="00090B21" w:rsidRDefault="00090B21" w:rsidP="00090B21">
      <w:pPr>
        <w:keepNext/>
        <w:keepLines/>
        <w:spacing w:before="40" w:after="0"/>
        <w:outlineLvl w:val="3"/>
        <w:rPr>
          <w:rFonts w:eastAsia="Times New Roman" w:cs="Times New Roman"/>
          <w:b/>
          <w:iCs/>
          <w:sz w:val="26"/>
        </w:rPr>
      </w:pPr>
      <w:r w:rsidRPr="00090B21">
        <w:rPr>
          <w:rFonts w:eastAsia="Times New Roman" w:cs="Times New Roman"/>
          <w:b/>
          <w:iCs/>
          <w:sz w:val="26"/>
        </w:rPr>
        <w:t xml:space="preserve">The aff’s green transition accelerates wealth accumulation and extractivism – this paves the way for the ultra-carbonized to abandon terra firma through sacrificial necropolitics </w:t>
      </w:r>
    </w:p>
    <w:p w14:paraId="292F01E1" w14:textId="77777777" w:rsidR="00090B21" w:rsidRPr="00090B21" w:rsidRDefault="00090B21" w:rsidP="00090B21">
      <w:pPr>
        <w:rPr>
          <w:rFonts w:eastAsia="Aptos"/>
        </w:rPr>
      </w:pPr>
      <w:r w:rsidRPr="00090B21">
        <w:rPr>
          <w:rFonts w:eastAsia="Aptos"/>
          <w:b/>
          <w:bCs/>
          <w:sz w:val="26"/>
        </w:rPr>
        <w:t>Deberdt &amp; Le Billon 2024</w:t>
      </w:r>
      <w:r w:rsidRPr="00090B21">
        <w:rPr>
          <w:rFonts w:eastAsia="Aptos"/>
        </w:rPr>
        <w:t xml:space="preserve"> (Raphal Deberdt &amp; Phillippe Le Billon, Green Transition’s Necropolitics: Inequalities, Climate Extractivism, and Carbon Classes, 56 Antipode 1264-1288. doi: 10.1111/anti.13032. Raphael Deberdt is a postdoctoral fellow in the Mining Engineering Department at the Colorado School of Mines. He holds a PhD in Anthropology from the University of British Columbia, an MA in International Relations from The Lyon Institute of Political Studies, an MA in African Studies from Stanford University, an LLM in African Legal Studies from the Sorbonne and an MA in Anthropology from the EHESS. Phillippe Le Billon is a Professor jointly appointed in the Departments of Geography and the School of Public Policy and Global Affairs at the University of British Columbia. He holds a PhD from Oxford University and an MBA from the Sorbonne. He was previously a Fulbright Research Chair at UC Berkeley. He has published extensively on political economy/political ecology. kcv.) </w:t>
      </w:r>
    </w:p>
    <w:p w14:paraId="0B67CC6A" w14:textId="77777777" w:rsidR="00090B21" w:rsidRPr="00090B21" w:rsidRDefault="00090B21" w:rsidP="00090B21">
      <w:pPr>
        <w:rPr>
          <w:rFonts w:eastAsia="Aptos"/>
          <w:u w:val="single"/>
        </w:rPr>
      </w:pPr>
      <w:bookmarkStart w:id="4" w:name="_Abstract"/>
      <w:bookmarkStart w:id="5" w:name="_Introduction"/>
      <w:bookmarkEnd w:id="4"/>
      <w:bookmarkEnd w:id="5"/>
      <w:r w:rsidRPr="00090B21">
        <w:rPr>
          <w:rFonts w:eastAsia="Aptos"/>
          <w:sz w:val="14"/>
        </w:rPr>
        <w:t>In January 2023, Swedish public mining giant LKAB held a press conference in its iron ore mine in Kiruna. The company announced the discovery of Europe’s larg- est deposit of rare earth elements (REEs) in the heart of the S'apmi, the traditional land of S'ami Indigenous people. In the press release, LKAB’s CEO established a direct link between his company’s ﬁnding and the ability of consumers to enable a transition away from fossil fuels, justifying in the same breath the intensiﬁcation of green extractivism—“</w:t>
      </w:r>
      <w:r w:rsidRPr="00090B21">
        <w:rPr>
          <w:rFonts w:eastAsia="Aptos"/>
          <w:u w:val="single"/>
        </w:rPr>
        <w:t>without mines, there can be no electric vehicles</w:t>
      </w:r>
      <w:r w:rsidRPr="00090B21">
        <w:rPr>
          <w:rFonts w:eastAsia="Aptos"/>
          <w:sz w:val="14"/>
        </w:rPr>
        <w:t xml:space="preserve">” (LKAB 2023). The case is not unique. </w:t>
      </w:r>
      <w:r w:rsidRPr="00090B21">
        <w:rPr>
          <w:rFonts w:eastAsia="Aptos"/>
          <w:u w:val="single"/>
        </w:rPr>
        <w:t>With more than a trillion dollars being poured into a mining-intensive green transition, the logics of green extractivism are reverberating</w:t>
      </w:r>
      <w:r w:rsidRPr="00090B21">
        <w:rPr>
          <w:rFonts w:eastAsia="Aptos"/>
          <w:sz w:val="14"/>
        </w:rPr>
        <w:t xml:space="preserve"> in many places </w:t>
      </w:r>
      <w:r w:rsidRPr="00090B21">
        <w:rPr>
          <w:rFonts w:eastAsia="Aptos"/>
          <w:u w:val="single"/>
        </w:rPr>
        <w:t>around the world</w:t>
      </w:r>
      <w:r w:rsidRPr="00090B21">
        <w:rPr>
          <w:rFonts w:eastAsia="Aptos"/>
          <w:sz w:val="14"/>
        </w:rPr>
        <w:t xml:space="preserve"> (Deberdt and Le Billon 2023a; Dorn et al. 2022). </w:t>
      </w:r>
      <w:r w:rsidRPr="00090B21">
        <w:rPr>
          <w:rFonts w:eastAsia="Aptos"/>
          <w:u w:val="single"/>
        </w:rPr>
        <w:t xml:space="preserve">The decarbonisation of afﬂuent modes of living is a clear priority; yet, conventional </w:t>
      </w:r>
      <w:r w:rsidRPr="00090B21">
        <w:rPr>
          <w:rFonts w:eastAsia="Aptos"/>
          <w:b/>
          <w:iCs/>
          <w:highlight w:val="cyan"/>
          <w:u w:val="single"/>
        </w:rPr>
        <w:t>decarbonization</w:t>
      </w:r>
      <w:r w:rsidRPr="00090B21">
        <w:rPr>
          <w:rFonts w:eastAsia="Aptos"/>
          <w:highlight w:val="cyan"/>
          <w:u w:val="single"/>
        </w:rPr>
        <w:t xml:space="preserve"> strategies</w:t>
      </w:r>
      <w:r w:rsidRPr="00090B21">
        <w:rPr>
          <w:rFonts w:eastAsia="Aptos"/>
          <w:u w:val="single"/>
        </w:rPr>
        <w:t xml:space="preserve"> mostly </w:t>
      </w:r>
      <w:r w:rsidRPr="00090B21">
        <w:rPr>
          <w:rFonts w:eastAsia="Aptos"/>
          <w:highlight w:val="cyan"/>
          <w:u w:val="single"/>
        </w:rPr>
        <w:t>follow a</w:t>
      </w:r>
      <w:r w:rsidRPr="00090B21">
        <w:rPr>
          <w:rFonts w:eastAsia="Aptos"/>
          <w:u w:val="single"/>
        </w:rPr>
        <w:t xml:space="preserve"> “green transition” </w:t>
      </w:r>
      <w:r w:rsidRPr="00090B21">
        <w:rPr>
          <w:rFonts w:eastAsia="Aptos"/>
          <w:highlight w:val="cyan"/>
          <w:u w:val="single"/>
        </w:rPr>
        <w:t xml:space="preserve">model that </w:t>
      </w:r>
      <w:r w:rsidRPr="00090B21">
        <w:rPr>
          <w:rFonts w:eastAsia="Aptos"/>
          <w:b/>
          <w:iCs/>
          <w:highlight w:val="cyan"/>
          <w:u w:val="single"/>
        </w:rPr>
        <w:t>frames</w:t>
      </w:r>
      <w:r w:rsidRPr="00090B21">
        <w:rPr>
          <w:rFonts w:eastAsia="Aptos"/>
          <w:highlight w:val="cyan"/>
          <w:u w:val="single"/>
        </w:rPr>
        <w:t xml:space="preserve"> the “</w:t>
      </w:r>
      <w:r w:rsidRPr="00090B21">
        <w:rPr>
          <w:rFonts w:eastAsia="Aptos"/>
          <w:b/>
          <w:iCs/>
          <w:highlight w:val="cyan"/>
          <w:u w:val="single"/>
        </w:rPr>
        <w:t>climate crisis”</w:t>
      </w:r>
      <w:r w:rsidRPr="00090B21">
        <w:rPr>
          <w:rFonts w:eastAsia="Aptos"/>
          <w:highlight w:val="cyan"/>
          <w:u w:val="single"/>
        </w:rPr>
        <w:t xml:space="preserve"> as resolvable</w:t>
      </w:r>
      <w:r w:rsidRPr="00090B21">
        <w:rPr>
          <w:rFonts w:eastAsia="Aptos"/>
          <w:u w:val="single"/>
        </w:rPr>
        <w:t xml:space="preserve"> </w:t>
      </w:r>
      <w:r w:rsidRPr="00090B21">
        <w:rPr>
          <w:rFonts w:eastAsia="Aptos"/>
          <w:highlight w:val="cyan"/>
          <w:u w:val="single"/>
        </w:rPr>
        <w:t>through</w:t>
      </w:r>
      <w:r w:rsidRPr="00090B21">
        <w:rPr>
          <w:rFonts w:eastAsia="Aptos"/>
          <w:u w:val="single"/>
        </w:rPr>
        <w:t xml:space="preserve"> resource-intensive </w:t>
      </w:r>
      <w:r w:rsidRPr="00090B21">
        <w:rPr>
          <w:rFonts w:eastAsia="Aptos"/>
          <w:b/>
          <w:iCs/>
          <w:highlight w:val="cyan"/>
          <w:u w:val="single"/>
        </w:rPr>
        <w:t>technical ﬁxes</w:t>
      </w:r>
      <w:r w:rsidRPr="00090B21">
        <w:rPr>
          <w:rFonts w:eastAsia="Aptos"/>
          <w:u w:val="single"/>
        </w:rPr>
        <w:t xml:space="preserve"> reproducing many social and environmental injustices</w:t>
      </w:r>
      <w:r w:rsidRPr="00090B21">
        <w:rPr>
          <w:rFonts w:eastAsia="Aptos"/>
          <w:sz w:val="14"/>
        </w:rPr>
        <w:t xml:space="preserve">. </w:t>
      </w:r>
      <w:r w:rsidRPr="00090B21">
        <w:rPr>
          <w:rFonts w:eastAsia="Aptos"/>
          <w:u w:val="single"/>
        </w:rPr>
        <w:t>From the on-shoring of lithium mining to the grinding of mineralised seabed in the deep ocean, new “resource frontiers” are being opened up to extract so-called “green minerals” essential to produce electric vehicles (EVs), wind turbines, and power networks</w:t>
      </w:r>
      <w:r w:rsidRPr="00090B21">
        <w:rPr>
          <w:rFonts w:eastAsia="Aptos"/>
          <w:sz w:val="14"/>
        </w:rPr>
        <w:t xml:space="preserve"> (Owen et al. 2023). </w:t>
      </w:r>
      <w:r w:rsidRPr="00090B21">
        <w:rPr>
          <w:rFonts w:eastAsia="Aptos"/>
          <w:highlight w:val="cyan"/>
          <w:u w:val="single"/>
        </w:rPr>
        <w:t>The “</w:t>
      </w:r>
      <w:r w:rsidRPr="00090B21">
        <w:rPr>
          <w:rFonts w:eastAsia="Aptos"/>
          <w:b/>
          <w:iCs/>
          <w:highlight w:val="cyan"/>
          <w:u w:val="single"/>
        </w:rPr>
        <w:t>green transition</w:t>
      </w:r>
      <w:r w:rsidRPr="00090B21">
        <w:rPr>
          <w:rFonts w:eastAsia="Aptos"/>
          <w:highlight w:val="cyan"/>
          <w:u w:val="single"/>
        </w:rPr>
        <w:t>”</w:t>
      </w:r>
      <w:r w:rsidRPr="00090B21">
        <w:rPr>
          <w:rFonts w:eastAsia="Aptos"/>
          <w:sz w:val="14"/>
        </w:rPr>
        <w:t xml:space="preserve">, thus imagined, also </w:t>
      </w:r>
      <w:r w:rsidRPr="00090B21">
        <w:rPr>
          <w:rFonts w:eastAsia="Aptos"/>
          <w:highlight w:val="cyan"/>
          <w:u w:val="single"/>
        </w:rPr>
        <w:t>requires</w:t>
      </w:r>
      <w:r w:rsidRPr="00090B21">
        <w:rPr>
          <w:rFonts w:eastAsia="Aptos"/>
          <w:u w:val="single"/>
        </w:rPr>
        <w:t xml:space="preserve"> the enrolment of labour in the supply chains of “green technologies”, as well as the mobilisation of </w:t>
      </w:r>
      <w:r w:rsidRPr="00090B21">
        <w:rPr>
          <w:rFonts w:eastAsia="Aptos"/>
          <w:b/>
          <w:iCs/>
          <w:highlight w:val="cyan"/>
          <w:u w:val="single"/>
        </w:rPr>
        <w:t>vast areas</w:t>
      </w:r>
      <w:r w:rsidRPr="00090B21">
        <w:rPr>
          <w:rFonts w:eastAsia="Aptos"/>
          <w:highlight w:val="cyan"/>
          <w:u w:val="single"/>
        </w:rPr>
        <w:t xml:space="preserve"> for</w:t>
      </w:r>
      <w:r w:rsidRPr="00090B21">
        <w:rPr>
          <w:rFonts w:eastAsia="Aptos"/>
          <w:u w:val="single"/>
        </w:rPr>
        <w:t xml:space="preserve"> renewable </w:t>
      </w:r>
      <w:r w:rsidRPr="00090B21">
        <w:rPr>
          <w:rFonts w:eastAsia="Aptos"/>
          <w:highlight w:val="cyan"/>
          <w:u w:val="single"/>
        </w:rPr>
        <w:t>energy production</w:t>
      </w:r>
      <w:r w:rsidRPr="00090B21">
        <w:rPr>
          <w:rFonts w:eastAsia="Aptos"/>
          <w:u w:val="single"/>
        </w:rPr>
        <w:t xml:space="preserve"> and extensive new energy corridors</w:t>
      </w:r>
      <w:r w:rsidRPr="00090B21">
        <w:rPr>
          <w:rFonts w:eastAsia="Aptos"/>
          <w:sz w:val="14"/>
        </w:rPr>
        <w:t xml:space="preserve"> (Dunlap and Laratte 2022). </w:t>
      </w:r>
      <w:r w:rsidRPr="00090B21">
        <w:rPr>
          <w:rFonts w:eastAsia="Aptos"/>
          <w:highlight w:val="cyan"/>
          <w:u w:val="single"/>
        </w:rPr>
        <w:t>Land and water</w:t>
      </w:r>
      <w:r w:rsidRPr="00090B21">
        <w:rPr>
          <w:rFonts w:eastAsia="Aptos"/>
          <w:u w:val="single"/>
        </w:rPr>
        <w:t xml:space="preserve"> are </w:t>
      </w:r>
      <w:r w:rsidRPr="00090B21">
        <w:rPr>
          <w:rFonts w:eastAsia="Aptos"/>
          <w:highlight w:val="cyan"/>
          <w:u w:val="single"/>
        </w:rPr>
        <w:t xml:space="preserve">reallocated to </w:t>
      </w:r>
      <w:r w:rsidRPr="00090B21">
        <w:rPr>
          <w:rFonts w:eastAsia="Aptos"/>
          <w:b/>
          <w:iCs/>
          <w:highlight w:val="cyan"/>
          <w:u w:val="single"/>
        </w:rPr>
        <w:t>biofuels</w:t>
      </w:r>
      <w:r w:rsidRPr="00090B21">
        <w:rPr>
          <w:rFonts w:eastAsia="Aptos"/>
          <w:u w:val="single"/>
        </w:rPr>
        <w:t xml:space="preserve">, </w:t>
      </w:r>
      <w:r w:rsidRPr="00090B21">
        <w:rPr>
          <w:rFonts w:eastAsia="Aptos"/>
          <w:b/>
          <w:iCs/>
          <w:highlight w:val="cyan"/>
          <w:u w:val="single"/>
        </w:rPr>
        <w:t>dams</w:t>
      </w:r>
      <w:r w:rsidRPr="00090B21">
        <w:rPr>
          <w:rFonts w:eastAsia="Aptos"/>
          <w:u w:val="single"/>
        </w:rPr>
        <w:t xml:space="preserve">, </w:t>
      </w:r>
      <w:r w:rsidRPr="00090B21">
        <w:rPr>
          <w:rFonts w:eastAsia="Aptos"/>
          <w:b/>
          <w:iCs/>
          <w:highlight w:val="cyan"/>
          <w:u w:val="single"/>
        </w:rPr>
        <w:t>solar</w:t>
      </w:r>
      <w:r w:rsidRPr="00090B21">
        <w:rPr>
          <w:rFonts w:eastAsia="Aptos"/>
          <w:highlight w:val="cyan"/>
          <w:u w:val="single"/>
        </w:rPr>
        <w:t xml:space="preserve"> and </w:t>
      </w:r>
      <w:r w:rsidRPr="00090B21">
        <w:rPr>
          <w:rFonts w:eastAsia="Aptos"/>
          <w:b/>
          <w:iCs/>
          <w:highlight w:val="cyan"/>
          <w:u w:val="single"/>
        </w:rPr>
        <w:t>wind farms</w:t>
      </w:r>
      <w:r w:rsidRPr="00090B21">
        <w:rPr>
          <w:rFonts w:eastAsia="Aptos"/>
          <w:u w:val="single"/>
        </w:rPr>
        <w:t>, or transmission lines</w:t>
      </w:r>
      <w:r w:rsidRPr="00090B21">
        <w:rPr>
          <w:rFonts w:eastAsia="Aptos"/>
          <w:sz w:val="14"/>
        </w:rPr>
        <w:t xml:space="preserve">. Many of </w:t>
      </w:r>
      <w:r w:rsidRPr="00090B21">
        <w:rPr>
          <w:rFonts w:eastAsia="Aptos"/>
          <w:u w:val="single"/>
        </w:rPr>
        <w:t xml:space="preserve">these projects take place </w:t>
      </w:r>
      <w:r w:rsidRPr="00090B21">
        <w:rPr>
          <w:rFonts w:eastAsia="Aptos"/>
          <w:highlight w:val="cyan"/>
          <w:u w:val="single"/>
        </w:rPr>
        <w:t xml:space="preserve">within the </w:t>
      </w:r>
      <w:r w:rsidRPr="00090B21">
        <w:rPr>
          <w:rFonts w:eastAsia="Aptos"/>
          <w:b/>
          <w:iCs/>
          <w:highlight w:val="cyan"/>
          <w:u w:val="single"/>
        </w:rPr>
        <w:t>territories</w:t>
      </w:r>
      <w:r w:rsidRPr="00090B21">
        <w:rPr>
          <w:rFonts w:eastAsia="Aptos"/>
          <w:highlight w:val="cyan"/>
          <w:u w:val="single"/>
        </w:rPr>
        <w:t xml:space="preserve"> of </w:t>
      </w:r>
      <w:r w:rsidRPr="00090B21">
        <w:rPr>
          <w:rFonts w:eastAsia="Aptos"/>
          <w:b/>
          <w:iCs/>
          <w:highlight w:val="cyan"/>
          <w:u w:val="single"/>
        </w:rPr>
        <w:t>Indigenous peoples</w:t>
      </w:r>
      <w:r w:rsidRPr="00090B21">
        <w:rPr>
          <w:rFonts w:eastAsia="Aptos"/>
          <w:highlight w:val="cyan"/>
          <w:u w:val="single"/>
        </w:rPr>
        <w:t xml:space="preserve"> and</w:t>
      </w:r>
      <w:r w:rsidRPr="00090B21">
        <w:rPr>
          <w:rFonts w:eastAsia="Aptos"/>
          <w:u w:val="single"/>
        </w:rPr>
        <w:t xml:space="preserve"> traditional agrarian communities, </w:t>
      </w:r>
      <w:r w:rsidRPr="00090B21">
        <w:rPr>
          <w:rFonts w:eastAsia="Aptos"/>
          <w:highlight w:val="cyan"/>
          <w:u w:val="single"/>
        </w:rPr>
        <w:t>exposing</w:t>
      </w:r>
      <w:r w:rsidRPr="00090B21">
        <w:rPr>
          <w:rFonts w:eastAsia="Aptos"/>
          <w:u w:val="single"/>
        </w:rPr>
        <w:t xml:space="preserve"> often-</w:t>
      </w:r>
      <w:r w:rsidRPr="00090B21">
        <w:rPr>
          <w:rFonts w:eastAsia="Aptos"/>
          <w:b/>
          <w:iCs/>
          <w:highlight w:val="cyan"/>
          <w:u w:val="single"/>
        </w:rPr>
        <w:t>racialised communities</w:t>
      </w:r>
      <w:r w:rsidRPr="00090B21">
        <w:rPr>
          <w:rFonts w:eastAsia="Aptos"/>
          <w:u w:val="single"/>
        </w:rPr>
        <w:t xml:space="preserve"> and workers </w:t>
      </w:r>
      <w:r w:rsidRPr="00090B21">
        <w:rPr>
          <w:rFonts w:eastAsia="Aptos"/>
          <w:highlight w:val="cyan"/>
          <w:u w:val="single"/>
        </w:rPr>
        <w:t xml:space="preserve">to </w:t>
      </w:r>
      <w:r w:rsidRPr="00090B21">
        <w:rPr>
          <w:rFonts w:eastAsia="Aptos"/>
          <w:b/>
          <w:iCs/>
          <w:highlight w:val="cyan"/>
          <w:u w:val="single"/>
        </w:rPr>
        <w:t>dispossession</w:t>
      </w:r>
      <w:r w:rsidRPr="00090B21">
        <w:rPr>
          <w:rFonts w:eastAsia="Aptos"/>
          <w:u w:val="single"/>
        </w:rPr>
        <w:t>, exploitation, and health risks</w:t>
      </w:r>
      <w:r w:rsidRPr="00090B21">
        <w:rPr>
          <w:rFonts w:eastAsia="Aptos"/>
          <w:sz w:val="14"/>
        </w:rPr>
        <w:t xml:space="preserve"> (F'eliz and Melo'n 2023; Gooch 2022; Lorca et al. 2022; Ryser 2022). While </w:t>
      </w:r>
      <w:r w:rsidRPr="00090B21">
        <w:rPr>
          <w:rFonts w:eastAsia="Aptos"/>
          <w:u w:val="single"/>
        </w:rPr>
        <w:t>such projects</w:t>
      </w:r>
      <w:r w:rsidRPr="00090B21">
        <w:rPr>
          <w:rFonts w:eastAsia="Aptos"/>
          <w:sz w:val="14"/>
        </w:rPr>
        <w:t xml:space="preserve"> hold positive impacts through reduced emissions, they often </w:t>
      </w:r>
      <w:r w:rsidRPr="00090B21">
        <w:rPr>
          <w:rFonts w:eastAsia="Aptos"/>
          <w:u w:val="single"/>
        </w:rPr>
        <w:t>push the burden of climate mitigation onto the poorest people, least responsible for emissions, while concentrating the rents and technological fruits of a decarbonised future in the hands of privileged classes</w:t>
      </w:r>
      <w:r w:rsidRPr="00090B21">
        <w:rPr>
          <w:rFonts w:eastAsia="Aptos"/>
          <w:sz w:val="14"/>
        </w:rPr>
        <w:t xml:space="preserve">. In this article, we seek to provide a class-based critique of green extractivism— the deepening of extractivist logics and practices under the guise of environmettal redemption. We propose an analysis of class production through the green transition based on the carbonised lives of their constitutive populations: (i) </w:t>
      </w:r>
      <w:r w:rsidRPr="00090B21">
        <w:rPr>
          <w:rFonts w:eastAsia="Aptos"/>
          <w:highlight w:val="cyan"/>
          <w:u w:val="single"/>
        </w:rPr>
        <w:t xml:space="preserve">the </w:t>
      </w:r>
      <w:r w:rsidRPr="00090B21">
        <w:rPr>
          <w:rFonts w:eastAsia="Aptos"/>
          <w:b/>
          <w:iCs/>
          <w:highlight w:val="cyan"/>
          <w:u w:val="single"/>
        </w:rPr>
        <w:t>ultra-carbonised class</w:t>
      </w:r>
      <w:r w:rsidRPr="00090B21">
        <w:rPr>
          <w:rFonts w:eastAsia="Aptos"/>
          <w:sz w:val="14"/>
        </w:rPr>
        <w:t xml:space="preserve">, which </w:t>
      </w:r>
      <w:r w:rsidRPr="00090B21">
        <w:rPr>
          <w:rFonts w:eastAsia="Aptos"/>
          <w:highlight w:val="cyan"/>
          <w:u w:val="single"/>
        </w:rPr>
        <w:t>captures</w:t>
      </w:r>
      <w:r w:rsidRPr="00090B21">
        <w:rPr>
          <w:rFonts w:eastAsia="Aptos"/>
          <w:u w:val="single"/>
        </w:rPr>
        <w:t xml:space="preserve"> much of </w:t>
      </w:r>
      <w:r w:rsidRPr="00090B21">
        <w:rPr>
          <w:rFonts w:eastAsia="Aptos"/>
          <w:highlight w:val="cyan"/>
          <w:u w:val="single"/>
        </w:rPr>
        <w:t>the green transition rents through</w:t>
      </w:r>
      <w:r w:rsidRPr="00090B21">
        <w:rPr>
          <w:rFonts w:eastAsia="Aptos"/>
          <w:u w:val="single"/>
        </w:rPr>
        <w:t xml:space="preserve"> the </w:t>
      </w:r>
      <w:r w:rsidRPr="00090B21">
        <w:rPr>
          <w:rFonts w:eastAsia="Aptos"/>
          <w:b/>
          <w:iCs/>
          <w:highlight w:val="cyan"/>
          <w:u w:val="single"/>
        </w:rPr>
        <w:t>control of</w:t>
      </w:r>
      <w:r w:rsidRPr="00090B21">
        <w:rPr>
          <w:rFonts w:eastAsia="Aptos"/>
          <w:u w:val="single"/>
        </w:rPr>
        <w:t xml:space="preserve"> green </w:t>
      </w:r>
      <w:r w:rsidRPr="00090B21">
        <w:rPr>
          <w:rFonts w:eastAsia="Aptos"/>
          <w:b/>
          <w:iCs/>
          <w:highlight w:val="cyan"/>
          <w:u w:val="single"/>
        </w:rPr>
        <w:t>capital</w:t>
      </w:r>
      <w:r w:rsidRPr="00090B21">
        <w:rPr>
          <w:rFonts w:eastAsia="Aptos"/>
          <w:u w:val="single"/>
        </w:rPr>
        <w:t xml:space="preserve"> while indulging in extremely carbon-intensive lives</w:t>
      </w:r>
      <w:r w:rsidRPr="00090B21">
        <w:rPr>
          <w:rFonts w:eastAsia="Aptos"/>
          <w:sz w:val="14"/>
        </w:rPr>
        <w:t xml:space="preserve">; (ii) </w:t>
      </w:r>
      <w:r w:rsidRPr="00090B21">
        <w:rPr>
          <w:rFonts w:eastAsia="Aptos"/>
          <w:u w:val="single"/>
        </w:rPr>
        <w:t>the decarbonised class</w:t>
      </w:r>
      <w:r w:rsidRPr="00090B21">
        <w:rPr>
          <w:rFonts w:eastAsia="Aptos"/>
          <w:sz w:val="14"/>
        </w:rPr>
        <w:t xml:space="preserve">, which is willing and able to afford climate-friendly technologies including EVs; (iii) the still-carbonised class, which </w:t>
      </w:r>
      <w:r w:rsidRPr="00090B21">
        <w:rPr>
          <w:rFonts w:eastAsia="Aptos"/>
          <w:u w:val="single"/>
        </w:rPr>
        <w:t>ﬁnds it challenging to “make the transition” and experiences further hardship as decarbonisation rules are put in place; and</w:t>
      </w:r>
      <w:r w:rsidRPr="00090B21">
        <w:rPr>
          <w:rFonts w:eastAsia="Aptos"/>
          <w:sz w:val="14"/>
        </w:rPr>
        <w:t xml:space="preserve"> (iv) </w:t>
      </w:r>
      <w:r w:rsidRPr="00090B21">
        <w:rPr>
          <w:rFonts w:eastAsia="Aptos"/>
          <w:u w:val="single"/>
        </w:rPr>
        <w:t>the uncarbonised class</w:t>
      </w:r>
      <w:r w:rsidRPr="00090B21">
        <w:rPr>
          <w:rFonts w:eastAsia="Aptos"/>
          <w:sz w:val="14"/>
        </w:rPr>
        <w:t xml:space="preserve">, which largely </w:t>
      </w:r>
      <w:r w:rsidRPr="00090B21">
        <w:rPr>
          <w:rFonts w:eastAsia="Aptos"/>
          <w:u w:val="single"/>
        </w:rPr>
        <w:t>remains out- side the scope of decarbonisation technological ﬁxes yet disproportionately bears the brunt of green extractivism</w:t>
      </w:r>
      <w:r w:rsidRPr="00090B21">
        <w:rPr>
          <w:rFonts w:eastAsia="Aptos"/>
          <w:sz w:val="14"/>
        </w:rPr>
        <w:t xml:space="preserve">. We geographically theorise the processes of colonisation, wealth accumulation, and inequalities creation that the decarbonisation narrative reinstates on the most vulnerable populations, leading to a “climate necropolitics” (DeBoom 2021, 2022) and the birth of a decarbonised class. In other words, we illustrate how </w:t>
      </w:r>
      <w:r w:rsidRPr="00090B21">
        <w:rPr>
          <w:rFonts w:eastAsia="Aptos"/>
          <w:u w:val="single"/>
        </w:rPr>
        <w:t>the (new) life of a decarbonised class is made possible through the demise of the still- and uncarbonised classes, for the beneﬁt of the ultra-carbonised class</w:t>
      </w:r>
      <w:r w:rsidRPr="00090B21">
        <w:rPr>
          <w:rFonts w:eastAsia="Aptos"/>
          <w:sz w:val="14"/>
        </w:rPr>
        <w:t xml:space="preserve">. Methods-wise, this article builds on our combined experiences conducting research in a wide array of contexts. Ethnographic ﬁeldworks in the Democratic Republic of the Congo (DRC), Colombia, Ecuador, the European Union (EU), South Africa, Tanzania, and the United States (US) supported this article’s ﬁnd- ings, however no speciﬁc on-the-ground inquiries were completed exclusively for it. Finally, we reviewed documents among the vast number of publications released in recent years on the nature of the green transition by governments, international organisations, and nonproﬁts. This article proceeds as follows. The ﬁrst section introduces the theoretical framework that underlies our analysis. The second section addresses the technical ﬁxes brought by the structure of climate extractivism as a response to the decar- bonisation of afﬂuent modes of life. Building on extractivist case studies we illustrate the continuation of existing frontiers and the opening of new ones to satisfy the needs of a resource-intensive climate transition model. The third section explores the creation of future inequalities through </w:t>
      </w:r>
      <w:r w:rsidRPr="00090B21">
        <w:rPr>
          <w:rFonts w:eastAsia="Aptos"/>
          <w:highlight w:val="cyan"/>
          <w:u w:val="single"/>
        </w:rPr>
        <w:t xml:space="preserve">the focus on </w:t>
      </w:r>
      <w:r w:rsidRPr="00090B21">
        <w:rPr>
          <w:rFonts w:eastAsia="Aptos"/>
          <w:b/>
          <w:iCs/>
          <w:highlight w:val="cyan"/>
          <w:u w:val="single"/>
        </w:rPr>
        <w:t>green growth</w:t>
      </w:r>
      <w:r w:rsidRPr="00090B21">
        <w:rPr>
          <w:rFonts w:eastAsia="Aptos"/>
          <w:highlight w:val="cyan"/>
          <w:u w:val="single"/>
        </w:rPr>
        <w:t xml:space="preserve"> and </w:t>
      </w:r>
      <w:r w:rsidRPr="00090B21">
        <w:rPr>
          <w:rFonts w:eastAsia="Aptos"/>
          <w:b/>
          <w:iCs/>
          <w:highlight w:val="cyan"/>
          <w:u w:val="single"/>
        </w:rPr>
        <w:t>wealth accumulation</w:t>
      </w:r>
      <w:r w:rsidRPr="00090B21">
        <w:rPr>
          <w:rFonts w:eastAsia="Aptos"/>
          <w:sz w:val="14"/>
        </w:rPr>
        <w:t xml:space="preserve"> that </w:t>
      </w:r>
      <w:r w:rsidRPr="00090B21">
        <w:rPr>
          <w:rFonts w:eastAsia="Aptos"/>
          <w:highlight w:val="cyan"/>
          <w:u w:val="single"/>
        </w:rPr>
        <w:t>favours</w:t>
      </w:r>
      <w:r w:rsidRPr="00090B21">
        <w:rPr>
          <w:rFonts w:eastAsia="Aptos"/>
          <w:u w:val="single"/>
        </w:rPr>
        <w:t xml:space="preserve"> (</w:t>
      </w:r>
      <w:r w:rsidRPr="00090B21">
        <w:rPr>
          <w:rFonts w:eastAsia="Aptos"/>
          <w:highlight w:val="cyan"/>
          <w:u w:val="single"/>
        </w:rPr>
        <w:t>hyper)privileged minorities</w:t>
      </w:r>
      <w:r w:rsidRPr="00090B21">
        <w:rPr>
          <w:rFonts w:eastAsia="Aptos"/>
          <w:sz w:val="14"/>
        </w:rPr>
        <w:t xml:space="preserve">. This analysis brings to light the process through which </w:t>
      </w:r>
      <w:r w:rsidRPr="00090B21">
        <w:rPr>
          <w:rFonts w:eastAsia="Aptos"/>
          <w:u w:val="single"/>
        </w:rPr>
        <w:t>(post)colonial grabbing of resources supports the perpetuation of neoliberal inequalities under the guise of a saviour narrative</w:t>
      </w:r>
      <w:r w:rsidRPr="00090B21">
        <w:rPr>
          <w:rFonts w:eastAsia="Aptos"/>
          <w:sz w:val="14"/>
        </w:rPr>
        <w:t xml:space="preserve">. The fourth section introduces the class-making dynamics of the current green transition paradigm, with a focus on the decarbonised class. Finally, the conclusion opens to the possibility of class warfare as </w:t>
      </w:r>
      <w:r w:rsidRPr="00090B21">
        <w:rPr>
          <w:rFonts w:eastAsia="Aptos"/>
          <w:highlight w:val="cyan"/>
          <w:u w:val="single"/>
        </w:rPr>
        <w:t>growing inequalities</w:t>
      </w:r>
      <w:r w:rsidRPr="00090B21">
        <w:rPr>
          <w:rFonts w:eastAsia="Aptos"/>
          <w:u w:val="single"/>
        </w:rPr>
        <w:t xml:space="preserve"> are emerging from the response to the climate crisis and </w:t>
      </w:r>
      <w:r w:rsidRPr="00090B21">
        <w:rPr>
          <w:rFonts w:eastAsia="Aptos"/>
          <w:highlight w:val="cyan"/>
          <w:u w:val="single"/>
        </w:rPr>
        <w:t xml:space="preserve">are at the heart of </w:t>
      </w:r>
      <w:r w:rsidRPr="00090B21">
        <w:rPr>
          <w:rFonts w:eastAsia="Aptos"/>
          <w:b/>
          <w:iCs/>
          <w:highlight w:val="cyan"/>
          <w:u w:val="single"/>
        </w:rPr>
        <w:t>green necropolitics</w:t>
      </w:r>
      <w:r w:rsidRPr="00090B21">
        <w:rPr>
          <w:rFonts w:eastAsia="Aptos"/>
          <w:sz w:val="14"/>
        </w:rPr>
        <w:t xml:space="preserve">. </w:t>
      </w:r>
      <w:r w:rsidRPr="00090B21">
        <w:rPr>
          <w:rFonts w:eastAsia="Aptos"/>
          <w:u w:val="single"/>
        </w:rPr>
        <w:t>The efforts to decarbonise afﬂuent modes of living and the green industrial complex are at the fore of policies aimed at mitigating the socio-economic impacts of climate change. The advent of a “climate-smart world</w:t>
      </w:r>
      <w:r w:rsidRPr="00090B21">
        <w:rPr>
          <w:rFonts w:eastAsia="Aptos"/>
          <w:sz w:val="14"/>
        </w:rPr>
        <w:t xml:space="preserve">” (Bruna 2022) </w:t>
      </w:r>
      <w:r w:rsidRPr="00090B21">
        <w:rPr>
          <w:rFonts w:eastAsia="Aptos"/>
          <w:u w:val="single"/>
        </w:rPr>
        <w:t>and its corollary of green extractivism</w:t>
      </w:r>
      <w:r w:rsidRPr="00090B21">
        <w:rPr>
          <w:rFonts w:eastAsia="Aptos"/>
          <w:sz w:val="14"/>
        </w:rPr>
        <w:t xml:space="preserve"> (Bruna 2023; Dunlap and Riquito 2023; Voskoboynik and Andreucci 2022) </w:t>
      </w:r>
      <w:r w:rsidRPr="00090B21">
        <w:rPr>
          <w:rFonts w:eastAsia="Aptos"/>
          <w:u w:val="single"/>
        </w:rPr>
        <w:t>necessitates the enrolment of land and labour through policies that most often affect communities already under climate change duress</w:t>
      </w:r>
      <w:r w:rsidRPr="00090B21">
        <w:rPr>
          <w:rFonts w:eastAsia="Aptos"/>
          <w:sz w:val="14"/>
        </w:rPr>
        <w:t xml:space="preserve">. </w:t>
      </w:r>
      <w:r w:rsidRPr="00090B21">
        <w:rPr>
          <w:rFonts w:eastAsia="Aptos"/>
          <w:u w:val="single"/>
        </w:rPr>
        <w:t>The green transition</w:t>
      </w:r>
      <w:r w:rsidRPr="00090B21">
        <w:rPr>
          <w:rFonts w:eastAsia="Aptos"/>
          <w:sz w:val="14"/>
        </w:rPr>
        <w:t xml:space="preserve"> thus </w:t>
      </w:r>
      <w:r w:rsidRPr="00090B21">
        <w:rPr>
          <w:rFonts w:eastAsia="Aptos"/>
          <w:u w:val="single"/>
        </w:rPr>
        <w:t>becomes a necropolitical process</w:t>
      </w:r>
      <w:r w:rsidRPr="00090B21">
        <w:rPr>
          <w:rFonts w:eastAsia="Aptos"/>
          <w:sz w:val="14"/>
        </w:rPr>
        <w:t xml:space="preserve"> (DeBoom 2021; Mbembe 2003), </w:t>
      </w:r>
      <w:r w:rsidRPr="00090B21">
        <w:rPr>
          <w:rFonts w:eastAsia="Aptos"/>
          <w:u w:val="single"/>
        </w:rPr>
        <w:t>in which those with little role in inducing global warming are also the ones burdened by green extractivism</w:t>
      </w:r>
      <w:r w:rsidRPr="00090B21">
        <w:rPr>
          <w:rFonts w:eastAsia="Aptos"/>
          <w:sz w:val="14"/>
        </w:rPr>
        <w:t xml:space="preserve"> (see also Mondaca 2017; Sultana 2022a, 2022b). Achille Mbembe’s (2003:11) description of </w:t>
      </w:r>
      <w:r w:rsidRPr="00090B21">
        <w:rPr>
          <w:rFonts w:eastAsia="Aptos"/>
          <w:u w:val="single"/>
        </w:rPr>
        <w:t xml:space="preserve">necropolitics as </w:t>
      </w:r>
      <w:r w:rsidRPr="00090B21">
        <w:rPr>
          <w:rFonts w:eastAsia="Aptos"/>
          <w:highlight w:val="cyan"/>
          <w:u w:val="single"/>
        </w:rPr>
        <w:t xml:space="preserve">the “capacity to dictate </w:t>
      </w:r>
      <w:r w:rsidRPr="00090B21">
        <w:rPr>
          <w:rFonts w:eastAsia="Aptos"/>
          <w:b/>
          <w:iCs/>
          <w:highlight w:val="cyan"/>
          <w:u w:val="single"/>
        </w:rPr>
        <w:t>who may live</w:t>
      </w:r>
      <w:r w:rsidRPr="00090B21">
        <w:rPr>
          <w:rFonts w:eastAsia="Aptos"/>
          <w:highlight w:val="cyan"/>
          <w:u w:val="single"/>
        </w:rPr>
        <w:t xml:space="preserve"> and </w:t>
      </w:r>
      <w:r w:rsidRPr="00090B21">
        <w:rPr>
          <w:rFonts w:eastAsia="Aptos"/>
          <w:b/>
          <w:iCs/>
          <w:highlight w:val="cyan"/>
          <w:u w:val="single"/>
        </w:rPr>
        <w:t>who must die</w:t>
      </w:r>
      <w:r w:rsidRPr="00090B21">
        <w:rPr>
          <w:rFonts w:eastAsia="Aptos"/>
          <w:highlight w:val="cyan"/>
          <w:u w:val="single"/>
        </w:rPr>
        <w:t>”</w:t>
      </w:r>
      <w:r w:rsidRPr="00090B21">
        <w:rPr>
          <w:rFonts w:eastAsia="Aptos"/>
          <w:u w:val="single"/>
        </w:rPr>
        <w:t>, inscribes the green transition in the continuous production of postcolonial power dynamics</w:t>
      </w:r>
      <w:r w:rsidRPr="00090B21">
        <w:rPr>
          <w:rFonts w:eastAsia="Aptos"/>
          <w:sz w:val="14"/>
        </w:rPr>
        <w:t xml:space="preserve"> (see also Mbembe 2001). Necropolitics, in Mbembe’s analysis, is centred in Foucauldian governmentality and biopower deﬁning the limits of sovereignty. In this, the confrontation to death shapes human beings and inscribes them in the movement of history. Thus, Mbembe (2003:39) transcends Foucault’s biopower to “account for contemporary forms of subjugation of life to the power of death”. He theorises the living dead as a modern form of social existence in conditions of heightened exploita- tion. We argue that the green transition is one of these conditions. </w:t>
      </w:r>
      <w:r w:rsidRPr="00090B21">
        <w:rPr>
          <w:rFonts w:eastAsia="Aptos"/>
          <w:highlight w:val="cyan"/>
          <w:u w:val="single"/>
        </w:rPr>
        <w:t xml:space="preserve">Rooted in </w:t>
      </w:r>
      <w:r w:rsidRPr="00090B21">
        <w:rPr>
          <w:rFonts w:eastAsia="Aptos"/>
          <w:b/>
          <w:iCs/>
          <w:highlight w:val="cyan"/>
          <w:u w:val="single"/>
        </w:rPr>
        <w:t>anthropocentrism</w:t>
      </w:r>
      <w:r w:rsidRPr="00090B21">
        <w:rPr>
          <w:rFonts w:eastAsia="Aptos"/>
          <w:highlight w:val="cyan"/>
          <w:u w:val="single"/>
        </w:rPr>
        <w:t xml:space="preserve"> and </w:t>
      </w:r>
      <w:r w:rsidRPr="00090B21">
        <w:rPr>
          <w:rFonts w:eastAsia="Aptos"/>
          <w:b/>
          <w:iCs/>
          <w:highlight w:val="cyan"/>
          <w:u w:val="single"/>
        </w:rPr>
        <w:t>colonialism</w:t>
      </w:r>
      <w:r w:rsidRPr="00090B21">
        <w:rPr>
          <w:rFonts w:eastAsia="Aptos"/>
          <w:highlight w:val="cyan"/>
          <w:u w:val="single"/>
        </w:rPr>
        <w:t xml:space="preserve">, the </w:t>
      </w:r>
      <w:r w:rsidRPr="00090B21">
        <w:rPr>
          <w:rFonts w:eastAsia="Aptos"/>
          <w:b/>
          <w:iCs/>
          <w:highlight w:val="cyan"/>
          <w:u w:val="single"/>
        </w:rPr>
        <w:t>green transition</w:t>
      </w:r>
      <w:r w:rsidRPr="00090B21">
        <w:rPr>
          <w:rFonts w:eastAsia="Aptos"/>
          <w:u w:val="single"/>
        </w:rPr>
        <w:t xml:space="preserve"> is more akin to climate extractivism in that it </w:t>
      </w:r>
      <w:r w:rsidRPr="00090B21">
        <w:rPr>
          <w:rFonts w:eastAsia="Aptos"/>
          <w:highlight w:val="cyan"/>
          <w:u w:val="single"/>
        </w:rPr>
        <w:t xml:space="preserve">reproduces </w:t>
      </w:r>
      <w:r w:rsidRPr="00090B21">
        <w:rPr>
          <w:rFonts w:eastAsia="Aptos"/>
          <w:b/>
          <w:iCs/>
          <w:highlight w:val="cyan"/>
          <w:u w:val="single"/>
        </w:rPr>
        <w:t>high-intensity extraction</w:t>
      </w:r>
      <w:r w:rsidRPr="00090B21">
        <w:rPr>
          <w:rFonts w:eastAsia="Aptos"/>
          <w:u w:val="single"/>
        </w:rPr>
        <w:t xml:space="preserve"> and wealth accumulation </w:t>
      </w:r>
      <w:r w:rsidRPr="00090B21">
        <w:rPr>
          <w:rFonts w:eastAsia="Aptos"/>
          <w:highlight w:val="cyan"/>
          <w:u w:val="single"/>
        </w:rPr>
        <w:t>justiﬁed by the climate crisis</w:t>
      </w:r>
      <w:r w:rsidRPr="00090B21">
        <w:rPr>
          <w:rFonts w:eastAsia="Aptos"/>
          <w:u w:val="single"/>
        </w:rPr>
        <w:t>, with strongly differentiated outcomes, mostly beneﬁtting already privileged classes</w:t>
      </w:r>
      <w:r w:rsidRPr="00090B21">
        <w:rPr>
          <w:rFonts w:eastAsia="Aptos"/>
          <w:sz w:val="14"/>
        </w:rPr>
        <w:t xml:space="preserve"> (Le Billon 2021). We argue that </w:t>
      </w:r>
      <w:r w:rsidRPr="00090B21">
        <w:rPr>
          <w:rFonts w:eastAsia="Aptos"/>
          <w:highlight w:val="cyan"/>
          <w:u w:val="single"/>
        </w:rPr>
        <w:t>this</w:t>
      </w:r>
      <w:r w:rsidRPr="00090B21">
        <w:rPr>
          <w:rFonts w:eastAsia="Aptos"/>
          <w:u w:val="single"/>
        </w:rPr>
        <w:t xml:space="preserve"> prevailing approach to addressing the climate crisis </w:t>
      </w:r>
      <w:r w:rsidRPr="00090B21">
        <w:rPr>
          <w:rFonts w:eastAsia="Aptos"/>
          <w:b/>
          <w:iCs/>
          <w:highlight w:val="cyan"/>
          <w:u w:val="single"/>
        </w:rPr>
        <w:t>sacriﬁces communities</w:t>
      </w:r>
      <w:r w:rsidRPr="00090B21">
        <w:rPr>
          <w:rFonts w:eastAsia="Aptos"/>
          <w:highlight w:val="cyan"/>
          <w:u w:val="single"/>
        </w:rPr>
        <w:t xml:space="preserve"> and </w:t>
      </w:r>
      <w:r w:rsidRPr="00090B21">
        <w:rPr>
          <w:rFonts w:eastAsia="Aptos"/>
          <w:b/>
          <w:iCs/>
          <w:highlight w:val="cyan"/>
          <w:u w:val="single"/>
        </w:rPr>
        <w:t>lands</w:t>
      </w:r>
      <w:r w:rsidRPr="00090B21">
        <w:rPr>
          <w:rFonts w:eastAsia="Aptos"/>
          <w:u w:val="single"/>
        </w:rPr>
        <w:t xml:space="preserve"> in favour of maximising proﬁts </w:t>
      </w:r>
      <w:r w:rsidRPr="00090B21">
        <w:rPr>
          <w:rFonts w:eastAsia="Aptos"/>
          <w:highlight w:val="cyan"/>
          <w:u w:val="single"/>
        </w:rPr>
        <w:t>through</w:t>
      </w:r>
      <w:r w:rsidRPr="00090B21">
        <w:rPr>
          <w:rFonts w:eastAsia="Aptos"/>
          <w:u w:val="single"/>
        </w:rPr>
        <w:t xml:space="preserve"> the ongoing pursuit of “green” consumption by a decarbonised class</w:t>
      </w:r>
      <w:r w:rsidRPr="00090B21">
        <w:rPr>
          <w:rFonts w:eastAsia="Aptos"/>
          <w:sz w:val="14"/>
        </w:rPr>
        <w:t xml:space="preserve">. By decarbonised class, we propose an analysis of a 21st century class struggle, </w:t>
      </w:r>
      <w:r w:rsidRPr="00090B21">
        <w:rPr>
          <w:rFonts w:eastAsia="Aptos"/>
          <w:u w:val="single"/>
        </w:rPr>
        <w:t>deﬁned not only by wealth and race, but also by access to a consumption of so- called “low-carbon” products</w:t>
      </w:r>
      <w:r w:rsidRPr="00090B21">
        <w:rPr>
          <w:rFonts w:eastAsia="Aptos"/>
          <w:sz w:val="14"/>
        </w:rPr>
        <w:t xml:space="preserve">. As </w:t>
      </w:r>
      <w:r w:rsidRPr="00090B21">
        <w:rPr>
          <w:rFonts w:eastAsia="Aptos"/>
          <w:u w:val="single"/>
        </w:rPr>
        <w:t>decarbonisation processes</w:t>
      </w:r>
      <w:r w:rsidRPr="00090B21">
        <w:rPr>
          <w:rFonts w:eastAsia="Aptos"/>
          <w:sz w:val="14"/>
        </w:rPr>
        <w:t xml:space="preserve"> mostly </w:t>
      </w:r>
      <w:r w:rsidRPr="00090B21">
        <w:rPr>
          <w:rFonts w:eastAsia="Aptos"/>
          <w:u w:val="single"/>
        </w:rPr>
        <w:t>rest on exploitative extractive and energy industries</w:t>
      </w:r>
      <w:r w:rsidRPr="00090B21">
        <w:rPr>
          <w:rFonts w:eastAsia="Aptos"/>
          <w:sz w:val="14"/>
        </w:rPr>
        <w:t xml:space="preserve"> (Sovacool 2021), </w:t>
      </w:r>
      <w:r w:rsidRPr="00090B21">
        <w:rPr>
          <w:rFonts w:eastAsia="Aptos"/>
          <w:u w:val="single"/>
        </w:rPr>
        <w:t xml:space="preserve">and </w:t>
      </w:r>
      <w:r w:rsidRPr="00090B21">
        <w:rPr>
          <w:rFonts w:eastAsia="Aptos"/>
          <w:b/>
          <w:iCs/>
          <w:highlight w:val="cyan"/>
          <w:u w:val="single"/>
        </w:rPr>
        <w:t>decarbonised consumption</w:t>
      </w:r>
      <w:r w:rsidRPr="00090B21">
        <w:rPr>
          <w:rFonts w:eastAsia="Aptos"/>
          <w:u w:val="single"/>
        </w:rPr>
        <w:t xml:space="preserve"> largely remains </w:t>
      </w:r>
      <w:r w:rsidRPr="00090B21">
        <w:rPr>
          <w:rFonts w:eastAsia="Aptos"/>
          <w:highlight w:val="cyan"/>
          <w:u w:val="single"/>
        </w:rPr>
        <w:t>conﬁned to the Global North</w:t>
      </w:r>
      <w:r w:rsidRPr="00090B21">
        <w:rPr>
          <w:rFonts w:eastAsia="Aptos"/>
          <w:u w:val="single"/>
        </w:rPr>
        <w:t xml:space="preserve"> and pockets of wealth in the Global South</w:t>
      </w:r>
      <w:r w:rsidRPr="00090B21">
        <w:rPr>
          <w:rFonts w:eastAsia="Aptos"/>
          <w:sz w:val="14"/>
        </w:rPr>
        <w:t xml:space="preserve">, the decarbonised class ﬁts neatly within existing wealth accumulation systems. Echoing patterns of intergenerational class reproduction, </w:t>
      </w:r>
      <w:r w:rsidRPr="00090B21">
        <w:rPr>
          <w:rFonts w:eastAsia="Aptos"/>
          <w:u w:val="single"/>
        </w:rPr>
        <w:t>the decarbonised class justiﬁes its present existence by tying planetary salvation to its resource-intensive modes of decarbonisation, in effect consuming the future through the capture of massive decarbonisation subsidies and vast quantities of “low-carbon” resources. Where the decarbonised class can access the supposedly low-carbon products, most of the beneﬁts accrue to the main holders of “green capital”: climate tech “entrepreneurs” constituting a growing share of the “ultra- rich”</w:t>
      </w:r>
      <w:r w:rsidRPr="00090B21">
        <w:rPr>
          <w:rFonts w:eastAsia="Aptos"/>
          <w:sz w:val="14"/>
        </w:rPr>
        <w:t xml:space="preserve">. This relation becomes more evident when theorising the co-constitutive role of the ultra-rich and the decarbonisation process (see Beckert 2016). Tesla’s green narrative not only forged Elon Musk’s incalculable accumulation of wealth, but also favoured a “volt rush” (Sanderson 2022) through which </w:t>
      </w:r>
      <w:r w:rsidRPr="00090B21">
        <w:rPr>
          <w:rFonts w:eastAsia="Aptos"/>
          <w:u w:val="single"/>
        </w:rPr>
        <w:t>levels of green consumption can be increased by commodifying and extracting the other classes’ future</w:t>
      </w:r>
      <w:r w:rsidRPr="00090B21">
        <w:rPr>
          <w:rFonts w:eastAsia="Aptos"/>
          <w:sz w:val="14"/>
        </w:rPr>
        <w:t xml:space="preserve"> (see Mitchell 2020a). As a result, </w:t>
      </w:r>
      <w:r w:rsidRPr="00090B21">
        <w:rPr>
          <w:rFonts w:eastAsia="Aptos"/>
          <w:u w:val="single"/>
        </w:rPr>
        <w:t>green capital for “climate tech” with roots mainly in the Global North and China ﬁnds its way to the Atacama Desert, the Congolese Copperbelt, or the bottom of the oceans, in search of the minerals necessary to its reproduction</w:t>
      </w:r>
      <w:r w:rsidRPr="00090B21">
        <w:rPr>
          <w:rFonts w:eastAsia="Aptos"/>
          <w:sz w:val="14"/>
        </w:rPr>
        <w:t xml:space="preserve"> (Bridge and Faigen 2022; Govreau 2022). We also recognise another paradox, which is that despite its unsavoury nature, the capitalist version of the green transition can reduce emissions—at least in relative terms and within high income economies (Du and Li 2019). Thus, it can have positive mitigation effects on climatic change that most negatively impact communities from the Global South (but see Hickel and Kallis 2020). Extractivism’s wealth accumulation is far from being a new enterprise. The Rockefellers and other robber barons of the 19th and 20th centuries built immense fortunes on the extraction of oil, gold, and other minerals. The practice was reproduced at the fall of the Soviet Union by Russian oligarchs</w:t>
      </w:r>
      <w:r w:rsidRPr="00090B21">
        <w:rPr>
          <w:rFonts w:eastAsia="Aptos"/>
          <w:u w:val="single"/>
        </w:rPr>
        <w:t xml:space="preserve">. In late capitalism, </w:t>
      </w:r>
      <w:r w:rsidRPr="00090B21">
        <w:rPr>
          <w:rFonts w:eastAsia="Aptos"/>
          <w:highlight w:val="cyan"/>
          <w:u w:val="single"/>
        </w:rPr>
        <w:t>billionaires</w:t>
      </w:r>
      <w:r w:rsidRPr="00090B21">
        <w:rPr>
          <w:rFonts w:eastAsia="Aptos"/>
          <w:u w:val="single"/>
        </w:rPr>
        <w:t xml:space="preserve"> of the ultra-carbonised class </w:t>
      </w:r>
      <w:r w:rsidRPr="00090B21">
        <w:rPr>
          <w:rFonts w:eastAsia="Aptos"/>
          <w:highlight w:val="cyan"/>
          <w:u w:val="single"/>
        </w:rPr>
        <w:t xml:space="preserve">devise </w:t>
      </w:r>
      <w:r w:rsidRPr="00090B21">
        <w:rPr>
          <w:rFonts w:eastAsia="Aptos"/>
          <w:b/>
          <w:iCs/>
          <w:highlight w:val="cyan"/>
          <w:u w:val="single"/>
        </w:rPr>
        <w:t>techno-utopian</w:t>
      </w:r>
      <w:r w:rsidRPr="00090B21">
        <w:rPr>
          <w:rFonts w:eastAsia="Aptos"/>
          <w:highlight w:val="cyan"/>
          <w:u w:val="single"/>
        </w:rPr>
        <w:t xml:space="preserve"> plans to </w:t>
      </w:r>
      <w:r w:rsidRPr="00090B21">
        <w:rPr>
          <w:rFonts w:eastAsia="Aptos"/>
          <w:b/>
          <w:iCs/>
          <w:highlight w:val="cyan"/>
          <w:u w:val="single"/>
        </w:rPr>
        <w:t>colonise new worlds</w:t>
      </w:r>
      <w:r w:rsidRPr="00090B21">
        <w:rPr>
          <w:rFonts w:eastAsia="Aptos"/>
          <w:highlight w:val="cyan"/>
          <w:u w:val="single"/>
        </w:rPr>
        <w:t>, sustaining</w:t>
      </w:r>
      <w:r w:rsidRPr="00090B21">
        <w:rPr>
          <w:rFonts w:eastAsia="Aptos"/>
          <w:u w:val="single"/>
        </w:rPr>
        <w:t xml:space="preserve"> their </w:t>
      </w:r>
      <w:r w:rsidRPr="00090B21">
        <w:rPr>
          <w:rFonts w:eastAsia="Aptos"/>
          <w:highlight w:val="cyan"/>
          <w:u w:val="single"/>
        </w:rPr>
        <w:t xml:space="preserve">fortunes through narratives of </w:t>
      </w:r>
      <w:r w:rsidRPr="00090B21">
        <w:rPr>
          <w:rFonts w:eastAsia="Aptos"/>
          <w:b/>
          <w:iCs/>
          <w:highlight w:val="cyan"/>
          <w:u w:val="single"/>
        </w:rPr>
        <w:t>climate crisis mitigation</w:t>
      </w:r>
      <w:r w:rsidRPr="00090B21">
        <w:rPr>
          <w:rFonts w:eastAsia="Aptos"/>
          <w:sz w:val="14"/>
        </w:rPr>
        <w:t xml:space="preserve"> (Gunderson et al. 2021; Storr 2021). In other words, </w:t>
      </w:r>
      <w:r w:rsidRPr="00090B21">
        <w:rPr>
          <w:rFonts w:eastAsia="Aptos"/>
          <w:highlight w:val="cyan"/>
          <w:u w:val="single"/>
        </w:rPr>
        <w:t xml:space="preserve">as they </w:t>
      </w:r>
      <w:r w:rsidRPr="00090B21">
        <w:rPr>
          <w:rFonts w:eastAsia="Aptos"/>
          <w:b/>
          <w:iCs/>
          <w:highlight w:val="cyan"/>
          <w:u w:val="single"/>
        </w:rPr>
        <w:t>prepare their exit</w:t>
      </w:r>
      <w:r w:rsidRPr="00090B21">
        <w:rPr>
          <w:rFonts w:eastAsia="Aptos"/>
          <w:highlight w:val="cyan"/>
          <w:u w:val="single"/>
        </w:rPr>
        <w:t xml:space="preserve"> from an </w:t>
      </w:r>
      <w:r w:rsidRPr="00090B21">
        <w:rPr>
          <w:rFonts w:eastAsia="Aptos"/>
          <w:b/>
          <w:iCs/>
          <w:highlight w:val="cyan"/>
          <w:u w:val="single"/>
        </w:rPr>
        <w:t>unbearably warm planet</w:t>
      </w:r>
      <w:r w:rsidRPr="00090B21">
        <w:rPr>
          <w:rFonts w:eastAsia="Aptos"/>
          <w:u w:val="single"/>
        </w:rPr>
        <w:t>, their projects rely on processes of wealth accumulation at the heart of Earth’s demise</w:t>
      </w:r>
      <w:r w:rsidRPr="00090B21">
        <w:rPr>
          <w:rFonts w:eastAsia="Aptos"/>
          <w:sz w:val="14"/>
        </w:rPr>
        <w:t>. Our research intervenes in geographical critiques of the neoliberal, late capitalist mode of extractivism, as well as efforts within political ecology to bring back “class” into climate politics (Arsel 2023; Huber 2022). We build on inquiries into the dynamics of inequalities and the structure of climate-justiﬁed extractivism. We embrace DeBoom’s (2021:900) conceptualisation of the ways in which “</w:t>
      </w:r>
      <w:r w:rsidRPr="00090B21">
        <w:rPr>
          <w:rFonts w:eastAsia="Aptos"/>
          <w:u w:val="single"/>
        </w:rPr>
        <w:t xml:space="preserve">multiscalar processes, practices, discourses, and logics ... [of] </w:t>
      </w:r>
      <w:r w:rsidRPr="00090B21">
        <w:rPr>
          <w:rFonts w:eastAsia="Aptos"/>
          <w:b/>
          <w:iCs/>
          <w:highlight w:val="cyan"/>
          <w:u w:val="single"/>
        </w:rPr>
        <w:t>Anthropocenic imaginaries</w:t>
      </w:r>
      <w:r w:rsidRPr="00090B21">
        <w:rPr>
          <w:rFonts w:eastAsia="Aptos"/>
          <w:u w:val="single"/>
        </w:rPr>
        <w:t xml:space="preserve"> can be used to </w:t>
      </w:r>
      <w:r w:rsidRPr="00090B21">
        <w:rPr>
          <w:rFonts w:eastAsia="Aptos"/>
          <w:highlight w:val="cyan"/>
          <w:u w:val="single"/>
        </w:rPr>
        <w:t xml:space="preserve">render </w:t>
      </w:r>
      <w:r w:rsidRPr="00090B21">
        <w:rPr>
          <w:rFonts w:eastAsia="Aptos"/>
          <w:b/>
          <w:iCs/>
          <w:highlight w:val="cyan"/>
          <w:u w:val="single"/>
        </w:rPr>
        <w:t>extractive</w:t>
      </w:r>
      <w:r w:rsidRPr="00090B21">
        <w:rPr>
          <w:rFonts w:eastAsia="Aptos"/>
          <w:b/>
          <w:iCs/>
          <w:u w:val="single"/>
        </w:rPr>
        <w:t xml:space="preserve"> </w:t>
      </w:r>
      <w:r w:rsidRPr="00090B21">
        <w:rPr>
          <w:rFonts w:eastAsia="Aptos"/>
          <w:b/>
          <w:iCs/>
          <w:highlight w:val="cyan"/>
          <w:u w:val="single"/>
        </w:rPr>
        <w:t>violence</w:t>
      </w:r>
      <w:r w:rsidRPr="00090B21">
        <w:rPr>
          <w:rFonts w:eastAsia="Aptos"/>
          <w:highlight w:val="cyan"/>
          <w:u w:val="single"/>
        </w:rPr>
        <w:t xml:space="preserve"> legitimate</w:t>
      </w:r>
      <w:r w:rsidRPr="00090B21">
        <w:rPr>
          <w:rFonts w:eastAsia="Aptos"/>
          <w:u w:val="single"/>
        </w:rPr>
        <w:t xml:space="preserve"> in the name of climate change response</w:t>
      </w:r>
      <w:r w:rsidRPr="00090B21">
        <w:rPr>
          <w:rFonts w:eastAsia="Aptos"/>
          <w:sz w:val="14"/>
        </w:rPr>
        <w:t xml:space="preserve">”. However, we propose a broader framework to address unsus- tainable wealth accumulation through climate extractivism. Chomsky and Pol- lin’s (2020:ix) caution that “economic growth must proceed along a sustainable and egalitarian path” has so far failed to materialise. In this process, </w:t>
      </w:r>
      <w:r w:rsidRPr="00090B21">
        <w:rPr>
          <w:rFonts w:eastAsia="Aptos"/>
          <w:u w:val="single"/>
        </w:rPr>
        <w:t>the enduring coloniality of the ecological transition</w:t>
      </w:r>
      <w:r w:rsidRPr="00090B21">
        <w:rPr>
          <w:rFonts w:eastAsia="Aptos"/>
          <w:sz w:val="14"/>
        </w:rPr>
        <w:t xml:space="preserve"> (Alkhalili et al. 2023) </w:t>
      </w:r>
      <w:r w:rsidRPr="00090B21">
        <w:rPr>
          <w:rFonts w:eastAsia="Aptos"/>
          <w:u w:val="single"/>
        </w:rPr>
        <w:t>and the continuous “hegemonic Euro-North American-centered modernity</w:t>
      </w:r>
      <w:r w:rsidRPr="00090B21">
        <w:rPr>
          <w:rFonts w:eastAsia="Aptos"/>
          <w:sz w:val="14"/>
        </w:rPr>
        <w:t xml:space="preserve">”1 (Dorn 2022:137), </w:t>
      </w:r>
      <w:r w:rsidRPr="00090B21">
        <w:rPr>
          <w:rFonts w:eastAsia="Aptos"/>
          <w:u w:val="single"/>
        </w:rPr>
        <w:t>are combined with totalising concepts of human survival, effectively ignoring speciﬁc responsibilities</w:t>
      </w:r>
      <w:r w:rsidRPr="00090B21">
        <w:rPr>
          <w:rFonts w:eastAsia="Aptos"/>
          <w:sz w:val="14"/>
        </w:rPr>
        <w:t>. As we mobilise concepts of political ecology, such as “green extractivism”, we illustrate how the geographies of the energy transition respond to similar notions of wealth accumulation, inequality creation, and the emergence of a decarbonised class. We thus seek to provide a critique of the positive light under which “</w:t>
      </w:r>
      <w:r w:rsidRPr="00090B21">
        <w:rPr>
          <w:rFonts w:eastAsia="Aptos"/>
          <w:u w:val="single"/>
        </w:rPr>
        <w:t>green extractivism</w:t>
      </w:r>
      <w:r w:rsidRPr="00090B21">
        <w:rPr>
          <w:rFonts w:eastAsia="Aptos"/>
          <w:sz w:val="14"/>
        </w:rPr>
        <w:t>”—and more speciﬁcally “climate” extractivism—</w:t>
      </w:r>
      <w:r w:rsidRPr="00090B21">
        <w:rPr>
          <w:rFonts w:eastAsia="Aptos"/>
          <w:u w:val="single"/>
        </w:rPr>
        <w:t>is viewed as a solution to the excesses of capitalist systems</w:t>
      </w:r>
      <w:r w:rsidRPr="00090B21">
        <w:rPr>
          <w:rFonts w:eastAsia="Aptos"/>
          <w:sz w:val="14"/>
        </w:rPr>
        <w:t xml:space="preserve"> (see also Sovacool et al. 2020). </w:t>
      </w:r>
      <w:bookmarkStart w:id="6" w:name="_The_Present_Decarbonisation:_Technical_"/>
      <w:bookmarkEnd w:id="6"/>
      <w:r w:rsidRPr="00090B21">
        <w:rPr>
          <w:rFonts w:eastAsia="Aptos"/>
          <w:sz w:val="14"/>
        </w:rPr>
        <w:t xml:space="preserve">We also relate this article to the literature on inequalities associated with low- carbon technologies. As we articulate the concept of a decarbonised class based on the consumption of (supposedly) “decarbonised tech products and services”, we also propose to address what Curran and Tyﬁeld (2020) describe as a “low- carbon transition as a vehicle of new inequalities”. As they argue, </w:t>
      </w:r>
      <w:r w:rsidRPr="00090B21">
        <w:rPr>
          <w:rFonts w:eastAsia="Aptos"/>
          <w:u w:val="single"/>
        </w:rPr>
        <w:t>the dominant paradigm of the transition away from fossil fuel is one of inequalities that builds on an “assembling of innovations that meaningfully tackle ... climate change”</w:t>
      </w:r>
      <w:r w:rsidRPr="00090B21">
        <w:rPr>
          <w:rFonts w:eastAsia="Aptos"/>
          <w:sz w:val="14"/>
        </w:rPr>
        <w:t xml:space="preserve"> (Curran and Tyﬁeld 2020:131). They suggest that </w:t>
      </w:r>
      <w:r w:rsidRPr="00090B21">
        <w:rPr>
          <w:rFonts w:eastAsia="Aptos"/>
          <w:highlight w:val="cyan"/>
          <w:u w:val="single"/>
        </w:rPr>
        <w:t>low-carbon innovations</w:t>
      </w:r>
      <w:r w:rsidRPr="00090B21">
        <w:rPr>
          <w:rFonts w:eastAsia="Aptos"/>
          <w:u w:val="single"/>
        </w:rPr>
        <w:t xml:space="preserve">, including electric vehicles and green energy devices </w:t>
      </w:r>
      <w:r w:rsidRPr="00090B21">
        <w:rPr>
          <w:rFonts w:eastAsia="Aptos"/>
          <w:highlight w:val="cyan"/>
          <w:u w:val="single"/>
        </w:rPr>
        <w:t>act</w:t>
      </w:r>
      <w:r w:rsidRPr="00090B21">
        <w:rPr>
          <w:rFonts w:eastAsia="Aptos"/>
          <w:u w:val="single"/>
        </w:rPr>
        <w:t xml:space="preserve"> in a dual manner </w:t>
      </w:r>
      <w:r w:rsidRPr="00090B21">
        <w:rPr>
          <w:rFonts w:eastAsia="Aptos"/>
          <w:highlight w:val="cyan"/>
          <w:u w:val="single"/>
        </w:rPr>
        <w:t>as</w:t>
      </w:r>
      <w:r w:rsidRPr="00090B21">
        <w:rPr>
          <w:rFonts w:eastAsia="Aptos"/>
          <w:u w:val="single"/>
        </w:rPr>
        <w:t xml:space="preserve"> “both </w:t>
      </w:r>
      <w:r w:rsidRPr="00090B21">
        <w:rPr>
          <w:rFonts w:eastAsia="Aptos"/>
          <w:highlight w:val="cyan"/>
          <w:u w:val="single"/>
        </w:rPr>
        <w:t>moral technologies and</w:t>
      </w:r>
      <w:r w:rsidRPr="00090B21">
        <w:rPr>
          <w:rFonts w:eastAsia="Aptos"/>
          <w:u w:val="single"/>
        </w:rPr>
        <w:t xml:space="preserve"> as relatively expensive </w:t>
      </w:r>
      <w:r w:rsidRPr="00090B21">
        <w:rPr>
          <w:rFonts w:eastAsia="Aptos"/>
          <w:b/>
          <w:iCs/>
          <w:highlight w:val="cyan"/>
          <w:u w:val="single"/>
        </w:rPr>
        <w:t>consumer products</w:t>
      </w:r>
      <w:r w:rsidRPr="00090B21">
        <w:rPr>
          <w:rFonts w:eastAsia="Aptos"/>
          <w:sz w:val="14"/>
        </w:rPr>
        <w:t xml:space="preserve">” (ibid.). Curran (2018:298) even goes further as he argues in the context of climate change that “relational inequalities have characteristics that make them particularly illegitimate from a justice perspective, thus making an advance in identifying key connections between environmental inequality and injustice”. Beyond the critique of the ability of these innovations to address “climate imbalance”, this dynamic is echoed by Sovacool et al. (2022) who suggest </w:t>
      </w:r>
      <w:r w:rsidRPr="00090B21">
        <w:rPr>
          <w:rFonts w:eastAsia="Aptos"/>
          <w:u w:val="single"/>
        </w:rPr>
        <w:t>that these innovations not only create inequalities but sustain and reafﬁrm existing ones</w:t>
      </w:r>
      <w:r w:rsidRPr="00090B21">
        <w:rPr>
          <w:rFonts w:eastAsia="Aptos"/>
          <w:sz w:val="14"/>
        </w:rPr>
        <w:t xml:space="preserve"> (see also Kod’ouskov'a et al. 2023). </w:t>
      </w:r>
      <w:r w:rsidRPr="00090B21">
        <w:rPr>
          <w:rFonts w:eastAsia="Aptos"/>
          <w:u w:val="single"/>
        </w:rPr>
        <w:t>This is particularly true in the context of extractivism in the Global South as the (re)production of a decarbonised class comes to constitute and legitimise inequalities in novel ways.</w:t>
      </w:r>
    </w:p>
    <w:p w14:paraId="58F90BAF" w14:textId="77777777" w:rsidR="00090B21" w:rsidRPr="005217DB" w:rsidRDefault="00090B21" w:rsidP="005217DB"/>
    <w:p w14:paraId="4EDD1D45" w14:textId="77777777" w:rsidR="00EC4274" w:rsidRPr="00C90638" w:rsidRDefault="00EC4274" w:rsidP="00EC4274">
      <w:pPr>
        <w:keepNext/>
        <w:keepLines/>
        <w:spacing w:before="40" w:after="0"/>
        <w:outlineLvl w:val="3"/>
        <w:rPr>
          <w:rFonts w:eastAsia="MS Gothic" w:cs="Times New Roman"/>
          <w:b/>
          <w:bCs/>
          <w:sz w:val="26"/>
          <w:szCs w:val="26"/>
        </w:rPr>
      </w:pPr>
      <w:r w:rsidRPr="00C90638">
        <w:rPr>
          <w:rFonts w:eastAsia="MS Gothic" w:cs="Times New Roman"/>
          <w:b/>
          <w:bCs/>
          <w:sz w:val="26"/>
          <w:szCs w:val="26"/>
        </w:rPr>
        <w:t>A federal jobs guarantee inevitably results in corporate manipulation and influence.</w:t>
      </w:r>
    </w:p>
    <w:p w14:paraId="13B8C333" w14:textId="77777777" w:rsidR="00EC4274" w:rsidRPr="00C90638" w:rsidRDefault="00EC4274" w:rsidP="00EC4274">
      <w:pPr>
        <w:rPr>
          <w:rFonts w:eastAsia="MS Mincho" w:cs="Times New Roman"/>
        </w:rPr>
      </w:pPr>
      <w:r w:rsidRPr="00C90638">
        <w:rPr>
          <w:rFonts w:eastAsia="MS Mincho" w:cs="Times New Roman"/>
          <w:b/>
          <w:sz w:val="26"/>
        </w:rPr>
        <w:t xml:space="preserve">Gulker, 18. </w:t>
      </w:r>
      <w:r w:rsidRPr="00C90638">
        <w:rPr>
          <w:rFonts w:eastAsia="MS Mincho" w:cs="Times New Roman"/>
        </w:rPr>
        <w:t>(Max Gulker; Max Gulker is a former Senior Research Fellow at the American Institute for Economic Research. He is currently a Senior Fellow with the Reason Foundation. At AIER his research focused on two main areas: policy and technology. On the policy side, Gulker looked at how issues like poverty and access to education can be addressed with voluntary, decentralized approaches that don’t interfere with free markets.; October 2018; “The Job Guarantee: A Critical Analysis”; https://www.aier.org/wp-content/uploads/2018/10/JobGuarantee_0.pdf; American Institute for Economic Research; Accessed 7/23/2023; JB)</w:t>
      </w:r>
    </w:p>
    <w:p w14:paraId="32253AEB" w14:textId="77777777" w:rsidR="00EC4274" w:rsidRPr="00C90638" w:rsidRDefault="00EC4274" w:rsidP="00EC4274">
      <w:pPr>
        <w:rPr>
          <w:rFonts w:eastAsia="MS Mincho" w:cs="Times New Roman"/>
          <w:sz w:val="16"/>
        </w:rPr>
      </w:pPr>
      <w:r w:rsidRPr="00C90638">
        <w:rPr>
          <w:rFonts w:eastAsia="MS Mincho" w:cs="Times New Roman"/>
          <w:highlight w:val="cyan"/>
          <w:u w:val="single"/>
        </w:rPr>
        <w:t>A[n]</w:t>
      </w:r>
      <w:r w:rsidRPr="00C90638">
        <w:rPr>
          <w:rFonts w:eastAsia="MS Mincho" w:cs="Times New Roman"/>
          <w:u w:val="single"/>
        </w:rPr>
        <w:t xml:space="preserve"> </w:t>
      </w:r>
      <w:r w:rsidRPr="00C90638">
        <w:rPr>
          <w:rFonts w:eastAsia="MS Mincho" w:cs="Times New Roman"/>
          <w:highlight w:val="cyan"/>
          <w:u w:val="single"/>
        </w:rPr>
        <w:t>f</w:t>
      </w:r>
      <w:r w:rsidRPr="00C90638">
        <w:rPr>
          <w:rFonts w:eastAsia="MS Mincho" w:cs="Times New Roman"/>
          <w:u w:val="single"/>
        </w:rPr>
        <w:t xml:space="preserve">ederal </w:t>
      </w:r>
      <w:r w:rsidRPr="00C90638">
        <w:rPr>
          <w:rFonts w:eastAsia="MS Mincho" w:cs="Times New Roman"/>
          <w:highlight w:val="cyan"/>
          <w:u w:val="single"/>
        </w:rPr>
        <w:t>j</w:t>
      </w:r>
      <w:r w:rsidRPr="00C90638">
        <w:rPr>
          <w:rFonts w:eastAsia="MS Mincho" w:cs="Times New Roman"/>
          <w:u w:val="single"/>
        </w:rPr>
        <w:t xml:space="preserve">ob </w:t>
      </w:r>
      <w:r w:rsidRPr="00C90638">
        <w:rPr>
          <w:rFonts w:eastAsia="MS Mincho" w:cs="Times New Roman"/>
          <w:highlight w:val="cyan"/>
          <w:u w:val="single"/>
        </w:rPr>
        <w:t>g</w:t>
      </w:r>
      <w:r w:rsidRPr="00C90638">
        <w:rPr>
          <w:rFonts w:eastAsia="MS Mincho" w:cs="Times New Roman"/>
          <w:u w:val="single"/>
        </w:rPr>
        <w:t>uarantee</w:t>
      </w:r>
      <w:r w:rsidRPr="00C90638">
        <w:rPr>
          <w:rFonts w:eastAsia="MS Mincho" w:cs="Times New Roman"/>
          <w:sz w:val="16"/>
        </w:rPr>
        <w:t xml:space="preserve">, no matter how well intentioned, </w:t>
      </w:r>
      <w:r w:rsidRPr="00C90638">
        <w:rPr>
          <w:rFonts w:eastAsia="MS Mincho" w:cs="Times New Roman"/>
          <w:highlight w:val="cyan"/>
          <w:u w:val="single"/>
        </w:rPr>
        <w:t xml:space="preserve">would </w:t>
      </w:r>
      <w:r w:rsidRPr="00C90638">
        <w:rPr>
          <w:rFonts w:eastAsia="MS Mincho" w:cs="Times New Roman"/>
          <w:u w:val="single"/>
        </w:rPr>
        <w:t xml:space="preserve">also </w:t>
      </w:r>
      <w:r w:rsidRPr="00C90638">
        <w:rPr>
          <w:rFonts w:eastAsia="MS Mincho" w:cs="Times New Roman"/>
          <w:highlight w:val="cyan"/>
          <w:u w:val="single"/>
        </w:rPr>
        <w:t>serve as a magnet for</w:t>
      </w:r>
      <w:r w:rsidRPr="00C90638">
        <w:rPr>
          <w:rFonts w:eastAsia="MS Mincho" w:cs="Times New Roman"/>
          <w:u w:val="single"/>
        </w:rPr>
        <w:t xml:space="preserve"> corruption and </w:t>
      </w:r>
      <w:r w:rsidRPr="00C90638">
        <w:rPr>
          <w:rFonts w:eastAsia="MS Mincho" w:cs="Times New Roman"/>
          <w:highlight w:val="cyan"/>
          <w:u w:val="single"/>
        </w:rPr>
        <w:t>corporate influence</w:t>
      </w:r>
      <w:r w:rsidRPr="00C90638">
        <w:rPr>
          <w:rFonts w:eastAsia="MS Mincho" w:cs="Times New Roman"/>
          <w:u w:val="single"/>
        </w:rPr>
        <w:t xml:space="preserve"> peddling</w:t>
      </w:r>
      <w:r w:rsidRPr="00C90638">
        <w:rPr>
          <w:rFonts w:eastAsia="MS Mincho" w:cs="Times New Roman"/>
          <w:sz w:val="16"/>
        </w:rPr>
        <w:t>. Especially when administered on a local level</w:t>
      </w:r>
      <w:r w:rsidRPr="00C90638">
        <w:rPr>
          <w:rFonts w:eastAsia="MS Mincho" w:cs="Times New Roman"/>
          <w:u w:val="single"/>
        </w:rPr>
        <w:t xml:space="preserve">, the </w:t>
      </w:r>
      <w:r w:rsidRPr="00C90638">
        <w:rPr>
          <w:rFonts w:eastAsia="MS Mincho" w:cs="Times New Roman"/>
          <w:highlight w:val="cyan"/>
          <w:u w:val="single"/>
        </w:rPr>
        <w:t>opportunities for corruption become</w:t>
      </w:r>
      <w:r w:rsidRPr="00C90638">
        <w:rPr>
          <w:rFonts w:eastAsia="MS Mincho" w:cs="Times New Roman"/>
          <w:u w:val="single"/>
        </w:rPr>
        <w:t xml:space="preserve"> vast and </w:t>
      </w:r>
      <w:r w:rsidRPr="00C90638">
        <w:rPr>
          <w:rFonts w:eastAsia="MS Mincho" w:cs="Times New Roman"/>
          <w:highlight w:val="cyan"/>
          <w:u w:val="single"/>
        </w:rPr>
        <w:t>difficult to monitor</w:t>
      </w:r>
      <w:r w:rsidRPr="00C90638">
        <w:rPr>
          <w:rFonts w:eastAsia="MS Mincho" w:cs="Times New Roman"/>
          <w:u w:val="single"/>
        </w:rPr>
        <w:t>.</w:t>
      </w:r>
      <w:r w:rsidRPr="00C90638">
        <w:rPr>
          <w:rFonts w:eastAsia="MS Mincho" w:cs="Times New Roman"/>
          <w:sz w:val="16"/>
        </w:rPr>
        <w:t xml:space="preserve"> For example, one need not be particularly imaginative to see opportunities for a local building contractor to get free labor by giving kickbacks to officials in charge of placing enrollees in jobs. </w:t>
      </w:r>
    </w:p>
    <w:p w14:paraId="59521679" w14:textId="77777777" w:rsidR="00EC4274" w:rsidRPr="00C90638" w:rsidRDefault="00EC4274" w:rsidP="00EC4274">
      <w:pPr>
        <w:rPr>
          <w:rFonts w:eastAsia="MS Mincho" w:cs="Times New Roman"/>
          <w:u w:val="single"/>
        </w:rPr>
      </w:pPr>
      <w:r w:rsidRPr="00C90638">
        <w:rPr>
          <w:rFonts w:eastAsia="MS Mincho" w:cs="Times New Roman"/>
          <w:highlight w:val="cyan"/>
          <w:u w:val="single"/>
        </w:rPr>
        <w:t>Corporations</w:t>
      </w:r>
      <w:r w:rsidRPr="00C90638">
        <w:rPr>
          <w:rFonts w:eastAsia="MS Mincho" w:cs="Times New Roman"/>
          <w:u w:val="single"/>
        </w:rPr>
        <w:t xml:space="preserve"> and other interest groups </w:t>
      </w:r>
      <w:r w:rsidRPr="00C90638">
        <w:rPr>
          <w:rFonts w:eastAsia="MS Mincho" w:cs="Times New Roman"/>
          <w:highlight w:val="cyan"/>
          <w:u w:val="single"/>
        </w:rPr>
        <w:t>do not have to resort to corruption per se to gain control of</w:t>
      </w:r>
      <w:r w:rsidRPr="00C90638">
        <w:rPr>
          <w:rFonts w:eastAsia="MS Mincho" w:cs="Times New Roman"/>
          <w:u w:val="single"/>
        </w:rPr>
        <w:t xml:space="preserve"> the </w:t>
      </w:r>
      <w:r w:rsidRPr="00C90638">
        <w:rPr>
          <w:rFonts w:eastAsia="MS Mincho" w:cs="Times New Roman"/>
          <w:highlight w:val="cyan"/>
          <w:u w:val="single"/>
        </w:rPr>
        <w:t>millions</w:t>
      </w:r>
      <w:r w:rsidRPr="00C90638">
        <w:rPr>
          <w:rFonts w:eastAsia="MS Mincho" w:cs="Times New Roman"/>
          <w:u w:val="single"/>
        </w:rPr>
        <w:t xml:space="preserve"> of subsidized laborers in a job guarantee. </w:t>
      </w:r>
      <w:r w:rsidRPr="00C90638">
        <w:rPr>
          <w:rFonts w:eastAsia="MS Mincho" w:cs="Times New Roman"/>
          <w:highlight w:val="cyan"/>
          <w:u w:val="single"/>
        </w:rPr>
        <w:t>Rent-seeking</w:t>
      </w:r>
      <w:r w:rsidRPr="00C90638">
        <w:rPr>
          <w:rFonts w:eastAsia="MS Mincho" w:cs="Times New Roman"/>
          <w:u w:val="single"/>
        </w:rPr>
        <w:t>, where corporations or other incumbent interests compete for influence over government to further their own objectives</w:t>
      </w:r>
      <w:r w:rsidRPr="00C90638">
        <w:rPr>
          <w:rFonts w:eastAsia="MS Mincho" w:cs="Times New Roman"/>
          <w:highlight w:val="cyan"/>
          <w:u w:val="single"/>
        </w:rPr>
        <w:t>, is a well-known phenomenon</w:t>
      </w:r>
      <w:r w:rsidRPr="00C90638">
        <w:rPr>
          <w:rFonts w:eastAsia="MS Mincho" w:cs="Times New Roman"/>
          <w:u w:val="single"/>
        </w:rPr>
        <w:t>.</w:t>
      </w:r>
    </w:p>
    <w:p w14:paraId="3D34F646" w14:textId="77777777" w:rsidR="00EC4274" w:rsidRPr="00C90638" w:rsidRDefault="00EC4274" w:rsidP="00EC4274">
      <w:pPr>
        <w:rPr>
          <w:rFonts w:eastAsia="MS Mincho" w:cs="Times New Roman"/>
          <w:sz w:val="16"/>
        </w:rPr>
      </w:pPr>
      <w:r w:rsidRPr="00C90638">
        <w:rPr>
          <w:rFonts w:eastAsia="MS Mincho" w:cs="Times New Roman"/>
          <w:sz w:val="16"/>
        </w:rPr>
        <w:t xml:space="preserve">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t>
      </w:r>
    </w:p>
    <w:p w14:paraId="33D8BEDC" w14:textId="77777777" w:rsidR="00EC4274" w:rsidRDefault="00EC4274" w:rsidP="00EC4274">
      <w:pPr>
        <w:rPr>
          <w:rFonts w:eastAsia="MS Mincho" w:cs="Times New Roman"/>
          <w:u w:val="single"/>
        </w:rPr>
      </w:pPr>
      <w:r w:rsidRPr="00C90638">
        <w:rPr>
          <w:rFonts w:eastAsia="MS Mincho" w:cs="Times New Roman"/>
          <w:highlight w:val="cyan"/>
          <w:u w:val="single"/>
        </w:rPr>
        <w:t>Where there is free labor</w:t>
      </w:r>
      <w:r w:rsidRPr="00C90638">
        <w:rPr>
          <w:rFonts w:eastAsia="MS Mincho" w:cs="Times New Roman"/>
          <w:u w:val="single"/>
        </w:rPr>
        <w:t xml:space="preserve"> to be had, </w:t>
      </w:r>
      <w:r w:rsidRPr="00C90638">
        <w:rPr>
          <w:rFonts w:eastAsia="MS Mincho" w:cs="Times New Roman"/>
          <w:highlight w:val="cyan"/>
          <w:u w:val="single"/>
        </w:rPr>
        <w:t>private businesses come knocking</w:t>
      </w:r>
      <w:r w:rsidRPr="00C90638">
        <w:rPr>
          <w:rFonts w:eastAsia="MS Mincho" w:cs="Times New Roman"/>
          <w:u w:val="single"/>
        </w:rPr>
        <w:t xml:space="preserve">. Both with and </w:t>
      </w:r>
      <w:r w:rsidRPr="00C90638">
        <w:rPr>
          <w:rFonts w:eastAsia="MS Mincho" w:cs="Times New Roman"/>
          <w:highlight w:val="cyan"/>
          <w:u w:val="single"/>
        </w:rPr>
        <w:t>without breaking the law, influence peddling would be</w:t>
      </w:r>
      <w:r w:rsidRPr="00C90638">
        <w:rPr>
          <w:rFonts w:eastAsia="MS Mincho" w:cs="Times New Roman"/>
          <w:u w:val="single"/>
        </w:rPr>
        <w:t xml:space="preserve"> an </w:t>
      </w:r>
      <w:r w:rsidRPr="00C90638">
        <w:rPr>
          <w:rFonts w:eastAsia="MS Mincho" w:cs="Times New Roman"/>
          <w:highlight w:val="cyan"/>
          <w:u w:val="single"/>
        </w:rPr>
        <w:t>inevitable</w:t>
      </w:r>
      <w:r w:rsidRPr="00C90638">
        <w:rPr>
          <w:rFonts w:eastAsia="MS Mincho" w:cs="Times New Roman"/>
          <w:u w:val="single"/>
        </w:rPr>
        <w:t xml:space="preserve"> consequence of a job guarantee.</w:t>
      </w:r>
    </w:p>
    <w:p w14:paraId="3507EF7D" w14:textId="77777777" w:rsidR="009C7646" w:rsidRPr="00C90638" w:rsidRDefault="009C7646" w:rsidP="00EC4274">
      <w:pPr>
        <w:rPr>
          <w:rFonts w:eastAsia="MS Mincho" w:cs="Times New Roman"/>
          <w:u w:val="single"/>
        </w:rPr>
      </w:pPr>
    </w:p>
    <w:p w14:paraId="21234A02" w14:textId="02E9752F" w:rsidR="002636DF" w:rsidRPr="00F75E41" w:rsidRDefault="002636DF" w:rsidP="002636DF">
      <w:pPr>
        <w:keepNext/>
        <w:keepLines/>
        <w:spacing w:before="40" w:after="0"/>
        <w:outlineLvl w:val="3"/>
        <w:rPr>
          <w:rFonts w:eastAsia="MS Gothic" w:cs="Times New Roman"/>
          <w:b/>
          <w:bCs/>
          <w:sz w:val="26"/>
          <w:szCs w:val="26"/>
        </w:rPr>
      </w:pPr>
      <w:r w:rsidRPr="00F75E41">
        <w:rPr>
          <w:rFonts w:eastAsia="MS Gothic" w:cs="Times New Roman"/>
          <w:b/>
          <w:bCs/>
          <w:sz w:val="26"/>
          <w:szCs w:val="26"/>
        </w:rPr>
        <w:t>The 1AC is lodged within heteronormative logic that place queerness as the sacrifice of their political project. Vote neg to say “no future” to reject the aff of their heteronormative policy that kills queerness</w:t>
      </w:r>
    </w:p>
    <w:p w14:paraId="61DAF409" w14:textId="77777777" w:rsidR="002636DF" w:rsidRPr="00F75E41" w:rsidRDefault="002636DF" w:rsidP="002636DF">
      <w:pPr>
        <w:rPr>
          <w:rFonts w:eastAsia="MS Mincho" w:cs="Times New Roman"/>
        </w:rPr>
      </w:pPr>
      <w:r w:rsidRPr="00F75E41">
        <w:rPr>
          <w:rFonts w:eastAsia="MS Mincho" w:cs="Times New Roman"/>
          <w:b/>
          <w:sz w:val="26"/>
        </w:rPr>
        <w:t>Baedan 12</w:t>
      </w:r>
      <w:r w:rsidRPr="00F75E41">
        <w:rPr>
          <w:rFonts w:eastAsia="MS Mincho" w:cs="Times New Roman"/>
        </w:rPr>
        <w:t xml:space="preserve"> [“Baedan” published by the Queer Anarchist Library in 2021. </w:t>
      </w:r>
      <w:hyperlink r:id="rId5" w:anchor="toc3" w:history="1">
        <w:r w:rsidRPr="00F75E41">
          <w:rPr>
            <w:rFonts w:eastAsia="MS Mincho" w:cs="Times New Roman"/>
          </w:rPr>
          <w:t>https://theanarchistlibrary.org/library/baedan-baedan#toc3</w:t>
        </w:r>
      </w:hyperlink>
      <w:r w:rsidRPr="00F75E41">
        <w:rPr>
          <w:rFonts w:eastAsia="MS Mincho" w:cs="Times New Roman"/>
        </w:rPr>
        <w:t xml:space="preserve"> ] Zaid </w:t>
      </w:r>
    </w:p>
    <w:p w14:paraId="27D0D7C9" w14:textId="77777777" w:rsidR="002636DF" w:rsidRPr="00F75E41" w:rsidRDefault="002636DF" w:rsidP="002636DF">
      <w:pPr>
        <w:rPr>
          <w:rFonts w:eastAsia="MS Mincho" w:cs="Times New Roman"/>
          <w:u w:val="single"/>
        </w:rPr>
      </w:pPr>
      <w:r w:rsidRPr="00F75E41">
        <w:rPr>
          <w:rFonts w:eastAsia="MS Mincho" w:cs="Times New Roman"/>
          <w:sz w:val="16"/>
        </w:rPr>
        <w:t xml:space="preserve">It should be obvious through Edelman’s treatment of the relationship of politics to the Child that the cathexis which captures all political ambition is a drive toward the future. </w:t>
      </w:r>
      <w:r w:rsidRPr="00F75E41">
        <w:rPr>
          <w:rFonts w:eastAsia="MS Mincho" w:cs="Times New Roman"/>
          <w:u w:val="single"/>
        </w:rPr>
        <w:t xml:space="preserve">The social order must concern itself with the future so as to create the forward-moving infrastructure and discourse to proliferate itself. Edelman’s name for this insistence on </w:t>
      </w:r>
      <w:r w:rsidRPr="00F75E41">
        <w:rPr>
          <w:rFonts w:eastAsia="MS Mincho" w:cs="Times New Roman"/>
          <w:highlight w:val="yellow"/>
          <w:u w:val="single"/>
        </w:rPr>
        <w:t>the</w:t>
      </w:r>
      <w:r w:rsidRPr="00F75E41">
        <w:rPr>
          <w:rFonts w:eastAsia="MS Mincho" w:cs="Times New Roman"/>
          <w:u w:val="single"/>
        </w:rPr>
        <w:t xml:space="preserve"> </w:t>
      </w:r>
      <w:r w:rsidRPr="00F75E41">
        <w:rPr>
          <w:rFonts w:eastAsia="MS Mincho" w:cs="Times New Roman"/>
          <w:highlight w:val="yellow"/>
          <w:u w:val="single"/>
        </w:rPr>
        <w:t>Child as the future is reproductive futurism. Reproductive futurism</w:t>
      </w:r>
      <w:r w:rsidRPr="00F75E41">
        <w:rPr>
          <w:rFonts w:eastAsia="MS Mincho" w:cs="Times New Roman"/>
          <w:u w:val="single"/>
        </w:rPr>
        <w:t xml:space="preserve"> is the ideology which </w:t>
      </w:r>
      <w:r w:rsidRPr="00F75E41">
        <w:rPr>
          <w:rFonts w:eastAsia="MS Mincho" w:cs="Times New Roman"/>
          <w:highlight w:val="yellow"/>
          <w:u w:val="single"/>
        </w:rPr>
        <w:t>demands</w:t>
      </w:r>
      <w:r w:rsidRPr="00F75E41">
        <w:rPr>
          <w:rFonts w:eastAsia="MS Mincho" w:cs="Times New Roman"/>
          <w:u w:val="single"/>
        </w:rPr>
        <w:t xml:space="preserve"> that </w:t>
      </w:r>
      <w:r w:rsidRPr="00F75E41">
        <w:rPr>
          <w:rFonts w:eastAsia="MS Mincho" w:cs="Times New Roman"/>
          <w:highlight w:val="yellow"/>
          <w:u w:val="single"/>
        </w:rPr>
        <w:t>all social relationships</w:t>
      </w:r>
      <w:r w:rsidRPr="00F75E41">
        <w:rPr>
          <w:rFonts w:eastAsia="MS Mincho" w:cs="Times New Roman"/>
          <w:u w:val="single"/>
        </w:rPr>
        <w:t xml:space="preserve"> and communal life </w:t>
      </w:r>
      <w:r w:rsidRPr="00F75E41">
        <w:rPr>
          <w:rFonts w:eastAsia="MS Mincho" w:cs="Times New Roman"/>
          <w:highlight w:val="yellow"/>
          <w:u w:val="single"/>
        </w:rPr>
        <w:t>be structured</w:t>
      </w:r>
      <w:r w:rsidRPr="00F75E41">
        <w:rPr>
          <w:rFonts w:eastAsia="MS Mincho" w:cs="Times New Roman"/>
          <w:u w:val="single"/>
        </w:rPr>
        <w:t xml:space="preserve"> in order to allow </w:t>
      </w:r>
      <w:r w:rsidRPr="00F75E41">
        <w:rPr>
          <w:rFonts w:eastAsia="MS Mincho" w:cs="Times New Roman"/>
          <w:highlight w:val="yellow"/>
          <w:u w:val="single"/>
        </w:rPr>
        <w:t>for</w:t>
      </w:r>
      <w:r w:rsidRPr="00F75E41">
        <w:rPr>
          <w:rFonts w:eastAsia="MS Mincho" w:cs="Times New Roman"/>
          <w:u w:val="single"/>
        </w:rPr>
        <w:t xml:space="preserve"> the possibility of the future through the reproduction of </w:t>
      </w:r>
      <w:r w:rsidRPr="00F75E41">
        <w:rPr>
          <w:rFonts w:eastAsia="MS Mincho" w:cs="Times New Roman"/>
          <w:highlight w:val="yellow"/>
          <w:u w:val="single"/>
        </w:rPr>
        <w:t>the Child</w:t>
      </w:r>
      <w:r w:rsidRPr="00F75E41">
        <w:rPr>
          <w:rFonts w:eastAsia="MS Mincho" w:cs="Times New Roman"/>
          <w:u w:val="single"/>
        </w:rPr>
        <w:t xml:space="preserve">, and </w:t>
      </w:r>
      <w:r w:rsidRPr="00F75E41">
        <w:rPr>
          <w:rFonts w:eastAsia="MS Mincho" w:cs="Times New Roman"/>
          <w:highlight w:val="yellow"/>
          <w:u w:val="single"/>
        </w:rPr>
        <w:t>thus the reproduction of society</w:t>
      </w:r>
      <w:r w:rsidRPr="00F75E41">
        <w:rPr>
          <w:rFonts w:eastAsia="MS Mincho" w:cs="Times New Roman"/>
          <w:u w:val="single"/>
        </w:rPr>
        <w:t>.</w:t>
      </w:r>
      <w:r w:rsidRPr="00F75E41">
        <w:rPr>
          <w:rFonts w:eastAsia="MS Mincho" w:cs="Times New Roman"/>
          <w:sz w:val="16"/>
        </w:rPr>
        <w:t xml:space="preserve"> The ideology of reproductive futurism ensures the sacrifice of all vital energy for the pure abstraction of the idealized continuation of society</w:t>
      </w:r>
      <w:r w:rsidRPr="00F75E41">
        <w:rPr>
          <w:rFonts w:eastAsia="MS Mincho" w:cs="Times New Roman"/>
          <w:u w:val="single"/>
        </w:rPr>
        <w:t>. Edelman argues that “</w:t>
      </w:r>
      <w:r w:rsidRPr="00F75E41">
        <w:rPr>
          <w:rFonts w:eastAsia="MS Mincho" w:cs="Times New Roman"/>
          <w:highlight w:val="yellow"/>
          <w:u w:val="single"/>
        </w:rPr>
        <w:t>futurity</w:t>
      </w:r>
      <w:r w:rsidRPr="00F75E41">
        <w:rPr>
          <w:rFonts w:eastAsia="MS Mincho" w:cs="Times New Roman"/>
          <w:u w:val="single"/>
        </w:rPr>
        <w:t xml:space="preserve"> amounts to a struggle for Life </w:t>
      </w:r>
      <w:r w:rsidRPr="00F75E41">
        <w:rPr>
          <w:rFonts w:eastAsia="MS Mincho" w:cs="Times New Roman"/>
          <w:highlight w:val="yellow"/>
          <w:u w:val="single"/>
        </w:rPr>
        <w:t>at the expense of life; for the Children at the expense of the lived experiences of actual children.”</w:t>
      </w:r>
    </w:p>
    <w:p w14:paraId="11F2FDAF" w14:textId="77777777" w:rsidR="002636DF" w:rsidRPr="00F75E41" w:rsidRDefault="002636DF" w:rsidP="002636DF">
      <w:pPr>
        <w:rPr>
          <w:rFonts w:eastAsia="MS Mincho" w:cs="Times New Roman"/>
          <w:sz w:val="16"/>
        </w:rPr>
      </w:pPr>
      <w:r w:rsidRPr="00F75E41">
        <w:rPr>
          <w:rFonts w:eastAsia="MS Mincho" w:cs="Times New Roman"/>
          <w:u w:val="single"/>
        </w:rPr>
        <w:t xml:space="preserve">If </w:t>
      </w:r>
      <w:r w:rsidRPr="00F75E41">
        <w:rPr>
          <w:rFonts w:eastAsia="MS Mincho" w:cs="Times New Roman"/>
          <w:highlight w:val="yellow"/>
          <w:u w:val="single"/>
        </w:rPr>
        <w:t>queerness is a refusal of the symbolic value of the Child</w:t>
      </w:r>
      <w:r w:rsidRPr="00F75E41">
        <w:rPr>
          <w:rFonts w:eastAsia="MS Mincho" w:cs="Times New Roman"/>
          <w:u w:val="single"/>
        </w:rPr>
        <w:t xml:space="preserve"> as the horizon of the future, </w:t>
      </w:r>
      <w:r w:rsidRPr="00F75E41">
        <w:rPr>
          <w:rFonts w:eastAsia="MS Mincho" w:cs="Times New Roman"/>
          <w:highlight w:val="yellow"/>
          <w:u w:val="single"/>
        </w:rPr>
        <w:t>queerness must figure as being against the future itself</w:t>
      </w:r>
      <w:r w:rsidRPr="00F75E41">
        <w:rPr>
          <w:rFonts w:eastAsia="MS Mincho" w:cs="Times New Roman"/>
          <w:sz w:val="16"/>
        </w:rPr>
        <w:t>. To be specific, our queer project must also pose itself as the denial of the future of civilization.</w:t>
      </w:r>
    </w:p>
    <w:p w14:paraId="31FAD6E0" w14:textId="77777777" w:rsidR="002636DF" w:rsidRPr="00F75E41" w:rsidRDefault="002636DF" w:rsidP="002636DF">
      <w:pPr>
        <w:rPr>
          <w:rFonts w:eastAsia="MS Mincho" w:cs="Times New Roman"/>
          <w:u w:val="single"/>
        </w:rPr>
      </w:pPr>
      <w:r w:rsidRPr="00F75E41">
        <w:rPr>
          <w:rFonts w:eastAsia="MS Mincho" w:cs="Times New Roman"/>
          <w:u w:val="single"/>
        </w:rPr>
        <w:t>Edelman argues that “the queer comes to figure the bar to every realization of futurity, the resistance, internal to the social, to every social structure or form</w:t>
      </w:r>
      <w:r w:rsidRPr="00F75E41">
        <w:rPr>
          <w:rFonts w:eastAsia="MS Mincho" w:cs="Times New Roman"/>
          <w:sz w:val="16"/>
        </w:rPr>
        <w:t>.” He locates this queer anti-futurity as being the primary fantastic justification for anti-queer violence: “</w:t>
      </w:r>
      <w:r w:rsidRPr="00F75E41">
        <w:rPr>
          <w:rFonts w:eastAsia="MS Mincho" w:cs="Times New Roman"/>
          <w:u w:val="single"/>
        </w:rPr>
        <w:t>If there is no baby and, in consequence, no future, then the blame must fall on the fatal lure of sterile, narcissistic enjoyments understood as inherently destructive of meaning and therefore as responsible for the undoing of social organization, collective reality, and, inevitably, life itself.”</w:t>
      </w:r>
      <w:r w:rsidRPr="00F75E41">
        <w:rPr>
          <w:rFonts w:eastAsia="MS Mincho" w:cs="Times New Roman"/>
          <w:sz w:val="16"/>
        </w:rPr>
        <w:t xml:space="preserve"> He invokes the anti-queer interpretations of the Biblical destruction of Sodom to describe the ways in which the collective imaginary is still haunted by the notion that a proliferation of queerness can only result in a persistent threat of societal apocalypse. </w:t>
      </w:r>
      <w:r w:rsidRPr="00F75E41">
        <w:rPr>
          <w:rFonts w:eastAsia="MS Mincho" w:cs="Times New Roman"/>
          <w:u w:val="single"/>
        </w:rPr>
        <w:t>Thus in the name of the Child and the future it represents, any repression, sexual or otherwise, can be justified.</w:t>
      </w:r>
    </w:p>
    <w:p w14:paraId="7F1220F8" w14:textId="77777777" w:rsidR="002636DF" w:rsidRPr="00F75E41" w:rsidRDefault="002636DF" w:rsidP="002636DF">
      <w:pPr>
        <w:rPr>
          <w:rFonts w:eastAsia="MS Mincho" w:cs="Times New Roman"/>
          <w:sz w:val="16"/>
        </w:rPr>
      </w:pPr>
      <w:r w:rsidRPr="00F75E41">
        <w:rPr>
          <w:rFonts w:eastAsia="MS Mincho" w:cs="Times New Roman"/>
          <w:highlight w:val="yellow"/>
          <w:u w:val="single"/>
        </w:rPr>
        <w:t>The Child</w:t>
      </w:r>
      <w:r w:rsidRPr="00F75E41">
        <w:rPr>
          <w:rFonts w:eastAsia="MS Mincho" w:cs="Times New Roman"/>
          <w:u w:val="single"/>
        </w:rPr>
        <w:t xml:space="preserve">, immured in an innocence seen as continuously under siege, </w:t>
      </w:r>
      <w:r w:rsidRPr="00F75E41">
        <w:rPr>
          <w:rFonts w:eastAsia="MS Mincho" w:cs="Times New Roman"/>
          <w:highlight w:val="yellow"/>
          <w:u w:val="single"/>
        </w:rPr>
        <w:t>condenses a fantasy of vulnerability to the queerness of queer sexualities precisely insofar as that Child enshrines</w:t>
      </w:r>
      <w:r w:rsidRPr="00F75E41">
        <w:rPr>
          <w:rFonts w:eastAsia="MS Mincho" w:cs="Times New Roman"/>
          <w:u w:val="single"/>
        </w:rPr>
        <w:t>, in its form as sublimation, the very value for which queerness regularly find itself condemned: an insistence on sameness that intends to restore an Imaginary past.</w:t>
      </w:r>
      <w:r w:rsidRPr="00F75E41">
        <w:rPr>
          <w:rFonts w:eastAsia="MS Mincho" w:cs="Times New Roman"/>
          <w:sz w:val="16"/>
        </w:rPr>
        <w:t xml:space="preserve"> The Child, that is, marks the fetishistic fixation of heteronormativity: an erotically charged investment in the rigid sameness of identity that is central to the compulsory narrative of reproductive futurism. </w:t>
      </w:r>
      <w:r w:rsidRPr="00F75E41">
        <w:rPr>
          <w:rFonts w:eastAsia="MS Mincho" w:cs="Times New Roman"/>
          <w:u w:val="single"/>
        </w:rPr>
        <w:t xml:space="preserve">And so, as the radical right maintains, </w:t>
      </w:r>
      <w:r w:rsidRPr="00F75E41">
        <w:rPr>
          <w:rFonts w:eastAsia="MS Mincho" w:cs="Times New Roman"/>
          <w:highlight w:val="yellow"/>
          <w:u w:val="single"/>
        </w:rPr>
        <w:t>the battle against queers is a life-and-death struggle for the future of a Child whose ruin is pursued by queers</w:t>
      </w:r>
      <w:r w:rsidRPr="00F75E41">
        <w:rPr>
          <w:rFonts w:eastAsia="MS Mincho" w:cs="Times New Roman"/>
          <w:u w:val="single"/>
        </w:rPr>
        <w:t>. Indeed, as the Army of God made clear in the bomb-making guide it produces for the assistance of its militantly “pro-life” members, its purpose was wholly congruent with the logic of reproductive futurism: to “disrupt and ultimately destroy Satan’s power to kill our children, God’s children</w:t>
      </w:r>
      <w:r w:rsidRPr="00F75E41">
        <w:rPr>
          <w:rFonts w:eastAsia="MS Mincho" w:cs="Times New Roman"/>
          <w:sz w:val="16"/>
        </w:rPr>
        <w:t>.”</w:t>
      </w:r>
    </w:p>
    <w:p w14:paraId="7587C2E0" w14:textId="77777777" w:rsidR="002636DF" w:rsidRPr="00F75E41" w:rsidRDefault="002636DF" w:rsidP="002636DF">
      <w:pPr>
        <w:rPr>
          <w:rFonts w:eastAsia="MS Mincho" w:cs="Times New Roman"/>
          <w:sz w:val="16"/>
        </w:rPr>
      </w:pPr>
      <w:r w:rsidRPr="00F75E41">
        <w:rPr>
          <w:rFonts w:eastAsia="MS Mincho" w:cs="Times New Roman"/>
          <w:sz w:val="16"/>
        </w:rPr>
        <w:t>Edelman goes on to cite the ways in which reproductive futurism is intrinsic to white supremacist ideology and white nationalism; bound as the Child is to notions of race and nation:</w:t>
      </w:r>
    </w:p>
    <w:p w14:paraId="744C0415" w14:textId="77777777" w:rsidR="002636DF" w:rsidRPr="00F75E41" w:rsidRDefault="002636DF" w:rsidP="002636DF">
      <w:pPr>
        <w:rPr>
          <w:rFonts w:eastAsia="MS Mincho" w:cs="Times New Roman"/>
          <w:sz w:val="16"/>
        </w:rPr>
      </w:pPr>
      <w:r w:rsidRPr="00F75E41">
        <w:rPr>
          <w:rFonts w:eastAsia="MS Mincho" w:cs="Times New Roman"/>
          <w:sz w:val="16"/>
        </w:rPr>
        <w:t>Let me end with a reference to the “fourteen words,” attributed to David Lane, by which members of various white separatist organizations throughout the United States affirm their collective commitment to the cause of racial hatred: “we must secure the existence of our people and a future for white children.” So long as “white” is the only word that makes this credo appalling, so long as the figural children continue to “secure our existence” through the fantasy that we survive in them, so long as the queer refutes that fantasy, effecting its derealization as surely an encounter with the Real, for just so long must [queerness] have a future after all.</w:t>
      </w:r>
    </w:p>
    <w:p w14:paraId="23458B72" w14:textId="77777777" w:rsidR="002636DF" w:rsidRPr="00F75E41" w:rsidRDefault="002636DF" w:rsidP="002636DF">
      <w:pPr>
        <w:rPr>
          <w:rFonts w:eastAsia="MS Mincho" w:cs="Times New Roman"/>
          <w:sz w:val="16"/>
        </w:rPr>
      </w:pPr>
      <w:r w:rsidRPr="00F75E41">
        <w:rPr>
          <w:rFonts w:eastAsia="MS Mincho" w:cs="Times New Roman"/>
          <w:sz w:val="16"/>
        </w:rPr>
        <w:t xml:space="preserve">To bolster his argument about the repressive nature of reproductive futurism, Edelman cites Walter Benjamin in describing the way in which the fantasy of the future was intrinsic to the spread of fascism in Europe. </w:t>
      </w:r>
      <w:r w:rsidRPr="00F75E41">
        <w:rPr>
          <w:rFonts w:eastAsia="MS Mincho" w:cs="Times New Roman"/>
          <w:u w:val="single"/>
        </w:rPr>
        <w:t>Edelman, via Benjamin, describes “</w:t>
      </w:r>
      <w:r w:rsidRPr="00F75E41">
        <w:rPr>
          <w:rFonts w:eastAsia="MS Mincho" w:cs="Times New Roman"/>
          <w:highlight w:val="yellow"/>
          <w:u w:val="single"/>
        </w:rPr>
        <w:t>the fascism of the baby’s face,”</w:t>
      </w:r>
      <w:r w:rsidRPr="00F75E41">
        <w:rPr>
          <w:rFonts w:eastAsia="MS Mincho" w:cs="Times New Roman"/>
          <w:u w:val="single"/>
        </w:rPr>
        <w:t xml:space="preserve"> a phrase meant to illustrate the absolute power afforded to the ideology of reproductive futurism. This fascism of the baby’s face </w:t>
      </w:r>
      <w:r w:rsidRPr="00F75E41">
        <w:rPr>
          <w:rFonts w:eastAsia="MS Mincho" w:cs="Times New Roman"/>
          <w:highlight w:val="yellow"/>
          <w:u w:val="single"/>
        </w:rPr>
        <w:t>serves</w:t>
      </w:r>
      <w:r w:rsidRPr="00F75E41">
        <w:rPr>
          <w:rFonts w:eastAsia="MS Mincho" w:cs="Times New Roman"/>
          <w:u w:val="single"/>
        </w:rPr>
        <w:t xml:space="preserve"> </w:t>
      </w:r>
      <w:r w:rsidRPr="00F75E41">
        <w:rPr>
          <w:rFonts w:eastAsia="MS Mincho" w:cs="Times New Roman"/>
          <w:highlight w:val="yellow"/>
          <w:u w:val="single"/>
        </w:rPr>
        <w:t xml:space="preserve">to reify difference and </w:t>
      </w:r>
      <w:r w:rsidRPr="00F75E41">
        <w:rPr>
          <w:rFonts w:eastAsia="MS Mincho" w:cs="Times New Roman"/>
          <w:u w:val="single"/>
        </w:rPr>
        <w:t xml:space="preserve">thus to </w:t>
      </w:r>
      <w:r w:rsidRPr="00F75E41">
        <w:rPr>
          <w:rFonts w:eastAsia="MS Mincho" w:cs="Times New Roman"/>
          <w:highlight w:val="yellow"/>
          <w:u w:val="single"/>
        </w:rPr>
        <w:t>secure the reproduction of the existent social order in the form of the future</w:t>
      </w:r>
      <w:r w:rsidRPr="00F75E41">
        <w:rPr>
          <w:rFonts w:eastAsia="MS Mincho" w:cs="Times New Roman"/>
          <w:u w:val="single"/>
        </w:rPr>
        <w:t>. No atrocity is out of the question if it is for the Child; no horrible project of industry should precluded if it will serve to hasten the future of industrial civilization.</w:t>
      </w:r>
      <w:r w:rsidRPr="00F75E41">
        <w:rPr>
          <w:rFonts w:eastAsia="MS Mincho" w:cs="Times New Roman"/>
          <w:sz w:val="16"/>
        </w:rPr>
        <w:t xml:space="preserve"> Armies of men, imperial and revolutionary alike, have always lined up to the slaughter in the name of the Child.</w:t>
      </w:r>
    </w:p>
    <w:p w14:paraId="3E036AF5" w14:textId="77777777" w:rsidR="002636DF" w:rsidRPr="00F75E41" w:rsidRDefault="002636DF" w:rsidP="002636DF">
      <w:pPr>
        <w:rPr>
          <w:rFonts w:eastAsia="MS Mincho" w:cs="Times New Roman"/>
          <w:u w:val="single"/>
        </w:rPr>
      </w:pPr>
      <w:r w:rsidRPr="00F75E41">
        <w:rPr>
          <w:rFonts w:eastAsia="MS Mincho" w:cs="Times New Roman"/>
          <w:sz w:val="16"/>
        </w:rPr>
        <w:t xml:space="preserve">But we needn’t look any further than today’s headlines to see the symbolic power the Child’s face deploys in the service of the social order. This year, the nation has been captivated by two horrific examples of the death-regime of white supremacy in the United States. </w:t>
      </w:r>
      <w:r w:rsidRPr="00F75E41">
        <w:rPr>
          <w:rFonts w:eastAsia="MS Mincho" w:cs="Times New Roman"/>
          <w:u w:val="single"/>
        </w:rPr>
        <w:t>Trayvon Martin in Sanford, Florida and Bo Morrison in Slinger, Wisconsin: two black youth murdered at the hands of racist vigilantes.</w:t>
      </w:r>
    </w:p>
    <w:p w14:paraId="0A4E7246" w14:textId="77777777" w:rsidR="0028141B" w:rsidRDefault="002636DF" w:rsidP="002636DF">
      <w:pPr>
        <w:rPr>
          <w:rFonts w:eastAsia="MS Mincho" w:cs="Times New Roman"/>
          <w:u w:val="single"/>
        </w:rPr>
      </w:pPr>
      <w:r w:rsidRPr="00F75E41">
        <w:rPr>
          <w:rFonts w:eastAsia="MS Mincho" w:cs="Times New Roman"/>
          <w:highlight w:val="yellow"/>
          <w:u w:val="single"/>
        </w:rPr>
        <w:t>While the systematic murder and imprisonment of black people is so commonplace that it cannot make headlines</w:t>
      </w:r>
      <w:r w:rsidRPr="00F75E41">
        <w:rPr>
          <w:rFonts w:eastAsia="MS Mincho" w:cs="Times New Roman"/>
          <w:u w:val="single"/>
        </w:rPr>
        <w:t xml:space="preserve">, </w:t>
      </w:r>
    </w:p>
    <w:p w14:paraId="75E4AC46" w14:textId="77777777" w:rsidR="0028141B" w:rsidRDefault="0028141B" w:rsidP="002636DF">
      <w:pPr>
        <w:rPr>
          <w:rFonts w:eastAsia="MS Mincho" w:cs="Times New Roman"/>
          <w:u w:val="single"/>
        </w:rPr>
      </w:pPr>
    </w:p>
    <w:p w14:paraId="26C28D9A" w14:textId="77777777" w:rsidR="0028141B" w:rsidRDefault="0028141B" w:rsidP="002636DF">
      <w:pPr>
        <w:rPr>
          <w:rFonts w:eastAsia="MS Mincho" w:cs="Times New Roman"/>
          <w:u w:val="single"/>
        </w:rPr>
      </w:pPr>
    </w:p>
    <w:p w14:paraId="242B0AFA" w14:textId="60B1F9A1" w:rsidR="002636DF" w:rsidRPr="00F75E41" w:rsidRDefault="002636DF" w:rsidP="002636DF">
      <w:pPr>
        <w:rPr>
          <w:rFonts w:eastAsia="MS Mincho" w:cs="Times New Roman"/>
          <w:sz w:val="16"/>
        </w:rPr>
      </w:pPr>
      <w:r w:rsidRPr="00F75E41">
        <w:rPr>
          <w:rFonts w:eastAsia="MS Mincho" w:cs="Times New Roman"/>
          <w:u w:val="single"/>
        </w:rPr>
        <w:t xml:space="preserve">these </w:t>
      </w:r>
      <w:r w:rsidRPr="00F75E41">
        <w:rPr>
          <w:rFonts w:eastAsia="MS Mincho" w:cs="Times New Roman"/>
          <w:highlight w:val="yellow"/>
          <w:u w:val="single"/>
        </w:rPr>
        <w:t>stories have swept the nation</w:t>
      </w:r>
      <w:r w:rsidRPr="00F75E41">
        <w:rPr>
          <w:rFonts w:eastAsia="MS Mincho" w:cs="Times New Roman"/>
          <w:u w:val="single"/>
        </w:rPr>
        <w:t xml:space="preserve"> particularly </w:t>
      </w:r>
      <w:r w:rsidRPr="00F75E41">
        <w:rPr>
          <w:rFonts w:eastAsia="MS Mincho" w:cs="Times New Roman"/>
          <w:highlight w:val="yellow"/>
          <w:u w:val="single"/>
        </w:rPr>
        <w:t>because of the way they intersect with the narratives of innocence and childhood</w:t>
      </w:r>
      <w:r w:rsidRPr="00F75E41">
        <w:rPr>
          <w:rFonts w:eastAsia="MS Mincho" w:cs="Times New Roman"/>
          <w:sz w:val="16"/>
        </w:rPr>
        <w:t>. Specifically in the case of Trayvon Martin, whose future was taken from him at the age of seventeen, a debate is raging centered around his character and his innocence with regard to his symbolic place as the Child.</w:t>
      </w:r>
    </w:p>
    <w:p w14:paraId="2250E7B9" w14:textId="77777777" w:rsidR="002636DF" w:rsidRPr="00F75E41" w:rsidRDefault="002636DF" w:rsidP="002636DF">
      <w:pPr>
        <w:rPr>
          <w:rFonts w:eastAsia="MS Mincho" w:cs="Times New Roman"/>
          <w:u w:val="single"/>
        </w:rPr>
      </w:pPr>
      <w:r w:rsidRPr="00F75E41">
        <w:rPr>
          <w:rFonts w:eastAsia="MS Mincho" w:cs="Times New Roman"/>
          <w:sz w:val="16"/>
        </w:rPr>
        <w:t xml:space="preserve">One side of this debate circulates a “angelic” picture of his face to assure society of his child-like nature. The other side circulates a doctored picture of him wearing a grill as a kind of racialized testament to his adultness. Each side feverishly examines the ‘evidence’ to argue whether or not he had attacked his murderer before he died. What’s at stake in this debate is </w:t>
      </w:r>
      <w:r w:rsidRPr="00F75E41">
        <w:rPr>
          <w:rFonts w:eastAsia="MS Mincho" w:cs="Times New Roman"/>
          <w:u w:val="single"/>
        </w:rPr>
        <w:t>Trayvon’s symbolic position as the Child: if he represents the Child, his murder is the atrocious destruction of his future (and by extensions everyone’s). If he is not the Child, then his killer acted out of the need to protect the future of his own community (and the children within it) from a perceived (even if falsely) threat. While politicians as high-ranking as the President invest Trayvon with the burden of carrying the futurity of their own children, others continue to assert their second amendment right to own weapons so they may protect theirs.</w:t>
      </w:r>
    </w:p>
    <w:p w14:paraId="14D661F3" w14:textId="77777777" w:rsidR="002636DF" w:rsidRPr="00F75E41" w:rsidRDefault="002636DF" w:rsidP="002636DF">
      <w:pPr>
        <w:rPr>
          <w:rFonts w:eastAsia="MS Mincho" w:cs="Times New Roman"/>
          <w:sz w:val="16"/>
        </w:rPr>
      </w:pPr>
      <w:r w:rsidRPr="00F75E41">
        <w:rPr>
          <w:rFonts w:eastAsia="MS Mincho" w:cs="Times New Roman"/>
          <w:sz w:val="16"/>
        </w:rPr>
        <w:t>Bo Morrison was also murdered by a racist homeowner, and his killer continues on with impunity because he can claim that he needed to eliminate any threat to his children. Young black men who figured, like the queer, as threats to the family were destroyed in the Child’s name. In each instance, the entire discourse is centered on the Child while entirely obscuring the reality of the actual young individuals executed in the Child’s name.</w:t>
      </w:r>
    </w:p>
    <w:p w14:paraId="7F787486" w14:textId="77777777" w:rsidR="002636DF" w:rsidRPr="00F75E41" w:rsidRDefault="002636DF" w:rsidP="002636DF">
      <w:pPr>
        <w:rPr>
          <w:rFonts w:eastAsia="MS Mincho" w:cs="Times New Roman"/>
          <w:sz w:val="16"/>
        </w:rPr>
      </w:pPr>
      <w:r w:rsidRPr="00F75E41">
        <w:rPr>
          <w:rFonts w:eastAsia="MS Mincho" w:cs="Times New Roman"/>
          <w:sz w:val="16"/>
        </w:rPr>
        <w:t>Pundits articulate the measures that could be taken by parents and the state to restore the promise of the future: a ban on guns, more responsible gun ownership, the removal of ‘hoodies’ from children’s wardrobes, neighborhood watch, more policing, “justice.” These horrific killings demonstrate that there truly is no future. It is this truth which young people everywhere are awakening to. They are swarming the streets </w:t>
      </w:r>
      <w:r w:rsidRPr="00F75E41">
        <w:rPr>
          <w:rFonts w:eastAsia="MS Mincho" w:cs="Times New Roman"/>
          <w:i/>
          <w:sz w:val="16"/>
        </w:rPr>
        <w:t>en masse</w:t>
      </w:r>
      <w:r w:rsidRPr="00F75E41">
        <w:rPr>
          <w:rFonts w:eastAsia="MS Mincho" w:cs="Times New Roman"/>
          <w:sz w:val="16"/>
        </w:rPr>
        <w:t>, hoods up, to outrun the police and snare the flows of the cities. They are walking out of school—that banal prison of futurity—in order to loot stores and be with their friends. They are preparing and coordinating, so that the next time one of them is burned at the stake for the sake of the Future, they’ll make the city burn in kind. The fires of Greece, London and Bahrain hint toward the consequences of such an awakening.</w:t>
      </w:r>
    </w:p>
    <w:p w14:paraId="4B1B434C" w14:textId="77777777" w:rsidR="002636DF" w:rsidRPr="00F75E41" w:rsidRDefault="002636DF" w:rsidP="002636DF">
      <w:pPr>
        <w:rPr>
          <w:rFonts w:eastAsia="MS Mincho" w:cs="Times New Roman"/>
          <w:sz w:val="16"/>
        </w:rPr>
      </w:pPr>
      <w:r w:rsidRPr="00F75E41">
        <w:rPr>
          <w:rFonts w:eastAsia="MS Mincho" w:cs="Times New Roman"/>
          <w:sz w:val="16"/>
        </w:rPr>
        <w:t>To further ground Edelman’s theory of the Child and contemporary debates around reproduction in the specific historical context which gave rise to Capitalism, we’ll turn briefly to the work of Silvia Federici in her book </w:t>
      </w:r>
      <w:r w:rsidRPr="00F75E41">
        <w:rPr>
          <w:rFonts w:eastAsia="MS Mincho" w:cs="Times New Roman"/>
          <w:i/>
          <w:sz w:val="16"/>
        </w:rPr>
        <w:t>Caliban and the Witch.</w:t>
      </w:r>
      <w:r w:rsidRPr="00F75E41">
        <w:rPr>
          <w:rFonts w:eastAsia="MS Mincho" w:cs="Times New Roman"/>
          <w:sz w:val="16"/>
        </w:rPr>
        <w:t> In </w:t>
      </w:r>
      <w:r w:rsidRPr="00F75E41">
        <w:rPr>
          <w:rFonts w:eastAsia="MS Mincho" w:cs="Times New Roman"/>
          <w:i/>
          <w:sz w:val="16"/>
        </w:rPr>
        <w:t>Caliban,</w:t>
      </w:r>
      <w:r w:rsidRPr="00F75E41">
        <w:rPr>
          <w:rFonts w:eastAsia="MS Mincho" w:cs="Times New Roman"/>
          <w:sz w:val="16"/>
        </w:rPr>
        <w:t> Federici studies the rise of Capitalism in Europe through the process of primitive accumulation. For Federici, the shift from feudalism to capitalism was only possible through the accumulation of the bodies of women and consequently through the development of their bodily capacity into a site specifically for the reproduction of a proletarianized workforce. Her history illustrates that rather than a seamless transition, the period was marked by a constant oscillation between insurrection and counter-insurgency. She characterizes the peasants and proletarianized workers who rebelled against the State and in the wake of the black plague as having “no care for the future,” severed as they were from any comfortable teleological fantasy. She argues that the autonomy and power which peasant women (and queers) held over their own bodies had to be destroyed in order for the nascent bourgeois class to turn them into machines of reproductive labor.</w:t>
      </w:r>
    </w:p>
    <w:p w14:paraId="6FF195F2" w14:textId="77777777" w:rsidR="002636DF" w:rsidRPr="00F75E41" w:rsidRDefault="002636DF" w:rsidP="002636DF">
      <w:pPr>
        <w:rPr>
          <w:rFonts w:eastAsia="MS Mincho" w:cs="Times New Roman"/>
          <w:sz w:val="16"/>
        </w:rPr>
      </w:pPr>
      <w:r w:rsidRPr="00F75E41">
        <w:rPr>
          <w:rFonts w:eastAsia="MS Mincho" w:cs="Times New Roman"/>
          <w:sz w:val="16"/>
        </w:rPr>
        <w:t>We’ll quote her in elaborating the specific way in which the construction of the atomized unit of social reproduction—the family—was crucial in the process of putting down early medieval revolt against capitalism:</w:t>
      </w:r>
    </w:p>
    <w:p w14:paraId="22124EDD" w14:textId="77777777" w:rsidR="002636DF" w:rsidRPr="00F75E41" w:rsidRDefault="002636DF" w:rsidP="002636DF">
      <w:pPr>
        <w:rPr>
          <w:rFonts w:eastAsia="MS Mincho" w:cs="Times New Roman"/>
          <w:sz w:val="16"/>
        </w:rPr>
      </w:pPr>
      <w:r w:rsidRPr="00F75E41">
        <w:rPr>
          <w:rFonts w:eastAsia="MS Mincho" w:cs="Times New Roman"/>
          <w:sz w:val="16"/>
        </w:rPr>
        <w:t>In the middle ages, migration, vagabondage, and the rise of crimes against property were part of the resistance to impoverishment and dispossession; these phenomena now took on massive proportions. Everywhere—if we give credit to the complaints of contemporary authorities—vagabonds were swarming, changing cities, crossing borders, sleeping in the haystacks or crowding at the gates of towns—a vast humanity involved in a diaspora of its own, that for decades escaped the authorities’ control…. A massive reclamation and reappropriation of the stolen communal wealth was underway…. In pursuit of social discipline, an attack was launched against all forms of collective sociality and sexuality including sports, games, dances, ale-wakes, festivals, and other group-rituals that had been a source of boding and solidarity among workers…. What was at stake was the desocializaton or decollectivization of the reproduction of the work-force, as well as the attempt to impose a more productive use of leisure time…. The physical enclosure operated by land privatization and the hedging of the commons was amplified by a process of social enclosure, the reproduction of workers shifting from the open field to the home, from the community to the family, from the public space, to the private.</w:t>
      </w:r>
    </w:p>
    <w:p w14:paraId="33684822" w14:textId="77777777" w:rsidR="002636DF" w:rsidRPr="00F75E41" w:rsidRDefault="002636DF" w:rsidP="002636DF">
      <w:pPr>
        <w:rPr>
          <w:rFonts w:eastAsia="MS Mincho" w:cs="Times New Roman"/>
          <w:sz w:val="16"/>
        </w:rPr>
      </w:pPr>
      <w:r w:rsidRPr="00F75E41">
        <w:rPr>
          <w:rFonts w:eastAsia="MS Mincho" w:cs="Times New Roman"/>
          <w:sz w:val="16"/>
        </w:rPr>
        <w:t>Through her argument, Federici consistently turns to the historical atrocity which was the witch hunts as the primary figure of the destruction of women’s power and the subsequent accumulation of their bodies as womb-machines. She specifically argues that in the 16</w:t>
      </w:r>
      <w:r w:rsidRPr="00F75E41">
        <w:rPr>
          <w:rFonts w:eastAsia="MS Mincho" w:cs="Times New Roman"/>
          <w:sz w:val="16"/>
          <w:vertAlign w:val="superscript"/>
        </w:rPr>
        <w:t>th</w:t>
      </w:r>
      <w:r w:rsidRPr="00F75E41">
        <w:rPr>
          <w:rFonts w:eastAsia="MS Mincho" w:cs="Times New Roman"/>
          <w:sz w:val="16"/>
        </w:rPr>
        <w:t> and 17</w:t>
      </w:r>
      <w:r w:rsidRPr="00F75E41">
        <w:rPr>
          <w:rFonts w:eastAsia="MS Mincho" w:cs="Times New Roman"/>
          <w:sz w:val="16"/>
          <w:vertAlign w:val="superscript"/>
        </w:rPr>
        <w:t>th</w:t>
      </w:r>
      <w:r w:rsidRPr="00F75E41">
        <w:rPr>
          <w:rFonts w:eastAsia="MS Mincho" w:cs="Times New Roman"/>
          <w:sz w:val="16"/>
        </w:rPr>
        <w:t> centuries, a collective narrative circulated in attempt to foment anti-witch paranoia and fervor which charged witches as being child murderers. Common conceptions held that witches would, under the guise of being healers, enter the homes of their employers and sacrifice their children to the Devil. At a time when states and families were becoming largely concerned with population decline, this fear lead to a tremendous hatred against those accused of witchcraft. Here, we see the emergence of the primacy of the Child as the governing symbol of the ideological and material reproduction of class society. Witches, and medieval women more broadly, can then be situated within the structural category of queerness laid out by Edelman: the category of those who refuse enslavement to the future in the form of the Child. It is also of note, though Federici only mentions it in an endnote, that there was a very strong association between witchcraft and queerness, and that countless queers met their deaths during the witch hunts.</w:t>
      </w:r>
    </w:p>
    <w:p w14:paraId="42A3FDA5" w14:textId="77777777" w:rsidR="002636DF" w:rsidRPr="00F75E41" w:rsidRDefault="002636DF" w:rsidP="002636DF">
      <w:pPr>
        <w:rPr>
          <w:rFonts w:eastAsia="MS Mincho" w:cs="Times New Roman"/>
          <w:sz w:val="16"/>
        </w:rPr>
      </w:pPr>
      <w:r w:rsidRPr="00F75E41">
        <w:rPr>
          <w:rFonts w:eastAsia="MS Mincho" w:cs="Times New Roman"/>
          <w:sz w:val="16"/>
        </w:rPr>
        <w:t>Federici argues that with</w:t>
      </w:r>
    </w:p>
    <w:p w14:paraId="28466CBF" w14:textId="77777777" w:rsidR="002636DF" w:rsidRPr="00F75E41" w:rsidRDefault="002636DF" w:rsidP="002636DF">
      <w:pPr>
        <w:rPr>
          <w:rFonts w:eastAsia="MS Mincho" w:cs="Times New Roman"/>
          <w:u w:val="single"/>
        </w:rPr>
      </w:pPr>
      <w:r w:rsidRPr="00F75E41">
        <w:rPr>
          <w:rFonts w:eastAsia="MS Mincho" w:cs="Times New Roman"/>
          <w:u w:val="single"/>
        </w:rPr>
        <w:t>…</w:t>
      </w:r>
      <w:r w:rsidRPr="00F75E41">
        <w:rPr>
          <w:rFonts w:eastAsia="MS Mincho" w:cs="Times New Roman"/>
          <w:highlight w:val="yellow"/>
          <w:u w:val="single"/>
        </w:rPr>
        <w:t>the enslavement of women to procreation</w:t>
      </w:r>
      <w:r w:rsidRPr="00F75E41">
        <w:rPr>
          <w:rFonts w:eastAsia="MS Mincho" w:cs="Times New Roman"/>
          <w:u w:val="single"/>
        </w:rPr>
        <w:t xml:space="preserve">… </w:t>
      </w:r>
      <w:r w:rsidRPr="00F75E41">
        <w:rPr>
          <w:rFonts w:eastAsia="MS Mincho" w:cs="Times New Roman"/>
          <w:highlight w:val="yellow"/>
          <w:u w:val="single"/>
        </w:rPr>
        <w:t>their wombs became public territory</w:t>
      </w:r>
      <w:r w:rsidRPr="00F75E41">
        <w:rPr>
          <w:rFonts w:eastAsia="MS Mincho" w:cs="Times New Roman"/>
          <w:u w:val="single"/>
        </w:rPr>
        <w:t xml:space="preserve">, controlled by men and the state, and </w:t>
      </w:r>
      <w:r w:rsidRPr="00F75E41">
        <w:rPr>
          <w:rFonts w:eastAsia="MS Mincho" w:cs="Times New Roman"/>
          <w:highlight w:val="yellow"/>
          <w:u w:val="single"/>
        </w:rPr>
        <w:t xml:space="preserve">procreation was directly placed at the service of </w:t>
      </w:r>
      <w:r w:rsidRPr="00F75E41">
        <w:rPr>
          <w:rFonts w:eastAsia="MS Mincho" w:cs="Times New Roman"/>
          <w:u w:val="single"/>
        </w:rPr>
        <w:t xml:space="preserve">capitalist </w:t>
      </w:r>
      <w:r w:rsidRPr="00F75E41">
        <w:rPr>
          <w:rFonts w:eastAsia="MS Mincho" w:cs="Times New Roman"/>
          <w:highlight w:val="yellow"/>
          <w:u w:val="single"/>
        </w:rPr>
        <w:t>accumulation</w:t>
      </w:r>
      <w:r w:rsidRPr="00F75E41">
        <w:rPr>
          <w:rFonts w:eastAsia="MS Mincho" w:cs="Times New Roman"/>
          <w:u w:val="single"/>
        </w:rPr>
        <w:t>… Marx never acknowledged that procreation could become a terrain of exploitation and by the same token a terrain of resistance.</w:t>
      </w:r>
      <w:r w:rsidRPr="00F75E41">
        <w:rPr>
          <w:rFonts w:eastAsia="MS Mincho" w:cs="Times New Roman"/>
          <w:sz w:val="16"/>
        </w:rPr>
        <w:t xml:space="preserve"> </w:t>
      </w:r>
      <w:r w:rsidRPr="00F75E41">
        <w:rPr>
          <w:rFonts w:eastAsia="MS Mincho" w:cs="Times New Roman"/>
          <w:u w:val="single"/>
        </w:rPr>
        <w:t>He never imagined that women could refuse to reproduce, or that such a refusal could become part of class struggle…. Women going on strike against child making.</w:t>
      </w:r>
    </w:p>
    <w:p w14:paraId="30C6B201" w14:textId="77777777" w:rsidR="002636DF" w:rsidRPr="00F75E41" w:rsidRDefault="002636DF" w:rsidP="002636DF">
      <w:pPr>
        <w:rPr>
          <w:rFonts w:eastAsia="MS Mincho" w:cs="Times New Roman"/>
          <w:sz w:val="16"/>
        </w:rPr>
      </w:pPr>
      <w:r w:rsidRPr="00F75E41">
        <w:rPr>
          <w:rFonts w:eastAsia="MS Mincho" w:cs="Times New Roman"/>
          <w:sz w:val="16"/>
        </w:rPr>
        <w:t>This blind spot within Marx’s thought must remain present in our critique of reproductive futurism and its social order. It is useful to examine the moments where people willfully resisted the reproduction of society through the subtraction of their bodies from the flows of futurity. It is readily apparent how, at the historic moment described in </w:t>
      </w:r>
      <w:r w:rsidRPr="00F75E41">
        <w:rPr>
          <w:rFonts w:eastAsia="MS Mincho" w:cs="Times New Roman"/>
          <w:i/>
          <w:sz w:val="16"/>
        </w:rPr>
        <w:t>Caliban</w:t>
      </w:r>
      <w:r w:rsidRPr="00F75E41">
        <w:rPr>
          <w:rFonts w:eastAsia="MS Mincho" w:cs="Times New Roman"/>
          <w:sz w:val="16"/>
        </w:rPr>
        <w:t>, the literal refusal to create children was a practice of resistance to the state’s domination of their bodies. This bodily resistance and refusal is vital still today, but our contemporary struggle is not one solely waged against the requirement to produce actual children. We are confronted with the symbol of the Child whose interests and whose face governs the operations of politics and of all political subjects. A different kind of strike will be necessary to refuse the fantastic power of the Child.</w:t>
      </w:r>
    </w:p>
    <w:p w14:paraId="51A7A94D" w14:textId="77777777" w:rsidR="002636DF" w:rsidRPr="00F75E41" w:rsidRDefault="002636DF" w:rsidP="002636DF">
      <w:pPr>
        <w:rPr>
          <w:rFonts w:eastAsia="MS Mincho" w:cs="Times New Roman"/>
          <w:sz w:val="16"/>
        </w:rPr>
      </w:pPr>
      <w:r w:rsidRPr="00F75E41">
        <w:rPr>
          <w:rFonts w:eastAsia="MS Mincho" w:cs="Times New Roman"/>
          <w:sz w:val="16"/>
        </w:rPr>
        <w:t>Another useful critique which Federici levels against Marxism is that from the perspective of women, it is impossible to argue that capitalism has ever been progressive or liberating. She argues that if we recognize that class society emerged out of the massacre of thousands of women and the development of their bodies to suit the needs of industry, then we must acknowledge that capitalism has universally meant degradation and exploitation for women. While it isn’t anything new to argue that capitalism means exploitation, this argument is linked to our analysis because it specifically indicts and refutes the teleology (specifically Marxist, but deployed by many other ideologies) which says that capitalism was a necessary step on the pathway toward utopia. By rejecting this progressive ideology, Federici fundamentally calls into question the narrative stability of reproductive futurism, which assures us that history moves us toward paradise, and that the present arrangement is but a step along the path.</w:t>
      </w:r>
    </w:p>
    <w:p w14:paraId="2816E01E" w14:textId="77777777" w:rsidR="002636DF" w:rsidRPr="00F75E41" w:rsidRDefault="002636DF" w:rsidP="002636DF">
      <w:pPr>
        <w:rPr>
          <w:rFonts w:eastAsia="MS Mincho" w:cs="Times New Roman"/>
          <w:sz w:val="16"/>
        </w:rPr>
      </w:pPr>
      <w:r w:rsidRPr="00F75E41">
        <w:rPr>
          <w:rFonts w:eastAsia="MS Mincho" w:cs="Times New Roman"/>
          <w:sz w:val="16"/>
        </w:rPr>
        <w:t>If we’re to fully understand why the complex of the Child, the political, and reproductive futurism have entwined into such repressive conditions, we would be well served to analyze the specific dynamics of capitalism as it evolved through the counter-revolution of the past several decades. Specifically, we’ll need to look to capital itself as a force which colonizes life and re-makes it in its image. For this, we will turn to the work of Jacques Camatte in his essay “Against Domestication”:</w:t>
      </w:r>
    </w:p>
    <w:p w14:paraId="10A09D04" w14:textId="77777777" w:rsidR="002636DF" w:rsidRPr="00F75E41" w:rsidRDefault="002636DF" w:rsidP="002636DF">
      <w:pPr>
        <w:rPr>
          <w:rFonts w:eastAsia="MS Mincho" w:cs="Times New Roman"/>
          <w:sz w:val="16"/>
        </w:rPr>
      </w:pPr>
      <w:r w:rsidRPr="00F75E41">
        <w:rPr>
          <w:rFonts w:eastAsia="MS Mincho" w:cs="Times New Roman"/>
          <w:sz w:val="16"/>
        </w:rPr>
        <w:t>The future industry has come into its own and assumed an enormous scope. Capital enters this new field and begins to exploit it, which leads to further expropriation of people and a reinforcement of their domestication. This hold over the future is what distinguishes capital from all other modes of production. From its earliest origins capital’s relationship to the past or present has always been of less importance than its relationship to the future. Capital’s only lifeblood is in the exchange it conducts with labor power. Thus when surplus value is created, it is, in the immediate sense, only potential capital; it can become effective capital solely through an exchange against future labor. In other words, when surplus value is created in the present, it acquires reality only if labor power can appear to be already available in the future. If therefore this future isn’t there, then the present (and henceforth the past) is abolished: this is devalorization through total loss of substance. Clearly, then, capital’s first undertaking must be to dominate the future in order to be assured of accomplishing its production process. (This conquest is managed by the credit system). Thus capital has effectively appropriated time, which it molds in its own image as quantitative time. However, present surplus value was realized and valorized through exchange against future labor, but now, with the development of the future industry, present surplus value has itself become open to capitalization. This capitalization demands that time be programmed and this need expresses itself in a scientific fashion in futurology. Henceforth, capital produces time. From now on where may people situate their utopias?</w:t>
      </w:r>
    </w:p>
    <w:p w14:paraId="7CB46C2E" w14:textId="77777777" w:rsidR="002636DF" w:rsidRPr="00F75E41" w:rsidRDefault="002636DF" w:rsidP="002636DF">
      <w:pPr>
        <w:rPr>
          <w:rFonts w:eastAsia="MS Mincho" w:cs="Times New Roman"/>
          <w:sz w:val="16"/>
        </w:rPr>
      </w:pPr>
      <w:r w:rsidRPr="00F75E41">
        <w:rPr>
          <w:rFonts w:eastAsia="MS Mincho" w:cs="Times New Roman"/>
          <w:sz w:val="16"/>
        </w:rPr>
        <w:t xml:space="preserve">In the course of Camatte’s life, his work in “Against Domestication” marks a shift in his theory from left-communism to anti-civilization ideas. This piece would later inspire a tremendous amount of Anglophone anti-civ theory. </w:t>
      </w:r>
      <w:r w:rsidRPr="00F75E41">
        <w:rPr>
          <w:rFonts w:eastAsia="MS Mincho" w:cs="Times New Roman"/>
          <w:u w:val="single"/>
        </w:rPr>
        <w:t>His argument is that the specific future-oriented nature of capital—its tendency to accumulate the future—allowed capitalism to develop into the monstrosity that it is. Beyond just appropriating the living labor of human beings and commodifying it as dead labor, Camatte argues that capital has colonized human beings themselves, constituting their very being and re-creating human relations into communities of capital.</w:t>
      </w:r>
      <w:r w:rsidRPr="00F75E41">
        <w:rPr>
          <w:rFonts w:eastAsia="MS Mincho" w:cs="Times New Roman"/>
          <w:sz w:val="16"/>
        </w:rPr>
        <w:t xml:space="preserve"> He describes this process—the anthropomorphizing of capital—as domestication. In coming to colonize every aspect of life within industrial society, capital thus comes to dominate individuals’ futures as much as their presents. Camatte continues:</w:t>
      </w:r>
    </w:p>
    <w:p w14:paraId="30A716B9" w14:textId="77777777" w:rsidR="002636DF" w:rsidRPr="00F75E41" w:rsidRDefault="002636DF" w:rsidP="002636DF">
      <w:pPr>
        <w:rPr>
          <w:rFonts w:eastAsia="MS Mincho" w:cs="Times New Roman"/>
          <w:sz w:val="16"/>
        </w:rPr>
      </w:pPr>
      <w:r w:rsidRPr="00F75E41">
        <w:rPr>
          <w:rFonts w:eastAsia="MS Mincho" w:cs="Times New Roman"/>
          <w:sz w:val="16"/>
        </w:rPr>
        <w:t>The established societies that existed in previous times dominated the present and to a lesser extent the past, while the revolutionary movement had for itself the future. Bourgeois revolutions and the proletarian revolutions have had to guarantee progress, but this progress depended on the existence of a future valorized in relation to a present and a past that is to be abolished. In each case… the past is presented as shrouded in darkness, while the future is all shining light. Capital has conquered the future. Capital has no fear of utopias, since it even tends to produce them. The future is a field for the production of profit. In order to generate the future, to bring it into being, people must now be conditioned as a function of a strictly preconceived process of production: this is programming brought to its highest point….</w:t>
      </w:r>
    </w:p>
    <w:p w14:paraId="151F9459" w14:textId="77777777" w:rsidR="002636DF" w:rsidRPr="00F75E41" w:rsidRDefault="002636DF" w:rsidP="002636DF">
      <w:pPr>
        <w:rPr>
          <w:rFonts w:eastAsia="MS Mincho" w:cs="Times New Roman"/>
          <w:sz w:val="16"/>
        </w:rPr>
      </w:pPr>
      <w:r w:rsidRPr="00F75E41">
        <w:rPr>
          <w:rFonts w:eastAsia="MS Mincho" w:cs="Times New Roman"/>
          <w:sz w:val="16"/>
        </w:rPr>
        <w:t>Domination of the past, the present and the future, gives rise to a structural representation, where everything is reduced to a [combination] of social relations, productive forces, or mythmemes, etc, arranged in such a way as to cohere as a totality.</w:t>
      </w:r>
    </w:p>
    <w:p w14:paraId="778AC556" w14:textId="77777777" w:rsidR="002636DF" w:rsidRPr="00F75E41" w:rsidRDefault="002636DF" w:rsidP="002636DF">
      <w:pPr>
        <w:rPr>
          <w:rFonts w:eastAsia="MS Mincho" w:cs="Times New Roman"/>
          <w:sz w:val="16"/>
        </w:rPr>
      </w:pPr>
      <w:r w:rsidRPr="00F75E41">
        <w:rPr>
          <w:rFonts w:eastAsia="MS Mincho" w:cs="Times New Roman"/>
          <w:sz w:val="16"/>
        </w:rPr>
        <w:t>This totality is our situation. History is only the record of centuries of defeat and the triumph of capital over the dead. The future is a horizon dominated by its representation as the sphere of expansion possibilities and new technologies. And around us are the innumerable institutions, technologies and processes that would use us as the submissive tools for this process of domination. This is what it means to describe capitalism as a totality. This is why we don’t simply argue against a specific economic system, but against industrial society itself; not for a particular management of the means of production, but against them altogether.</w:t>
      </w:r>
    </w:p>
    <w:p w14:paraId="21C17E7D" w14:textId="77777777" w:rsidR="002636DF" w:rsidRPr="00F75E41" w:rsidRDefault="002636DF" w:rsidP="002636DF">
      <w:pPr>
        <w:rPr>
          <w:rFonts w:eastAsia="MS Mincho" w:cs="Times New Roman"/>
          <w:sz w:val="16"/>
        </w:rPr>
      </w:pPr>
      <w:r w:rsidRPr="00F75E41">
        <w:rPr>
          <w:rFonts w:eastAsia="MS Mincho" w:cs="Times New Roman"/>
          <w:sz w:val="16"/>
        </w:rPr>
        <w:t xml:space="preserve">That capital now forms the horizon of our lives is evident. </w:t>
      </w:r>
      <w:r w:rsidRPr="00F75E41">
        <w:rPr>
          <w:rFonts w:eastAsia="MS Mincho" w:cs="Times New Roman"/>
          <w:highlight w:val="yellow"/>
          <w:u w:val="single"/>
        </w:rPr>
        <w:t>To say “no future” means</w:t>
      </w:r>
      <w:r w:rsidRPr="00F75E41">
        <w:rPr>
          <w:rFonts w:eastAsia="MS Mincho" w:cs="Times New Roman"/>
          <w:u w:val="single"/>
        </w:rPr>
        <w:t xml:space="preserve"> to say that </w:t>
      </w:r>
      <w:r w:rsidRPr="00F75E41">
        <w:rPr>
          <w:rFonts w:eastAsia="MS Mincho" w:cs="Times New Roman"/>
          <w:highlight w:val="yellow"/>
          <w:u w:val="single"/>
        </w:rPr>
        <w:t>we have no future except for one drifting at sea</w:t>
      </w:r>
      <w:r w:rsidRPr="00F75E41">
        <w:rPr>
          <w:rFonts w:eastAsia="MS Mincho" w:cs="Times New Roman"/>
          <w:u w:val="single"/>
        </w:rPr>
        <w:t xml:space="preserve">, </w:t>
      </w:r>
      <w:r w:rsidRPr="00F75E41">
        <w:rPr>
          <w:rFonts w:eastAsia="MS Mincho" w:cs="Times New Roman"/>
          <w:highlight w:val="yellow"/>
          <w:u w:val="single"/>
        </w:rPr>
        <w:t>blown at all times by the winds</w:t>
      </w:r>
      <w:r w:rsidRPr="00F75E41">
        <w:rPr>
          <w:rFonts w:eastAsia="MS Mincho" w:cs="Times New Roman"/>
          <w:u w:val="single"/>
        </w:rPr>
        <w:t xml:space="preserve"> </w:t>
      </w:r>
      <w:r w:rsidRPr="00F75E41">
        <w:rPr>
          <w:rFonts w:eastAsia="MS Mincho" w:cs="Times New Roman"/>
          <w:highlight w:val="yellow"/>
          <w:u w:val="single"/>
        </w:rPr>
        <w:t>of the</w:t>
      </w:r>
      <w:r w:rsidRPr="00F75E41">
        <w:rPr>
          <w:rFonts w:eastAsia="MS Mincho" w:cs="Times New Roman"/>
          <w:u w:val="single"/>
        </w:rPr>
        <w:t xml:space="preserve"> unfolding </w:t>
      </w:r>
      <w:r w:rsidRPr="00F75E41">
        <w:rPr>
          <w:rFonts w:eastAsia="MS Mincho" w:cs="Times New Roman"/>
          <w:highlight w:val="yellow"/>
          <w:u w:val="single"/>
        </w:rPr>
        <w:t>crisis</w:t>
      </w:r>
      <w:r w:rsidRPr="00F75E41">
        <w:rPr>
          <w:rFonts w:eastAsia="MS Mincho" w:cs="Times New Roman"/>
          <w:u w:val="single"/>
        </w:rPr>
        <w:t xml:space="preserve"> of the capitalist mode </w:t>
      </w:r>
      <w:r w:rsidRPr="00F75E41">
        <w:rPr>
          <w:rFonts w:eastAsia="MS Mincho" w:cs="Times New Roman"/>
          <w:highlight w:val="yellow"/>
          <w:u w:val="single"/>
        </w:rPr>
        <w:t>of production</w:t>
      </w:r>
      <w:r w:rsidRPr="00F75E41">
        <w:rPr>
          <w:rFonts w:eastAsia="MS Mincho" w:cs="Times New Roman"/>
          <w:u w:val="single"/>
        </w:rPr>
        <w:t xml:space="preserve">. Precarious employment, lifetimes of debt, the impossibility of retirement, the need to constantly remake oneself through countless techniques-of-the-self in order to bring oneself to market as a pretty new commodity, rent, bills, credit: the facts of our own daily reproduction force us to continually sell, not just our bodily capacity, but our futures as well. </w:t>
      </w:r>
      <w:r w:rsidRPr="00F75E41">
        <w:rPr>
          <w:rFonts w:eastAsia="MS Mincho" w:cs="Times New Roman"/>
          <w:highlight w:val="yellow"/>
          <w:u w:val="single"/>
        </w:rPr>
        <w:t>Every time we offer up our</w:t>
      </w:r>
      <w:r w:rsidRPr="00F75E41">
        <w:rPr>
          <w:rFonts w:eastAsia="MS Mincho" w:cs="Times New Roman"/>
          <w:u w:val="single"/>
        </w:rPr>
        <w:t xml:space="preserve"> </w:t>
      </w:r>
      <w:r w:rsidRPr="00F75E41">
        <w:rPr>
          <w:rFonts w:eastAsia="MS Mincho" w:cs="Times New Roman"/>
          <w:highlight w:val="yellow"/>
          <w:u w:val="single"/>
        </w:rPr>
        <w:t>body</w:t>
      </w:r>
      <w:r w:rsidRPr="00F75E41">
        <w:rPr>
          <w:rFonts w:eastAsia="MS Mincho" w:cs="Times New Roman"/>
          <w:u w:val="single"/>
        </w:rPr>
        <w:t xml:space="preserve"> in a medical study, or turn a trick, or run a scam, </w:t>
      </w:r>
      <w:r w:rsidRPr="00F75E41">
        <w:rPr>
          <w:rFonts w:eastAsia="MS Mincho" w:cs="Times New Roman"/>
          <w:highlight w:val="yellow"/>
          <w:u w:val="single"/>
        </w:rPr>
        <w:t>we are wagering our futures against the daunting task of</w:t>
      </w:r>
      <w:r w:rsidRPr="00F75E41">
        <w:rPr>
          <w:rFonts w:eastAsia="MS Mincho" w:cs="Times New Roman"/>
          <w:u w:val="single"/>
        </w:rPr>
        <w:t xml:space="preserve"> </w:t>
      </w:r>
      <w:r w:rsidRPr="00F75E41">
        <w:rPr>
          <w:rFonts w:eastAsia="MS Mincho" w:cs="Times New Roman"/>
          <w:highlight w:val="yellow"/>
          <w:u w:val="single"/>
        </w:rPr>
        <w:t>surviving</w:t>
      </w:r>
      <w:r w:rsidRPr="00F75E41">
        <w:rPr>
          <w:rFonts w:eastAsia="MS Mincho" w:cs="Times New Roman"/>
          <w:u w:val="single"/>
        </w:rPr>
        <w:t xml:space="preserve"> another month </w:t>
      </w:r>
      <w:r w:rsidRPr="00F75E41">
        <w:rPr>
          <w:rFonts w:eastAsia="MS Mincho" w:cs="Times New Roman"/>
          <w:highlight w:val="yellow"/>
          <w:u w:val="single"/>
        </w:rPr>
        <w:t>in</w:t>
      </w:r>
      <w:r w:rsidRPr="00F75E41">
        <w:rPr>
          <w:rFonts w:eastAsia="MS Mincho" w:cs="Times New Roman"/>
          <w:u w:val="single"/>
        </w:rPr>
        <w:t xml:space="preserve"> </w:t>
      </w:r>
      <w:r w:rsidRPr="00F75E41">
        <w:rPr>
          <w:rFonts w:eastAsia="MS Mincho" w:cs="Times New Roman"/>
          <w:highlight w:val="yellow"/>
          <w:u w:val="single"/>
        </w:rPr>
        <w:t>hell</w:t>
      </w:r>
      <w:r w:rsidRPr="00F75E41">
        <w:rPr>
          <w:rFonts w:eastAsia="MS Mincho" w:cs="Times New Roman"/>
          <w:sz w:val="16"/>
        </w:rPr>
        <w:t>.</w:t>
      </w:r>
    </w:p>
    <w:p w14:paraId="171E39D6" w14:textId="77777777" w:rsidR="002636DF" w:rsidRPr="00F75E41" w:rsidRDefault="002636DF" w:rsidP="002636DF">
      <w:pPr>
        <w:rPr>
          <w:rFonts w:eastAsia="MS Mincho" w:cs="Times New Roman"/>
          <w:sz w:val="16"/>
        </w:rPr>
      </w:pPr>
      <w:r w:rsidRPr="00F75E41">
        <w:rPr>
          <w:rFonts w:eastAsia="MS Mincho" w:cs="Times New Roman"/>
          <w:sz w:val="16"/>
        </w:rPr>
        <w:t>The editors of the anti-state communist journal </w:t>
      </w:r>
      <w:r w:rsidRPr="00F75E41">
        <w:rPr>
          <w:rFonts w:eastAsia="MS Mincho" w:cs="Times New Roman"/>
          <w:i/>
          <w:sz w:val="16"/>
        </w:rPr>
        <w:t>Endnotes</w:t>
      </w:r>
      <w:r w:rsidRPr="00F75E41">
        <w:rPr>
          <w:rFonts w:eastAsia="MS Mincho" w:cs="Times New Roman"/>
          <w:sz w:val="16"/>
        </w:rPr>
        <w:t> write in their second issue:</w:t>
      </w:r>
    </w:p>
    <w:p w14:paraId="7D9D7199" w14:textId="77777777" w:rsidR="002636DF" w:rsidRPr="00F75E41" w:rsidRDefault="002636DF" w:rsidP="002636DF">
      <w:pPr>
        <w:rPr>
          <w:rFonts w:eastAsia="MS Mincho" w:cs="Times New Roman"/>
          <w:sz w:val="16"/>
        </w:rPr>
      </w:pPr>
      <w:r w:rsidRPr="00F75E41">
        <w:rPr>
          <w:rFonts w:eastAsia="MS Mincho" w:cs="Times New Roman"/>
          <w:sz w:val="16"/>
        </w:rPr>
        <w:t>Capitalist self-perpetuation presents itself as eternalization it appears infinite, without a beyond. Since this relation projects itself into an infinite future, revolutionary theory necessarily concerns itself with rupture, with an interruption in the very temporality of the relation.</w:t>
      </w:r>
    </w:p>
    <w:p w14:paraId="1C1BF6E4" w14:textId="77777777" w:rsidR="002636DF" w:rsidRPr="00F75E41" w:rsidRDefault="002636DF" w:rsidP="002636DF">
      <w:pPr>
        <w:rPr>
          <w:rFonts w:eastAsia="MS Mincho" w:cs="Times New Roman"/>
          <w:sz w:val="16"/>
        </w:rPr>
      </w:pPr>
      <w:r w:rsidRPr="00F75E41">
        <w:rPr>
          <w:rFonts w:eastAsia="MS Mincho" w:cs="Times New Roman"/>
          <w:sz w:val="16"/>
        </w:rPr>
        <w:t>What could such an interruption look like? How can we imagine a force capable of blockading the ceaseless flow of time into the future? Let’s return to Edelman. He cites a passage from a campaign for a ‘parents bill of right’ (a political campaign aimed a ‘strengthening the family’):</w:t>
      </w:r>
    </w:p>
    <w:p w14:paraId="77DB497D" w14:textId="77777777" w:rsidR="002636DF" w:rsidRPr="00F75E41" w:rsidRDefault="002636DF" w:rsidP="002636DF">
      <w:pPr>
        <w:rPr>
          <w:rFonts w:eastAsia="MS Mincho" w:cs="Times New Roman"/>
          <w:sz w:val="16"/>
        </w:rPr>
      </w:pPr>
      <w:r w:rsidRPr="00F75E41">
        <w:rPr>
          <w:rFonts w:eastAsia="MS Mincho" w:cs="Times New Roman"/>
          <w:sz w:val="16"/>
        </w:rPr>
        <w:t>It is time to join together and acknowledge that the work that parents do is indispensable—that by nourishing those small bodies and growing those small souls, they create the store of social and human capital that is so essential to the health and wealth of our nation. Simply put, by creating the conditions that allow parents to cherish their children, we will ensure our collective future.</w:t>
      </w:r>
    </w:p>
    <w:p w14:paraId="329F373F" w14:textId="77777777" w:rsidR="002636DF" w:rsidRPr="00F75E41" w:rsidRDefault="002636DF" w:rsidP="002636DF">
      <w:pPr>
        <w:rPr>
          <w:rFonts w:eastAsia="MS Mincho" w:cs="Times New Roman"/>
          <w:sz w:val="16"/>
        </w:rPr>
      </w:pPr>
      <w:r w:rsidRPr="00F75E41">
        <w:rPr>
          <w:rFonts w:eastAsia="MS Mincho" w:cs="Times New Roman"/>
          <w:sz w:val="16"/>
        </w:rPr>
        <w:t>Edelman continues by analyzing the campaign:</w:t>
      </w:r>
    </w:p>
    <w:p w14:paraId="21174906" w14:textId="77777777" w:rsidR="002636DF" w:rsidRPr="00F75E41" w:rsidRDefault="002636DF" w:rsidP="002636DF">
      <w:pPr>
        <w:rPr>
          <w:rFonts w:eastAsia="MS Mincho" w:cs="Times New Roman"/>
          <w:u w:val="single"/>
        </w:rPr>
      </w:pPr>
      <w:r w:rsidRPr="00F75E41">
        <w:rPr>
          <w:rFonts w:eastAsia="MS Mincho" w:cs="Times New Roman"/>
          <w:sz w:val="16"/>
        </w:rPr>
        <w:t xml:space="preserve">Ignore for a moment what demands to be called the transparency of this appeal. </w:t>
      </w:r>
      <w:r w:rsidRPr="00F75E41">
        <w:rPr>
          <w:rFonts w:eastAsia="MS Mincho" w:cs="Times New Roman"/>
          <w:u w:val="single"/>
        </w:rPr>
        <w:t>Ignore, that is, how quickly the spiritualizing vision of parents “nourishing and growing… small bodies… small souls” gives way to a rhetoric offering instead the far more pragmatic (and politically imperative) investment in the “human capital… essential to the health and wealth of our nation.” Ignore, by so doing, how the passage renominates those human “souls” as “capital” [and] prompts us to “cherish” these “capitalized” humans precisely insofar as they come to embody this thereby humanized “capital</w:t>
      </w:r>
      <w:r w:rsidRPr="00F75E41">
        <w:rPr>
          <w:rFonts w:eastAsia="MS Mincho" w:cs="Times New Roman"/>
          <w:sz w:val="16"/>
        </w:rPr>
        <w:t xml:space="preserve">.” </w:t>
      </w:r>
      <w:r w:rsidRPr="00F75E41">
        <w:rPr>
          <w:rFonts w:eastAsia="MS Mincho" w:cs="Times New Roman"/>
          <w:u w:val="single"/>
        </w:rPr>
        <w:t>Ignore all this and one’s eyes might still pop to discover that only political intervention will “allow… parents to cherish their children” so as to “ensure our collective future”—or ensure… that our present will always be mortgaged to a fantasmatic future in the name of the political “capital” that those children will thus have become.</w:t>
      </w:r>
    </w:p>
    <w:p w14:paraId="15593C8E" w14:textId="77777777" w:rsidR="002636DF" w:rsidRPr="00F75E41" w:rsidRDefault="002636DF" w:rsidP="002636DF">
      <w:pPr>
        <w:rPr>
          <w:rFonts w:eastAsia="MS Mincho" w:cs="Times New Roman"/>
          <w:u w:val="single"/>
        </w:rPr>
      </w:pPr>
      <w:r w:rsidRPr="00F75E41">
        <w:rPr>
          <w:rFonts w:eastAsia="MS Mincho" w:cs="Times New Roman"/>
          <w:sz w:val="16"/>
        </w:rPr>
        <w:t xml:space="preserve">And thus the ideology of reproductive futurism comes full circuit within the context of future-oriented capitalism. </w:t>
      </w:r>
      <w:r w:rsidRPr="00F75E41">
        <w:rPr>
          <w:rFonts w:eastAsia="MS Mincho" w:cs="Times New Roman"/>
          <w:u w:val="single"/>
        </w:rPr>
        <w:t>The full force of the political and symbolic orders is put into the thrust to reproduce—to reproduce the Child. But here we see that capital’s ever-expanding reach claims the future and even the souls of not-yet-born children. Capital must continue to expand, and can only do so by appropriating each of our futures, and even those of the children we could someday have</w:t>
      </w:r>
      <w:r w:rsidRPr="00F75E41">
        <w:rPr>
          <w:rFonts w:eastAsia="MS Mincho" w:cs="Times New Roman"/>
          <w:sz w:val="16"/>
        </w:rPr>
        <w:t xml:space="preserve">. And the forward-thrust of reproductive futurism must serve its purpose, to continually procure sacrifices to the unending process of domestication where capital comes to possess all life. </w:t>
      </w:r>
      <w:r w:rsidRPr="00F75E41">
        <w:rPr>
          <w:rFonts w:eastAsia="MS Mincho" w:cs="Times New Roman"/>
          <w:u w:val="single"/>
        </w:rPr>
        <w:t>Capital is our future; and yet there is no future. It is within this contradiction—the expansion of capital into all areas of life versus the impossibility of living a life within capitalism—that we must orient our study and theorize how we might interrupt the endless perpetuation of the present order.</w:t>
      </w:r>
    </w:p>
    <w:p w14:paraId="1B74D11B" w14:textId="77777777" w:rsidR="002636DF" w:rsidRPr="00F75E41" w:rsidRDefault="002636DF" w:rsidP="002636DF">
      <w:pPr>
        <w:rPr>
          <w:rFonts w:eastAsia="MS Mincho" w:cs="Times New Roman"/>
          <w:sz w:val="16"/>
        </w:rPr>
      </w:pPr>
      <w:r w:rsidRPr="00F75E41">
        <w:rPr>
          <w:rFonts w:eastAsia="MS Mincho" w:cs="Times New Roman"/>
          <w:sz w:val="16"/>
        </w:rPr>
        <w:t>To do so, of course, requires an acute skepticism toward the fantasy of the future. Edelman:</w:t>
      </w:r>
    </w:p>
    <w:p w14:paraId="6B86B127" w14:textId="77777777" w:rsidR="002636DF" w:rsidRPr="00F75E41" w:rsidRDefault="002636DF" w:rsidP="002636DF">
      <w:pPr>
        <w:rPr>
          <w:rFonts w:eastAsia="MS Mincho" w:cs="Times New Roman"/>
          <w:sz w:val="16"/>
        </w:rPr>
      </w:pPr>
      <w:r w:rsidRPr="00F75E41">
        <w:rPr>
          <w:rFonts w:eastAsia="MS Mincho" w:cs="Times New Roman"/>
          <w:sz w:val="16"/>
        </w:rPr>
        <w:t>We might like to believe that with patience, with work, with generous contributions to lobbying groups or generous participation in activist groups or generous doses of legal savvy and electoral sophistication, the future will hold a place for us—a place at the political table that won’t have to come at the cost of the places we seek in the bed or the bar or the baths. But there are no queers in that future as there can be no future for queers, chosen as they are to bear the bad tidings that there can be no future at all… That future is nothing but kid stuff, reborn each day to screen out the grave that gapes from within the lifeless letter, luring us into, ensnaring us in, reality’s gossamer web.</w:t>
      </w:r>
    </w:p>
    <w:p w14:paraId="294715C9" w14:textId="77777777" w:rsidR="002636DF" w:rsidRPr="00F75E41" w:rsidRDefault="002636DF" w:rsidP="002636DF">
      <w:pPr>
        <w:rPr>
          <w:rFonts w:eastAsia="MS Mincho" w:cs="Times New Roman"/>
          <w:sz w:val="16"/>
        </w:rPr>
      </w:pPr>
      <w:r w:rsidRPr="00F75E41">
        <w:rPr>
          <w:rFonts w:eastAsia="MS Mincho" w:cs="Times New Roman"/>
          <w:sz w:val="16"/>
        </w:rPr>
        <w:t>This belief in a future for queers that Edelman points to is most recently demonstrated by the “It Gets Better” campaign, a series of viral YouTube videos directed at queer youth which promise them that life must get better if only they’re patient enough. Celebrities, politicians and people of all walks of life joined together to champion the beautiful inevitability of a better future. In the campaign’s response to the very real atrocity of queer teen suicide, it only pushes the atrocity away and encourages its audience to submit patiently to continued misery. In trying to drive death off, they drive off life, replacing it with sacrifice and waiting for a better future. The campaign promises a fulfilling world which exists beyond the nightmare of high school, yet somehow fails to mention the waking nightmares of debt, work, family, disease, depression and anxiety which the future must surely deliver.</w:t>
      </w:r>
    </w:p>
    <w:p w14:paraId="271B9A29" w14:textId="77777777" w:rsidR="002636DF" w:rsidRPr="00F75E41" w:rsidRDefault="002636DF" w:rsidP="002636DF">
      <w:pPr>
        <w:rPr>
          <w:rFonts w:eastAsia="MS Mincho" w:cs="Times New Roman"/>
          <w:sz w:val="16"/>
        </w:rPr>
      </w:pPr>
      <w:r w:rsidRPr="00F75E41">
        <w:rPr>
          <w:rFonts w:eastAsia="MS Mincho" w:cs="Times New Roman"/>
          <w:sz w:val="16"/>
        </w:rPr>
        <w:t>Of these videos the most vile and perhaps the most telling is a recent release by the San Francisco Police Department depicting queer police officers telling their coming-out stories and assuring the viewers of the better future to come. Along with these assurances, they further implore queer youth to call on the police department if in need, declaring “it will get better, and until it does, we’ll be here for you.”</w:t>
      </w:r>
    </w:p>
    <w:p w14:paraId="68F5DE13" w14:textId="77777777" w:rsidR="002636DF" w:rsidRPr="00F75E41" w:rsidRDefault="002636DF" w:rsidP="002636DF">
      <w:pPr>
        <w:rPr>
          <w:rFonts w:eastAsia="MS Mincho" w:cs="Times New Roman"/>
          <w:sz w:val="16"/>
        </w:rPr>
      </w:pPr>
      <w:r w:rsidRPr="00F75E41">
        <w:rPr>
          <w:rFonts w:eastAsia="MS Mincho" w:cs="Times New Roman"/>
          <w:u w:val="single"/>
        </w:rPr>
        <w:t>The future will continue its mirage-like spectacle, promising redemption yet continually deferring its delivery. The further we progress down its path, the farther we’ll be from the utopia it teases us with.</w:t>
      </w:r>
      <w:r w:rsidRPr="00F75E41">
        <w:rPr>
          <w:rFonts w:eastAsia="MS Mincho" w:cs="Times New Roman"/>
          <w:sz w:val="16"/>
        </w:rPr>
        <w:t xml:space="preserve"> We’ll consistently arrive where we imagined the future would take us, only to find that the desert of modern life continues to stretch out in every direction—that the passage of time has continued to deliver us up anew for pure repetition of the same: the same exploitation, alienation, depression, meaninglessness. </w:t>
      </w:r>
      <w:r w:rsidRPr="00F75E41">
        <w:rPr>
          <w:rFonts w:eastAsia="MS Mincho" w:cs="Times New Roman"/>
          <w:u w:val="single"/>
        </w:rPr>
        <w:t xml:space="preserve">If </w:t>
      </w:r>
      <w:r w:rsidRPr="00F75E41">
        <w:rPr>
          <w:rFonts w:eastAsia="MS Mincho" w:cs="Times New Roman"/>
          <w:highlight w:val="yellow"/>
          <w:u w:val="single"/>
        </w:rPr>
        <w:t>queerness is to be our weapon</w:t>
      </w:r>
      <w:r w:rsidRPr="00F75E41">
        <w:rPr>
          <w:rFonts w:eastAsia="MS Mincho" w:cs="Times New Roman"/>
          <w:u w:val="single"/>
        </w:rPr>
        <w:t xml:space="preserve">, we must fanatically avoid any tendency toward reproductive futurism that would dull our daggers. </w:t>
      </w:r>
      <w:r w:rsidRPr="00F75E41">
        <w:rPr>
          <w:rFonts w:eastAsia="MS Mincho" w:cs="Times New Roman"/>
          <w:highlight w:val="yellow"/>
          <w:u w:val="single"/>
        </w:rPr>
        <w:t xml:space="preserve">We must refuse the institutions of the future, </w:t>
      </w:r>
      <w:r w:rsidRPr="00F75E41">
        <w:rPr>
          <w:rFonts w:eastAsia="MS Mincho" w:cs="Times New Roman"/>
          <w:u w:val="single"/>
        </w:rPr>
        <w:t xml:space="preserve">whether </w:t>
      </w:r>
      <w:r w:rsidRPr="00F75E41">
        <w:rPr>
          <w:rFonts w:eastAsia="MS Mincho" w:cs="Times New Roman"/>
          <w:highlight w:val="yellow"/>
          <w:u w:val="single"/>
        </w:rPr>
        <w:t xml:space="preserve">high schools </w:t>
      </w:r>
      <w:r w:rsidRPr="00F75E41">
        <w:rPr>
          <w:rFonts w:eastAsia="MS Mincho" w:cs="Times New Roman"/>
          <w:u w:val="single"/>
        </w:rPr>
        <w:t xml:space="preserve">or </w:t>
      </w:r>
      <w:r w:rsidRPr="00F75E41">
        <w:rPr>
          <w:rFonts w:eastAsia="MS Mincho" w:cs="Times New Roman"/>
          <w:highlight w:val="yellow"/>
          <w:u w:val="single"/>
        </w:rPr>
        <w:t>police departments, that eternally immiserate our present</w:t>
      </w:r>
      <w:r w:rsidRPr="00F75E41">
        <w:rPr>
          <w:rFonts w:eastAsia="MS Mincho" w:cs="Times New Roman"/>
          <w:u w:val="single"/>
        </w:rPr>
        <w:t>.</w:t>
      </w:r>
      <w:r w:rsidRPr="00F75E41">
        <w:rPr>
          <w:rFonts w:eastAsia="MS Mincho" w:cs="Times New Roman"/>
          <w:sz w:val="16"/>
        </w:rPr>
        <w:t xml:space="preserve"> If we are to cease the skyward growth of the pile of queer bodies sacrificed at the feet of the future, we must silence the chorus of </w:t>
      </w:r>
      <w:r w:rsidRPr="00F75E41">
        <w:rPr>
          <w:rFonts w:eastAsia="MS Mincho" w:cs="Times New Roman"/>
          <w:i/>
          <w:sz w:val="16"/>
        </w:rPr>
        <w:t>it-gets-betters</w:t>
      </w:r>
      <w:r w:rsidRPr="00F75E41">
        <w:rPr>
          <w:rFonts w:eastAsia="MS Mincho" w:cs="Times New Roman"/>
          <w:sz w:val="16"/>
        </w:rPr>
        <w:t> and attack, here and now, at whatever is making it unbearable.</w:t>
      </w:r>
    </w:p>
    <w:p w14:paraId="5BEA8798" w14:textId="07A841E5" w:rsidR="00EC4274" w:rsidRPr="002B5025" w:rsidRDefault="002636DF" w:rsidP="00424E6B">
      <w:pPr>
        <w:rPr>
          <w:rFonts w:eastAsia="MS Mincho" w:cs="Times New Roman"/>
          <w:sz w:val="16"/>
        </w:rPr>
      </w:pPr>
      <w:r w:rsidRPr="00F75E41">
        <w:rPr>
          <w:rFonts w:eastAsia="MS Mincho" w:cs="Times New Roman"/>
          <w:sz w:val="16"/>
        </w:rPr>
        <w:t>If it is our intention to participate in insurrection against domestication and capital’s futurity, we mustn’t be deceived by the fleeing utopias of reproductive futurism. Instead we must situate ourselves within our present, and studiously explore the methods of sabotage, interruption, expropriation and destruction that refuse futurity’s domination. Or, as Edelman puts it:</w:t>
      </w:r>
    </w:p>
    <w:sectPr w:rsidR="00EC4274" w:rsidRPr="002B5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B26954"/>
    <w:multiLevelType w:val="hybridMultilevel"/>
    <w:tmpl w:val="CE345FD0"/>
    <w:lvl w:ilvl="0" w:tplc="B81A3B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46275843">
    <w:abstractNumId w:val="0"/>
  </w:num>
  <w:num w:numId="16" w16cid:durableId="7089204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B7A"/>
    <w:rsid w:val="000407DD"/>
    <w:rsid w:val="00040B51"/>
    <w:rsid w:val="0004421E"/>
    <w:rsid w:val="00057FC1"/>
    <w:rsid w:val="000607BA"/>
    <w:rsid w:val="00080275"/>
    <w:rsid w:val="00086E81"/>
    <w:rsid w:val="00086F2E"/>
    <w:rsid w:val="00090B21"/>
    <w:rsid w:val="000B0F1C"/>
    <w:rsid w:val="000C7EBD"/>
    <w:rsid w:val="000D30DE"/>
    <w:rsid w:val="000D59F9"/>
    <w:rsid w:val="00110EC5"/>
    <w:rsid w:val="00143681"/>
    <w:rsid w:val="00187AB5"/>
    <w:rsid w:val="001F31B0"/>
    <w:rsid w:val="0020538D"/>
    <w:rsid w:val="00231F5E"/>
    <w:rsid w:val="00233945"/>
    <w:rsid w:val="0025021D"/>
    <w:rsid w:val="002636DF"/>
    <w:rsid w:val="00274E19"/>
    <w:rsid w:val="0028141B"/>
    <w:rsid w:val="00297546"/>
    <w:rsid w:val="002A0ADD"/>
    <w:rsid w:val="002B5025"/>
    <w:rsid w:val="002E6F3A"/>
    <w:rsid w:val="002F2149"/>
    <w:rsid w:val="002F3B7A"/>
    <w:rsid w:val="00321408"/>
    <w:rsid w:val="003813A8"/>
    <w:rsid w:val="0038468B"/>
    <w:rsid w:val="00394BE4"/>
    <w:rsid w:val="003A2246"/>
    <w:rsid w:val="003B1687"/>
    <w:rsid w:val="003B3576"/>
    <w:rsid w:val="003D7AA3"/>
    <w:rsid w:val="004038D6"/>
    <w:rsid w:val="00424E6B"/>
    <w:rsid w:val="00427FEF"/>
    <w:rsid w:val="004A0903"/>
    <w:rsid w:val="004C4075"/>
    <w:rsid w:val="004E3087"/>
    <w:rsid w:val="004E4E3A"/>
    <w:rsid w:val="00512A8B"/>
    <w:rsid w:val="005217DB"/>
    <w:rsid w:val="0058068C"/>
    <w:rsid w:val="005C7787"/>
    <w:rsid w:val="005D3F52"/>
    <w:rsid w:val="0060282E"/>
    <w:rsid w:val="00610A43"/>
    <w:rsid w:val="00642444"/>
    <w:rsid w:val="00655C0D"/>
    <w:rsid w:val="00673CB6"/>
    <w:rsid w:val="00675C67"/>
    <w:rsid w:val="006B266D"/>
    <w:rsid w:val="006B57AD"/>
    <w:rsid w:val="006B743A"/>
    <w:rsid w:val="006C3087"/>
    <w:rsid w:val="006D39D1"/>
    <w:rsid w:val="006D7974"/>
    <w:rsid w:val="006F684B"/>
    <w:rsid w:val="006F7928"/>
    <w:rsid w:val="00705D35"/>
    <w:rsid w:val="0070787C"/>
    <w:rsid w:val="00740269"/>
    <w:rsid w:val="00762B5E"/>
    <w:rsid w:val="0077209F"/>
    <w:rsid w:val="007816AA"/>
    <w:rsid w:val="00797FFC"/>
    <w:rsid w:val="00807D52"/>
    <w:rsid w:val="00841EBA"/>
    <w:rsid w:val="008750CA"/>
    <w:rsid w:val="0089048D"/>
    <w:rsid w:val="008D387E"/>
    <w:rsid w:val="008E5415"/>
    <w:rsid w:val="00910BCF"/>
    <w:rsid w:val="0094295A"/>
    <w:rsid w:val="00942A9B"/>
    <w:rsid w:val="00950FA5"/>
    <w:rsid w:val="00965B8D"/>
    <w:rsid w:val="009A43A6"/>
    <w:rsid w:val="009B6617"/>
    <w:rsid w:val="009C7646"/>
    <w:rsid w:val="00A35B72"/>
    <w:rsid w:val="00A41BF5"/>
    <w:rsid w:val="00AB1562"/>
    <w:rsid w:val="00AB5DEF"/>
    <w:rsid w:val="00AB7017"/>
    <w:rsid w:val="00B4253E"/>
    <w:rsid w:val="00B77849"/>
    <w:rsid w:val="00B8789A"/>
    <w:rsid w:val="00BD5B1C"/>
    <w:rsid w:val="00BF0502"/>
    <w:rsid w:val="00BF355E"/>
    <w:rsid w:val="00C651B9"/>
    <w:rsid w:val="00CC687D"/>
    <w:rsid w:val="00D05096"/>
    <w:rsid w:val="00D11695"/>
    <w:rsid w:val="00D92D39"/>
    <w:rsid w:val="00DD460F"/>
    <w:rsid w:val="00DE4387"/>
    <w:rsid w:val="00DE4A6B"/>
    <w:rsid w:val="00DF433E"/>
    <w:rsid w:val="00E21F6A"/>
    <w:rsid w:val="00E43D95"/>
    <w:rsid w:val="00EC4274"/>
    <w:rsid w:val="00EE6D52"/>
    <w:rsid w:val="00F15104"/>
    <w:rsid w:val="00F279D7"/>
    <w:rsid w:val="00F35BB6"/>
    <w:rsid w:val="00F45468"/>
    <w:rsid w:val="00F761E1"/>
    <w:rsid w:val="00F76B5B"/>
    <w:rsid w:val="00FD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4F2D"/>
  <w15:chartTrackingRefBased/>
  <w15:docId w15:val="{D45119DB-110F-4C19-9C2C-77D833B6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0A4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10A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0A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10A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610A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0A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3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0A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A43"/>
  </w:style>
  <w:style w:type="character" w:customStyle="1" w:styleId="Heading1Char">
    <w:name w:val="Heading 1 Char"/>
    <w:aliases w:val="Pocket Char"/>
    <w:basedOn w:val="DefaultParagraphFont"/>
    <w:link w:val="Heading1"/>
    <w:rsid w:val="00610A4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10A4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10A4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610A4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10A4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3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B7A"/>
    <w:rPr>
      <w:rFonts w:eastAsiaTheme="majorEastAsia" w:cstheme="majorBidi"/>
      <w:color w:val="272727" w:themeColor="text1" w:themeTint="D8"/>
    </w:rPr>
  </w:style>
  <w:style w:type="paragraph" w:styleId="Title">
    <w:name w:val="Title"/>
    <w:basedOn w:val="Normal"/>
    <w:next w:val="Normal"/>
    <w:link w:val="TitleChar"/>
    <w:uiPriority w:val="10"/>
    <w:qFormat/>
    <w:rsid w:val="002F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B7A"/>
    <w:pPr>
      <w:spacing w:before="160"/>
      <w:jc w:val="center"/>
    </w:pPr>
    <w:rPr>
      <w:i/>
      <w:iCs/>
      <w:color w:val="404040" w:themeColor="text1" w:themeTint="BF"/>
    </w:rPr>
  </w:style>
  <w:style w:type="character" w:customStyle="1" w:styleId="QuoteChar">
    <w:name w:val="Quote Char"/>
    <w:basedOn w:val="DefaultParagraphFont"/>
    <w:link w:val="Quote"/>
    <w:uiPriority w:val="29"/>
    <w:rsid w:val="002F3B7A"/>
    <w:rPr>
      <w:i/>
      <w:iCs/>
      <w:color w:val="404040" w:themeColor="text1" w:themeTint="BF"/>
    </w:rPr>
  </w:style>
  <w:style w:type="paragraph" w:styleId="ListParagraph">
    <w:name w:val="List Paragraph"/>
    <w:basedOn w:val="Normal"/>
    <w:uiPriority w:val="34"/>
    <w:qFormat/>
    <w:rsid w:val="002F3B7A"/>
    <w:pPr>
      <w:ind w:left="720"/>
      <w:contextualSpacing/>
    </w:pPr>
  </w:style>
  <w:style w:type="character" w:styleId="IntenseEmphasis">
    <w:name w:val="Intense Emphasis"/>
    <w:basedOn w:val="DefaultParagraphFont"/>
    <w:uiPriority w:val="21"/>
    <w:qFormat/>
    <w:rsid w:val="002F3B7A"/>
    <w:rPr>
      <w:i/>
      <w:iCs/>
      <w:color w:val="0F4761" w:themeColor="accent1" w:themeShade="BF"/>
    </w:rPr>
  </w:style>
  <w:style w:type="paragraph" w:styleId="IntenseQuote">
    <w:name w:val="Intense Quote"/>
    <w:basedOn w:val="Normal"/>
    <w:next w:val="Normal"/>
    <w:link w:val="IntenseQuoteChar"/>
    <w:uiPriority w:val="30"/>
    <w:qFormat/>
    <w:rsid w:val="002F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B7A"/>
    <w:rPr>
      <w:i/>
      <w:iCs/>
      <w:color w:val="0F4761" w:themeColor="accent1" w:themeShade="BF"/>
    </w:rPr>
  </w:style>
  <w:style w:type="character" w:styleId="IntenseReference">
    <w:name w:val="Intense Reference"/>
    <w:basedOn w:val="DefaultParagraphFont"/>
    <w:uiPriority w:val="32"/>
    <w:qFormat/>
    <w:rsid w:val="002F3B7A"/>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610A43"/>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610A4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0A43"/>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610A43"/>
    <w:rPr>
      <w:b w:val="0"/>
      <w:sz w:val="22"/>
      <w:u w:val="single"/>
    </w:rPr>
  </w:style>
  <w:style w:type="character" w:styleId="Strong">
    <w:name w:val="Strong"/>
    <w:basedOn w:val="DefaultParagraphFont"/>
    <w:uiPriority w:val="22"/>
    <w:qFormat/>
    <w:rsid w:val="00610A43"/>
    <w:rPr>
      <w:b/>
      <w:bCs/>
    </w:rPr>
  </w:style>
  <w:style w:type="character" w:styleId="BookTitle">
    <w:name w:val="Book Title"/>
    <w:basedOn w:val="DefaultParagraphFont"/>
    <w:uiPriority w:val="33"/>
    <w:qFormat/>
    <w:rsid w:val="00610A43"/>
    <w:rPr>
      <w:b/>
      <w:bCs/>
      <w:i/>
      <w:iCs/>
      <w:spacing w:val="5"/>
    </w:rPr>
  </w:style>
  <w:style w:type="numbering" w:styleId="111111">
    <w:name w:val="Outline List 2"/>
    <w:basedOn w:val="NoList"/>
    <w:uiPriority w:val="99"/>
    <w:semiHidden/>
    <w:unhideWhenUsed/>
    <w:rsid w:val="00610A43"/>
  </w:style>
  <w:style w:type="paragraph" w:styleId="Header">
    <w:name w:val="header"/>
    <w:basedOn w:val="Normal"/>
    <w:link w:val="HeaderChar"/>
    <w:uiPriority w:val="99"/>
    <w:semiHidden/>
    <w:rsid w:val="00610A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0A43"/>
    <w:rPr>
      <w:rFonts w:ascii="Calibri" w:hAnsi="Calibri" w:cs="Calibri"/>
      <w:kern w:val="0"/>
      <w:sz w:val="22"/>
      <w:szCs w:val="22"/>
      <w14:ligatures w14:val="none"/>
    </w:rPr>
  </w:style>
  <w:style w:type="paragraph" w:styleId="Footer">
    <w:name w:val="footer"/>
    <w:basedOn w:val="Normal"/>
    <w:link w:val="FooterChar"/>
    <w:uiPriority w:val="99"/>
    <w:semiHidden/>
    <w:rsid w:val="00610A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0A4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10A43"/>
    <w:pPr>
      <w:spacing w:after="120"/>
    </w:pPr>
  </w:style>
  <w:style w:type="character" w:customStyle="1" w:styleId="BodyTextChar">
    <w:name w:val="Body Text Char"/>
    <w:basedOn w:val="DefaultParagraphFont"/>
    <w:link w:val="BodyText"/>
    <w:uiPriority w:val="99"/>
    <w:semiHidden/>
    <w:rsid w:val="00610A43"/>
    <w:rPr>
      <w:rFonts w:ascii="Calibri" w:hAnsi="Calibri" w:cs="Calibri"/>
      <w:kern w:val="0"/>
      <w:sz w:val="22"/>
      <w:szCs w:val="22"/>
      <w14:ligatures w14:val="none"/>
    </w:rPr>
  </w:style>
  <w:style w:type="paragraph" w:styleId="NoSpacing">
    <w:name w:val="No Spacing"/>
    <w:link w:val="NoSpacingChar"/>
    <w:uiPriority w:val="99"/>
    <w:unhideWhenUsed/>
    <w:qFormat/>
    <w:rsid w:val="00610A4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10A43"/>
    <w:rPr>
      <w:rFonts w:ascii="Calibri" w:hAnsi="Calibri" w:cs="Calibri"/>
      <w:kern w:val="0"/>
      <w:sz w:val="22"/>
      <w:szCs w:val="22"/>
      <w14:ligatures w14:val="none"/>
    </w:rPr>
  </w:style>
  <w:style w:type="character" w:styleId="Hyperlink">
    <w:name w:val="Hyperlink"/>
    <w:basedOn w:val="DefaultParagraphFont"/>
    <w:uiPriority w:val="99"/>
    <w:unhideWhenUsed/>
    <w:rsid w:val="00610A43"/>
    <w:rPr>
      <w:color w:val="467886" w:themeColor="hyperlink"/>
      <w:u w:val="single"/>
    </w:rPr>
  </w:style>
  <w:style w:type="character" w:styleId="UnresolvedMention">
    <w:name w:val="Unresolved Mention"/>
    <w:basedOn w:val="DefaultParagraphFont"/>
    <w:uiPriority w:val="99"/>
    <w:semiHidden/>
    <w:unhideWhenUsed/>
    <w:rsid w:val="00610A43"/>
    <w:rPr>
      <w:color w:val="605E5C"/>
      <w:shd w:val="clear" w:color="auto" w:fill="E1DFDD"/>
    </w:rPr>
  </w:style>
  <w:style w:type="paragraph" w:customStyle="1" w:styleId="Analytics">
    <w:name w:val="Analytics"/>
    <w:link w:val="AnalyticsChar"/>
    <w:autoRedefine/>
    <w:uiPriority w:val="4"/>
    <w:qFormat/>
    <w:rsid w:val="004E308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4E3087"/>
    <w:rPr>
      <w:rFonts w:ascii="Calibri" w:eastAsiaTheme="majorEastAsia" w:hAnsi="Calibri" w:cstheme="majorBidi"/>
      <w:b/>
      <w:iCs/>
      <w:kern w:val="0"/>
      <w:sz w:val="26"/>
      <w:szCs w:val="28"/>
      <w14:ligatures w14:val="none"/>
    </w:rPr>
  </w:style>
  <w:style w:type="paragraph" w:customStyle="1" w:styleId="textbold">
    <w:name w:val="text bold"/>
    <w:basedOn w:val="Normal"/>
    <w:link w:val="Emphasis"/>
    <w:autoRedefine/>
    <w:uiPriority w:val="8"/>
    <w:qFormat/>
    <w:rsid w:val="004A0903"/>
    <w:pPr>
      <w:pBdr>
        <w:top w:val="single" w:sz="8" w:space="0" w:color="auto"/>
        <w:left w:val="single" w:sz="8" w:space="0" w:color="auto"/>
        <w:bottom w:val="single" w:sz="8" w:space="0" w:color="auto"/>
        <w:right w:val="single" w:sz="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anarchistlibrary.org/library/baedan-baeda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40</TotalTime>
  <Pages>1</Pages>
  <Words>21684</Words>
  <Characters>123599</Characters>
  <Application>Microsoft Office Word</Application>
  <DocSecurity>4</DocSecurity>
  <Lines>1029</Lines>
  <Paragraphs>289</Paragraphs>
  <ScaleCrop>false</ScaleCrop>
  <Company/>
  <LinksUpToDate>false</LinksUpToDate>
  <CharactersWithSpaces>144994</CharactersWithSpaces>
  <SharedDoc>false</SharedDoc>
  <HLinks>
    <vt:vector size="6" baseType="variant">
      <vt:variant>
        <vt:i4>655367</vt:i4>
      </vt:variant>
      <vt:variant>
        <vt:i4>0</vt:i4>
      </vt:variant>
      <vt:variant>
        <vt:i4>0</vt:i4>
      </vt:variant>
      <vt:variant>
        <vt:i4>5</vt:i4>
      </vt:variant>
      <vt:variant>
        <vt:lpwstr>https://theanarchistlibrary.org/library/baedan-baedan</vt:lpwstr>
      </vt:variant>
      <vt:variant>
        <vt:lpwstr>toc3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73</cp:revision>
  <dcterms:created xsi:type="dcterms:W3CDTF">2026-02-21T02:08:00Z</dcterms:created>
  <dcterms:modified xsi:type="dcterms:W3CDTF">2026-02-21T01:25:00Z</dcterms:modified>
</cp:coreProperties>
</file>