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FC34" w14:textId="77777777" w:rsidR="00165249" w:rsidRDefault="00165249" w:rsidP="00165249">
      <w:pPr>
        <w:pStyle w:val="Heading2"/>
      </w:pPr>
      <w:r>
        <w:t>OFF</w:t>
      </w:r>
    </w:p>
    <w:p w14:paraId="03D71B01" w14:textId="787F7225" w:rsidR="00165249" w:rsidRDefault="00165249" w:rsidP="00165249">
      <w:pPr>
        <w:pStyle w:val="Heading3"/>
      </w:pPr>
      <w:r>
        <w:lastRenderedPageBreak/>
        <w:t>1NC---</w:t>
      </w:r>
      <w:r w:rsidR="008701E6">
        <w:t>T</w:t>
      </w:r>
    </w:p>
    <w:p w14:paraId="6E33AD1C" w14:textId="77777777" w:rsidR="00165249" w:rsidRDefault="00165249" w:rsidP="00165249">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4F84EA68" w14:textId="77777777" w:rsidR="00165249" w:rsidRDefault="00165249" w:rsidP="00165249">
      <w:r w:rsidRPr="00D82BCA">
        <w:t> </w:t>
      </w:r>
    </w:p>
    <w:p w14:paraId="39216C87" w14:textId="77777777" w:rsidR="00165249" w:rsidRDefault="00165249" w:rsidP="00165249">
      <w:pPr>
        <w:rPr>
          <w:rStyle w:val="Style13ptBold"/>
        </w:rPr>
      </w:pPr>
      <w:r w:rsidRPr="004D7538">
        <w:rPr>
          <w:rStyle w:val="Style13ptBold"/>
        </w:rPr>
        <w:t xml:space="preserve">Resolution: The United States Federal Government </w:t>
      </w:r>
      <w:r>
        <w:rPr>
          <w:rStyle w:val="Style13ptBold"/>
        </w:rPr>
        <w:t xml:space="preserve">should substantially strengthen collective bargaining rights for workers in the United States. </w:t>
      </w:r>
    </w:p>
    <w:p w14:paraId="524D3B3A" w14:textId="77777777" w:rsidR="00165249" w:rsidRDefault="00165249" w:rsidP="00165249"/>
    <w:p w14:paraId="77E60525" w14:textId="77777777" w:rsidR="00165249" w:rsidRDefault="00165249" w:rsidP="00165249">
      <w:pPr>
        <w:pStyle w:val="Heading4"/>
      </w:pPr>
      <w:bookmarkStart w:id="0" w:name="_Hlk187849549"/>
      <w:r>
        <w:t xml:space="preserve">“USFG” means the three branches. </w:t>
      </w:r>
    </w:p>
    <w:p w14:paraId="4E605DEB" w14:textId="77777777" w:rsidR="00165249" w:rsidRPr="00E707BA" w:rsidRDefault="00165249" w:rsidP="00165249">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61FFD56A" w14:textId="77777777" w:rsidR="00165249" w:rsidRPr="00E707BA" w:rsidRDefault="00165249" w:rsidP="00165249">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w:t>
      </w:r>
      <w:proofErr w:type="gramStart"/>
      <w:r w:rsidRPr="00E707BA">
        <w:rPr>
          <w:sz w:val="16"/>
        </w:rPr>
        <w:t>balances’</w:t>
      </w:r>
      <w:proofErr w:type="gramEnd"/>
      <w:r w:rsidRPr="00E707BA">
        <w:rPr>
          <w:sz w:val="16"/>
        </w:rPr>
        <w:t xml:space="preserve"> for the smooth functioning of </w:t>
      </w:r>
      <w:proofErr w:type="gramStart"/>
      <w:r w:rsidRPr="00E707BA">
        <w:rPr>
          <w:sz w:val="16"/>
        </w:rPr>
        <w:t>all the</w:t>
      </w:r>
      <w:proofErr w:type="gramEnd"/>
      <w:r w:rsidRPr="00E707BA">
        <w:rPr>
          <w:sz w:val="16"/>
        </w:rPr>
        <w:t xml:space="preserv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2EAB2391" w14:textId="77777777" w:rsidR="00165249" w:rsidRDefault="00165249" w:rsidP="00165249"/>
    <w:p w14:paraId="76804644" w14:textId="77777777" w:rsidR="00165249" w:rsidRPr="00A1771B" w:rsidRDefault="00165249" w:rsidP="00165249">
      <w:pPr>
        <w:pStyle w:val="Heading4"/>
      </w:pPr>
      <w:r>
        <w:t>CBR = the ability to negotiate terms of employment</w:t>
      </w:r>
    </w:p>
    <w:p w14:paraId="3214A1AE" w14:textId="5F72BCCF" w:rsidR="00165249" w:rsidRPr="00E25AF8" w:rsidRDefault="00165249" w:rsidP="00165249">
      <w:r w:rsidRPr="00E25AF8">
        <w:rPr>
          <w:rStyle w:val="Style13ptBold"/>
        </w:rPr>
        <w:t>AFL</w:t>
      </w:r>
      <w:r>
        <w:rPr>
          <w:rStyle w:val="Style13ptBold"/>
        </w:rPr>
        <w:t>-</w:t>
      </w:r>
      <w:r w:rsidRPr="00E25AF8">
        <w:rPr>
          <w:rStyle w:val="Style13ptBold"/>
        </w:rPr>
        <w:t>CIO no date</w:t>
      </w:r>
      <w:r>
        <w:t xml:space="preserve"> (“Collective Bargaining,” </w:t>
      </w:r>
      <w:r w:rsidRPr="00E25AF8">
        <w:t>https://aflcio.org/what-unions-do/empower-workers/collective-bargaining#:~:text=It%20is%20also%20the%20best%20means%20for,employees%20have%20the%20right%20to%20collective%20bargaining.</w:t>
      </w:r>
      <w:r>
        <w:t xml:space="preserve">) </w:t>
      </w:r>
    </w:p>
    <w:p w14:paraId="5C8B572B" w14:textId="77777777" w:rsidR="00165249" w:rsidRPr="00E25AF8" w:rsidRDefault="00165249" w:rsidP="00165249">
      <w:pPr>
        <w:rPr>
          <w:sz w:val="14"/>
        </w:rPr>
      </w:pPr>
      <w:r w:rsidRPr="00BF7105">
        <w:rPr>
          <w:rStyle w:val="StyleUnderline"/>
          <w:rFonts w:eastAsiaTheme="majorEastAsia" w:cstheme="majorBidi"/>
          <w:b/>
          <w:sz w:val="32"/>
          <w:szCs w:val="24"/>
          <w:highlight w:val="green"/>
        </w:rPr>
        <w:t xml:space="preserve">Collective bargaining is the </w:t>
      </w:r>
      <w:r w:rsidRPr="00BF7105">
        <w:rPr>
          <w:rStyle w:val="Emphasis"/>
          <w:rFonts w:eastAsiaTheme="majorEastAsia" w:cstheme="majorBidi"/>
          <w:sz w:val="32"/>
          <w:szCs w:val="24"/>
          <w:highlight w:val="green"/>
        </w:rPr>
        <w:t>process</w:t>
      </w:r>
      <w:r w:rsidRPr="00BF7105">
        <w:rPr>
          <w:rStyle w:val="StyleUnderline"/>
          <w:rFonts w:eastAsiaTheme="majorEastAsia" w:cstheme="majorBidi"/>
          <w:b/>
          <w:sz w:val="32"/>
          <w:szCs w:val="24"/>
          <w:highlight w:val="green"/>
        </w:rPr>
        <w:t xml:space="preserve"> in which</w:t>
      </w:r>
      <w:r w:rsidRPr="00E25AF8">
        <w:rPr>
          <w:rStyle w:val="StyleUnderline"/>
        </w:rPr>
        <w:t xml:space="preserve"> working people, through their </w:t>
      </w:r>
      <w:r w:rsidRPr="00BF7105">
        <w:rPr>
          <w:rStyle w:val="StyleUnderline"/>
          <w:rFonts w:eastAsiaTheme="majorEastAsia" w:cstheme="majorBidi"/>
          <w:b/>
          <w:sz w:val="32"/>
          <w:szCs w:val="24"/>
          <w:highlight w:val="green"/>
        </w:rPr>
        <w:t>unions, negotiate</w:t>
      </w:r>
      <w:r w:rsidRPr="00E25AF8">
        <w:rPr>
          <w:rStyle w:val="StyleUnderline"/>
        </w:rPr>
        <w:t xml:space="preserve"> contracts with their employers </w:t>
      </w:r>
      <w:r w:rsidRPr="00BF7105">
        <w:rPr>
          <w:rStyle w:val="StyleUnderline"/>
          <w:rFonts w:eastAsiaTheme="majorEastAsia" w:cstheme="majorBidi"/>
          <w:b/>
          <w:sz w:val="32"/>
          <w:szCs w:val="24"/>
          <w:highlight w:val="green"/>
        </w:rPr>
        <w:t>to determine</w:t>
      </w:r>
      <w:r w:rsidRPr="00E25AF8">
        <w:rPr>
          <w:rStyle w:val="StyleUnderline"/>
        </w:rPr>
        <w:t xml:space="preserve"> their </w:t>
      </w:r>
      <w:r w:rsidRPr="00BF7105">
        <w:rPr>
          <w:rStyle w:val="StyleUnderline"/>
          <w:rFonts w:eastAsiaTheme="majorEastAsia" w:cstheme="majorBidi"/>
          <w:b/>
          <w:sz w:val="32"/>
          <w:szCs w:val="24"/>
          <w:highlight w:val="green"/>
        </w:rPr>
        <w:t>terms of employment</w:t>
      </w:r>
      <w:r w:rsidRPr="00D3425E">
        <w:rPr>
          <w:rStyle w:val="StyleUnderline"/>
        </w:rPr>
        <w:t xml:space="preserve">, </w:t>
      </w:r>
      <w:r w:rsidRPr="003B1E56">
        <w:rPr>
          <w:rStyle w:val="StyleUnderline"/>
          <w:rFonts w:eastAsiaTheme="majorEastAsia" w:cstheme="majorBidi"/>
          <w:b/>
          <w:sz w:val="32"/>
          <w:szCs w:val="24"/>
          <w:highlight w:val="green"/>
        </w:rPr>
        <w:t>including pay, benefits, hours, leave, job health and safety policies</w:t>
      </w:r>
      <w:r w:rsidRPr="00E25AF8">
        <w:rPr>
          <w:rStyle w:val="StyleUnderline"/>
        </w:rPr>
        <w:t xml:space="preserve">, </w:t>
      </w:r>
      <w:r w:rsidRPr="003B1E56">
        <w:rPr>
          <w:rStyle w:val="StyleUnderline"/>
          <w:rFonts w:eastAsiaTheme="majorEastAsia" w:cstheme="majorBidi"/>
          <w:b/>
          <w:sz w:val="32"/>
          <w:szCs w:val="24"/>
          <w:highlight w:val="green"/>
        </w:rPr>
        <w:t>ways to balance work and family</w:t>
      </w:r>
      <w:r w:rsidRPr="00E25AF8">
        <w:rPr>
          <w:rStyle w:val="StyleUnderline"/>
        </w:rPr>
        <w:t xml:space="preserve">, </w:t>
      </w:r>
      <w:r w:rsidRPr="003B1E56">
        <w:rPr>
          <w:rStyle w:val="StyleUnderline"/>
        </w:rPr>
        <w:t>and more</w:t>
      </w:r>
      <w:r w:rsidRPr="00D3425E">
        <w:rPr>
          <w:rStyle w:val="StyleUnderline"/>
        </w:rPr>
        <w:t>. Collective</w:t>
      </w:r>
      <w:r w:rsidRPr="00E25AF8">
        <w:rPr>
          <w:rStyle w:val="StyleUnderline"/>
        </w:rPr>
        <w:t xml:space="preserve"> bargaining is a way to solve workplace problems</w:t>
      </w:r>
      <w:r w:rsidRPr="00E25AF8">
        <w:rPr>
          <w:sz w:val="14"/>
        </w:rPr>
        <w:t>. It is also the best means for raising wages in America. Indeed, through collective bargaining, working people in unions have higher wages, better benefits and safer workplaces.</w:t>
      </w:r>
    </w:p>
    <w:p w14:paraId="689BE6FC" w14:textId="77777777" w:rsidR="00165249" w:rsidRPr="00E25AF8" w:rsidRDefault="00165249" w:rsidP="00165249">
      <w:pPr>
        <w:rPr>
          <w:sz w:val="14"/>
        </w:rPr>
      </w:pPr>
      <w:r w:rsidRPr="00E25AF8">
        <w:rPr>
          <w:sz w:val="14"/>
        </w:rPr>
        <w:t xml:space="preserve">In the United States, some three-quarters of private-sector workers and two-thirds of public employees have the right to collective bargaining. This right came to U.S. workers through a series of laws. The Railway Labor Act granted collective bargaining to railroad workers in 1926 and now covers many transportation workers, such as those in airlines. </w:t>
      </w:r>
      <w:r w:rsidRPr="00E25AF8">
        <w:rPr>
          <w:rStyle w:val="StyleUnderline"/>
        </w:rPr>
        <w:t>In 1935, the National Labor Relations Act clarified the bargaining rights of most other private-sector workers and established collective bargaining as the “policy of the United States.” The right to collective bargaining also is recognized by international human rights conventions</w:t>
      </w:r>
      <w:r w:rsidRPr="00E25AF8">
        <w:rPr>
          <w:sz w:val="14"/>
        </w:rPr>
        <w:t>.</w:t>
      </w:r>
    </w:p>
    <w:p w14:paraId="3FF92DA2" w14:textId="77777777" w:rsidR="00165249" w:rsidRPr="00E25AF8" w:rsidRDefault="00165249" w:rsidP="00165249">
      <w:pPr>
        <w:rPr>
          <w:sz w:val="14"/>
        </w:rPr>
      </w:pPr>
      <w:r w:rsidRPr="00E25AF8">
        <w:rPr>
          <w:rStyle w:val="Emphasis"/>
        </w:rPr>
        <w:t xml:space="preserve">The </w:t>
      </w:r>
      <w:r w:rsidRPr="003B1E56">
        <w:rPr>
          <w:rStyle w:val="StyleUnderline"/>
          <w:highlight w:val="green"/>
        </w:rPr>
        <w:t>freedom to form and join a union is core</w:t>
      </w:r>
      <w:r w:rsidRPr="00E25AF8">
        <w:rPr>
          <w:sz w:val="14"/>
        </w:rPr>
        <w:t xml:space="preserve"> to the U.N. Universal Declaration on Human Rights and is an </w:t>
      </w:r>
      <w:r w:rsidRPr="003B1E56">
        <w:rPr>
          <w:rStyle w:val="Emphasis"/>
        </w:rPr>
        <w:t>“enabling” right—a fundamental right that ensures</w:t>
      </w:r>
      <w:r w:rsidRPr="00E25AF8">
        <w:rPr>
          <w:rStyle w:val="Emphasis"/>
        </w:rPr>
        <w:t xml:space="preserve"> the ability to protect </w:t>
      </w:r>
      <w:r w:rsidRPr="00A37B7D">
        <w:rPr>
          <w:rStyle w:val="Emphasis"/>
          <w:highlight w:val="green"/>
        </w:rPr>
        <w:t>other rights</w:t>
      </w:r>
      <w:r w:rsidRPr="00E25AF8">
        <w:rPr>
          <w:sz w:val="14"/>
        </w:rPr>
        <w:t>.</w:t>
      </w:r>
    </w:p>
    <w:p w14:paraId="555882C2" w14:textId="77777777" w:rsidR="00165249" w:rsidRPr="00941BB1" w:rsidRDefault="00165249" w:rsidP="00165249">
      <w:pPr>
        <w:rPr>
          <w:sz w:val="14"/>
        </w:rPr>
      </w:pPr>
      <w:r w:rsidRPr="00E25AF8">
        <w:rPr>
          <w:sz w:val="14"/>
        </w:rPr>
        <w:t xml:space="preserve">Every year, millions of America’s workers negotiate or renegotiate their bargained contracts. However, some employers seek to undercut existing bargaining relationships and roll back many hard-won contract terms and conditions. </w:t>
      </w:r>
      <w:r w:rsidRPr="00E25AF8">
        <w:rPr>
          <w:rStyle w:val="StyleUnderline"/>
        </w:rPr>
        <w:t>Unions continue to fight for the intrinsic rights of working people and restore the balance of economic power in our country through collective bargaining agreements</w:t>
      </w:r>
      <w:r w:rsidRPr="00E25AF8">
        <w:rPr>
          <w:sz w:val="14"/>
        </w:rPr>
        <w:t>.</w:t>
      </w:r>
      <w:r>
        <w:rPr>
          <w:sz w:val="14"/>
        </w:rPr>
        <w:br/>
      </w:r>
    </w:p>
    <w:p w14:paraId="3F9D1D53" w14:textId="77777777" w:rsidR="00165249" w:rsidRDefault="00165249" w:rsidP="00165249">
      <w:pPr>
        <w:pStyle w:val="Heading4"/>
      </w:pPr>
      <w:r>
        <w:t xml:space="preserve">Worker is a person engaged in employment. </w:t>
      </w:r>
    </w:p>
    <w:p w14:paraId="097AD29F" w14:textId="77777777" w:rsidR="00165249" w:rsidRPr="002E6AD6" w:rsidRDefault="00165249" w:rsidP="00165249">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[UTD]</w:t>
      </w:r>
    </w:p>
    <w:p w14:paraId="47EECC97" w14:textId="77777777" w:rsidR="00165249" w:rsidRDefault="00165249" w:rsidP="00165249">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E44200">
        <w:rPr>
          <w:rStyle w:val="Emphasis"/>
          <w:highlight w:val="green"/>
        </w:rPr>
        <w:t>"Worker"</w:t>
      </w:r>
      <w:r w:rsidRPr="00E44200">
        <w:rPr>
          <w:highlight w:val="green"/>
          <w:u w:val="single"/>
        </w:rPr>
        <w:t xml:space="preserve"> </w:t>
      </w:r>
      <w:r w:rsidRPr="00234F85">
        <w:rPr>
          <w:highlight w:val="green"/>
          <w:u w:val="single"/>
        </w:rPr>
        <w:t xml:space="preserve">is </w:t>
      </w:r>
      <w:r w:rsidRPr="00234F85">
        <w:rPr>
          <w:rStyle w:val="Emphasis"/>
          <w:highlight w:val="green"/>
        </w:rPr>
        <w:t>defined</w:t>
      </w:r>
      <w:r w:rsidRPr="00234F85">
        <w:rPr>
          <w:highlight w:val="green"/>
          <w:u w:val="single"/>
        </w:rPr>
        <w:t xml:space="preserve"> as</w:t>
      </w:r>
      <w:r w:rsidRPr="00234F85">
        <w:rPr>
          <w:u w:val="single"/>
        </w:rPr>
        <w:t xml:space="preserve"> "</w:t>
      </w:r>
      <w:r w:rsidRPr="00234F85">
        <w:rPr>
          <w:rStyle w:val="Emphasis"/>
          <w:highlight w:val="green"/>
        </w:rPr>
        <w:t>ever</w:t>
      </w:r>
      <w:r w:rsidRPr="00E44200">
        <w:rPr>
          <w:rStyle w:val="Emphasis"/>
          <w:highlight w:val="green"/>
        </w:rPr>
        <w:t>y person</w:t>
      </w:r>
      <w:r w:rsidRPr="00984193">
        <w:rPr>
          <w:sz w:val="16"/>
        </w:rPr>
        <w:t xml:space="preserve"> in this state </w:t>
      </w:r>
      <w:r w:rsidRPr="00984193">
        <w:rPr>
          <w:u w:val="single"/>
        </w:rPr>
        <w:t xml:space="preserve">who is </w:t>
      </w:r>
      <w:r w:rsidRPr="00E44200">
        <w:rPr>
          <w:rStyle w:val="Emphasis"/>
          <w:highlight w:val="green"/>
        </w:rPr>
        <w:t>engaged</w:t>
      </w:r>
      <w:r w:rsidRPr="00E44200">
        <w:rPr>
          <w:highlight w:val="green"/>
          <w:u w:val="single"/>
        </w:rPr>
        <w:t xml:space="preserve"> in</w:t>
      </w:r>
      <w:r w:rsidRPr="00984193">
        <w:rPr>
          <w:u w:val="single"/>
        </w:rPr>
        <w:t xml:space="preserve"> the </w:t>
      </w:r>
      <w:r w:rsidRPr="00E44200">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2F2BAADA" w14:textId="77777777" w:rsidR="00165249" w:rsidRDefault="00165249" w:rsidP="00165249"/>
    <w:p w14:paraId="3946398C" w14:textId="77777777" w:rsidR="00165249" w:rsidRPr="00C26AA3" w:rsidRDefault="00165249" w:rsidP="00165249">
      <w:pPr>
        <w:pStyle w:val="Heading4"/>
        <w:rPr>
          <w:rFonts w:asciiTheme="minorHAnsi" w:hAnsiTheme="minorHAnsi" w:cstheme="minorHAnsi"/>
        </w:rPr>
      </w:pPr>
      <w:r>
        <w:rPr>
          <w:rFonts w:asciiTheme="minorHAnsi" w:hAnsiTheme="minorHAnsi" w:cstheme="minorHAnsi"/>
        </w:rPr>
        <w:t xml:space="preserve">Should is immediate and mandatory. </w:t>
      </w:r>
    </w:p>
    <w:p w14:paraId="561A8D38" w14:textId="77777777" w:rsidR="00165249" w:rsidRPr="00C26AA3" w:rsidRDefault="00165249" w:rsidP="00165249">
      <w:pPr>
        <w:rPr>
          <w:rFonts w:asciiTheme="minorHAnsi" w:hAnsiTheme="minorHAnsi" w:cstheme="minorHAnsi"/>
        </w:rPr>
      </w:pPr>
      <w:r w:rsidRPr="00C26AA3">
        <w:rPr>
          <w:rFonts w:asciiTheme="minorHAnsi" w:hAnsiTheme="minorHAnsi" w:cstheme="minorHAnsi"/>
        </w:rPr>
        <w:t xml:space="preserve">David H. </w:t>
      </w:r>
      <w:r w:rsidRPr="00C26AA3">
        <w:rPr>
          <w:rStyle w:val="Style13ptBold"/>
          <w:rFonts w:asciiTheme="minorHAnsi" w:hAnsiTheme="minorHAnsi" w:cstheme="minorHAnsi"/>
        </w:rPr>
        <w:t>Sawyer 17</w:t>
      </w:r>
      <w:r w:rsidRPr="00C26AA3">
        <w:rPr>
          <w:rFonts w:asciiTheme="minorHAnsi" w:hAnsiTheme="minorHAnsi" w:cstheme="minorHAnsi"/>
        </w:rPr>
        <w:t>, Judge on the Michigan Court of Appeals, J.D. from Valparaiso School of Law, “Spartan Specialties, Ltd. v. Senior Servs.”, Court of Appeals of Michigan, 2017 Mich. App. LEXIS 1178, 7/20/2017, Lexis</w:t>
      </w:r>
    </w:p>
    <w:p w14:paraId="53A8839F" w14:textId="77777777" w:rsidR="00165249" w:rsidRPr="00993739" w:rsidRDefault="00165249" w:rsidP="00165249">
      <w:pPr>
        <w:rPr>
          <w:rFonts w:asciiTheme="minorHAnsi" w:hAnsiTheme="minorHAnsi" w:cstheme="minorHAnsi"/>
          <w:sz w:val="16"/>
        </w:rPr>
      </w:pPr>
      <w:r w:rsidRPr="00C26AA3">
        <w:rPr>
          <w:rFonts w:asciiTheme="minorHAnsi" w:hAnsiTheme="minorHAnsi" w:cstheme="minorHAnsi"/>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26AA3">
        <w:rPr>
          <w:rStyle w:val="StyleUnderline"/>
          <w:rFonts w:asciiTheme="minorHAnsi" w:hAnsiTheme="minorHAnsi" w:cstheme="minorHAnsi"/>
          <w:highlight w:val="green"/>
        </w:rPr>
        <w:t xml:space="preserve">An </w:t>
      </w:r>
      <w:r w:rsidRPr="00C26AA3">
        <w:rPr>
          <w:rStyle w:val="Emphasis"/>
          <w:rFonts w:asciiTheme="minorHAnsi" w:hAnsiTheme="minorHAnsi" w:cstheme="minorHAnsi"/>
          <w:highlight w:val="green"/>
        </w:rPr>
        <w:t>ordinary</w:t>
      </w:r>
      <w:r w:rsidRPr="00C26AA3">
        <w:rPr>
          <w:rStyle w:val="StyleUnderline"/>
          <w:rFonts w:asciiTheme="minorHAnsi" w:hAnsiTheme="minorHAnsi" w:cstheme="minorHAnsi"/>
        </w:rPr>
        <w:t xml:space="preserve"> and </w:t>
      </w:r>
      <w:r w:rsidRPr="00C26AA3">
        <w:rPr>
          <w:rStyle w:val="Emphasis"/>
          <w:rFonts w:asciiTheme="minorHAnsi" w:hAnsiTheme="minorHAnsi" w:cstheme="minorHAnsi"/>
          <w:highlight w:val="green"/>
        </w:rPr>
        <w:t>common</w:t>
      </w:r>
      <w:r w:rsidRPr="00C26AA3">
        <w:rPr>
          <w:rStyle w:val="StyleUnderline"/>
          <w:rFonts w:asciiTheme="minorHAnsi" w:hAnsiTheme="minorHAnsi" w:cstheme="minorHAnsi"/>
          <w:highlight w:val="green"/>
        </w:rPr>
        <w:t xml:space="preserve"> meaning of</w:t>
      </w:r>
      <w:r w:rsidRPr="00C26AA3">
        <w:rPr>
          <w:rStyle w:val="StyleUnderline"/>
          <w:rFonts w:asciiTheme="minorHAnsi" w:hAnsiTheme="minorHAnsi" w:cstheme="minorHAnsi"/>
        </w:rPr>
        <w:t xml:space="preserve"> the word </w:t>
      </w:r>
      <w:r w:rsidRPr="00C26AA3">
        <w:rPr>
          <w:rStyle w:val="StyleUnderline"/>
          <w:rFonts w:asciiTheme="minorHAnsi" w:hAnsiTheme="minorHAnsi" w:cstheme="minorHAnsi"/>
          <w:highlight w:val="green"/>
        </w:rPr>
        <w:t>"should" is</w:t>
      </w:r>
      <w:r w:rsidRPr="00C26AA3">
        <w:rPr>
          <w:rStyle w:val="StyleUnderline"/>
          <w:rFonts w:asciiTheme="minorHAnsi" w:hAnsiTheme="minorHAnsi" w:cstheme="minorHAnsi"/>
        </w:rPr>
        <w:t xml:space="preserve"> that it denotes </w:t>
      </w:r>
      <w:r w:rsidRPr="00C26AA3">
        <w:rPr>
          <w:rStyle w:val="StyleUnderline"/>
          <w:rFonts w:asciiTheme="minorHAnsi" w:hAnsiTheme="minorHAnsi" w:cstheme="minorHAnsi"/>
          <w:highlight w:val="green"/>
        </w:rPr>
        <w:t xml:space="preserve">a </w:t>
      </w:r>
      <w:r w:rsidRPr="00C26AA3">
        <w:rPr>
          <w:rStyle w:val="Emphasis"/>
          <w:rFonts w:asciiTheme="minorHAnsi" w:hAnsiTheme="minorHAnsi" w:cstheme="minorHAnsi"/>
          <w:highlight w:val="green"/>
        </w:rPr>
        <w:t>mandatory obligation</w:t>
      </w:r>
      <w:r w:rsidRPr="00C26AA3">
        <w:rPr>
          <w:rFonts w:asciiTheme="minorHAnsi" w:hAnsiTheme="minorHAnsi" w:cstheme="minorHAnsi"/>
          <w:sz w:val="16"/>
        </w:rPr>
        <w:t xml:space="preserve">. [*9]  </w:t>
      </w:r>
      <w:r w:rsidRPr="00C26AA3">
        <w:rPr>
          <w:rStyle w:val="StyleUnderline"/>
          <w:rFonts w:asciiTheme="minorHAnsi" w:hAnsiTheme="minorHAnsi" w:cstheme="minorHAnsi"/>
        </w:rPr>
        <w:t>See People v Fosnaugh</w:t>
      </w:r>
      <w:r w:rsidRPr="00C26AA3">
        <w:rPr>
          <w:rFonts w:asciiTheme="minorHAnsi" w:hAnsiTheme="minorHAnsi" w:cstheme="minorHAnsi"/>
          <w:sz w:val="16"/>
        </w:rPr>
        <w:t>, 248 Mich App 444, 455; 639 NW2d 587 (2001) (</w:t>
      </w:r>
      <w:r w:rsidRPr="00C26AA3">
        <w:rPr>
          <w:rStyle w:val="StyleUnderline"/>
          <w:rFonts w:asciiTheme="minorHAnsi" w:hAnsiTheme="minorHAnsi" w:cstheme="minorHAnsi"/>
        </w:rPr>
        <w:t xml:space="preserve">stating that "the word 'should' can, in certain contexts, connote an </w:t>
      </w:r>
      <w:r w:rsidRPr="00C26AA3">
        <w:rPr>
          <w:rStyle w:val="Emphasis"/>
          <w:rFonts w:asciiTheme="minorHAnsi" w:hAnsiTheme="minorHAnsi" w:cstheme="minorHAnsi"/>
        </w:rPr>
        <w:t>obligatory effect</w:t>
      </w:r>
      <w:r w:rsidRPr="00C26AA3">
        <w:rPr>
          <w:rStyle w:val="StyleUnderline"/>
          <w:rFonts w:asciiTheme="minorHAnsi" w:hAnsiTheme="minorHAnsi" w:cstheme="minorHAnsi"/>
        </w:rPr>
        <w:t>"</w:t>
      </w:r>
      <w:r w:rsidRPr="00C26AA3">
        <w:rPr>
          <w:rFonts w:asciiTheme="minorHAnsi" w:hAnsiTheme="minorHAnsi" w:cstheme="minorHAnsi"/>
          <w:sz w:val="16"/>
        </w:rPr>
        <w:t>); Merriam-</w:t>
      </w:r>
      <w:r w:rsidRPr="00C26AA3">
        <w:rPr>
          <w:rStyle w:val="StyleUnderline"/>
          <w:rFonts w:asciiTheme="minorHAnsi" w:hAnsiTheme="minorHAnsi" w:cstheme="minorHAnsi"/>
        </w:rPr>
        <w:t>Webster's</w:t>
      </w:r>
      <w:r w:rsidRPr="00C26AA3">
        <w:rPr>
          <w:rFonts w:asciiTheme="minorHAnsi" w:hAnsiTheme="minorHAnsi" w:cstheme="minorHAnsi"/>
          <w:sz w:val="16"/>
        </w:rPr>
        <w:t xml:space="preserve"> College Dictionary (11th ed) (</w:t>
      </w:r>
      <w:r w:rsidRPr="00C26AA3">
        <w:rPr>
          <w:rStyle w:val="StyleUnderline"/>
          <w:rFonts w:asciiTheme="minorHAnsi" w:hAnsiTheme="minorHAnsi" w:cstheme="minorHAnsi"/>
        </w:rPr>
        <w:t>defining "should," in pertinent part, as "</w:t>
      </w:r>
      <w:r w:rsidRPr="00C26AA3">
        <w:rPr>
          <w:rStyle w:val="StyleUnderline"/>
          <w:rFonts w:asciiTheme="minorHAnsi" w:hAnsiTheme="minorHAnsi" w:cstheme="minorHAnsi"/>
          <w:highlight w:val="green"/>
        </w:rPr>
        <w:t>used</w:t>
      </w:r>
      <w:r w:rsidRPr="00C26AA3">
        <w:rPr>
          <w:rStyle w:val="StyleUnderline"/>
          <w:rFonts w:asciiTheme="minorHAnsi" w:hAnsiTheme="minorHAnsi" w:cstheme="minorHAnsi"/>
        </w:rPr>
        <w:t xml:space="preserve"> in auxiliary function </w:t>
      </w:r>
      <w:r w:rsidRPr="00C26AA3">
        <w:rPr>
          <w:rStyle w:val="StyleUnderline"/>
          <w:rFonts w:asciiTheme="minorHAnsi" w:hAnsiTheme="minorHAnsi" w:cstheme="minorHAnsi"/>
          <w:highlight w:val="green"/>
        </w:rPr>
        <w:t>to express</w:t>
      </w:r>
      <w:r w:rsidRPr="00C26AA3">
        <w:rPr>
          <w:rStyle w:val="StyleUnderline"/>
          <w:rFonts w:asciiTheme="minorHAnsi" w:hAnsiTheme="minorHAnsi" w:cstheme="minorHAnsi"/>
        </w:rPr>
        <w:t xml:space="preserve"> obligation, propriety, or </w:t>
      </w:r>
      <w:r w:rsidRPr="00C26AA3">
        <w:rPr>
          <w:rStyle w:val="Emphasis"/>
          <w:rFonts w:asciiTheme="minorHAnsi" w:hAnsiTheme="minorHAnsi" w:cstheme="minorHAnsi"/>
          <w:highlight w:val="green"/>
        </w:rPr>
        <w:t>expediency</w:t>
      </w:r>
      <w:r w:rsidRPr="00C26AA3">
        <w:rPr>
          <w:rStyle w:val="StyleUnderline"/>
          <w:rFonts w:asciiTheme="minorHAnsi" w:hAnsiTheme="minorHAnsi" w:cstheme="minorHAnsi"/>
        </w:rPr>
        <w:t>"</w:t>
      </w:r>
      <w:r w:rsidRPr="00C26AA3">
        <w:rPr>
          <w:rFonts w:asciiTheme="minorHAnsi" w:hAnsiTheme="minorHAnsi" w:cstheme="minorHAnsi"/>
          <w:sz w:val="16"/>
        </w:rPr>
        <w:t xml:space="preserve">). Accordingly, viewing the evidence in a light most favorable to </w:t>
      </w:r>
      <w:proofErr w:type="gramStart"/>
      <w:r w:rsidRPr="00C26AA3">
        <w:rPr>
          <w:rFonts w:asciiTheme="minorHAnsi" w:hAnsiTheme="minorHAnsi" w:cstheme="minorHAnsi"/>
          <w:sz w:val="16"/>
        </w:rPr>
        <w:t>defendant</w:t>
      </w:r>
      <w:proofErr w:type="gramEnd"/>
      <w:r w:rsidRPr="00C26AA3">
        <w:rPr>
          <w:rFonts w:asciiTheme="minorHAnsi" w:hAnsiTheme="minorHAnsi" w:cstheme="minorHAnsi"/>
          <w:sz w:val="16"/>
        </w:rPr>
        <w:t xml:space="preserve">, reasonable jurors could have honestly reached different conclusions on whether the specifications in the project manual were mandatory and, because </w:t>
      </w:r>
      <w:proofErr w:type="spellStart"/>
      <w:r w:rsidRPr="00C26AA3">
        <w:rPr>
          <w:rFonts w:asciiTheme="minorHAnsi" w:hAnsiTheme="minorHAnsi" w:cstheme="minorHAnsi"/>
          <w:sz w:val="16"/>
        </w:rPr>
        <w:t>Maranowski</w:t>
      </w:r>
      <w:proofErr w:type="spellEnd"/>
      <w:r w:rsidRPr="00C26AA3">
        <w:rPr>
          <w:rFonts w:asciiTheme="minorHAnsi" w:hAnsiTheme="minorHAnsi" w:cstheme="minorHAnsi"/>
          <w:sz w:val="16"/>
        </w:rPr>
        <w:t xml:space="preserve"> admitted that plaintiff did not use grout bulbs and did not drive all the mini-piles at least 25 feet into the ground, whether plaintiff breached the contract. Morinelli, 242 Mich App at 260-261.</w:t>
      </w:r>
    </w:p>
    <w:p w14:paraId="02CE4248" w14:textId="77777777" w:rsidR="00165249" w:rsidRDefault="00165249" w:rsidP="00165249"/>
    <w:p w14:paraId="3DD17DA0" w14:textId="77777777" w:rsidR="00165249" w:rsidRDefault="00165249" w:rsidP="00165249">
      <w:pPr>
        <w:pStyle w:val="Heading4"/>
      </w:pPr>
      <w:r w:rsidRPr="00D82BCA">
        <w:t>They don’t defend the implementation of a topical plan---two impacts:   </w:t>
      </w:r>
    </w:p>
    <w:p w14:paraId="28CD492E" w14:textId="77777777" w:rsidR="00165249" w:rsidRPr="00D82BCA" w:rsidRDefault="00165249" w:rsidP="00165249">
      <w:r w:rsidRPr="00D82BCA">
        <w:t>   </w:t>
      </w:r>
    </w:p>
    <w:p w14:paraId="667D4353" w14:textId="77777777" w:rsidR="00165249" w:rsidRPr="00D82BCA" w:rsidRDefault="00165249" w:rsidP="00165249">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6E8CAA48" w14:textId="77777777" w:rsidR="00165249" w:rsidRPr="00D82BCA" w:rsidRDefault="00165249" w:rsidP="00165249">
      <w:r w:rsidRPr="00D82BCA">
        <w:t> </w:t>
      </w:r>
    </w:p>
    <w:p w14:paraId="256D71E9" w14:textId="77777777" w:rsidR="00165249" w:rsidRPr="002D35D2" w:rsidRDefault="00165249" w:rsidP="00165249">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72B7C4E5" w14:textId="77777777" w:rsidR="00165249" w:rsidRDefault="00165249" w:rsidP="00165249"/>
    <w:p w14:paraId="355B7C08" w14:textId="77777777" w:rsidR="008701E6" w:rsidRDefault="008701E6" w:rsidP="008701E6">
      <w:pPr>
        <w:pStyle w:val="Heading2"/>
      </w:pPr>
      <w:r>
        <w:t>OFF</w:t>
      </w:r>
    </w:p>
    <w:p w14:paraId="11B20A10" w14:textId="77777777" w:rsidR="008701E6" w:rsidRDefault="008701E6" w:rsidP="008701E6">
      <w:pPr>
        <w:pStyle w:val="Heading3"/>
      </w:pPr>
      <w:r>
        <w:t>1NC---Move to Innocence K</w:t>
      </w:r>
    </w:p>
    <w:p w14:paraId="7638C267" w14:textId="14FEB4E5" w:rsidR="008701E6" w:rsidRDefault="008701E6" w:rsidP="008701E6">
      <w:pPr>
        <w:pStyle w:val="Heading4"/>
      </w:pPr>
      <w:r>
        <w:t xml:space="preserve">The 1AC is a settler move to innocence – </w:t>
      </w:r>
      <w:r w:rsidRPr="002C777F">
        <w:rPr>
          <w:u w:val="single"/>
        </w:rPr>
        <w:t>MARK THAT TERM</w:t>
      </w:r>
      <w:r>
        <w:t xml:space="preserve"> – the 1AC use of Stanley and other white scholars </w:t>
      </w:r>
      <w:r w:rsidR="003023F4">
        <w:t>tied to their framing of queer life as “embodying” “abject nothingness”</w:t>
      </w:r>
      <w:r>
        <w:t xml:space="preserve"> creates universal understanding of trans life that is parasitic on BIPOC trans </w:t>
      </w:r>
      <w:proofErr w:type="spellStart"/>
      <w:r>
        <w:t>astersk</w:t>
      </w:r>
      <w:proofErr w:type="spellEnd"/>
      <w:r>
        <w:t xml:space="preserve"> life.  The assuming that the concept of </w:t>
      </w:r>
      <w:r w:rsidR="00E21173">
        <w:t>revolutionary love</w:t>
      </w:r>
      <w:r>
        <w:t xml:space="preserve"> is the solution of trans life misunderstand the numerous power </w:t>
      </w:r>
      <w:proofErr w:type="spellStart"/>
      <w:r>
        <w:t>assembleages</w:t>
      </w:r>
      <w:proofErr w:type="spellEnd"/>
      <w:r>
        <w:t xml:space="preserve"> that nonwhite/</w:t>
      </w:r>
      <w:proofErr w:type="spellStart"/>
      <w:r>
        <w:t>anglo</w:t>
      </w:r>
      <w:proofErr w:type="spellEnd"/>
      <w:r>
        <w:t xml:space="preserve"> ppl face. </w:t>
      </w:r>
    </w:p>
    <w:p w14:paraId="34C3DB45" w14:textId="77777777" w:rsidR="006C0D3C" w:rsidRDefault="006C0D3C" w:rsidP="008701E6"/>
    <w:p w14:paraId="0186727D" w14:textId="2598568E" w:rsidR="003C08B2" w:rsidRDefault="006C0D3C" w:rsidP="003C08B2">
      <w:pPr>
        <w:pStyle w:val="Heading4"/>
      </w:pPr>
      <w:r>
        <w:t xml:space="preserve">Inserting Stanley Below. </w:t>
      </w:r>
      <w:r w:rsidRPr="006C0D3C">
        <w:rPr>
          <w:highlight w:val="green"/>
        </w:rPr>
        <w:t>UTD</w:t>
      </w:r>
      <w:r>
        <w:t xml:space="preserve">. </w:t>
      </w:r>
    </w:p>
    <w:p w14:paraId="1DE2D6A4" w14:textId="77777777" w:rsidR="003C08B2" w:rsidRPr="007203F6" w:rsidRDefault="003C08B2" w:rsidP="003C08B2">
      <w:pPr>
        <w:rPr>
          <w:rFonts w:eastAsia="Cambria"/>
          <w:b/>
          <w:bCs/>
          <w:sz w:val="26"/>
        </w:rPr>
      </w:pPr>
      <w:r w:rsidRPr="007203F6">
        <w:rPr>
          <w:rFonts w:eastAsia="Cambria"/>
          <w:b/>
          <w:bCs/>
          <w:sz w:val="26"/>
        </w:rPr>
        <w:t>Stanley 11</w:t>
      </w:r>
      <w:r w:rsidRPr="007203F6">
        <w:rPr>
          <w:rFonts w:eastAsia="Cambria"/>
        </w:rPr>
        <w:t xml:space="preserve">, Associate Professor in the Department of Gender and Women’s Studies at the University of California, Berkeley (Eric A., “Near Life, Queer Death: Overkill and Ontological Capture,” </w:t>
      </w:r>
      <w:r w:rsidRPr="007203F6">
        <w:rPr>
          <w:rFonts w:eastAsia="Cambria"/>
          <w:i/>
          <w:iCs/>
        </w:rPr>
        <w:t>Social Text</w:t>
      </w:r>
      <w:r w:rsidRPr="007203F6">
        <w:rPr>
          <w:rFonts w:eastAsia="Cambria"/>
        </w:rPr>
        <w:t>, Vol. 29, No. 2 (107)</w:t>
      </w:r>
      <w:r>
        <w:rPr>
          <w:rFonts w:eastAsia="Cambria"/>
        </w:rPr>
        <w:t>,</w:t>
      </w:r>
      <w:r w:rsidRPr="007203F6">
        <w:rPr>
          <w:rFonts w:eastAsia="Cambria"/>
        </w:rPr>
        <w:t xml:space="preserve"> 6/1/2011, DOI: 10.1215/01642472-125946</w:t>
      </w:r>
      <w:r>
        <w:rPr>
          <w:rFonts w:eastAsia="Cambria"/>
        </w:rPr>
        <w:t>1)</w:t>
      </w:r>
    </w:p>
    <w:p w14:paraId="22511205" w14:textId="77777777" w:rsidR="003C08B2" w:rsidRDefault="003C08B2" w:rsidP="003C08B2">
      <w:pPr>
        <w:rPr>
          <w:u w:val="single"/>
        </w:rPr>
      </w:pPr>
      <w:r w:rsidRPr="007203F6">
        <w:rPr>
          <w:sz w:val="18"/>
          <w:szCs w:val="18"/>
        </w:rPr>
        <w:t xml:space="preserve">Wounds of Intimacy </w:t>
      </w:r>
      <w:r w:rsidRPr="006C0D3C">
        <w:rPr>
          <w:highlight w:val="green"/>
          <w:u w:val="single"/>
        </w:rPr>
        <w:t>The queer</w:t>
      </w:r>
      <w:r w:rsidRPr="00E468EC">
        <w:rPr>
          <w:highlight w:val="cyan"/>
          <w:u w:val="single"/>
        </w:rPr>
        <w:t xml:space="preserve">, here </w:t>
      </w:r>
      <w:r w:rsidRPr="006C0D3C">
        <w:rPr>
          <w:highlight w:val="green"/>
          <w:u w:val="single"/>
        </w:rPr>
        <w:t>Rashawn Brazell</w:t>
      </w:r>
      <w:r w:rsidRPr="00E468EC">
        <w:rPr>
          <w:highlight w:val="cyan"/>
          <w:u w:val="single"/>
        </w:rPr>
        <w:t xml:space="preserve">, Lauryn Paige, or Scotty Joe Weaver, </w:t>
      </w:r>
      <w:r w:rsidRPr="006C0D3C">
        <w:rPr>
          <w:highlight w:val="green"/>
          <w:u w:val="single"/>
        </w:rPr>
        <w:t>is forced to embody to the point of obliteration the movement between abject nothingness at one end</w:t>
      </w:r>
      <w:r w:rsidRPr="007203F6">
        <w:rPr>
          <w:u w:val="single"/>
        </w:rPr>
        <w:t xml:space="preserve"> — a generality that enables queers to be killed so easily and frequently </w:t>
      </w:r>
      <w:r w:rsidRPr="006C0D3C">
        <w:rPr>
          <w:highlight w:val="green"/>
          <w:u w:val="single"/>
        </w:rPr>
        <w:t>— and at the other end, the approximation of a terrorizing threat as a symbol of shattering difference</w:t>
      </w:r>
      <w:r w:rsidRPr="007203F6">
        <w:rPr>
          <w:u w:val="single"/>
        </w:rPr>
        <w:t xml:space="preserve">, monstrosity, and irreconcilable contradiction. </w:t>
      </w:r>
      <w:r w:rsidRPr="00E468EC">
        <w:rPr>
          <w:highlight w:val="cyan"/>
          <w:u w:val="single"/>
        </w:rPr>
        <w:t>This fetishistic structure allows</w:t>
      </w:r>
      <w:r w:rsidRPr="007203F6">
        <w:rPr>
          <w:u w:val="single"/>
        </w:rPr>
        <w:t xml:space="preserve"> one to believe that queers are an inescapable threat and at the same time know that they are nothing</w:t>
      </w:r>
      <w:r w:rsidRPr="007203F6">
        <w:rPr>
          <w:sz w:val="18"/>
          <w:szCs w:val="18"/>
        </w:rPr>
        <w:t xml:space="preserve">. According to Lum Weaver, Scotty Joe’s older brother, Gaines had always had “issues” with Scotty Joe’s homosexuality. </w:t>
      </w:r>
      <w:r w:rsidRPr="007203F6">
        <w:rPr>
          <w:u w:val="single"/>
        </w:rPr>
        <w:t xml:space="preserve">As in the majority of </w:t>
      </w:r>
      <w:r w:rsidRPr="00E468EC">
        <w:rPr>
          <w:highlight w:val="cyan"/>
          <w:u w:val="single"/>
        </w:rPr>
        <w:t>interpersonal antiqueer violence</w:t>
      </w:r>
      <w:r w:rsidRPr="007203F6">
        <w:rPr>
          <w:u w:val="single"/>
        </w:rPr>
        <w:t>, the attackers knew, and in this case even lived with, their target.</w:t>
      </w:r>
      <w:r w:rsidRPr="007203F6">
        <w:rPr>
          <w:sz w:val="18"/>
          <w:szCs w:val="18"/>
        </w:rPr>
        <w:t xml:space="preserve"> </w:t>
      </w:r>
      <w:r w:rsidRPr="00E468EC">
        <w:rPr>
          <w:highlight w:val="cyan"/>
          <w:u w:val="single"/>
        </w:rPr>
        <w:t xml:space="preserve">The murder of Weaver must be read as </w:t>
      </w:r>
      <w:r w:rsidRPr="007203F6">
        <w:rPr>
          <w:u w:val="single"/>
        </w:rPr>
        <w:t xml:space="preserve">a form of </w:t>
      </w:r>
      <w:r w:rsidRPr="00E468EC">
        <w:rPr>
          <w:highlight w:val="cyan"/>
          <w:u w:val="single"/>
        </w:rPr>
        <w:t>intimate violence</w:t>
      </w:r>
      <w:r w:rsidRPr="007203F6">
        <w:rPr>
          <w:u w:val="single"/>
        </w:rPr>
        <w:t xml:space="preserve"> not only because of the relationship the murderers had to Weaver, but also, and maybe more important</w:t>
      </w:r>
      <w:r w:rsidRPr="00E468EC">
        <w:rPr>
          <w:highlight w:val="cyan"/>
          <w:u w:val="single"/>
        </w:rPr>
        <w:t>, because of the technologies of vivisection</w:t>
      </w:r>
      <w:r w:rsidRPr="007203F6">
        <w:rPr>
          <w:u w:val="single"/>
        </w:rPr>
        <w:t xml:space="preserve"> that were </w:t>
      </w:r>
      <w:r w:rsidRPr="00E468EC">
        <w:rPr>
          <w:highlight w:val="cyan"/>
          <w:u w:val="single"/>
        </w:rPr>
        <w:t>deployed</w:t>
      </w:r>
      <w:r w:rsidRPr="007203F6">
        <w:rPr>
          <w:u w:val="single"/>
        </w:rPr>
        <w:t>.</w:t>
      </w:r>
      <w:r w:rsidRPr="007203F6">
        <w:rPr>
          <w:sz w:val="18"/>
          <w:szCs w:val="18"/>
        </w:rPr>
        <w:t xml:space="preserve"> As Kelsay, Gaines, and Porter had, according to testimony, at least a week to plan the murder, it seems logical that, during that time in rural Alabama, they could have produced a gun that would have made the murder much less gruesome. </w:t>
      </w:r>
      <w:r w:rsidRPr="007203F6">
        <w:rPr>
          <w:u w:val="single"/>
        </w:rPr>
        <w:t xml:space="preserve">However, </w:t>
      </w:r>
      <w:r w:rsidRPr="00E468EC">
        <w:rPr>
          <w:highlight w:val="cyan"/>
          <w:u w:val="single"/>
        </w:rPr>
        <w:t xml:space="preserve">the three decided to cut and rip Weaver </w:t>
      </w:r>
      <w:proofErr w:type="gramStart"/>
      <w:r w:rsidRPr="00E468EC">
        <w:rPr>
          <w:highlight w:val="cyan"/>
          <w:u w:val="single"/>
        </w:rPr>
        <w:t>to</w:t>
      </w:r>
      <w:proofErr w:type="gramEnd"/>
      <w:r w:rsidRPr="00E468EC">
        <w:rPr>
          <w:highlight w:val="cyan"/>
          <w:u w:val="single"/>
        </w:rPr>
        <w:t xml:space="preserve"> pieces</w:t>
      </w:r>
      <w:r w:rsidRPr="007203F6">
        <w:rPr>
          <w:u w:val="single"/>
        </w:rPr>
        <w:t xml:space="preserve"> using raw force. </w:t>
      </w:r>
      <w:r w:rsidRPr="00E468EC">
        <w:rPr>
          <w:highlight w:val="cyan"/>
          <w:u w:val="single"/>
        </w:rPr>
        <w:t xml:space="preserve">The </w:t>
      </w:r>
      <w:r w:rsidRPr="007203F6">
        <w:rPr>
          <w:u w:val="single"/>
        </w:rPr>
        <w:t xml:space="preserve">psychic </w:t>
      </w:r>
      <w:r w:rsidRPr="00E468EC">
        <w:rPr>
          <w:highlight w:val="cyan"/>
          <w:u w:val="single"/>
        </w:rPr>
        <w:t>distance</w:t>
      </w:r>
      <w:r w:rsidRPr="007203F6">
        <w:rPr>
          <w:u w:val="single"/>
        </w:rPr>
        <w:t xml:space="preserve"> that may be </w:t>
      </w:r>
      <w:r w:rsidRPr="00E468EC">
        <w:rPr>
          <w:highlight w:val="cyan"/>
          <w:u w:val="single"/>
        </w:rPr>
        <w:t xml:space="preserve">produced through </w:t>
      </w:r>
      <w:r w:rsidRPr="007203F6">
        <w:rPr>
          <w:u w:val="single"/>
        </w:rPr>
        <w:t xml:space="preserve">the scope of </w:t>
      </w:r>
      <w:r w:rsidRPr="00E468EC">
        <w:rPr>
          <w:highlight w:val="cyan"/>
          <w:u w:val="single"/>
        </w:rPr>
        <w:t>a hunting rifle, and the</w:t>
      </w:r>
      <w:r w:rsidRPr="007203F6">
        <w:rPr>
          <w:u w:val="single"/>
        </w:rPr>
        <w:t xml:space="preserve"> possible </w:t>
      </w:r>
      <w:r w:rsidRPr="00E468EC">
        <w:rPr>
          <w:highlight w:val="cyan"/>
          <w:u w:val="single"/>
        </w:rPr>
        <w:t>dissociation</w:t>
      </w:r>
      <w:r w:rsidRPr="007203F6">
        <w:rPr>
          <w:u w:val="single"/>
        </w:rPr>
        <w:t xml:space="preserve"> it might </w:t>
      </w:r>
      <w:proofErr w:type="gramStart"/>
      <w:r w:rsidRPr="007203F6">
        <w:rPr>
          <w:u w:val="single"/>
        </w:rPr>
        <w:t>provide</w:t>
      </w:r>
      <w:proofErr w:type="gramEnd"/>
      <w:r w:rsidRPr="007203F6">
        <w:rPr>
          <w:u w:val="single"/>
        </w:rPr>
        <w:t xml:space="preserve">, </w:t>
      </w:r>
      <w:r w:rsidRPr="00E468EC">
        <w:rPr>
          <w:highlight w:val="cyan"/>
          <w:u w:val="single"/>
        </w:rPr>
        <w:t>is the opposite of blood squirting</w:t>
      </w:r>
      <w:r w:rsidRPr="007203F6">
        <w:rPr>
          <w:u w:val="single"/>
        </w:rPr>
        <w:t xml:space="preserve"> from your former roommate’s chest</w:t>
      </w:r>
      <w:r w:rsidRPr="007203F6">
        <w:rPr>
          <w:sz w:val="18"/>
          <w:szCs w:val="18"/>
        </w:rPr>
        <w:t xml:space="preserve"> and the bodily strength it takes to lunge a knife into the flesh and bone of a human body. </w:t>
      </w:r>
      <w:r w:rsidRPr="00E468EC">
        <w:rPr>
          <w:highlight w:val="cyan"/>
          <w:u w:val="single"/>
        </w:rPr>
        <w:t>The penetrative violence</w:t>
      </w:r>
      <w:r w:rsidRPr="007203F6">
        <w:rPr>
          <w:u w:val="single"/>
        </w:rPr>
        <w:t xml:space="preserve">, the moments when Gaines was thrusting his knife into Weaver’s body, </w:t>
      </w:r>
      <w:r w:rsidRPr="00E468EC">
        <w:rPr>
          <w:highlight w:val="cyan"/>
          <w:u w:val="single"/>
        </w:rPr>
        <w:t xml:space="preserve">stages a </w:t>
      </w:r>
      <w:r w:rsidRPr="007203F6">
        <w:rPr>
          <w:u w:val="single"/>
        </w:rPr>
        <w:t xml:space="preserve">kind of </w:t>
      </w:r>
      <w:r w:rsidRPr="00E468EC">
        <w:rPr>
          <w:highlight w:val="cyan"/>
          <w:u w:val="single"/>
        </w:rPr>
        <w:t>terrorizing sexualized intimacy</w:t>
      </w:r>
      <w:r w:rsidRPr="007203F6">
        <w:rPr>
          <w:sz w:val="18"/>
          <w:szCs w:val="18"/>
        </w:rPr>
        <w:t xml:space="preserve">. If Weaver was at once so easy to kill, and at the same time so monstrous that he had to be killed, this intimate overkill might also help us to understand why antiqueer violence tends to take this form. Weaver was, after all, the roommate and “best friend” of one of his killers. However, at the same time, robbing him would not be enough, killing him would not be enough, the horror of Weaver’s queerness forced his killers to mutilate, decapitate, and burn his body. </w:t>
      </w:r>
      <w:r w:rsidRPr="00E468EC">
        <w:rPr>
          <w:highlight w:val="cyan"/>
          <w:u w:val="single"/>
        </w:rPr>
        <w:t xml:space="preserve">This tender hostility </w:t>
      </w:r>
      <w:r w:rsidRPr="007203F6">
        <w:rPr>
          <w:u w:val="single"/>
        </w:rPr>
        <w:t xml:space="preserve">of ravaging love and tactile brutality </w:t>
      </w:r>
      <w:r w:rsidRPr="00E468EC">
        <w:rPr>
          <w:highlight w:val="cyan"/>
          <w:u w:val="single"/>
        </w:rPr>
        <w:t>may be an opening for</w:t>
      </w:r>
      <w:r w:rsidRPr="007203F6">
        <w:rPr>
          <w:u w:val="single"/>
        </w:rPr>
        <w:t xml:space="preserve"> the task of </w:t>
      </w:r>
      <w:r w:rsidRPr="00E468EC">
        <w:rPr>
          <w:highlight w:val="cyan"/>
          <w:u w:val="single"/>
        </w:rPr>
        <w:t xml:space="preserve">facing the question </w:t>
      </w:r>
      <w:r w:rsidRPr="007203F6">
        <w:rPr>
          <w:u w:val="single"/>
        </w:rPr>
        <w:t xml:space="preserve">scribed on the bathroom wall, </w:t>
      </w:r>
      <w:r w:rsidRPr="00E468EC">
        <w:rPr>
          <w:highlight w:val="cyan"/>
          <w:u w:val="single"/>
        </w:rPr>
        <w:t xml:space="preserve">“What if it feels good to kill or mutilate homos?” The disavowal </w:t>
      </w:r>
      <w:r w:rsidRPr="007203F6">
        <w:rPr>
          <w:u w:val="single"/>
        </w:rPr>
        <w:t xml:space="preserve">of the queer threat </w:t>
      </w:r>
      <w:r w:rsidRPr="00E468EC">
        <w:rPr>
          <w:highlight w:val="cyan"/>
          <w:u w:val="single"/>
        </w:rPr>
        <w:t>through</w:t>
      </w:r>
      <w:r w:rsidRPr="007203F6">
        <w:rPr>
          <w:u w:val="single"/>
        </w:rPr>
        <w:t xml:space="preserve"> a </w:t>
      </w:r>
      <w:r w:rsidRPr="00E468EC">
        <w:rPr>
          <w:highlight w:val="cyan"/>
          <w:u w:val="single"/>
        </w:rPr>
        <w:t>murderous pleasure signals a</w:t>
      </w:r>
      <w:r w:rsidRPr="007203F6">
        <w:rPr>
          <w:u w:val="single"/>
        </w:rPr>
        <w:t xml:space="preserve"> much more complicated </w:t>
      </w:r>
      <w:r w:rsidRPr="00E468EC">
        <w:rPr>
          <w:highlight w:val="cyan"/>
          <w:u w:val="single"/>
        </w:rPr>
        <w:t>structure of desire and destruction</w:t>
      </w:r>
      <w:r w:rsidRPr="007203F6">
        <w:rPr>
          <w:u w:val="single"/>
        </w:rPr>
        <w:t xml:space="preserve">. This complex structure </w:t>
      </w:r>
      <w:r w:rsidRPr="00E468EC">
        <w:rPr>
          <w:highlight w:val="cyan"/>
          <w:u w:val="single"/>
        </w:rPr>
        <w:t>of phobia and fetishism</w:t>
      </w:r>
      <w:r w:rsidRPr="007203F6">
        <w:rPr>
          <w:u w:val="single"/>
        </w:rPr>
        <w:t>, not unlike the pleasure and pain Kelsay might have experienced as she helped slaughter her “best friend,” asks us to consider antiqueer violence outside the explanatory apparatus</w:t>
      </w:r>
      <w:r w:rsidRPr="007203F6">
        <w:rPr>
          <w:sz w:val="18"/>
          <w:szCs w:val="18"/>
        </w:rPr>
        <w:t xml:space="preserve"> </w:t>
      </w:r>
      <w:r w:rsidRPr="007203F6">
        <w:rPr>
          <w:u w:val="single"/>
        </w:rPr>
        <w:t>that situates all antiqueer violence on the side of pure hate, intolerance, or prejudice</w:t>
      </w:r>
      <w:r w:rsidRPr="007203F6">
        <w:rPr>
          <w:sz w:val="18"/>
          <w:szCs w:val="18"/>
        </w:rPr>
        <w:t xml:space="preserve">. Affective Remains </w:t>
      </w:r>
      <w:r w:rsidRPr="00E468EC">
        <w:rPr>
          <w:highlight w:val="cyan"/>
          <w:u w:val="single"/>
        </w:rPr>
        <w:t>Weaver’s body</w:t>
      </w:r>
      <w:r w:rsidRPr="00E468EC">
        <w:rPr>
          <w:sz w:val="18"/>
          <w:szCs w:val="18"/>
          <w:highlight w:val="cyan"/>
        </w:rPr>
        <w:t xml:space="preserve">, </w:t>
      </w:r>
      <w:r w:rsidRPr="007203F6">
        <w:rPr>
          <w:sz w:val="18"/>
          <w:szCs w:val="18"/>
        </w:rPr>
        <w:t xml:space="preserve">bound in </w:t>
      </w:r>
      <w:r w:rsidRPr="007203F6">
        <w:rPr>
          <w:u w:val="single"/>
        </w:rPr>
        <w:t>gasoline- soaked</w:t>
      </w:r>
      <w:r w:rsidRPr="007203F6">
        <w:rPr>
          <w:sz w:val="18"/>
          <w:szCs w:val="18"/>
        </w:rPr>
        <w:t xml:space="preserve"> fibers, </w:t>
      </w:r>
      <w:r w:rsidRPr="007203F6">
        <w:rPr>
          <w:u w:val="single"/>
        </w:rPr>
        <w:t>partially decapitated, charred, and pummeled beyond death</w:t>
      </w:r>
      <w:r w:rsidRPr="007203F6">
        <w:rPr>
          <w:sz w:val="18"/>
          <w:szCs w:val="18"/>
        </w:rPr>
        <w:t xml:space="preserve">, </w:t>
      </w:r>
      <w:r w:rsidRPr="007203F6">
        <w:rPr>
          <w:u w:val="single"/>
        </w:rPr>
        <w:t xml:space="preserve">as remainder of a queer life, </w:t>
      </w:r>
      <w:r w:rsidRPr="00E468EC">
        <w:rPr>
          <w:highlight w:val="cyan"/>
          <w:u w:val="single"/>
        </w:rPr>
        <w:t>represents what kind of sociality is (not)lived before</w:t>
      </w:r>
      <w:r w:rsidRPr="007203F6">
        <w:rPr>
          <w:u w:val="single"/>
        </w:rPr>
        <w:t xml:space="preserve"> such a </w:t>
      </w:r>
      <w:r w:rsidRPr="00E468EC">
        <w:rPr>
          <w:highlight w:val="cyan"/>
          <w:u w:val="single"/>
        </w:rPr>
        <w:t>death</w:t>
      </w:r>
      <w:r w:rsidRPr="007203F6">
        <w:rPr>
          <w:u w:val="single"/>
        </w:rPr>
        <w:t>. There has been in the recent past an important and understandable drive in critical and artistic production</w:t>
      </w:r>
      <w:r w:rsidRPr="007203F6">
        <w:rPr>
          <w:sz w:val="18"/>
          <w:szCs w:val="18"/>
        </w:rPr>
        <w:t xml:space="preserve"> to articulate the various forms of vitality that congeal below the surface or outside the orbit of the fully realized promise of personhood. This desire is at least in part a wish for a way of understanding what Audre Lorde has called, in her exacting ability to place us at the scene, “</w:t>
      </w:r>
      <w:r w:rsidRPr="00E468EC">
        <w:rPr>
          <w:highlight w:val="cyan"/>
          <w:u w:val="single"/>
        </w:rPr>
        <w:t>the deaths we are forced to live</w:t>
      </w:r>
      <w:r w:rsidRPr="007203F6">
        <w:rPr>
          <w:u w:val="single"/>
        </w:rPr>
        <w:t>.”</w:t>
      </w:r>
      <w:r w:rsidRPr="007203F6">
        <w:rPr>
          <w:sz w:val="18"/>
          <w:szCs w:val="18"/>
        </w:rPr>
        <w:t xml:space="preserve">31 </w:t>
      </w:r>
      <w:r w:rsidRPr="007203F6">
        <w:rPr>
          <w:u w:val="single"/>
        </w:rPr>
        <w:t>Among the most productive and fraught expressions of this compromised vitality is Giorgio Agamben’s offering of “bare life.” For Agamben, bare life signals a kind of stripped- down sociality</w:t>
      </w:r>
      <w:r w:rsidRPr="007203F6">
        <w:rPr>
          <w:sz w:val="18"/>
          <w:szCs w:val="18"/>
        </w:rPr>
        <w:t xml:space="preserve">, skillfully articulated via his reading of the Nuremburg Laws enabled through a legal state of exception. </w:t>
      </w:r>
      <w:r w:rsidRPr="00E468EC">
        <w:rPr>
          <w:highlight w:val="cyan"/>
          <w:u w:val="single"/>
        </w:rPr>
        <w:t xml:space="preserve">The state of exception </w:t>
      </w:r>
      <w:r w:rsidRPr="007203F6">
        <w:rPr>
          <w:u w:val="single"/>
        </w:rPr>
        <w:t>that placed absolute power in the hands of Hitler</w:t>
      </w:r>
      <w:r w:rsidRPr="007203F6">
        <w:rPr>
          <w:sz w:val="18"/>
          <w:szCs w:val="18"/>
        </w:rPr>
        <w:t xml:space="preserve">, as the necessary temporal precondition for bare life, </w:t>
      </w:r>
      <w:r w:rsidRPr="00E468EC">
        <w:rPr>
          <w:highlight w:val="cyan"/>
          <w:u w:val="single"/>
        </w:rPr>
        <w:t>seems for some not an exception at all.</w:t>
      </w:r>
      <w:r w:rsidRPr="007203F6">
        <w:rPr>
          <w:sz w:val="18"/>
          <w:szCs w:val="18"/>
        </w:rPr>
        <w:t xml:space="preserve"> The liberation of the camps that brought with it the dismantling of or at least radical change in Germany’s juridical system, including the Nuremburg Laws (but surely did not end anti- Semitism), left untouched the “Nazi version” of Paragraph 175, the clause criminalizing homosexuality. To this end, </w:t>
      </w:r>
      <w:r w:rsidRPr="00E468EC">
        <w:rPr>
          <w:highlight w:val="cyan"/>
          <w:u w:val="single"/>
        </w:rPr>
        <w:t xml:space="preserve">as hundreds of thousands of those who survived </w:t>
      </w:r>
      <w:r w:rsidRPr="007203F6">
        <w:rPr>
          <w:u w:val="single"/>
        </w:rPr>
        <w:t xml:space="preserve">the camps </w:t>
      </w:r>
      <w:r w:rsidRPr="00E468EC">
        <w:rPr>
          <w:highlight w:val="cyan"/>
          <w:u w:val="single"/>
        </w:rPr>
        <w:t>were swept to freedom, “homosexual” survivors were forced to serve their remaining sentences in prison. Death through freedom</w:t>
      </w:r>
      <w:r w:rsidRPr="00E468EC">
        <w:rPr>
          <w:sz w:val="18"/>
          <w:szCs w:val="18"/>
          <w:highlight w:val="cyan"/>
        </w:rPr>
        <w:t>,</w:t>
      </w:r>
      <w:r w:rsidRPr="007203F6">
        <w:rPr>
          <w:sz w:val="18"/>
          <w:szCs w:val="18"/>
        </w:rPr>
        <w:t xml:space="preserve"> as it were, </w:t>
      </w:r>
      <w:r w:rsidRPr="00E468EC">
        <w:rPr>
          <w:highlight w:val="cyan"/>
          <w:u w:val="single"/>
        </w:rPr>
        <w:t>requires</w:t>
      </w:r>
      <w:r w:rsidRPr="007203F6">
        <w:rPr>
          <w:u w:val="single"/>
        </w:rPr>
        <w:t xml:space="preserve"> a different formulation, or at least a different way to think about proximity and vitality.</w:t>
      </w:r>
      <w:r w:rsidRPr="007203F6">
        <w:rPr>
          <w:sz w:val="18"/>
          <w:szCs w:val="18"/>
        </w:rPr>
        <w:t xml:space="preserve">32 If for Agamben bare life expresses a kind of stripped- down sociality or a liminal space at the cusp of death, then </w:t>
      </w:r>
      <w:r w:rsidRPr="00E468EC">
        <w:rPr>
          <w:highlight w:val="cyan"/>
          <w:u w:val="single"/>
        </w:rPr>
        <w:t>near life</w:t>
      </w:r>
      <w:r w:rsidRPr="007203F6">
        <w:rPr>
          <w:u w:val="single"/>
        </w:rPr>
        <w:t xml:space="preserve"> names </w:t>
      </w:r>
      <w:r w:rsidRPr="00E468EC">
        <w:rPr>
          <w:highlight w:val="cyan"/>
          <w:u w:val="single"/>
        </w:rPr>
        <w:t>the figuration and feeling of nonexistence</w:t>
      </w:r>
      <w:r w:rsidRPr="007203F6">
        <w:rPr>
          <w:u w:val="single"/>
        </w:rPr>
        <w:t xml:space="preserve">, as Fanon suggests, </w:t>
      </w:r>
      <w:r w:rsidRPr="00E468EC">
        <w:rPr>
          <w:highlight w:val="cyan"/>
          <w:u w:val="single"/>
        </w:rPr>
        <w:t>which comes before the question of life might be posed. Near life is a</w:t>
      </w:r>
      <w:r w:rsidRPr="007203F6">
        <w:rPr>
          <w:u w:val="single"/>
        </w:rPr>
        <w:t xml:space="preserve"> kind of </w:t>
      </w:r>
      <w:proofErr w:type="spellStart"/>
      <w:proofErr w:type="gramStart"/>
      <w:r w:rsidRPr="00E468EC">
        <w:rPr>
          <w:highlight w:val="cyan"/>
          <w:u w:val="single"/>
        </w:rPr>
        <w:t>ontocorporal</w:t>
      </w:r>
      <w:proofErr w:type="spellEnd"/>
      <w:proofErr w:type="gramEnd"/>
      <w:r w:rsidRPr="00E468EC">
        <w:rPr>
          <w:sz w:val="18"/>
          <w:szCs w:val="18"/>
          <w:highlight w:val="cyan"/>
        </w:rPr>
        <w:t xml:space="preserve"> </w:t>
      </w:r>
      <w:r w:rsidRPr="00E468EC">
        <w:rPr>
          <w:highlight w:val="cyan"/>
          <w:u w:val="single"/>
        </w:rPr>
        <w:t>(non) sociality that</w:t>
      </w:r>
      <w:r w:rsidRPr="007203F6">
        <w:rPr>
          <w:u w:val="single"/>
        </w:rPr>
        <w:t xml:space="preserve"> necessarily </w:t>
      </w:r>
      <w:r w:rsidRPr="00E468EC">
        <w:rPr>
          <w:highlight w:val="cyan"/>
          <w:u w:val="single"/>
        </w:rPr>
        <w:t xml:space="preserve">throws into crisis the category of life </w:t>
      </w:r>
      <w:r w:rsidRPr="007203F6">
        <w:rPr>
          <w:u w:val="single"/>
        </w:rPr>
        <w:t>by orientation and iteration. This might better comprehend not only the incomprehensible murders of Brazell, Paige, and Weaver, but also the terror of the dark cell inhabited by the queer survivor</w:t>
      </w:r>
      <w:r w:rsidRPr="007203F6">
        <w:rPr>
          <w:sz w:val="18"/>
          <w:szCs w:val="18"/>
        </w:rPr>
        <w:t xml:space="preserve"> of the Holocaust who perished under “liberation.”33 Struggling with the phenomenology of black life under colonization, Fanon opens up critical ground for understanding a kind of near life that is made through violence to exist as nonexistence. For Fanon, violence is bound to the question of recognition (which is also the </w:t>
      </w:r>
      <w:proofErr w:type="spellStart"/>
      <w:r w:rsidRPr="007203F6">
        <w:rPr>
          <w:sz w:val="18"/>
          <w:szCs w:val="18"/>
        </w:rPr>
        <w:t>im</w:t>
      </w:r>
      <w:proofErr w:type="spellEnd"/>
      <w:r w:rsidRPr="007203F6">
        <w:rPr>
          <w:sz w:val="18"/>
          <w:szCs w:val="18"/>
        </w:rPr>
        <w:t xml:space="preserve">/possibility of subjectivity) that apprehends the relationship between relentless structural violence and instances of personal attacks evidenced by the traumatic afterlives left in their wake. For Fanon, the Hegelian master/slave dialectic, as theoretical instrument for thinking about recognition, must be reconsidered through the experience of blackness in the French colonies. For Fanon, Hegel positions the terms of the dialectic (master/slave) outside history and thus does not account for the work of the psyche and the historicity of domination like racialized colonization and the epidermalization of that power. In other words, for Fanon, </w:t>
      </w:r>
      <w:r w:rsidRPr="007203F6">
        <w:rPr>
          <w:u w:val="single"/>
        </w:rPr>
        <w:t>when the encounter is staged and the drama of negation unfolds,</w:t>
      </w:r>
      <w:r w:rsidRPr="007203F6">
        <w:rPr>
          <w:sz w:val="18"/>
          <w:szCs w:val="18"/>
        </w:rPr>
        <w:t xml:space="preserve"> Hegel assumes a pure battle. Moreover, </w:t>
      </w:r>
      <w:r w:rsidRPr="007203F6">
        <w:t>by understanding the dialectic singularly through the question of self- consciousness, Hegel</w:t>
      </w:r>
      <w:r w:rsidRPr="007203F6">
        <w:rPr>
          <w:sz w:val="18"/>
          <w:szCs w:val="18"/>
        </w:rPr>
        <w:t xml:space="preserve">, for Fanon, misrecognizes the battle as always and only for recognition. Informed by Alexandre Kojève and Jean- Paul Sartre, </w:t>
      </w:r>
      <w:r w:rsidRPr="007203F6">
        <w:rPr>
          <w:u w:val="single"/>
        </w:rPr>
        <w:t>Fanon makes visible the absent figure of Enlightenment assumed by the Hegelian dialectic. For Fanon, colonization is not a system of recognition but a state of raw force and total war. The dialect cannot in the instance of colonization swing forward and offer the self- consciousness</w:t>
      </w:r>
      <w:r w:rsidRPr="007203F6">
        <w:rPr>
          <w:sz w:val="18"/>
          <w:szCs w:val="18"/>
        </w:rPr>
        <w:t xml:space="preserve"> of its promise. According to Fanon, “For Hegel there is </w:t>
      </w:r>
      <w:proofErr w:type="gramStart"/>
      <w:r w:rsidRPr="007203F6">
        <w:rPr>
          <w:sz w:val="18"/>
          <w:szCs w:val="18"/>
        </w:rPr>
        <w:t>reciprocity;</w:t>
      </w:r>
      <w:proofErr w:type="gramEnd"/>
      <w:r w:rsidRPr="007203F6">
        <w:rPr>
          <w:sz w:val="18"/>
          <w:szCs w:val="18"/>
        </w:rPr>
        <w:t xml:space="preserve"> </w:t>
      </w:r>
      <w:r w:rsidRPr="007203F6">
        <w:rPr>
          <w:u w:val="single"/>
        </w:rPr>
        <w:t>here the master laughs at the consciousness of the slave. What he wants from the slave is not recognition but work</w:t>
      </w:r>
      <w:r w:rsidRPr="007203F6">
        <w:rPr>
          <w:sz w:val="18"/>
          <w:szCs w:val="18"/>
        </w:rPr>
        <w:t xml:space="preserve">.”34 </w:t>
      </w:r>
      <w:r w:rsidRPr="007203F6">
        <w:rPr>
          <w:u w:val="single"/>
        </w:rPr>
        <w:t xml:space="preserve">Hegel’s dialectic that, </w:t>
      </w:r>
      <w:r w:rsidRPr="00E468EC">
        <w:rPr>
          <w:highlight w:val="cyan"/>
          <w:u w:val="single"/>
        </w:rPr>
        <w:t>through labor</w:t>
      </w:r>
      <w:r w:rsidRPr="007203F6">
        <w:rPr>
          <w:u w:val="single"/>
        </w:rPr>
        <w:t xml:space="preserve">, offers the possibility of self- consciousness, for </w:t>
      </w:r>
      <w:r w:rsidRPr="009C6022">
        <w:rPr>
          <w:highlight w:val="green"/>
          <w:u w:val="single"/>
        </w:rPr>
        <w:t>the colonized is frozen in a state of domination and nonreciprocity</w:t>
      </w:r>
      <w:r w:rsidRPr="00E468EC">
        <w:rPr>
          <w:sz w:val="18"/>
          <w:szCs w:val="18"/>
          <w:highlight w:val="cyan"/>
        </w:rPr>
        <w:t>.</w:t>
      </w:r>
      <w:r w:rsidRPr="00E468EC">
        <w:rPr>
          <w:highlight w:val="cyan"/>
          <w:u w:val="single"/>
        </w:rPr>
        <w:t xml:space="preserve">35 </w:t>
      </w:r>
      <w:r w:rsidRPr="007C75FF">
        <w:rPr>
          <w:highlight w:val="green"/>
          <w:u w:val="single"/>
        </w:rPr>
        <w:t>What is at stake for Fanon</w:t>
      </w:r>
      <w:r w:rsidRPr="007203F6">
        <w:rPr>
          <w:u w:val="single"/>
        </w:rPr>
        <w:t xml:space="preserve">, which is also why this articulation is helpful for thinking near life, </w:t>
      </w:r>
      <w:r w:rsidRPr="007C75FF">
        <w:rPr>
          <w:highlight w:val="green"/>
          <w:u w:val="single"/>
        </w:rPr>
        <w:t>is not only the bodily terror of force; ontological sovereignty also falls into peril under foundational violence</w:t>
      </w:r>
      <w:r w:rsidRPr="007203F6">
        <w:rPr>
          <w:u w:val="single"/>
        </w:rPr>
        <w:t>. This state of total war, not unlike the attacks that left Brazell, Paige, and Weaver dead, is at once from without</w:t>
      </w:r>
      <w:r w:rsidRPr="007203F6">
        <w:rPr>
          <w:sz w:val="18"/>
          <w:szCs w:val="18"/>
        </w:rPr>
        <w:t xml:space="preserve"> — the everyday cultural, legal, economic practices — </w:t>
      </w:r>
      <w:r w:rsidRPr="007203F6">
        <w:rPr>
          <w:u w:val="single"/>
        </w:rPr>
        <w:t xml:space="preserve">and at the same time from within, by a consciousness that itself has been </w:t>
      </w:r>
      <w:r w:rsidRPr="00E468EC">
        <w:rPr>
          <w:highlight w:val="cyan"/>
          <w:u w:val="single"/>
        </w:rPr>
        <w:t>occupied by domination</w:t>
      </w:r>
      <w:r w:rsidRPr="007203F6">
        <w:rPr>
          <w:sz w:val="18"/>
          <w:szCs w:val="18"/>
        </w:rPr>
        <w:t xml:space="preserve">. For Fanon, the white imago holds captive the ontology of the colonized. The self/Other apparatus is dismantled, thus leaving the colonized as an “object in the midst of other objects,” embodied as a “feeling of nonexistence.”36 </w:t>
      </w:r>
      <w:r w:rsidRPr="007203F6">
        <w:rPr>
          <w:u w:val="single"/>
        </w:rPr>
        <w:t>While thinking alongside Fanon on the question of racialized difference, violence, and ontology, how might we comprehend a phenomenology of antiqueer violence expressed as “nonexistence</w:t>
      </w:r>
      <w:r w:rsidRPr="007203F6">
        <w:rPr>
          <w:sz w:val="18"/>
          <w:szCs w:val="18"/>
        </w:rPr>
        <w:t xml:space="preserve">”? It is not that we can take the specific structuring of blackness in the French colonies and assume it would function the same today, under U.S. regimes of antiqueer violence. However, </w:t>
      </w:r>
      <w:r w:rsidRPr="007203F6">
        <w:rPr>
          <w:u w:val="single"/>
        </w:rPr>
        <w:t>if both desire and antiqueer violence are embrocated by the histories of colonization, then such a reading might help to make more capacious our understanding of antiqueer violence today</w:t>
      </w:r>
      <w:r w:rsidRPr="007203F6">
        <w:rPr>
          <w:sz w:val="18"/>
          <w:szCs w:val="18"/>
        </w:rPr>
        <w:t xml:space="preserve"> as well as afford a rereading of sexuality in Fanon’s texts. Indeed, Fanon’s intervention offers a space of nonexistence, neither master nor slave, written through the vicious work of epistemic force imprisoned in the cold cell of ontological capture. </w:t>
      </w:r>
      <w:r w:rsidRPr="00E468EC">
        <w:rPr>
          <w:highlight w:val="cyan"/>
          <w:u w:val="single"/>
        </w:rPr>
        <w:t>This space of nonexistence</w:t>
      </w:r>
      <w:r w:rsidRPr="007203F6">
        <w:rPr>
          <w:u w:val="single"/>
        </w:rPr>
        <w:t xml:space="preserve">, or near life, </w:t>
      </w:r>
      <w:r w:rsidRPr="00E468EC">
        <w:rPr>
          <w:highlight w:val="cyan"/>
          <w:u w:val="single"/>
        </w:rPr>
        <w:t xml:space="preserve">forged in the territory of inescapable violence, </w:t>
      </w:r>
      <w:r w:rsidRPr="007203F6">
        <w:rPr>
          <w:u w:val="single"/>
        </w:rPr>
        <w:t xml:space="preserve">allows us to understand the murders of queers against the </w:t>
      </w:r>
      <w:proofErr w:type="gramStart"/>
      <w:r w:rsidRPr="007203F6">
        <w:rPr>
          <w:u w:val="single"/>
        </w:rPr>
        <w:t>logics</w:t>
      </w:r>
      <w:proofErr w:type="gramEnd"/>
      <w:r w:rsidRPr="007203F6">
        <w:rPr>
          <w:u w:val="single"/>
        </w:rPr>
        <w:t xml:space="preserve"> of aberration. This structure of antiqueer violence as irreducible antagonism </w:t>
      </w:r>
      <w:r w:rsidRPr="00E468EC">
        <w:rPr>
          <w:highlight w:val="cyan"/>
          <w:u w:val="single"/>
        </w:rPr>
        <w:t xml:space="preserve">crystallizes the </w:t>
      </w:r>
      <w:proofErr w:type="spellStart"/>
      <w:r w:rsidRPr="00E468EC">
        <w:rPr>
          <w:highlight w:val="cyan"/>
          <w:u w:val="single"/>
        </w:rPr>
        <w:t>ontocorporal</w:t>
      </w:r>
      <w:proofErr w:type="spellEnd"/>
      <w:r w:rsidRPr="00E468EC">
        <w:rPr>
          <w:highlight w:val="cyan"/>
          <w:u w:val="single"/>
        </w:rPr>
        <w:t>, discursive, and material inscriptions that render specific bodies in specific times as the place of the nothing</w:t>
      </w:r>
      <w:r w:rsidRPr="007203F6">
        <w:rPr>
          <w:u w:val="single"/>
        </w:rPr>
        <w:t xml:space="preserve">. The figuration </w:t>
      </w:r>
      <w:r w:rsidRPr="007203F6">
        <w:rPr>
          <w:sz w:val="18"/>
          <w:szCs w:val="18"/>
        </w:rPr>
        <w:t xml:space="preserve">15 Social Text 107 • Summer 2011 </w:t>
      </w:r>
      <w:r w:rsidRPr="007203F6">
        <w:rPr>
          <w:u w:val="single"/>
        </w:rPr>
        <w:t xml:space="preserve">of near life should be understood </w:t>
      </w:r>
      <w:r w:rsidRPr="00E468EC">
        <w:rPr>
          <w:highlight w:val="cyan"/>
          <w:u w:val="single"/>
        </w:rPr>
        <w:t xml:space="preserve">not as </w:t>
      </w:r>
      <w:proofErr w:type="gramStart"/>
      <w:r w:rsidRPr="00E468EC">
        <w:rPr>
          <w:highlight w:val="cyan"/>
          <w:u w:val="single"/>
        </w:rPr>
        <w:t>the antihuman</w:t>
      </w:r>
      <w:proofErr w:type="gramEnd"/>
      <w:r w:rsidRPr="00E468EC">
        <w:rPr>
          <w:highlight w:val="cyan"/>
          <w:u w:val="single"/>
        </w:rPr>
        <w:t xml:space="preserve"> but</w:t>
      </w:r>
      <w:r w:rsidRPr="007203F6">
        <w:rPr>
          <w:u w:val="single"/>
        </w:rPr>
        <w:t xml:space="preserve"> </w:t>
      </w:r>
      <w:r w:rsidRPr="00E468EC">
        <w:rPr>
          <w:highlight w:val="cyan"/>
          <w:u w:val="single"/>
        </w:rPr>
        <w:t>as that which emerges in the place of the question of humanity</w:t>
      </w:r>
      <w:r w:rsidRPr="007203F6">
        <w:rPr>
          <w:sz w:val="18"/>
          <w:szCs w:val="18"/>
        </w:rPr>
        <w:t xml:space="preserve">. In other words, this is not simply an oppositional category equally embodied by anyone or anything. </w:t>
      </w:r>
      <w:r w:rsidRPr="00E468EC">
        <w:rPr>
          <w:highlight w:val="cyan"/>
          <w:u w:val="single"/>
        </w:rPr>
        <w:t>This line of limitless inhabitation</w:t>
      </w:r>
      <w:r w:rsidRPr="007203F6">
        <w:rPr>
          <w:u w:val="single"/>
        </w:rPr>
        <w:t xml:space="preserve">, </w:t>
      </w:r>
      <w:proofErr w:type="spellStart"/>
      <w:r w:rsidRPr="007203F6">
        <w:rPr>
          <w:u w:val="single"/>
        </w:rPr>
        <w:t>phantasmatically</w:t>
      </w:r>
      <w:proofErr w:type="spellEnd"/>
      <w:r w:rsidRPr="007203F6">
        <w:rPr>
          <w:u w:val="single"/>
        </w:rPr>
        <w:t xml:space="preserve"> understood outside the intersections of power, often articulated as “equality,” </w:t>
      </w:r>
      <w:r w:rsidRPr="00E468EC">
        <w:rPr>
          <w:highlight w:val="cyan"/>
          <w:u w:val="single"/>
        </w:rPr>
        <w:t>leads us back toward rights discourse that seeks to further extend</w:t>
      </w:r>
      <w:r w:rsidRPr="007203F6">
        <w:rPr>
          <w:u w:val="single"/>
        </w:rPr>
        <w:t xml:space="preserve"> (momentarily) </w:t>
      </w:r>
      <w:r w:rsidRPr="00E468EC">
        <w:rPr>
          <w:highlight w:val="cyan"/>
          <w:u w:val="single"/>
        </w:rPr>
        <w:t>the badge of personhood</w:t>
      </w:r>
      <w:r w:rsidRPr="007203F6">
        <w:rPr>
          <w:u w:val="single"/>
        </w:rPr>
        <w:t>. The nothing, or those made to live the death of a near life, is a break whose structure is produced by</w:t>
      </w:r>
      <w:r w:rsidRPr="007203F6">
        <w:rPr>
          <w:sz w:val="18"/>
          <w:szCs w:val="18"/>
        </w:rPr>
        <w:t xml:space="preserve">, and not remedied through, </w:t>
      </w:r>
      <w:r w:rsidRPr="007203F6">
        <w:rPr>
          <w:u w:val="single"/>
        </w:rPr>
        <w:t>legal intervention or state mobilizations. For those who are overkilled yet not quite alive, what form might redress take, if any at all.</w:t>
      </w:r>
    </w:p>
    <w:p w14:paraId="0D1BE0A9" w14:textId="77777777" w:rsidR="003C08B2" w:rsidRDefault="003C08B2" w:rsidP="008701E6"/>
    <w:p w14:paraId="6737682B" w14:textId="1507F518" w:rsidR="00E631CA" w:rsidRDefault="00E631CA" w:rsidP="00E631CA">
      <w:pPr>
        <w:pStyle w:val="Heading4"/>
      </w:pPr>
      <w:r>
        <w:t>Stanley</w:t>
      </w:r>
      <w:r>
        <w:t xml:space="preserve"> pocket</w:t>
      </w:r>
      <w:r>
        <w:t xml:space="preserve">s </w:t>
      </w:r>
      <w:r>
        <w:t>black literature to write themselves into narratives.</w:t>
      </w:r>
    </w:p>
    <w:p w14:paraId="53A417A8" w14:textId="0E1EDB38" w:rsidR="00E631CA" w:rsidRPr="00FE33C6" w:rsidRDefault="00E631CA" w:rsidP="00E631CA">
      <w:pPr>
        <w:pStyle w:val="ListParagraph"/>
        <w:numPr>
          <w:ilvl w:val="0"/>
          <w:numId w:val="46"/>
        </w:numPr>
      </w:pPr>
      <w:r>
        <w:t>This</w:t>
      </w:r>
      <w:r>
        <w:t xml:space="preserve"> evidence has been modified to reflect Stanley’s updated pronouns</w:t>
      </w:r>
    </w:p>
    <w:p w14:paraId="592C604C" w14:textId="77777777" w:rsidR="00E631CA" w:rsidRPr="006A49E6" w:rsidRDefault="00E631CA" w:rsidP="00E631CA">
      <w:pPr>
        <w:rPr>
          <w:rStyle w:val="Style13ptBold"/>
        </w:rPr>
      </w:pPr>
      <w:r w:rsidRPr="006A49E6">
        <w:rPr>
          <w:rStyle w:val="Style13ptBold"/>
        </w:rPr>
        <w:t>Nopal 13</w:t>
      </w:r>
    </w:p>
    <w:p w14:paraId="16771C67" w14:textId="4E3B73A7" w:rsidR="00E631CA" w:rsidRDefault="00E631CA" w:rsidP="00E631CA">
      <w:r w:rsidRPr="006A49E6">
        <w:t>Nica Nopal</w:t>
      </w:r>
      <w:r>
        <w:t xml:space="preserve">, non-binary trans feminine, “some thoughts on “near life, queer death”, </w:t>
      </w:r>
      <w:r w:rsidRPr="00874ECD">
        <w:t>https://nicanopal.wordpress.com/2013/10/21/some-thoughts-on-near-life-queer-death/</w:t>
      </w:r>
      <w:r>
        <w:t xml:space="preserve"> -- </w:t>
      </w:r>
      <w:r w:rsidR="00874ECD">
        <w:t>UTD</w:t>
      </w:r>
    </w:p>
    <w:p w14:paraId="72895842" w14:textId="77777777" w:rsidR="00E631CA" w:rsidRPr="00AC35B1" w:rsidRDefault="00E631CA" w:rsidP="00E631CA">
      <w:pPr>
        <w:rPr>
          <w:sz w:val="12"/>
        </w:rPr>
      </w:pPr>
      <w:proofErr w:type="gramStart"/>
      <w:r w:rsidRPr="002447D1">
        <w:rPr>
          <w:sz w:val="12"/>
        </w:rPr>
        <w:t>So</w:t>
      </w:r>
      <w:proofErr w:type="gramEnd"/>
      <w:r w:rsidRPr="002447D1">
        <w:rPr>
          <w:sz w:val="12"/>
        </w:rPr>
        <w:t xml:space="preserve"> I guess my questions are: Why cite Fanon to make a claim for antiqueer violence? Can/should a theory of antiqueer violence encompass white subjects as primary targets? </w:t>
      </w:r>
      <w:proofErr w:type="gramStart"/>
      <w:r w:rsidRPr="002447D1">
        <w:rPr>
          <w:sz w:val="12"/>
        </w:rPr>
        <w:t>And,</w:t>
      </w:r>
      <w:proofErr w:type="gramEnd"/>
      <w:r w:rsidRPr="002447D1">
        <w:rPr>
          <w:sz w:val="12"/>
        </w:rPr>
        <w:t xml:space="preserve"> </w:t>
      </w:r>
      <w:r w:rsidRPr="00B545D7">
        <w:rPr>
          <w:rStyle w:val="StyleUnderline"/>
        </w:rPr>
        <w:t xml:space="preserve">does </w:t>
      </w:r>
      <w:r w:rsidRPr="000D4BAE">
        <w:rPr>
          <w:rStyle w:val="StyleUnderline"/>
          <w:highlight w:val="green"/>
        </w:rPr>
        <w:t>the move towards</w:t>
      </w:r>
      <w:r w:rsidRPr="002447D1">
        <w:rPr>
          <w:sz w:val="12"/>
        </w:rPr>
        <w:t xml:space="preserve"> an analysis of the </w:t>
      </w:r>
      <w:r w:rsidRPr="000D4BAE">
        <w:rPr>
          <w:rStyle w:val="Emphasis"/>
          <w:highlight w:val="green"/>
        </w:rPr>
        <w:t>everydayness</w:t>
      </w:r>
      <w:r w:rsidRPr="00B545D7">
        <w:rPr>
          <w:rStyle w:val="Emphasis"/>
        </w:rPr>
        <w:t xml:space="preserve"> of antiqueer violence</w:t>
      </w:r>
      <w:r w:rsidRPr="002447D1">
        <w:rPr>
          <w:sz w:val="12"/>
        </w:rPr>
        <w:t xml:space="preserve"> (as a discrete? form of violence) </w:t>
      </w:r>
      <w:r w:rsidRPr="000D4BAE">
        <w:rPr>
          <w:rStyle w:val="Emphasis"/>
          <w:highlight w:val="green"/>
        </w:rPr>
        <w:t>risk losing a focus on other structuring logics</w:t>
      </w:r>
      <w:r w:rsidRPr="002447D1">
        <w:rPr>
          <w:sz w:val="12"/>
        </w:rPr>
        <w:t>?</w:t>
      </w:r>
    </w:p>
    <w:p w14:paraId="1A0BC8B3" w14:textId="77777777" w:rsidR="00E631CA" w:rsidRPr="00584E85" w:rsidRDefault="00E631CA" w:rsidP="00E631CA">
      <w:pPr>
        <w:rPr>
          <w:sz w:val="10"/>
        </w:rPr>
      </w:pPr>
      <w:r w:rsidRPr="00584E85">
        <w:rPr>
          <w:sz w:val="10"/>
        </w:rPr>
        <w:t xml:space="preserve">Stanley begins his article by evoking Frantz Fanon’s “‘Look, A Negro!'” from Black Skin White Masks. And I’m kind of wondering why … Fanon uses this example (a white child exclaiming ‘Look!’) to talk about the racial epidermalization </w:t>
      </w:r>
      <w:r w:rsidRPr="00584E85">
        <w:rPr>
          <w:strike/>
          <w:sz w:val="10"/>
        </w:rPr>
        <w:t>he</w:t>
      </w:r>
      <w:r w:rsidRPr="00584E85">
        <w:rPr>
          <w:sz w:val="10"/>
        </w:rPr>
        <w:t xml:space="preserve"> THEY </w:t>
      </w:r>
      <w:proofErr w:type="gramStart"/>
      <w:r w:rsidRPr="00584E85">
        <w:rPr>
          <w:sz w:val="10"/>
        </w:rPr>
        <w:t>experiences</w:t>
      </w:r>
      <w:proofErr w:type="gramEnd"/>
      <w:r w:rsidRPr="00584E85">
        <w:rPr>
          <w:sz w:val="10"/>
        </w:rPr>
        <w:t xml:space="preserve"> (or the process by which </w:t>
      </w:r>
      <w:r w:rsidRPr="00584E85">
        <w:rPr>
          <w:strike/>
          <w:sz w:val="10"/>
        </w:rPr>
        <w:t>he</w:t>
      </w:r>
      <w:r w:rsidRPr="00584E85">
        <w:rPr>
          <w:sz w:val="10"/>
        </w:rPr>
        <w:t xml:space="preserve"> THEY </w:t>
      </w:r>
      <w:proofErr w:type="gramStart"/>
      <w:r w:rsidRPr="00584E85">
        <w:rPr>
          <w:sz w:val="10"/>
        </w:rPr>
        <w:t>is</w:t>
      </w:r>
      <w:proofErr w:type="gramEnd"/>
      <w:r w:rsidRPr="00584E85">
        <w:rPr>
          <w:sz w:val="10"/>
        </w:rPr>
        <w:t xml:space="preserve"> seen as nothing but an extension of his skin). This racial epidermis comments on how blackness/’the black’ fails the project of phenomenology (to ‘sink’ into one’s environment), for the black experiences a bodily dis-articulation from space. I think </w:t>
      </w:r>
      <w:r w:rsidRPr="00B545D7">
        <w:rPr>
          <w:rStyle w:val="StyleUnderline"/>
        </w:rPr>
        <w:t xml:space="preserve">it’s weird that </w:t>
      </w:r>
      <w:r w:rsidRPr="000D4BAE">
        <w:rPr>
          <w:rStyle w:val="StyleUnderline"/>
          <w:highlight w:val="green"/>
        </w:rPr>
        <w:t>Stanley</w:t>
      </w:r>
      <w:r w:rsidRPr="00B545D7">
        <w:rPr>
          <w:rStyle w:val="StyleUnderline"/>
        </w:rPr>
        <w:t xml:space="preserve"> would make a </w:t>
      </w:r>
      <w:r w:rsidRPr="000D4BAE">
        <w:rPr>
          <w:rStyle w:val="StyleUnderline"/>
          <w:highlight w:val="green"/>
        </w:rPr>
        <w:t>comparison to Fanon</w:t>
      </w:r>
      <w:r w:rsidRPr="00584E85">
        <w:rPr>
          <w:sz w:val="10"/>
        </w:rPr>
        <w:t xml:space="preserve"> …  Does “‘Look! A Gay!'” do the same kind of work? </w:t>
      </w:r>
      <w:r w:rsidRPr="000D4BAE">
        <w:rPr>
          <w:rStyle w:val="StyleUnderline"/>
          <w:highlight w:val="green"/>
        </w:rPr>
        <w:t>Does it really perform</w:t>
      </w:r>
      <w:r w:rsidRPr="00B545D7">
        <w:rPr>
          <w:rStyle w:val="StyleUnderline"/>
        </w:rPr>
        <w:t xml:space="preserve"> the same kind of abjection</w:t>
      </w:r>
      <w:r w:rsidRPr="00584E85">
        <w:rPr>
          <w:sz w:val="10"/>
        </w:rPr>
        <w:t xml:space="preserve">, </w:t>
      </w:r>
      <w:r w:rsidRPr="000D4BAE">
        <w:rPr>
          <w:rStyle w:val="Emphasis"/>
          <w:highlight w:val="green"/>
        </w:rPr>
        <w:t xml:space="preserve">does it negate the </w:t>
      </w:r>
      <w:proofErr w:type="gramStart"/>
      <w:r w:rsidRPr="000D4BAE">
        <w:rPr>
          <w:rStyle w:val="Emphasis"/>
          <w:highlight w:val="green"/>
        </w:rPr>
        <w:t>human-ness</w:t>
      </w:r>
      <w:proofErr w:type="gramEnd"/>
      <w:r w:rsidRPr="00584E85">
        <w:rPr>
          <w:sz w:val="10"/>
        </w:rPr>
        <w:t xml:space="preserve"> of Stanley or any other white individual hailed as queer?  </w:t>
      </w:r>
      <w:r w:rsidRPr="00584E85">
        <w:rPr>
          <w:rStyle w:val="StyleUnderline"/>
        </w:rPr>
        <w:t>Stanley</w:t>
      </w:r>
      <w:r w:rsidRPr="00B545D7">
        <w:rPr>
          <w:rStyle w:val="StyleUnderline"/>
        </w:rPr>
        <w:t xml:space="preserve"> is trying to write about queerness not in terms of queer subjects</w:t>
      </w:r>
      <w:r w:rsidRPr="00584E85">
        <w:rPr>
          <w:sz w:val="10"/>
        </w:rPr>
        <w:t xml:space="preserve">, but queer as something that disrupts the coherency of a subject as such. In other words, queerness </w:t>
      </w:r>
      <w:proofErr w:type="gramStart"/>
      <w:r w:rsidRPr="00584E85">
        <w:rPr>
          <w:sz w:val="10"/>
        </w:rPr>
        <w:t>as</w:t>
      </w:r>
      <w:proofErr w:type="gramEnd"/>
      <w:r w:rsidRPr="00584E85">
        <w:rPr>
          <w:sz w:val="10"/>
        </w:rPr>
        <w:t xml:space="preserve"> something that throws into negation one’s status as subject. While I agree that some bodies do read/signify as queer, </w:t>
      </w:r>
      <w:r w:rsidRPr="000D4BAE">
        <w:rPr>
          <w:rStyle w:val="StyleUnderline"/>
          <w:highlight w:val="green"/>
        </w:rPr>
        <w:t>I’m not sure</w:t>
      </w:r>
      <w:r w:rsidRPr="00B545D7">
        <w:rPr>
          <w:rStyle w:val="StyleUnderline"/>
        </w:rPr>
        <w:t xml:space="preserve"> that </w:t>
      </w:r>
      <w:r w:rsidRPr="000D4BAE">
        <w:rPr>
          <w:rStyle w:val="StyleUnderline"/>
          <w:highlight w:val="green"/>
        </w:rPr>
        <w:t xml:space="preserve">queerness should be analyzed </w:t>
      </w:r>
      <w:r w:rsidRPr="000D4BAE">
        <w:rPr>
          <w:rStyle w:val="Emphasis"/>
          <w:highlight w:val="green"/>
        </w:rPr>
        <w:t>without also discussing the historical conditions</w:t>
      </w:r>
      <w:r w:rsidRPr="000D4BAE">
        <w:rPr>
          <w:rStyle w:val="StyleUnderline"/>
          <w:highlight w:val="green"/>
        </w:rPr>
        <w:t xml:space="preserve"> that led to the emergence</w:t>
      </w:r>
      <w:r w:rsidRPr="00B545D7">
        <w:rPr>
          <w:rStyle w:val="StyleUnderline"/>
        </w:rPr>
        <w:t xml:space="preserve"> of ‘queerness.’</w:t>
      </w:r>
      <w:r w:rsidRPr="00584E85">
        <w:rPr>
          <w:sz w:val="10"/>
        </w:rPr>
        <w:t xml:space="preserve"> When considering that queerness (as a deviation from normative white settler-master sexuality) is built on the eradication, subjugation and torture of the (black and indigenous) body of color, shouldn’t we talk about how reading as queer is as much about proximity to some (racialized) bodies/a deviation from whiteness as it is about ‘gender’ or ‘sexuality’? In talking about humanity, </w:t>
      </w:r>
      <w:r w:rsidRPr="00B545D7">
        <w:rPr>
          <w:rStyle w:val="StyleUnderline"/>
        </w:rPr>
        <w:t xml:space="preserve">I think </w:t>
      </w:r>
      <w:r w:rsidRPr="000D4BAE">
        <w:rPr>
          <w:rStyle w:val="StyleUnderline"/>
          <w:highlight w:val="green"/>
        </w:rPr>
        <w:t>Stanley is marginalizing an important</w:t>
      </w:r>
      <w:r w:rsidRPr="00B545D7">
        <w:rPr>
          <w:rStyle w:val="StyleUnderline"/>
        </w:rPr>
        <w:t xml:space="preserve"> and well-developed </w:t>
      </w:r>
      <w:r w:rsidRPr="000D4BAE">
        <w:rPr>
          <w:rStyle w:val="StyleUnderline"/>
          <w:highlight w:val="green"/>
        </w:rPr>
        <w:t>discourse</w:t>
      </w:r>
      <w:r w:rsidRPr="00B545D7">
        <w:rPr>
          <w:rStyle w:val="StyleUnderline"/>
        </w:rPr>
        <w:t xml:space="preserve"> on humanity as build on a racial</w:t>
      </w:r>
      <w:r w:rsidRPr="00584E85">
        <w:rPr>
          <w:sz w:val="10"/>
        </w:rPr>
        <w:t xml:space="preserve"> (white/black) </w:t>
      </w:r>
      <w:proofErr w:type="spellStart"/>
      <w:r w:rsidRPr="00B545D7">
        <w:rPr>
          <w:rStyle w:val="StyleUnderline"/>
        </w:rPr>
        <w:t>manicheanism</w:t>
      </w:r>
      <w:proofErr w:type="spellEnd"/>
      <w:r w:rsidRPr="00584E85">
        <w:rPr>
          <w:sz w:val="10"/>
        </w:rPr>
        <w:t xml:space="preserve">. What bothers me is that </w:t>
      </w:r>
      <w:r w:rsidRPr="00584E85">
        <w:rPr>
          <w:strike/>
          <w:sz w:val="10"/>
        </w:rPr>
        <w:t>he</w:t>
      </w:r>
      <w:r w:rsidRPr="00584E85">
        <w:rPr>
          <w:sz w:val="10"/>
        </w:rPr>
        <w:t xml:space="preserve"> </w:t>
      </w:r>
      <w:r w:rsidRPr="000D4BAE">
        <w:rPr>
          <w:rStyle w:val="Emphasis"/>
          <w:highlight w:val="green"/>
        </w:rPr>
        <w:t xml:space="preserve">THEY </w:t>
      </w:r>
      <w:proofErr w:type="gramStart"/>
      <w:r w:rsidRPr="000D4BAE">
        <w:rPr>
          <w:rStyle w:val="Emphasis"/>
          <w:highlight w:val="green"/>
        </w:rPr>
        <w:t>writes</w:t>
      </w:r>
      <w:proofErr w:type="gramEnd"/>
      <w:r w:rsidRPr="000D4BAE">
        <w:rPr>
          <w:rStyle w:val="Emphasis"/>
          <w:highlight w:val="green"/>
        </w:rPr>
        <w:t xml:space="preserve"> </w:t>
      </w:r>
      <w:r w:rsidRPr="00584E85">
        <w:rPr>
          <w:sz w:val="10"/>
        </w:rPr>
        <w:t>himself</w:t>
      </w:r>
      <w:r w:rsidRPr="00B545D7">
        <w:rPr>
          <w:rStyle w:val="Emphasis"/>
        </w:rPr>
        <w:t xml:space="preserve"> </w:t>
      </w:r>
      <w:r w:rsidRPr="000D4BAE">
        <w:rPr>
          <w:rStyle w:val="Emphasis"/>
          <w:highlight w:val="green"/>
        </w:rPr>
        <w:t>THEMSELVES into</w:t>
      </w:r>
      <w:r w:rsidRPr="00584E85">
        <w:rPr>
          <w:strike/>
          <w:sz w:val="10"/>
        </w:rPr>
        <w:t xml:space="preserve"> </w:t>
      </w:r>
      <w:proofErr w:type="gramStart"/>
      <w:r w:rsidRPr="00584E85">
        <w:rPr>
          <w:strike/>
          <w:sz w:val="10"/>
        </w:rPr>
        <w:t>his</w:t>
      </w:r>
      <w:r w:rsidRPr="00B545D7">
        <w:rPr>
          <w:rStyle w:val="Emphasis"/>
        </w:rPr>
        <w:t xml:space="preserve"> </w:t>
      </w:r>
      <w:r w:rsidRPr="000D4BAE">
        <w:rPr>
          <w:rStyle w:val="Emphasis"/>
          <w:highlight w:val="green"/>
        </w:rPr>
        <w:t>their</w:t>
      </w:r>
      <w:proofErr w:type="gramEnd"/>
      <w:r w:rsidRPr="000D4BAE">
        <w:rPr>
          <w:rStyle w:val="Emphasis"/>
          <w:highlight w:val="green"/>
        </w:rPr>
        <w:t xml:space="preserve"> </w:t>
      </w:r>
      <w:proofErr w:type="gramStart"/>
      <w:r w:rsidRPr="000D4BAE">
        <w:rPr>
          <w:rStyle w:val="Emphasis"/>
          <w:highlight w:val="green"/>
        </w:rPr>
        <w:t>article</w:t>
      </w:r>
      <w:r w:rsidRPr="00B545D7">
        <w:rPr>
          <w:rStyle w:val="Emphasis"/>
        </w:rPr>
        <w:t xml:space="preserve">, </w:t>
      </w:r>
      <w:r w:rsidRPr="000D4BAE">
        <w:rPr>
          <w:rStyle w:val="Emphasis"/>
          <w:highlight w:val="green"/>
        </w:rPr>
        <w:t>but</w:t>
      </w:r>
      <w:proofErr w:type="gramEnd"/>
      <w:r w:rsidRPr="000D4BAE">
        <w:rPr>
          <w:rStyle w:val="Emphasis"/>
          <w:highlight w:val="green"/>
        </w:rPr>
        <w:t xml:space="preserve"> doesn’t connect</w:t>
      </w:r>
      <w:r w:rsidRPr="00B545D7">
        <w:rPr>
          <w:rStyle w:val="Emphasis"/>
        </w:rPr>
        <w:t xml:space="preserve"> his own experience </w:t>
      </w:r>
      <w:r w:rsidRPr="000D4BAE">
        <w:rPr>
          <w:rStyle w:val="Emphasis"/>
          <w:highlight w:val="green"/>
        </w:rPr>
        <w:t>to the deaths of the queer/trans</w:t>
      </w:r>
      <w:r w:rsidRPr="00B545D7">
        <w:rPr>
          <w:rStyle w:val="Emphasis"/>
        </w:rPr>
        <w:t xml:space="preserve"> </w:t>
      </w:r>
      <w:r w:rsidRPr="000D4BAE">
        <w:rPr>
          <w:rStyle w:val="Emphasis"/>
          <w:highlight w:val="green"/>
        </w:rPr>
        <w:t>p</w:t>
      </w:r>
      <w:r w:rsidRPr="00B545D7">
        <w:rPr>
          <w:rStyle w:val="Emphasis"/>
        </w:rPr>
        <w:t xml:space="preserve">eople </w:t>
      </w:r>
      <w:r w:rsidRPr="000D4BAE">
        <w:rPr>
          <w:rStyle w:val="Emphasis"/>
          <w:highlight w:val="green"/>
        </w:rPr>
        <w:t>o</w:t>
      </w:r>
      <w:r w:rsidRPr="00B545D7">
        <w:rPr>
          <w:rStyle w:val="Emphasis"/>
        </w:rPr>
        <w:t xml:space="preserve">f </w:t>
      </w:r>
      <w:r w:rsidRPr="000D4BAE">
        <w:rPr>
          <w:rStyle w:val="Emphasis"/>
          <w:highlight w:val="green"/>
        </w:rPr>
        <w:t>c</w:t>
      </w:r>
      <w:r w:rsidRPr="00B545D7">
        <w:rPr>
          <w:rStyle w:val="Emphasis"/>
        </w:rPr>
        <w:t xml:space="preserve">olor </w:t>
      </w:r>
      <w:r w:rsidRPr="00584E85">
        <w:rPr>
          <w:strike/>
          <w:sz w:val="10"/>
        </w:rPr>
        <w:t>he</w:t>
      </w:r>
      <w:r w:rsidRPr="00584E85">
        <w:rPr>
          <w:sz w:val="10"/>
        </w:rPr>
        <w:t xml:space="preserve"> THEY </w:t>
      </w:r>
      <w:proofErr w:type="gramStart"/>
      <w:r w:rsidRPr="00584E85">
        <w:rPr>
          <w:sz w:val="10"/>
        </w:rPr>
        <w:t>discusses</w:t>
      </w:r>
      <w:proofErr w:type="gramEnd"/>
      <w:r w:rsidRPr="00584E85">
        <w:rPr>
          <w:sz w:val="10"/>
        </w:rPr>
        <w:t xml:space="preserve"> throughout the article. </w:t>
      </w:r>
      <w:r w:rsidRPr="00584E85">
        <w:rPr>
          <w:strike/>
          <w:sz w:val="10"/>
        </w:rPr>
        <w:t>he</w:t>
      </w:r>
      <w:r w:rsidRPr="00584E85">
        <w:rPr>
          <w:sz w:val="10"/>
        </w:rPr>
        <w:t xml:space="preserve"> THEY only really </w:t>
      </w:r>
      <w:proofErr w:type="gramStart"/>
      <w:r w:rsidRPr="00584E85">
        <w:rPr>
          <w:sz w:val="10"/>
        </w:rPr>
        <w:t>states</w:t>
      </w:r>
      <w:proofErr w:type="gramEnd"/>
      <w:r w:rsidRPr="00584E85">
        <w:rPr>
          <w:sz w:val="10"/>
        </w:rPr>
        <w:t xml:space="preserve"> that </w:t>
      </w:r>
      <w:r w:rsidRPr="00584E85">
        <w:rPr>
          <w:strike/>
          <w:sz w:val="10"/>
        </w:rPr>
        <w:t>he</w:t>
      </w:r>
      <w:r w:rsidRPr="00584E85">
        <w:rPr>
          <w:sz w:val="10"/>
        </w:rPr>
        <w:t xml:space="preserve"> THEY </w:t>
      </w:r>
      <w:proofErr w:type="gramStart"/>
      <w:r w:rsidRPr="00584E85">
        <w:rPr>
          <w:sz w:val="10"/>
        </w:rPr>
        <w:t>writes</w:t>
      </w:r>
      <w:proofErr w:type="gramEnd"/>
      <w:r w:rsidRPr="00584E85">
        <w:rPr>
          <w:sz w:val="10"/>
        </w:rPr>
        <w:t xml:space="preserve"> his experience to comment on how this violence is ordinary. But </w:t>
      </w:r>
      <w:r w:rsidRPr="00B545D7">
        <w:rPr>
          <w:rStyle w:val="StyleUnderline"/>
        </w:rPr>
        <w:t>why not center the ordinary violence experienced by trans women of color</w:t>
      </w:r>
      <w:r w:rsidRPr="00584E85">
        <w:rPr>
          <w:sz w:val="10"/>
        </w:rPr>
        <w:t xml:space="preserve">, for example … and how this leads to murder? Why talk about murder as an event, why not death as an accumulation of daily violence/of inhabiting a particular position within structures of violence?  I think </w:t>
      </w:r>
      <w:proofErr w:type="gramStart"/>
      <w:r w:rsidRPr="00584E85">
        <w:rPr>
          <w:strike/>
          <w:sz w:val="10"/>
        </w:rPr>
        <w:t>he</w:t>
      </w:r>
      <w:proofErr w:type="gramEnd"/>
      <w:r w:rsidRPr="00584E85">
        <w:rPr>
          <w:sz w:val="10"/>
        </w:rPr>
        <w:t xml:space="preserve"> THEY </w:t>
      </w:r>
      <w:proofErr w:type="gramStart"/>
      <w:r w:rsidRPr="00584E85">
        <w:rPr>
          <w:sz w:val="10"/>
        </w:rPr>
        <w:t>attempts</w:t>
      </w:r>
      <w:proofErr w:type="gramEnd"/>
      <w:r w:rsidRPr="00584E85">
        <w:rPr>
          <w:sz w:val="10"/>
        </w:rPr>
        <w:t xml:space="preserve"> to get at this in writing about “near life” as death-in-waiting (or “the figuration and feeling of nonexistence”), but </w:t>
      </w:r>
      <w:r w:rsidRPr="00584E85">
        <w:rPr>
          <w:strike/>
          <w:sz w:val="10"/>
        </w:rPr>
        <w:t>he</w:t>
      </w:r>
      <w:r w:rsidRPr="00584E85">
        <w:rPr>
          <w:sz w:val="10"/>
        </w:rPr>
        <w:t xml:space="preserve"> </w:t>
      </w:r>
      <w:r w:rsidRPr="00B545D7">
        <w:rPr>
          <w:rStyle w:val="StyleUnderline"/>
        </w:rPr>
        <w:t>THEY</w:t>
      </w:r>
      <w:r w:rsidRPr="00584E85">
        <w:rPr>
          <w:sz w:val="10"/>
        </w:rPr>
        <w:t xml:space="preserve"> </w:t>
      </w:r>
      <w:r w:rsidRPr="00B545D7">
        <w:rPr>
          <w:rStyle w:val="StyleUnderline"/>
        </w:rPr>
        <w:t xml:space="preserve">still </w:t>
      </w:r>
      <w:proofErr w:type="gramStart"/>
      <w:r w:rsidRPr="00B545D7">
        <w:rPr>
          <w:rStyle w:val="StyleUnderline"/>
        </w:rPr>
        <w:t>doesn’t</w:t>
      </w:r>
      <w:proofErr w:type="gramEnd"/>
      <w:r w:rsidRPr="00B545D7">
        <w:rPr>
          <w:rStyle w:val="StyleUnderline"/>
        </w:rPr>
        <w:t xml:space="preserve"> make that connection between the relevancy of his own experiences to others’ </w:t>
      </w:r>
      <w:r w:rsidRPr="00584E85">
        <w:rPr>
          <w:strike/>
          <w:sz w:val="10"/>
        </w:rPr>
        <w:t>he</w:t>
      </w:r>
      <w:r w:rsidRPr="00584E85">
        <w:rPr>
          <w:sz w:val="10"/>
        </w:rPr>
        <w:t xml:space="preserve"> </w:t>
      </w:r>
      <w:r w:rsidRPr="00B545D7">
        <w:rPr>
          <w:rStyle w:val="StyleUnderline"/>
        </w:rPr>
        <w:t xml:space="preserve">THEY </w:t>
      </w:r>
      <w:proofErr w:type="gramStart"/>
      <w:r w:rsidRPr="00B545D7">
        <w:rPr>
          <w:rStyle w:val="StyleUnderline"/>
        </w:rPr>
        <w:t>discusses</w:t>
      </w:r>
      <w:proofErr w:type="gramEnd"/>
      <w:r w:rsidRPr="00584E85">
        <w:rPr>
          <w:sz w:val="10"/>
        </w:rPr>
        <w:t xml:space="preserve">. If antiqueer violence isn’t an aberration (and I don’t at all believe that it is), and </w:t>
      </w:r>
      <w:r w:rsidRPr="00B545D7">
        <w:rPr>
          <w:rStyle w:val="StyleUnderline"/>
        </w:rPr>
        <w:t xml:space="preserve">if </w:t>
      </w:r>
      <w:r w:rsidRPr="000D4BAE">
        <w:rPr>
          <w:rStyle w:val="StyleUnderline"/>
          <w:highlight w:val="green"/>
        </w:rPr>
        <w:t>Stanley</w:t>
      </w:r>
      <w:r w:rsidRPr="00B545D7">
        <w:rPr>
          <w:rStyle w:val="StyleUnderline"/>
        </w:rPr>
        <w:t xml:space="preserve"> wants to argue this and comment on how queerness means “</w:t>
      </w:r>
      <w:r w:rsidRPr="00B545D7">
        <w:rPr>
          <w:rStyle w:val="Emphasis"/>
        </w:rPr>
        <w:t>inescapable violence</w:t>
      </w:r>
      <w:r w:rsidRPr="00B545D7">
        <w:rPr>
          <w:rStyle w:val="StyleUnderline"/>
        </w:rPr>
        <w:t>,”</w:t>
      </w:r>
      <w:r w:rsidRPr="00584E85">
        <w:rPr>
          <w:sz w:val="10"/>
        </w:rPr>
        <w:t xml:space="preserve"> </w:t>
      </w:r>
      <w:r w:rsidRPr="00B545D7">
        <w:rPr>
          <w:rStyle w:val="StyleUnderline"/>
        </w:rPr>
        <w:t xml:space="preserve">why </w:t>
      </w:r>
      <w:r w:rsidRPr="000D4BAE">
        <w:rPr>
          <w:rStyle w:val="StyleUnderline"/>
          <w:highlight w:val="green"/>
        </w:rPr>
        <w:t>do I feel</w:t>
      </w:r>
      <w:r w:rsidRPr="00B545D7">
        <w:rPr>
          <w:rStyle w:val="StyleUnderline"/>
        </w:rPr>
        <w:t xml:space="preserve"> </w:t>
      </w:r>
      <w:r w:rsidRPr="000D4BAE">
        <w:rPr>
          <w:rStyle w:val="StyleUnderline"/>
          <w:highlight w:val="green"/>
        </w:rPr>
        <w:t>like</w:t>
      </w:r>
      <w:r w:rsidRPr="00584E85">
        <w:rPr>
          <w:sz w:val="10"/>
        </w:rPr>
        <w:t xml:space="preserve"> </w:t>
      </w:r>
      <w:r w:rsidRPr="00584E85">
        <w:rPr>
          <w:strike/>
          <w:sz w:val="10"/>
        </w:rPr>
        <w:t>he</w:t>
      </w:r>
      <w:r w:rsidRPr="00584E85">
        <w:rPr>
          <w:sz w:val="10"/>
        </w:rPr>
        <w:t xml:space="preserve"> </w:t>
      </w:r>
      <w:r w:rsidRPr="000D4BAE">
        <w:rPr>
          <w:rStyle w:val="StyleUnderline"/>
          <w:highlight w:val="green"/>
        </w:rPr>
        <w:t>THEIR failing to emphasize</w:t>
      </w:r>
      <w:r w:rsidRPr="00B545D7">
        <w:rPr>
          <w:rStyle w:val="StyleUnderline"/>
        </w:rPr>
        <w:t xml:space="preserve"> </w:t>
      </w:r>
      <w:r w:rsidRPr="000D4BAE">
        <w:rPr>
          <w:rStyle w:val="StyleUnderline"/>
          <w:highlight w:val="green"/>
        </w:rPr>
        <w:t>or</w:t>
      </w:r>
      <w:r w:rsidRPr="00B545D7">
        <w:rPr>
          <w:rStyle w:val="StyleUnderline"/>
        </w:rPr>
        <w:t xml:space="preserve"> adequately </w:t>
      </w:r>
      <w:r w:rsidRPr="000D4BAE">
        <w:rPr>
          <w:rStyle w:val="StyleUnderline"/>
          <w:highlight w:val="green"/>
        </w:rPr>
        <w:t xml:space="preserve">theorize its connection to structures of </w:t>
      </w:r>
      <w:r w:rsidRPr="000D4BAE">
        <w:rPr>
          <w:rStyle w:val="Emphasis"/>
          <w:highlight w:val="green"/>
        </w:rPr>
        <w:t>colonialism</w:t>
      </w:r>
      <w:r w:rsidRPr="00B545D7">
        <w:rPr>
          <w:rStyle w:val="Emphasis"/>
        </w:rPr>
        <w:t>, white supremacy, and antiblackness</w:t>
      </w:r>
      <w:r w:rsidRPr="00584E85">
        <w:rPr>
          <w:sz w:val="10"/>
        </w:rPr>
        <w:t xml:space="preserve"> (see last quote in this post), </w:t>
      </w:r>
      <w:r w:rsidRPr="00B545D7">
        <w:rPr>
          <w:rStyle w:val="Emphasis"/>
        </w:rPr>
        <w:t xml:space="preserve">even while discussing queer and trans </w:t>
      </w:r>
      <w:proofErr w:type="spellStart"/>
      <w:r w:rsidRPr="00B545D7">
        <w:rPr>
          <w:rStyle w:val="Emphasis"/>
        </w:rPr>
        <w:t>poc</w:t>
      </w:r>
      <w:proofErr w:type="spellEnd"/>
      <w:r w:rsidRPr="00584E85">
        <w:rPr>
          <w:sz w:val="10"/>
        </w:rPr>
        <w:t xml:space="preserve">. I’m also weary of the ‘antiqueer’ in ‘antiqueer violence,’ since I feel it will inevitably absorb the violence experienced by, and thus reproduce the invisibility and continued marginalization of, trans women and trans feminine people of color.  (in a footnote </w:t>
      </w:r>
      <w:r w:rsidRPr="00584E85">
        <w:rPr>
          <w:strike/>
          <w:sz w:val="10"/>
        </w:rPr>
        <w:t>he</w:t>
      </w:r>
      <w:r w:rsidRPr="00584E85">
        <w:rPr>
          <w:sz w:val="10"/>
        </w:rPr>
        <w:t xml:space="preserve"> THEY </w:t>
      </w:r>
      <w:proofErr w:type="gramStart"/>
      <w:r w:rsidRPr="00584E85">
        <w:rPr>
          <w:sz w:val="10"/>
        </w:rPr>
        <w:t>states</w:t>
      </w:r>
      <w:proofErr w:type="gramEnd"/>
      <w:r w:rsidRPr="00584E85">
        <w:rPr>
          <w:sz w:val="10"/>
        </w:rPr>
        <w:t xml:space="preserve"> that </w:t>
      </w:r>
      <w:r w:rsidRPr="00584E85">
        <w:rPr>
          <w:strike/>
          <w:sz w:val="10"/>
        </w:rPr>
        <w:t>he</w:t>
      </w:r>
      <w:r w:rsidRPr="00584E85">
        <w:rPr>
          <w:sz w:val="10"/>
        </w:rPr>
        <w:t xml:space="preserve"> THEY can’t make a cut between ‘homophobic’ and ‘transphobic’ violence …)</w:t>
      </w:r>
    </w:p>
    <w:p w14:paraId="1F75046C" w14:textId="77777777" w:rsidR="00E631CA" w:rsidRDefault="00E631CA" w:rsidP="008701E6"/>
    <w:p w14:paraId="37EA4FD2" w14:textId="77777777" w:rsidR="00BF315D" w:rsidRDefault="00BF315D" w:rsidP="00BF315D">
      <w:pPr>
        <w:pStyle w:val="Heading4"/>
      </w:pPr>
      <w:r>
        <w:t>Here's proof Stanley is still doing it today</w:t>
      </w:r>
    </w:p>
    <w:p w14:paraId="3304EF40" w14:textId="77777777" w:rsidR="00BF315D" w:rsidRDefault="00BF315D" w:rsidP="00BF315D">
      <w:r w:rsidRPr="00047F78">
        <w:rPr>
          <w:rStyle w:val="Style13ptBold"/>
        </w:rPr>
        <w:t>Stanley 21</w:t>
      </w:r>
      <w:r w:rsidRPr="00047F78">
        <w:t xml:space="preserve"> (Eric Stanley – Associate Professor of Gender and Women's Studies at the University of California, Berkeley, and coeditor of Trap Door: Trans Cultural Production and the Politics of Visibility and Captive Genders: Trans Embodiment and the Prison Industrial Complex “Atmospheres of Violence” pgs. </w:t>
      </w:r>
      <w:r>
        <w:t>114-123</w:t>
      </w:r>
      <w:r w:rsidRPr="00047F78">
        <w:t xml:space="preserve">) </w:t>
      </w:r>
      <w:proofErr w:type="spellStart"/>
      <w:r w:rsidRPr="00047F78">
        <w:t>liz</w:t>
      </w:r>
      <w:proofErr w:type="spellEnd"/>
    </w:p>
    <w:p w14:paraId="5F5B3A6C" w14:textId="77777777" w:rsidR="00BF315D" w:rsidRPr="001D0FE9" w:rsidRDefault="00BF315D" w:rsidP="00BF315D">
      <w:pPr>
        <w:rPr>
          <w:b/>
          <w:iCs/>
          <w:u w:val="single"/>
        </w:rPr>
      </w:pPr>
      <w:r w:rsidRPr="00E4479D">
        <w:rPr>
          <w:rStyle w:val="Emphasis"/>
          <w:szCs w:val="28"/>
        </w:rPr>
        <w:t>Given the state’s foundational violence, being beyond the control of that same system is also an attempt to find safe passage out of it.</w:t>
      </w:r>
      <w:r w:rsidRPr="00BF315D">
        <w:rPr>
          <w:sz w:val="14"/>
          <w:szCs w:val="28"/>
        </w:rPr>
        <w:t xml:space="preserve"> </w:t>
      </w:r>
      <w:r w:rsidRPr="00E4479D">
        <w:rPr>
          <w:rStyle w:val="StyleUnderline"/>
        </w:rPr>
        <w:t xml:space="preserve">Indeed, the practices of trans/queer youth, their ability to figure a social world out of the antisociality that envelops them, are not simply a survival strategy, although they are that. A life lived below the incessant charge of bad choices, for those without any good ones, scavenges a post-political plan of attack—youth </w:t>
      </w:r>
      <w:r w:rsidRPr="00E4479D">
        <w:rPr>
          <w:rStyle w:val="Emphasis"/>
        </w:rPr>
        <w:t>liberation as guerrilla warfare to destitute the state</w:t>
      </w:r>
      <w:r w:rsidRPr="00E4479D">
        <w:rPr>
          <w:rStyle w:val="StyleUnderline"/>
        </w:rPr>
        <w:t>.</w:t>
      </w:r>
      <w:r w:rsidRPr="00BF315D">
        <w:rPr>
          <w:sz w:val="14"/>
        </w:rPr>
        <w:t xml:space="preserve">18 Such contemptuous living, even in the small space of habitual disregard, is countered by harm’s escalation, here in the form of youth imprisonment. Yet </w:t>
      </w:r>
      <w:r w:rsidRPr="00E4479D">
        <w:rPr>
          <w:rStyle w:val="StyleUnderline"/>
          <w:sz w:val="24"/>
        </w:rPr>
        <w:t xml:space="preserve">these practices of </w:t>
      </w:r>
      <w:r w:rsidRPr="00E4479D">
        <w:rPr>
          <w:rStyle w:val="Emphasis"/>
          <w:sz w:val="24"/>
        </w:rPr>
        <w:t>refusal</w:t>
      </w:r>
      <w:r w:rsidRPr="00E4479D">
        <w:rPr>
          <w:rStyle w:val="StyleUnderline"/>
          <w:sz w:val="24"/>
        </w:rPr>
        <w:t xml:space="preserve"> also open </w:t>
      </w:r>
      <w:proofErr w:type="gramStart"/>
      <w:r w:rsidRPr="00E4479D">
        <w:rPr>
          <w:rStyle w:val="StyleUnderline"/>
          <w:sz w:val="24"/>
        </w:rPr>
        <w:t>possibility</w:t>
      </w:r>
      <w:proofErr w:type="gramEnd"/>
      <w:r w:rsidRPr="00E4479D">
        <w:rPr>
          <w:rStyle w:val="StyleUnderline"/>
          <w:sz w:val="24"/>
        </w:rPr>
        <w:t xml:space="preserve"> after anything that might resemble options has disappeared</w:t>
      </w:r>
      <w:r w:rsidRPr="00EB6D27">
        <w:rPr>
          <w:rStyle w:val="StyleUnderline"/>
          <w:sz w:val="24"/>
        </w:rPr>
        <w:t xml:space="preserve">. </w:t>
      </w:r>
      <w:r w:rsidRPr="000D4BAE">
        <w:rPr>
          <w:rStyle w:val="Emphasis"/>
          <w:highlight w:val="green"/>
        </w:rPr>
        <w:t xml:space="preserve">While the state pathologizes and criminalizes young people’s ungovernability </w:t>
      </w:r>
      <w:proofErr w:type="gramStart"/>
      <w:r w:rsidRPr="000D4BAE">
        <w:rPr>
          <w:rStyle w:val="Emphasis"/>
          <w:highlight w:val="green"/>
        </w:rPr>
        <w:t>as yet</w:t>
      </w:r>
      <w:proofErr w:type="gramEnd"/>
      <w:r w:rsidRPr="000D4BAE">
        <w:rPr>
          <w:rStyle w:val="Emphasis"/>
          <w:highlight w:val="green"/>
        </w:rPr>
        <w:t xml:space="preserve"> another symptom of their unwillingness to adhere to white civil society, their methods persist as a rebellion</w:t>
      </w:r>
      <w:r w:rsidRPr="00BF315D">
        <w:rPr>
          <w:sz w:val="14"/>
        </w:rPr>
        <w:t xml:space="preserve"> against that which produces them as </w:t>
      </w:r>
      <w:proofErr w:type="gramStart"/>
      <w:r w:rsidRPr="00BF315D">
        <w:rPr>
          <w:sz w:val="14"/>
        </w:rPr>
        <w:t>persons</w:t>
      </w:r>
      <w:proofErr w:type="gramEnd"/>
      <w:r w:rsidRPr="00BF315D">
        <w:rPr>
          <w:sz w:val="14"/>
        </w:rPr>
        <w:t xml:space="preserve"> in waiting, at best, while in practice relegating them to democracy’s negativity. </w:t>
      </w:r>
      <w:proofErr w:type="gramStart"/>
      <w:r w:rsidRPr="00BF315D">
        <w:rPr>
          <w:sz w:val="14"/>
        </w:rPr>
        <w:t>Or,</w:t>
      </w:r>
      <w:proofErr w:type="gramEnd"/>
      <w:r w:rsidRPr="00BF315D">
        <w:rPr>
          <w:sz w:val="14"/>
        </w:rPr>
        <w:t xml:space="preserve"> put another way, </w:t>
      </w:r>
      <w:r w:rsidRPr="000D4BAE">
        <w:rPr>
          <w:rStyle w:val="Emphasis"/>
          <w:highlight w:val="green"/>
        </w:rPr>
        <w:t>these acts stack together to reveal shared tactics of survival</w:t>
      </w:r>
      <w:r w:rsidRPr="00BF315D">
        <w:rPr>
          <w:sz w:val="14"/>
        </w:rPr>
        <w:t xml:space="preserve">—a sociality of bad kids who know the goodness of group disruption. </w:t>
      </w:r>
      <w:r w:rsidRPr="000D4BAE">
        <w:rPr>
          <w:rStyle w:val="Emphasis"/>
          <w:highlight w:val="green"/>
        </w:rPr>
        <w:t>I too was an errant youth. By the age of fourteen I was precariously housed and had already been expelled from school</w:t>
      </w:r>
      <w:r w:rsidRPr="00BF315D">
        <w:rPr>
          <w:sz w:val="14"/>
        </w:rPr>
        <w:t xml:space="preserve"> for the second and final time. </w:t>
      </w:r>
      <w:r w:rsidRPr="000D4BAE">
        <w:rPr>
          <w:rStyle w:val="Emphasis"/>
          <w:highlight w:val="green"/>
        </w:rPr>
        <w:t>I was charged with truancy</w:t>
      </w:r>
      <w:r w:rsidRPr="00BF315D">
        <w:rPr>
          <w:sz w:val="14"/>
        </w:rPr>
        <w:t xml:space="preserve">,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 </w:t>
      </w:r>
      <w:r w:rsidRPr="000D4BAE">
        <w:rPr>
          <w:rStyle w:val="Emphasis"/>
        </w:rPr>
        <w:t>My refusal to adhere to the lockdown of normativity’s drive, expressed as unavoidable injury, was both the punishment for my escape and the catalyst for its persistence</w:t>
      </w:r>
      <w:r w:rsidRPr="00BF315D">
        <w:rPr>
          <w:sz w:val="14"/>
        </w:rPr>
        <w:t xml:space="preserve">. </w:t>
      </w:r>
      <w:r w:rsidRPr="000D4BAE">
        <w:rPr>
          <w:rStyle w:val="Emphasis"/>
          <w:szCs w:val="28"/>
        </w:rPr>
        <w:t>Alone together, the materiality of my survival was never singular</w:t>
      </w:r>
      <w:r w:rsidRPr="00BF315D">
        <w:rPr>
          <w:sz w:val="14"/>
        </w:rPr>
        <w:t xml:space="preserve">. </w:t>
      </w:r>
      <w:r w:rsidRPr="000D4BAE">
        <w:rPr>
          <w:rStyle w:val="StyleUnderline"/>
        </w:rPr>
        <w:t xml:space="preserve">The </w:t>
      </w:r>
      <w:r w:rsidRPr="000D4BAE">
        <w:rPr>
          <w:rStyle w:val="Emphasis"/>
        </w:rPr>
        <w:t xml:space="preserve">intimacy of </w:t>
      </w:r>
      <w:proofErr w:type="gramStart"/>
      <w:r w:rsidRPr="000D4BAE">
        <w:rPr>
          <w:rStyle w:val="Emphasis"/>
        </w:rPr>
        <w:t>aid</w:t>
      </w:r>
      <w:r w:rsidRPr="000D4BAE">
        <w:rPr>
          <w:rStyle w:val="StyleUnderline"/>
        </w:rPr>
        <w:t>—a</w:t>
      </w:r>
      <w:proofErr w:type="gramEnd"/>
      <w:r w:rsidRPr="000D4BAE">
        <w:rPr>
          <w:rStyle w:val="StyleUnderline"/>
        </w:rPr>
        <w:t xml:space="preserve"> sofa, free food, a place to be when there was no other—offered a </w:t>
      </w:r>
      <w:r w:rsidRPr="000D4BAE">
        <w:rPr>
          <w:rStyle w:val="Emphasis"/>
        </w:rPr>
        <w:t>wayward community</w:t>
      </w:r>
      <w:r w:rsidRPr="000D4BAE">
        <w:rPr>
          <w:rStyle w:val="StyleUnderline"/>
        </w:rPr>
        <w:t>, however transitive</w:t>
      </w:r>
      <w:r w:rsidRPr="00BF315D">
        <w:rPr>
          <w:sz w:val="14"/>
        </w:rPr>
        <w:t xml:space="preserve">. </w:t>
      </w:r>
      <w:r w:rsidRPr="000D4BAE">
        <w:rPr>
          <w:rStyle w:val="StyleUnderline"/>
        </w:rPr>
        <w:t xml:space="preserve">Without transcendence, </w:t>
      </w:r>
      <w:r w:rsidRPr="000D4BAE">
        <w:rPr>
          <w:rStyle w:val="Emphasis"/>
        </w:rPr>
        <w:t>we can’t disregard violence’s endurance, nor assume flight is always an option</w:t>
      </w:r>
      <w:r w:rsidRPr="000D4BAE">
        <w:rPr>
          <w:rStyle w:val="StyleUnderline"/>
        </w:rPr>
        <w:t xml:space="preserve">. Yet here, I want to hold </w:t>
      </w:r>
      <w:r w:rsidRPr="000D4BAE">
        <w:rPr>
          <w:rStyle w:val="Emphasis"/>
        </w:rPr>
        <w:t>the beloved networks of care that have always helped us learn</w:t>
      </w:r>
      <w:r w:rsidRPr="000D4BAE">
        <w:rPr>
          <w:rStyle w:val="StyleUnderline"/>
        </w:rPr>
        <w:t>,</w:t>
      </w:r>
      <w:r w:rsidRPr="00BF315D">
        <w:rPr>
          <w:sz w:val="14"/>
        </w:rPr>
        <w:t xml:space="preserve"> as Tourmaline affirms, </w:t>
      </w:r>
      <w:r w:rsidRPr="000D4BAE">
        <w:rPr>
          <w:rStyle w:val="Emphasis"/>
        </w:rPr>
        <w:t>that “It’s easy</w:t>
      </w:r>
      <w:r w:rsidRPr="00E4479D">
        <w:rPr>
          <w:rStyle w:val="Emphasis"/>
        </w:rPr>
        <w:t xml:space="preserve"> to be free.”</w:t>
      </w:r>
      <w:r w:rsidRPr="00BF315D">
        <w:rPr>
          <w:sz w:val="14"/>
        </w:rPr>
        <w:t xml:space="preserve"> </w:t>
      </w:r>
    </w:p>
    <w:p w14:paraId="3E6B5D62" w14:textId="77777777" w:rsidR="00BF315D" w:rsidRPr="00973560" w:rsidRDefault="00BF315D" w:rsidP="008701E6"/>
    <w:p w14:paraId="24FC87AA" w14:textId="77777777" w:rsidR="008701E6" w:rsidRDefault="008701E6" w:rsidP="008701E6">
      <w:pPr>
        <w:pStyle w:val="Heading4"/>
      </w:pPr>
      <w:r>
        <w:t xml:space="preserve">The impact is this perspective forces BIPOC trans scholars do the labor of knowing and responding to white theory they aren’t responsible for which forces those scholars to </w:t>
      </w:r>
      <w:r w:rsidRPr="00973560">
        <w:rPr>
          <w:rStyle w:val="StyleUnderline"/>
        </w:rPr>
        <w:t>KNOW</w:t>
      </w:r>
      <w:r>
        <w:t xml:space="preserve"> and </w:t>
      </w:r>
      <w:r w:rsidRPr="00973560">
        <w:rPr>
          <w:rStyle w:val="StyleUnderline"/>
        </w:rPr>
        <w:t>RESPOND</w:t>
      </w:r>
      <w:r>
        <w:t xml:space="preserve"> to white theory which then becomes an imperative to be able to start theorizing elsewhere which ensures BIPOC trans people remain reactionary to the violence they face and not progressively creating their </w:t>
      </w:r>
      <w:proofErr w:type="spellStart"/>
      <w:r>
        <w:t>on</w:t>
      </w:r>
      <w:proofErr w:type="spellEnd"/>
      <w:r>
        <w:t xml:space="preserve"> forms of world making.</w:t>
      </w:r>
    </w:p>
    <w:p w14:paraId="06ED5742" w14:textId="77777777" w:rsidR="008701E6" w:rsidRPr="00973560" w:rsidRDefault="008701E6" w:rsidP="008701E6"/>
    <w:p w14:paraId="5A3931ED" w14:textId="32BD43A9" w:rsidR="008701E6" w:rsidRDefault="008701E6" w:rsidP="008701E6">
      <w:pPr>
        <w:pStyle w:val="Heading4"/>
      </w:pPr>
      <w:r>
        <w:t xml:space="preserve">The alternative is a demand “to acknowledge the multiple ways the colonial-white-Anglo-Western grounding of trans-educational criticism ignores the rich history of theorizing gender expansiveness from subaltern perspectives”--- specifically we call on the rejection of white scholarship </w:t>
      </w:r>
      <w:r w:rsidRPr="00973560">
        <w:rPr>
          <w:u w:val="single"/>
        </w:rPr>
        <w:t>STOP CITING</w:t>
      </w:r>
      <w:r>
        <w:t xml:space="preserve"> </w:t>
      </w:r>
      <w:r w:rsidR="005E334F">
        <w:t>Stanley</w:t>
      </w:r>
      <w:r>
        <w:t xml:space="preserve"> and </w:t>
      </w:r>
      <w:r w:rsidR="005E334F">
        <w:t>STOP essentializing black queer life to</w:t>
      </w:r>
      <w:r>
        <w:t xml:space="preserve"> steal “decolonial imaginary to legitimate white trans imaginaries, ideas, and epistemologies” which creates a worldmaking project that steals black, indigenous theories for their own</w:t>
      </w:r>
      <w:r w:rsidR="005E334F">
        <w:t xml:space="preserve">. </w:t>
      </w:r>
    </w:p>
    <w:p w14:paraId="5F3D3EB7" w14:textId="77777777" w:rsidR="008701E6" w:rsidRPr="00973560" w:rsidRDefault="008701E6" w:rsidP="008701E6"/>
    <w:p w14:paraId="4B9BE8B8" w14:textId="246BD231" w:rsidR="008701E6" w:rsidRDefault="008701E6" w:rsidP="008701E6">
      <w:pPr>
        <w:pStyle w:val="Heading4"/>
      </w:pPr>
      <w:r>
        <w:t xml:space="preserve">Our alternative better suited for spaces like debate develop proper worldviews OUTSIDE of the coloniality of the SQ --- a critique of whiteness and investments in the human/ non-human/ post-human and even the figurations of monstrosity and its connection to neoliberal politics of inclusion, visibility, and equity. </w:t>
      </w:r>
      <w:r w:rsidR="005E334F">
        <w:t>P</w:t>
      </w:r>
      <w:r>
        <w:t>rovides analytical tools for BIPOC trans communities to imagine their own political project to tackle issues of justice and identity</w:t>
      </w:r>
    </w:p>
    <w:p w14:paraId="373BA672" w14:textId="77777777" w:rsidR="008701E6" w:rsidRDefault="008701E6" w:rsidP="008701E6">
      <w:proofErr w:type="spellStart"/>
      <w:r w:rsidRPr="002F460B">
        <w:rPr>
          <w:rStyle w:val="Style13ptBold"/>
        </w:rPr>
        <w:t>SantaCruz</w:t>
      </w:r>
      <w:proofErr w:type="spellEnd"/>
      <w:r>
        <w:t xml:space="preserve"> Spring 20</w:t>
      </w:r>
      <w:r w:rsidRPr="002F460B">
        <w:rPr>
          <w:rStyle w:val="Style13ptBold"/>
        </w:rPr>
        <w:t>23</w:t>
      </w:r>
    </w:p>
    <w:p w14:paraId="066D47D2" w14:textId="44552873" w:rsidR="008701E6" w:rsidRDefault="008701E6" w:rsidP="008701E6">
      <w:r>
        <w:t>Dr. Omi Salas-</w:t>
      </w:r>
      <w:r w:rsidRPr="002F460B">
        <w:t xml:space="preserve"> </w:t>
      </w:r>
      <w:proofErr w:type="spellStart"/>
      <w:r>
        <w:t>SantaCruz</w:t>
      </w:r>
      <w:proofErr w:type="spellEnd"/>
      <w:r>
        <w:t xml:space="preserve"> is the inaugural Women’s, Gender, and Sexuality Studies President’s Postdoctoral Fellow in Trans Studies at Penn State University. “Decoloniality &amp; Trans* of Color Educational Criticism”, Theory, Research, and Action in Urban Education Volume 8/Issue 1, Spring </w:t>
      </w:r>
      <w:proofErr w:type="gramStart"/>
      <w:r>
        <w:t>2023 ,</w:t>
      </w:r>
      <w:proofErr w:type="gramEnd"/>
      <w:r>
        <w:t xml:space="preserve"> </w:t>
      </w:r>
      <w:r w:rsidRPr="00874ECD">
        <w:t>https://traue.commons.gc.cuny.edu/decoloniality-trans-of-color-educational-criticism/</w:t>
      </w:r>
      <w:r>
        <w:t xml:space="preserve"> --- ECM</w:t>
      </w:r>
      <w:r w:rsidR="005E334F">
        <w:t xml:space="preserve"> UTD</w:t>
      </w:r>
    </w:p>
    <w:p w14:paraId="2969060D" w14:textId="77777777" w:rsidR="008701E6" w:rsidRPr="003F4BD6" w:rsidRDefault="008701E6" w:rsidP="008701E6">
      <w:pPr>
        <w:rPr>
          <w:sz w:val="8"/>
        </w:rPr>
      </w:pPr>
      <w:r w:rsidRPr="00457447">
        <w:rPr>
          <w:rStyle w:val="StyleUnderline"/>
        </w:rPr>
        <w:t>Decolonial scholars have problematized coloniality in transgender studies</w:t>
      </w:r>
      <w:r w:rsidRPr="003F4BD6">
        <w:rPr>
          <w:sz w:val="8"/>
        </w:rPr>
        <w:t xml:space="preserve"> (DiPietro, 2019; Lugones, 2020), education research, and criticism (Patel, 2014; Smith, 1999). In this paper, </w:t>
      </w:r>
      <w:r w:rsidRPr="00457447">
        <w:rPr>
          <w:rStyle w:val="Emphasis"/>
        </w:rPr>
        <w:t xml:space="preserve">I make a case to </w:t>
      </w:r>
      <w:r w:rsidRPr="009C66D0">
        <w:rPr>
          <w:rStyle w:val="Emphasis"/>
          <w:highlight w:val="green"/>
        </w:rPr>
        <w:t>shift to decolonial philosophy and relational</w:t>
      </w:r>
      <w:r w:rsidRPr="00457447">
        <w:rPr>
          <w:rStyle w:val="Emphasis"/>
        </w:rPr>
        <w:t xml:space="preserve"> </w:t>
      </w:r>
      <w:r w:rsidRPr="009C66D0">
        <w:rPr>
          <w:rStyle w:val="Emphasis"/>
          <w:highlight w:val="green"/>
        </w:rPr>
        <w:t>commitments</w:t>
      </w:r>
      <w:r w:rsidRPr="00457447">
        <w:rPr>
          <w:rStyle w:val="Emphasis"/>
        </w:rPr>
        <w:t xml:space="preserve"> to </w:t>
      </w:r>
      <w:r w:rsidRPr="009C66D0">
        <w:rPr>
          <w:rStyle w:val="Emphasis"/>
          <w:highlight w:val="green"/>
        </w:rPr>
        <w:t>delinking</w:t>
      </w:r>
      <w:r w:rsidRPr="00457447">
        <w:rPr>
          <w:rStyle w:val="Emphasis"/>
        </w:rPr>
        <w:t xml:space="preserve"> </w:t>
      </w:r>
      <w:r w:rsidRPr="009C66D0">
        <w:rPr>
          <w:rStyle w:val="Emphasis"/>
          <w:highlight w:val="green"/>
        </w:rPr>
        <w:t>from</w:t>
      </w:r>
      <w:r w:rsidRPr="00457447">
        <w:rPr>
          <w:rStyle w:val="Emphasis"/>
        </w:rPr>
        <w:t xml:space="preserve"> </w:t>
      </w:r>
      <w:r w:rsidRPr="009C66D0">
        <w:rPr>
          <w:rStyle w:val="Emphasis"/>
          <w:highlight w:val="green"/>
        </w:rPr>
        <w:t>Eurocentric knowledge to</w:t>
      </w:r>
      <w:r w:rsidRPr="00457447">
        <w:rPr>
          <w:rStyle w:val="Emphasis"/>
        </w:rPr>
        <w:t xml:space="preserve"> </w:t>
      </w:r>
      <w:r w:rsidRPr="009C66D0">
        <w:rPr>
          <w:rStyle w:val="Emphasis"/>
          <w:highlight w:val="green"/>
        </w:rPr>
        <w:t>analyze</w:t>
      </w:r>
      <w:r w:rsidRPr="00457447">
        <w:rPr>
          <w:rStyle w:val="Emphasis"/>
        </w:rPr>
        <w:t xml:space="preserve"> </w:t>
      </w:r>
      <w:r w:rsidRPr="009C66D0">
        <w:rPr>
          <w:rStyle w:val="Emphasis"/>
          <w:highlight w:val="green"/>
        </w:rPr>
        <w:t>racialized trans* epistemologies</w:t>
      </w:r>
      <w:r w:rsidRPr="00457447">
        <w:rPr>
          <w:rStyle w:val="Emphasis"/>
        </w:rPr>
        <w:t xml:space="preserve">, </w:t>
      </w:r>
      <w:r w:rsidRPr="009C66D0">
        <w:rPr>
          <w:rStyle w:val="Emphasis"/>
          <w:highlight w:val="green"/>
        </w:rPr>
        <w:t>resistance</w:t>
      </w:r>
      <w:r w:rsidRPr="00457447">
        <w:rPr>
          <w:rStyle w:val="Emphasis"/>
        </w:rPr>
        <w:t xml:space="preserve">, and </w:t>
      </w:r>
      <w:r w:rsidRPr="009C66D0">
        <w:rPr>
          <w:rStyle w:val="Emphasis"/>
          <w:highlight w:val="green"/>
        </w:rPr>
        <w:t>imaginations</w:t>
      </w:r>
      <w:r w:rsidRPr="00457447">
        <w:rPr>
          <w:rStyle w:val="Emphasis"/>
        </w:rPr>
        <w:t xml:space="preserve">, particularly for </w:t>
      </w:r>
      <w:r w:rsidRPr="009C66D0">
        <w:rPr>
          <w:rStyle w:val="Emphasis"/>
          <w:highlight w:val="green"/>
        </w:rPr>
        <w:t>analyzing</w:t>
      </w:r>
      <w:r w:rsidRPr="00457447">
        <w:rPr>
          <w:rStyle w:val="Emphasis"/>
        </w:rPr>
        <w:t xml:space="preserve"> the </w:t>
      </w:r>
      <w:r w:rsidRPr="009C66D0">
        <w:rPr>
          <w:rStyle w:val="Emphasis"/>
          <w:highlight w:val="green"/>
        </w:rPr>
        <w:t>co-production of racialized trans* of color consciousness</w:t>
      </w:r>
      <w:r w:rsidRPr="003F4BD6">
        <w:rPr>
          <w:sz w:val="8"/>
        </w:rPr>
        <w:t xml:space="preserve">. I foreground the limitations of colonial/white trans education research to think through gender racialization as a colonial re-ordering of the social and a pedagogy that continues to shape the structures of trans educational criticism. </w:t>
      </w:r>
      <w:r w:rsidRPr="00457447">
        <w:rPr>
          <w:rStyle w:val="StyleUnderline"/>
        </w:rPr>
        <w:t>Using decoloniality for a trans* of color educational criticism</w:t>
      </w:r>
      <w:r w:rsidRPr="003F4BD6">
        <w:rPr>
          <w:sz w:val="8"/>
        </w:rPr>
        <w:t xml:space="preserve"> (Salas-</w:t>
      </w:r>
      <w:proofErr w:type="spellStart"/>
      <w:r w:rsidRPr="003F4BD6">
        <w:rPr>
          <w:sz w:val="8"/>
        </w:rPr>
        <w:t>SantaCruz</w:t>
      </w:r>
      <w:proofErr w:type="spellEnd"/>
      <w:r w:rsidRPr="003F4BD6">
        <w:rPr>
          <w:sz w:val="8"/>
        </w:rPr>
        <w:t xml:space="preserve">, 2021a) </w:t>
      </w:r>
      <w:r w:rsidRPr="00457447">
        <w:rPr>
          <w:rStyle w:val="StyleUnderline"/>
        </w:rPr>
        <w:t>provides</w:t>
      </w:r>
      <w:r w:rsidRPr="003F4BD6">
        <w:rPr>
          <w:sz w:val="8"/>
        </w:rPr>
        <w:t xml:space="preserve"> educational researchers </w:t>
      </w:r>
      <w:r w:rsidRPr="00457447">
        <w:rPr>
          <w:rStyle w:val="StyleUnderline"/>
        </w:rPr>
        <w:t>alternative</w:t>
      </w:r>
      <w:r w:rsidRPr="003F4BD6">
        <w:rPr>
          <w:sz w:val="8"/>
        </w:rPr>
        <w:t xml:space="preserve"> </w:t>
      </w:r>
      <w:r w:rsidRPr="00883C65">
        <w:rPr>
          <w:sz w:val="8"/>
        </w:rPr>
        <w:t xml:space="preserve">conceptual and </w:t>
      </w:r>
      <w:r w:rsidRPr="00883C65">
        <w:rPr>
          <w:rStyle w:val="StyleUnderline"/>
        </w:rPr>
        <w:t xml:space="preserve">analytical tools to understand </w:t>
      </w:r>
      <w:r w:rsidRPr="00883C65">
        <w:rPr>
          <w:rStyle w:val="Emphasis"/>
        </w:rPr>
        <w:t>Black</w:t>
      </w:r>
      <w:r w:rsidRPr="00883C65">
        <w:rPr>
          <w:sz w:val="8"/>
        </w:rPr>
        <w:t xml:space="preserve"> (Bey, 2017; Tinsley, 2000), </w:t>
      </w:r>
      <w:r w:rsidRPr="00883C65">
        <w:rPr>
          <w:rStyle w:val="Emphasis"/>
        </w:rPr>
        <w:t>Indigenous</w:t>
      </w:r>
      <w:r w:rsidRPr="00883C65">
        <w:rPr>
          <w:sz w:val="8"/>
        </w:rPr>
        <w:t xml:space="preserve"> (Driskill, 2011; Laing, 2021; Muñoz, 2012; Reed, 2022), </w:t>
      </w:r>
      <w:r w:rsidRPr="00883C65">
        <w:rPr>
          <w:rStyle w:val="Emphasis"/>
        </w:rPr>
        <w:t>Latinx</w:t>
      </w:r>
      <w:r w:rsidRPr="00883C65">
        <w:rPr>
          <w:sz w:val="8"/>
        </w:rPr>
        <w:t xml:space="preserve"> (</w:t>
      </w:r>
      <w:proofErr w:type="spellStart"/>
      <w:r w:rsidRPr="00883C65">
        <w:rPr>
          <w:sz w:val="8"/>
        </w:rPr>
        <w:t>Bañales</w:t>
      </w:r>
      <w:proofErr w:type="spellEnd"/>
      <w:r w:rsidRPr="00883C65">
        <w:rPr>
          <w:sz w:val="8"/>
        </w:rPr>
        <w:t>, 2014; Pitts, 2021; Salas-</w:t>
      </w:r>
      <w:proofErr w:type="spellStart"/>
      <w:r w:rsidRPr="00883C65">
        <w:rPr>
          <w:sz w:val="8"/>
        </w:rPr>
        <w:t>SantaCruz</w:t>
      </w:r>
      <w:proofErr w:type="spellEnd"/>
      <w:r w:rsidRPr="00883C65">
        <w:rPr>
          <w:sz w:val="8"/>
        </w:rPr>
        <w:t xml:space="preserve">, 2020) </w:t>
      </w:r>
      <w:r w:rsidRPr="00883C65">
        <w:rPr>
          <w:rStyle w:val="Emphasis"/>
        </w:rPr>
        <w:t>and other People of Color</w:t>
      </w:r>
      <w:r w:rsidRPr="00883C65">
        <w:rPr>
          <w:sz w:val="8"/>
        </w:rPr>
        <w:t xml:space="preserve"> (</w:t>
      </w:r>
      <w:r w:rsidRPr="00883C65">
        <w:rPr>
          <w:rStyle w:val="Emphasis"/>
        </w:rPr>
        <w:t>BIPOC</w:t>
      </w:r>
      <w:r w:rsidRPr="00883C65">
        <w:rPr>
          <w:sz w:val="8"/>
        </w:rPr>
        <w:t xml:space="preserve">) </w:t>
      </w:r>
      <w:r w:rsidRPr="00883C65">
        <w:rPr>
          <w:rStyle w:val="StyleUnderline"/>
        </w:rPr>
        <w:t>trans</w:t>
      </w:r>
      <w:r w:rsidRPr="00883C65">
        <w:rPr>
          <w:sz w:val="8"/>
        </w:rPr>
        <w:t xml:space="preserve">*/queer </w:t>
      </w:r>
      <w:r w:rsidRPr="00883C65">
        <w:rPr>
          <w:rStyle w:val="StyleUnderline"/>
        </w:rPr>
        <w:t>imaginations concerning self-determination</w:t>
      </w:r>
      <w:r w:rsidRPr="00457447">
        <w:rPr>
          <w:rStyle w:val="StyleUnderline"/>
        </w:rPr>
        <w:t xml:space="preserve"> and expansive views on justice and popular education</w:t>
      </w:r>
      <w:r w:rsidRPr="003F4BD6">
        <w:rPr>
          <w:sz w:val="8"/>
        </w:rPr>
        <w:t xml:space="preserve">. In doing so, I argue it is possible to uncover an ever-growing resistant sociality grounded in ontological and existential pluralism (Anzaldúa, 1987; Lugones, 2007; Ortega, 2016) that is actively transforming consciousness and relational coalitional practices. </w:t>
      </w:r>
      <w:r w:rsidRPr="00457447">
        <w:rPr>
          <w:rStyle w:val="StyleUnderline"/>
        </w:rPr>
        <w:t xml:space="preserve">The </w:t>
      </w:r>
      <w:r w:rsidRPr="009C66D0">
        <w:rPr>
          <w:rStyle w:val="StyleUnderline"/>
          <w:highlight w:val="green"/>
        </w:rPr>
        <w:t>decolonial trans* of color</w:t>
      </w:r>
      <w:r w:rsidRPr="00457447">
        <w:rPr>
          <w:rStyle w:val="StyleUnderline"/>
        </w:rPr>
        <w:t xml:space="preserve"> </w:t>
      </w:r>
      <w:r w:rsidRPr="009C66D0">
        <w:rPr>
          <w:rStyle w:val="StyleUnderline"/>
          <w:highlight w:val="green"/>
        </w:rPr>
        <w:t>approach</w:t>
      </w:r>
      <w:r w:rsidRPr="00457447">
        <w:rPr>
          <w:rStyle w:val="StyleUnderline"/>
        </w:rPr>
        <w:t xml:space="preserve"> is better suited to understand BIPOC students’ complex and </w:t>
      </w:r>
      <w:proofErr w:type="spellStart"/>
      <w:r w:rsidRPr="00457447">
        <w:rPr>
          <w:rStyle w:val="StyleUnderline"/>
        </w:rPr>
        <w:t>multiplicitous</w:t>
      </w:r>
      <w:proofErr w:type="spellEnd"/>
      <w:r w:rsidRPr="00457447">
        <w:rPr>
          <w:rStyle w:val="StyleUnderline"/>
        </w:rPr>
        <w:t xml:space="preserve"> trans* experiences of being, embodiment, and resistance to the coloniality of knowledge and being, specifically as students encounter monocultural white trans pedagogies structured by colonial/white transgender imaginations</w:t>
      </w:r>
      <w:r w:rsidRPr="003F4BD6">
        <w:rPr>
          <w:sz w:val="8"/>
        </w:rPr>
        <w:t xml:space="preserve"> embedded in equity policies and programs (Salas-</w:t>
      </w:r>
      <w:proofErr w:type="spellStart"/>
      <w:r w:rsidRPr="003F4BD6">
        <w:rPr>
          <w:sz w:val="8"/>
        </w:rPr>
        <w:t>SantaCruz</w:t>
      </w:r>
      <w:proofErr w:type="spellEnd"/>
      <w:r w:rsidRPr="003F4BD6">
        <w:rPr>
          <w:sz w:val="8"/>
        </w:rPr>
        <w:t>, 2022).</w:t>
      </w:r>
    </w:p>
    <w:p w14:paraId="3D19F47E" w14:textId="77777777" w:rsidR="008701E6" w:rsidRPr="003F4BD6" w:rsidRDefault="008701E6" w:rsidP="008701E6">
      <w:pPr>
        <w:rPr>
          <w:sz w:val="8"/>
        </w:rPr>
      </w:pPr>
      <w:r w:rsidRPr="003F4BD6">
        <w:rPr>
          <w:sz w:val="8"/>
        </w:rPr>
        <w:t>Introduction</w:t>
      </w:r>
    </w:p>
    <w:p w14:paraId="27C56276" w14:textId="77777777" w:rsidR="008701E6" w:rsidRPr="003F4BD6" w:rsidRDefault="008701E6" w:rsidP="008701E6">
      <w:pPr>
        <w:rPr>
          <w:sz w:val="8"/>
        </w:rPr>
      </w:pPr>
      <w:r w:rsidRPr="003F4BD6">
        <w:rPr>
          <w:sz w:val="8"/>
        </w:rPr>
        <w:t>“When you do not see the plurality in the very structure of a theory, what do you see?” — Maria Lugones (2003, p. 75)</w:t>
      </w:r>
    </w:p>
    <w:p w14:paraId="5A5F16CB" w14:textId="77777777" w:rsidR="008701E6" w:rsidRPr="003F4BD6" w:rsidRDefault="008701E6" w:rsidP="008701E6">
      <w:pPr>
        <w:rPr>
          <w:sz w:val="8"/>
        </w:rPr>
      </w:pPr>
      <w:r w:rsidRPr="00457447">
        <w:rPr>
          <w:rStyle w:val="StyleUnderline"/>
        </w:rPr>
        <w:t>Trans</w:t>
      </w:r>
      <w:r w:rsidRPr="003F4BD6">
        <w:rPr>
          <w:sz w:val="8"/>
        </w:rPr>
        <w:t xml:space="preserve">, transgender, trans-, </w:t>
      </w:r>
      <w:r w:rsidRPr="009C66D0">
        <w:rPr>
          <w:rStyle w:val="Emphasis"/>
          <w:highlight w:val="green"/>
        </w:rPr>
        <w:t>trans*</w:t>
      </w:r>
      <w:r w:rsidRPr="009C66D0">
        <w:rPr>
          <w:sz w:val="8"/>
          <w:highlight w:val="green"/>
        </w:rPr>
        <w:t>,</w:t>
      </w:r>
      <w:r w:rsidRPr="003F4BD6">
        <w:rPr>
          <w:sz w:val="8"/>
        </w:rPr>
        <w:t xml:space="preserve"> </w:t>
      </w:r>
      <w:r w:rsidRPr="00457447">
        <w:rPr>
          <w:rStyle w:val="StyleUnderline"/>
        </w:rPr>
        <w:t>trans of color</w:t>
      </w:r>
      <w:r w:rsidRPr="003F4BD6">
        <w:rPr>
          <w:sz w:val="8"/>
        </w:rPr>
        <w:t xml:space="preserve">, and </w:t>
      </w:r>
      <w:r w:rsidRPr="00457447">
        <w:rPr>
          <w:rStyle w:val="Emphasis"/>
        </w:rPr>
        <w:t xml:space="preserve">trans* </w:t>
      </w:r>
      <w:r w:rsidRPr="009C66D0">
        <w:rPr>
          <w:rStyle w:val="Emphasis"/>
          <w:highlight w:val="green"/>
        </w:rPr>
        <w:t>of color</w:t>
      </w:r>
      <w:r w:rsidRPr="00883C65">
        <w:rPr>
          <w:sz w:val="8"/>
        </w:rPr>
        <w:t xml:space="preserve"> </w:t>
      </w:r>
      <w:r w:rsidRPr="00883C65">
        <w:rPr>
          <w:rStyle w:val="Emphasis"/>
        </w:rPr>
        <w:t>mean different things to different scholars</w:t>
      </w:r>
      <w:r w:rsidRPr="003F4BD6">
        <w:rPr>
          <w:sz w:val="8"/>
        </w:rPr>
        <w:t xml:space="preserve">. Their meaning depends on which field, genealogy, and political commitments we ascribe to familiar terms and constructs. Specifically, I am interested in trans- as a field invested in categorical crossings (Stryker et al., 2008) but taking the lens of decolonial thinking. </w:t>
      </w:r>
      <w:r w:rsidRPr="00457447">
        <w:rPr>
          <w:rStyle w:val="StyleUnderline"/>
        </w:rPr>
        <w:t>Decolonial philosophy is committed to delinking from the strictly Anglo and Euro-centrist world knowledge system and delinks the self from modes of being, living, and thinking established through colonization</w:t>
      </w:r>
      <w:r w:rsidRPr="003F4BD6">
        <w:rPr>
          <w:sz w:val="8"/>
        </w:rPr>
        <w:t xml:space="preserve"> (</w:t>
      </w:r>
      <w:proofErr w:type="spellStart"/>
      <w:r w:rsidRPr="003F4BD6">
        <w:rPr>
          <w:sz w:val="8"/>
        </w:rPr>
        <w:t>Grosfoguel</w:t>
      </w:r>
      <w:proofErr w:type="spellEnd"/>
      <w:r w:rsidRPr="003F4BD6">
        <w:rPr>
          <w:sz w:val="8"/>
        </w:rPr>
        <w:t xml:space="preserve">, 2002; Lugones, 2007; </w:t>
      </w:r>
      <w:proofErr w:type="spellStart"/>
      <w:r w:rsidRPr="003F4BD6">
        <w:rPr>
          <w:sz w:val="8"/>
        </w:rPr>
        <w:t>Mignolo</w:t>
      </w:r>
      <w:proofErr w:type="spellEnd"/>
      <w:r w:rsidRPr="003F4BD6">
        <w:rPr>
          <w:sz w:val="8"/>
        </w:rPr>
        <w:t xml:space="preserve">, 2002). Decolonial thinking for trans* of color research </w:t>
      </w:r>
      <w:r w:rsidRPr="009C66D0">
        <w:rPr>
          <w:rStyle w:val="Emphasis"/>
          <w:highlight w:val="green"/>
        </w:rPr>
        <w:t>and</w:t>
      </w:r>
      <w:r w:rsidRPr="00457447">
        <w:rPr>
          <w:rStyle w:val="Emphasis"/>
        </w:rPr>
        <w:t xml:space="preserve"> </w:t>
      </w:r>
      <w:r w:rsidRPr="009C66D0">
        <w:rPr>
          <w:rStyle w:val="Emphasis"/>
          <w:highlight w:val="green"/>
        </w:rPr>
        <w:t>critique</w:t>
      </w:r>
      <w:r w:rsidRPr="00457447">
        <w:rPr>
          <w:rStyle w:val="Emphasis"/>
        </w:rPr>
        <w:t xml:space="preserve"> </w:t>
      </w:r>
      <w:r w:rsidRPr="009C66D0">
        <w:rPr>
          <w:rStyle w:val="Emphasis"/>
          <w:highlight w:val="green"/>
        </w:rPr>
        <w:t>offers</w:t>
      </w:r>
      <w:r w:rsidRPr="00457447">
        <w:rPr>
          <w:rStyle w:val="Emphasis"/>
        </w:rPr>
        <w:t xml:space="preserve"> </w:t>
      </w:r>
      <w:r w:rsidRPr="009C66D0">
        <w:rPr>
          <w:rStyle w:val="Emphasis"/>
          <w:highlight w:val="green"/>
        </w:rPr>
        <w:t>pluralist approaches to trans affect</w:t>
      </w:r>
      <w:r w:rsidRPr="00457447">
        <w:rPr>
          <w:rStyle w:val="Emphasis"/>
        </w:rPr>
        <w:t xml:space="preserve">, </w:t>
      </w:r>
      <w:r w:rsidRPr="009C66D0">
        <w:rPr>
          <w:rStyle w:val="Emphasis"/>
          <w:highlight w:val="green"/>
        </w:rPr>
        <w:t>embodiments</w:t>
      </w:r>
      <w:r w:rsidRPr="00457447">
        <w:rPr>
          <w:rStyle w:val="Emphasis"/>
        </w:rPr>
        <w:t xml:space="preserve">, </w:t>
      </w:r>
      <w:r w:rsidRPr="009C66D0">
        <w:rPr>
          <w:rStyle w:val="Emphasis"/>
          <w:highlight w:val="green"/>
        </w:rPr>
        <w:t>consciousness</w:t>
      </w:r>
      <w:r w:rsidRPr="00457447">
        <w:rPr>
          <w:rStyle w:val="Emphasis"/>
        </w:rPr>
        <w:t xml:space="preserve">, </w:t>
      </w:r>
      <w:r w:rsidRPr="009C66D0">
        <w:rPr>
          <w:rStyle w:val="Emphasis"/>
          <w:highlight w:val="green"/>
        </w:rPr>
        <w:t>materiality</w:t>
      </w:r>
      <w:r w:rsidRPr="00457447">
        <w:rPr>
          <w:rStyle w:val="Emphasis"/>
        </w:rPr>
        <w:t>, and practices</w:t>
      </w:r>
      <w:r w:rsidRPr="003F4BD6">
        <w:rPr>
          <w:sz w:val="8"/>
        </w:rPr>
        <w:t xml:space="preserve"> (DiPietro 2019, 2020a; 2020b; Lugones, 2020; Salas-</w:t>
      </w:r>
      <w:proofErr w:type="spellStart"/>
      <w:r w:rsidRPr="003F4BD6">
        <w:rPr>
          <w:sz w:val="8"/>
        </w:rPr>
        <w:t>SantaCruz</w:t>
      </w:r>
      <w:proofErr w:type="spellEnd"/>
      <w:r w:rsidRPr="003F4BD6">
        <w:rPr>
          <w:sz w:val="8"/>
        </w:rPr>
        <w:t xml:space="preserve">, 2021a; 2021c). It is important to note that for some early trans scholarship, the asterisk in trans* has denoted gender variability (Halberstam, 2018) or a wildcard of the multiple configurations of trans- phenomena (Miller, 2018; Nicolazzo, 2016; 2017b; Tompkins 2014). For Black scholars, Latinx, and decolonial thinkers, however, </w:t>
      </w:r>
      <w:r w:rsidRPr="00457447">
        <w:rPr>
          <w:rStyle w:val="Emphasis"/>
        </w:rPr>
        <w:t xml:space="preserve">the </w:t>
      </w:r>
      <w:r w:rsidRPr="009C66D0">
        <w:rPr>
          <w:rStyle w:val="Emphasis"/>
          <w:highlight w:val="green"/>
        </w:rPr>
        <w:t>asterisk signals a critique of whiteness</w:t>
      </w:r>
      <w:r w:rsidRPr="00457447">
        <w:rPr>
          <w:rStyle w:val="Emphasis"/>
        </w:rPr>
        <w:t xml:space="preserve"> and </w:t>
      </w:r>
      <w:r w:rsidRPr="009C66D0">
        <w:rPr>
          <w:rStyle w:val="Emphasis"/>
          <w:highlight w:val="green"/>
        </w:rPr>
        <w:t>investments</w:t>
      </w:r>
      <w:r w:rsidRPr="00457447">
        <w:rPr>
          <w:rStyle w:val="Emphasis"/>
        </w:rPr>
        <w:t xml:space="preserve"> </w:t>
      </w:r>
      <w:r w:rsidRPr="009C66D0">
        <w:rPr>
          <w:rStyle w:val="Emphasis"/>
          <w:highlight w:val="green"/>
        </w:rPr>
        <w:t>in the human/</w:t>
      </w:r>
      <w:r w:rsidRPr="00457447">
        <w:rPr>
          <w:rStyle w:val="Emphasis"/>
        </w:rPr>
        <w:t xml:space="preserve"> </w:t>
      </w:r>
      <w:r w:rsidRPr="009C66D0">
        <w:rPr>
          <w:rStyle w:val="Emphasis"/>
          <w:highlight w:val="green"/>
        </w:rPr>
        <w:t>non-human</w:t>
      </w:r>
      <w:r w:rsidRPr="00457447">
        <w:rPr>
          <w:rStyle w:val="Emphasis"/>
        </w:rPr>
        <w:t xml:space="preserve">/ </w:t>
      </w:r>
      <w:r w:rsidRPr="009C66D0">
        <w:rPr>
          <w:rStyle w:val="Emphasis"/>
          <w:highlight w:val="green"/>
        </w:rPr>
        <w:t>post-human</w:t>
      </w:r>
      <w:r w:rsidRPr="00457447">
        <w:rPr>
          <w:rStyle w:val="Emphasis"/>
        </w:rPr>
        <w:t xml:space="preserve"> and even the </w:t>
      </w:r>
      <w:r w:rsidRPr="009C66D0">
        <w:rPr>
          <w:rStyle w:val="Emphasis"/>
          <w:highlight w:val="green"/>
        </w:rPr>
        <w:t>figurations</w:t>
      </w:r>
      <w:r w:rsidRPr="00457447">
        <w:rPr>
          <w:rStyle w:val="Emphasis"/>
        </w:rPr>
        <w:t xml:space="preserve"> </w:t>
      </w:r>
      <w:r w:rsidRPr="009C66D0">
        <w:rPr>
          <w:rStyle w:val="Emphasis"/>
          <w:highlight w:val="green"/>
        </w:rPr>
        <w:t>of monstrosity</w:t>
      </w:r>
      <w:r w:rsidRPr="00457447">
        <w:rPr>
          <w:rStyle w:val="Emphasis"/>
        </w:rPr>
        <w:t xml:space="preserve"> and its </w:t>
      </w:r>
      <w:r w:rsidRPr="009C66D0">
        <w:rPr>
          <w:rStyle w:val="Emphasis"/>
          <w:highlight w:val="green"/>
        </w:rPr>
        <w:t>connection</w:t>
      </w:r>
      <w:r w:rsidRPr="00457447">
        <w:rPr>
          <w:rStyle w:val="Emphasis"/>
        </w:rPr>
        <w:t xml:space="preserve"> </w:t>
      </w:r>
      <w:r w:rsidRPr="009C66D0">
        <w:rPr>
          <w:rStyle w:val="Emphasis"/>
          <w:highlight w:val="green"/>
        </w:rPr>
        <w:t>to</w:t>
      </w:r>
      <w:r w:rsidRPr="00457447">
        <w:rPr>
          <w:rStyle w:val="Emphasis"/>
        </w:rPr>
        <w:t xml:space="preserve"> </w:t>
      </w:r>
      <w:r w:rsidRPr="009C66D0">
        <w:rPr>
          <w:rStyle w:val="Emphasis"/>
          <w:highlight w:val="green"/>
        </w:rPr>
        <w:t>neoliberal politics</w:t>
      </w:r>
      <w:r w:rsidRPr="00457447">
        <w:rPr>
          <w:rStyle w:val="Emphasis"/>
        </w:rPr>
        <w:t xml:space="preserve"> of inclusion, visibility, and equity</w:t>
      </w:r>
      <w:r w:rsidRPr="003F4BD6">
        <w:rPr>
          <w:sz w:val="8"/>
        </w:rPr>
        <w:t xml:space="preserve"> (Bey, 2017; 2022; DiPietro, 2016; 2019; 2020a; 2020b; Ellison et al., 2017; Gill-Peterson, 2018; Green, 2016; Green &amp; Bey, 2017; Hayward, 2017. </w:t>
      </w:r>
      <w:r w:rsidRPr="00457447">
        <w:rPr>
          <w:rStyle w:val="StyleUnderline"/>
        </w:rPr>
        <w:t>Trans* signals a new orientation for trans-educational criticism and research that begin with and centers on Black, Decolonial, and Indigenous feminisms</w:t>
      </w:r>
      <w:r w:rsidRPr="003F4BD6">
        <w:rPr>
          <w:sz w:val="8"/>
        </w:rPr>
        <w:t xml:space="preserve">. A </w:t>
      </w:r>
      <w:r w:rsidRPr="00457447">
        <w:rPr>
          <w:rStyle w:val="StyleUnderline"/>
        </w:rPr>
        <w:t>trans* of color critique that begins and ends with trans people of color</w:t>
      </w:r>
      <w:r w:rsidRPr="003F4BD6">
        <w:rPr>
          <w:sz w:val="8"/>
        </w:rPr>
        <w:t xml:space="preserve"> knowledge, theories, and experiences within and despite coloniality as foundational to trans-critique. Specifically, I am interested in trans* of color critique as the pluralist approach to the category trans in its application for trans* of color educational criticism and research.</w:t>
      </w:r>
    </w:p>
    <w:p w14:paraId="0CFA3FFE" w14:textId="77777777" w:rsidR="008701E6" w:rsidRPr="003F4BD6" w:rsidRDefault="008701E6" w:rsidP="008701E6">
      <w:pPr>
        <w:rPr>
          <w:sz w:val="8"/>
        </w:rPr>
      </w:pPr>
      <w:r w:rsidRPr="00457447">
        <w:rPr>
          <w:rStyle w:val="StyleUnderline"/>
        </w:rPr>
        <w:t xml:space="preserve">The </w:t>
      </w:r>
      <w:r w:rsidRPr="009C66D0">
        <w:rPr>
          <w:rStyle w:val="StyleUnderline"/>
          <w:highlight w:val="green"/>
        </w:rPr>
        <w:t>decolonial trans* of</w:t>
      </w:r>
      <w:r w:rsidRPr="00457447">
        <w:rPr>
          <w:rStyle w:val="StyleUnderline"/>
        </w:rPr>
        <w:t xml:space="preserve"> </w:t>
      </w:r>
      <w:r w:rsidRPr="009C66D0">
        <w:rPr>
          <w:rStyle w:val="StyleUnderline"/>
          <w:highlight w:val="green"/>
        </w:rPr>
        <w:t>color</w:t>
      </w:r>
      <w:r w:rsidRPr="003F4BD6">
        <w:rPr>
          <w:sz w:val="8"/>
        </w:rPr>
        <w:t xml:space="preserve"> proposed in this paper </w:t>
      </w:r>
      <w:r w:rsidRPr="00457447">
        <w:rPr>
          <w:rStyle w:val="StyleUnderline"/>
        </w:rPr>
        <w:t>differs from trans educational studies</w:t>
      </w:r>
      <w:r w:rsidRPr="003F4BD6">
        <w:rPr>
          <w:sz w:val="8"/>
        </w:rPr>
        <w:t xml:space="preserve"> </w:t>
      </w:r>
      <w:r w:rsidRPr="00457447">
        <w:rPr>
          <w:rStyle w:val="StyleUnderline"/>
        </w:rPr>
        <w:t>that</w:t>
      </w:r>
      <w:r w:rsidRPr="003F4BD6">
        <w:rPr>
          <w:sz w:val="8"/>
        </w:rPr>
        <w:t xml:space="preserve"> I argue </w:t>
      </w:r>
      <w:r w:rsidRPr="00457447">
        <w:rPr>
          <w:rStyle w:val="Emphasis"/>
        </w:rPr>
        <w:t xml:space="preserve">are </w:t>
      </w:r>
      <w:r w:rsidRPr="009C66D0">
        <w:rPr>
          <w:rStyle w:val="Emphasis"/>
          <w:highlight w:val="green"/>
        </w:rPr>
        <w:t>primarily</w:t>
      </w:r>
      <w:r w:rsidRPr="00457447">
        <w:rPr>
          <w:rStyle w:val="Emphasis"/>
        </w:rPr>
        <w:t xml:space="preserve"> </w:t>
      </w:r>
      <w:r w:rsidRPr="009C66D0">
        <w:rPr>
          <w:rStyle w:val="Emphasis"/>
          <w:highlight w:val="green"/>
        </w:rPr>
        <w:t>invested</w:t>
      </w:r>
      <w:r w:rsidRPr="00457447">
        <w:rPr>
          <w:rStyle w:val="Emphasis"/>
        </w:rPr>
        <w:t xml:space="preserve"> </w:t>
      </w:r>
      <w:r w:rsidRPr="009C66D0">
        <w:rPr>
          <w:rStyle w:val="Emphasis"/>
          <w:highlight w:val="green"/>
        </w:rPr>
        <w:t>in</w:t>
      </w:r>
      <w:r w:rsidRPr="00457447">
        <w:rPr>
          <w:rStyle w:val="Emphasis"/>
        </w:rPr>
        <w:t xml:space="preserve"> the </w:t>
      </w:r>
      <w:r w:rsidRPr="009C66D0">
        <w:rPr>
          <w:rStyle w:val="Emphasis"/>
          <w:highlight w:val="green"/>
        </w:rPr>
        <w:t>notion of being</w:t>
      </w:r>
      <w:r w:rsidRPr="00457447">
        <w:rPr>
          <w:rStyle w:val="Emphasis"/>
        </w:rPr>
        <w:t xml:space="preserve"> and </w:t>
      </w:r>
      <w:r w:rsidRPr="009C66D0">
        <w:rPr>
          <w:rStyle w:val="Emphasis"/>
          <w:highlight w:val="green"/>
        </w:rPr>
        <w:t>identity</w:t>
      </w:r>
      <w:r w:rsidRPr="00457447">
        <w:rPr>
          <w:rStyle w:val="Emphasis"/>
        </w:rPr>
        <w:t xml:space="preserve"> </w:t>
      </w:r>
      <w:r w:rsidRPr="009C66D0">
        <w:rPr>
          <w:rStyle w:val="Emphasis"/>
          <w:highlight w:val="green"/>
        </w:rPr>
        <w:t>from a singular perspective on the self that considers trans as a category of ontological singularity distinct from other social categories and separate from non-human others and beings</w:t>
      </w:r>
      <w:r w:rsidRPr="003F4BD6">
        <w:rPr>
          <w:sz w:val="8"/>
        </w:rPr>
        <w:t xml:space="preserve"> (</w:t>
      </w:r>
      <w:proofErr w:type="spellStart"/>
      <w:r w:rsidRPr="003F4BD6">
        <w:rPr>
          <w:sz w:val="8"/>
        </w:rPr>
        <w:t>Alcoff</w:t>
      </w:r>
      <w:proofErr w:type="spellEnd"/>
      <w:r w:rsidRPr="003F4BD6">
        <w:rPr>
          <w:sz w:val="8"/>
        </w:rPr>
        <w:t xml:space="preserve"> &amp; Mohanty, 2006; Driskill, 2015; 2018; DiPietro, 2016; 2020b; Hames-García, 2011; Patel, 2016). Under the intellectual posturing of the unitary self, trans education research uncovers an array of issues in the relationship between trans (gender) identity to educational issues and practice (</w:t>
      </w:r>
      <w:proofErr w:type="spellStart"/>
      <w:r w:rsidRPr="003F4BD6">
        <w:rPr>
          <w:sz w:val="8"/>
        </w:rPr>
        <w:t>Beemyn</w:t>
      </w:r>
      <w:proofErr w:type="spellEnd"/>
      <w:r w:rsidRPr="003F4BD6">
        <w:rPr>
          <w:sz w:val="8"/>
        </w:rPr>
        <w:t xml:space="preserve">, 2019; </w:t>
      </w:r>
      <w:proofErr w:type="spellStart"/>
      <w:r w:rsidRPr="003F4BD6">
        <w:rPr>
          <w:sz w:val="8"/>
        </w:rPr>
        <w:t>Beemyn</w:t>
      </w:r>
      <w:proofErr w:type="spellEnd"/>
      <w:r w:rsidRPr="003F4BD6">
        <w:rPr>
          <w:sz w:val="8"/>
        </w:rPr>
        <w:t xml:space="preserve"> &amp;Rankin, 2011; Goldberg, 2018; Miller, 2016; 2019; Rankin &amp; </w:t>
      </w:r>
      <w:proofErr w:type="spellStart"/>
      <w:r w:rsidRPr="003F4BD6">
        <w:rPr>
          <w:sz w:val="8"/>
        </w:rPr>
        <w:t>Beemyn</w:t>
      </w:r>
      <w:proofErr w:type="spellEnd"/>
      <w:r w:rsidRPr="003F4BD6">
        <w:rPr>
          <w:sz w:val="8"/>
        </w:rPr>
        <w:t xml:space="preserve">, 2012). </w:t>
      </w:r>
      <w:r w:rsidRPr="00457447">
        <w:rPr>
          <w:rStyle w:val="Emphasis"/>
        </w:rPr>
        <w:t xml:space="preserve">A </w:t>
      </w:r>
      <w:r w:rsidRPr="009C66D0">
        <w:rPr>
          <w:rStyle w:val="Emphasis"/>
          <w:highlight w:val="green"/>
        </w:rPr>
        <w:t>decolonial approach</w:t>
      </w:r>
      <w:r w:rsidRPr="00457447">
        <w:rPr>
          <w:rStyle w:val="Emphasis"/>
        </w:rPr>
        <w:t xml:space="preserve"> to trans* of color educational criticism thus </w:t>
      </w:r>
      <w:r w:rsidRPr="009C66D0">
        <w:rPr>
          <w:rStyle w:val="Emphasis"/>
          <w:highlight w:val="green"/>
        </w:rPr>
        <w:t>takes</w:t>
      </w:r>
      <w:r w:rsidRPr="00457447">
        <w:rPr>
          <w:rStyle w:val="Emphasis"/>
        </w:rPr>
        <w:t xml:space="preserve"> a </w:t>
      </w:r>
      <w:r w:rsidRPr="009C66D0">
        <w:rPr>
          <w:rStyle w:val="Emphasis"/>
          <w:highlight w:val="green"/>
        </w:rPr>
        <w:t>pluralist approach</w:t>
      </w:r>
      <w:r w:rsidRPr="00457447">
        <w:rPr>
          <w:rStyle w:val="Emphasis"/>
        </w:rPr>
        <w:t xml:space="preserve"> to ontology and existentialism</w:t>
      </w:r>
      <w:r w:rsidRPr="003F4BD6">
        <w:rPr>
          <w:sz w:val="8"/>
        </w:rPr>
        <w:t xml:space="preserve">, or pluralist views on the notion of self, being, and relationality (Hames-Garcia, 2011; 2013; Ortega, 2016). </w:t>
      </w:r>
      <w:r w:rsidRPr="00457447">
        <w:rPr>
          <w:rStyle w:val="StyleUnderline"/>
        </w:rPr>
        <w:t xml:space="preserve">The shift towards </w:t>
      </w:r>
      <w:r w:rsidRPr="00883C65">
        <w:rPr>
          <w:rStyle w:val="StyleUnderline"/>
        </w:rPr>
        <w:t>multiplicity is thus</w:t>
      </w:r>
      <w:r w:rsidRPr="00457447">
        <w:rPr>
          <w:rStyle w:val="StyleUnderline"/>
        </w:rPr>
        <w:t xml:space="preserve"> marked with the asterisk in trans*.</w:t>
      </w:r>
    </w:p>
    <w:p w14:paraId="7775A95E" w14:textId="77777777" w:rsidR="008701E6" w:rsidRPr="003F4BD6" w:rsidRDefault="008701E6" w:rsidP="008701E6">
      <w:pPr>
        <w:rPr>
          <w:sz w:val="8"/>
        </w:rPr>
      </w:pPr>
      <w:r w:rsidRPr="00257D8E">
        <w:rPr>
          <w:rStyle w:val="StyleUnderline"/>
        </w:rPr>
        <w:t>Trans* of color critique marks</w:t>
      </w:r>
      <w:r w:rsidRPr="003F4BD6">
        <w:rPr>
          <w:sz w:val="8"/>
        </w:rPr>
        <w:t xml:space="preserve"> decolonial thinking, or </w:t>
      </w:r>
      <w:r w:rsidRPr="00257D8E">
        <w:rPr>
          <w:rStyle w:val="StyleUnderline"/>
        </w:rPr>
        <w:t>decoloniality</w:t>
      </w:r>
      <w:r w:rsidRPr="003F4BD6">
        <w:rPr>
          <w:sz w:val="8"/>
        </w:rPr>
        <w:t xml:space="preserve">, </w:t>
      </w:r>
      <w:r w:rsidRPr="00257D8E">
        <w:rPr>
          <w:rStyle w:val="Emphasis"/>
        </w:rPr>
        <w:t xml:space="preserve">as </w:t>
      </w:r>
      <w:r w:rsidRPr="009C66D0">
        <w:rPr>
          <w:rStyle w:val="Emphasis"/>
          <w:highlight w:val="green"/>
        </w:rPr>
        <w:t>the analytical</w:t>
      </w:r>
      <w:r w:rsidRPr="00257D8E">
        <w:rPr>
          <w:rStyle w:val="Emphasis"/>
        </w:rPr>
        <w:t xml:space="preserve"> </w:t>
      </w:r>
      <w:r w:rsidRPr="009C66D0">
        <w:rPr>
          <w:rStyle w:val="Emphasis"/>
          <w:highlight w:val="green"/>
        </w:rPr>
        <w:t>frame</w:t>
      </w:r>
      <w:r w:rsidRPr="00257D8E">
        <w:rPr>
          <w:rStyle w:val="Emphasis"/>
        </w:rPr>
        <w:t xml:space="preserve"> </w:t>
      </w:r>
      <w:r w:rsidRPr="009C66D0">
        <w:rPr>
          <w:rStyle w:val="Emphasis"/>
          <w:highlight w:val="green"/>
        </w:rPr>
        <w:t>to understand</w:t>
      </w:r>
      <w:r w:rsidRPr="00257D8E">
        <w:rPr>
          <w:rStyle w:val="Emphasis"/>
        </w:rPr>
        <w:t xml:space="preserve"> </w:t>
      </w:r>
      <w:r w:rsidRPr="009C66D0">
        <w:rPr>
          <w:rStyle w:val="Emphasis"/>
          <w:highlight w:val="green"/>
        </w:rPr>
        <w:t>trans phenomena</w:t>
      </w:r>
      <w:r w:rsidRPr="003F4BD6">
        <w:rPr>
          <w:sz w:val="8"/>
        </w:rPr>
        <w:t xml:space="preserve">. </w:t>
      </w:r>
      <w:r w:rsidRPr="00257D8E">
        <w:rPr>
          <w:rStyle w:val="Emphasis"/>
        </w:rPr>
        <w:t>The first order of business in decolonial trans* educational criticism is to acknowledge the multiple ways the colonial-white-Anglo-Western grounding of trans-educational criticism ignores the rich history of theorizing gender expansiveness from subaltern perspectives</w:t>
      </w:r>
      <w:r w:rsidRPr="003F4BD6">
        <w:rPr>
          <w:sz w:val="8"/>
        </w:rPr>
        <w:t xml:space="preserve"> (Anzaldúa, 1987; Lugones, 2007; 2016; Moraga &amp; Anzaldúa, 1983; Morgensen, 2016; Muñoz, 2012; Silva Santana, 2017; Smith, 2010; Spillers 1987; Tinsley, 2020) and how white trans theory makes it appear as if trans people of color, particularly Black and Indigenous scholars, are what Ellison et al. (2017) describe as providing new directions in research rather than being constitutive of foundational trans articulations of being within coloniality. </w:t>
      </w:r>
      <w:r w:rsidRPr="00257D8E">
        <w:rPr>
          <w:rStyle w:val="StyleUnderline"/>
        </w:rPr>
        <w:t>What is currently</w:t>
      </w:r>
      <w:r w:rsidRPr="003F4BD6">
        <w:rPr>
          <w:sz w:val="8"/>
        </w:rPr>
        <w:t xml:space="preserve"> and </w:t>
      </w:r>
      <w:r w:rsidRPr="00257D8E">
        <w:rPr>
          <w:rStyle w:val="StyleUnderline"/>
        </w:rPr>
        <w:t>dominantly known as trans educational</w:t>
      </w:r>
      <w:r w:rsidRPr="003F4BD6">
        <w:rPr>
          <w:sz w:val="8"/>
        </w:rPr>
        <w:t xml:space="preserve"> theory, </w:t>
      </w:r>
      <w:r w:rsidRPr="00257D8E">
        <w:rPr>
          <w:rStyle w:val="StyleUnderline"/>
        </w:rPr>
        <w:t>pedagogy</w:t>
      </w:r>
      <w:r w:rsidRPr="003F4BD6">
        <w:rPr>
          <w:sz w:val="8"/>
        </w:rPr>
        <w:t>, and curriculum, therefore, l</w:t>
      </w:r>
      <w:r w:rsidRPr="00257D8E">
        <w:rPr>
          <w:rStyle w:val="Emphasis"/>
        </w:rPr>
        <w:t>acks a pluralist view in the structure of its theory and more accurately represents an investment in whiteness and</w:t>
      </w:r>
      <w:r w:rsidRPr="003F4BD6">
        <w:rPr>
          <w:sz w:val="8"/>
        </w:rPr>
        <w:t xml:space="preserve"> the </w:t>
      </w:r>
      <w:r w:rsidRPr="00257D8E">
        <w:rPr>
          <w:rStyle w:val="Emphasis"/>
        </w:rPr>
        <w:t>coloniality</w:t>
      </w:r>
      <w:r w:rsidRPr="003F4BD6">
        <w:rPr>
          <w:sz w:val="8"/>
        </w:rPr>
        <w:t xml:space="preserve"> of white trans being and knowledge. Decolonial thinking for trans* of color education research addresses this oversight.</w:t>
      </w:r>
    </w:p>
    <w:p w14:paraId="77EF80E4" w14:textId="77777777" w:rsidR="008701E6" w:rsidRPr="003F4BD6" w:rsidRDefault="008701E6" w:rsidP="008701E6">
      <w:pPr>
        <w:rPr>
          <w:sz w:val="8"/>
        </w:rPr>
      </w:pPr>
      <w:r w:rsidRPr="003F4BD6">
        <w:rPr>
          <w:sz w:val="8"/>
        </w:rPr>
        <w:t xml:space="preserve">Currently, trans educational research and theorizing are </w:t>
      </w:r>
      <w:r w:rsidRPr="00257D8E">
        <w:rPr>
          <w:rStyle w:val="Emphasis"/>
        </w:rPr>
        <w:t>informed by mostly white trans students’ and teachers’</w:t>
      </w:r>
      <w:r w:rsidRPr="003F4BD6">
        <w:rPr>
          <w:sz w:val="8"/>
        </w:rPr>
        <w:t xml:space="preserve"> experiences. </w:t>
      </w:r>
      <w:r w:rsidRPr="00257D8E">
        <w:rPr>
          <w:rStyle w:val="Emphasis"/>
        </w:rPr>
        <w:t>Even if</w:t>
      </w:r>
      <w:r w:rsidRPr="003F4BD6">
        <w:rPr>
          <w:sz w:val="8"/>
        </w:rPr>
        <w:t xml:space="preserve"> </w:t>
      </w:r>
      <w:r w:rsidRPr="00257D8E">
        <w:rPr>
          <w:rStyle w:val="StyleUnderline"/>
        </w:rPr>
        <w:t>research</w:t>
      </w:r>
      <w:r w:rsidRPr="003F4BD6">
        <w:rPr>
          <w:sz w:val="8"/>
        </w:rPr>
        <w:t xml:space="preserve"> provisionally and </w:t>
      </w:r>
      <w:r w:rsidRPr="00257D8E">
        <w:rPr>
          <w:rStyle w:val="StyleUnderline"/>
        </w:rPr>
        <w:t>peripherally</w:t>
      </w:r>
      <w:r w:rsidRPr="003F4BD6">
        <w:rPr>
          <w:sz w:val="8"/>
        </w:rPr>
        <w:t xml:space="preserve"> </w:t>
      </w:r>
      <w:r w:rsidRPr="00257D8E">
        <w:rPr>
          <w:rStyle w:val="StyleUnderline"/>
        </w:rPr>
        <w:t>includes BIPOC trans experiences</w:t>
      </w:r>
      <w:r w:rsidRPr="003F4BD6">
        <w:rPr>
          <w:sz w:val="8"/>
        </w:rPr>
        <w:t xml:space="preserve">, </w:t>
      </w:r>
      <w:r w:rsidRPr="00257D8E">
        <w:rPr>
          <w:rStyle w:val="Emphasis"/>
        </w:rPr>
        <w:t>it does so through white trans theoretical frameworks and identity frameworks grounded in Western/Anglo thought</w:t>
      </w:r>
      <w:r w:rsidRPr="003F4BD6">
        <w:rPr>
          <w:sz w:val="8"/>
        </w:rPr>
        <w:t xml:space="preserve">. </w:t>
      </w:r>
      <w:r w:rsidRPr="00257D8E">
        <w:rPr>
          <w:rStyle w:val="StyleUnderline"/>
        </w:rPr>
        <w:t>The ongoing dismissal of critiques of identity and identity politics from Indigenous, Black, and decolonial/postcolonial scholarship</w:t>
      </w:r>
      <w:r w:rsidRPr="003F4BD6">
        <w:rPr>
          <w:sz w:val="8"/>
        </w:rPr>
        <w:t xml:space="preserve"> (Greensmith &amp; Giwa, 2013; </w:t>
      </w:r>
      <w:proofErr w:type="spellStart"/>
      <w:r w:rsidRPr="003F4BD6">
        <w:rPr>
          <w:sz w:val="8"/>
        </w:rPr>
        <w:t>Haritaworn</w:t>
      </w:r>
      <w:proofErr w:type="spellEnd"/>
      <w:r w:rsidRPr="003F4BD6">
        <w:rPr>
          <w:sz w:val="8"/>
        </w:rPr>
        <w:t xml:space="preserve"> et al., 2013; Trinh, 1989; Weir, 1996) and alternative frameworks towards ontological and existential complexity (Hames-García, 2011; Ortega, 2016) become continuously apparent to decolonial scholars. An overview of what currently constitutes trans studies in education highlights the compulsory whiteness in the understanding of the self, identity, embodiment, and material practices of trans becoming and trans inclusion in education (Salas-</w:t>
      </w:r>
      <w:proofErr w:type="spellStart"/>
      <w:r w:rsidRPr="003F4BD6">
        <w:rPr>
          <w:sz w:val="8"/>
        </w:rPr>
        <w:t>SantaCruz</w:t>
      </w:r>
      <w:proofErr w:type="spellEnd"/>
      <w:r w:rsidRPr="003F4BD6">
        <w:rPr>
          <w:sz w:val="8"/>
        </w:rPr>
        <w:t xml:space="preserve">, 2021b). With a shift to decolonial thinking and its critique of the geopolitics of knowledge and claims against universalism, education scholars can begin to foreground the rich historical trans imaginations and views of justice found in Two-Spirit Indigeneity, </w:t>
      </w:r>
      <w:proofErr w:type="spellStart"/>
      <w:r w:rsidRPr="003F4BD6">
        <w:rPr>
          <w:sz w:val="8"/>
        </w:rPr>
        <w:t>Jotería</w:t>
      </w:r>
      <w:proofErr w:type="spellEnd"/>
      <w:r w:rsidRPr="003F4BD6">
        <w:rPr>
          <w:sz w:val="8"/>
        </w:rPr>
        <w:t>, and Black trans* (gender) imaginations and work towards coalitional projects that advance trans* of color justice (Salas-</w:t>
      </w:r>
      <w:proofErr w:type="spellStart"/>
      <w:r w:rsidRPr="003F4BD6">
        <w:rPr>
          <w:sz w:val="8"/>
        </w:rPr>
        <w:t>SantaCruz</w:t>
      </w:r>
      <w:proofErr w:type="spellEnd"/>
      <w:r w:rsidRPr="003F4BD6">
        <w:rPr>
          <w:sz w:val="8"/>
        </w:rPr>
        <w:t xml:space="preserve">, 2021a). </w:t>
      </w:r>
      <w:r w:rsidRPr="00257D8E">
        <w:rPr>
          <w:rStyle w:val="StyleUnderline"/>
        </w:rPr>
        <w:t>Given that decolonial</w:t>
      </w:r>
      <w:r w:rsidRPr="003F4BD6">
        <w:rPr>
          <w:sz w:val="8"/>
        </w:rPr>
        <w:t xml:space="preserve"> thinking, </w:t>
      </w:r>
      <w:r w:rsidRPr="00257D8E">
        <w:rPr>
          <w:rStyle w:val="StyleUnderline"/>
        </w:rPr>
        <w:t>Black study, Latinx philosophy, or transnational queer feminisms</w:t>
      </w:r>
      <w:r w:rsidRPr="003F4BD6">
        <w:rPr>
          <w:sz w:val="8"/>
        </w:rPr>
        <w:t xml:space="preserve"> </w:t>
      </w:r>
      <w:r w:rsidRPr="00257D8E">
        <w:rPr>
          <w:rStyle w:val="Emphasis"/>
        </w:rPr>
        <w:t>barely appear as conceptual or theoretical homes</w:t>
      </w:r>
      <w:r w:rsidRPr="003F4BD6">
        <w:rPr>
          <w:sz w:val="8"/>
        </w:rPr>
        <w:t xml:space="preserve"> to understand the articulations of trans educational philosophy and racialized trans experiences in education research, pedagogy, and curriculum; </w:t>
      </w:r>
      <w:r w:rsidRPr="009C66D0">
        <w:rPr>
          <w:rFonts w:eastAsiaTheme="majorEastAsia" w:cstheme="majorBidi"/>
          <w:b/>
          <w:sz w:val="32"/>
          <w:szCs w:val="24"/>
          <w:highlight w:val="green"/>
          <w:u w:val="single"/>
        </w:rPr>
        <w:t>it is imperative that education scholars center decoloniality for trans* of color critique to analyze research on racialized trans- populations</w:t>
      </w:r>
      <w:r w:rsidRPr="009C66D0">
        <w:rPr>
          <w:sz w:val="8"/>
          <w:highlight w:val="green"/>
        </w:rPr>
        <w:t>.</w:t>
      </w:r>
    </w:p>
    <w:p w14:paraId="3A30B3DF" w14:textId="77777777" w:rsidR="008701E6" w:rsidRPr="003F4BD6" w:rsidRDefault="008701E6" w:rsidP="008701E6">
      <w:pPr>
        <w:rPr>
          <w:sz w:val="8"/>
        </w:rPr>
      </w:pPr>
      <w:r w:rsidRPr="003F4BD6">
        <w:rPr>
          <w:sz w:val="8"/>
        </w:rPr>
        <w:t>A Note on White Trans Studies</w:t>
      </w:r>
    </w:p>
    <w:p w14:paraId="79715464" w14:textId="77777777" w:rsidR="008701E6" w:rsidRPr="003F4BD6" w:rsidRDefault="008701E6" w:rsidP="008701E6">
      <w:pPr>
        <w:rPr>
          <w:sz w:val="8"/>
        </w:rPr>
      </w:pPr>
      <w:r w:rsidRPr="003F4BD6">
        <w:rPr>
          <w:sz w:val="8"/>
        </w:rPr>
        <w:t xml:space="preserve">Trans educational criticism, or </w:t>
      </w:r>
      <w:r w:rsidRPr="00257D8E">
        <w:rPr>
          <w:rStyle w:val="StyleUnderline"/>
        </w:rPr>
        <w:t>white Anglo western trans educational criticism</w:t>
      </w:r>
      <w:r w:rsidRPr="003F4BD6">
        <w:rPr>
          <w:sz w:val="8"/>
        </w:rPr>
        <w:t xml:space="preserve">, informs how educational practitioners understand the experience of trans students, staff, and faculty (Johnson, 2019; Miller, 2016; 2019; Nicolazzo, 2016; 2017b). Most importantly, white/colonial trans criticism begins from what Dumas (2018) describes as </w:t>
      </w:r>
      <w:r w:rsidRPr="00257D8E">
        <w:rPr>
          <w:rStyle w:val="StyleUnderline"/>
        </w:rPr>
        <w:t>begin</w:t>
      </w:r>
      <w:r w:rsidRPr="003F4BD6">
        <w:rPr>
          <w:sz w:val="8"/>
        </w:rPr>
        <w:t xml:space="preserve">ning </w:t>
      </w:r>
      <w:r w:rsidRPr="00257D8E">
        <w:rPr>
          <w:rStyle w:val="Emphasis"/>
        </w:rPr>
        <w:t>with Black suffering to spring toward visions of white racial justice</w:t>
      </w:r>
      <w:r w:rsidRPr="003F4BD6">
        <w:rPr>
          <w:sz w:val="8"/>
        </w:rPr>
        <w:t xml:space="preserve">. Numerous times, in engaging with the trans education field of study, I have encountered research where racialized trans death and memorialization become emblematic of a presumed shared trans precarity (Bhanji, 2019), which then becomes constitutive for theorizing new directions in education research. Moreover, the method of intersectionality is often reduced to an account of identity rather than power. Often, intersectionality is only approached structurally, neglecting political intersectionality and how different trans* of color populations organize and work towards divergent views on trans* of color educational justice.” For trans education research, this results in (white) trans pedagogy and (white) trans curriculum that informs new forms of learning and teaching. In Nicolazzo 2017a, for example, the concepts of race, gender, and sexuality are analyzed through an intersectional framework and show how other social identities exacerbate or mitigate the way trans students can potentially experience the cis-heteronormative structures of schools and school practices. </w:t>
      </w:r>
      <w:r w:rsidRPr="00257D8E">
        <w:rPr>
          <w:rStyle w:val="StyleUnderline"/>
        </w:rPr>
        <w:t>This form of educational criticism fails to critically analyze how power assemblages</w:t>
      </w:r>
      <w:r w:rsidRPr="003F4BD6">
        <w:rPr>
          <w:sz w:val="8"/>
        </w:rPr>
        <w:t xml:space="preserve"> (Puar, 2012) </w:t>
      </w:r>
      <w:r w:rsidRPr="00257D8E">
        <w:rPr>
          <w:rStyle w:val="Emphasis"/>
        </w:rPr>
        <w:t>such as coloniality, racial capitalism, and imperialism shape knowledge production on trans identity, being/becoming, personhood, and the educational experiences of trans populations, particularly racialized people</w:t>
      </w:r>
      <w:r w:rsidRPr="003F4BD6">
        <w:rPr>
          <w:sz w:val="8"/>
        </w:rPr>
        <w:t>.</w:t>
      </w:r>
    </w:p>
    <w:p w14:paraId="0BBF6D21" w14:textId="77777777" w:rsidR="008701E6" w:rsidRPr="003F4BD6" w:rsidRDefault="008701E6" w:rsidP="008701E6">
      <w:pPr>
        <w:rPr>
          <w:sz w:val="8"/>
        </w:rPr>
      </w:pPr>
      <w:r w:rsidRPr="003F4BD6">
        <w:rPr>
          <w:sz w:val="8"/>
        </w:rPr>
        <w:t xml:space="preserve">Additionally, </w:t>
      </w:r>
      <w:r w:rsidRPr="00257D8E">
        <w:rPr>
          <w:rStyle w:val="StyleUnderline"/>
        </w:rPr>
        <w:t>white trans education criticism</w:t>
      </w:r>
      <w:r w:rsidRPr="003F4BD6">
        <w:rPr>
          <w:sz w:val="8"/>
        </w:rPr>
        <w:t xml:space="preserve">, </w:t>
      </w:r>
      <w:r w:rsidRPr="00BD2B41">
        <w:rPr>
          <w:rStyle w:val="Emphasis"/>
        </w:rPr>
        <w:t>in its failure to name the specificity of its theoretical whiteness</w:t>
      </w:r>
      <w:r w:rsidRPr="003F4BD6">
        <w:rPr>
          <w:sz w:val="8"/>
        </w:rPr>
        <w:t xml:space="preserve">, </w:t>
      </w:r>
      <w:r w:rsidRPr="00BD2B41">
        <w:rPr>
          <w:rStyle w:val="StyleUnderline"/>
        </w:rPr>
        <w:t>demands that BIPOC scholars do the labor of knowing and responding to white theory</w:t>
      </w:r>
      <w:r w:rsidRPr="003F4BD6">
        <w:rPr>
          <w:sz w:val="8"/>
        </w:rPr>
        <w:t xml:space="preserve"> and imaginations </w:t>
      </w:r>
      <w:r w:rsidRPr="00BD2B41">
        <w:rPr>
          <w:rStyle w:val="StyleUnderline"/>
        </w:rPr>
        <w:t>from BIPOC-specific worldviews</w:t>
      </w:r>
      <w:r w:rsidRPr="003F4BD6">
        <w:rPr>
          <w:sz w:val="8"/>
        </w:rPr>
        <w:t xml:space="preserve"> that need to name themselves as alternatives approaches of gender complexity rather than crucial and primary worldviews and practices that have emerged and flourished in resistance to and living through coloniality. Just like the various requests I received to account for white trans studies in the numerous iterations of this paper, </w:t>
      </w:r>
      <w:r w:rsidRPr="00BD2B41">
        <w:rPr>
          <w:rStyle w:val="StyleUnderline"/>
        </w:rPr>
        <w:t>it makes the work</w:t>
      </w:r>
      <w:r w:rsidRPr="003F4BD6">
        <w:rPr>
          <w:sz w:val="8"/>
        </w:rPr>
        <w:t xml:space="preserve"> of BIPOC and decolonial scholars </w:t>
      </w:r>
      <w:r w:rsidRPr="00BD2B41">
        <w:rPr>
          <w:rStyle w:val="Emphasis"/>
        </w:rPr>
        <w:t>appear reactionary</w:t>
      </w:r>
      <w:r w:rsidRPr="003F4BD6">
        <w:rPr>
          <w:sz w:val="8"/>
        </w:rPr>
        <w:t xml:space="preserve">. </w:t>
      </w:r>
      <w:r w:rsidRPr="00BD2B41">
        <w:rPr>
          <w:rStyle w:val="Emphasis"/>
        </w:rPr>
        <w:t xml:space="preserve">The </w:t>
      </w:r>
      <w:r w:rsidRPr="009C66D0">
        <w:rPr>
          <w:rStyle w:val="Emphasis"/>
          <w:highlight w:val="green"/>
        </w:rPr>
        <w:t>labor and responsibility</w:t>
      </w:r>
      <w:r w:rsidRPr="00BD2B41">
        <w:rPr>
          <w:rStyle w:val="Emphasis"/>
        </w:rPr>
        <w:t xml:space="preserve"> </w:t>
      </w:r>
      <w:r w:rsidRPr="009C66D0">
        <w:rPr>
          <w:rStyle w:val="Emphasis"/>
          <w:highlight w:val="green"/>
        </w:rPr>
        <w:t>to know and respond</w:t>
      </w:r>
      <w:r w:rsidRPr="00BD2B41">
        <w:rPr>
          <w:rStyle w:val="Emphasis"/>
        </w:rPr>
        <w:t xml:space="preserve"> </w:t>
      </w:r>
      <w:r w:rsidRPr="009C66D0">
        <w:rPr>
          <w:rStyle w:val="Emphasis"/>
          <w:highlight w:val="green"/>
        </w:rPr>
        <w:t>to white theory</w:t>
      </w:r>
      <w:r w:rsidRPr="00BD2B41">
        <w:rPr>
          <w:rStyle w:val="Emphasis"/>
        </w:rPr>
        <w:t xml:space="preserve"> </w:t>
      </w:r>
      <w:r w:rsidRPr="009C66D0">
        <w:rPr>
          <w:rStyle w:val="Emphasis"/>
          <w:highlight w:val="green"/>
        </w:rPr>
        <w:t>become</w:t>
      </w:r>
      <w:r w:rsidRPr="00BD2B41">
        <w:rPr>
          <w:rStyle w:val="Emphasis"/>
        </w:rPr>
        <w:t xml:space="preserve"> </w:t>
      </w:r>
      <w:r w:rsidRPr="009C66D0">
        <w:rPr>
          <w:rStyle w:val="Emphasis"/>
          <w:highlight w:val="green"/>
        </w:rPr>
        <w:t>imperative</w:t>
      </w:r>
      <w:r w:rsidRPr="00BD2B41">
        <w:rPr>
          <w:rStyle w:val="Emphasis"/>
        </w:rPr>
        <w:t xml:space="preserve"> </w:t>
      </w:r>
      <w:r w:rsidRPr="009C66D0">
        <w:rPr>
          <w:rStyle w:val="Emphasis"/>
          <w:highlight w:val="green"/>
        </w:rPr>
        <w:t>to be able to start theorizing elsewhere</w:t>
      </w:r>
      <w:r w:rsidRPr="003F4BD6">
        <w:rPr>
          <w:sz w:val="8"/>
        </w:rPr>
        <w:t xml:space="preserve">. It puts me, </w:t>
      </w:r>
      <w:r w:rsidRPr="00BD2B41">
        <w:rPr>
          <w:rStyle w:val="StyleUnderline"/>
        </w:rPr>
        <w:t>and trans* people of color in the academy through the distress of having to read, study, and repeatedly cite work and visions of white trans communities that rely on trans-BIPOC people suffering and death in order to make a case to center subaltern theory and knowledge</w:t>
      </w:r>
      <w:r w:rsidRPr="003F4BD6">
        <w:rPr>
          <w:sz w:val="8"/>
        </w:rPr>
        <w:t>, not just as a practice of epistemic disobedience but as a desiring to disengage with work and people who have chosen to ignore the rich history, imaginations, and desires of subaltern trans people.</w:t>
      </w:r>
    </w:p>
    <w:p w14:paraId="49CA3493" w14:textId="77777777" w:rsidR="008701E6" w:rsidRPr="003F4BD6" w:rsidRDefault="008701E6" w:rsidP="008701E6">
      <w:pPr>
        <w:rPr>
          <w:sz w:val="8"/>
        </w:rPr>
      </w:pPr>
      <w:r w:rsidRPr="00BD2B41">
        <w:rPr>
          <w:rStyle w:val="StyleUnderline"/>
        </w:rPr>
        <w:t>As a scholar</w:t>
      </w:r>
      <w:r w:rsidRPr="003F4BD6">
        <w:rPr>
          <w:sz w:val="8"/>
        </w:rPr>
        <w:t xml:space="preserve">, I am making the case to </w:t>
      </w:r>
      <w:r w:rsidRPr="009C66D0">
        <w:rPr>
          <w:rStyle w:val="Emphasis"/>
          <w:highlight w:val="green"/>
        </w:rPr>
        <w:t>stop citing white Eurocentric trans scholarship to address the experiences and practices of transgender and non-binary BIPOC communities</w:t>
      </w:r>
      <w:r w:rsidRPr="003F4BD6">
        <w:rPr>
          <w:sz w:val="8"/>
        </w:rPr>
        <w:t>. How do critical scholars in education and others invested in trans* Black, Indigenous, and other people of color (BIPOC) epistemologies and futurities engage in decolonial trans-educational criticism without falling into the traps of white trans scholarship? What emerges from decolonial trans* educational critique and pluralist accounts of being? What happens to how we conceive of trans- subaltern populations? Auspiciously for scholars committed to decolonial research, there is a rich history of theorizing and decolonial concepts to conduct trans- research through Black, Indigenous, Chicana/Latina, and Decolonial Feminisms.</w:t>
      </w:r>
    </w:p>
    <w:p w14:paraId="6D4FBDF9" w14:textId="77777777" w:rsidR="008701E6" w:rsidRPr="0030236B" w:rsidRDefault="008701E6" w:rsidP="008701E6">
      <w:pPr>
        <w:rPr>
          <w:sz w:val="8"/>
        </w:rPr>
      </w:pPr>
      <w:r w:rsidRPr="0030236B">
        <w:rPr>
          <w:rStyle w:val="StyleUnderline"/>
        </w:rPr>
        <w:t xml:space="preserve">Transgender as a category of identity </w:t>
      </w:r>
      <w:r w:rsidRPr="0030236B">
        <w:rPr>
          <w:sz w:val="8"/>
        </w:rPr>
        <w:t xml:space="preserve">and analysis </w:t>
      </w:r>
      <w:r w:rsidRPr="0030236B">
        <w:rPr>
          <w:rStyle w:val="StyleUnderline"/>
        </w:rPr>
        <w:t>emerged in the early 1990s through</w:t>
      </w:r>
      <w:r w:rsidRPr="0030236B">
        <w:rPr>
          <w:sz w:val="8"/>
        </w:rPr>
        <w:t xml:space="preserve"> specific histories, politics, and practices (</w:t>
      </w:r>
      <w:r w:rsidRPr="0030236B">
        <w:rPr>
          <w:rFonts w:eastAsiaTheme="majorEastAsia" w:cstheme="majorBidi"/>
          <w:b/>
          <w:sz w:val="32"/>
          <w:szCs w:val="24"/>
          <w:u w:val="single"/>
        </w:rPr>
        <w:t>Stryker, 2006</w:t>
      </w:r>
      <w:r w:rsidRPr="0030236B">
        <w:rPr>
          <w:sz w:val="8"/>
        </w:rPr>
        <w:t>; Valentine, 2007). In “Imagining Transgender: An Ethnography of a Category,” David Valentine (2007) argued that “gender” that underpins the concept of “transgender” is rooted in sexology, where gender is seen as an individual and internal identity. In other words, transgender “is another kind of social difference that is structurally equivalent to but ontologically distinct from ‘sexuality'” (p. 59). The current hegemonic trans imaginary in education research consists of an ontological fragmentation that treats trans as ontologically different from other social categories. It leaves out senses of self among people of color, who do not rely on the gender/sexuality ontological distinction (Valentine, 2007, pp. 61-65). Valentine reminds queer theorists that the ontological separateness of gender and sexuality institutionalizes a specific transgender imaginary that ignores the complexity of racial and class locations and different experiences and theorizations of gender and sexuality from diasporic and Indigenous people.</w:t>
      </w:r>
    </w:p>
    <w:p w14:paraId="0C15A4AF" w14:textId="3F2DC7FD" w:rsidR="008701E6" w:rsidRPr="008701E6" w:rsidRDefault="008701E6" w:rsidP="00165249">
      <w:pPr>
        <w:rPr>
          <w:sz w:val="8"/>
        </w:rPr>
      </w:pPr>
      <w:r w:rsidRPr="0030236B">
        <w:rPr>
          <w:rStyle w:val="StyleUnderline"/>
        </w:rPr>
        <w:t>In the TSQ volume titled</w:t>
      </w:r>
      <w:r w:rsidRPr="0030236B">
        <w:rPr>
          <w:sz w:val="8"/>
        </w:rPr>
        <w:t>, “</w:t>
      </w:r>
      <w:r w:rsidRPr="0030236B">
        <w:rPr>
          <w:rStyle w:val="Emphasis"/>
        </w:rPr>
        <w:t>Decolonizing the Transgender Imaginary</w:t>
      </w:r>
      <w:r w:rsidRPr="0030236B">
        <w:rPr>
          <w:sz w:val="8"/>
        </w:rPr>
        <w:t xml:space="preserve">,” </w:t>
      </w:r>
      <w:r w:rsidRPr="0030236B">
        <w:rPr>
          <w:rStyle w:val="Emphasis"/>
        </w:rPr>
        <w:t>Susan Stryker</w:t>
      </w:r>
      <w:r w:rsidRPr="0030236B">
        <w:rPr>
          <w:sz w:val="8"/>
        </w:rPr>
        <w:t xml:space="preserve"> and Paisley Currah (2014), as the general editors, </w:t>
      </w:r>
      <w:r w:rsidRPr="0030236B">
        <w:rPr>
          <w:rStyle w:val="StyleUnderline"/>
        </w:rPr>
        <w:t>described the inescapability of colonialism as a framework for the institutionalization of transgender studies</w:t>
      </w:r>
      <w:r w:rsidRPr="0030236B">
        <w:rPr>
          <w:sz w:val="8"/>
        </w:rPr>
        <w:t xml:space="preserve"> and the knowledge production that emerges from North American Anglophone scholarly work. Ignoring Valentine’s (2007) early methodological interventions on decolonizing the transgender imaginary, as it is currently constituted by an ontological separateness of gender and sexuality rooted in sexology, </w:t>
      </w:r>
      <w:r w:rsidRPr="0030236B">
        <w:rPr>
          <w:rStyle w:val="StyleUnderline"/>
        </w:rPr>
        <w:t>they offered this volume and “pay homage” to Emma Pérez’s</w:t>
      </w:r>
      <w:r w:rsidRPr="0030236B">
        <w:rPr>
          <w:sz w:val="8"/>
        </w:rPr>
        <w:t xml:space="preserve"> (1999) </w:t>
      </w:r>
      <w:r w:rsidRPr="0030236B">
        <w:rPr>
          <w:rStyle w:val="StyleUnderline"/>
        </w:rPr>
        <w:t xml:space="preserve">decolonial imaginary </w:t>
      </w:r>
      <w:r w:rsidRPr="0030236B">
        <w:rPr>
          <w:sz w:val="8"/>
        </w:rPr>
        <w:t>to ask: “What a transgender imaginary might be, and how is it related to the process of colonization, and how— in theory as well as practice —it might be decolonized?” (Stryker &amp; Curran, 2014, p. 304). For the editors, the volume offered strategies for decolonizing the transgend</w:t>
      </w:r>
      <w:r w:rsidRPr="003F4BD6">
        <w:rPr>
          <w:sz w:val="8"/>
        </w:rPr>
        <w:t xml:space="preserve">er imagination through auto-ethnographic trans-of-color writings. The editors even forewarned readers of Lugones’ (2007) preemptive signaling “that every social encounter is a colonial encounter” (as cited in Stryker &amp; Curran, 2014, p. 306). </w:t>
      </w:r>
      <w:r w:rsidRPr="00BD2B41">
        <w:rPr>
          <w:rStyle w:val="StyleUnderline"/>
        </w:rPr>
        <w:t>Though the volume offers an effective intervention to understand trans of color experiences</w:t>
      </w:r>
      <w:r w:rsidRPr="003F4BD6">
        <w:rPr>
          <w:sz w:val="8"/>
        </w:rPr>
        <w:t xml:space="preserve">, </w:t>
      </w:r>
      <w:r w:rsidRPr="00BD2B41">
        <w:rPr>
          <w:rStyle w:val="Emphasis"/>
        </w:rPr>
        <w:t>it does so through what</w:t>
      </w:r>
      <w:r w:rsidRPr="003F4BD6">
        <w:rPr>
          <w:sz w:val="8"/>
        </w:rPr>
        <w:t xml:space="preserve"> Mariana </w:t>
      </w:r>
      <w:r w:rsidRPr="00BD2B41">
        <w:rPr>
          <w:rStyle w:val="Emphasis"/>
        </w:rPr>
        <w:t>Ortega</w:t>
      </w:r>
      <w:r w:rsidRPr="003F4BD6">
        <w:rPr>
          <w:sz w:val="8"/>
        </w:rPr>
        <w:t xml:space="preserve"> (2006) </w:t>
      </w:r>
      <w:r w:rsidRPr="00BD2B41">
        <w:rPr>
          <w:rStyle w:val="Emphasis"/>
        </w:rPr>
        <w:t>described as a “</w:t>
      </w:r>
      <w:r w:rsidRPr="009C66D0">
        <w:rPr>
          <w:rStyle w:val="Emphasis"/>
          <w:highlight w:val="green"/>
        </w:rPr>
        <w:t>loving, knowing ignorance</w:t>
      </w:r>
      <w:r w:rsidRPr="00BD2B41">
        <w:rPr>
          <w:rStyle w:val="Emphasis"/>
        </w:rPr>
        <w:t>”</w:t>
      </w:r>
      <w:r w:rsidRPr="003F4BD6">
        <w:rPr>
          <w:sz w:val="8"/>
        </w:rPr>
        <w:t xml:space="preserve"> (p. 56). At the time, </w:t>
      </w:r>
      <w:r w:rsidRPr="00BD2B41">
        <w:rPr>
          <w:rStyle w:val="StyleUnderline"/>
        </w:rPr>
        <w:t>this volume</w:t>
      </w:r>
      <w:r w:rsidRPr="003F4BD6">
        <w:rPr>
          <w:sz w:val="8"/>
        </w:rPr>
        <w:t xml:space="preserve"> was the only incorporation of subaltern decolonial voices within the journal’s history and </w:t>
      </w:r>
      <w:r w:rsidRPr="009C66D0">
        <w:rPr>
          <w:rFonts w:eastAsiaTheme="majorEastAsia" w:cstheme="majorBidi"/>
          <w:b/>
          <w:sz w:val="32"/>
          <w:szCs w:val="24"/>
          <w:highlight w:val="green"/>
          <w:u w:val="single"/>
        </w:rPr>
        <w:t>ended up using</w:t>
      </w:r>
      <w:r w:rsidRPr="009C66D0">
        <w:rPr>
          <w:sz w:val="8"/>
          <w:highlight w:val="green"/>
        </w:rPr>
        <w:t xml:space="preserve"> </w:t>
      </w:r>
      <w:r w:rsidRPr="009C66D0">
        <w:rPr>
          <w:rFonts w:eastAsiaTheme="majorEastAsia" w:cstheme="majorBidi"/>
          <w:b/>
          <w:sz w:val="32"/>
          <w:szCs w:val="24"/>
          <w:highlight w:val="green"/>
          <w:u w:val="single"/>
        </w:rPr>
        <w:t>Lugones’s</w:t>
      </w:r>
      <w:r w:rsidRPr="003F4BD6">
        <w:rPr>
          <w:sz w:val="8"/>
        </w:rPr>
        <w:t xml:space="preserve"> (2007) critique </w:t>
      </w:r>
      <w:r w:rsidRPr="009C66D0">
        <w:rPr>
          <w:rFonts w:eastAsiaTheme="majorEastAsia" w:cstheme="majorBidi"/>
          <w:b/>
          <w:sz w:val="32"/>
          <w:szCs w:val="24"/>
          <w:highlight w:val="green"/>
          <w:u w:val="single"/>
        </w:rPr>
        <w:t>and</w:t>
      </w:r>
      <w:r w:rsidRPr="003F4BD6">
        <w:rPr>
          <w:sz w:val="8"/>
        </w:rPr>
        <w:t xml:space="preserve"> Emma </w:t>
      </w:r>
      <w:r w:rsidRPr="009C66D0">
        <w:rPr>
          <w:rFonts w:eastAsiaTheme="majorEastAsia" w:cstheme="majorBidi"/>
          <w:b/>
          <w:sz w:val="32"/>
          <w:szCs w:val="24"/>
          <w:highlight w:val="green"/>
          <w:u w:val="single"/>
        </w:rPr>
        <w:t>Pérez’s</w:t>
      </w:r>
      <w:r w:rsidRPr="003F4BD6">
        <w:rPr>
          <w:sz w:val="8"/>
        </w:rPr>
        <w:t xml:space="preserve"> (1999) </w:t>
      </w:r>
      <w:r w:rsidRPr="009C66D0">
        <w:rPr>
          <w:rFonts w:eastAsiaTheme="majorEastAsia" w:cstheme="majorBidi"/>
          <w:b/>
          <w:sz w:val="32"/>
          <w:szCs w:val="24"/>
          <w:highlight w:val="green"/>
          <w:u w:val="single"/>
        </w:rPr>
        <w:t>decolonial imaginary to</w:t>
      </w:r>
      <w:r w:rsidRPr="00BD2B41">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legitimate</w:t>
      </w:r>
      <w:r w:rsidRPr="00BD2B41">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white trans imaginaries</w:t>
      </w:r>
      <w:r w:rsidRPr="00BD2B41">
        <w:rPr>
          <w:rFonts w:eastAsiaTheme="majorEastAsia" w:cstheme="majorBidi"/>
          <w:b/>
          <w:sz w:val="32"/>
          <w:szCs w:val="24"/>
          <w:u w:val="single"/>
        </w:rPr>
        <w:t>, ideas, and epistemologies</w:t>
      </w:r>
      <w:r w:rsidRPr="003F4BD6">
        <w:rPr>
          <w:sz w:val="8"/>
        </w:rPr>
        <w:t xml:space="preserve">. </w:t>
      </w:r>
      <w:r w:rsidRPr="00BD2B41">
        <w:rPr>
          <w:rStyle w:val="StyleUnderline"/>
        </w:rPr>
        <w:t>In other words</w:t>
      </w:r>
      <w:r w:rsidRPr="003F4BD6">
        <w:rPr>
          <w:sz w:val="8"/>
        </w:rPr>
        <w:t xml:space="preserve">, </w:t>
      </w:r>
      <w:r w:rsidRPr="009C66D0">
        <w:rPr>
          <w:rFonts w:eastAsiaTheme="majorEastAsia" w:cstheme="majorBidi"/>
          <w:b/>
          <w:sz w:val="32"/>
          <w:szCs w:val="24"/>
          <w:highlight w:val="green"/>
          <w:u w:val="single"/>
        </w:rPr>
        <w:t>Lugones’ and Perez’s</w:t>
      </w:r>
      <w:r w:rsidRPr="00BD2B41">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work</w:t>
      </w:r>
      <w:r w:rsidRPr="00BD2B41">
        <w:rPr>
          <w:rFonts w:eastAsiaTheme="majorEastAsia" w:cstheme="majorBidi"/>
          <w:b/>
          <w:sz w:val="32"/>
          <w:szCs w:val="24"/>
          <w:u w:val="single"/>
        </w:rPr>
        <w:t xml:space="preserve"> was </w:t>
      </w:r>
      <w:r w:rsidRPr="009C66D0">
        <w:rPr>
          <w:rFonts w:eastAsiaTheme="majorEastAsia" w:cstheme="majorBidi"/>
          <w:b/>
          <w:sz w:val="32"/>
          <w:szCs w:val="24"/>
          <w:highlight w:val="green"/>
          <w:u w:val="single"/>
        </w:rPr>
        <w:t>rhetorically recruited</w:t>
      </w:r>
      <w:r w:rsidRPr="00BD2B41">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by</w:t>
      </w:r>
      <w:r w:rsidRPr="00BD2B41">
        <w:rPr>
          <w:rFonts w:eastAsiaTheme="majorEastAsia" w:cstheme="majorBidi"/>
          <w:b/>
          <w:sz w:val="32"/>
          <w:szCs w:val="24"/>
          <w:u w:val="single"/>
        </w:rPr>
        <w:t xml:space="preserve"> the </w:t>
      </w:r>
      <w:r w:rsidRPr="009C66D0">
        <w:rPr>
          <w:rFonts w:eastAsiaTheme="majorEastAsia" w:cstheme="majorBidi"/>
          <w:b/>
          <w:sz w:val="32"/>
          <w:szCs w:val="24"/>
          <w:highlight w:val="green"/>
          <w:u w:val="single"/>
        </w:rPr>
        <w:t>authors</w:t>
      </w:r>
      <w:r w:rsidRPr="00BD2B41">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to</w:t>
      </w:r>
      <w:r w:rsidRPr="00BD2B41">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further</w:t>
      </w:r>
      <w:r w:rsidRPr="00BD2B41">
        <w:rPr>
          <w:rFonts w:eastAsiaTheme="majorEastAsia" w:cstheme="majorBidi"/>
          <w:b/>
          <w:sz w:val="32"/>
          <w:szCs w:val="24"/>
          <w:u w:val="single"/>
        </w:rPr>
        <w:t xml:space="preserve"> the </w:t>
      </w:r>
      <w:r w:rsidRPr="009C66D0">
        <w:rPr>
          <w:rFonts w:eastAsiaTheme="majorEastAsia" w:cstheme="majorBidi"/>
          <w:b/>
          <w:sz w:val="32"/>
          <w:szCs w:val="24"/>
          <w:highlight w:val="green"/>
          <w:u w:val="single"/>
        </w:rPr>
        <w:t>coloniality of transgender</w:t>
      </w:r>
      <w:r w:rsidRPr="003F4BD6">
        <w:rPr>
          <w:sz w:val="8"/>
        </w:rPr>
        <w:t xml:space="preserve">, or the colonial insistence on looking for transgender everywhere (Lugones, 2020). </w:t>
      </w:r>
      <w:r w:rsidRPr="00BD2B41">
        <w:rPr>
          <w:rStyle w:val="StyleUnderline"/>
        </w:rPr>
        <w:t>It did not offer decolonial theory</w:t>
      </w:r>
      <w:r w:rsidRPr="003F4BD6">
        <w:rPr>
          <w:sz w:val="8"/>
        </w:rPr>
        <w:t xml:space="preserve"> or thinking </w:t>
      </w:r>
      <w:r w:rsidRPr="00BD2B41">
        <w:rPr>
          <w:rStyle w:val="StyleUnderline"/>
        </w:rPr>
        <w:t xml:space="preserve">as foundational to decolonial </w:t>
      </w:r>
      <w:proofErr w:type="spellStart"/>
      <w:r w:rsidRPr="00BD2B41">
        <w:rPr>
          <w:rStyle w:val="StyleUnderline"/>
        </w:rPr>
        <w:t>transing</w:t>
      </w:r>
      <w:proofErr w:type="spellEnd"/>
      <w:r w:rsidRPr="00BD2B41">
        <w:rPr>
          <w:rStyle w:val="StyleUnderline"/>
        </w:rPr>
        <w:t xml:space="preserve"> methodologies</w:t>
      </w:r>
      <w:r w:rsidRPr="003F4BD6">
        <w:rPr>
          <w:sz w:val="8"/>
        </w:rPr>
        <w:t xml:space="preserve"> (DiPietro, 2016). </w:t>
      </w:r>
      <w:r w:rsidRPr="00BD2B41">
        <w:rPr>
          <w:rFonts w:eastAsiaTheme="majorEastAsia" w:cstheme="majorBidi"/>
          <w:b/>
          <w:sz w:val="32"/>
          <w:szCs w:val="24"/>
          <w:u w:val="single"/>
        </w:rPr>
        <w:t xml:space="preserve">It </w:t>
      </w:r>
      <w:r w:rsidRPr="009C66D0">
        <w:rPr>
          <w:rFonts w:eastAsiaTheme="majorEastAsia" w:cstheme="majorBidi"/>
          <w:b/>
          <w:sz w:val="32"/>
          <w:szCs w:val="24"/>
          <w:highlight w:val="green"/>
          <w:u w:val="single"/>
        </w:rPr>
        <w:t>offered a discussion of</w:t>
      </w:r>
      <w:r w:rsidRPr="00BD2B41">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decolonization’</w:t>
      </w:r>
      <w:r w:rsidRPr="00BD2B41">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without decolonial</w:t>
      </w:r>
      <w:r w:rsidRPr="00BD2B41">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thinking</w:t>
      </w:r>
      <w:r w:rsidRPr="003F4BD6">
        <w:rPr>
          <w:sz w:val="8"/>
        </w:rPr>
        <w:t xml:space="preserve">. </w:t>
      </w:r>
      <w:r w:rsidRPr="00BD2B41">
        <w:rPr>
          <w:rStyle w:val="StyleUnderline"/>
        </w:rPr>
        <w:t xml:space="preserve">Engaging with decolonial thinking would entail accounting for coloniality and its systems of knowledge to </w:t>
      </w:r>
      <w:r w:rsidRPr="009C66D0">
        <w:rPr>
          <w:rStyle w:val="StyleUnderline"/>
          <w:rFonts w:eastAsiaTheme="majorEastAsia" w:cstheme="majorBidi"/>
          <w:b/>
          <w:sz w:val="32"/>
          <w:szCs w:val="24"/>
          <w:highlight w:val="green"/>
        </w:rPr>
        <w:t>avoid gender universalism</w:t>
      </w:r>
      <w:r w:rsidRPr="003F4BD6">
        <w:rPr>
          <w:sz w:val="8"/>
        </w:rPr>
        <w:t xml:space="preserve">, perceptions, and imagination of what gender is/does, and as a minimum would account for the relationship between the embodiment of transgender and colonial/modernity (Lugones, 2007). </w:t>
      </w:r>
      <w:r w:rsidRPr="00BD2B41">
        <w:rPr>
          <w:rStyle w:val="StyleUnderline"/>
        </w:rPr>
        <w:t>As such</w:t>
      </w:r>
      <w:r w:rsidRPr="003F4BD6">
        <w:rPr>
          <w:sz w:val="8"/>
        </w:rPr>
        <w:t xml:space="preserve">, even the special issue of </w:t>
      </w:r>
      <w:r w:rsidRPr="00BD2B41">
        <w:rPr>
          <w:rStyle w:val="StyleUnderline"/>
        </w:rPr>
        <w:t xml:space="preserve">decolonizing the trans imaginary as situated within (white/Anglo) transgender studies </w:t>
      </w:r>
      <w:proofErr w:type="gramStart"/>
      <w:r w:rsidRPr="00BD2B41">
        <w:rPr>
          <w:rStyle w:val="StyleUnderline"/>
        </w:rPr>
        <w:t>remains</w:t>
      </w:r>
      <w:proofErr w:type="gramEnd"/>
      <w:r w:rsidRPr="00BD2B41">
        <w:rPr>
          <w:rStyle w:val="StyleUnderline"/>
        </w:rPr>
        <w:t xml:space="preserve"> a metaphor</w:t>
      </w:r>
      <w:r w:rsidRPr="003F4BD6">
        <w:rPr>
          <w:sz w:val="8"/>
        </w:rPr>
        <w:t xml:space="preserve"> (</w:t>
      </w:r>
      <w:r w:rsidRPr="009C66D0">
        <w:rPr>
          <w:rStyle w:val="Emphasis"/>
          <w:highlight w:val="green"/>
        </w:rPr>
        <w:t>Tuck &amp; Yang</w:t>
      </w:r>
      <w:r w:rsidRPr="00BD2B41">
        <w:rPr>
          <w:rStyle w:val="Emphasis"/>
        </w:rPr>
        <w:t>, 2012</w:t>
      </w:r>
      <w:r w:rsidRPr="003F4BD6">
        <w:rPr>
          <w:sz w:val="8"/>
        </w:rPr>
        <w:t xml:space="preserve">) </w:t>
      </w:r>
      <w:r w:rsidRPr="00BD2B41">
        <w:rPr>
          <w:rStyle w:val="StyleUnderline"/>
        </w:rPr>
        <w:t xml:space="preserve">as </w:t>
      </w:r>
      <w:r w:rsidRPr="00BD2B41">
        <w:rPr>
          <w:rStyle w:val="StyleUnderline"/>
          <w:rFonts w:eastAsiaTheme="majorEastAsia" w:cstheme="majorBidi"/>
          <w:b/>
          <w:sz w:val="32"/>
          <w:szCs w:val="24"/>
        </w:rPr>
        <w:t xml:space="preserve">it </w:t>
      </w:r>
      <w:r w:rsidRPr="009C66D0">
        <w:rPr>
          <w:rStyle w:val="StyleUnderline"/>
          <w:rFonts w:eastAsiaTheme="majorEastAsia" w:cstheme="majorBidi"/>
          <w:b/>
          <w:sz w:val="32"/>
          <w:szCs w:val="24"/>
          <w:highlight w:val="green"/>
        </w:rPr>
        <w:t>deployed</w:t>
      </w:r>
      <w:r w:rsidRPr="00BD2B41">
        <w:rPr>
          <w:rStyle w:val="StyleUnderline"/>
          <w:rFonts w:eastAsiaTheme="majorEastAsia" w:cstheme="majorBidi"/>
          <w:b/>
          <w:sz w:val="32"/>
          <w:szCs w:val="24"/>
        </w:rPr>
        <w:t xml:space="preserve"> </w:t>
      </w:r>
      <w:r w:rsidRPr="009C66D0">
        <w:rPr>
          <w:rStyle w:val="StyleUnderline"/>
          <w:rFonts w:eastAsiaTheme="majorEastAsia" w:cstheme="majorBidi"/>
          <w:b/>
          <w:sz w:val="32"/>
          <w:szCs w:val="24"/>
          <w:highlight w:val="green"/>
        </w:rPr>
        <w:t>a move toward innocence</w:t>
      </w:r>
      <w:r w:rsidRPr="00BD2B41">
        <w:rPr>
          <w:rStyle w:val="StyleUnderline"/>
        </w:rPr>
        <w:t xml:space="preserve"> to reconcile why foundational trans studies did not begin with decolonial thinking in the first place</w:t>
      </w:r>
      <w:r w:rsidRPr="003F4BD6">
        <w:rPr>
          <w:sz w:val="8"/>
        </w:rPr>
        <w:t xml:space="preserve">. This is not the first-time queer of color scholars have critically assessed the methods and circumstances of how Black, Indigenous, Latinx, and other People of Color theories are incorporated or appropriated in feminist, queer, or trans studies. Audre </w:t>
      </w:r>
      <w:r w:rsidRPr="00BD2B41">
        <w:rPr>
          <w:rStyle w:val="StyleUnderline"/>
        </w:rPr>
        <w:t>Lorde</w:t>
      </w:r>
      <w:r w:rsidRPr="003F4BD6">
        <w:rPr>
          <w:sz w:val="8"/>
        </w:rPr>
        <w:t xml:space="preserve">’s (1984) “Letter to Mary Daly” </w:t>
      </w:r>
      <w:r w:rsidRPr="00BD2B41">
        <w:rPr>
          <w:rStyle w:val="StyleUnderline"/>
        </w:rPr>
        <w:t>or</w:t>
      </w:r>
      <w:r w:rsidRPr="003F4BD6">
        <w:rPr>
          <w:sz w:val="8"/>
        </w:rPr>
        <w:t xml:space="preserve"> Ernesto </w:t>
      </w:r>
      <w:r w:rsidRPr="00BD2B41">
        <w:rPr>
          <w:rStyle w:val="StyleUnderline"/>
        </w:rPr>
        <w:t>Martínez</w:t>
      </w:r>
      <w:r w:rsidRPr="003F4BD6">
        <w:rPr>
          <w:sz w:val="8"/>
        </w:rPr>
        <w:t xml:space="preserve">’s (2010) “On Butler on Morrison on Language” </w:t>
      </w:r>
      <w:r w:rsidRPr="009C66D0">
        <w:rPr>
          <w:rStyle w:val="Emphasis"/>
          <w:highlight w:val="green"/>
        </w:rPr>
        <w:t>show</w:t>
      </w:r>
      <w:r w:rsidRPr="00BD2B41">
        <w:rPr>
          <w:rStyle w:val="Emphasis"/>
        </w:rPr>
        <w:t xml:space="preserve"> </w:t>
      </w:r>
      <w:r w:rsidRPr="009C66D0">
        <w:rPr>
          <w:rStyle w:val="Emphasis"/>
          <w:highlight w:val="green"/>
        </w:rPr>
        <w:t>how</w:t>
      </w:r>
      <w:r w:rsidRPr="00BD2B41">
        <w:rPr>
          <w:rStyle w:val="Emphasis"/>
        </w:rPr>
        <w:t xml:space="preserve"> </w:t>
      </w:r>
      <w:r w:rsidRPr="009C66D0">
        <w:rPr>
          <w:rStyle w:val="Emphasis"/>
          <w:highlight w:val="green"/>
        </w:rPr>
        <w:t>knowledge</w:t>
      </w:r>
      <w:r w:rsidRPr="00BD2B41">
        <w:rPr>
          <w:rStyle w:val="Emphasis"/>
        </w:rPr>
        <w:t xml:space="preserve"> is </w:t>
      </w:r>
      <w:r w:rsidRPr="009C66D0">
        <w:rPr>
          <w:rStyle w:val="Emphasis"/>
          <w:highlight w:val="green"/>
        </w:rPr>
        <w:t>appropriated</w:t>
      </w:r>
      <w:r w:rsidRPr="00BD2B41">
        <w:rPr>
          <w:rStyle w:val="Emphasis"/>
        </w:rPr>
        <w:t xml:space="preserve"> </w:t>
      </w:r>
      <w:r w:rsidRPr="009C66D0">
        <w:rPr>
          <w:rStyle w:val="Emphasis"/>
          <w:highlight w:val="green"/>
        </w:rPr>
        <w:t>and</w:t>
      </w:r>
      <w:r w:rsidRPr="00BD2B41">
        <w:rPr>
          <w:rStyle w:val="Emphasis"/>
        </w:rPr>
        <w:t xml:space="preserve"> </w:t>
      </w:r>
      <w:r w:rsidRPr="009C66D0">
        <w:rPr>
          <w:rStyle w:val="Emphasis"/>
          <w:highlight w:val="green"/>
        </w:rPr>
        <w:t>discarded</w:t>
      </w:r>
      <w:r w:rsidRPr="00BD2B41">
        <w:rPr>
          <w:rStyle w:val="Emphasis"/>
        </w:rPr>
        <w:t xml:space="preserve"> to uplift white theory</w:t>
      </w:r>
      <w:r w:rsidRPr="003F4BD6">
        <w:rPr>
          <w:sz w:val="8"/>
        </w:rPr>
        <w:t xml:space="preserve">. </w:t>
      </w:r>
      <w:r w:rsidRPr="00BD2B41">
        <w:rPr>
          <w:rStyle w:val="StyleUnderline"/>
        </w:rPr>
        <w:t>Martínez</w:t>
      </w:r>
      <w:r w:rsidRPr="003F4BD6">
        <w:rPr>
          <w:sz w:val="8"/>
        </w:rPr>
        <w:t xml:space="preserve"> (2010), for example, </w:t>
      </w:r>
      <w:r w:rsidRPr="00BD2B41">
        <w:rPr>
          <w:rStyle w:val="StyleUnderline"/>
        </w:rPr>
        <w:t>shows how</w:t>
      </w:r>
      <w:r w:rsidRPr="003F4BD6">
        <w:rPr>
          <w:sz w:val="8"/>
        </w:rPr>
        <w:t xml:space="preserve"> Judith </w:t>
      </w:r>
      <w:r w:rsidRPr="00BD2B41">
        <w:rPr>
          <w:rStyle w:val="StyleUnderline"/>
        </w:rPr>
        <w:t>Butler enlists Toni Morrison</w:t>
      </w:r>
      <w:r w:rsidRPr="003F4BD6">
        <w:rPr>
          <w:sz w:val="8"/>
        </w:rPr>
        <w:t xml:space="preserve">’s Nobel Lecture on Literature </w:t>
      </w:r>
      <w:r w:rsidRPr="00BD2B41">
        <w:rPr>
          <w:rStyle w:val="Emphasis"/>
        </w:rPr>
        <w:t xml:space="preserve">to </w:t>
      </w:r>
      <w:r w:rsidRPr="009C66D0">
        <w:rPr>
          <w:rStyle w:val="Emphasis"/>
          <w:highlight w:val="green"/>
        </w:rPr>
        <w:t>support</w:t>
      </w:r>
      <w:r w:rsidRPr="00BD2B41">
        <w:rPr>
          <w:rStyle w:val="Emphasis"/>
        </w:rPr>
        <w:t xml:space="preserve"> their </w:t>
      </w:r>
      <w:r w:rsidRPr="009C66D0">
        <w:rPr>
          <w:rStyle w:val="Emphasis"/>
          <w:highlight w:val="green"/>
        </w:rPr>
        <w:t>thesis</w:t>
      </w:r>
      <w:r w:rsidRPr="00BD2B41">
        <w:rPr>
          <w:rStyle w:val="Emphasis"/>
        </w:rPr>
        <w:t xml:space="preserve"> </w:t>
      </w:r>
      <w:r w:rsidRPr="009C66D0">
        <w:rPr>
          <w:rStyle w:val="Emphasis"/>
          <w:highlight w:val="green"/>
        </w:rPr>
        <w:t>on</w:t>
      </w:r>
      <w:r w:rsidRPr="00BD2B41">
        <w:rPr>
          <w:rStyle w:val="Emphasis"/>
        </w:rPr>
        <w:t xml:space="preserve"> </w:t>
      </w:r>
      <w:r w:rsidRPr="009C66D0">
        <w:rPr>
          <w:rStyle w:val="Emphasis"/>
          <w:highlight w:val="green"/>
        </w:rPr>
        <w:t>linguistic vulnerability</w:t>
      </w:r>
      <w:r w:rsidRPr="00BD2B41">
        <w:rPr>
          <w:rStyle w:val="Emphasis"/>
        </w:rPr>
        <w:t xml:space="preserve"> </w:t>
      </w:r>
      <w:r w:rsidRPr="009C66D0">
        <w:rPr>
          <w:rStyle w:val="Emphasis"/>
          <w:highlight w:val="green"/>
        </w:rPr>
        <w:t>by</w:t>
      </w:r>
      <w:r w:rsidRPr="00BD2B41">
        <w:rPr>
          <w:rStyle w:val="Emphasis"/>
        </w:rPr>
        <w:t xml:space="preserve"> </w:t>
      </w:r>
      <w:r w:rsidRPr="009C66D0">
        <w:rPr>
          <w:rStyle w:val="Emphasis"/>
          <w:highlight w:val="green"/>
        </w:rPr>
        <w:t>distorting</w:t>
      </w:r>
      <w:r w:rsidRPr="00BD2B41">
        <w:rPr>
          <w:rStyle w:val="Emphasis"/>
        </w:rPr>
        <w:t xml:space="preserve"> and </w:t>
      </w:r>
      <w:r w:rsidRPr="009C66D0">
        <w:rPr>
          <w:rStyle w:val="Emphasis"/>
          <w:highlight w:val="green"/>
        </w:rPr>
        <w:t>discarding</w:t>
      </w:r>
      <w:r w:rsidRPr="00BD2B41">
        <w:rPr>
          <w:rStyle w:val="Emphasis"/>
        </w:rPr>
        <w:t xml:space="preserve"> most of </w:t>
      </w:r>
      <w:r w:rsidRPr="009C66D0">
        <w:rPr>
          <w:rStyle w:val="Emphasis"/>
          <w:highlight w:val="green"/>
        </w:rPr>
        <w:t>Morrison’s theory of language</w:t>
      </w:r>
      <w:r w:rsidRPr="00BD2B41">
        <w:rPr>
          <w:rStyle w:val="Emphasis"/>
        </w:rPr>
        <w:t xml:space="preserve"> and narrative</w:t>
      </w:r>
      <w:r w:rsidRPr="003F4BD6">
        <w:rPr>
          <w:sz w:val="8"/>
        </w:rPr>
        <w:t xml:space="preserve">. </w:t>
      </w:r>
      <w:r w:rsidRPr="003F4BD6">
        <w:rPr>
          <w:rStyle w:val="StyleUnderline"/>
        </w:rPr>
        <w:t>Decolonial and BIPOC scholars</w:t>
      </w:r>
      <w:r w:rsidRPr="003F4BD6">
        <w:rPr>
          <w:sz w:val="8"/>
        </w:rPr>
        <w:t xml:space="preserve"> </w:t>
      </w:r>
      <w:r w:rsidRPr="003F4BD6">
        <w:rPr>
          <w:rStyle w:val="Emphasis"/>
        </w:rPr>
        <w:t>have always questioned white/Anglo worldviews</w:t>
      </w:r>
      <w:r w:rsidRPr="003F4BD6">
        <w:rPr>
          <w:sz w:val="8"/>
        </w:rPr>
        <w:t>, theories, and politics and provided concrete conceptual and analytical frameworks for studying and thinking about identity, race, gender, and sexuality in terms of relations to power in the modern/colonial and settler colonial systems of power (</w:t>
      </w:r>
      <w:proofErr w:type="spellStart"/>
      <w:r w:rsidRPr="003F4BD6">
        <w:rPr>
          <w:sz w:val="8"/>
        </w:rPr>
        <w:t>Alcoff</w:t>
      </w:r>
      <w:proofErr w:type="spellEnd"/>
      <w:r w:rsidRPr="003F4BD6">
        <w:rPr>
          <w:sz w:val="8"/>
        </w:rPr>
        <w:t xml:space="preserve"> &amp; Mohanty, 2006; Anzaldúa, 1987; Bacchetta, 2017; Bacchetta &amp; </w:t>
      </w:r>
      <w:proofErr w:type="spellStart"/>
      <w:r w:rsidRPr="003F4BD6">
        <w:rPr>
          <w:sz w:val="8"/>
        </w:rPr>
        <w:t>Haritaworn</w:t>
      </w:r>
      <w:proofErr w:type="spellEnd"/>
      <w:r w:rsidRPr="003F4BD6">
        <w:rPr>
          <w:sz w:val="8"/>
        </w:rPr>
        <w:t xml:space="preserve">, 2011; Calderon, 2014; Cohen, 1997; Cruz, 2011; 2019; DiPietro, 2016; 2019; Driskill, 2011; Greensmith &amp; Giwa, 2013; Maldonado-Torres, 2007; </w:t>
      </w:r>
      <w:proofErr w:type="spellStart"/>
      <w:r w:rsidRPr="003F4BD6">
        <w:rPr>
          <w:sz w:val="8"/>
        </w:rPr>
        <w:t>Mignolo</w:t>
      </w:r>
      <w:proofErr w:type="spellEnd"/>
      <w:r w:rsidRPr="003F4BD6">
        <w:rPr>
          <w:sz w:val="8"/>
        </w:rPr>
        <w:t xml:space="preserve">, 2002; Reed 2022; Sium &amp; </w:t>
      </w:r>
      <w:proofErr w:type="spellStart"/>
      <w:r w:rsidRPr="003F4BD6">
        <w:rPr>
          <w:sz w:val="8"/>
        </w:rPr>
        <w:t>Ritskes</w:t>
      </w:r>
      <w:proofErr w:type="spellEnd"/>
      <w:r w:rsidRPr="003F4BD6">
        <w:rPr>
          <w:sz w:val="8"/>
        </w:rPr>
        <w:t xml:space="preserve">, 2013). </w:t>
      </w:r>
      <w:r w:rsidRPr="003F4BD6">
        <w:rPr>
          <w:rFonts w:eastAsiaTheme="majorEastAsia" w:cstheme="majorBidi"/>
          <w:b/>
          <w:sz w:val="32"/>
          <w:szCs w:val="24"/>
          <w:u w:val="single"/>
        </w:rPr>
        <w:t xml:space="preserve">The </w:t>
      </w:r>
      <w:r w:rsidRPr="009C66D0">
        <w:rPr>
          <w:rFonts w:eastAsiaTheme="majorEastAsia" w:cstheme="majorBidi"/>
          <w:b/>
          <w:sz w:val="32"/>
          <w:szCs w:val="24"/>
          <w:highlight w:val="green"/>
          <w:u w:val="single"/>
        </w:rPr>
        <w:t>task for decolonial scholars</w:t>
      </w:r>
      <w:r w:rsidRPr="003F4BD6">
        <w:rPr>
          <w:rFonts w:eastAsiaTheme="majorEastAsia" w:cstheme="majorBidi"/>
          <w:b/>
          <w:sz w:val="32"/>
          <w:szCs w:val="24"/>
          <w:u w:val="single"/>
        </w:rPr>
        <w:t xml:space="preserve"> in education </w:t>
      </w:r>
      <w:r w:rsidRPr="009C66D0">
        <w:rPr>
          <w:rFonts w:eastAsiaTheme="majorEastAsia" w:cstheme="majorBidi"/>
          <w:b/>
          <w:sz w:val="32"/>
          <w:szCs w:val="24"/>
          <w:highlight w:val="green"/>
          <w:u w:val="single"/>
        </w:rPr>
        <w:t>is to move from arrogant perception</w:t>
      </w:r>
      <w:r w:rsidRPr="003F4BD6">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to</w:t>
      </w:r>
      <w:r w:rsidRPr="003F4BD6">
        <w:rPr>
          <w:rFonts w:eastAsiaTheme="majorEastAsia" w:cstheme="majorBidi"/>
          <w:b/>
          <w:sz w:val="32"/>
          <w:szCs w:val="24"/>
          <w:u w:val="single"/>
        </w:rPr>
        <w:t xml:space="preserve"> </w:t>
      </w:r>
      <w:r w:rsidRPr="009C66D0">
        <w:rPr>
          <w:rFonts w:eastAsiaTheme="majorEastAsia" w:cstheme="majorBidi"/>
          <w:b/>
          <w:sz w:val="32"/>
          <w:szCs w:val="24"/>
          <w:highlight w:val="green"/>
          <w:u w:val="single"/>
        </w:rPr>
        <w:t>transgressive decolonial hermeneutics</w:t>
      </w:r>
      <w:r w:rsidRPr="003F4BD6">
        <w:rPr>
          <w:sz w:val="8"/>
        </w:rPr>
        <w:t xml:space="preserve"> (</w:t>
      </w:r>
      <w:proofErr w:type="spellStart"/>
      <w:r w:rsidRPr="003F4BD6">
        <w:rPr>
          <w:sz w:val="8"/>
        </w:rPr>
        <w:t>Fúnez</w:t>
      </w:r>
      <w:proofErr w:type="spellEnd"/>
      <w:r w:rsidRPr="003F4BD6">
        <w:rPr>
          <w:sz w:val="8"/>
        </w:rPr>
        <w:t>-Flores 2021).</w:t>
      </w:r>
    </w:p>
    <w:p w14:paraId="667A878F" w14:textId="50A2E89E" w:rsidR="001450D4" w:rsidRDefault="001450D4" w:rsidP="001450D4">
      <w:pPr>
        <w:pStyle w:val="Heading2"/>
      </w:pPr>
      <w:r>
        <w:t>OFF</w:t>
      </w:r>
    </w:p>
    <w:p w14:paraId="05AF715D" w14:textId="72B0D813" w:rsidR="001450D4" w:rsidRDefault="001450D4" w:rsidP="001450D4">
      <w:pPr>
        <w:pStyle w:val="Heading3"/>
      </w:pPr>
      <w:r>
        <w:t>1NC</w:t>
      </w:r>
      <w:r>
        <w:t>---</w:t>
      </w:r>
      <w:r w:rsidR="008701E6">
        <w:t>CP</w:t>
      </w:r>
    </w:p>
    <w:p w14:paraId="369CAC4A" w14:textId="77777777" w:rsidR="001450D4" w:rsidRDefault="001450D4" w:rsidP="001450D4">
      <w:pPr>
        <w:pStyle w:val="Heading4"/>
      </w:pPr>
      <w:r>
        <w:t>The United States Federal Government should substantially strengthen collective bargaining rights for workers over data usage in the United States.</w:t>
      </w:r>
    </w:p>
    <w:p w14:paraId="338A72DE" w14:textId="77777777" w:rsidR="001450D4" w:rsidRDefault="001450D4" w:rsidP="001450D4"/>
    <w:p w14:paraId="61657C46" w14:textId="77777777" w:rsidR="001450D4" w:rsidRDefault="001450D4" w:rsidP="001450D4">
      <w:pPr>
        <w:pStyle w:val="Heading4"/>
      </w:pPr>
      <w:r>
        <w:t xml:space="preserve">Corporate AI arms </w:t>
      </w:r>
      <w:proofErr w:type="gramStart"/>
      <w:r>
        <w:t>racing</w:t>
      </w:r>
      <w:proofErr w:type="gramEnd"/>
      <w:r>
        <w:t xml:space="preserve"> is happening now. </w:t>
      </w:r>
    </w:p>
    <w:p w14:paraId="0D5D6A2A" w14:textId="77777777" w:rsidR="001450D4" w:rsidRDefault="001450D4" w:rsidP="001450D4">
      <w:r w:rsidRPr="00BD6F77">
        <w:rPr>
          <w:rStyle w:val="Style13ptBold"/>
        </w:rPr>
        <w:t>Murray 6/9</w:t>
      </w:r>
      <w:r>
        <w:t>/2025</w:t>
      </w:r>
    </w:p>
    <w:p w14:paraId="53BE93D7" w14:textId="77777777" w:rsidR="001450D4" w:rsidRDefault="001450D4" w:rsidP="001450D4">
      <w:r>
        <w:t xml:space="preserve">Dr Glenn Murray, PhD Cybersecurity &amp; Innovation Strategy and Advisory I Operational Technology, </w:t>
      </w:r>
      <w:proofErr w:type="spellStart"/>
      <w:r>
        <w:t>loT</w:t>
      </w:r>
      <w:proofErr w:type="spellEnd"/>
      <w:r>
        <w:t xml:space="preserve">, 110T and Informational Technology I ex Managing Director &amp; Chief Executive Officer “Blog 16 – The AI Blame Game: When Algorithms Go Rogue, Who’s Accountable?”, </w:t>
      </w:r>
      <w:r w:rsidRPr="00576A74">
        <w:t>https://www.linkedin.com/pulse/blog-16-ai-blame-game-when-algorithms-go-rogue-whos-murray-phd-dv6uc</w:t>
      </w:r>
      <w:r>
        <w:t xml:space="preserve"> --- UTD ECM</w:t>
      </w:r>
    </w:p>
    <w:p w14:paraId="513A7CFD" w14:textId="77777777" w:rsidR="001450D4" w:rsidRDefault="001450D4" w:rsidP="001450D4">
      <w:pPr>
        <w:rPr>
          <w:sz w:val="12"/>
        </w:rPr>
      </w:pPr>
      <w:r w:rsidRPr="001323C3">
        <w:rPr>
          <w:sz w:val="12"/>
        </w:rPr>
        <w:t xml:space="preserve">From sunrise keynotes to late-night sidebar strategy sessions, the energy was electric and the message clear: </w:t>
      </w:r>
      <w:r w:rsidRPr="00576A74">
        <w:rPr>
          <w:rStyle w:val="StyleUnderline"/>
          <w:highlight w:val="green"/>
        </w:rPr>
        <w:t>AI</w:t>
      </w:r>
      <w:r w:rsidRPr="00BD6F77">
        <w:rPr>
          <w:rStyle w:val="StyleUnderline"/>
        </w:rPr>
        <w:t xml:space="preserve"> isn’t coming, </w:t>
      </w:r>
      <w:r w:rsidRPr="00576A74">
        <w:rPr>
          <w:rStyle w:val="StyleUnderline"/>
          <w:highlight w:val="green"/>
        </w:rPr>
        <w:t>it’s here</w:t>
      </w:r>
      <w:r w:rsidRPr="001323C3">
        <w:rPr>
          <w:sz w:val="12"/>
        </w:rPr>
        <w:t xml:space="preserve">. </w:t>
      </w:r>
      <w:r w:rsidRPr="00BD6F77">
        <w:rPr>
          <w:rStyle w:val="Emphasis"/>
          <w:bdr w:val="single" w:sz="12" w:space="0" w:color="auto"/>
        </w:rPr>
        <w:t xml:space="preserve">And </w:t>
      </w:r>
      <w:r w:rsidRPr="00576A74">
        <w:rPr>
          <w:rStyle w:val="Emphasis"/>
          <w:highlight w:val="green"/>
          <w:bdr w:val="single" w:sz="12" w:space="0" w:color="auto"/>
        </w:rPr>
        <w:t>we’re deploying it faster</w:t>
      </w:r>
      <w:r w:rsidRPr="00BD6F77">
        <w:rPr>
          <w:rStyle w:val="Emphasis"/>
          <w:bdr w:val="single" w:sz="12" w:space="0" w:color="auto"/>
        </w:rPr>
        <w:t xml:space="preserve"> </w:t>
      </w:r>
      <w:r w:rsidRPr="00576A74">
        <w:rPr>
          <w:rStyle w:val="Emphasis"/>
          <w:highlight w:val="green"/>
          <w:bdr w:val="single" w:sz="12" w:space="0" w:color="auto"/>
        </w:rPr>
        <w:t>than we’re governing it</w:t>
      </w:r>
      <w:r w:rsidRPr="001323C3">
        <w:rPr>
          <w:sz w:val="12"/>
        </w:rPr>
        <w:t>.</w:t>
      </w:r>
    </w:p>
    <w:p w14:paraId="4BD9E69A" w14:textId="77777777" w:rsidR="001450D4" w:rsidRDefault="001450D4" w:rsidP="001450D4">
      <w:pPr>
        <w:rPr>
          <w:sz w:val="12"/>
        </w:rPr>
      </w:pPr>
      <w:r w:rsidRPr="001323C3">
        <w:rPr>
          <w:sz w:val="12"/>
        </w:rPr>
        <w:t>Across the summit, a recurring question echoed for me through the main stage and side rooms alike: Are we ready for the systems we’re building?</w:t>
      </w:r>
    </w:p>
    <w:p w14:paraId="017082FB" w14:textId="77777777" w:rsidR="001450D4" w:rsidRDefault="001450D4" w:rsidP="001450D4">
      <w:pPr>
        <w:rPr>
          <w:sz w:val="12"/>
        </w:rPr>
      </w:pPr>
      <w:r w:rsidRPr="001323C3">
        <w:rPr>
          <w:sz w:val="12"/>
        </w:rPr>
        <w:t xml:space="preserve">Nowhere was that challenge clearer than in </w:t>
      </w:r>
      <w:r w:rsidRPr="001323C3">
        <w:rPr>
          <w:rStyle w:val="StyleUnderline"/>
        </w:rPr>
        <w:t>Dr. Catherine Ball</w:t>
      </w:r>
      <w:r w:rsidRPr="001323C3">
        <w:rPr>
          <w:sz w:val="12"/>
        </w:rPr>
        <w:t xml:space="preserve">’s powerful opening keynote: “Humans on the loop: biology beats fakery in future systems.” She </w:t>
      </w:r>
      <w:r w:rsidRPr="001323C3">
        <w:rPr>
          <w:rStyle w:val="StyleUnderline"/>
        </w:rPr>
        <w:t>laid out a future where</w:t>
      </w:r>
      <w:r w:rsidRPr="001323C3">
        <w:rPr>
          <w:sz w:val="12"/>
        </w:rPr>
        <w:t xml:space="preserve"> </w:t>
      </w:r>
      <w:r w:rsidRPr="001323C3">
        <w:rPr>
          <w:rStyle w:val="StyleUnderline"/>
        </w:rPr>
        <w:t>human-machine symbiosis isn’t theoretical</w:t>
      </w:r>
      <w:r w:rsidRPr="001323C3">
        <w:rPr>
          <w:sz w:val="12"/>
        </w:rPr>
        <w:t xml:space="preserve">, </w:t>
      </w:r>
      <w:r w:rsidRPr="001323C3">
        <w:rPr>
          <w:rStyle w:val="Emphasis"/>
        </w:rPr>
        <w:t>it’s operational</w:t>
      </w:r>
      <w:r w:rsidRPr="001323C3">
        <w:rPr>
          <w:sz w:val="12"/>
        </w:rPr>
        <w:t xml:space="preserve">. </w:t>
      </w:r>
      <w:r w:rsidRPr="001323C3">
        <w:rPr>
          <w:rStyle w:val="StyleUnderline"/>
        </w:rPr>
        <w:t>Where</w:t>
      </w:r>
      <w:r w:rsidRPr="001323C3">
        <w:rPr>
          <w:sz w:val="12"/>
        </w:rPr>
        <w:t xml:space="preserve"> digital twins, </w:t>
      </w:r>
      <w:r w:rsidRPr="001323C3">
        <w:rPr>
          <w:rStyle w:val="StyleUnderline"/>
        </w:rPr>
        <w:t>AI</w:t>
      </w:r>
      <w:r w:rsidRPr="001323C3">
        <w:rPr>
          <w:sz w:val="12"/>
        </w:rPr>
        <w:t xml:space="preserve">-powered decision engines, and hybrid human systems </w:t>
      </w:r>
      <w:r w:rsidRPr="001323C3">
        <w:rPr>
          <w:rStyle w:val="StyleUnderline"/>
        </w:rPr>
        <w:t>are</w:t>
      </w:r>
      <w:r w:rsidRPr="001323C3">
        <w:rPr>
          <w:sz w:val="12"/>
        </w:rPr>
        <w:t xml:space="preserve"> already </w:t>
      </w:r>
      <w:r w:rsidRPr="001323C3">
        <w:rPr>
          <w:rStyle w:val="Emphasis"/>
        </w:rPr>
        <w:t>reshaping work</w:t>
      </w:r>
      <w:r w:rsidRPr="001323C3">
        <w:rPr>
          <w:sz w:val="12"/>
        </w:rPr>
        <w:t>, leadership, and risk.</w:t>
      </w:r>
    </w:p>
    <w:p w14:paraId="545D9346" w14:textId="77777777" w:rsidR="001450D4" w:rsidRDefault="001450D4" w:rsidP="001450D4">
      <w:pPr>
        <w:rPr>
          <w:sz w:val="12"/>
        </w:rPr>
      </w:pPr>
      <w:r w:rsidRPr="001323C3">
        <w:rPr>
          <w:sz w:val="12"/>
        </w:rPr>
        <w:t xml:space="preserve">Dr. Ball’s keynote hit </w:t>
      </w:r>
      <w:proofErr w:type="gramStart"/>
      <w:r w:rsidRPr="001323C3">
        <w:rPr>
          <w:sz w:val="12"/>
        </w:rPr>
        <w:t>a nerve for me</w:t>
      </w:r>
      <w:proofErr w:type="gramEnd"/>
      <w:r w:rsidRPr="001323C3">
        <w:rPr>
          <w:sz w:val="12"/>
        </w:rPr>
        <w:t xml:space="preserve">. “Biology beats fakery” wasn’t just a tagline, it was a reminder that no matter how fast AI evolves, </w:t>
      </w:r>
      <w:r w:rsidRPr="00576A74">
        <w:rPr>
          <w:rStyle w:val="StyleUnderline"/>
          <w:highlight w:val="green"/>
        </w:rPr>
        <w:t>human oversight</w:t>
      </w:r>
      <w:r w:rsidRPr="001323C3">
        <w:rPr>
          <w:sz w:val="12"/>
        </w:rPr>
        <w:t xml:space="preserve">, judgement, and ethics </w:t>
      </w:r>
      <w:r w:rsidRPr="00576A74">
        <w:rPr>
          <w:rStyle w:val="Emphasis"/>
          <w:highlight w:val="green"/>
        </w:rPr>
        <w:t>must remain in the loop</w:t>
      </w:r>
      <w:r w:rsidRPr="001323C3">
        <w:rPr>
          <w:sz w:val="12"/>
        </w:rPr>
        <w:t>. Because while algorithms can generate answers at speed, they still can’t generate responsibility.</w:t>
      </w:r>
    </w:p>
    <w:p w14:paraId="24E7D832" w14:textId="77777777" w:rsidR="001450D4" w:rsidRDefault="001450D4" w:rsidP="001450D4">
      <w:pPr>
        <w:rPr>
          <w:sz w:val="12"/>
        </w:rPr>
      </w:pPr>
      <w:r w:rsidRPr="001323C3">
        <w:rPr>
          <w:sz w:val="12"/>
        </w:rPr>
        <w:t xml:space="preserve">As LTGEN Michelle McGuinness later put it, “Cybersecurity is everyone’s business.” But in 2025, </w:t>
      </w:r>
      <w:r w:rsidRPr="001323C3">
        <w:rPr>
          <w:rStyle w:val="StyleUnderline"/>
        </w:rPr>
        <w:t>cybersecurity isn’t just</w:t>
      </w:r>
      <w:r w:rsidRPr="001323C3">
        <w:rPr>
          <w:sz w:val="12"/>
        </w:rPr>
        <w:t xml:space="preserve"> about </w:t>
      </w:r>
      <w:r w:rsidRPr="001323C3">
        <w:rPr>
          <w:rStyle w:val="StyleUnderline"/>
        </w:rPr>
        <w:t>stopping breaches</w:t>
      </w:r>
      <w:r w:rsidRPr="001323C3">
        <w:rPr>
          <w:sz w:val="12"/>
        </w:rPr>
        <w:t xml:space="preserve">. </w:t>
      </w:r>
      <w:r w:rsidRPr="001323C3">
        <w:rPr>
          <w:rStyle w:val="Emphasis"/>
        </w:rPr>
        <w:t>It’s about interrogating the decisions made by models</w:t>
      </w:r>
      <w:r w:rsidRPr="001323C3">
        <w:rPr>
          <w:sz w:val="12"/>
        </w:rPr>
        <w:t xml:space="preserve"> behind the scenes, models that decide who gets hired, who gets flagged, and who gets ignored.</w:t>
      </w:r>
    </w:p>
    <w:p w14:paraId="6D5DCD74" w14:textId="77777777" w:rsidR="001450D4" w:rsidRDefault="001450D4" w:rsidP="001450D4">
      <w:pPr>
        <w:rPr>
          <w:sz w:val="12"/>
        </w:rPr>
      </w:pPr>
      <w:r w:rsidRPr="001323C3">
        <w:rPr>
          <w:sz w:val="12"/>
        </w:rPr>
        <w:t xml:space="preserve">Take a moment to ponder: </w:t>
      </w:r>
      <w:r w:rsidRPr="001323C3">
        <w:rPr>
          <w:rStyle w:val="StyleUnderline"/>
        </w:rPr>
        <w:t>When the algorithm goes rogue</w:t>
      </w:r>
      <w:r w:rsidRPr="001323C3">
        <w:rPr>
          <w:sz w:val="12"/>
        </w:rPr>
        <w:t xml:space="preserve">, makes a biased call, delivers a flawed diagnosis, or quietly spirals into error, </w:t>
      </w:r>
      <w:r w:rsidRPr="001323C3">
        <w:rPr>
          <w:rStyle w:val="StyleUnderline"/>
        </w:rPr>
        <w:t>you won’t see it testifying at a Senate inquiry</w:t>
      </w:r>
      <w:r w:rsidRPr="001323C3">
        <w:rPr>
          <w:sz w:val="12"/>
        </w:rPr>
        <w:t xml:space="preserve">. It won’t write an apology. It won’t take the hit. You will. Because in the AI era, accountability </w:t>
      </w:r>
      <w:proofErr w:type="gramStart"/>
      <w:r w:rsidRPr="001323C3">
        <w:rPr>
          <w:sz w:val="12"/>
        </w:rPr>
        <w:t>isn’t</w:t>
      </w:r>
      <w:proofErr w:type="gramEnd"/>
      <w:r w:rsidRPr="001323C3">
        <w:rPr>
          <w:sz w:val="12"/>
        </w:rPr>
        <w:t xml:space="preserve"> automated. It’s still very much a human responsibility.</w:t>
      </w:r>
    </w:p>
    <w:p w14:paraId="429FCC6F" w14:textId="77777777" w:rsidR="001450D4" w:rsidRDefault="001450D4" w:rsidP="001450D4">
      <w:pPr>
        <w:rPr>
          <w:sz w:val="12"/>
        </w:rPr>
      </w:pPr>
      <w:r w:rsidRPr="001323C3">
        <w:rPr>
          <w:sz w:val="12"/>
        </w:rPr>
        <w:t>From Assistant to Authority: When AI Stops Asking and Starts Deciding</w:t>
      </w:r>
    </w:p>
    <w:p w14:paraId="07728A61" w14:textId="77777777" w:rsidR="001450D4" w:rsidRDefault="001450D4" w:rsidP="001450D4">
      <w:pPr>
        <w:rPr>
          <w:sz w:val="12"/>
        </w:rPr>
      </w:pPr>
      <w:r w:rsidRPr="001323C3">
        <w:rPr>
          <w:sz w:val="12"/>
        </w:rPr>
        <w:t>We used to call AI “assistive tech”, a digital sidekick. A faster spreadsheet. A smarter search. But that label doesn’t cut it anymore.</w:t>
      </w:r>
    </w:p>
    <w:p w14:paraId="50336CBA" w14:textId="77777777" w:rsidR="001450D4" w:rsidRDefault="001450D4" w:rsidP="001450D4">
      <w:pPr>
        <w:rPr>
          <w:sz w:val="12"/>
        </w:rPr>
      </w:pPr>
      <w:r w:rsidRPr="001323C3">
        <w:rPr>
          <w:sz w:val="12"/>
        </w:rPr>
        <w:t xml:space="preserve">Today, </w:t>
      </w:r>
      <w:r w:rsidRPr="00576A74">
        <w:rPr>
          <w:rStyle w:val="StyleUnderline"/>
          <w:highlight w:val="green"/>
        </w:rPr>
        <w:t>AI</w:t>
      </w:r>
      <w:r w:rsidRPr="001323C3">
        <w:rPr>
          <w:rStyle w:val="StyleUnderline"/>
        </w:rPr>
        <w:t xml:space="preserve"> </w:t>
      </w:r>
      <w:r w:rsidRPr="00576A74">
        <w:rPr>
          <w:rStyle w:val="StyleUnderline"/>
          <w:highlight w:val="green"/>
        </w:rPr>
        <w:t>isn’t just supporting</w:t>
      </w:r>
      <w:r w:rsidRPr="001323C3">
        <w:rPr>
          <w:rStyle w:val="StyleUnderline"/>
        </w:rPr>
        <w:t xml:space="preserve"> human </w:t>
      </w:r>
      <w:r w:rsidRPr="00576A74">
        <w:rPr>
          <w:rStyle w:val="StyleUnderline"/>
          <w:highlight w:val="green"/>
        </w:rPr>
        <w:t>decision-making</w:t>
      </w:r>
      <w:r w:rsidRPr="00576A74">
        <w:rPr>
          <w:sz w:val="12"/>
          <w:highlight w:val="green"/>
        </w:rPr>
        <w:t xml:space="preserve">, </w:t>
      </w:r>
      <w:r w:rsidRPr="00576A74">
        <w:rPr>
          <w:rStyle w:val="Emphasis"/>
          <w:highlight w:val="green"/>
        </w:rPr>
        <w:t>it’s replacing it</w:t>
      </w:r>
      <w:r w:rsidRPr="001323C3">
        <w:rPr>
          <w:sz w:val="12"/>
        </w:rPr>
        <w:t xml:space="preserve">. Entire processes are being outsourced to models that no longer just </w:t>
      </w:r>
      <w:proofErr w:type="spellStart"/>
      <w:r w:rsidRPr="001323C3">
        <w:rPr>
          <w:sz w:val="12"/>
        </w:rPr>
        <w:t>analyse</w:t>
      </w:r>
      <w:proofErr w:type="spellEnd"/>
      <w:r w:rsidRPr="001323C3">
        <w:rPr>
          <w:sz w:val="12"/>
        </w:rPr>
        <w:t xml:space="preserve"> data, but interpret it, act on it, and shape real-world outcomes.</w:t>
      </w:r>
    </w:p>
    <w:p w14:paraId="5FDEEBF7" w14:textId="77777777" w:rsidR="001450D4" w:rsidRDefault="001450D4" w:rsidP="001450D4">
      <w:pPr>
        <w:rPr>
          <w:sz w:val="12"/>
        </w:rPr>
      </w:pPr>
      <w:r w:rsidRPr="00576A74">
        <w:rPr>
          <w:rStyle w:val="StyleUnderline"/>
          <w:highlight w:val="green"/>
        </w:rPr>
        <w:t>AI is now</w:t>
      </w:r>
      <w:r w:rsidRPr="00576A74">
        <w:rPr>
          <w:sz w:val="12"/>
          <w:highlight w:val="green"/>
        </w:rPr>
        <w:t>:</w:t>
      </w:r>
    </w:p>
    <w:p w14:paraId="060F5F1E" w14:textId="77777777" w:rsidR="001450D4" w:rsidRPr="001323C3" w:rsidRDefault="001450D4" w:rsidP="001450D4">
      <w:pPr>
        <w:pStyle w:val="ListParagraph"/>
        <w:numPr>
          <w:ilvl w:val="0"/>
          <w:numId w:val="45"/>
        </w:numPr>
        <w:rPr>
          <w:sz w:val="12"/>
        </w:rPr>
      </w:pPr>
      <w:r w:rsidRPr="00576A74">
        <w:rPr>
          <w:rStyle w:val="Emphasis"/>
          <w:highlight w:val="green"/>
        </w:rPr>
        <w:t>Screening résumés</w:t>
      </w:r>
      <w:r w:rsidRPr="001323C3">
        <w:rPr>
          <w:sz w:val="12"/>
        </w:rPr>
        <w:t xml:space="preserve"> and rejecting candidates before a human even glances at their name</w:t>
      </w:r>
    </w:p>
    <w:p w14:paraId="16C0A318" w14:textId="77777777" w:rsidR="001450D4" w:rsidRPr="001323C3" w:rsidRDefault="001450D4" w:rsidP="001450D4">
      <w:pPr>
        <w:pStyle w:val="ListParagraph"/>
        <w:numPr>
          <w:ilvl w:val="0"/>
          <w:numId w:val="45"/>
        </w:numPr>
        <w:rPr>
          <w:sz w:val="12"/>
        </w:rPr>
      </w:pPr>
      <w:r w:rsidRPr="00576A74">
        <w:rPr>
          <w:rStyle w:val="Emphasis"/>
          <w:highlight w:val="green"/>
        </w:rPr>
        <w:t>Diagnosing patients</w:t>
      </w:r>
      <w:r w:rsidRPr="001323C3">
        <w:rPr>
          <w:sz w:val="12"/>
        </w:rPr>
        <w:t xml:space="preserve"> based on medical imaging, with no bedside manner and limited context</w:t>
      </w:r>
    </w:p>
    <w:p w14:paraId="773D9519" w14:textId="77777777" w:rsidR="001450D4" w:rsidRPr="001323C3" w:rsidRDefault="001450D4" w:rsidP="001450D4">
      <w:pPr>
        <w:pStyle w:val="ListParagraph"/>
        <w:numPr>
          <w:ilvl w:val="0"/>
          <w:numId w:val="45"/>
        </w:numPr>
        <w:rPr>
          <w:sz w:val="12"/>
        </w:rPr>
      </w:pPr>
      <w:r w:rsidRPr="001323C3">
        <w:rPr>
          <w:sz w:val="12"/>
        </w:rPr>
        <w:t>Flagging threats in critical infrastructure systems based on pattern recognition, not intent</w:t>
      </w:r>
    </w:p>
    <w:p w14:paraId="108DE7EE" w14:textId="77777777" w:rsidR="001450D4" w:rsidRDefault="001450D4" w:rsidP="001450D4">
      <w:pPr>
        <w:pStyle w:val="ListParagraph"/>
        <w:numPr>
          <w:ilvl w:val="0"/>
          <w:numId w:val="45"/>
        </w:numPr>
        <w:rPr>
          <w:sz w:val="12"/>
        </w:rPr>
      </w:pPr>
      <w:r w:rsidRPr="00576A74">
        <w:rPr>
          <w:rStyle w:val="Emphasis"/>
          <w:highlight w:val="green"/>
        </w:rPr>
        <w:t>Approving</w:t>
      </w:r>
      <w:r w:rsidRPr="001323C3">
        <w:rPr>
          <w:rStyle w:val="Emphasis"/>
        </w:rPr>
        <w:t xml:space="preserve"> or declining </w:t>
      </w:r>
      <w:r w:rsidRPr="00576A74">
        <w:rPr>
          <w:rStyle w:val="Emphasis"/>
          <w:highlight w:val="green"/>
        </w:rPr>
        <w:t>financial transactions</w:t>
      </w:r>
      <w:r w:rsidRPr="001323C3">
        <w:rPr>
          <w:sz w:val="12"/>
        </w:rPr>
        <w:t xml:space="preserve">, insurance </w:t>
      </w:r>
      <w:r w:rsidRPr="008A3EA5">
        <w:rPr>
          <w:rStyle w:val="Emphasis"/>
        </w:rPr>
        <w:t>claims</w:t>
      </w:r>
      <w:r w:rsidRPr="001323C3">
        <w:rPr>
          <w:rStyle w:val="Emphasis"/>
        </w:rPr>
        <w:t>, or loan applications</w:t>
      </w:r>
      <w:r w:rsidRPr="001323C3">
        <w:rPr>
          <w:sz w:val="12"/>
        </w:rPr>
        <w:t xml:space="preserve"> in milliseconds</w:t>
      </w:r>
    </w:p>
    <w:p w14:paraId="2F075514" w14:textId="77777777" w:rsidR="001450D4" w:rsidRDefault="001450D4" w:rsidP="001450D4">
      <w:pPr>
        <w:rPr>
          <w:sz w:val="12"/>
        </w:rPr>
      </w:pPr>
      <w:r w:rsidRPr="001323C3">
        <w:rPr>
          <w:sz w:val="12"/>
        </w:rPr>
        <w:t>These aren’t edge cases. They’re quietly becoming business as usual.</w:t>
      </w:r>
    </w:p>
    <w:p w14:paraId="47579BE9" w14:textId="77777777" w:rsidR="001450D4" w:rsidRDefault="001450D4" w:rsidP="001450D4">
      <w:pPr>
        <w:rPr>
          <w:sz w:val="12"/>
        </w:rPr>
      </w:pPr>
      <w:r w:rsidRPr="001323C3">
        <w:rPr>
          <w:sz w:val="12"/>
        </w:rPr>
        <w:t xml:space="preserve">And the scary part? In many of these systems, </w:t>
      </w:r>
      <w:r w:rsidRPr="00576A74">
        <w:rPr>
          <w:rStyle w:val="StyleUnderline"/>
          <w:highlight w:val="green"/>
        </w:rPr>
        <w:t>no one really knows</w:t>
      </w:r>
      <w:r w:rsidRPr="001323C3">
        <w:rPr>
          <w:sz w:val="12"/>
        </w:rPr>
        <w:t xml:space="preserve"> how or </w:t>
      </w:r>
      <w:r w:rsidRPr="00576A74">
        <w:rPr>
          <w:rStyle w:val="StyleUnderline"/>
          <w:highlight w:val="green"/>
        </w:rPr>
        <w:t>why the model reached its decision</w:t>
      </w:r>
      <w:r w:rsidRPr="001323C3">
        <w:rPr>
          <w:sz w:val="12"/>
        </w:rPr>
        <w:t>. Not the end user. Not the affected person. Sometimes not even the developers.</w:t>
      </w:r>
    </w:p>
    <w:p w14:paraId="0705039A" w14:textId="77777777" w:rsidR="001450D4" w:rsidRPr="004578A9" w:rsidRDefault="001450D4" w:rsidP="001450D4">
      <w:pPr>
        <w:pStyle w:val="Heading4"/>
      </w:pPr>
      <w:r>
        <w:t>Specifically, their anti-CBR stance would reject s</w:t>
      </w:r>
      <w:r w:rsidRPr="00B174FF">
        <w:t>trengthen</w:t>
      </w:r>
      <w:r>
        <w:t>ing</w:t>
      </w:r>
      <w:r w:rsidRPr="00B174FF">
        <w:t xml:space="preserve"> </w:t>
      </w:r>
      <w:r>
        <w:t>c</w:t>
      </w:r>
      <w:r w:rsidRPr="00B174FF">
        <w:t xml:space="preserve">ollective </w:t>
      </w:r>
      <w:r>
        <w:t>b</w:t>
      </w:r>
      <w:r w:rsidRPr="00B174FF">
        <w:t xml:space="preserve">argaining </w:t>
      </w:r>
      <w:r>
        <w:t>r</w:t>
      </w:r>
      <w:r w:rsidRPr="00B174FF">
        <w:t xml:space="preserve">ights over </w:t>
      </w:r>
      <w:r>
        <w:t>d</w:t>
      </w:r>
      <w:r w:rsidRPr="00B174FF">
        <w:t>ata</w:t>
      </w:r>
      <w:r>
        <w:t xml:space="preserve"> solves. </w:t>
      </w:r>
    </w:p>
    <w:p w14:paraId="6667E922" w14:textId="77777777" w:rsidR="001450D4" w:rsidRDefault="001450D4" w:rsidP="001450D4">
      <w:r>
        <w:t>Their stance for reference</w:t>
      </w:r>
    </w:p>
    <w:p w14:paraId="3B67B46A" w14:textId="77777777" w:rsidR="001450D4" w:rsidRPr="00333263" w:rsidRDefault="001450D4" w:rsidP="001450D4">
      <w:r w:rsidRPr="00333263">
        <w:t xml:space="preserve">The origins of the NRLA and collective bargaining </w:t>
      </w:r>
      <w:proofErr w:type="gramStart"/>
      <w:r w:rsidRPr="00333263">
        <w:t>promotes</w:t>
      </w:r>
      <w:proofErr w:type="gramEnd"/>
      <w:r w:rsidRPr="00333263">
        <w:t xml:space="preserve"> the false promise of migration and labor as freedom. This promise of freedom relies on slavery, </w:t>
      </w:r>
      <w:proofErr w:type="gramStart"/>
      <w:r w:rsidRPr="00333263">
        <w:t>settler</w:t>
      </w:r>
      <w:proofErr w:type="gramEnd"/>
      <w:r w:rsidRPr="00333263">
        <w:t xml:space="preserve"> colonialism, and imperialism that promoted the destruction of Latin </w:t>
      </w:r>
      <w:proofErr w:type="gramStart"/>
      <w:r w:rsidRPr="00333263">
        <w:t>America</w:t>
      </w:r>
      <w:proofErr w:type="gramEnd"/>
      <w:r w:rsidRPr="00333263">
        <w:t xml:space="preserve"> </w:t>
      </w:r>
      <w:proofErr w:type="gramStart"/>
      <w:r w:rsidRPr="00333263">
        <w:t>brining</w:t>
      </w:r>
      <w:proofErr w:type="gramEnd"/>
      <w:r w:rsidRPr="00333263">
        <w:t xml:space="preserve"> in millions of migrants and refugees as</w:t>
      </w:r>
    </w:p>
    <w:p w14:paraId="1481120A" w14:textId="77777777" w:rsidR="001450D4" w:rsidRPr="00B174FF" w:rsidRDefault="001450D4" w:rsidP="001450D4">
      <w:pPr>
        <w:rPr>
          <w:rStyle w:val="Style13ptBold"/>
        </w:rPr>
      </w:pPr>
      <w:proofErr w:type="spellStart"/>
      <w:r w:rsidRPr="00B174FF">
        <w:rPr>
          <w:rStyle w:val="Style13ptBold"/>
        </w:rPr>
        <w:t>Ajunwa</w:t>
      </w:r>
      <w:proofErr w:type="spellEnd"/>
      <w:r w:rsidRPr="00B174FF">
        <w:rPr>
          <w:rStyle w:val="Style13ptBold"/>
        </w:rPr>
        <w:t xml:space="preserve"> 23</w:t>
      </w:r>
    </w:p>
    <w:p w14:paraId="369DC0B5" w14:textId="77777777" w:rsidR="001450D4" w:rsidRDefault="001450D4" w:rsidP="001450D4">
      <w:r>
        <w:t>I</w:t>
      </w:r>
      <w:r w:rsidRPr="00671BB2">
        <w:t xml:space="preserve">ntellectual property </w:t>
      </w:r>
      <w:r>
        <w:t xml:space="preserve">of Ifeoma </w:t>
      </w:r>
      <w:proofErr w:type="spellStart"/>
      <w:r>
        <w:t>Ajunwa</w:t>
      </w:r>
      <w:proofErr w:type="spellEnd"/>
      <w:r>
        <w:t xml:space="preserve">, </w:t>
      </w:r>
      <w:r w:rsidRPr="00E7417A">
        <w:t xml:space="preserve">is a 2021–2022 Fulbright scholar, an award-winning tenured law professor at the University of North Carolina School of Law, and adjunct professor at the Kenan-Flagler Business School. She is the founding director of the Artificial </w:t>
      </w:r>
      <w:proofErr w:type="gramStart"/>
      <w:r w:rsidRPr="00E7417A">
        <w:t>Intelligence Decision</w:t>
      </w:r>
      <w:proofErr w:type="gramEnd"/>
      <w:r w:rsidRPr="00E7417A">
        <w:t>-Making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5CF6A6A2" w14:textId="77777777" w:rsidR="001450D4" w:rsidRDefault="001450D4" w:rsidP="001450D4">
      <w:pPr>
        <w:rPr>
          <w:sz w:val="12"/>
        </w:rPr>
      </w:pPr>
      <w:r w:rsidRPr="00B174FF">
        <w:rPr>
          <w:sz w:val="12"/>
        </w:rPr>
        <w:t>While internal and external audits could enable litigation by generating data to serve as statistical evidence of disparate impact or by uncovering practices that could be considered discrimination per se</w:t>
      </w:r>
      <w:r w:rsidRPr="005728BA">
        <w:rPr>
          <w:sz w:val="14"/>
        </w:rPr>
        <w:t xml:space="preserve">, </w:t>
      </w:r>
      <w:r w:rsidRPr="00576A74">
        <w:rPr>
          <w:rStyle w:val="Emphasis"/>
          <w:highlight w:val="green"/>
        </w:rPr>
        <w:t>collective bargaining</w:t>
      </w:r>
      <w:r w:rsidRPr="00B174FF">
        <w:rPr>
          <w:sz w:val="12"/>
        </w:rPr>
        <w:t xml:space="preserve"> as a collaborative exercise between employers and worker unions </w:t>
      </w:r>
      <w:r w:rsidRPr="00576A74">
        <w:rPr>
          <w:rStyle w:val="StyleUnderline"/>
          <w:highlight w:val="green"/>
        </w:rPr>
        <w:t>could</w:t>
      </w:r>
      <w:r w:rsidRPr="00B174FF">
        <w:rPr>
          <w:sz w:val="12"/>
        </w:rPr>
        <w:t xml:space="preserve"> also </w:t>
      </w:r>
      <w:r w:rsidRPr="00576A74">
        <w:rPr>
          <w:rStyle w:val="Emphasis"/>
          <w:highlight w:val="green"/>
        </w:rPr>
        <w:t>set fair standards</w:t>
      </w:r>
      <w:r w:rsidRPr="00B174FF">
        <w:rPr>
          <w:rStyle w:val="Emphasis"/>
        </w:rPr>
        <w:t xml:space="preserve"> </w:t>
      </w:r>
      <w:r w:rsidRPr="00576A74">
        <w:rPr>
          <w:rStyle w:val="Emphasis"/>
          <w:highlight w:val="green"/>
        </w:rPr>
        <w:t>for automated</w:t>
      </w:r>
      <w:r w:rsidRPr="00B174FF">
        <w:rPr>
          <w:rStyle w:val="Emphasis"/>
        </w:rPr>
        <w:t xml:space="preserve"> </w:t>
      </w:r>
      <w:r w:rsidRPr="00576A74">
        <w:rPr>
          <w:rStyle w:val="Emphasis"/>
          <w:highlight w:val="green"/>
        </w:rPr>
        <w:t>hiring and secure applicant data</w:t>
      </w:r>
      <w:r w:rsidRPr="00B174FF">
        <w:rPr>
          <w:sz w:val="12"/>
        </w:rPr>
        <w:t xml:space="preserve">. Notably, </w:t>
      </w:r>
      <w:r w:rsidRPr="00B174FF">
        <w:rPr>
          <w:rStyle w:val="StyleUnderline"/>
        </w:rPr>
        <w:t xml:space="preserve">collective bargaining could </w:t>
      </w:r>
      <w:r w:rsidRPr="00576A74">
        <w:rPr>
          <w:rStyle w:val="StyleUnderline"/>
          <w:highlight w:val="green"/>
        </w:rPr>
        <w:t>focus on</w:t>
      </w:r>
      <w:r w:rsidRPr="00B174FF">
        <w:rPr>
          <w:sz w:val="12"/>
        </w:rPr>
        <w:t xml:space="preserve"> the role of </w:t>
      </w:r>
      <w:r w:rsidRPr="00576A74">
        <w:rPr>
          <w:rStyle w:val="Emphasis"/>
          <w:highlight w:val="green"/>
        </w:rPr>
        <w:t>data collection and usage</w:t>
      </w:r>
      <w:r w:rsidRPr="00B174FF">
        <w:rPr>
          <w:sz w:val="12"/>
        </w:rPr>
        <w:t xml:space="preserve">, </w:t>
      </w:r>
      <w:r w:rsidRPr="00576A74">
        <w:rPr>
          <w:rStyle w:val="StyleUnderline"/>
          <w:highlight w:val="green"/>
        </w:rPr>
        <w:t>targeting</w:t>
      </w:r>
      <w:r w:rsidRPr="00B174FF">
        <w:rPr>
          <w:sz w:val="12"/>
        </w:rPr>
        <w:t xml:space="preserve"> (1) </w:t>
      </w:r>
      <w:r w:rsidRPr="00576A74">
        <w:rPr>
          <w:rStyle w:val="StyleUnderline"/>
          <w:highlight w:val="green"/>
        </w:rPr>
        <w:t>agreements</w:t>
      </w:r>
      <w:r w:rsidRPr="00B174FF">
        <w:rPr>
          <w:rStyle w:val="StyleUnderline"/>
        </w:rPr>
        <w:t xml:space="preserve"> as </w:t>
      </w:r>
      <w:r w:rsidRPr="00576A74">
        <w:rPr>
          <w:rStyle w:val="StyleUnderline"/>
          <w:highlight w:val="green"/>
        </w:rPr>
        <w:t>to what data will be</w:t>
      </w:r>
      <w:r w:rsidRPr="00B174FF">
        <w:rPr>
          <w:rStyle w:val="StyleUnderline"/>
        </w:rPr>
        <w:t xml:space="preserve"> </w:t>
      </w:r>
      <w:r w:rsidRPr="00576A74">
        <w:rPr>
          <w:rStyle w:val="StyleUnderline"/>
          <w:highlight w:val="green"/>
        </w:rPr>
        <w:t>digested</w:t>
      </w:r>
      <w:r w:rsidRPr="00B174FF">
        <w:rPr>
          <w:rStyle w:val="StyleUnderline"/>
        </w:rPr>
        <w:t xml:space="preserve"> by automated hiring systems</w:t>
      </w:r>
      <w:r w:rsidRPr="00B174FF">
        <w:rPr>
          <w:sz w:val="12"/>
        </w:rPr>
        <w:t xml:space="preserve">, that is, setting the standards for probative applicant assessment criteria; (2) </w:t>
      </w:r>
      <w:r w:rsidRPr="00B174FF">
        <w:rPr>
          <w:rStyle w:val="StyleUnderline"/>
        </w:rPr>
        <w:t xml:space="preserve">agreements as to the </w:t>
      </w:r>
      <w:r w:rsidRPr="00576A74">
        <w:rPr>
          <w:rStyle w:val="StyleUnderline"/>
          <w:highlight w:val="green"/>
        </w:rPr>
        <w:t>end uses of such data</w:t>
      </w:r>
      <w:r w:rsidRPr="00B174FF">
        <w:rPr>
          <w:sz w:val="12"/>
        </w:rPr>
        <w:t xml:space="preserve">, that is, contractual agreements as to </w:t>
      </w:r>
      <w:r w:rsidRPr="00576A74">
        <w:rPr>
          <w:rStyle w:val="StyleUnderline"/>
          <w:highlight w:val="green"/>
        </w:rPr>
        <w:t>what the data collected</w:t>
      </w:r>
      <w:r w:rsidRPr="00B174FF">
        <w:rPr>
          <w:sz w:val="12"/>
        </w:rPr>
        <w:t xml:space="preserve"> will be used for, </w:t>
      </w:r>
      <w:r w:rsidRPr="00B174FF">
        <w:rPr>
          <w:rStyle w:val="StyleUnderline"/>
        </w:rPr>
        <w:t xml:space="preserve">as well as </w:t>
      </w:r>
      <w:r w:rsidRPr="00576A74">
        <w:rPr>
          <w:rStyle w:val="StyleUnderline"/>
          <w:highlight w:val="green"/>
        </w:rPr>
        <w:t>data-retention agreements</w:t>
      </w:r>
      <w:r w:rsidRPr="00B174FF">
        <w:rPr>
          <w:sz w:val="12"/>
        </w:rPr>
        <w:t xml:space="preserve">; and (3) </w:t>
      </w:r>
      <w:r w:rsidRPr="00576A74">
        <w:rPr>
          <w:rStyle w:val="StyleUnderline"/>
          <w:highlight w:val="green"/>
        </w:rPr>
        <w:t>agreements as to the control and portability of the data</w:t>
      </w:r>
      <w:r w:rsidRPr="00B174FF">
        <w:rPr>
          <w:sz w:val="12"/>
        </w:rPr>
        <w:t xml:space="preserve"> created by automated hiring systems.</w:t>
      </w:r>
    </w:p>
    <w:p w14:paraId="7D638E9B" w14:textId="77777777" w:rsidR="001450D4" w:rsidRDefault="001450D4" w:rsidP="001450D4">
      <w:pPr>
        <w:rPr>
          <w:sz w:val="12"/>
        </w:rPr>
      </w:pPr>
      <w:r w:rsidRPr="00B174FF">
        <w:rPr>
          <w:sz w:val="12"/>
        </w:rPr>
        <w:t xml:space="preserve">While there has been much focus on the data input required for automated decision-making, </w:t>
      </w:r>
      <w:r w:rsidRPr="00B174FF">
        <w:rPr>
          <w:rStyle w:val="StyleUnderline"/>
        </w:rPr>
        <w:t xml:space="preserve">a </w:t>
      </w:r>
      <w:r w:rsidRPr="00576A74">
        <w:rPr>
          <w:rStyle w:val="StyleUnderline"/>
          <w:highlight w:val="green"/>
        </w:rPr>
        <w:t>focus on</w:t>
      </w:r>
      <w:r w:rsidRPr="00B174FF">
        <w:rPr>
          <w:rStyle w:val="StyleUnderline"/>
        </w:rPr>
        <w:t xml:space="preserve"> the </w:t>
      </w:r>
      <w:r w:rsidRPr="00576A74">
        <w:rPr>
          <w:rStyle w:val="StyleUnderline"/>
          <w:highlight w:val="green"/>
        </w:rPr>
        <w:t>data</w:t>
      </w:r>
      <w:r w:rsidRPr="00B174FF">
        <w:rPr>
          <w:rStyle w:val="StyleUnderline"/>
        </w:rPr>
        <w:t xml:space="preserve"> </w:t>
      </w:r>
      <w:r w:rsidRPr="00576A74">
        <w:rPr>
          <w:rStyle w:val="StyleUnderline"/>
          <w:highlight w:val="green"/>
        </w:rPr>
        <w:t>generated by</w:t>
      </w:r>
      <w:r w:rsidRPr="00B174FF">
        <w:rPr>
          <w:sz w:val="12"/>
        </w:rPr>
        <w:t xml:space="preserve"> the </w:t>
      </w:r>
      <w:r w:rsidRPr="00576A74">
        <w:rPr>
          <w:rStyle w:val="Emphasis"/>
          <w:highlight w:val="green"/>
        </w:rPr>
        <w:t>a</w:t>
      </w:r>
      <w:r w:rsidRPr="00B174FF">
        <w:rPr>
          <w:sz w:val="12"/>
        </w:rPr>
        <w:t xml:space="preserve">utomated </w:t>
      </w:r>
      <w:r w:rsidRPr="00576A74">
        <w:rPr>
          <w:rStyle w:val="Emphasis"/>
          <w:highlight w:val="green"/>
        </w:rPr>
        <w:t>d</w:t>
      </w:r>
      <w:r w:rsidRPr="00B174FF">
        <w:rPr>
          <w:sz w:val="12"/>
        </w:rPr>
        <w:t>ecision-</w:t>
      </w:r>
      <w:r w:rsidRPr="00576A74">
        <w:rPr>
          <w:rStyle w:val="Emphasis"/>
          <w:highlight w:val="green"/>
        </w:rPr>
        <w:t>m</w:t>
      </w:r>
      <w:r w:rsidRPr="00B174FF">
        <w:rPr>
          <w:sz w:val="12"/>
        </w:rPr>
        <w:t xml:space="preserve">aking process </w:t>
      </w:r>
      <w:r w:rsidRPr="00576A74">
        <w:rPr>
          <w:rStyle w:val="StyleUnderline"/>
          <w:highlight w:val="green"/>
        </w:rPr>
        <w:t>is</w:t>
      </w:r>
      <w:r w:rsidRPr="00B174FF">
        <w:rPr>
          <w:sz w:val="12"/>
        </w:rPr>
        <w:t xml:space="preserve"> equally as </w:t>
      </w:r>
      <w:r w:rsidRPr="00576A74">
        <w:rPr>
          <w:rStyle w:val="StyleUnderline"/>
          <w:highlight w:val="green"/>
        </w:rPr>
        <w:t>consequential</w:t>
      </w:r>
      <w:r w:rsidRPr="00B174FF">
        <w:rPr>
          <w:sz w:val="12"/>
        </w:rPr>
        <w:t xml:space="preserve">, if not more so. This is because </w:t>
      </w:r>
      <w:r w:rsidRPr="00B174FF">
        <w:rPr>
          <w:rStyle w:val="StyleUnderline"/>
        </w:rPr>
        <w:t xml:space="preserve">automated hiring systems hold the potential to </w:t>
      </w:r>
      <w:r w:rsidRPr="00576A74">
        <w:rPr>
          <w:rStyle w:val="StyleUnderline"/>
          <w:highlight w:val="green"/>
        </w:rPr>
        <w:t>create</w:t>
      </w:r>
      <w:r w:rsidRPr="00B174FF">
        <w:rPr>
          <w:sz w:val="12"/>
        </w:rPr>
        <w:t xml:space="preserve"> </w:t>
      </w:r>
      <w:r w:rsidRPr="00576A74">
        <w:rPr>
          <w:rStyle w:val="Emphasis"/>
          <w:highlight w:val="green"/>
        </w:rPr>
        <w:t>indelible</w:t>
      </w:r>
      <w:r w:rsidRPr="00B174FF">
        <w:rPr>
          <w:rStyle w:val="Emphasis"/>
        </w:rPr>
        <w:t xml:space="preserve"> </w:t>
      </w:r>
      <w:r w:rsidRPr="00576A74">
        <w:rPr>
          <w:rStyle w:val="Emphasis"/>
          <w:highlight w:val="green"/>
        </w:rPr>
        <w:t>portraits of applicants</w:t>
      </w:r>
      <w:r w:rsidRPr="00B174FF">
        <w:rPr>
          <w:rStyle w:val="Emphasis"/>
        </w:rPr>
        <w:t xml:space="preserve"> that may be used to classify</w:t>
      </w:r>
      <w:r w:rsidRPr="00B174FF">
        <w:rPr>
          <w:sz w:val="12"/>
        </w:rPr>
        <w:t xml:space="preserve"> those </w:t>
      </w:r>
      <w:r w:rsidRPr="00B174FF">
        <w:rPr>
          <w:rStyle w:val="Emphasis"/>
        </w:rPr>
        <w:t>individuals</w:t>
      </w:r>
      <w:r w:rsidRPr="00B174FF">
        <w:rPr>
          <w:sz w:val="12"/>
        </w:rPr>
        <w:t xml:space="preserve">.111 Thus, </w:t>
      </w:r>
      <w:r w:rsidRPr="00B174FF">
        <w:rPr>
          <w:rStyle w:val="StyleUnderline"/>
        </w:rPr>
        <w:t>data submitted</w:t>
      </w:r>
      <w:r w:rsidRPr="00B174FF">
        <w:rPr>
          <w:sz w:val="12"/>
        </w:rPr>
        <w:t xml:space="preserve"> by an applicant </w:t>
      </w:r>
      <w:r w:rsidRPr="00B174FF">
        <w:rPr>
          <w:rStyle w:val="StyleUnderline"/>
        </w:rPr>
        <w:t>is deployed not just for one job classification</w:t>
      </w:r>
      <w:r w:rsidRPr="00B174FF">
        <w:rPr>
          <w:sz w:val="12"/>
        </w:rPr>
        <w:t xml:space="preserve"> or even presented to just one employer. Rather, applicant data–generated worker profiles may live on past the snapshot in time when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6F62D6E1" w14:textId="77777777" w:rsidR="001450D4" w:rsidRDefault="001450D4" w:rsidP="001450D4">
      <w:pPr>
        <w:rPr>
          <w:sz w:val="12"/>
        </w:rPr>
      </w:pPr>
      <w:r w:rsidRPr="00B174FF">
        <w:rPr>
          <w:sz w:val="12"/>
        </w:rPr>
        <w:t xml:space="preserve">12.7.1 Data Digested: Probative Evaluation Criteria </w:t>
      </w:r>
    </w:p>
    <w:p w14:paraId="3DDA5845" w14:textId="77777777" w:rsidR="001450D4" w:rsidRDefault="001450D4" w:rsidP="001450D4">
      <w:pPr>
        <w:rPr>
          <w:sz w:val="12"/>
        </w:rPr>
      </w:pPr>
      <w:r w:rsidRPr="00B174FF">
        <w:rPr>
          <w:sz w:val="12"/>
        </w:rPr>
        <w:t xml:space="preserve">Arguments over </w:t>
      </w:r>
      <w:r w:rsidRPr="00576A74">
        <w:rPr>
          <w:rStyle w:val="StyleUnderline"/>
          <w:highlight w:val="green"/>
        </w:rPr>
        <w:t>standards of fairness</w:t>
      </w:r>
      <w:r w:rsidRPr="00B174FF">
        <w:rPr>
          <w:rStyle w:val="StyleUnderline"/>
        </w:rPr>
        <w:t xml:space="preserve"> and other</w:t>
      </w:r>
      <w:r w:rsidRPr="00B174FF">
        <w:rPr>
          <w:sz w:val="12"/>
        </w:rPr>
        <w:t xml:space="preserve"> approaches to </w:t>
      </w:r>
      <w:r w:rsidRPr="00B174FF">
        <w:rPr>
          <w:rStyle w:val="StyleUnderline"/>
        </w:rPr>
        <w:t xml:space="preserve">algorithmic accountability </w:t>
      </w:r>
      <w:r w:rsidRPr="00576A74">
        <w:rPr>
          <w:rStyle w:val="StyleUnderline"/>
          <w:highlight w:val="green"/>
        </w:rPr>
        <w:t>tend to</w:t>
      </w:r>
      <w:r w:rsidRPr="00576A74">
        <w:rPr>
          <w:sz w:val="12"/>
          <w:highlight w:val="green"/>
        </w:rPr>
        <w:t xml:space="preserve"> </w:t>
      </w:r>
      <w:r w:rsidRPr="00576A74">
        <w:rPr>
          <w:rStyle w:val="Emphasis"/>
          <w:highlight w:val="green"/>
        </w:rPr>
        <w:t>neglect</w:t>
      </w:r>
      <w:r w:rsidRPr="00B174FF">
        <w:rPr>
          <w:rStyle w:val="Emphasis"/>
        </w:rPr>
        <w:t xml:space="preserve"> the </w:t>
      </w:r>
      <w:r w:rsidRPr="00576A74">
        <w:rPr>
          <w:rStyle w:val="Emphasis"/>
          <w:highlight w:val="green"/>
        </w:rPr>
        <w:t>role of data in perpetuating discrimination</w:t>
      </w:r>
      <w:r w:rsidRPr="00B174FF">
        <w:rPr>
          <w:sz w:val="12"/>
        </w:rPr>
        <w:t xml:space="preserve">. Yet, as several legal scholars have observed, </w:t>
      </w:r>
      <w:r w:rsidRPr="00576A74">
        <w:rPr>
          <w:rStyle w:val="StyleUnderline"/>
          <w:highlight w:val="green"/>
        </w:rPr>
        <w:t>data</w:t>
      </w:r>
      <w:r w:rsidRPr="00B174FF">
        <w:rPr>
          <w:rStyle w:val="StyleUnderline"/>
        </w:rPr>
        <w:t xml:space="preserve"> is not neutral</w:t>
      </w:r>
      <w:r w:rsidRPr="00B174FF">
        <w:rPr>
          <w:sz w:val="12"/>
        </w:rPr>
        <w:t xml:space="preserve">; rather, </w:t>
      </w:r>
      <w:r w:rsidRPr="00B174FF">
        <w:rPr>
          <w:rStyle w:val="StyleUnderline"/>
        </w:rPr>
        <w:t xml:space="preserve">it </w:t>
      </w:r>
      <w:r w:rsidRPr="00576A74">
        <w:rPr>
          <w:rStyle w:val="StyleUnderline"/>
          <w:highlight w:val="green"/>
        </w:rPr>
        <w:t>is tainted by structural</w:t>
      </w:r>
      <w:r w:rsidRPr="00B174FF">
        <w:rPr>
          <w:rStyle w:val="StyleUnderline"/>
        </w:rPr>
        <w:t xml:space="preserve"> and institutional </w:t>
      </w:r>
      <w:r w:rsidRPr="00576A74">
        <w:rPr>
          <w:rStyle w:val="StyleUnderline"/>
          <w:highlight w:val="green"/>
        </w:rPr>
        <w:t>bias</w:t>
      </w:r>
      <w:r w:rsidRPr="00B174FF">
        <w:rPr>
          <w:sz w:val="12"/>
        </w:rPr>
        <w:t xml:space="preserve">.113 </w:t>
      </w:r>
      <w:r w:rsidRPr="00576A74">
        <w:rPr>
          <w:rStyle w:val="StyleUnderline"/>
          <w:highlight w:val="green"/>
        </w:rPr>
        <w:t>Collective bargaining</w:t>
      </w:r>
      <w:r w:rsidRPr="00B174FF">
        <w:rPr>
          <w:rStyle w:val="StyleUnderline"/>
        </w:rPr>
        <w:t xml:space="preserve"> regarding what dat</w:t>
      </w:r>
      <w:r w:rsidRPr="00B174FF">
        <w:rPr>
          <w:sz w:val="12"/>
        </w:rPr>
        <w:t xml:space="preserve">a may be used for assessment as part of algorithmic hiring systems </w:t>
      </w:r>
      <w:r w:rsidRPr="00576A74">
        <w:rPr>
          <w:rStyle w:val="StyleUnderline"/>
          <w:highlight w:val="green"/>
        </w:rPr>
        <w:t>is</w:t>
      </w:r>
      <w:r w:rsidRPr="00B174FF">
        <w:rPr>
          <w:sz w:val="12"/>
        </w:rPr>
        <w:t xml:space="preserve"> one </w:t>
      </w:r>
      <w:r w:rsidRPr="00576A74">
        <w:rPr>
          <w:rStyle w:val="Emphasis"/>
          <w:highlight w:val="green"/>
          <w:bdr w:val="single" w:sz="12" w:space="0" w:color="auto"/>
        </w:rPr>
        <w:t>necessary</w:t>
      </w:r>
      <w:r w:rsidRPr="00B174FF">
        <w:rPr>
          <w:sz w:val="12"/>
        </w:rPr>
        <w:t xml:space="preserve"> approach </w:t>
      </w:r>
      <w:r w:rsidRPr="00576A74">
        <w:rPr>
          <w:rStyle w:val="Emphasis"/>
          <w:highlight w:val="green"/>
          <w:bdr w:val="single" w:sz="12" w:space="0" w:color="auto"/>
        </w:rPr>
        <w:t>to curbing employment discrimination</w:t>
      </w:r>
      <w:r w:rsidRPr="00B174FF">
        <w:rPr>
          <w:sz w:val="12"/>
        </w:rPr>
        <w:t xml:space="preserve">. While hiring criteria is typically not a collective bargaining topic (collective bargaining tends to focus on the conditions of employment for workers who have already been hired) I argue that </w:t>
      </w:r>
      <w:r w:rsidRPr="00B174FF">
        <w:rPr>
          <w:rStyle w:val="StyleUnderline"/>
        </w:rPr>
        <w:t xml:space="preserve">union leaders should not overlook the </w:t>
      </w:r>
      <w:r w:rsidRPr="00576A74">
        <w:rPr>
          <w:rStyle w:val="StyleUnderline"/>
        </w:rPr>
        <w:t>importance</w:t>
      </w:r>
      <w:r w:rsidRPr="00B174FF">
        <w:rPr>
          <w:rStyle w:val="StyleUnderline"/>
        </w:rPr>
        <w:t xml:space="preserve"> of </w:t>
      </w:r>
      <w:r w:rsidRPr="00576A74">
        <w:rPr>
          <w:rStyle w:val="StyleUnderline"/>
          <w:highlight w:val="green"/>
        </w:rPr>
        <w:t>securing</w:t>
      </w:r>
      <w:r w:rsidRPr="00B174FF">
        <w:rPr>
          <w:rStyle w:val="StyleUnderline"/>
        </w:rPr>
        <w:t xml:space="preserve"> </w:t>
      </w:r>
      <w:r w:rsidRPr="00576A74">
        <w:rPr>
          <w:rStyle w:val="StyleUnderline"/>
          <w:highlight w:val="green"/>
        </w:rPr>
        <w:t>fair</w:t>
      </w:r>
      <w:r w:rsidRPr="00B174FF">
        <w:rPr>
          <w:rStyle w:val="StyleUnderline"/>
        </w:rPr>
        <w:t xml:space="preserve"> </w:t>
      </w:r>
      <w:r w:rsidRPr="00576A74">
        <w:rPr>
          <w:rStyle w:val="StyleUnderline"/>
          <w:highlight w:val="green"/>
        </w:rPr>
        <w:t>data collection</w:t>
      </w:r>
      <w:r w:rsidRPr="00B174FF">
        <w:rPr>
          <w:rStyle w:val="StyleUnderline"/>
        </w:rPr>
        <w:t xml:space="preserve"> and evaluation standards for their current or future members</w:t>
      </w:r>
      <w:r w:rsidRPr="00B174FF">
        <w:rPr>
          <w:sz w:val="12"/>
        </w:rPr>
        <w:t>.</w:t>
      </w:r>
    </w:p>
    <w:p w14:paraId="7C792382" w14:textId="77777777" w:rsidR="001450D4" w:rsidRDefault="001450D4" w:rsidP="001450D4">
      <w:pPr>
        <w:rPr>
          <w:sz w:val="12"/>
        </w:rPr>
      </w:pPr>
      <w:r w:rsidRPr="00B174FF">
        <w:rPr>
          <w:sz w:val="12"/>
        </w:rPr>
        <w:t xml:space="preserve">The </w:t>
      </w:r>
      <w:r w:rsidRPr="00B174FF">
        <w:rPr>
          <w:rStyle w:val="StyleUnderline"/>
        </w:rPr>
        <w:t>first</w:t>
      </w:r>
      <w:r w:rsidRPr="00B174FF">
        <w:rPr>
          <w:sz w:val="12"/>
        </w:rPr>
        <w:t xml:space="preserve"> </w:t>
      </w:r>
      <w:r w:rsidRPr="00B174FF">
        <w:rPr>
          <w:rStyle w:val="StyleUnderline"/>
        </w:rPr>
        <w:t>task</w:t>
      </w:r>
      <w:r w:rsidRPr="00B174FF">
        <w:rPr>
          <w:sz w:val="12"/>
        </w:rPr>
        <w:t xml:space="preserve"> for unions to tackle </w:t>
      </w:r>
      <w:r w:rsidRPr="00B174FF">
        <w:rPr>
          <w:rStyle w:val="Emphasis"/>
        </w:rPr>
        <w:t>is negotiating what data may be digested by hiring algorithms</w:t>
      </w:r>
      <w:r w:rsidRPr="00B174FF">
        <w:rPr>
          <w:sz w:val="12"/>
        </w:rPr>
        <w:t xml:space="preserve">. </w:t>
      </w:r>
      <w:r w:rsidRPr="00B174FF">
        <w:rPr>
          <w:rStyle w:val="StyleUnderline"/>
        </w:rPr>
        <w:t>A crucial issue</w:t>
      </w:r>
      <w:r w:rsidRPr="00B174FF">
        <w:rPr>
          <w:sz w:val="12"/>
        </w:rPr>
        <w:t xml:space="preserve"> for this negotiation </w:t>
      </w:r>
      <w:r w:rsidRPr="00B174FF">
        <w:rPr>
          <w:rStyle w:val="StyleUnderline"/>
        </w:rPr>
        <w:t>is the determination of what data is probative of “job fitness”</w:t>
      </w:r>
      <w:r w:rsidRPr="00B174FF">
        <w:rPr>
          <w:sz w:val="12"/>
        </w:rPr>
        <w:t xml:space="preserve"> and what data may even be considered job-related. Professor Sullivan notes that “the employer’s reliance on the algorithm may be </w:t>
      </w:r>
      <w:proofErr w:type="spellStart"/>
      <w:r w:rsidRPr="00B174FF">
        <w:rPr>
          <w:sz w:val="12"/>
        </w:rPr>
        <w:t>jobrelated</w:t>
      </w:r>
      <w:proofErr w:type="spellEnd"/>
      <w:r w:rsidRPr="00B174FF">
        <w:rPr>
          <w:sz w:val="12"/>
        </w:rPr>
        <w:t xml:space="preserve">, but </w:t>
      </w:r>
      <w:r w:rsidRPr="00B174FF">
        <w:rPr>
          <w:rStyle w:val="StyleUnderline"/>
        </w:rPr>
        <w:t>the algorithm</w:t>
      </w:r>
      <w:r w:rsidRPr="00B174FF">
        <w:rPr>
          <w:sz w:val="12"/>
        </w:rPr>
        <w:t xml:space="preserve"> itself </w:t>
      </w:r>
      <w:r w:rsidRPr="00B174FF">
        <w:rPr>
          <w:rStyle w:val="StyleUnderline"/>
        </w:rPr>
        <w:t xml:space="preserve">is measuring and tracking behavior that has </w:t>
      </w:r>
      <w:r w:rsidRPr="00B174FF">
        <w:rPr>
          <w:rStyle w:val="Emphasis"/>
        </w:rPr>
        <w:t>no direct relationship</w:t>
      </w:r>
      <w:r w:rsidRPr="00B174FF">
        <w:rPr>
          <w:rStyle w:val="StyleUnderline"/>
        </w:rPr>
        <w:t xml:space="preserve"> to the job performance</w:t>
      </w:r>
      <w:r w:rsidRPr="00B174FF">
        <w:rPr>
          <w:sz w:val="12"/>
        </w:rPr>
        <w:t>.”115 And while some of the information digested by hiring algorithms may be correlated to job success, as other scholars have noted, “</w:t>
      </w:r>
      <w:r w:rsidRPr="00B174FF">
        <w:rPr>
          <w:rStyle w:val="StyleUnderline"/>
        </w:rPr>
        <w:t>if a statistical correlation were sufficient to satisfy the notion of job relatedness, the standard would be a tautology rather than a meaningful legal test</w:t>
      </w:r>
      <w:r w:rsidRPr="00B174FF">
        <w:rPr>
          <w:sz w:val="12"/>
        </w:rPr>
        <w:t>.”</w:t>
      </w:r>
    </w:p>
    <w:p w14:paraId="4E542744" w14:textId="77777777" w:rsidR="001450D4" w:rsidRDefault="001450D4" w:rsidP="001450D4">
      <w:pPr>
        <w:rPr>
          <w:sz w:val="12"/>
        </w:rPr>
      </w:pPr>
      <w:r w:rsidRPr="00B174FF">
        <w:rPr>
          <w:rStyle w:val="StyleUnderline"/>
        </w:rPr>
        <w:t>Rather than rely on flimsy</w:t>
      </w:r>
      <w:r w:rsidRPr="00B174FF">
        <w:rPr>
          <w:sz w:val="12"/>
        </w:rPr>
        <w:t xml:space="preserve"> and often </w:t>
      </w:r>
      <w:r w:rsidRPr="00B174FF">
        <w:rPr>
          <w:rStyle w:val="StyleUnderline"/>
        </w:rPr>
        <w:t>irrelevant correlation patterns excavated by the algorithms</w:t>
      </w:r>
      <w:r w:rsidRPr="00B174FF">
        <w:rPr>
          <w:sz w:val="12"/>
        </w:rPr>
        <w:t xml:space="preserve">, I concur with legal scholars117 who </w:t>
      </w:r>
      <w:proofErr w:type="gramStart"/>
      <w:r w:rsidRPr="00B174FF">
        <w:rPr>
          <w:sz w:val="12"/>
        </w:rPr>
        <w:t>have argued</w:t>
      </w:r>
      <w:proofErr w:type="gramEnd"/>
      <w:r w:rsidRPr="00B174FF">
        <w:rPr>
          <w:sz w:val="12"/>
        </w:rPr>
        <w:t xml:space="preserve"> that </w:t>
      </w:r>
      <w:r w:rsidRPr="00B174FF">
        <w:rPr>
          <w:rStyle w:val="StyleUnderline"/>
        </w:rPr>
        <w:t xml:space="preserve">the Uniform </w:t>
      </w:r>
      <w:r w:rsidRPr="00576A74">
        <w:rPr>
          <w:rStyle w:val="StyleUnderline"/>
          <w:highlight w:val="green"/>
        </w:rPr>
        <w:t>Guidelines</w:t>
      </w:r>
      <w:r w:rsidRPr="00B174FF">
        <w:rPr>
          <w:rStyle w:val="StyleUnderline"/>
        </w:rPr>
        <w:t xml:space="preserve"> </w:t>
      </w:r>
      <w:r w:rsidRPr="00576A74">
        <w:rPr>
          <w:rStyle w:val="StyleUnderline"/>
          <w:highlight w:val="green"/>
        </w:rPr>
        <w:t>on</w:t>
      </w:r>
      <w:r w:rsidRPr="00B174FF">
        <w:rPr>
          <w:rStyle w:val="StyleUnderline"/>
        </w:rPr>
        <w:t xml:space="preserve"> </w:t>
      </w:r>
      <w:r w:rsidRPr="00576A74">
        <w:rPr>
          <w:rStyle w:val="StyleUnderline"/>
          <w:highlight w:val="green"/>
        </w:rPr>
        <w:t>Employee Selection Procedures</w:t>
      </w:r>
      <w:r w:rsidRPr="00B174FF">
        <w:rPr>
          <w:sz w:val="12"/>
        </w:rPr>
        <w:t xml:space="preserve"> 118 </w:t>
      </w:r>
      <w:r w:rsidRPr="00576A74">
        <w:rPr>
          <w:rStyle w:val="Emphasis"/>
          <w:highlight w:val="green"/>
        </w:rPr>
        <w:t>should apply in negotiating</w:t>
      </w:r>
      <w:r w:rsidRPr="00B174FF">
        <w:rPr>
          <w:rStyle w:val="Emphasis"/>
        </w:rPr>
        <w:t xml:space="preserve"> </w:t>
      </w:r>
      <w:r w:rsidRPr="00576A74">
        <w:rPr>
          <w:rStyle w:val="Emphasis"/>
          <w:highlight w:val="green"/>
        </w:rPr>
        <w:t>what data will</w:t>
      </w:r>
      <w:r w:rsidRPr="00B174FF">
        <w:rPr>
          <w:rStyle w:val="Emphasis"/>
        </w:rPr>
        <w:t xml:space="preserve"> </w:t>
      </w:r>
      <w:r w:rsidRPr="00576A74">
        <w:rPr>
          <w:rStyle w:val="Emphasis"/>
          <w:highlight w:val="green"/>
        </w:rPr>
        <w:t>be digested</w:t>
      </w:r>
      <w:r w:rsidRPr="00B174FF">
        <w:rPr>
          <w:rStyle w:val="Emphasis"/>
        </w:rPr>
        <w:t xml:space="preserve"> </w:t>
      </w:r>
      <w:r w:rsidRPr="00576A74">
        <w:rPr>
          <w:rStyle w:val="Emphasis"/>
          <w:highlight w:val="green"/>
        </w:rPr>
        <w:t>by</w:t>
      </w:r>
      <w:r w:rsidRPr="00B174FF">
        <w:rPr>
          <w:rStyle w:val="Emphasis"/>
        </w:rPr>
        <w:t xml:space="preserve"> automated hiring </w:t>
      </w:r>
      <w:r w:rsidRPr="00576A74">
        <w:rPr>
          <w:rStyle w:val="Emphasis"/>
          <w:highlight w:val="green"/>
        </w:rPr>
        <w:t>systems</w:t>
      </w:r>
      <w:r w:rsidRPr="00B174FF">
        <w:rPr>
          <w:rStyle w:val="Emphasis"/>
        </w:rPr>
        <w:t>.</w:t>
      </w:r>
      <w:r w:rsidRPr="00B174FF">
        <w:rPr>
          <w:sz w:val="12"/>
        </w:rPr>
        <w:t xml:space="preserve"> Although </w:t>
      </w:r>
      <w:r w:rsidRPr="00B174FF">
        <w:rPr>
          <w:rStyle w:val="StyleUnderline"/>
        </w:rPr>
        <w:t>these guidelines</w:t>
      </w:r>
      <w:r w:rsidRPr="00B174FF">
        <w:rPr>
          <w:sz w:val="12"/>
        </w:rPr>
        <w:t xml:space="preserve"> do not amount to law,</w:t>
      </w:r>
      <w:proofErr w:type="gramStart"/>
      <w:r w:rsidRPr="00B174FF">
        <w:rPr>
          <w:sz w:val="12"/>
        </w:rPr>
        <w:t>119 they</w:t>
      </w:r>
      <w:proofErr w:type="gramEnd"/>
      <w:r w:rsidRPr="00B174FF">
        <w:rPr>
          <w:sz w:val="12"/>
        </w:rPr>
        <w:t xml:space="preserve"> </w:t>
      </w:r>
      <w:r w:rsidRPr="00576A74">
        <w:rPr>
          <w:rStyle w:val="Emphasis"/>
          <w:highlight w:val="green"/>
        </w:rPr>
        <w:t>have been accorded deference</w:t>
      </w:r>
      <w:r w:rsidRPr="00B174FF">
        <w:rPr>
          <w:rStyle w:val="Emphasis"/>
        </w:rPr>
        <w:t xml:space="preserve"> in case law</w:t>
      </w:r>
      <w:r w:rsidRPr="00B174FF">
        <w:rPr>
          <w:sz w:val="12"/>
        </w:rPr>
        <w:t xml:space="preserve"> 120 </w:t>
      </w:r>
      <w:r w:rsidRPr="00B174FF">
        <w:rPr>
          <w:rStyle w:val="StyleUnderline"/>
        </w:rPr>
        <w:t xml:space="preserve">and have </w:t>
      </w:r>
      <w:r w:rsidRPr="00FE104E">
        <w:rPr>
          <w:rStyle w:val="StyleUnderline"/>
        </w:rPr>
        <w:t>been</w:t>
      </w:r>
      <w:r w:rsidRPr="00B174FF">
        <w:rPr>
          <w:rStyle w:val="StyleUnderline"/>
        </w:rPr>
        <w:t xml:space="preserve"> </w:t>
      </w:r>
      <w:r w:rsidRPr="00576A74">
        <w:rPr>
          <w:rStyle w:val="StyleUnderline"/>
          <w:highlight w:val="green"/>
        </w:rPr>
        <w:t>viewed as</w:t>
      </w:r>
      <w:r w:rsidRPr="00576A74">
        <w:rPr>
          <w:sz w:val="12"/>
          <w:highlight w:val="green"/>
        </w:rPr>
        <w:t xml:space="preserve"> </w:t>
      </w:r>
      <w:r w:rsidRPr="00576A74">
        <w:rPr>
          <w:rStyle w:val="Emphasis"/>
          <w:highlight w:val="green"/>
        </w:rPr>
        <w:t>authoritative</w:t>
      </w:r>
      <w:r w:rsidRPr="00B174FF">
        <w:rPr>
          <w:rStyle w:val="Emphasis"/>
        </w:rPr>
        <w:t xml:space="preserve"> </w:t>
      </w:r>
      <w:r w:rsidRPr="00576A74">
        <w:rPr>
          <w:rStyle w:val="Emphasis"/>
          <w:highlight w:val="green"/>
        </w:rPr>
        <w:t>in deciding</w:t>
      </w:r>
      <w:r w:rsidRPr="00B174FF">
        <w:rPr>
          <w:rStyle w:val="Emphasis"/>
        </w:rPr>
        <w:t xml:space="preserve"> employment </w:t>
      </w:r>
      <w:r w:rsidRPr="00576A74">
        <w:rPr>
          <w:rStyle w:val="Emphasis"/>
          <w:highlight w:val="green"/>
        </w:rPr>
        <w:t>discrimination cases</w:t>
      </w:r>
      <w:r w:rsidRPr="00B174FF">
        <w:rPr>
          <w:sz w:val="12"/>
        </w:rPr>
        <w:t xml:space="preserve">.121 As Professor Sullivan notes, </w:t>
      </w:r>
    </w:p>
    <w:p w14:paraId="0D732B0E" w14:textId="77777777" w:rsidR="001450D4" w:rsidRDefault="001450D4" w:rsidP="001450D4">
      <w:pPr>
        <w:rPr>
          <w:sz w:val="12"/>
        </w:rPr>
      </w:pPr>
      <w:r w:rsidRPr="00B174FF">
        <w:rPr>
          <w:sz w:val="12"/>
        </w:rPr>
        <w:t xml:space="preserve">While [the </w:t>
      </w:r>
      <w:r w:rsidRPr="00B174FF">
        <w:rPr>
          <w:rStyle w:val="StyleUnderline"/>
        </w:rPr>
        <w:t xml:space="preserve">Uniform </w:t>
      </w:r>
      <w:r w:rsidRPr="00576A74">
        <w:rPr>
          <w:rStyle w:val="StyleUnderline"/>
          <w:highlight w:val="green"/>
        </w:rPr>
        <w:t>Guidelines</w:t>
      </w:r>
      <w:r w:rsidRPr="00B174FF">
        <w:rPr>
          <w:sz w:val="12"/>
        </w:rPr>
        <w:t xml:space="preserve">] have been used mainly for the validation of traditional paper-and-pencil tests with a disparate impact, the Guidelines </w:t>
      </w:r>
      <w:r w:rsidRPr="00576A74">
        <w:rPr>
          <w:rStyle w:val="Emphasis"/>
          <w:highlight w:val="green"/>
        </w:rPr>
        <w:t>broadly</w:t>
      </w:r>
      <w:r w:rsidRPr="00B174FF">
        <w:rPr>
          <w:rStyle w:val="Emphasis"/>
        </w:rPr>
        <w:t xml:space="preserve"> </w:t>
      </w:r>
      <w:r w:rsidRPr="00576A74">
        <w:rPr>
          <w:rStyle w:val="Emphasis"/>
          <w:highlight w:val="green"/>
        </w:rPr>
        <w:t>apply</w:t>
      </w:r>
      <w:r w:rsidRPr="00B174FF">
        <w:rPr>
          <w:sz w:val="12"/>
        </w:rPr>
        <w:t xml:space="preserve"> </w:t>
      </w:r>
      <w:r w:rsidRPr="00FE104E">
        <w:rPr>
          <w:sz w:val="12"/>
        </w:rPr>
        <w:t>to</w:t>
      </w:r>
      <w:r w:rsidRPr="00B174FF">
        <w:rPr>
          <w:sz w:val="12"/>
        </w:rPr>
        <w:t xml:space="preserve"> any “selection procedure.”</w:t>
      </w:r>
    </w:p>
    <w:p w14:paraId="16477947" w14:textId="77777777" w:rsidR="001450D4" w:rsidRDefault="001450D4" w:rsidP="001450D4">
      <w:pPr>
        <w:rPr>
          <w:sz w:val="12"/>
        </w:rPr>
      </w:pPr>
      <w:r w:rsidRPr="00B174FF">
        <w:rPr>
          <w:sz w:val="12"/>
        </w:rPr>
        <w:t xml:space="preserve">The Uniform Guidelines are useful because they </w:t>
      </w:r>
      <w:r w:rsidRPr="00576A74">
        <w:rPr>
          <w:rStyle w:val="StyleUnderline"/>
          <w:highlight w:val="green"/>
        </w:rPr>
        <w:t>set</w:t>
      </w:r>
      <w:r w:rsidRPr="00B174FF">
        <w:rPr>
          <w:rStyle w:val="StyleUnderline"/>
        </w:rPr>
        <w:t xml:space="preserve"> </w:t>
      </w:r>
      <w:r w:rsidRPr="00576A74">
        <w:rPr>
          <w:rStyle w:val="StyleUnderline"/>
          <w:highlight w:val="green"/>
        </w:rPr>
        <w:t>standards for</w:t>
      </w:r>
      <w:r w:rsidRPr="00B174FF">
        <w:rPr>
          <w:rStyle w:val="StyleUnderline"/>
        </w:rPr>
        <w:t xml:space="preserve"> when </w:t>
      </w:r>
      <w:r w:rsidRPr="00576A74">
        <w:rPr>
          <w:rStyle w:val="StyleUnderline"/>
          <w:highlight w:val="green"/>
        </w:rPr>
        <w:t>selection criteria</w:t>
      </w:r>
      <w:r w:rsidRPr="00B174FF">
        <w:rPr>
          <w:rStyle w:val="StyleUnderline"/>
        </w:rPr>
        <w:t xml:space="preserve"> could be considered valid</w:t>
      </w:r>
      <w:r w:rsidRPr="00B174FF">
        <w:rPr>
          <w:sz w:val="12"/>
        </w:rPr>
        <w:t>.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4F044D51" w14:textId="77777777" w:rsidR="001450D4" w:rsidRDefault="001450D4" w:rsidP="001450D4">
      <w:pPr>
        <w:rPr>
          <w:sz w:val="12"/>
        </w:rPr>
      </w:pPr>
      <w:r w:rsidRPr="00B174FF">
        <w:rPr>
          <w:sz w:val="12"/>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731702ED" w14:textId="77777777" w:rsidR="001450D4" w:rsidRDefault="001450D4" w:rsidP="001450D4">
      <w:pPr>
        <w:rPr>
          <w:sz w:val="12"/>
        </w:rPr>
      </w:pPr>
      <w:r w:rsidRPr="00B174FF">
        <w:rPr>
          <w:sz w:val="12"/>
        </w:rPr>
        <w:t xml:space="preserve">As validation generally requires a job analysis, </w:t>
      </w:r>
      <w:r w:rsidRPr="00576A74">
        <w:rPr>
          <w:rStyle w:val="StyleUnderline"/>
          <w:highlight w:val="green"/>
        </w:rPr>
        <w:t>unions</w:t>
      </w:r>
      <w:r w:rsidRPr="00B174FF">
        <w:rPr>
          <w:rStyle w:val="StyleUnderline"/>
        </w:rPr>
        <w:t xml:space="preserve"> can be actively </w:t>
      </w:r>
      <w:r w:rsidRPr="00576A74">
        <w:rPr>
          <w:rStyle w:val="StyleUnderline"/>
          <w:highlight w:val="green"/>
        </w:rPr>
        <w:t>involved in conducting</w:t>
      </w:r>
      <w:r w:rsidRPr="00B174FF">
        <w:rPr>
          <w:rStyle w:val="StyleUnderline"/>
        </w:rPr>
        <w:t xml:space="preserve"> the </w:t>
      </w:r>
      <w:r w:rsidRPr="00576A74">
        <w:rPr>
          <w:rStyle w:val="StyleUnderline"/>
          <w:highlight w:val="green"/>
        </w:rPr>
        <w:t>job analysis</w:t>
      </w:r>
      <w:r w:rsidRPr="00B174FF">
        <w:rPr>
          <w:rStyle w:val="StyleUnderline"/>
        </w:rPr>
        <w:t xml:space="preserve"> </w:t>
      </w:r>
      <w:r w:rsidRPr="00576A74">
        <w:rPr>
          <w:rStyle w:val="StyleUnderline"/>
          <w:highlight w:val="green"/>
        </w:rPr>
        <w:t>and</w:t>
      </w:r>
      <w:r w:rsidRPr="00B174FF">
        <w:rPr>
          <w:rStyle w:val="StyleUnderline"/>
        </w:rPr>
        <w:t xml:space="preserve"> </w:t>
      </w:r>
      <w:r w:rsidRPr="00576A74">
        <w:rPr>
          <w:rStyle w:val="StyleUnderline"/>
          <w:highlight w:val="green"/>
        </w:rPr>
        <w:t>setting</w:t>
      </w:r>
      <w:r w:rsidRPr="00B174FF">
        <w:rPr>
          <w:rStyle w:val="StyleUnderline"/>
        </w:rPr>
        <w:t xml:space="preserve"> </w:t>
      </w:r>
      <w:r w:rsidRPr="00576A74">
        <w:rPr>
          <w:rStyle w:val="StyleUnderline"/>
          <w:highlight w:val="green"/>
        </w:rPr>
        <w:t>the standards</w:t>
      </w:r>
      <w:r w:rsidRPr="00B174FF">
        <w:rPr>
          <w:sz w:val="12"/>
        </w:rPr>
        <w:t xml:space="preserve"> to demonstrate that (1) the selection criteria for the hiring algorithm relates to important aspects of the job, (2) the data used actually allows prediction of future job performance based on the selection, and (3) the selected candidates are not the result of some nebulous correlation but rather actually have identifiable characteristics that are causally related to better job performance.</w:t>
      </w:r>
    </w:p>
    <w:p w14:paraId="54D82A85" w14:textId="77777777" w:rsidR="001450D4" w:rsidRDefault="001450D4" w:rsidP="001450D4">
      <w:pPr>
        <w:rPr>
          <w:sz w:val="12"/>
        </w:rPr>
      </w:pPr>
      <w:r w:rsidRPr="00B174FF">
        <w:rPr>
          <w:sz w:val="12"/>
        </w:rPr>
        <w:t xml:space="preserve">But </w:t>
      </w:r>
      <w:r w:rsidRPr="00B174FF">
        <w:rPr>
          <w:rStyle w:val="StyleUnderline"/>
        </w:rPr>
        <w:t>even after the determination of probative data</w:t>
      </w:r>
      <w:r w:rsidRPr="00B174FF">
        <w:rPr>
          <w:sz w:val="12"/>
        </w:rPr>
        <w:t xml:space="preserve"> for job fitness, </w:t>
      </w:r>
      <w:r w:rsidRPr="00B174FF">
        <w:rPr>
          <w:rStyle w:val="StyleUnderline"/>
        </w:rPr>
        <w:t xml:space="preserve">the problem of biased data </w:t>
      </w:r>
      <w:proofErr w:type="gramStart"/>
      <w:r w:rsidRPr="00B174FF">
        <w:rPr>
          <w:rStyle w:val="StyleUnderline"/>
        </w:rPr>
        <w:t>still remains</w:t>
      </w:r>
      <w:proofErr w:type="gramEnd"/>
      <w:r w:rsidRPr="00B174FF">
        <w:rPr>
          <w:sz w:val="12"/>
        </w:rPr>
        <w:t xml:space="preserve">. For example, data that may be </w:t>
      </w:r>
      <w:proofErr w:type="gramStart"/>
      <w:r w:rsidRPr="00B174FF">
        <w:rPr>
          <w:sz w:val="12"/>
        </w:rPr>
        <w:t>probative</w:t>
      </w:r>
      <w:proofErr w:type="gramEnd"/>
      <w:r w:rsidRPr="00B174FF">
        <w:rPr>
          <w:sz w:val="12"/>
        </w:rPr>
        <w:t xml:space="preserve"> for job fitness, such as test scores, may still bear the taint of past biased decisions. Consider, for example, that racial housing segregation has resulted in a concentration of </w:t>
      </w:r>
      <w:proofErr w:type="spellStart"/>
      <w:r w:rsidRPr="00B174FF">
        <w:rPr>
          <w:sz w:val="12"/>
        </w:rPr>
        <w:t>betterresourced</w:t>
      </w:r>
      <w:proofErr w:type="spellEnd"/>
      <w:r w:rsidRPr="00B174FF">
        <w:rPr>
          <w:sz w:val="12"/>
        </w:rPr>
        <w:t xml:space="preserve"> schools in majority-white neighborhoods where students who attend receive better preparation for taking standardized tests. Thus, although performance on standardized tests may be considered </w:t>
      </w:r>
      <w:proofErr w:type="gramStart"/>
      <w:r w:rsidRPr="00B174FF">
        <w:rPr>
          <w:sz w:val="12"/>
        </w:rPr>
        <w:t>probative</w:t>
      </w:r>
      <w:proofErr w:type="gramEnd"/>
      <w:r w:rsidRPr="00B174FF">
        <w:rPr>
          <w:sz w:val="12"/>
        </w:rPr>
        <w:t xml:space="preserve"> of job fitness, the use of such criterion could result in disparate impact. In recognition of the historical taint of structural bias on data that could otherwise be probative, some </w:t>
      </w:r>
      <w:r w:rsidRPr="00B174FF">
        <w:rPr>
          <w:rStyle w:val="StyleUnderline"/>
        </w:rPr>
        <w:t>scholars have called for</w:t>
      </w:r>
      <w:r w:rsidRPr="00B174FF">
        <w:rPr>
          <w:sz w:val="12"/>
        </w:rPr>
        <w:t xml:space="preserve"> “</w:t>
      </w:r>
      <w:r w:rsidRPr="00B174FF">
        <w:rPr>
          <w:rStyle w:val="Emphasis"/>
        </w:rPr>
        <w:t>algorithmic affirmative action</w:t>
      </w:r>
      <w:r w:rsidRPr="00B174FF">
        <w:rPr>
          <w:sz w:val="12"/>
        </w:rPr>
        <w:t xml:space="preserve">,” </w:t>
      </w:r>
      <w:r w:rsidRPr="00B174FF">
        <w:rPr>
          <w:rStyle w:val="StyleUnderline"/>
        </w:rPr>
        <w:t xml:space="preserve">which focuses on transparency about </w:t>
      </w:r>
      <w:r w:rsidRPr="00B174FF">
        <w:rPr>
          <w:rStyle w:val="Emphasis"/>
        </w:rPr>
        <w:t>the biases encoded in the data and the correction of the data the algorithms use</w:t>
      </w:r>
      <w:r w:rsidRPr="00B174FF">
        <w:rPr>
          <w:sz w:val="12"/>
        </w:rPr>
        <w:t xml:space="preserve"> rather than merely in the design of algorithms.125 Also, employers could outright reject the use of such biased data. </w:t>
      </w:r>
    </w:p>
    <w:p w14:paraId="03E403DE" w14:textId="77777777" w:rsidR="001450D4" w:rsidRDefault="001450D4" w:rsidP="001450D4">
      <w:pPr>
        <w:rPr>
          <w:sz w:val="12"/>
        </w:rPr>
      </w:pPr>
    </w:p>
    <w:p w14:paraId="5D74FD11" w14:textId="77777777" w:rsidR="001450D4" w:rsidRDefault="001450D4" w:rsidP="001450D4">
      <w:pPr>
        <w:pStyle w:val="Heading4"/>
      </w:pPr>
      <w:r>
        <w:t>That risks full automation and self-</w:t>
      </w:r>
      <w:proofErr w:type="gramStart"/>
      <w:r>
        <w:t>preserving</w:t>
      </w:r>
      <w:proofErr w:type="gramEnd"/>
      <w:r>
        <w:t xml:space="preserve"> AI</w:t>
      </w:r>
      <w:r w:rsidRPr="005F3C09">
        <w:t xml:space="preserve"> </w:t>
      </w:r>
      <w:r>
        <w:t>which erases humanity.</w:t>
      </w:r>
    </w:p>
    <w:p w14:paraId="6C1D4F76" w14:textId="77777777" w:rsidR="001450D4" w:rsidRDefault="001450D4" w:rsidP="001450D4">
      <w:pPr>
        <w:rPr>
          <w:rStyle w:val="Style13ptBold"/>
        </w:rPr>
      </w:pPr>
      <w:r w:rsidRPr="00C9131A">
        <w:rPr>
          <w:rStyle w:val="Style13ptBold"/>
        </w:rPr>
        <w:t>Hendrycks et al 23</w:t>
      </w:r>
    </w:p>
    <w:p w14:paraId="3B7E5D5A" w14:textId="77777777" w:rsidR="001450D4" w:rsidRDefault="001450D4" w:rsidP="001450D4">
      <w:r>
        <w:t xml:space="preserve">Dan Hendrycks Center for AI Safety Mantas Mazeika Center for AI Safety Thomas Woodside Center for AI Safety. “An Overview of Catastrophic AI Risks Corporate AI Arms Race”, 10/9/2023, </w:t>
      </w:r>
      <w:r w:rsidRPr="00576A74">
        <w:t>https://safe.ai/ai-risk</w:t>
      </w:r>
      <w:r>
        <w:t xml:space="preserve"> ---UTD ECM</w:t>
      </w:r>
    </w:p>
    <w:p w14:paraId="79D0065B" w14:textId="77777777" w:rsidR="001450D4" w:rsidRDefault="001450D4" w:rsidP="001450D4">
      <w:pPr>
        <w:rPr>
          <w:rStyle w:val="Emphasis"/>
        </w:rPr>
      </w:pPr>
      <w:r w:rsidRPr="00576A74">
        <w:rPr>
          <w:rStyle w:val="Emphasis"/>
          <w:highlight w:val="green"/>
        </w:rPr>
        <w:t>Corporate AI Arms Race</w:t>
      </w:r>
    </w:p>
    <w:p w14:paraId="3C90C7E5" w14:textId="77777777" w:rsidR="001450D4" w:rsidRDefault="001450D4" w:rsidP="001450D4">
      <w:pPr>
        <w:rPr>
          <w:sz w:val="12"/>
        </w:rPr>
      </w:pPr>
      <w:r w:rsidRPr="00C9131A">
        <w:rPr>
          <w:sz w:val="12"/>
        </w:rPr>
        <w:t>Economic competition</w:t>
      </w:r>
      <w:r w:rsidRPr="00BB5034">
        <w:rPr>
          <w:rStyle w:val="StyleUnderline"/>
        </w:rPr>
        <w:t xml:space="preserve"> can</w:t>
      </w:r>
      <w:r w:rsidRPr="00C9131A">
        <w:rPr>
          <w:sz w:val="12"/>
        </w:rPr>
        <w:t xml:space="preserve"> also </w:t>
      </w:r>
      <w:r w:rsidRPr="00576A74">
        <w:rPr>
          <w:rStyle w:val="Emphasis"/>
          <w:highlight w:val="green"/>
        </w:rPr>
        <w:t>ignite reckless races</w:t>
      </w:r>
      <w:r w:rsidRPr="00C9131A">
        <w:rPr>
          <w:sz w:val="12"/>
        </w:rPr>
        <w:t xml:space="preserve">. In an environment where benefits are unequally distributed, </w:t>
      </w:r>
      <w:r w:rsidRPr="00BB5034">
        <w:rPr>
          <w:rStyle w:val="StyleUnderline"/>
        </w:rPr>
        <w:t xml:space="preserve">the </w:t>
      </w:r>
      <w:r w:rsidRPr="00576A74">
        <w:rPr>
          <w:rStyle w:val="StyleUnderline"/>
          <w:highlight w:val="green"/>
        </w:rPr>
        <w:t>pursuit of short-term gains</w:t>
      </w:r>
      <w:r w:rsidRPr="00C9131A">
        <w:rPr>
          <w:sz w:val="12"/>
        </w:rPr>
        <w:t xml:space="preserve"> often </w:t>
      </w:r>
      <w:r w:rsidRPr="00576A74">
        <w:rPr>
          <w:rStyle w:val="StyleUnderline"/>
          <w:highlight w:val="green"/>
        </w:rPr>
        <w:t>overshadows</w:t>
      </w:r>
      <w:r w:rsidRPr="00C9131A">
        <w:rPr>
          <w:sz w:val="12"/>
        </w:rPr>
        <w:t xml:space="preserve"> the consideration of </w:t>
      </w:r>
      <w:r w:rsidRPr="00576A74">
        <w:rPr>
          <w:rStyle w:val="Emphasis"/>
          <w:highlight w:val="green"/>
        </w:rPr>
        <w:t>long-term risks</w:t>
      </w:r>
      <w:r w:rsidRPr="00C9131A">
        <w:rPr>
          <w:sz w:val="12"/>
        </w:rPr>
        <w:t xml:space="preserve">. </w:t>
      </w:r>
      <w:r w:rsidRPr="00576A74">
        <w:rPr>
          <w:rStyle w:val="StyleUnderline"/>
          <w:highlight w:val="green"/>
        </w:rPr>
        <w:t>Ethical</w:t>
      </w:r>
      <w:r w:rsidRPr="00BB5034">
        <w:rPr>
          <w:rStyle w:val="StyleUnderline"/>
        </w:rPr>
        <w:t xml:space="preserve"> AI </w:t>
      </w:r>
      <w:r w:rsidRPr="00576A74">
        <w:rPr>
          <w:rStyle w:val="StyleUnderline"/>
          <w:highlight w:val="green"/>
        </w:rPr>
        <w:t>developers</w:t>
      </w:r>
      <w:r w:rsidRPr="00BB5034">
        <w:rPr>
          <w:rStyle w:val="StyleUnderline"/>
        </w:rPr>
        <w:t xml:space="preserve"> </w:t>
      </w:r>
      <w:r w:rsidRPr="00576A74">
        <w:rPr>
          <w:rStyle w:val="StyleUnderline"/>
          <w:highlight w:val="green"/>
        </w:rPr>
        <w:t>find</w:t>
      </w:r>
      <w:r w:rsidRPr="00BB5034">
        <w:rPr>
          <w:rStyle w:val="StyleUnderline"/>
        </w:rPr>
        <w:t xml:space="preserve"> </w:t>
      </w:r>
      <w:r w:rsidRPr="00576A74">
        <w:rPr>
          <w:rStyle w:val="StyleUnderline"/>
          <w:highlight w:val="green"/>
        </w:rPr>
        <w:t>themselves with a dilemma</w:t>
      </w:r>
      <w:r w:rsidRPr="00BB5034">
        <w:rPr>
          <w:rStyle w:val="StyleUnderline"/>
        </w:rPr>
        <w:t>: choosing cautious action may lead to falling behind competitors</w:t>
      </w:r>
      <w:r w:rsidRPr="00C9131A">
        <w:rPr>
          <w:sz w:val="12"/>
        </w:rPr>
        <w:t>.</w:t>
      </w:r>
    </w:p>
    <w:p w14:paraId="19517954" w14:textId="77777777" w:rsidR="001450D4" w:rsidRDefault="001450D4" w:rsidP="001450D4">
      <w:pPr>
        <w:rPr>
          <w:sz w:val="12"/>
        </w:rPr>
      </w:pPr>
      <w:r w:rsidRPr="00C9131A">
        <w:rPr>
          <w:sz w:val="12"/>
        </w:rPr>
        <w:t xml:space="preserve">In the realm of AI, </w:t>
      </w:r>
      <w:r w:rsidRPr="00BB5034">
        <w:rPr>
          <w:rStyle w:val="StyleUnderline"/>
        </w:rPr>
        <w:t>the race for progress</w:t>
      </w:r>
      <w:r w:rsidRPr="00C9131A">
        <w:rPr>
          <w:sz w:val="12"/>
        </w:rPr>
        <w:t xml:space="preserve"> </w:t>
      </w:r>
      <w:r w:rsidRPr="00BB5034">
        <w:rPr>
          <w:rStyle w:val="Emphasis"/>
        </w:rPr>
        <w:t>comes at the expense of safety</w:t>
      </w:r>
      <w:r w:rsidRPr="00C9131A">
        <w:rPr>
          <w:sz w:val="12"/>
        </w:rPr>
        <w:t xml:space="preserve">. </w:t>
      </w:r>
      <w:r w:rsidRPr="00C9131A">
        <w:rPr>
          <w:rStyle w:val="StyleUnderline"/>
        </w:rPr>
        <w:t>In</w:t>
      </w:r>
      <w:r w:rsidRPr="00C9131A">
        <w:rPr>
          <w:sz w:val="12"/>
        </w:rPr>
        <w:t xml:space="preserve"> 20</w:t>
      </w:r>
      <w:r w:rsidRPr="00C9131A">
        <w:rPr>
          <w:rStyle w:val="StyleUnderline"/>
        </w:rPr>
        <w:t>23</w:t>
      </w:r>
      <w:r w:rsidRPr="00C9131A">
        <w:rPr>
          <w:sz w:val="12"/>
        </w:rPr>
        <w:t xml:space="preserve">, at the launch of </w:t>
      </w:r>
      <w:r w:rsidRPr="00C9131A">
        <w:rPr>
          <w:rStyle w:val="StyleUnderline"/>
        </w:rPr>
        <w:t>Microsoft's AI-powered search engine</w:t>
      </w:r>
      <w:r w:rsidRPr="00C9131A">
        <w:rPr>
          <w:sz w:val="12"/>
        </w:rPr>
        <w:t xml:space="preserve">, CEO Satya Nadella declared, “A race starts today... we're going to move fast.” Just days later, Microsoft's Bing chatbot </w:t>
      </w:r>
      <w:r w:rsidRPr="00C9131A">
        <w:rPr>
          <w:rStyle w:val="Emphasis"/>
        </w:rPr>
        <w:t>was found to be threatening users</w:t>
      </w:r>
      <w:r w:rsidRPr="00C9131A">
        <w:rPr>
          <w:sz w:val="12"/>
        </w:rPr>
        <w:t xml:space="preserve">. Historical disasters like </w:t>
      </w:r>
      <w:r w:rsidRPr="00C9131A">
        <w:rPr>
          <w:rStyle w:val="StyleUnderline"/>
        </w:rPr>
        <w:t>Ford's Pinto launch and Boeing's 737 Max</w:t>
      </w:r>
      <w:r w:rsidRPr="00C9131A">
        <w:rPr>
          <w:sz w:val="12"/>
        </w:rPr>
        <w:t xml:space="preserve"> crashes </w:t>
      </w:r>
      <w:r w:rsidRPr="00C9131A">
        <w:rPr>
          <w:rStyle w:val="StyleUnderline"/>
        </w:rPr>
        <w:t>underline the dangers of prioritizing profit over safety</w:t>
      </w:r>
      <w:r w:rsidRPr="00C9131A">
        <w:rPr>
          <w:sz w:val="12"/>
        </w:rPr>
        <w:t>.</w:t>
      </w:r>
    </w:p>
    <w:p w14:paraId="65A85CE3" w14:textId="77777777" w:rsidR="001450D4" w:rsidRDefault="001450D4" w:rsidP="001450D4">
      <w:pPr>
        <w:rPr>
          <w:sz w:val="12"/>
        </w:rPr>
      </w:pPr>
      <w:r w:rsidRPr="00C9131A">
        <w:rPr>
          <w:rStyle w:val="StyleUnderline"/>
        </w:rPr>
        <w:t>As AI becomes more capable</w:t>
      </w:r>
      <w:r w:rsidRPr="00C9131A">
        <w:rPr>
          <w:sz w:val="12"/>
        </w:rPr>
        <w:t xml:space="preserve">, </w:t>
      </w:r>
      <w:r w:rsidRPr="00576A74">
        <w:rPr>
          <w:rStyle w:val="Emphasis"/>
          <w:highlight w:val="green"/>
        </w:rPr>
        <w:t>businesses</w:t>
      </w:r>
      <w:r w:rsidRPr="00C9131A">
        <w:rPr>
          <w:rStyle w:val="Emphasis"/>
        </w:rPr>
        <w:t xml:space="preserve"> </w:t>
      </w:r>
      <w:r w:rsidRPr="00576A74">
        <w:rPr>
          <w:rStyle w:val="Emphasis"/>
          <w:highlight w:val="green"/>
        </w:rPr>
        <w:t>will</w:t>
      </w:r>
      <w:r w:rsidRPr="00C9131A">
        <w:rPr>
          <w:rStyle w:val="Emphasis"/>
        </w:rPr>
        <w:t xml:space="preserve"> likely </w:t>
      </w:r>
      <w:r w:rsidRPr="00576A74">
        <w:rPr>
          <w:rStyle w:val="Emphasis"/>
          <w:highlight w:val="green"/>
        </w:rPr>
        <w:t>replace</w:t>
      </w:r>
      <w:r w:rsidRPr="00C9131A">
        <w:rPr>
          <w:rStyle w:val="Emphasis"/>
        </w:rPr>
        <w:t xml:space="preserve"> </w:t>
      </w:r>
      <w:r w:rsidRPr="00C9131A">
        <w:rPr>
          <w:sz w:val="12"/>
        </w:rPr>
        <w:t xml:space="preserve">more types of </w:t>
      </w:r>
      <w:r w:rsidRPr="00576A74">
        <w:rPr>
          <w:rStyle w:val="Emphasis"/>
          <w:highlight w:val="green"/>
        </w:rPr>
        <w:t>human labor</w:t>
      </w:r>
      <w:r w:rsidRPr="00C9131A">
        <w:rPr>
          <w:sz w:val="12"/>
        </w:rPr>
        <w:t xml:space="preserve"> with AI, </w:t>
      </w:r>
      <w:r w:rsidRPr="00C9131A">
        <w:rPr>
          <w:rStyle w:val="StyleUnderline"/>
        </w:rPr>
        <w:t xml:space="preserve">potentially </w:t>
      </w:r>
      <w:r w:rsidRPr="00576A74">
        <w:rPr>
          <w:rStyle w:val="StyleUnderline"/>
          <w:highlight w:val="green"/>
        </w:rPr>
        <w:t>triggering</w:t>
      </w:r>
      <w:r w:rsidRPr="00C9131A">
        <w:rPr>
          <w:rStyle w:val="StyleUnderline"/>
        </w:rPr>
        <w:t xml:space="preserve"> </w:t>
      </w:r>
      <w:r w:rsidRPr="00576A74">
        <w:rPr>
          <w:rStyle w:val="StyleUnderline"/>
          <w:highlight w:val="green"/>
        </w:rPr>
        <w:t>mass unemployment</w:t>
      </w:r>
      <w:r w:rsidRPr="00C9131A">
        <w:rPr>
          <w:sz w:val="12"/>
        </w:rPr>
        <w:t xml:space="preserve">. </w:t>
      </w:r>
      <w:r w:rsidRPr="00C9131A">
        <w:rPr>
          <w:rStyle w:val="Emphasis"/>
          <w:bdr w:val="single" w:sz="12" w:space="0" w:color="auto"/>
        </w:rPr>
        <w:t xml:space="preserve">If major aspects of society are automated, </w:t>
      </w:r>
      <w:r w:rsidRPr="00576A74">
        <w:rPr>
          <w:rStyle w:val="Emphasis"/>
          <w:highlight w:val="green"/>
          <w:bdr w:val="single" w:sz="12" w:space="0" w:color="auto"/>
        </w:rPr>
        <w:t>this risks</w:t>
      </w:r>
      <w:r w:rsidRPr="00C9131A">
        <w:rPr>
          <w:rStyle w:val="Emphasis"/>
          <w:bdr w:val="single" w:sz="12" w:space="0" w:color="auto"/>
        </w:rPr>
        <w:t xml:space="preserve"> </w:t>
      </w:r>
      <w:r w:rsidRPr="005F3C09">
        <w:rPr>
          <w:strike/>
          <w:sz w:val="12"/>
        </w:rPr>
        <w:t>human enfeeblement</w:t>
      </w:r>
      <w:r w:rsidRPr="005F3C09">
        <w:rPr>
          <w:sz w:val="12"/>
        </w:rPr>
        <w:t xml:space="preserve"> </w:t>
      </w:r>
      <w:r w:rsidRPr="00576A74">
        <w:rPr>
          <w:rStyle w:val="Emphasis"/>
          <w:highlight w:val="green"/>
          <w:bdr w:val="single" w:sz="12" w:space="0" w:color="auto"/>
        </w:rPr>
        <w:t>undermining humanity</w:t>
      </w:r>
      <w:r>
        <w:rPr>
          <w:sz w:val="12"/>
        </w:rPr>
        <w:t xml:space="preserve"> </w:t>
      </w:r>
      <w:r w:rsidRPr="00C9131A">
        <w:rPr>
          <w:sz w:val="12"/>
        </w:rPr>
        <w:t>as we cede control of civilization to AI.</w:t>
      </w:r>
    </w:p>
    <w:p w14:paraId="07005459" w14:textId="77777777" w:rsidR="001450D4" w:rsidRDefault="001450D4" w:rsidP="001450D4">
      <w:pPr>
        <w:rPr>
          <w:sz w:val="12"/>
        </w:rPr>
      </w:pPr>
      <w:r w:rsidRPr="00C9131A">
        <w:rPr>
          <w:sz w:val="12"/>
        </w:rPr>
        <w:t>Evolutionary Dynamics</w:t>
      </w:r>
    </w:p>
    <w:p w14:paraId="32B092AE" w14:textId="77777777" w:rsidR="001450D4" w:rsidRDefault="001450D4" w:rsidP="001450D4">
      <w:pPr>
        <w:rPr>
          <w:sz w:val="12"/>
        </w:rPr>
      </w:pPr>
      <w:r w:rsidRPr="00C9131A">
        <w:rPr>
          <w:rStyle w:val="StyleUnderline"/>
        </w:rPr>
        <w:t xml:space="preserve">The pressure to replace humans with AIs can be </w:t>
      </w:r>
      <w:r w:rsidRPr="00576A74">
        <w:rPr>
          <w:rStyle w:val="StyleUnderline"/>
          <w:highlight w:val="green"/>
        </w:rPr>
        <w:t>framed as</w:t>
      </w:r>
      <w:r w:rsidRPr="00C9131A">
        <w:rPr>
          <w:sz w:val="12"/>
        </w:rPr>
        <w:t xml:space="preserve"> a general trend from </w:t>
      </w:r>
      <w:r w:rsidRPr="00576A74">
        <w:rPr>
          <w:rStyle w:val="StyleUnderline"/>
          <w:highlight w:val="green"/>
        </w:rPr>
        <w:t>evolutionary dynamics</w:t>
      </w:r>
      <w:r w:rsidRPr="00C9131A">
        <w:rPr>
          <w:sz w:val="12"/>
        </w:rPr>
        <w:t xml:space="preserve">. </w:t>
      </w:r>
      <w:r w:rsidRPr="00576A74">
        <w:rPr>
          <w:rStyle w:val="Emphasis"/>
          <w:highlight w:val="green"/>
        </w:rPr>
        <w:t>Selection pressures</w:t>
      </w:r>
      <w:r w:rsidRPr="00C9131A">
        <w:rPr>
          <w:rStyle w:val="Emphasis"/>
        </w:rPr>
        <w:t xml:space="preserve"> </w:t>
      </w:r>
      <w:r w:rsidRPr="00576A74">
        <w:rPr>
          <w:rStyle w:val="Emphasis"/>
          <w:highlight w:val="green"/>
        </w:rPr>
        <w:t>incentivize AIs to</w:t>
      </w:r>
      <w:r w:rsidRPr="00C9131A">
        <w:rPr>
          <w:rStyle w:val="Emphasis"/>
        </w:rPr>
        <w:t xml:space="preserve"> </w:t>
      </w:r>
      <w:r w:rsidRPr="00576A74">
        <w:rPr>
          <w:rStyle w:val="Emphasis"/>
          <w:highlight w:val="green"/>
        </w:rPr>
        <w:t>act</w:t>
      </w:r>
      <w:r w:rsidRPr="00C9131A">
        <w:rPr>
          <w:rStyle w:val="Emphasis"/>
        </w:rPr>
        <w:t xml:space="preserve"> </w:t>
      </w:r>
      <w:r w:rsidRPr="00576A74">
        <w:rPr>
          <w:rStyle w:val="Emphasis"/>
          <w:highlight w:val="green"/>
        </w:rPr>
        <w:t>selfishly</w:t>
      </w:r>
      <w:r w:rsidRPr="00C9131A">
        <w:rPr>
          <w:rStyle w:val="Emphasis"/>
        </w:rPr>
        <w:t xml:space="preserve"> and evade safety measures</w:t>
      </w:r>
      <w:r w:rsidRPr="00C9131A">
        <w:rPr>
          <w:sz w:val="12"/>
        </w:rPr>
        <w:t xml:space="preserve">. For example, </w:t>
      </w:r>
      <w:r w:rsidRPr="00CE747C">
        <w:rPr>
          <w:rStyle w:val="StyleUnderline"/>
        </w:rPr>
        <w:t>AIs with restrictions</w:t>
      </w:r>
      <w:r w:rsidRPr="00C9131A">
        <w:rPr>
          <w:sz w:val="12"/>
        </w:rPr>
        <w:t xml:space="preserve"> like “don’t break the law” </w:t>
      </w:r>
      <w:r w:rsidRPr="00CE747C">
        <w:rPr>
          <w:rStyle w:val="StyleUnderline"/>
        </w:rPr>
        <w:t>are more constrained</w:t>
      </w:r>
      <w:r w:rsidRPr="00C9131A">
        <w:rPr>
          <w:sz w:val="12"/>
        </w:rPr>
        <w:t xml:space="preserve"> than those taught to “avoid being caught breaking the law”. </w:t>
      </w:r>
      <w:r w:rsidRPr="00C9131A">
        <w:rPr>
          <w:rStyle w:val="StyleUnderline"/>
        </w:rPr>
        <w:t xml:space="preserve">This dynamic might </w:t>
      </w:r>
      <w:r w:rsidRPr="00CE747C">
        <w:rPr>
          <w:rStyle w:val="StyleUnderline"/>
          <w:highlight w:val="green"/>
        </w:rPr>
        <w:t xml:space="preserve">result in </w:t>
      </w:r>
      <w:r w:rsidRPr="00CE747C">
        <w:rPr>
          <w:rStyle w:val="Emphasis"/>
          <w:highlight w:val="green"/>
        </w:rPr>
        <w:t>a world</w:t>
      </w:r>
      <w:r w:rsidRPr="00CE747C">
        <w:rPr>
          <w:rStyle w:val="StyleUnderline"/>
          <w:highlight w:val="green"/>
        </w:rPr>
        <w:t xml:space="preserve"> where critical infrastructure is </w:t>
      </w:r>
      <w:r w:rsidRPr="00CE747C">
        <w:rPr>
          <w:rStyle w:val="Emphasis"/>
          <w:highlight w:val="green"/>
        </w:rPr>
        <w:t>controlled by</w:t>
      </w:r>
      <w:r w:rsidRPr="00C9131A">
        <w:rPr>
          <w:rStyle w:val="StyleUnderline"/>
        </w:rPr>
        <w:t xml:space="preserve"> </w:t>
      </w:r>
      <w:r w:rsidRPr="00C9131A">
        <w:rPr>
          <w:rStyle w:val="Emphasis"/>
        </w:rPr>
        <w:t xml:space="preserve">manipulative and </w:t>
      </w:r>
      <w:r w:rsidRPr="00CE747C">
        <w:rPr>
          <w:rStyle w:val="Emphasis"/>
          <w:highlight w:val="green"/>
        </w:rPr>
        <w:t>self-preserving AIs</w:t>
      </w:r>
      <w:r w:rsidRPr="00C9131A">
        <w:rPr>
          <w:sz w:val="12"/>
        </w:rPr>
        <w:t xml:space="preserve">. </w:t>
      </w:r>
    </w:p>
    <w:p w14:paraId="3AF7E777" w14:textId="77777777" w:rsidR="001450D4" w:rsidRDefault="001450D4" w:rsidP="001450D4">
      <w:pPr>
        <w:rPr>
          <w:sz w:val="12"/>
        </w:rPr>
      </w:pPr>
      <w:r w:rsidRPr="00C9131A">
        <w:rPr>
          <w:sz w:val="12"/>
        </w:rPr>
        <w:t xml:space="preserve">Given the exponential increase in microprocessor speeds, </w:t>
      </w:r>
      <w:r w:rsidRPr="00C9131A">
        <w:rPr>
          <w:rStyle w:val="StyleUnderline"/>
        </w:rPr>
        <w:t>AIs could process info</w:t>
      </w:r>
      <w:r w:rsidRPr="00C9131A">
        <w:rPr>
          <w:sz w:val="12"/>
        </w:rPr>
        <w:t xml:space="preserve">rmation </w:t>
      </w:r>
      <w:r w:rsidRPr="00C9131A">
        <w:rPr>
          <w:rStyle w:val="StyleUnderline"/>
        </w:rPr>
        <w:t>at a pace that</w:t>
      </w:r>
      <w:r w:rsidRPr="00C9131A">
        <w:rPr>
          <w:sz w:val="12"/>
        </w:rPr>
        <w:t xml:space="preserve"> far e</w:t>
      </w:r>
      <w:r w:rsidRPr="00C9131A">
        <w:rPr>
          <w:rStyle w:val="StyleUnderline"/>
        </w:rPr>
        <w:t>xceeds human neurons</w:t>
      </w:r>
      <w:r w:rsidRPr="00C9131A">
        <w:rPr>
          <w:sz w:val="12"/>
        </w:rPr>
        <w:t xml:space="preserve">. </w:t>
      </w:r>
      <w:r w:rsidRPr="00C9131A">
        <w:rPr>
          <w:rStyle w:val="StyleUnderline"/>
        </w:rPr>
        <w:t>Due to</w:t>
      </w:r>
      <w:r w:rsidRPr="00C9131A">
        <w:rPr>
          <w:sz w:val="12"/>
        </w:rPr>
        <w:t xml:space="preserve"> the </w:t>
      </w:r>
      <w:r w:rsidRPr="00C9131A">
        <w:rPr>
          <w:rStyle w:val="StyleUnderline"/>
        </w:rPr>
        <w:t>scalability</w:t>
      </w:r>
      <w:r w:rsidRPr="00C9131A">
        <w:rPr>
          <w:sz w:val="12"/>
        </w:rPr>
        <w:t xml:space="preserve"> of computational resources, </w:t>
      </w:r>
      <w:r w:rsidRPr="00576A74">
        <w:rPr>
          <w:rStyle w:val="Emphasis"/>
          <w:highlight w:val="green"/>
        </w:rPr>
        <w:t>AI could</w:t>
      </w:r>
      <w:r w:rsidRPr="00C9131A">
        <w:rPr>
          <w:rStyle w:val="Emphasis"/>
        </w:rPr>
        <w:t xml:space="preserve"> </w:t>
      </w:r>
      <w:r w:rsidRPr="00576A74">
        <w:rPr>
          <w:rStyle w:val="Emphasis"/>
          <w:highlight w:val="green"/>
        </w:rPr>
        <w:t>collaborate</w:t>
      </w:r>
      <w:r w:rsidRPr="00C9131A">
        <w:rPr>
          <w:rStyle w:val="Emphasis"/>
        </w:rPr>
        <w:t xml:space="preserve"> </w:t>
      </w:r>
      <w:r w:rsidRPr="00576A74">
        <w:rPr>
          <w:rStyle w:val="Emphasis"/>
          <w:highlight w:val="green"/>
        </w:rPr>
        <w:t>with</w:t>
      </w:r>
      <w:r w:rsidRPr="00C9131A">
        <w:rPr>
          <w:rStyle w:val="Emphasis"/>
        </w:rPr>
        <w:t xml:space="preserve"> an </w:t>
      </w:r>
      <w:r w:rsidRPr="00576A74">
        <w:rPr>
          <w:rStyle w:val="Emphasis"/>
          <w:highlight w:val="green"/>
        </w:rPr>
        <w:t>unlimited</w:t>
      </w:r>
      <w:r w:rsidRPr="00C9131A">
        <w:rPr>
          <w:rStyle w:val="Emphasis"/>
        </w:rPr>
        <w:t xml:space="preserve"> number of </w:t>
      </w:r>
      <w:r w:rsidRPr="00576A74">
        <w:rPr>
          <w:rStyle w:val="Emphasis"/>
          <w:highlight w:val="green"/>
        </w:rPr>
        <w:t>other AIs</w:t>
      </w:r>
      <w:r w:rsidRPr="00576A74">
        <w:rPr>
          <w:sz w:val="12"/>
          <w:highlight w:val="green"/>
        </w:rPr>
        <w:t xml:space="preserve"> </w:t>
      </w:r>
      <w:r w:rsidRPr="008A3EA5">
        <w:rPr>
          <w:sz w:val="12"/>
        </w:rPr>
        <w:t>and</w:t>
      </w:r>
      <w:r w:rsidRPr="00C9131A">
        <w:rPr>
          <w:sz w:val="12"/>
        </w:rPr>
        <w:t xml:space="preserve"> </w:t>
      </w:r>
      <w:r w:rsidRPr="00576A74">
        <w:rPr>
          <w:rStyle w:val="StyleUnderline"/>
          <w:highlight w:val="green"/>
        </w:rPr>
        <w:t>form an unprecedented</w:t>
      </w:r>
      <w:r w:rsidRPr="00C9131A">
        <w:rPr>
          <w:sz w:val="12"/>
        </w:rPr>
        <w:t xml:space="preserve"> collective </w:t>
      </w:r>
      <w:r w:rsidRPr="00576A74">
        <w:rPr>
          <w:rStyle w:val="StyleUnderline"/>
          <w:highlight w:val="green"/>
        </w:rPr>
        <w:t>intelligence</w:t>
      </w:r>
      <w:r w:rsidRPr="00C9131A">
        <w:rPr>
          <w:sz w:val="12"/>
        </w:rPr>
        <w:t xml:space="preserve">. As AIs become more powerful, </w:t>
      </w:r>
      <w:r w:rsidRPr="00C9131A">
        <w:rPr>
          <w:rStyle w:val="StyleUnderline"/>
        </w:rPr>
        <w:t xml:space="preserve">they would find little incentive to cooperate with humans. Humanity would be left in </w:t>
      </w:r>
      <w:r w:rsidRPr="00C9131A">
        <w:rPr>
          <w:rStyle w:val="Emphasis"/>
        </w:rPr>
        <w:t>a highly vulnerable position</w:t>
      </w:r>
      <w:r w:rsidRPr="00C9131A">
        <w:rPr>
          <w:sz w:val="12"/>
        </w:rPr>
        <w:t>.</w:t>
      </w:r>
    </w:p>
    <w:p w14:paraId="53779A4B" w14:textId="77777777" w:rsidR="001450D4" w:rsidRDefault="001450D4" w:rsidP="001450D4"/>
    <w:p w14:paraId="0F096973" w14:textId="77777777" w:rsidR="00165249" w:rsidRDefault="00165249" w:rsidP="00165249"/>
    <w:p w14:paraId="771F15C0" w14:textId="179B55FF" w:rsidR="00165249" w:rsidRDefault="002D2C87" w:rsidP="002D2C87">
      <w:pPr>
        <w:pStyle w:val="Heading2"/>
      </w:pPr>
      <w:r>
        <w:t>Case</w:t>
      </w:r>
    </w:p>
    <w:p w14:paraId="259A7D10" w14:textId="5CE0CD55" w:rsidR="00764AC4" w:rsidRDefault="00764AC4" w:rsidP="00764AC4">
      <w:pPr>
        <w:pStyle w:val="Heading3"/>
      </w:pPr>
      <w:r>
        <w:t>1NC---AT: Solvency</w:t>
      </w:r>
    </w:p>
    <w:p w14:paraId="32BC982B" w14:textId="3FEC6657" w:rsidR="00764AC4" w:rsidRPr="002460AF" w:rsidRDefault="00764AC4" w:rsidP="00764AC4">
      <w:pPr>
        <w:pStyle w:val="Heading4"/>
      </w:pPr>
      <w:r>
        <w:t xml:space="preserve">Voting </w:t>
      </w:r>
      <w:r>
        <w:t>Aff</w:t>
      </w:r>
      <w:r>
        <w:t xml:space="preserve"> doesn’t solve their impacts </w:t>
      </w:r>
    </w:p>
    <w:p w14:paraId="08267CCC" w14:textId="42A169CE" w:rsidR="00764AC4" w:rsidRDefault="00764AC4" w:rsidP="00764AC4">
      <w:pPr>
        <w:pStyle w:val="Heading4"/>
      </w:pPr>
      <w:r>
        <w:t>1---Inherency</w:t>
      </w:r>
      <w:r>
        <w:t>.</w:t>
      </w:r>
    </w:p>
    <w:p w14:paraId="478E430D" w14:textId="558783A6" w:rsidR="00764AC4" w:rsidRDefault="00764AC4" w:rsidP="00764AC4">
      <w:pPr>
        <w:pStyle w:val="Heading4"/>
      </w:pPr>
      <w:r>
        <w:t>2---</w:t>
      </w:r>
      <w:r>
        <w:t>Vo</w:t>
      </w:r>
      <w:r>
        <w:t xml:space="preserve">ting </w:t>
      </w:r>
      <w:r>
        <w:t>Aff</w:t>
      </w:r>
      <w:r>
        <w:t xml:space="preserve"> for revolutionary love doesn’t abolish work or contracts. Queer people still </w:t>
      </w:r>
      <w:proofErr w:type="gramStart"/>
      <w:r>
        <w:t>have to</w:t>
      </w:r>
      <w:proofErr w:type="gramEnd"/>
      <w:r>
        <w:t xml:space="preserve"> earn a living and survive post-</w:t>
      </w:r>
      <w:proofErr w:type="spellStart"/>
      <w:r>
        <w:t>aff</w:t>
      </w:r>
      <w:proofErr w:type="spellEnd"/>
      <w:r>
        <w:t xml:space="preserve">, and the 1AC gives no blueprint for navigating workplaces, institutions, and the daily interactions with power that queer people deal with. </w:t>
      </w:r>
    </w:p>
    <w:p w14:paraId="6D3501FF" w14:textId="731EB272" w:rsidR="00764AC4" w:rsidRDefault="00764AC4" w:rsidP="00764AC4">
      <w:pPr>
        <w:pStyle w:val="Heading4"/>
      </w:pPr>
      <w:r>
        <w:t>3---The Ballo</w:t>
      </w:r>
      <w:r w:rsidR="00AA089F">
        <w:t>t</w:t>
      </w:r>
      <w:r>
        <w:t>. I</w:t>
      </w:r>
      <w:r>
        <w:t xml:space="preserve">t relies on the same politics of recognition they criticize </w:t>
      </w:r>
    </w:p>
    <w:p w14:paraId="7CAC879F" w14:textId="0CE751B1" w:rsidR="0042686F" w:rsidRDefault="0042686F" w:rsidP="0042686F">
      <w:pPr>
        <w:pStyle w:val="Heading3"/>
      </w:pPr>
      <w:r>
        <w:t>1NC---AT: TOP</w:t>
      </w:r>
    </w:p>
    <w:p w14:paraId="01DBDC32" w14:textId="77777777" w:rsidR="0042686F" w:rsidRPr="00BD15CC" w:rsidRDefault="0042686F" w:rsidP="0042686F">
      <w:pPr>
        <w:pStyle w:val="Heading4"/>
      </w:pPr>
      <w:r>
        <w:t xml:space="preserve">Queer </w:t>
      </w:r>
      <w:proofErr w:type="gramStart"/>
      <w:r>
        <w:t>folk</w:t>
      </w:r>
      <w:proofErr w:type="gramEnd"/>
      <w:r>
        <w:t xml:space="preserve"> are </w:t>
      </w:r>
      <w:r>
        <w:rPr>
          <w:u w:val="single"/>
        </w:rPr>
        <w:t>not external</w:t>
      </w:r>
      <w:r>
        <w:t xml:space="preserve"> to the </w:t>
      </w:r>
      <w:r>
        <w:rPr>
          <w:u w:val="single"/>
        </w:rPr>
        <w:t>labor movement</w:t>
      </w:r>
      <w:r>
        <w:t xml:space="preserve">. Modern unions are </w:t>
      </w:r>
      <w:r>
        <w:rPr>
          <w:u w:val="single"/>
        </w:rPr>
        <w:t>politically allied</w:t>
      </w:r>
      <w:r>
        <w:t xml:space="preserve"> with and have secured </w:t>
      </w:r>
      <w:r>
        <w:rPr>
          <w:u w:val="single"/>
        </w:rPr>
        <w:t>material protections</w:t>
      </w:r>
      <w:r>
        <w:t>.</w:t>
      </w:r>
    </w:p>
    <w:p w14:paraId="6A9B2056" w14:textId="66CB613D" w:rsidR="0042686F" w:rsidRDefault="0042686F" w:rsidP="0042686F">
      <w:r w:rsidRPr="000864B7">
        <w:rPr>
          <w:rStyle w:val="Style13ptBold"/>
        </w:rPr>
        <w:t>Livingston &amp; Lazare 23</w:t>
      </w:r>
      <w:r>
        <w:t xml:space="preserve"> are *an M.A. in Philosophy from the University of Memphis and Director of the Labor Education Service at the University of Minnesota; &amp; **the editor of Workday Magazine. (*Amy Livingston &amp; **Sarah Lazare, 9-21-2023, "5 Things Unions Can Do </w:t>
      </w:r>
      <w:proofErr w:type="gramStart"/>
      <w:r>
        <w:t>To</w:t>
      </w:r>
      <w:proofErr w:type="gramEnd"/>
      <w:r>
        <w:t xml:space="preserve"> Defend Transgender Workers," </w:t>
      </w:r>
      <w:r w:rsidRPr="000864B7">
        <w:rPr>
          <w:i/>
          <w:iCs/>
        </w:rPr>
        <w:t>In These Times</w:t>
      </w:r>
      <w:r>
        <w:t>, https://inthesetimes.com/article/5-things-unions-can-do-to-defend-transgender-workers, accessed 9-4-2025) [UTD]</w:t>
      </w:r>
    </w:p>
    <w:p w14:paraId="5C346998" w14:textId="77777777" w:rsidR="0042686F" w:rsidRDefault="0042686F" w:rsidP="0042686F">
      <w:pPr>
        <w:rPr>
          <w:sz w:val="16"/>
          <w:szCs w:val="16"/>
        </w:rPr>
      </w:pPr>
      <w:r w:rsidRPr="00156AEA">
        <w:rPr>
          <w:highlight w:val="green"/>
          <w:u w:val="single"/>
        </w:rPr>
        <w:t xml:space="preserve">The </w:t>
      </w:r>
      <w:r w:rsidRPr="00156AEA">
        <w:rPr>
          <w:rStyle w:val="Emphasis"/>
          <w:highlight w:val="green"/>
        </w:rPr>
        <w:t>right</w:t>
      </w:r>
      <w:r w:rsidRPr="00156AEA">
        <w:rPr>
          <w:highlight w:val="green"/>
          <w:u w:val="single"/>
        </w:rPr>
        <w:t xml:space="preserve"> is </w:t>
      </w:r>
      <w:r w:rsidRPr="00156AEA">
        <w:rPr>
          <w:rStyle w:val="Emphasis"/>
          <w:highlight w:val="green"/>
        </w:rPr>
        <w:t>escalating</w:t>
      </w:r>
      <w:r w:rsidRPr="00156AEA">
        <w:rPr>
          <w:highlight w:val="green"/>
          <w:u w:val="single"/>
        </w:rPr>
        <w:t xml:space="preserve"> its </w:t>
      </w:r>
      <w:r w:rsidRPr="00156AEA">
        <w:rPr>
          <w:rStyle w:val="Emphasis"/>
          <w:highlight w:val="green"/>
        </w:rPr>
        <w:t>war</w:t>
      </w:r>
      <w:r w:rsidRPr="00156AEA">
        <w:rPr>
          <w:highlight w:val="green"/>
          <w:u w:val="single"/>
        </w:rPr>
        <w:t xml:space="preserve"> on </w:t>
      </w:r>
      <w:r w:rsidRPr="00156AEA">
        <w:rPr>
          <w:rStyle w:val="Emphasis"/>
          <w:highlight w:val="green"/>
        </w:rPr>
        <w:t>trans</w:t>
      </w:r>
      <w:r w:rsidRPr="00156AEA">
        <w:rPr>
          <w:rStyle w:val="Emphasis"/>
        </w:rPr>
        <w:t>gender</w:t>
      </w:r>
      <w:r w:rsidRPr="000864B7">
        <w:rPr>
          <w:u w:val="single"/>
        </w:rPr>
        <w:t xml:space="preserve">, </w:t>
      </w:r>
      <w:r w:rsidRPr="00A669B3">
        <w:rPr>
          <w:rStyle w:val="Emphasis"/>
          <w:highlight w:val="green"/>
        </w:rPr>
        <w:t>nonbinary</w:t>
      </w:r>
      <w:r w:rsidRPr="000864B7">
        <w:rPr>
          <w:u w:val="single"/>
        </w:rPr>
        <w:t xml:space="preserve">, and </w:t>
      </w:r>
      <w:r w:rsidRPr="00A669B3">
        <w:rPr>
          <w:rStyle w:val="Emphasis"/>
          <w:highlight w:val="green"/>
        </w:rPr>
        <w:t>gender expansive</w:t>
      </w:r>
      <w:r w:rsidRPr="00156AEA">
        <w:rPr>
          <w:rStyle w:val="Emphasis"/>
        </w:rPr>
        <w:t xml:space="preserve"> </w:t>
      </w:r>
      <w:r w:rsidRPr="00156AEA">
        <w:rPr>
          <w:rStyle w:val="Emphasis"/>
          <w:highlight w:val="green"/>
        </w:rPr>
        <w:t>people’s</w:t>
      </w:r>
      <w:r w:rsidRPr="00156AEA">
        <w:rPr>
          <w:highlight w:val="green"/>
          <w:u w:val="single"/>
        </w:rPr>
        <w:t xml:space="preserve"> </w:t>
      </w:r>
      <w:r w:rsidRPr="00156AEA">
        <w:rPr>
          <w:rStyle w:val="Emphasis"/>
          <w:highlight w:val="green"/>
        </w:rPr>
        <w:t>basic right</w:t>
      </w:r>
      <w:r w:rsidRPr="00156AEA">
        <w:rPr>
          <w:highlight w:val="green"/>
          <w:u w:val="single"/>
        </w:rPr>
        <w:t xml:space="preserve"> to </w:t>
      </w:r>
      <w:r w:rsidRPr="00156AEA">
        <w:rPr>
          <w:rStyle w:val="Emphasis"/>
          <w:highlight w:val="green"/>
        </w:rPr>
        <w:t>exist</w:t>
      </w:r>
      <w:r w:rsidRPr="000864B7">
        <w:rPr>
          <w:u w:val="single"/>
        </w:rPr>
        <w:t xml:space="preserve"> in the open.</w:t>
      </w:r>
      <w:r w:rsidRPr="002603F9">
        <w:rPr>
          <w:sz w:val="16"/>
        </w:rPr>
        <w:t xml:space="preserve"> On March 4, Daily Wire host Michael Knowles said from center stage at the Conservative Political Action Conference that ​“transgenderism must be eradicated from public life entirely.” After receiving negative press, Knowles claimed that he wasn’t calling for the eradication of transgender people themselves, but the actions of the conservative movement he was addressing suggest otherwise.</w:t>
      </w:r>
      <w:r w:rsidRPr="00BD15CC">
        <w:rPr>
          <w:sz w:val="12"/>
        </w:rPr>
        <w:t>¶</w:t>
      </w:r>
      <w:r w:rsidRPr="002603F9">
        <w:rPr>
          <w:sz w:val="16"/>
        </w:rPr>
        <w:t xml:space="preserve"> State legislatures across the country are advancing bills aimed at banning drag queen story hour and drag performances, barring teachers from respecting students’ pronouns, making it more difficult for transgender people to obtain IDs that match their genders, increasing barriers to obtaining healthcare and prohibiting transgender people from using gender-appropriate bathrooms and locker rooms. In the past three years, conservatives have introduced more than 150 anti-transgender bills in at least 25 states. While not </w:t>
      </w:r>
      <w:proofErr w:type="gramStart"/>
      <w:r w:rsidRPr="002603F9">
        <w:rPr>
          <w:sz w:val="16"/>
        </w:rPr>
        <w:t>all of</w:t>
      </w:r>
      <w:proofErr w:type="gramEnd"/>
      <w:r w:rsidRPr="002603F9">
        <w:rPr>
          <w:sz w:val="16"/>
        </w:rPr>
        <w:t xml:space="preserve"> these measures pass into law, some of them do, and the onslaught itself creates a climate of terror for those who are transgender — or are simply perceived to </w:t>
      </w:r>
      <w:proofErr w:type="gramStart"/>
      <w:r w:rsidRPr="002603F9">
        <w:rPr>
          <w:sz w:val="16"/>
        </w:rPr>
        <w:t>be.</w:t>
      </w:r>
      <w:r w:rsidRPr="00BD15CC">
        <w:rPr>
          <w:sz w:val="12"/>
        </w:rPr>
        <w:t>¶</w:t>
      </w:r>
      <w:proofErr w:type="gramEnd"/>
      <w:r w:rsidRPr="002603F9">
        <w:rPr>
          <w:sz w:val="16"/>
        </w:rPr>
        <w:t xml:space="preserve"> In May, Florida passed a bill that threatens the custody of parents whose children are obtaining such care. Missouri now bans gender-affirming health care for young people and incarcerated adults and prohibits Medicaid from reimbursing gender-affirming care. In 2022, Texas Governor Greg Abbott instructed the Texas Department of Family Protective Services to investigate parents whose transgender children receive gender-affirming </w:t>
      </w:r>
      <w:proofErr w:type="gramStart"/>
      <w:r w:rsidRPr="002603F9">
        <w:rPr>
          <w:sz w:val="16"/>
        </w:rPr>
        <w:t>care.</w:t>
      </w:r>
      <w:r w:rsidRPr="00BD15CC">
        <w:rPr>
          <w:sz w:val="12"/>
        </w:rPr>
        <w:t>¶</w:t>
      </w:r>
      <w:proofErr w:type="gramEnd"/>
      <w:r w:rsidRPr="002603F9">
        <w:rPr>
          <w:sz w:val="16"/>
        </w:rPr>
        <w:t xml:space="preserve"> </w:t>
      </w:r>
      <w:r w:rsidRPr="00156AEA">
        <w:rPr>
          <w:highlight w:val="green"/>
          <w:u w:val="single"/>
        </w:rPr>
        <w:t xml:space="preserve">The </w:t>
      </w:r>
      <w:r w:rsidRPr="00156AEA">
        <w:rPr>
          <w:rStyle w:val="Emphasis"/>
          <w:highlight w:val="green"/>
        </w:rPr>
        <w:t>labor movement</w:t>
      </w:r>
      <w:r w:rsidRPr="00156AEA">
        <w:rPr>
          <w:highlight w:val="green"/>
          <w:u w:val="single"/>
        </w:rPr>
        <w:t xml:space="preserve"> has a</w:t>
      </w:r>
      <w:r w:rsidRPr="002603F9">
        <w:rPr>
          <w:sz w:val="16"/>
        </w:rPr>
        <w:t xml:space="preserve"> special responsibility — and </w:t>
      </w:r>
      <w:r w:rsidRPr="00156AEA">
        <w:rPr>
          <w:rStyle w:val="Emphasis"/>
          <w:highlight w:val="green"/>
        </w:rPr>
        <w:t>existential need</w:t>
      </w:r>
      <w:r w:rsidRPr="002603F9">
        <w:rPr>
          <w:sz w:val="16"/>
        </w:rPr>
        <w:t> — </w:t>
      </w:r>
      <w:r w:rsidRPr="00156AEA">
        <w:rPr>
          <w:highlight w:val="green"/>
          <w:u w:val="single"/>
        </w:rPr>
        <w:t xml:space="preserve">to </w:t>
      </w:r>
      <w:r w:rsidRPr="00156AEA">
        <w:rPr>
          <w:rStyle w:val="Emphasis"/>
          <w:highlight w:val="green"/>
        </w:rPr>
        <w:t>defend</w:t>
      </w:r>
      <w:r w:rsidRPr="00156AEA">
        <w:rPr>
          <w:highlight w:val="green"/>
          <w:u w:val="single"/>
        </w:rPr>
        <w:t xml:space="preserve"> </w:t>
      </w:r>
      <w:r w:rsidRPr="00156AEA">
        <w:rPr>
          <w:rStyle w:val="Emphasis"/>
          <w:highlight w:val="green"/>
        </w:rPr>
        <w:t>trans</w:t>
      </w:r>
      <w:r w:rsidRPr="00156AEA">
        <w:rPr>
          <w:rStyle w:val="Emphasis"/>
        </w:rPr>
        <w:t xml:space="preserve">gender* </w:t>
      </w:r>
      <w:r w:rsidRPr="00156AEA">
        <w:rPr>
          <w:rStyle w:val="Emphasis"/>
          <w:highlight w:val="green"/>
        </w:rPr>
        <w:t>people</w:t>
      </w:r>
      <w:r w:rsidRPr="000864B7">
        <w:rPr>
          <w:u w:val="single"/>
        </w:rPr>
        <w:t xml:space="preserve"> and their loved ones from these escalating attacks. </w:t>
      </w:r>
      <w:r w:rsidRPr="00156AEA">
        <w:rPr>
          <w:rStyle w:val="Emphasis"/>
          <w:highlight w:val="green"/>
        </w:rPr>
        <w:t>Trans</w:t>
      </w:r>
      <w:r w:rsidRPr="00156AEA">
        <w:rPr>
          <w:rStyle w:val="Emphasis"/>
        </w:rPr>
        <w:t xml:space="preserve">gender </w:t>
      </w:r>
      <w:r w:rsidRPr="00156AEA">
        <w:rPr>
          <w:rStyle w:val="Emphasis"/>
          <w:highlight w:val="green"/>
        </w:rPr>
        <w:t>people</w:t>
      </w:r>
      <w:r w:rsidRPr="00156AEA">
        <w:rPr>
          <w:highlight w:val="green"/>
          <w:u w:val="single"/>
        </w:rPr>
        <w:t xml:space="preserve"> are </w:t>
      </w:r>
      <w:r w:rsidRPr="00156AEA">
        <w:rPr>
          <w:rStyle w:val="Emphasis"/>
          <w:highlight w:val="green"/>
        </w:rPr>
        <w:t>disproportionately poor</w:t>
      </w:r>
      <w:r w:rsidRPr="00156AEA">
        <w:rPr>
          <w:highlight w:val="green"/>
          <w:u w:val="single"/>
        </w:rPr>
        <w:t xml:space="preserve"> and </w:t>
      </w:r>
      <w:r w:rsidRPr="00156AEA">
        <w:rPr>
          <w:rStyle w:val="Emphasis"/>
          <w:highlight w:val="green"/>
        </w:rPr>
        <w:t>working-class.</w:t>
      </w:r>
      <w:r w:rsidRPr="00156AEA">
        <w:rPr>
          <w:highlight w:val="green"/>
          <w:u w:val="single"/>
        </w:rPr>
        <w:t xml:space="preserve"> They are </w:t>
      </w:r>
      <w:r w:rsidRPr="00156AEA">
        <w:rPr>
          <w:rStyle w:val="Emphasis"/>
          <w:highlight w:val="green"/>
        </w:rPr>
        <w:t>counted among</w:t>
      </w:r>
      <w:r w:rsidRPr="000864B7">
        <w:rPr>
          <w:u w:val="single"/>
        </w:rPr>
        <w:t xml:space="preserve"> members of </w:t>
      </w:r>
      <w:r w:rsidRPr="00156AEA">
        <w:rPr>
          <w:rStyle w:val="Emphasis"/>
          <w:highlight w:val="green"/>
        </w:rPr>
        <w:t>unions</w:t>
      </w:r>
      <w:r w:rsidRPr="000864B7">
        <w:rPr>
          <w:u w:val="single"/>
        </w:rPr>
        <w:t>, and leaders in unionization drives.</w:t>
      </w:r>
      <w:r w:rsidRPr="002603F9">
        <w:rPr>
          <w:sz w:val="16"/>
        </w:rPr>
        <w:t xml:space="preserve"> And management has used anti-transgender policies to undercut union drives. Starbucks, for example, has threatened to punish unionized shops by withholding gender-affirming care benefits from workers at those stores, in what workers say is an anti-union tactic. </w:t>
      </w:r>
      <w:r w:rsidRPr="00BD15CC">
        <w:rPr>
          <w:sz w:val="12"/>
        </w:rPr>
        <w:t>¶</w:t>
      </w:r>
      <w:r w:rsidRPr="002603F9">
        <w:rPr>
          <w:sz w:val="16"/>
        </w:rPr>
        <w:t xml:space="preserve"> And, most importantly, </w:t>
      </w:r>
      <w:r w:rsidRPr="00156AEA">
        <w:rPr>
          <w:rStyle w:val="Emphasis"/>
          <w:highlight w:val="green"/>
        </w:rPr>
        <w:t>trans</w:t>
      </w:r>
      <w:r w:rsidRPr="00156AEA">
        <w:rPr>
          <w:rStyle w:val="Emphasis"/>
        </w:rPr>
        <w:t xml:space="preserve">gender </w:t>
      </w:r>
      <w:r w:rsidRPr="00156AEA">
        <w:rPr>
          <w:rStyle w:val="Emphasis"/>
          <w:highlight w:val="green"/>
        </w:rPr>
        <w:t>people</w:t>
      </w:r>
      <w:r w:rsidRPr="00156AEA">
        <w:rPr>
          <w:highlight w:val="green"/>
          <w:u w:val="single"/>
        </w:rPr>
        <w:t xml:space="preserve"> </w:t>
      </w:r>
      <w:r w:rsidRPr="00156AEA">
        <w:rPr>
          <w:rStyle w:val="Emphasis"/>
          <w:highlight w:val="green"/>
        </w:rPr>
        <w:t>deserve</w:t>
      </w:r>
      <w:r w:rsidRPr="000864B7">
        <w:rPr>
          <w:u w:val="single"/>
        </w:rPr>
        <w:t xml:space="preserve"> to have </w:t>
      </w:r>
      <w:r w:rsidRPr="00156AEA">
        <w:rPr>
          <w:rStyle w:val="Emphasis"/>
          <w:highlight w:val="green"/>
        </w:rPr>
        <w:t>safe</w:t>
      </w:r>
      <w:r w:rsidRPr="00156AEA">
        <w:rPr>
          <w:highlight w:val="green"/>
          <w:u w:val="single"/>
        </w:rPr>
        <w:t xml:space="preserve">, </w:t>
      </w:r>
      <w:r w:rsidRPr="00156AEA">
        <w:rPr>
          <w:rStyle w:val="Emphasis"/>
          <w:highlight w:val="green"/>
        </w:rPr>
        <w:t>dignified workplaces</w:t>
      </w:r>
      <w:r w:rsidRPr="00156AEA">
        <w:rPr>
          <w:highlight w:val="green"/>
          <w:u w:val="single"/>
        </w:rPr>
        <w:t xml:space="preserve"> and </w:t>
      </w:r>
      <w:r w:rsidRPr="00156AEA">
        <w:rPr>
          <w:rStyle w:val="Emphasis"/>
          <w:highlight w:val="green"/>
        </w:rPr>
        <w:t>conditions</w:t>
      </w:r>
      <w:r w:rsidRPr="000864B7">
        <w:rPr>
          <w:u w:val="single"/>
        </w:rPr>
        <w:t xml:space="preserve">, just </w:t>
      </w:r>
      <w:r w:rsidRPr="00156AEA">
        <w:rPr>
          <w:highlight w:val="green"/>
          <w:u w:val="single"/>
        </w:rPr>
        <w:t xml:space="preserve">like </w:t>
      </w:r>
      <w:r w:rsidRPr="00156AEA">
        <w:rPr>
          <w:rStyle w:val="Emphasis"/>
          <w:highlight w:val="green"/>
        </w:rPr>
        <w:t>everyone else.</w:t>
      </w:r>
      <w:r w:rsidRPr="002603F9">
        <w:rPr>
          <w:sz w:val="16"/>
        </w:rPr>
        <w:t xml:space="preserve"> To quote the famed motto of the Industrial Workers of the World, ​“An injury to one is an injury to all</w:t>
      </w:r>
      <w:proofErr w:type="gramStart"/>
      <w:r w:rsidRPr="002603F9">
        <w:rPr>
          <w:sz w:val="16"/>
        </w:rPr>
        <w:t>.”</w:t>
      </w:r>
      <w:r w:rsidRPr="00BD15CC">
        <w:rPr>
          <w:sz w:val="12"/>
        </w:rPr>
        <w:t>¶</w:t>
      </w:r>
      <w:proofErr w:type="gramEnd"/>
      <w:r w:rsidRPr="002603F9">
        <w:rPr>
          <w:sz w:val="16"/>
        </w:rPr>
        <w:t xml:space="preserve"> If the right </w:t>
      </w:r>
      <w:proofErr w:type="gramStart"/>
      <w:r w:rsidRPr="002603F9">
        <w:rPr>
          <w:sz w:val="16"/>
        </w:rPr>
        <w:t>is able to</w:t>
      </w:r>
      <w:proofErr w:type="gramEnd"/>
      <w:r w:rsidRPr="002603F9">
        <w:rPr>
          <w:sz w:val="16"/>
        </w:rPr>
        <w:t xml:space="preserve"> target, intimidate, and disenfranchise transgender people, it leaves the labor movement weaker and more divided. </w:t>
      </w:r>
      <w:r w:rsidRPr="00156AEA">
        <w:rPr>
          <w:highlight w:val="green"/>
          <w:u w:val="single"/>
        </w:rPr>
        <w:t xml:space="preserve">The </w:t>
      </w:r>
      <w:r w:rsidRPr="00156AEA">
        <w:rPr>
          <w:rStyle w:val="Emphasis"/>
          <w:highlight w:val="green"/>
        </w:rPr>
        <w:t>same political forces</w:t>
      </w:r>
      <w:r w:rsidRPr="00156AEA">
        <w:rPr>
          <w:highlight w:val="green"/>
          <w:u w:val="single"/>
        </w:rPr>
        <w:t xml:space="preserve"> </w:t>
      </w:r>
      <w:r w:rsidRPr="00156AEA">
        <w:rPr>
          <w:rStyle w:val="Emphasis"/>
          <w:highlight w:val="green"/>
        </w:rPr>
        <w:t>attacking</w:t>
      </w:r>
      <w:r w:rsidRPr="000864B7">
        <w:rPr>
          <w:u w:val="single"/>
        </w:rPr>
        <w:t xml:space="preserve"> </w:t>
      </w:r>
      <w:r w:rsidRPr="00156AEA">
        <w:rPr>
          <w:rStyle w:val="Emphasis"/>
          <w:highlight w:val="green"/>
        </w:rPr>
        <w:t>trans</w:t>
      </w:r>
      <w:r w:rsidRPr="00156AEA">
        <w:rPr>
          <w:rStyle w:val="Emphasis"/>
        </w:rPr>
        <w:t xml:space="preserve">gender </w:t>
      </w:r>
      <w:r w:rsidRPr="00156AEA">
        <w:rPr>
          <w:rStyle w:val="Emphasis"/>
          <w:highlight w:val="green"/>
        </w:rPr>
        <w:t>people</w:t>
      </w:r>
      <w:r w:rsidRPr="002603F9">
        <w:rPr>
          <w:sz w:val="16"/>
        </w:rPr>
        <w:t xml:space="preserve">, after all, </w:t>
      </w:r>
      <w:r w:rsidRPr="00156AEA">
        <w:rPr>
          <w:highlight w:val="green"/>
          <w:u w:val="single"/>
        </w:rPr>
        <w:t xml:space="preserve">are </w:t>
      </w:r>
      <w:r w:rsidRPr="00156AEA">
        <w:rPr>
          <w:rStyle w:val="Emphasis"/>
          <w:highlight w:val="green"/>
        </w:rPr>
        <w:t>also attacking</w:t>
      </w:r>
      <w:r w:rsidRPr="002603F9">
        <w:rPr>
          <w:sz w:val="16"/>
        </w:rPr>
        <w:t xml:space="preserve"> the broader LGBTQ community, the right to abortion, Critical Race Theory, and </w:t>
      </w:r>
      <w:r w:rsidRPr="00156AEA">
        <w:rPr>
          <w:rStyle w:val="Emphasis"/>
          <w:highlight w:val="green"/>
        </w:rPr>
        <w:t>union rights</w:t>
      </w:r>
      <w:r w:rsidRPr="00156AEA">
        <w:rPr>
          <w:highlight w:val="green"/>
          <w:u w:val="single"/>
        </w:rPr>
        <w:t xml:space="preserve"> and </w:t>
      </w:r>
      <w:r w:rsidRPr="00156AEA">
        <w:rPr>
          <w:rStyle w:val="Emphasis"/>
          <w:highlight w:val="green"/>
        </w:rPr>
        <w:t>worker protections.</w:t>
      </w:r>
      <w:r w:rsidRPr="00BD15CC">
        <w:rPr>
          <w:sz w:val="12"/>
        </w:rPr>
        <w:t>¶</w:t>
      </w:r>
      <w:r w:rsidRPr="002603F9">
        <w:rPr>
          <w:sz w:val="16"/>
        </w:rPr>
        <w:t xml:space="preserve"> Here are five things the labor movement can do to defend transgender workers.</w:t>
      </w:r>
      <w:r w:rsidRPr="00BD15CC">
        <w:rPr>
          <w:sz w:val="12"/>
        </w:rPr>
        <w:t>¶</w:t>
      </w:r>
      <w:r w:rsidRPr="002603F9">
        <w:rPr>
          <w:sz w:val="16"/>
        </w:rPr>
        <w:t xml:space="preserve"> Anti-discrimination protections</w:t>
      </w:r>
      <w:r w:rsidRPr="00BD15CC">
        <w:rPr>
          <w:sz w:val="12"/>
        </w:rPr>
        <w:t>¶</w:t>
      </w:r>
      <w:r w:rsidRPr="002603F9">
        <w:rPr>
          <w:sz w:val="16"/>
        </w:rPr>
        <w:t xml:space="preserve"> </w:t>
      </w:r>
      <w:r w:rsidRPr="000864B7">
        <w:rPr>
          <w:u w:val="single"/>
        </w:rPr>
        <w:t xml:space="preserve">Due to </w:t>
      </w:r>
      <w:r w:rsidRPr="002603F9">
        <w:rPr>
          <w:rStyle w:val="Emphasis"/>
        </w:rPr>
        <w:t>anti-trans bills</w:t>
      </w:r>
      <w:r w:rsidRPr="000864B7">
        <w:rPr>
          <w:u w:val="single"/>
        </w:rPr>
        <w:t xml:space="preserve">, and the incitement they foster, </w:t>
      </w:r>
      <w:r w:rsidRPr="002603F9">
        <w:rPr>
          <w:rStyle w:val="Emphasis"/>
        </w:rPr>
        <w:t>transgender workers</w:t>
      </w:r>
      <w:r w:rsidRPr="000864B7">
        <w:rPr>
          <w:u w:val="single"/>
        </w:rPr>
        <w:t xml:space="preserve"> across the country are </w:t>
      </w:r>
      <w:r w:rsidRPr="002603F9">
        <w:rPr>
          <w:rStyle w:val="Emphasis"/>
        </w:rPr>
        <w:t>losing</w:t>
      </w:r>
      <w:r w:rsidRPr="000864B7">
        <w:rPr>
          <w:u w:val="single"/>
        </w:rPr>
        <w:t xml:space="preserve"> their right to </w:t>
      </w:r>
      <w:r w:rsidRPr="002603F9">
        <w:rPr>
          <w:rStyle w:val="Emphasis"/>
        </w:rPr>
        <w:t>discrimination-</w:t>
      </w:r>
      <w:r w:rsidRPr="000864B7">
        <w:rPr>
          <w:u w:val="single"/>
        </w:rPr>
        <w:t xml:space="preserve"> and </w:t>
      </w:r>
      <w:r w:rsidRPr="002603F9">
        <w:rPr>
          <w:rStyle w:val="Emphasis"/>
        </w:rPr>
        <w:t>harassment-free workplaces.</w:t>
      </w:r>
      <w:r w:rsidRPr="002603F9">
        <w:rPr>
          <w:sz w:val="16"/>
        </w:rPr>
        <w:t xml:space="preserve"> At a minimum, every </w:t>
      </w:r>
      <w:r w:rsidRPr="002603F9">
        <w:rPr>
          <w:rStyle w:val="Emphasis"/>
          <w:highlight w:val="green"/>
        </w:rPr>
        <w:t>union contract</w:t>
      </w:r>
      <w:r w:rsidRPr="002603F9">
        <w:rPr>
          <w:sz w:val="16"/>
        </w:rPr>
        <w:t xml:space="preserve"> should have </w:t>
      </w:r>
      <w:r w:rsidRPr="002603F9">
        <w:rPr>
          <w:rStyle w:val="Emphasis"/>
          <w:highlight w:val="green"/>
        </w:rPr>
        <w:t>non-discrimination language</w:t>
      </w:r>
      <w:r w:rsidRPr="002603F9">
        <w:rPr>
          <w:highlight w:val="green"/>
          <w:u w:val="single"/>
        </w:rPr>
        <w:t xml:space="preserve"> that </w:t>
      </w:r>
      <w:r w:rsidRPr="002603F9">
        <w:rPr>
          <w:rStyle w:val="Emphasis"/>
          <w:highlight w:val="green"/>
        </w:rPr>
        <w:t>protects</w:t>
      </w:r>
      <w:r w:rsidRPr="002603F9">
        <w:rPr>
          <w:highlight w:val="green"/>
          <w:u w:val="single"/>
        </w:rPr>
        <w:t xml:space="preserve"> </w:t>
      </w:r>
      <w:r w:rsidRPr="002603F9">
        <w:rPr>
          <w:rStyle w:val="Emphasis"/>
          <w:highlight w:val="green"/>
        </w:rPr>
        <w:t>workers</w:t>
      </w:r>
      <w:r w:rsidRPr="002603F9">
        <w:rPr>
          <w:highlight w:val="green"/>
          <w:u w:val="single"/>
        </w:rPr>
        <w:t xml:space="preserve"> from</w:t>
      </w:r>
      <w:r w:rsidRPr="000864B7">
        <w:rPr>
          <w:u w:val="single"/>
        </w:rPr>
        <w:t xml:space="preserve"> discrimination and </w:t>
      </w:r>
      <w:r w:rsidRPr="002603F9">
        <w:rPr>
          <w:rStyle w:val="Emphasis"/>
          <w:highlight w:val="green"/>
        </w:rPr>
        <w:t>harassment</w:t>
      </w:r>
      <w:r w:rsidRPr="002603F9">
        <w:rPr>
          <w:highlight w:val="green"/>
          <w:u w:val="single"/>
        </w:rPr>
        <w:t xml:space="preserve"> </w:t>
      </w:r>
      <w:proofErr w:type="gramStart"/>
      <w:r w:rsidRPr="002603F9">
        <w:rPr>
          <w:highlight w:val="green"/>
          <w:u w:val="single"/>
        </w:rPr>
        <w:t xml:space="preserve">on the </w:t>
      </w:r>
      <w:r w:rsidRPr="002603F9">
        <w:rPr>
          <w:rStyle w:val="Emphasis"/>
          <w:highlight w:val="green"/>
        </w:rPr>
        <w:t>basis</w:t>
      </w:r>
      <w:r w:rsidRPr="002603F9">
        <w:rPr>
          <w:highlight w:val="green"/>
          <w:u w:val="single"/>
        </w:rPr>
        <w:t xml:space="preserve"> of</w:t>
      </w:r>
      <w:proofErr w:type="gramEnd"/>
      <w:r w:rsidRPr="002603F9">
        <w:rPr>
          <w:highlight w:val="green"/>
          <w:u w:val="single"/>
        </w:rPr>
        <w:t xml:space="preserve"> </w:t>
      </w:r>
      <w:r w:rsidRPr="002603F9">
        <w:rPr>
          <w:rStyle w:val="Emphasis"/>
          <w:highlight w:val="green"/>
        </w:rPr>
        <w:t>gender</w:t>
      </w:r>
      <w:r w:rsidRPr="000864B7">
        <w:rPr>
          <w:u w:val="single"/>
        </w:rPr>
        <w:t>, including gender identity and expression</w:t>
      </w:r>
      <w:r w:rsidRPr="002603F9">
        <w:rPr>
          <w:sz w:val="16"/>
        </w:rPr>
        <w:t xml:space="preserve">. According to Jerame Davis, the executive director of Pride at Work, an LGBTQ rights labor movement organization, </w:t>
      </w:r>
      <w:r w:rsidRPr="000864B7">
        <w:rPr>
          <w:u w:val="single"/>
        </w:rPr>
        <w:t xml:space="preserve">this idea </w:t>
      </w:r>
      <w:r w:rsidRPr="002603F9">
        <w:rPr>
          <w:highlight w:val="green"/>
          <w:u w:val="single"/>
        </w:rPr>
        <w:t xml:space="preserve">is </w:t>
      </w:r>
      <w:r w:rsidRPr="002603F9">
        <w:rPr>
          <w:rStyle w:val="Emphasis"/>
          <w:highlight w:val="green"/>
        </w:rPr>
        <w:t>already</w:t>
      </w:r>
      <w:r w:rsidRPr="002603F9">
        <w:rPr>
          <w:highlight w:val="green"/>
          <w:u w:val="single"/>
        </w:rPr>
        <w:t xml:space="preserve"> </w:t>
      </w:r>
      <w:r w:rsidRPr="002603F9">
        <w:rPr>
          <w:rStyle w:val="Emphasis"/>
          <w:highlight w:val="green"/>
        </w:rPr>
        <w:t>catching on.</w:t>
      </w:r>
      <w:r w:rsidRPr="002603F9">
        <w:rPr>
          <w:highlight w:val="green"/>
          <w:u w:val="single"/>
        </w:rPr>
        <w:t xml:space="preserve"> ​“A </w:t>
      </w:r>
      <w:r w:rsidRPr="002603F9">
        <w:rPr>
          <w:rStyle w:val="Emphasis"/>
          <w:highlight w:val="green"/>
        </w:rPr>
        <w:t>large number</w:t>
      </w:r>
      <w:r w:rsidRPr="002603F9">
        <w:rPr>
          <w:highlight w:val="green"/>
          <w:u w:val="single"/>
        </w:rPr>
        <w:t xml:space="preserve"> of </w:t>
      </w:r>
      <w:r w:rsidRPr="002603F9">
        <w:rPr>
          <w:rStyle w:val="Emphasis"/>
          <w:highlight w:val="green"/>
        </w:rPr>
        <w:t>unions</w:t>
      </w:r>
      <w:r w:rsidRPr="000864B7">
        <w:rPr>
          <w:u w:val="single"/>
        </w:rPr>
        <w:t xml:space="preserve"> now </w:t>
      </w:r>
      <w:r w:rsidRPr="002603F9">
        <w:rPr>
          <w:rStyle w:val="Emphasis"/>
          <w:highlight w:val="green"/>
        </w:rPr>
        <w:t>include</w:t>
      </w:r>
      <w:r w:rsidRPr="002603F9">
        <w:rPr>
          <w:highlight w:val="green"/>
          <w:u w:val="single"/>
        </w:rPr>
        <w:t xml:space="preserve"> ​‘</w:t>
      </w:r>
      <w:r w:rsidRPr="002603F9">
        <w:rPr>
          <w:rStyle w:val="Emphasis"/>
          <w:highlight w:val="green"/>
        </w:rPr>
        <w:t>gender identity</w:t>
      </w:r>
      <w:r w:rsidRPr="000864B7">
        <w:rPr>
          <w:u w:val="single"/>
        </w:rPr>
        <w:t xml:space="preserve"> and expression’ </w:t>
      </w:r>
      <w:r w:rsidRPr="002603F9">
        <w:rPr>
          <w:highlight w:val="green"/>
          <w:u w:val="single"/>
        </w:rPr>
        <w:t>in</w:t>
      </w:r>
      <w:r w:rsidRPr="000864B7">
        <w:rPr>
          <w:u w:val="single"/>
        </w:rPr>
        <w:t xml:space="preserve"> their non-discrimination </w:t>
      </w:r>
      <w:r w:rsidRPr="002603F9">
        <w:rPr>
          <w:rStyle w:val="Emphasis"/>
          <w:highlight w:val="green"/>
        </w:rPr>
        <w:t>boilerplate contract language</w:t>
      </w:r>
      <w:r w:rsidRPr="000864B7">
        <w:rPr>
          <w:u w:val="single"/>
        </w:rPr>
        <w:t>,”</w:t>
      </w:r>
      <w:r w:rsidRPr="002603F9">
        <w:rPr>
          <w:sz w:val="16"/>
        </w:rPr>
        <w:t xml:space="preserve"> Davis said over email.</w:t>
      </w:r>
      <w:r w:rsidRPr="00BD15CC">
        <w:rPr>
          <w:sz w:val="12"/>
        </w:rPr>
        <w:t>¶</w:t>
      </w:r>
      <w:r w:rsidRPr="002603F9">
        <w:rPr>
          <w:sz w:val="16"/>
        </w:rPr>
        <w:t xml:space="preserve"> There are supposed to be federal protections against workplace discrimination: A U.S. Supreme Court ruling from June 2020 determined that Title VII of the Civil Rights Act of 1964 bans employment discrimination for transgender status or sexual orientation.</w:t>
      </w:r>
      <w:r w:rsidRPr="00BD15CC">
        <w:rPr>
          <w:sz w:val="12"/>
        </w:rPr>
        <w:t>¶</w:t>
      </w:r>
      <w:r w:rsidRPr="002603F9">
        <w:rPr>
          <w:sz w:val="16"/>
        </w:rPr>
        <w:t xml:space="preserve"> But laws only go so far. First, they are subject to change. In late June, for example, the U.S. Supreme Court undermined important nondiscrimination protections for LGBTQ people by ruling that the state of Colorado cannot enforce an anti-discrimination law against a Christian website designer who did not want to accept same-sex couples as clients. And second, federal and state anti-discrimination laws have not stopped the scourge of workplace discrimination. According to a 2022 survey by the Center for American Progress, ​“7 in 10 transgender respondents (70%) reported experiencing some form of workplace discrimination or harassment in the past year because of their sexual orientation, gender identity, or intersex status.”</w:t>
      </w:r>
      <w:r w:rsidRPr="00BD15CC">
        <w:rPr>
          <w:sz w:val="12"/>
        </w:rPr>
        <w:t>¶</w:t>
      </w:r>
      <w:r w:rsidRPr="002603F9">
        <w:rPr>
          <w:sz w:val="16"/>
        </w:rPr>
        <w:t xml:space="preserve"> It is vital that unions include nondiscrimination protections for transgender workers in their contracts even when these protections exist under current law, especially because the enforcement and interpretation of these laws (not to mention the laws themselves) are under serious, organized threat. More protections are always better, including protections in a union contract. Ideally, anti-discrimination contract language would be written broadly enough to protect the most marginalized and vulnerable, to also include protection from discrimination </w:t>
      </w:r>
      <w:proofErr w:type="gramStart"/>
      <w:r w:rsidRPr="002603F9">
        <w:rPr>
          <w:sz w:val="16"/>
        </w:rPr>
        <w:t>on the basis of</w:t>
      </w:r>
      <w:proofErr w:type="gramEnd"/>
      <w:r w:rsidRPr="002603F9">
        <w:rPr>
          <w:sz w:val="16"/>
        </w:rPr>
        <w:t xml:space="preserve"> race, ethnicity, country of origin, and </w:t>
      </w:r>
      <w:proofErr w:type="gramStart"/>
      <w:r w:rsidRPr="002603F9">
        <w:rPr>
          <w:sz w:val="16"/>
        </w:rPr>
        <w:t>disability.</w:t>
      </w:r>
      <w:r w:rsidRPr="00BD15CC">
        <w:rPr>
          <w:sz w:val="12"/>
        </w:rPr>
        <w:t>¶</w:t>
      </w:r>
      <w:proofErr w:type="gramEnd"/>
      <w:r w:rsidRPr="002603F9">
        <w:rPr>
          <w:sz w:val="16"/>
        </w:rPr>
        <w:t xml:space="preserve"> But unions are about more than just contracts. Through workplace organizing and comradery, </w:t>
      </w:r>
      <w:r w:rsidRPr="002603F9">
        <w:rPr>
          <w:highlight w:val="green"/>
          <w:u w:val="single"/>
        </w:rPr>
        <w:t xml:space="preserve">there are </w:t>
      </w:r>
      <w:r w:rsidRPr="002603F9">
        <w:rPr>
          <w:rStyle w:val="Emphasis"/>
          <w:highlight w:val="green"/>
        </w:rPr>
        <w:t>boundless ways</w:t>
      </w:r>
      <w:r w:rsidRPr="002603F9">
        <w:rPr>
          <w:sz w:val="16"/>
        </w:rPr>
        <w:t xml:space="preserve"> that </w:t>
      </w:r>
      <w:r w:rsidRPr="002603F9">
        <w:rPr>
          <w:rStyle w:val="Emphasis"/>
          <w:highlight w:val="green"/>
        </w:rPr>
        <w:t>union members</w:t>
      </w:r>
      <w:r w:rsidRPr="002603F9">
        <w:rPr>
          <w:sz w:val="16"/>
        </w:rPr>
        <w:t xml:space="preserve"> can </w:t>
      </w:r>
      <w:r w:rsidRPr="002603F9">
        <w:rPr>
          <w:rStyle w:val="Emphasis"/>
          <w:highlight w:val="green"/>
        </w:rPr>
        <w:t>stick up</w:t>
      </w:r>
      <w:r w:rsidRPr="002603F9">
        <w:rPr>
          <w:highlight w:val="green"/>
          <w:u w:val="single"/>
        </w:rPr>
        <w:t xml:space="preserve"> for </w:t>
      </w:r>
      <w:r w:rsidRPr="002603F9">
        <w:rPr>
          <w:rStyle w:val="Emphasis"/>
          <w:highlight w:val="green"/>
        </w:rPr>
        <w:t>each other</w:t>
      </w:r>
      <w:r w:rsidRPr="000864B7">
        <w:rPr>
          <w:u w:val="single"/>
        </w:rPr>
        <w:t xml:space="preserve"> in the face of discrimination, whether it’s </w:t>
      </w:r>
      <w:r w:rsidRPr="002603F9">
        <w:rPr>
          <w:rStyle w:val="Emphasis"/>
          <w:highlight w:val="green"/>
        </w:rPr>
        <w:t>writing</w:t>
      </w:r>
      <w:r w:rsidRPr="002603F9">
        <w:rPr>
          <w:highlight w:val="green"/>
          <w:u w:val="single"/>
        </w:rPr>
        <w:t xml:space="preserve"> a </w:t>
      </w:r>
      <w:r w:rsidRPr="002603F9">
        <w:rPr>
          <w:rStyle w:val="Emphasis"/>
          <w:highlight w:val="green"/>
        </w:rPr>
        <w:t>joint letter</w:t>
      </w:r>
      <w:r w:rsidRPr="000864B7">
        <w:rPr>
          <w:u w:val="single"/>
        </w:rPr>
        <w:t xml:space="preserve"> to an employer, </w:t>
      </w:r>
      <w:r w:rsidRPr="002603F9">
        <w:rPr>
          <w:rStyle w:val="Emphasis"/>
          <w:highlight w:val="green"/>
        </w:rPr>
        <w:t>filing</w:t>
      </w:r>
      <w:r w:rsidRPr="002603F9">
        <w:rPr>
          <w:highlight w:val="green"/>
          <w:u w:val="single"/>
        </w:rPr>
        <w:t xml:space="preserve"> a </w:t>
      </w:r>
      <w:r w:rsidRPr="002603F9">
        <w:rPr>
          <w:rStyle w:val="Emphasis"/>
          <w:highlight w:val="green"/>
        </w:rPr>
        <w:t>grievance</w:t>
      </w:r>
      <w:r w:rsidRPr="002603F9">
        <w:rPr>
          <w:highlight w:val="green"/>
          <w:u w:val="single"/>
        </w:rPr>
        <w:t xml:space="preserve">, or </w:t>
      </w:r>
      <w:r w:rsidRPr="002603F9">
        <w:rPr>
          <w:rStyle w:val="Emphasis"/>
          <w:highlight w:val="green"/>
        </w:rPr>
        <w:t>reaching out</w:t>
      </w:r>
      <w:r w:rsidRPr="002603F9">
        <w:rPr>
          <w:highlight w:val="green"/>
          <w:u w:val="single"/>
        </w:rPr>
        <w:t xml:space="preserve"> to a </w:t>
      </w:r>
      <w:r w:rsidRPr="002603F9">
        <w:rPr>
          <w:rStyle w:val="Emphasis"/>
          <w:highlight w:val="green"/>
        </w:rPr>
        <w:t>trans</w:t>
      </w:r>
      <w:r w:rsidRPr="002603F9">
        <w:rPr>
          <w:rStyle w:val="Emphasis"/>
        </w:rPr>
        <w:t xml:space="preserve">gender </w:t>
      </w:r>
      <w:r w:rsidRPr="002603F9">
        <w:rPr>
          <w:rStyle w:val="Emphasis"/>
          <w:highlight w:val="green"/>
        </w:rPr>
        <w:t>worker</w:t>
      </w:r>
      <w:r w:rsidRPr="002603F9">
        <w:rPr>
          <w:u w:val="single"/>
        </w:rPr>
        <w:t xml:space="preserve"> </w:t>
      </w:r>
      <w:r w:rsidRPr="000864B7">
        <w:rPr>
          <w:u w:val="single"/>
        </w:rPr>
        <w:t xml:space="preserve">who has been mistreated </w:t>
      </w:r>
      <w:r w:rsidRPr="002603F9">
        <w:rPr>
          <w:highlight w:val="green"/>
          <w:u w:val="single"/>
        </w:rPr>
        <w:t>to</w:t>
      </w:r>
      <w:r w:rsidRPr="000864B7">
        <w:rPr>
          <w:u w:val="single"/>
        </w:rPr>
        <w:t xml:space="preserve"> see how they would like to be </w:t>
      </w:r>
      <w:r w:rsidRPr="002603F9">
        <w:rPr>
          <w:rStyle w:val="Emphasis"/>
          <w:highlight w:val="green"/>
        </w:rPr>
        <w:t>support</w:t>
      </w:r>
      <w:r w:rsidRPr="002603F9">
        <w:rPr>
          <w:rStyle w:val="Emphasis"/>
        </w:rPr>
        <w:t>ed.</w:t>
      </w:r>
      <w:r w:rsidRPr="00BD15CC">
        <w:rPr>
          <w:sz w:val="12"/>
        </w:rPr>
        <w:t>¶</w:t>
      </w:r>
      <w:r w:rsidRPr="002603F9">
        <w:rPr>
          <w:sz w:val="16"/>
        </w:rPr>
        <w:t xml:space="preserve"> This collective defense has the potential to be helpful for more than just transgender workers. Ezra Cukor, senior staff attorney at the Transgender Legal Defense and Education Fund, an anti-discrimination organization, says it’s important to ​“make sure discrimination and harassment aren’t tolerated in the workplace. This can look like workplace sexual harassment, as well as anti-transgender harassment. A lot of the anti-discrimination measures that unions can take to benefit transgender workers are </w:t>
      </w:r>
      <w:proofErr w:type="gramStart"/>
      <w:r w:rsidRPr="002603F9">
        <w:rPr>
          <w:sz w:val="16"/>
        </w:rPr>
        <w:t>similar to</w:t>
      </w:r>
      <w:proofErr w:type="gramEnd"/>
      <w:r w:rsidRPr="002603F9">
        <w:rPr>
          <w:sz w:val="16"/>
        </w:rPr>
        <w:t xml:space="preserve"> measures to protect women in the workplace or other people vulnerable to harassment</w:t>
      </w:r>
      <w:proofErr w:type="gramStart"/>
      <w:r w:rsidRPr="002603F9">
        <w:rPr>
          <w:sz w:val="16"/>
        </w:rPr>
        <w:t>.”</w:t>
      </w:r>
      <w:r w:rsidRPr="00BD15CC">
        <w:rPr>
          <w:sz w:val="12"/>
        </w:rPr>
        <w:t>¶</w:t>
      </w:r>
      <w:proofErr w:type="gramEnd"/>
      <w:r w:rsidRPr="002603F9">
        <w:rPr>
          <w:sz w:val="16"/>
        </w:rPr>
        <w:t xml:space="preserve"> Gender-affirming care</w:t>
      </w:r>
      <w:r w:rsidRPr="00BD15CC">
        <w:rPr>
          <w:sz w:val="12"/>
        </w:rPr>
        <w:t>¶</w:t>
      </w:r>
      <w:r w:rsidRPr="002603F9">
        <w:rPr>
          <w:sz w:val="16"/>
        </w:rPr>
        <w:t xml:space="preserve"> </w:t>
      </w:r>
      <w:r w:rsidRPr="000864B7">
        <w:rPr>
          <w:u w:val="single"/>
        </w:rPr>
        <w:t>Transgender people are losing their right to access gender-affirming healthcare.</w:t>
      </w:r>
      <w:r w:rsidRPr="002603F9">
        <w:rPr>
          <w:sz w:val="16"/>
        </w:rPr>
        <w:t xml:space="preserve"> Some states, like Florida, are trying to pressure private health insurance companies into removing insurance benefits for gender-affirming healthcare. Unions have an opportunity to demand strong contract provisions protecting the right to gender-affirming healthcare for all members and their covered dependents, including in-network coverage for out-of-state care for workers and their families who </w:t>
      </w:r>
      <w:proofErr w:type="gramStart"/>
      <w:r w:rsidRPr="002603F9">
        <w:rPr>
          <w:sz w:val="16"/>
        </w:rPr>
        <w:t>are not able to</w:t>
      </w:r>
      <w:proofErr w:type="gramEnd"/>
      <w:r w:rsidRPr="002603F9">
        <w:rPr>
          <w:sz w:val="16"/>
        </w:rPr>
        <w:t xml:space="preserve"> seek gender-affirming care within their own state. Union-controlled health and welfare funds ought to cover these costs, </w:t>
      </w:r>
      <w:proofErr w:type="gramStart"/>
      <w:r w:rsidRPr="002603F9">
        <w:rPr>
          <w:sz w:val="16"/>
        </w:rPr>
        <w:t>too.</w:t>
      </w:r>
      <w:r w:rsidRPr="00BD15CC">
        <w:rPr>
          <w:sz w:val="12"/>
        </w:rPr>
        <w:t>¶</w:t>
      </w:r>
      <w:proofErr w:type="gramEnd"/>
      <w:r w:rsidRPr="002603F9">
        <w:rPr>
          <w:sz w:val="16"/>
        </w:rPr>
        <w:t xml:space="preserve"> </w:t>
      </w:r>
      <w:r w:rsidRPr="000864B7">
        <w:rPr>
          <w:u w:val="single"/>
        </w:rPr>
        <w:t xml:space="preserve">The stakes are high. Yana van der Meulen Rodgers is a professor in the Department of Labor Studies and Employment Relations at Rutgers University, where she also directs the Center for Women and Work. ​“My research shows access to </w:t>
      </w:r>
      <w:r w:rsidRPr="002603F9">
        <w:rPr>
          <w:rStyle w:val="Emphasis"/>
        </w:rPr>
        <w:t xml:space="preserve">gender-affirming </w:t>
      </w:r>
      <w:r w:rsidRPr="002603F9">
        <w:rPr>
          <w:rStyle w:val="Emphasis"/>
          <w:highlight w:val="green"/>
        </w:rPr>
        <w:t>healthcare</w:t>
      </w:r>
      <w:r w:rsidRPr="002603F9">
        <w:rPr>
          <w:highlight w:val="green"/>
          <w:u w:val="single"/>
        </w:rPr>
        <w:t xml:space="preserve"> is </w:t>
      </w:r>
      <w:r w:rsidRPr="002603F9">
        <w:rPr>
          <w:rStyle w:val="Emphasis"/>
          <w:highlight w:val="green"/>
        </w:rPr>
        <w:t>critical</w:t>
      </w:r>
      <w:r w:rsidRPr="000864B7">
        <w:rPr>
          <w:u w:val="single"/>
        </w:rPr>
        <w:t xml:space="preserve"> to mental and physical health, and it can’t be emphasized enough</w:t>
      </w:r>
      <w:r w:rsidRPr="002603F9">
        <w:rPr>
          <w:sz w:val="16"/>
        </w:rPr>
        <w:t>,” she says over the phone. ​“</w:t>
      </w:r>
      <w:r w:rsidRPr="000864B7">
        <w:rPr>
          <w:u w:val="single"/>
        </w:rPr>
        <w:t>Even things like attempted suicide rates are higher for people who are denied access to gender-affirming care</w:t>
      </w:r>
      <w:proofErr w:type="gramStart"/>
      <w:r w:rsidRPr="000864B7">
        <w:rPr>
          <w:u w:val="single"/>
        </w:rPr>
        <w:t>.</w:t>
      </w:r>
      <w:r w:rsidRPr="002603F9">
        <w:rPr>
          <w:sz w:val="16"/>
        </w:rPr>
        <w:t>”</w:t>
      </w:r>
      <w:r w:rsidRPr="00BD15CC">
        <w:rPr>
          <w:sz w:val="12"/>
        </w:rPr>
        <w:t>¶</w:t>
      </w:r>
      <w:proofErr w:type="gramEnd"/>
      <w:r w:rsidRPr="002603F9">
        <w:rPr>
          <w:sz w:val="16"/>
        </w:rPr>
        <w:t xml:space="preserve"> </w:t>
      </w:r>
      <w:r w:rsidRPr="002603F9">
        <w:rPr>
          <w:rStyle w:val="Emphasis"/>
          <w:highlight w:val="green"/>
        </w:rPr>
        <w:t>Unions</w:t>
      </w:r>
      <w:r w:rsidRPr="002603F9">
        <w:rPr>
          <w:highlight w:val="green"/>
          <w:u w:val="single"/>
        </w:rPr>
        <w:t xml:space="preserve"> like the </w:t>
      </w:r>
      <w:r w:rsidRPr="002603F9">
        <w:rPr>
          <w:rStyle w:val="Emphasis"/>
          <w:highlight w:val="green"/>
        </w:rPr>
        <w:t>United Steelworkers</w:t>
      </w:r>
      <w:r w:rsidRPr="000864B7">
        <w:rPr>
          <w:u w:val="single"/>
        </w:rPr>
        <w:t xml:space="preserve"> have </w:t>
      </w:r>
      <w:r w:rsidRPr="002603F9">
        <w:rPr>
          <w:rStyle w:val="Emphasis"/>
          <w:highlight w:val="green"/>
        </w:rPr>
        <w:t>successfully fought</w:t>
      </w:r>
      <w:r w:rsidRPr="002603F9">
        <w:rPr>
          <w:highlight w:val="green"/>
          <w:u w:val="single"/>
        </w:rPr>
        <w:t xml:space="preserve"> to </w:t>
      </w:r>
      <w:r w:rsidRPr="002603F9">
        <w:rPr>
          <w:rStyle w:val="Emphasis"/>
          <w:highlight w:val="green"/>
        </w:rPr>
        <w:t>get rid</w:t>
      </w:r>
      <w:r w:rsidRPr="002603F9">
        <w:rPr>
          <w:highlight w:val="green"/>
          <w:u w:val="single"/>
        </w:rPr>
        <w:t xml:space="preserve"> of </w:t>
      </w:r>
      <w:r w:rsidRPr="002603F9">
        <w:rPr>
          <w:rStyle w:val="Emphasis"/>
          <w:highlight w:val="green"/>
        </w:rPr>
        <w:t>exclusions</w:t>
      </w:r>
      <w:r w:rsidRPr="002603F9">
        <w:rPr>
          <w:highlight w:val="green"/>
          <w:u w:val="single"/>
        </w:rPr>
        <w:t xml:space="preserve"> of </w:t>
      </w:r>
      <w:r w:rsidRPr="002603F9">
        <w:rPr>
          <w:rStyle w:val="Emphasis"/>
          <w:highlight w:val="green"/>
        </w:rPr>
        <w:t>gender-affirming healthcare.</w:t>
      </w:r>
      <w:r w:rsidRPr="002603F9">
        <w:rPr>
          <w:sz w:val="16"/>
        </w:rPr>
        <w:t xml:space="preserve"> According to Cukor, pushing for the elimination of such exclusions is important, but it ​“should be the bare minimum. Really, it should be the case that everybody, and especially folks in unions, should have full gender-affirming care and treatment for gender dysphoria in a way that is expansive enough that people are able to get the procedures that their doctor recommends based on their individual health needs.” A position statement by the World Professional Association for Transgender Health offers suggestions for what healthcare should ideally include, such as hormonal balancing treatment, gender-affirming surgical procedures, and </w:t>
      </w:r>
      <w:proofErr w:type="gramStart"/>
      <w:r w:rsidRPr="002603F9">
        <w:rPr>
          <w:sz w:val="16"/>
        </w:rPr>
        <w:t>counseling.</w:t>
      </w:r>
      <w:r w:rsidRPr="00BD15CC">
        <w:rPr>
          <w:sz w:val="12"/>
        </w:rPr>
        <w:t>¶</w:t>
      </w:r>
      <w:proofErr w:type="gramEnd"/>
      <w:r w:rsidRPr="002603F9">
        <w:rPr>
          <w:sz w:val="16"/>
        </w:rPr>
        <w:t xml:space="preserve"> Access to bathrooms</w:t>
      </w:r>
      <w:r w:rsidRPr="00BD15CC">
        <w:rPr>
          <w:sz w:val="12"/>
        </w:rPr>
        <w:t>¶</w:t>
      </w:r>
      <w:r w:rsidRPr="002603F9">
        <w:rPr>
          <w:sz w:val="16"/>
        </w:rPr>
        <w:t xml:space="preserve"> Transgender workers, like all workers, must have access to safe and clean facilities at work. This means that they must have access to appropriately gendered or gender-neutral bathrooms, as stipulated in the guidelines of the Occupational Safety and Health </w:t>
      </w:r>
      <w:proofErr w:type="gramStart"/>
      <w:r w:rsidRPr="002603F9">
        <w:rPr>
          <w:sz w:val="16"/>
        </w:rPr>
        <w:t>Administration.</w:t>
      </w:r>
      <w:r w:rsidRPr="00BD15CC">
        <w:rPr>
          <w:sz w:val="12"/>
        </w:rPr>
        <w:t>¶</w:t>
      </w:r>
      <w:proofErr w:type="gramEnd"/>
      <w:r w:rsidRPr="002603F9">
        <w:rPr>
          <w:sz w:val="16"/>
        </w:rPr>
        <w:t xml:space="preserve"> Access to bathrooms has become a primary site of struggle for transgender people because of fearmongering by anti-trans crusaders. While there is no evidence to support the anti-transgender claim that allowing transgender people to use the bathroom aligned with their gender is dangerous for cisgender (non-transgender) people, there is ample evidence that transgender people suffer from a lack of access to safe restrooms. The 2015 US Transgender Survey reported that 12% of respondents had been harassed or assaulted in a restroom; 32% of respondents limited their eating and drinking so that they would not need to use a public restroom; and an astonishing 59% of respondents had avoided using a public restroom in the previous </w:t>
      </w:r>
      <w:proofErr w:type="gramStart"/>
      <w:r w:rsidRPr="002603F9">
        <w:rPr>
          <w:sz w:val="16"/>
        </w:rPr>
        <w:t>year.</w:t>
      </w:r>
      <w:r w:rsidRPr="00BD15CC">
        <w:rPr>
          <w:sz w:val="12"/>
        </w:rPr>
        <w:t>¶</w:t>
      </w:r>
      <w:proofErr w:type="gramEnd"/>
      <w:r w:rsidRPr="002603F9">
        <w:rPr>
          <w:sz w:val="16"/>
        </w:rPr>
        <w:t xml:space="preserve"> This issue does not only affect transgender people. Cis women have been harassed and mistreated in restrooms for merely being perceived as transgender.</w:t>
      </w:r>
      <w:r w:rsidRPr="00BD15CC">
        <w:rPr>
          <w:sz w:val="12"/>
        </w:rPr>
        <w:t>¶</w:t>
      </w:r>
      <w:r w:rsidRPr="002603F9">
        <w:rPr>
          <w:sz w:val="16"/>
        </w:rPr>
        <w:t xml:space="preserve"> Unions have an obligation to ensure that employers are providing safe and clean facilities to all employees.</w:t>
      </w:r>
      <w:r w:rsidRPr="00BD15CC">
        <w:rPr>
          <w:sz w:val="12"/>
        </w:rPr>
        <w:t>¶</w:t>
      </w:r>
      <w:r w:rsidRPr="002603F9">
        <w:rPr>
          <w:sz w:val="16"/>
        </w:rPr>
        <w:t xml:space="preserve"> Correct name and pronoun usage in the workplace</w:t>
      </w:r>
      <w:r w:rsidRPr="00BD15CC">
        <w:rPr>
          <w:sz w:val="12"/>
        </w:rPr>
        <w:t>¶</w:t>
      </w:r>
      <w:r w:rsidRPr="002603F9">
        <w:rPr>
          <w:sz w:val="16"/>
        </w:rPr>
        <w:t xml:space="preserve"> In many instances, transgender people change their names and pronouns as part of the gender transition process, to better reflect their gender identity. According to Rodgers from Rutgers, ​“Another thing unions can do is support efforts in the workplace for legal name </w:t>
      </w:r>
      <w:proofErr w:type="gramStart"/>
      <w:r w:rsidRPr="002603F9">
        <w:rPr>
          <w:sz w:val="16"/>
        </w:rPr>
        <w:t>changes, and</w:t>
      </w:r>
      <w:proofErr w:type="gramEnd"/>
      <w:r w:rsidRPr="002603F9">
        <w:rPr>
          <w:sz w:val="16"/>
        </w:rPr>
        <w:t xml:space="preserve"> having name changes on documents. Research shows it’s good for mental health if transgender people can have legal documents showing their name change. Unions can play a role in making sure it’s easy for people to change their names at work, on contracts, on ID badges, and with their employer directly</w:t>
      </w:r>
      <w:proofErr w:type="gramStart"/>
      <w:r w:rsidRPr="002603F9">
        <w:rPr>
          <w:sz w:val="16"/>
        </w:rPr>
        <w:t>.”</w:t>
      </w:r>
      <w:r w:rsidRPr="00BD15CC">
        <w:rPr>
          <w:sz w:val="12"/>
        </w:rPr>
        <w:t>¶</w:t>
      </w:r>
      <w:proofErr w:type="gramEnd"/>
      <w:r w:rsidRPr="002603F9">
        <w:rPr>
          <w:sz w:val="16"/>
        </w:rPr>
        <w:t xml:space="preserve"> And there are creative ways to support transgender coworkers. Some unions have contract provisions that allow survivors of intimate partner violence to use sick time to handle their legal affairs, housing, and other related issues. </w:t>
      </w:r>
      <w:proofErr w:type="gramStart"/>
      <w:r w:rsidRPr="002603F9">
        <w:rPr>
          <w:sz w:val="16"/>
        </w:rPr>
        <w:t>There’s</w:t>
      </w:r>
      <w:proofErr w:type="gramEnd"/>
      <w:r w:rsidRPr="002603F9">
        <w:rPr>
          <w:sz w:val="16"/>
        </w:rPr>
        <w:t xml:space="preserve"> no reason unions can’t also fight for sick time to cover name changes and other legal processes for transgender </w:t>
      </w:r>
      <w:proofErr w:type="gramStart"/>
      <w:r w:rsidRPr="002603F9">
        <w:rPr>
          <w:sz w:val="16"/>
        </w:rPr>
        <w:t>workers.</w:t>
      </w:r>
      <w:r w:rsidRPr="00BD15CC">
        <w:rPr>
          <w:sz w:val="12"/>
        </w:rPr>
        <w:t>¶</w:t>
      </w:r>
      <w:proofErr w:type="gramEnd"/>
      <w:r w:rsidRPr="002603F9">
        <w:rPr>
          <w:sz w:val="16"/>
        </w:rPr>
        <w:t xml:space="preserve"> Political fightback</w:t>
      </w:r>
      <w:r w:rsidRPr="00BD15CC">
        <w:rPr>
          <w:sz w:val="12"/>
        </w:rPr>
        <w:t>¶</w:t>
      </w:r>
      <w:r w:rsidRPr="002603F9">
        <w:rPr>
          <w:sz w:val="16"/>
        </w:rPr>
        <w:t xml:space="preserve"> In addition to protecting transgender people in their workplaces, </w:t>
      </w:r>
      <w:r w:rsidRPr="002603F9">
        <w:rPr>
          <w:rStyle w:val="Emphasis"/>
          <w:highlight w:val="green"/>
        </w:rPr>
        <w:t>unions</w:t>
      </w:r>
      <w:r w:rsidRPr="002603F9">
        <w:rPr>
          <w:sz w:val="16"/>
        </w:rPr>
        <w:t xml:space="preserve"> can </w:t>
      </w:r>
      <w:r w:rsidRPr="002603F9">
        <w:rPr>
          <w:rStyle w:val="Emphasis"/>
          <w:highlight w:val="green"/>
        </w:rPr>
        <w:t>mobilize</w:t>
      </w:r>
      <w:r w:rsidRPr="000864B7">
        <w:rPr>
          <w:u w:val="single"/>
        </w:rPr>
        <w:t xml:space="preserve"> their </w:t>
      </w:r>
      <w:r w:rsidRPr="002603F9">
        <w:rPr>
          <w:rStyle w:val="Emphasis"/>
          <w:highlight w:val="green"/>
        </w:rPr>
        <w:t>members</w:t>
      </w:r>
      <w:r w:rsidRPr="002603F9">
        <w:rPr>
          <w:highlight w:val="green"/>
          <w:u w:val="single"/>
        </w:rPr>
        <w:t xml:space="preserve"> and </w:t>
      </w:r>
      <w:r w:rsidRPr="002603F9">
        <w:rPr>
          <w:rStyle w:val="Emphasis"/>
          <w:highlight w:val="green"/>
        </w:rPr>
        <w:t>resources</w:t>
      </w:r>
      <w:r w:rsidRPr="002603F9">
        <w:rPr>
          <w:highlight w:val="green"/>
          <w:u w:val="single"/>
        </w:rPr>
        <w:t xml:space="preserve"> to </w:t>
      </w:r>
      <w:r w:rsidRPr="002603F9">
        <w:rPr>
          <w:rStyle w:val="Emphasis"/>
          <w:highlight w:val="green"/>
        </w:rPr>
        <w:t>fight back</w:t>
      </w:r>
      <w:r w:rsidRPr="002603F9">
        <w:rPr>
          <w:highlight w:val="green"/>
          <w:u w:val="single"/>
        </w:rPr>
        <w:t xml:space="preserve"> </w:t>
      </w:r>
      <w:r w:rsidRPr="002603F9">
        <w:rPr>
          <w:rStyle w:val="Emphasis"/>
          <w:highlight w:val="green"/>
        </w:rPr>
        <w:t>against</w:t>
      </w:r>
      <w:r w:rsidRPr="002603F9">
        <w:rPr>
          <w:highlight w:val="green"/>
          <w:u w:val="single"/>
        </w:rPr>
        <w:t xml:space="preserve"> </w:t>
      </w:r>
      <w:r w:rsidRPr="002603F9">
        <w:rPr>
          <w:rStyle w:val="Emphasis"/>
          <w:highlight w:val="green"/>
        </w:rPr>
        <w:t>anti-trans legislation</w:t>
      </w:r>
      <w:r w:rsidRPr="002603F9">
        <w:rPr>
          <w:sz w:val="16"/>
        </w:rPr>
        <w:t xml:space="preserve"> at every level. While U.S. union density may be low in relative historical terms, union enthusiasm is surging, and the labor movement still represents more than 14 million workers. Unions have political clout, they knock doors, they reach people in their workplaces, they lobby state houses and Washington. They are the engines of working-class power in this country. </w:t>
      </w:r>
      <w:r w:rsidRPr="002603F9">
        <w:rPr>
          <w:highlight w:val="green"/>
          <w:u w:val="single"/>
        </w:rPr>
        <w:t xml:space="preserve">This </w:t>
      </w:r>
      <w:r w:rsidRPr="002603F9">
        <w:rPr>
          <w:rStyle w:val="Emphasis"/>
          <w:highlight w:val="green"/>
        </w:rPr>
        <w:t>base</w:t>
      </w:r>
      <w:r w:rsidRPr="002603F9">
        <w:rPr>
          <w:highlight w:val="green"/>
          <w:u w:val="single"/>
        </w:rPr>
        <w:t xml:space="preserve"> can be a </w:t>
      </w:r>
      <w:r w:rsidRPr="002603F9">
        <w:rPr>
          <w:rStyle w:val="Emphasis"/>
          <w:highlight w:val="green"/>
        </w:rPr>
        <w:t>powerful ally</w:t>
      </w:r>
      <w:r w:rsidRPr="000864B7">
        <w:rPr>
          <w:u w:val="single"/>
        </w:rPr>
        <w:t xml:space="preserve"> for </w:t>
      </w:r>
      <w:r w:rsidRPr="002603F9">
        <w:rPr>
          <w:rStyle w:val="Emphasis"/>
        </w:rPr>
        <w:t>transgender people</w:t>
      </w:r>
      <w:r w:rsidRPr="000864B7">
        <w:rPr>
          <w:u w:val="single"/>
        </w:rPr>
        <w:t xml:space="preserve"> as they navigate terrifying political </w:t>
      </w:r>
      <w:proofErr w:type="gramStart"/>
      <w:r w:rsidRPr="000864B7">
        <w:rPr>
          <w:u w:val="single"/>
        </w:rPr>
        <w:t>times.</w:t>
      </w:r>
      <w:r w:rsidRPr="00BD15CC">
        <w:rPr>
          <w:sz w:val="12"/>
        </w:rPr>
        <w:t>¶</w:t>
      </w:r>
      <w:proofErr w:type="gramEnd"/>
      <w:r w:rsidRPr="002603F9">
        <w:rPr>
          <w:sz w:val="16"/>
        </w:rPr>
        <w:t xml:space="preserve"> While the U.S. labor movement’s track record is uneven, history is filled with shining moments when unions were ahead of their times in fighting on the side of the oppressed. In 1942, the then called International Longshoremen’s &amp; Warehousemen’s Union (ILWU) stood out for opposing the U.S. internment of Japanese Americans. In 1950, the United Packinghouse Workers of America created an ​“Anti-Discrimination Department” to combat racist hiring </w:t>
      </w:r>
      <w:proofErr w:type="gramStart"/>
      <w:r w:rsidRPr="002603F9">
        <w:rPr>
          <w:sz w:val="16"/>
        </w:rPr>
        <w:t>practices.</w:t>
      </w:r>
      <w:r w:rsidRPr="00BD15CC">
        <w:rPr>
          <w:sz w:val="12"/>
        </w:rPr>
        <w:t>¶</w:t>
      </w:r>
      <w:proofErr w:type="gramEnd"/>
      <w:r w:rsidRPr="002603F9">
        <w:rPr>
          <w:sz w:val="16"/>
        </w:rPr>
        <w:t xml:space="preserve"> </w:t>
      </w:r>
      <w:r w:rsidRPr="002603F9">
        <w:rPr>
          <w:highlight w:val="green"/>
          <w:u w:val="single"/>
        </w:rPr>
        <w:t xml:space="preserve">The </w:t>
      </w:r>
      <w:r w:rsidRPr="002603F9">
        <w:rPr>
          <w:rStyle w:val="Emphasis"/>
          <w:highlight w:val="green"/>
        </w:rPr>
        <w:t>plight</w:t>
      </w:r>
      <w:r w:rsidRPr="002603F9">
        <w:rPr>
          <w:highlight w:val="green"/>
          <w:u w:val="single"/>
        </w:rPr>
        <w:t xml:space="preserve"> of </w:t>
      </w:r>
      <w:r w:rsidRPr="002603F9">
        <w:rPr>
          <w:rStyle w:val="Emphasis"/>
          <w:highlight w:val="green"/>
        </w:rPr>
        <w:t>trans</w:t>
      </w:r>
      <w:r w:rsidRPr="002603F9">
        <w:rPr>
          <w:rStyle w:val="Emphasis"/>
        </w:rPr>
        <w:t xml:space="preserve">gender </w:t>
      </w:r>
      <w:r w:rsidRPr="002603F9">
        <w:rPr>
          <w:rStyle w:val="Emphasis"/>
          <w:highlight w:val="green"/>
        </w:rPr>
        <w:t>workers</w:t>
      </w:r>
      <w:r w:rsidRPr="002603F9">
        <w:rPr>
          <w:highlight w:val="green"/>
          <w:u w:val="single"/>
        </w:rPr>
        <w:t xml:space="preserve"> is </w:t>
      </w:r>
      <w:r w:rsidRPr="002603F9">
        <w:rPr>
          <w:rStyle w:val="Emphasis"/>
          <w:highlight w:val="green"/>
        </w:rPr>
        <w:t>not separate</w:t>
      </w:r>
      <w:r w:rsidRPr="002603F9">
        <w:rPr>
          <w:highlight w:val="green"/>
          <w:u w:val="single"/>
        </w:rPr>
        <w:t xml:space="preserve"> from the </w:t>
      </w:r>
      <w:r w:rsidRPr="002603F9">
        <w:rPr>
          <w:rStyle w:val="Emphasis"/>
          <w:highlight w:val="green"/>
        </w:rPr>
        <w:t>labor movement</w:t>
      </w:r>
      <w:r w:rsidRPr="002603F9">
        <w:rPr>
          <w:highlight w:val="green"/>
          <w:u w:val="single"/>
        </w:rPr>
        <w:t xml:space="preserve">; their </w:t>
      </w:r>
      <w:r w:rsidRPr="002603F9">
        <w:rPr>
          <w:rStyle w:val="Emphasis"/>
          <w:highlight w:val="green"/>
        </w:rPr>
        <w:t>struggle</w:t>
      </w:r>
      <w:r w:rsidRPr="002603F9">
        <w:rPr>
          <w:highlight w:val="green"/>
          <w:u w:val="single"/>
        </w:rPr>
        <w:t xml:space="preserve"> is </w:t>
      </w:r>
      <w:r w:rsidRPr="002603F9">
        <w:rPr>
          <w:rStyle w:val="Emphasis"/>
          <w:highlight w:val="green"/>
        </w:rPr>
        <w:t>not</w:t>
      </w:r>
      <w:r w:rsidRPr="002603F9">
        <w:rPr>
          <w:u w:val="single"/>
        </w:rPr>
        <w:t xml:space="preserve"> something ​</w:t>
      </w:r>
      <w:r w:rsidRPr="002603F9">
        <w:rPr>
          <w:rStyle w:val="Emphasis"/>
          <w:highlight w:val="green"/>
        </w:rPr>
        <w:t>“out there,”</w:t>
      </w:r>
      <w:r w:rsidRPr="002603F9">
        <w:rPr>
          <w:highlight w:val="green"/>
          <w:u w:val="single"/>
        </w:rPr>
        <w:t xml:space="preserve"> </w:t>
      </w:r>
      <w:r w:rsidRPr="002603F9">
        <w:rPr>
          <w:rStyle w:val="Emphasis"/>
          <w:highlight w:val="green"/>
        </w:rPr>
        <w:t>unrelated</w:t>
      </w:r>
      <w:r w:rsidRPr="002603F9">
        <w:rPr>
          <w:highlight w:val="green"/>
          <w:u w:val="single"/>
        </w:rPr>
        <w:t xml:space="preserve"> to</w:t>
      </w:r>
      <w:r w:rsidRPr="000864B7">
        <w:rPr>
          <w:u w:val="single"/>
        </w:rPr>
        <w:t xml:space="preserve"> the fight for better conditions and dignified </w:t>
      </w:r>
      <w:r w:rsidRPr="002603F9">
        <w:rPr>
          <w:rStyle w:val="Emphasis"/>
          <w:highlight w:val="green"/>
        </w:rPr>
        <w:t>work.</w:t>
      </w:r>
      <w:r w:rsidRPr="002603F9">
        <w:rPr>
          <w:highlight w:val="green"/>
          <w:u w:val="single"/>
        </w:rPr>
        <w:t xml:space="preserve"> They are </w:t>
      </w:r>
      <w:r w:rsidRPr="002603F9">
        <w:rPr>
          <w:rStyle w:val="Emphasis"/>
          <w:highlight w:val="green"/>
        </w:rPr>
        <w:t>part</w:t>
      </w:r>
      <w:r w:rsidRPr="002603F9">
        <w:rPr>
          <w:highlight w:val="green"/>
          <w:u w:val="single"/>
        </w:rPr>
        <w:t xml:space="preserve"> of the </w:t>
      </w:r>
      <w:r w:rsidRPr="002603F9">
        <w:rPr>
          <w:rStyle w:val="Emphasis"/>
          <w:highlight w:val="green"/>
        </w:rPr>
        <w:t>labor movement</w:t>
      </w:r>
      <w:r w:rsidRPr="002603F9">
        <w:rPr>
          <w:sz w:val="16"/>
          <w:szCs w:val="16"/>
        </w:rPr>
        <w:t xml:space="preserve"> — union siblings — and political attacks against them are impacting workplaces across the country and will weaken the labor </w:t>
      </w:r>
      <w:proofErr w:type="gramStart"/>
      <w:r w:rsidRPr="002603F9">
        <w:rPr>
          <w:sz w:val="16"/>
          <w:szCs w:val="16"/>
        </w:rPr>
        <w:t>movement as a whole</w:t>
      </w:r>
      <w:proofErr w:type="gramEnd"/>
      <w:r w:rsidRPr="002603F9">
        <w:rPr>
          <w:sz w:val="16"/>
          <w:szCs w:val="16"/>
        </w:rPr>
        <w:t xml:space="preserve">. There is great potential for a political fightback to further strengthen a bottom-up coalition, by opposing the very right-wing forces that are harming broad swaths of the working class. </w:t>
      </w:r>
    </w:p>
    <w:p w14:paraId="6BC4270E" w14:textId="77777777" w:rsidR="00C414DC" w:rsidRDefault="00C414DC" w:rsidP="0042686F">
      <w:pPr>
        <w:rPr>
          <w:sz w:val="16"/>
          <w:szCs w:val="16"/>
        </w:rPr>
      </w:pPr>
    </w:p>
    <w:p w14:paraId="4C75B195" w14:textId="77777777" w:rsidR="00C414DC" w:rsidRDefault="00C414DC" w:rsidP="00C414DC">
      <w:pPr>
        <w:pStyle w:val="Heading4"/>
      </w:pPr>
      <w:r>
        <w:t xml:space="preserve">Trump and the wave of federal attacks on trans people is uniqueness for us – engagement now more than ever is key. Anti-political alternatives cannot challenge the erosion of institutions </w:t>
      </w:r>
    </w:p>
    <w:p w14:paraId="5A2A86CE" w14:textId="77777777" w:rsidR="00C414DC" w:rsidRDefault="00C414DC" w:rsidP="00C414DC">
      <w:r w:rsidRPr="000E146A">
        <w:rPr>
          <w:b/>
          <w:bCs/>
          <w:sz w:val="26"/>
          <w:szCs w:val="26"/>
        </w:rPr>
        <w:t>Levi ’25</w:t>
      </w:r>
      <w:r>
        <w:rPr>
          <w:b/>
          <w:bCs/>
          <w:sz w:val="26"/>
          <w:szCs w:val="26"/>
        </w:rPr>
        <w:t xml:space="preserve"> </w:t>
      </w:r>
      <w:r>
        <w:t>(</w:t>
      </w:r>
      <w:r w:rsidRPr="000E146A">
        <w:t xml:space="preserve">Professor Jennifer Levi is a nationally recognized expert on transgender legal issues. Senior Director of Transgender and Queer Rights at GLAD and works on state legislative and policy reform efforts in addition to direct client representation. Levi led the legal challenge to the transgender military ban in both Doe v. Trump and Stockman v. Trump. Levi was co-counsel in two landmark marriage equality cases and has led </w:t>
      </w:r>
      <w:proofErr w:type="gramStart"/>
      <w:r w:rsidRPr="000E146A">
        <w:t>a number of</w:t>
      </w:r>
      <w:proofErr w:type="gramEnd"/>
      <w:r w:rsidRPr="000E146A">
        <w:t xml:space="preserve"> key family law cases establishing important protections for families headed by LGBTQ parents</w:t>
      </w:r>
      <w:r>
        <w:t>, “</w:t>
      </w:r>
      <w:r w:rsidRPr="006470F9">
        <w:t>From the Front Lines: The Fight for Transgender Rights Is a Fight for Democracy</w:t>
      </w:r>
      <w:r>
        <w:t xml:space="preserve">”, Glad Law Blog, 10 February 2025, </w:t>
      </w:r>
      <w:r w:rsidRPr="006470F9">
        <w:t>https://www.glad.org/the-fight-for-transgender-rights-is-a-fight-for-democracy/</w:t>
      </w:r>
      <w:r>
        <w:t xml:space="preserve">, //[UTD][SG]) </w:t>
      </w:r>
    </w:p>
    <w:p w14:paraId="2C827955" w14:textId="77777777" w:rsidR="00C414DC" w:rsidRPr="003D1C62" w:rsidRDefault="00C414DC" w:rsidP="00C414DC">
      <w:pPr>
        <w:rPr>
          <w:rStyle w:val="StyleUnderline"/>
        </w:rPr>
      </w:pPr>
      <w:r w:rsidRPr="003D1C62">
        <w:rPr>
          <w:sz w:val="16"/>
        </w:rPr>
        <w:t xml:space="preserve">With a (tiny) bit of distance from the gloom of my D.C. visit, I have had time to reflect on an intense week of being in and out (and in) Court. Here is what I’ve got. </w:t>
      </w:r>
      <w:r w:rsidRPr="003D1C62">
        <w:rPr>
          <w:rStyle w:val="StyleUnderline"/>
        </w:rPr>
        <w:t xml:space="preserve">It’s a work in progress as we all take in the </w:t>
      </w:r>
      <w:proofErr w:type="gramStart"/>
      <w:r w:rsidRPr="003D1C62">
        <w:rPr>
          <w:rStyle w:val="StyleUnderline"/>
        </w:rPr>
        <w:t>enormity</w:t>
      </w:r>
      <w:proofErr w:type="gramEnd"/>
      <w:r w:rsidRPr="003D1C62">
        <w:rPr>
          <w:rStyle w:val="StyleUnderline"/>
        </w:rPr>
        <w:t xml:space="preserve"> of what we are facing</w:t>
      </w:r>
      <w:r w:rsidRPr="003D1C62">
        <w:rPr>
          <w:sz w:val="16"/>
        </w:rPr>
        <w:t xml:space="preserve">. While </w:t>
      </w:r>
      <w:r w:rsidRPr="003D1C62">
        <w:rPr>
          <w:rStyle w:val="StyleUnderline"/>
        </w:rPr>
        <w:t xml:space="preserve">I remain laser-focused on my area of expertise – defending transgender rights – I’m acutely aware that </w:t>
      </w:r>
      <w:r w:rsidRPr="00381A3D">
        <w:rPr>
          <w:rStyle w:val="StyleUnderline"/>
          <w:highlight w:val="green"/>
        </w:rPr>
        <w:t>many</w:t>
      </w:r>
      <w:r w:rsidRPr="003D1C62">
        <w:rPr>
          <w:rStyle w:val="StyleUnderline"/>
        </w:rPr>
        <w:t xml:space="preserve"> other </w:t>
      </w:r>
      <w:r w:rsidRPr="00381A3D">
        <w:rPr>
          <w:rStyle w:val="Emphasis"/>
          <w:highlight w:val="green"/>
        </w:rPr>
        <w:t>communities are under</w:t>
      </w:r>
      <w:r w:rsidRPr="003D1C62">
        <w:rPr>
          <w:rStyle w:val="StyleUnderline"/>
        </w:rPr>
        <w:t xml:space="preserve"> similar</w:t>
      </w:r>
      <w:r w:rsidRPr="003D1C62">
        <w:rPr>
          <w:rStyle w:val="Emphasis"/>
        </w:rPr>
        <w:t xml:space="preserve"> </w:t>
      </w:r>
      <w:r w:rsidRPr="00381A3D">
        <w:rPr>
          <w:rStyle w:val="Emphasis"/>
          <w:highlight w:val="green"/>
        </w:rPr>
        <w:t>attack</w:t>
      </w:r>
      <w:r w:rsidRPr="00381A3D">
        <w:rPr>
          <w:sz w:val="16"/>
          <w:highlight w:val="green"/>
        </w:rPr>
        <w:t>.</w:t>
      </w:r>
      <w:r w:rsidRPr="003D1C62">
        <w:rPr>
          <w:sz w:val="16"/>
        </w:rPr>
        <w:t xml:space="preserve"> My fervent prayer is that </w:t>
      </w:r>
      <w:r w:rsidRPr="00381A3D">
        <w:rPr>
          <w:rStyle w:val="StyleUnderline"/>
          <w:highlight w:val="green"/>
        </w:rPr>
        <w:t xml:space="preserve">there are </w:t>
      </w:r>
      <w:r w:rsidRPr="00381A3D">
        <w:rPr>
          <w:rStyle w:val="Emphasis"/>
          <w:highlight w:val="green"/>
        </w:rPr>
        <w:t>fierce and tireless advocates in those trenches</w:t>
      </w:r>
      <w:r w:rsidRPr="003D1C62">
        <w:rPr>
          <w:rStyle w:val="StyleUnderline"/>
        </w:rPr>
        <w:t xml:space="preserve"> </w:t>
      </w:r>
      <w:r w:rsidRPr="003D1C62">
        <w:rPr>
          <w:rStyle w:val="Emphasis"/>
        </w:rPr>
        <w:t>too.</w:t>
      </w:r>
      <w:r w:rsidRPr="003D1C62">
        <w:rPr>
          <w:sz w:val="16"/>
        </w:rPr>
        <w:t xml:space="preserve"> My lane is and has been transgender advocacy. Here are some reflections from my foxhole. </w:t>
      </w:r>
      <w:r w:rsidRPr="003D1C62">
        <w:rPr>
          <w:rStyle w:val="StyleUnderline"/>
        </w:rPr>
        <w:t>The systematic targeting of transgender Americans represents far more than isolated acts of discrimination.</w:t>
      </w:r>
      <w:r w:rsidRPr="003D1C62">
        <w:rPr>
          <w:sz w:val="16"/>
        </w:rPr>
        <w:t xml:space="preserve"> Last week, </w:t>
      </w:r>
      <w:r w:rsidRPr="003D1C62">
        <w:rPr>
          <w:rStyle w:val="StyleUnderline"/>
        </w:rPr>
        <w:t>during our hearing seeking emergency relief from the military ban, the judge cut through the government’s pretense</w:t>
      </w:r>
      <w:r w:rsidRPr="003D1C62">
        <w:rPr>
          <w:sz w:val="16"/>
        </w:rPr>
        <w:t xml:space="preserve">. She asked the government’s lawyer how she could possibly defend, as rational, a policy that literally declares that being transgender violates the values of honor, truthfulness, discipline, selflessness and humility – even though transgender service members must meet the exact same rigorous standards as their peers. And then </w:t>
      </w:r>
      <w:r w:rsidRPr="003D1C62">
        <w:rPr>
          <w:rStyle w:val="StyleUnderline"/>
        </w:rPr>
        <w:t xml:space="preserve">she went further, asking the government to reconcile this blatantly incoherent stance with the administration’s </w:t>
      </w:r>
      <w:r w:rsidRPr="00381A3D">
        <w:rPr>
          <w:rStyle w:val="StyleUnderline"/>
          <w:highlight w:val="green"/>
        </w:rPr>
        <w:t>sweeping attacks on transgender people</w:t>
      </w:r>
      <w:r w:rsidRPr="003D1C62">
        <w:rPr>
          <w:rStyle w:val="StyleUnderline"/>
        </w:rPr>
        <w:t xml:space="preserve"> – </w:t>
      </w:r>
      <w:r w:rsidRPr="006430F3">
        <w:rPr>
          <w:rStyle w:val="StyleUnderline"/>
        </w:rPr>
        <w:t>far beyond the military</w:t>
      </w:r>
      <w:r w:rsidRPr="003D1C62">
        <w:rPr>
          <w:rStyle w:val="StyleUnderline"/>
        </w:rPr>
        <w:t xml:space="preserve"> and </w:t>
      </w:r>
      <w:r w:rsidRPr="002C0534">
        <w:rPr>
          <w:rStyle w:val="StyleUnderline"/>
        </w:rPr>
        <w:t>in so many</w:t>
      </w:r>
      <w:r w:rsidRPr="003D1C62">
        <w:rPr>
          <w:rStyle w:val="StyleUnderline"/>
        </w:rPr>
        <w:t xml:space="preserve"> disparate contexts.</w:t>
      </w:r>
      <w:r w:rsidRPr="003D1C62">
        <w:rPr>
          <w:sz w:val="16"/>
        </w:rPr>
        <w:t xml:space="preserve"> While our side will certainly argue that </w:t>
      </w:r>
      <w:r w:rsidRPr="003D1C62">
        <w:rPr>
          <w:rStyle w:val="StyleUnderline"/>
        </w:rPr>
        <w:t>all these actions reveal the same underlying animus, what struck me most was the judge’s chilling, methodical listing of what this administration has done in less than two weeks.</w:t>
      </w:r>
      <w:r w:rsidRPr="003D1C62">
        <w:rPr>
          <w:sz w:val="16"/>
        </w:rPr>
        <w:t xml:space="preserve">  It wasn’t my list—it was hers, and what you read here draws from the actual court transcript. I share this list for two reasons: first, </w:t>
      </w:r>
      <w:r w:rsidRPr="003D1C62">
        <w:rPr>
          <w:rStyle w:val="StyleUnderline"/>
        </w:rPr>
        <w:t xml:space="preserve">to show </w:t>
      </w:r>
      <w:r w:rsidRPr="00381A3D">
        <w:rPr>
          <w:rStyle w:val="Emphasis"/>
          <w:highlight w:val="green"/>
        </w:rPr>
        <w:t>the</w:t>
      </w:r>
      <w:r w:rsidRPr="006430F3">
        <w:rPr>
          <w:rStyle w:val="StyleUnderline"/>
        </w:rPr>
        <w:t xml:space="preserve"> breathtaking</w:t>
      </w:r>
      <w:r w:rsidRPr="006430F3">
        <w:rPr>
          <w:rStyle w:val="Emphasis"/>
        </w:rPr>
        <w:t xml:space="preserve"> </w:t>
      </w:r>
      <w:r w:rsidRPr="00381A3D">
        <w:rPr>
          <w:rStyle w:val="Emphasis"/>
          <w:highlight w:val="green"/>
        </w:rPr>
        <w:t>scope of attacks</w:t>
      </w:r>
      <w:r w:rsidRPr="003D1C62">
        <w:rPr>
          <w:rStyle w:val="StyleUnderline"/>
        </w:rPr>
        <w:t xml:space="preserve"> on transgender Americans, and second, to reveal how targeting this vulnerable minority is being </w:t>
      </w:r>
      <w:r w:rsidRPr="00381A3D">
        <w:rPr>
          <w:rStyle w:val="Emphasis"/>
          <w:highlight w:val="green"/>
        </w:rPr>
        <w:t>used to systematically undermine</w:t>
      </w:r>
      <w:r w:rsidRPr="003D1C62">
        <w:rPr>
          <w:rStyle w:val="StyleUnderline"/>
        </w:rPr>
        <w:t xml:space="preserve"> core American </w:t>
      </w:r>
      <w:r w:rsidRPr="00381A3D">
        <w:rPr>
          <w:rStyle w:val="Emphasis"/>
          <w:highlight w:val="green"/>
        </w:rPr>
        <w:t>institutions</w:t>
      </w:r>
      <w:r w:rsidRPr="003D1C62">
        <w:rPr>
          <w:rStyle w:val="Emphasis"/>
        </w:rPr>
        <w:t xml:space="preserve">, </w:t>
      </w:r>
      <w:r w:rsidRPr="003D1C62">
        <w:rPr>
          <w:rStyle w:val="StyleUnderline"/>
        </w:rPr>
        <w:t>paving the way for authoritarian control.</w:t>
      </w:r>
    </w:p>
    <w:p w14:paraId="24758C52" w14:textId="77777777" w:rsidR="00C414DC" w:rsidRPr="003D1C62" w:rsidRDefault="00C414DC" w:rsidP="00C414DC">
      <w:pPr>
        <w:rPr>
          <w:rStyle w:val="Emphasis"/>
        </w:rPr>
      </w:pPr>
      <w:r w:rsidRPr="00381A3D">
        <w:rPr>
          <w:rStyle w:val="Emphasis"/>
          <w:highlight w:val="green"/>
        </w:rPr>
        <w:t>The administration has</w:t>
      </w:r>
      <w:r w:rsidRPr="003D1C62">
        <w:rPr>
          <w:rStyle w:val="Emphasis"/>
        </w:rPr>
        <w:t>:</w:t>
      </w:r>
    </w:p>
    <w:p w14:paraId="4C94E27B" w14:textId="77777777" w:rsidR="00C414DC" w:rsidRPr="003D1C62" w:rsidRDefault="00C414DC" w:rsidP="00C414DC">
      <w:pPr>
        <w:rPr>
          <w:rStyle w:val="StyleUnderline"/>
        </w:rPr>
      </w:pPr>
      <w:r w:rsidRPr="00381A3D">
        <w:rPr>
          <w:rStyle w:val="Emphasis"/>
          <w:highlight w:val="green"/>
        </w:rPr>
        <w:t>Rescinded</w:t>
      </w:r>
      <w:r w:rsidRPr="006430F3">
        <w:rPr>
          <w:rStyle w:val="StyleUnderline"/>
        </w:rPr>
        <w:t xml:space="preserve"> all existing federal </w:t>
      </w:r>
      <w:r w:rsidRPr="00381A3D">
        <w:rPr>
          <w:rStyle w:val="Emphasis"/>
          <w:highlight w:val="green"/>
        </w:rPr>
        <w:t>policies protecting transgender</w:t>
      </w:r>
      <w:r w:rsidRPr="00381A3D">
        <w:rPr>
          <w:rStyle w:val="StyleUnderline"/>
          <w:highlight w:val="green"/>
        </w:rPr>
        <w:t xml:space="preserve"> people from</w:t>
      </w:r>
      <w:r w:rsidRPr="003D1C62">
        <w:rPr>
          <w:rStyle w:val="StyleUnderline"/>
        </w:rPr>
        <w:t xml:space="preserve"> sex and disability </w:t>
      </w:r>
      <w:r w:rsidRPr="00381A3D">
        <w:rPr>
          <w:rStyle w:val="Emphasis"/>
          <w:highlight w:val="green"/>
        </w:rPr>
        <w:t>discrimination</w:t>
      </w:r>
      <w:r w:rsidRPr="00381A3D">
        <w:rPr>
          <w:sz w:val="16"/>
          <w:highlight w:val="green"/>
        </w:rPr>
        <w:t xml:space="preserve">, </w:t>
      </w:r>
      <w:r w:rsidRPr="00381A3D">
        <w:rPr>
          <w:rStyle w:val="Emphasis"/>
          <w:highlight w:val="green"/>
        </w:rPr>
        <w:t>Revoked</w:t>
      </w:r>
      <w:r w:rsidRPr="003D1C62">
        <w:rPr>
          <w:rStyle w:val="StyleUnderline"/>
        </w:rPr>
        <w:t xml:space="preserve"> the ability to obtain </w:t>
      </w:r>
      <w:r w:rsidRPr="00381A3D">
        <w:rPr>
          <w:rStyle w:val="Emphasis"/>
          <w:highlight w:val="green"/>
        </w:rPr>
        <w:t>passports</w:t>
      </w:r>
      <w:r w:rsidRPr="003D1C62">
        <w:rPr>
          <w:rStyle w:val="StyleUnderline"/>
        </w:rPr>
        <w:t xml:space="preserve"> and federal documents</w:t>
      </w:r>
      <w:r w:rsidRPr="003D1C62">
        <w:rPr>
          <w:sz w:val="16"/>
        </w:rPr>
        <w:t xml:space="preserve"> reflecting gender identity, </w:t>
      </w:r>
      <w:r w:rsidRPr="006430F3">
        <w:rPr>
          <w:rStyle w:val="StyleUnderline"/>
        </w:rPr>
        <w:t>Removed State Department</w:t>
      </w:r>
      <w:r w:rsidRPr="003D1C62">
        <w:rPr>
          <w:rStyle w:val="StyleUnderline"/>
        </w:rPr>
        <w:t xml:space="preserve"> </w:t>
      </w:r>
      <w:r w:rsidRPr="00381A3D">
        <w:rPr>
          <w:rStyle w:val="Emphasis"/>
          <w:highlight w:val="green"/>
        </w:rPr>
        <w:t>safety information</w:t>
      </w:r>
      <w:r w:rsidRPr="00381A3D">
        <w:rPr>
          <w:rStyle w:val="StyleUnderline"/>
          <w:highlight w:val="green"/>
        </w:rPr>
        <w:t xml:space="preserve"> for</w:t>
      </w:r>
      <w:r w:rsidRPr="003D1C62">
        <w:rPr>
          <w:rStyle w:val="StyleUnderline"/>
        </w:rPr>
        <w:t xml:space="preserve"> transgender </w:t>
      </w:r>
      <w:r w:rsidRPr="00381A3D">
        <w:rPr>
          <w:rStyle w:val="StyleUnderline"/>
          <w:highlight w:val="green"/>
        </w:rPr>
        <w:t>travelers</w:t>
      </w:r>
      <w:r w:rsidRPr="006430F3">
        <w:rPr>
          <w:sz w:val="16"/>
        </w:rPr>
        <w:t xml:space="preserve">, </w:t>
      </w:r>
      <w:r w:rsidRPr="006430F3">
        <w:rPr>
          <w:rStyle w:val="StyleUnderline"/>
        </w:rPr>
        <w:t>Changed “LGBT” to “LGB” across</w:t>
      </w:r>
      <w:r w:rsidRPr="003D1C62">
        <w:rPr>
          <w:rStyle w:val="Emphasis"/>
        </w:rPr>
        <w:t xml:space="preserve"> </w:t>
      </w:r>
      <w:r w:rsidRPr="00381A3D">
        <w:rPr>
          <w:rStyle w:val="Emphasis"/>
          <w:highlight w:val="green"/>
        </w:rPr>
        <w:t>federal websites</w:t>
      </w:r>
      <w:r w:rsidRPr="00381A3D">
        <w:rPr>
          <w:rStyle w:val="StyleUnderline"/>
          <w:highlight w:val="green"/>
        </w:rPr>
        <w:t xml:space="preserve">, </w:t>
      </w:r>
      <w:r w:rsidRPr="00381A3D">
        <w:rPr>
          <w:rStyle w:val="Emphasis"/>
          <w:highlight w:val="green"/>
        </w:rPr>
        <w:t>Deleted</w:t>
      </w:r>
      <w:r w:rsidRPr="006430F3">
        <w:rPr>
          <w:rStyle w:val="StyleUnderline"/>
        </w:rPr>
        <w:t xml:space="preserve"> CDC public</w:t>
      </w:r>
      <w:r w:rsidRPr="003D1C62">
        <w:rPr>
          <w:rStyle w:val="StyleUnderline"/>
        </w:rPr>
        <w:t xml:space="preserve"> </w:t>
      </w:r>
      <w:r w:rsidRPr="00381A3D">
        <w:rPr>
          <w:rStyle w:val="Emphasis"/>
          <w:highlight w:val="green"/>
        </w:rPr>
        <w:t>health research</w:t>
      </w:r>
      <w:r w:rsidRPr="003D1C62">
        <w:rPr>
          <w:rStyle w:val="StyleUnderline"/>
        </w:rPr>
        <w:t xml:space="preserve"> and guidance about transgender people</w:t>
      </w:r>
      <w:r w:rsidRPr="002C0534">
        <w:rPr>
          <w:sz w:val="16"/>
        </w:rPr>
        <w:t xml:space="preserve">, </w:t>
      </w:r>
      <w:r w:rsidRPr="00381A3D">
        <w:rPr>
          <w:rStyle w:val="Emphasis"/>
          <w:highlight w:val="green"/>
        </w:rPr>
        <w:t>Denied</w:t>
      </w:r>
      <w:r w:rsidRPr="003D1C62">
        <w:rPr>
          <w:rStyle w:val="StyleUnderline"/>
        </w:rPr>
        <w:t xml:space="preserve"> transition-related </w:t>
      </w:r>
      <w:r w:rsidRPr="00381A3D">
        <w:rPr>
          <w:rStyle w:val="Emphasis"/>
          <w:highlight w:val="green"/>
        </w:rPr>
        <w:t>healthcare</w:t>
      </w:r>
      <w:r w:rsidRPr="00381A3D">
        <w:rPr>
          <w:rStyle w:val="StyleUnderline"/>
          <w:highlight w:val="green"/>
        </w:rPr>
        <w:t xml:space="preserve"> to </w:t>
      </w:r>
      <w:r w:rsidRPr="00381A3D">
        <w:rPr>
          <w:rStyle w:val="Emphasis"/>
          <w:highlight w:val="green"/>
        </w:rPr>
        <w:t>federal employees</w:t>
      </w:r>
      <w:r w:rsidRPr="003D1C62">
        <w:rPr>
          <w:sz w:val="16"/>
        </w:rPr>
        <w:t xml:space="preserve">, </w:t>
      </w:r>
      <w:r w:rsidRPr="003D1C62">
        <w:rPr>
          <w:rStyle w:val="StyleUnderline"/>
        </w:rPr>
        <w:t xml:space="preserve">Announced </w:t>
      </w:r>
      <w:r w:rsidRPr="00381A3D">
        <w:rPr>
          <w:rStyle w:val="StyleUnderline"/>
          <w:highlight w:val="green"/>
        </w:rPr>
        <w:t xml:space="preserve">plans to </w:t>
      </w:r>
      <w:r w:rsidRPr="00381A3D">
        <w:rPr>
          <w:rStyle w:val="Emphasis"/>
          <w:highlight w:val="green"/>
        </w:rPr>
        <w:t>cut</w:t>
      </w:r>
      <w:r w:rsidRPr="003D1C62">
        <w:rPr>
          <w:rStyle w:val="Emphasis"/>
        </w:rPr>
        <w:t xml:space="preserve"> federal </w:t>
      </w:r>
      <w:r w:rsidRPr="00381A3D">
        <w:rPr>
          <w:rStyle w:val="Emphasis"/>
          <w:highlight w:val="green"/>
        </w:rPr>
        <w:t>funding</w:t>
      </w:r>
      <w:r w:rsidRPr="003D1C62">
        <w:rPr>
          <w:rStyle w:val="StyleUnderline"/>
        </w:rPr>
        <w:t xml:space="preserve"> from organizations that serve or recognize transgender people</w:t>
      </w:r>
      <w:r w:rsidRPr="003D1C62">
        <w:rPr>
          <w:sz w:val="16"/>
        </w:rPr>
        <w:t xml:space="preserve">, </w:t>
      </w:r>
      <w:r w:rsidRPr="003D1C62">
        <w:rPr>
          <w:rStyle w:val="StyleUnderline"/>
        </w:rPr>
        <w:t xml:space="preserve">Moved to </w:t>
      </w:r>
      <w:r w:rsidRPr="00381A3D">
        <w:rPr>
          <w:rStyle w:val="Emphasis"/>
          <w:highlight w:val="green"/>
        </w:rPr>
        <w:t>revoke equal access protections</w:t>
      </w:r>
      <w:r w:rsidRPr="00381A3D">
        <w:rPr>
          <w:rStyle w:val="StyleUnderline"/>
          <w:highlight w:val="green"/>
        </w:rPr>
        <w:t xml:space="preserve"> in </w:t>
      </w:r>
      <w:r w:rsidRPr="00381A3D">
        <w:rPr>
          <w:rStyle w:val="Emphasis"/>
          <w:highlight w:val="green"/>
        </w:rPr>
        <w:t>homeless shelters</w:t>
      </w:r>
      <w:r w:rsidRPr="00381A3D">
        <w:rPr>
          <w:sz w:val="16"/>
          <w:highlight w:val="green"/>
        </w:rPr>
        <w:t xml:space="preserve">, </w:t>
      </w:r>
      <w:r w:rsidRPr="00381A3D">
        <w:rPr>
          <w:rStyle w:val="StyleUnderline"/>
          <w:highlight w:val="green"/>
        </w:rPr>
        <w:t xml:space="preserve">Directed </w:t>
      </w:r>
      <w:r w:rsidRPr="00381A3D">
        <w:rPr>
          <w:rStyle w:val="Emphasis"/>
          <w:highlight w:val="green"/>
        </w:rPr>
        <w:t>federal prisons</w:t>
      </w:r>
      <w:r w:rsidRPr="00381A3D">
        <w:rPr>
          <w:rStyle w:val="StyleUnderline"/>
          <w:highlight w:val="green"/>
        </w:rPr>
        <w:t xml:space="preserve"> to </w:t>
      </w:r>
      <w:r w:rsidRPr="00381A3D">
        <w:rPr>
          <w:rStyle w:val="Emphasis"/>
          <w:highlight w:val="green"/>
        </w:rPr>
        <w:t>deny medical treatment</w:t>
      </w:r>
      <w:r w:rsidRPr="002C0534">
        <w:rPr>
          <w:rStyle w:val="StyleUnderline"/>
        </w:rPr>
        <w:t xml:space="preserve"> and</w:t>
      </w:r>
      <w:r w:rsidRPr="003D1C62">
        <w:rPr>
          <w:rStyle w:val="StyleUnderline"/>
        </w:rPr>
        <w:t xml:space="preserve"> house transgender people by birth sex,</w:t>
      </w:r>
      <w:r w:rsidRPr="003D1C62">
        <w:rPr>
          <w:sz w:val="16"/>
        </w:rPr>
        <w:t xml:space="preserve"> </w:t>
      </w:r>
      <w:r w:rsidRPr="003D1C62">
        <w:rPr>
          <w:rStyle w:val="StyleUnderline"/>
        </w:rPr>
        <w:t xml:space="preserve">Ordered law enforcement to </w:t>
      </w:r>
      <w:r w:rsidRPr="00381A3D">
        <w:rPr>
          <w:rStyle w:val="Emphasis"/>
          <w:highlight w:val="green"/>
        </w:rPr>
        <w:t>prosecute school officials</w:t>
      </w:r>
      <w:r w:rsidRPr="00381A3D">
        <w:rPr>
          <w:rStyle w:val="StyleUnderline"/>
          <w:highlight w:val="green"/>
        </w:rPr>
        <w:t xml:space="preserve"> who recognize transgender students</w:t>
      </w:r>
      <w:r w:rsidRPr="003D1C62">
        <w:rPr>
          <w:sz w:val="16"/>
        </w:rPr>
        <w:t xml:space="preserve">, Each of these actions alone is disconcerting. </w:t>
      </w:r>
      <w:r w:rsidRPr="003D1C62">
        <w:rPr>
          <w:rStyle w:val="Emphasis"/>
        </w:rPr>
        <w:t>Together</w:t>
      </w:r>
      <w:r w:rsidRPr="003D1C62">
        <w:rPr>
          <w:rStyle w:val="StyleUnderline"/>
        </w:rPr>
        <w:t xml:space="preserve">, they reveal </w:t>
      </w:r>
      <w:r w:rsidRPr="00381A3D">
        <w:rPr>
          <w:rStyle w:val="Emphasis"/>
          <w:highlight w:val="green"/>
        </w:rPr>
        <w:t>a calculated strategy</w:t>
      </w:r>
      <w:r w:rsidRPr="00381A3D">
        <w:rPr>
          <w:rStyle w:val="StyleUnderline"/>
          <w:highlight w:val="green"/>
        </w:rPr>
        <w:t xml:space="preserve"> to</w:t>
      </w:r>
      <w:r w:rsidRPr="003D1C62">
        <w:rPr>
          <w:rStyle w:val="StyleUnderline"/>
        </w:rPr>
        <w:t xml:space="preserve"> push institutional boundaries and </w:t>
      </w:r>
      <w:r w:rsidRPr="00381A3D">
        <w:rPr>
          <w:rStyle w:val="Emphasis"/>
          <w:highlight w:val="green"/>
        </w:rPr>
        <w:t>normalize exclusion</w:t>
      </w:r>
      <w:r w:rsidRPr="003D1C62">
        <w:rPr>
          <w:rStyle w:val="StyleUnderline"/>
        </w:rPr>
        <w:t>.</w:t>
      </w:r>
    </w:p>
    <w:p w14:paraId="06C16779" w14:textId="77777777" w:rsidR="00C414DC" w:rsidRPr="003D1C62" w:rsidRDefault="00C414DC" w:rsidP="00C414DC">
      <w:pPr>
        <w:rPr>
          <w:rStyle w:val="StyleUnderline"/>
        </w:rPr>
      </w:pPr>
      <w:r w:rsidRPr="003D1C62">
        <w:rPr>
          <w:rStyle w:val="StyleUnderline"/>
        </w:rPr>
        <w:t>This playbook is dangerously effective:</w:t>
      </w:r>
    </w:p>
    <w:p w14:paraId="44AB37D1" w14:textId="77777777" w:rsidR="00C414DC" w:rsidRPr="003D1C62" w:rsidRDefault="00C414DC" w:rsidP="00C414DC">
      <w:pPr>
        <w:rPr>
          <w:sz w:val="16"/>
        </w:rPr>
      </w:pPr>
      <w:r w:rsidRPr="003D1C62">
        <w:rPr>
          <w:rStyle w:val="StyleUnderline"/>
        </w:rPr>
        <w:t>Target a small, vulnerable group</w:t>
      </w:r>
      <w:r w:rsidRPr="003D1C62">
        <w:rPr>
          <w:sz w:val="16"/>
        </w:rPr>
        <w:t xml:space="preserve"> most Americans don’t know personally, </w:t>
      </w:r>
      <w:proofErr w:type="gramStart"/>
      <w:r w:rsidRPr="003D1C62">
        <w:rPr>
          <w:rStyle w:val="StyleUnderline"/>
        </w:rPr>
        <w:t>Use</w:t>
      </w:r>
      <w:proofErr w:type="gramEnd"/>
      <w:r w:rsidRPr="003D1C62">
        <w:rPr>
          <w:rStyle w:val="StyleUnderline"/>
        </w:rPr>
        <w:t xml:space="preserve"> them to test institutional boundaries, </w:t>
      </w:r>
      <w:proofErr w:type="gramStart"/>
      <w:r w:rsidRPr="003D1C62">
        <w:rPr>
          <w:rStyle w:val="StyleUnderline"/>
        </w:rPr>
        <w:t>Create</w:t>
      </w:r>
      <w:proofErr w:type="gramEnd"/>
      <w:r w:rsidRPr="003D1C62">
        <w:rPr>
          <w:rStyle w:val="StyleUnderline"/>
        </w:rPr>
        <w:t xml:space="preserve"> chaos in core institutions</w:t>
      </w:r>
      <w:r w:rsidRPr="003D1C62">
        <w:rPr>
          <w:sz w:val="16"/>
        </w:rPr>
        <w:t xml:space="preserve"> (military, healthcare, prisons, schools), </w:t>
      </w:r>
      <w:r w:rsidRPr="003D1C62">
        <w:rPr>
          <w:rStyle w:val="StyleUnderline"/>
        </w:rPr>
        <w:t>Establish precedents for broader rights restrictions</w:t>
      </w:r>
      <w:r w:rsidRPr="003D1C62">
        <w:rPr>
          <w:sz w:val="16"/>
        </w:rPr>
        <w:t xml:space="preserve">, </w:t>
      </w:r>
      <w:r w:rsidRPr="003D1C62">
        <w:rPr>
          <w:rStyle w:val="StyleUnderline"/>
        </w:rPr>
        <w:t>Normalize the weaponization of federal agencies against minorities, Stun and intimidate people into fear and silence</w:t>
      </w:r>
    </w:p>
    <w:p w14:paraId="778922DE" w14:textId="77777777" w:rsidR="00C414DC" w:rsidRDefault="00C414DC" w:rsidP="00C414DC">
      <w:pPr>
        <w:rPr>
          <w:rStyle w:val="Emphasis"/>
        </w:rPr>
      </w:pPr>
      <w:r w:rsidRPr="003D1C62">
        <w:rPr>
          <w:rStyle w:val="StyleUnderline"/>
        </w:rPr>
        <w:t>This is how democracy erodes – not all at once</w:t>
      </w:r>
      <w:r w:rsidRPr="003D1C62">
        <w:rPr>
          <w:sz w:val="16"/>
        </w:rPr>
        <w:t xml:space="preserve"> (though this feels like all at once, right about now), </w:t>
      </w:r>
      <w:r w:rsidRPr="003D1C62">
        <w:rPr>
          <w:rStyle w:val="StyleUnderline"/>
        </w:rPr>
        <w:t>but by first establishing that vulnerable minority groups can be systematically stripped of rights and protections.</w:t>
      </w:r>
      <w:r w:rsidRPr="003D1C62">
        <w:rPr>
          <w:sz w:val="16"/>
        </w:rPr>
        <w:t xml:space="preserve"> </w:t>
      </w:r>
      <w:r w:rsidRPr="00381A3D">
        <w:rPr>
          <w:rStyle w:val="Emphasis"/>
          <w:highlight w:val="green"/>
        </w:rPr>
        <w:t>But we are not powerless</w:t>
      </w:r>
      <w:r w:rsidRPr="00381A3D">
        <w:rPr>
          <w:sz w:val="16"/>
          <w:highlight w:val="green"/>
        </w:rPr>
        <w:t xml:space="preserve">. </w:t>
      </w:r>
      <w:r w:rsidRPr="00381A3D">
        <w:rPr>
          <w:rStyle w:val="Emphasis"/>
          <w:highlight w:val="green"/>
        </w:rPr>
        <w:t>State and local institutions</w:t>
      </w:r>
      <w:r w:rsidRPr="003D1C62">
        <w:rPr>
          <w:sz w:val="16"/>
        </w:rPr>
        <w:t xml:space="preserve">—our </w:t>
      </w:r>
      <w:r w:rsidRPr="006430F3">
        <w:rPr>
          <w:rStyle w:val="StyleUnderline"/>
        </w:rPr>
        <w:t>schools, healthcare systems, and civil rights enforcement agencies—</w:t>
      </w:r>
      <w:r w:rsidRPr="00381A3D">
        <w:rPr>
          <w:rStyle w:val="Emphasis"/>
          <w:highlight w:val="green"/>
        </w:rPr>
        <w:t>must resist federal pressure</w:t>
      </w:r>
      <w:r w:rsidRPr="003D1C62">
        <w:rPr>
          <w:sz w:val="16"/>
        </w:rPr>
        <w:t xml:space="preserve">, and we must stand with them in that fight. </w:t>
      </w:r>
      <w:r w:rsidRPr="006430F3">
        <w:rPr>
          <w:rStyle w:val="StyleUnderline"/>
        </w:rPr>
        <w:t>In progressive states especially,</w:t>
      </w:r>
      <w:r w:rsidRPr="006430F3">
        <w:rPr>
          <w:rStyle w:val="Emphasis"/>
        </w:rPr>
        <w:t xml:space="preserve"> </w:t>
      </w:r>
      <w:r w:rsidRPr="00381A3D">
        <w:rPr>
          <w:rStyle w:val="Emphasis"/>
          <w:highlight w:val="green"/>
        </w:rPr>
        <w:t>we must work with</w:t>
      </w:r>
      <w:r w:rsidRPr="003D1C62">
        <w:rPr>
          <w:rStyle w:val="Emphasis"/>
        </w:rPr>
        <w:t xml:space="preserve"> our </w:t>
      </w:r>
      <w:r w:rsidRPr="00381A3D">
        <w:rPr>
          <w:rStyle w:val="Emphasis"/>
          <w:highlight w:val="green"/>
        </w:rPr>
        <w:t>local leaders</w:t>
      </w:r>
      <w:r w:rsidRPr="003D1C62">
        <w:rPr>
          <w:sz w:val="16"/>
        </w:rPr>
        <w:t>—</w:t>
      </w:r>
      <w:r w:rsidRPr="00381A3D">
        <w:rPr>
          <w:rStyle w:val="StyleUnderline"/>
          <w:highlight w:val="green"/>
        </w:rPr>
        <w:t>pushing them to take meaningful action</w:t>
      </w:r>
      <w:r w:rsidRPr="003D1C62">
        <w:rPr>
          <w:rStyle w:val="StyleUnderline"/>
        </w:rPr>
        <w:t xml:space="preserve"> and </w:t>
      </w:r>
      <w:r w:rsidRPr="00381A3D">
        <w:rPr>
          <w:rStyle w:val="StyleUnderline"/>
          <w:highlight w:val="green"/>
        </w:rPr>
        <w:t>providing</w:t>
      </w:r>
      <w:r w:rsidRPr="003D1C62">
        <w:rPr>
          <w:rStyle w:val="StyleUnderline"/>
        </w:rPr>
        <w:t xml:space="preserve"> the </w:t>
      </w:r>
      <w:r w:rsidRPr="00381A3D">
        <w:rPr>
          <w:rStyle w:val="StyleUnderline"/>
          <w:highlight w:val="green"/>
        </w:rPr>
        <w:t>public support</w:t>
      </w:r>
      <w:r w:rsidRPr="003D1C62">
        <w:rPr>
          <w:rStyle w:val="StyleUnderline"/>
        </w:rPr>
        <w:t xml:space="preserve"> they need </w:t>
      </w:r>
      <w:r w:rsidRPr="00381A3D">
        <w:rPr>
          <w:rStyle w:val="StyleUnderline"/>
          <w:highlight w:val="green"/>
        </w:rPr>
        <w:t>to resist federal pressure</w:t>
      </w:r>
      <w:r w:rsidRPr="003D1C62">
        <w:rPr>
          <w:sz w:val="16"/>
        </w:rPr>
        <w:t xml:space="preserve">.  </w:t>
      </w:r>
      <w:r w:rsidRPr="00381A3D">
        <w:rPr>
          <w:rStyle w:val="Emphasis"/>
          <w:highlight w:val="green"/>
        </w:rPr>
        <w:t>There is time to stop this erosion of democracy</w:t>
      </w:r>
      <w:r w:rsidRPr="00381A3D">
        <w:rPr>
          <w:sz w:val="16"/>
          <w:highlight w:val="green"/>
        </w:rPr>
        <w:t>,</w:t>
      </w:r>
      <w:r w:rsidRPr="003D1C62">
        <w:rPr>
          <w:sz w:val="16"/>
        </w:rPr>
        <w:t xml:space="preserve"> but </w:t>
      </w:r>
      <w:r w:rsidRPr="00381A3D">
        <w:rPr>
          <w:rStyle w:val="Emphasis"/>
          <w:highlight w:val="green"/>
        </w:rPr>
        <w:t>only if we call out these attacks for</w:t>
      </w:r>
      <w:r w:rsidRPr="003D1C62">
        <w:rPr>
          <w:rStyle w:val="Emphasis"/>
        </w:rPr>
        <w:t xml:space="preserve"> what they are—</w:t>
      </w:r>
      <w:r w:rsidRPr="00381A3D">
        <w:rPr>
          <w:rStyle w:val="Emphasis"/>
          <w:highlight w:val="green"/>
        </w:rPr>
        <w:t>test cases for authoritarian contro</w:t>
      </w:r>
      <w:r w:rsidRPr="003D1C62">
        <w:rPr>
          <w:rStyle w:val="Emphasis"/>
        </w:rPr>
        <w:t>l</w:t>
      </w:r>
      <w:r w:rsidRPr="003D1C62">
        <w:rPr>
          <w:sz w:val="16"/>
        </w:rPr>
        <w:t>—</w:t>
      </w:r>
      <w:r w:rsidRPr="00381A3D">
        <w:rPr>
          <w:rStyle w:val="StyleUnderline"/>
          <w:highlight w:val="green"/>
        </w:rPr>
        <w:t>and</w:t>
      </w:r>
      <w:r w:rsidRPr="003D1C62">
        <w:rPr>
          <w:rStyle w:val="StyleUnderline"/>
        </w:rPr>
        <w:t xml:space="preserve"> build </w:t>
      </w:r>
      <w:r w:rsidRPr="003D1C62">
        <w:rPr>
          <w:rStyle w:val="Emphasis"/>
        </w:rPr>
        <w:t xml:space="preserve">(and </w:t>
      </w:r>
      <w:r w:rsidRPr="00381A3D">
        <w:rPr>
          <w:rStyle w:val="Emphasis"/>
          <w:highlight w:val="green"/>
        </w:rPr>
        <w:t>rebuild) solidarity across communities</w:t>
      </w:r>
      <w:r w:rsidRPr="00381A3D">
        <w:rPr>
          <w:rStyle w:val="StyleUnderline"/>
          <w:highlight w:val="green"/>
        </w:rPr>
        <w:t xml:space="preserve"> to resist</w:t>
      </w:r>
      <w:r w:rsidRPr="003D1C62">
        <w:rPr>
          <w:rStyle w:val="StyleUnderline"/>
        </w:rPr>
        <w:t xml:space="preserve"> the </w:t>
      </w:r>
      <w:r w:rsidRPr="00381A3D">
        <w:rPr>
          <w:rStyle w:val="Emphasis"/>
          <w:highlight w:val="green"/>
        </w:rPr>
        <w:t>politics of division</w:t>
      </w:r>
      <w:r w:rsidRPr="003D1C62">
        <w:rPr>
          <w:rStyle w:val="Emphasis"/>
        </w:rPr>
        <w:t>.</w:t>
      </w:r>
    </w:p>
    <w:p w14:paraId="3051C816" w14:textId="77777777" w:rsidR="00C414DC" w:rsidRDefault="00C414DC" w:rsidP="0042686F">
      <w:pPr>
        <w:rPr>
          <w:sz w:val="16"/>
          <w:szCs w:val="16"/>
        </w:rPr>
      </w:pPr>
    </w:p>
    <w:p w14:paraId="61C3E1B4" w14:textId="51E17319" w:rsidR="0042686F" w:rsidRPr="00BD15CC" w:rsidRDefault="00C414DC" w:rsidP="0042686F">
      <w:pPr>
        <w:pStyle w:val="Heading4"/>
      </w:pPr>
      <w:r>
        <w:t xml:space="preserve">And. </w:t>
      </w:r>
    </w:p>
    <w:p w14:paraId="32B6AF67" w14:textId="6E8DAF6D" w:rsidR="0042686F" w:rsidRDefault="0042686F" w:rsidP="0042686F">
      <w:proofErr w:type="spellStart"/>
      <w:r w:rsidRPr="008777A5">
        <w:rPr>
          <w:rStyle w:val="Style13ptBold"/>
        </w:rPr>
        <w:t>Heydemann</w:t>
      </w:r>
      <w:proofErr w:type="spellEnd"/>
      <w:r w:rsidRPr="008777A5">
        <w:rPr>
          <w:rStyle w:val="Style13ptBold"/>
        </w:rPr>
        <w:t xml:space="preserve"> 18</w:t>
      </w:r>
      <w:r>
        <w:t xml:space="preserve"> is former </w:t>
      </w:r>
      <w:proofErr w:type="spellStart"/>
      <w:r>
        <w:t>Sejnior</w:t>
      </w:r>
      <w:proofErr w:type="spellEnd"/>
      <w:r>
        <w:t xml:space="preserve"> Counsel for Education and Workplace Justice at the National Women’s Law Center. She practiced union-side labor and employment law at a firm representing unions and workers in litigation in state and federal court as well as in administrative hearings. Before law school, Sarah was an organizer with, among others, the National Guestworker Alliance, DC Jobs with Justice, and UNITE-HERE Local 25, leading campaigns to support low-wage workers across multiple industries. Sarah earned her B.A. in English from Georgetown University, where she organized on behalf of campus workers, and her law degree from Northeastern University School of Law in 2016. While at Northeastern she organized the Northeastern Employment and </w:t>
      </w:r>
      <w:proofErr w:type="gramStart"/>
      <w:r>
        <w:t>Labor Law Alliance, and</w:t>
      </w:r>
      <w:proofErr w:type="gramEnd"/>
      <w:r>
        <w:t xml:space="preserve"> received a Peggy Browning Fund Fellowship. She was also among the first class of recipients of the Michael Weiner Scholarship for Labor Studies from the MLB Players Trust. Sarah serves on the founding committee of </w:t>
      </w:r>
      <w:proofErr w:type="spellStart"/>
      <w:r>
        <w:t>Radfund</w:t>
      </w:r>
      <w:proofErr w:type="spellEnd"/>
      <w:r>
        <w:t xml:space="preserve">, a social justice giving circle. She is also a member of the steering committee of the National Lawyers Guild Labor and Employment </w:t>
      </w:r>
      <w:proofErr w:type="gramStart"/>
      <w:r>
        <w:t>Committee, and</w:t>
      </w:r>
      <w:proofErr w:type="gramEnd"/>
      <w:r>
        <w:t xml:space="preserve"> represents the committee on the NLG’s National Executive Board. (Sarah David Heydemann, 10-26-2018, "Unions Can Protect Transgender and Gender Non-Conforming Workers, Despite Trump’s </w:t>
      </w:r>
      <w:proofErr w:type="spellStart"/>
      <w:r>
        <w:t>DoJ</w:t>
      </w:r>
      <w:proofErr w:type="spellEnd"/>
      <w:r>
        <w:t xml:space="preserve">," </w:t>
      </w:r>
      <w:r w:rsidRPr="008777A5">
        <w:rPr>
          <w:i/>
          <w:iCs/>
        </w:rPr>
        <w:t>National Women's Law Center</w:t>
      </w:r>
      <w:r>
        <w:t>, https://nwlc.org/unions-can-protect-transgender-and-gender-non-conforming-workers-despite-trumps-doj/, accessed 9-4-2025) [UTD]</w:t>
      </w:r>
    </w:p>
    <w:p w14:paraId="2573C34F" w14:textId="77777777" w:rsidR="0042686F" w:rsidRDefault="0042686F" w:rsidP="0042686F">
      <w:r w:rsidRPr="00156AEA">
        <w:rPr>
          <w:sz w:val="16"/>
        </w:rPr>
        <w:t xml:space="preserve">Like so many, I’m heartbroken and angry (but not surprised) by the news that </w:t>
      </w:r>
      <w:r w:rsidRPr="00156AEA">
        <w:rPr>
          <w:rStyle w:val="Emphasis"/>
          <w:highlight w:val="green"/>
        </w:rPr>
        <w:t>Trump’s D</w:t>
      </w:r>
      <w:r w:rsidRPr="00156AEA">
        <w:rPr>
          <w:rStyle w:val="Emphasis"/>
        </w:rPr>
        <w:t xml:space="preserve">epartment </w:t>
      </w:r>
      <w:r w:rsidRPr="00156AEA">
        <w:rPr>
          <w:rStyle w:val="Emphasis"/>
          <w:highlight w:val="green"/>
        </w:rPr>
        <w:t>o</w:t>
      </w:r>
      <w:r w:rsidRPr="00156AEA">
        <w:rPr>
          <w:rStyle w:val="Emphasis"/>
        </w:rPr>
        <w:t xml:space="preserve">f </w:t>
      </w:r>
      <w:r w:rsidRPr="00156AEA">
        <w:rPr>
          <w:rStyle w:val="Emphasis"/>
          <w:highlight w:val="green"/>
        </w:rPr>
        <w:t>J</w:t>
      </w:r>
      <w:r w:rsidRPr="00156AEA">
        <w:rPr>
          <w:rStyle w:val="Emphasis"/>
        </w:rPr>
        <w:t>ustice</w:t>
      </w:r>
      <w:r w:rsidRPr="008777A5">
        <w:rPr>
          <w:u w:val="single"/>
        </w:rPr>
        <w:t xml:space="preserve"> </w:t>
      </w:r>
      <w:r w:rsidRPr="00156AEA">
        <w:rPr>
          <w:highlight w:val="green"/>
          <w:u w:val="single"/>
        </w:rPr>
        <w:t xml:space="preserve">has </w:t>
      </w:r>
      <w:r w:rsidRPr="00156AEA">
        <w:rPr>
          <w:rStyle w:val="Emphasis"/>
          <w:highlight w:val="green"/>
        </w:rPr>
        <w:t>decided</w:t>
      </w:r>
      <w:r w:rsidRPr="00156AEA">
        <w:rPr>
          <w:highlight w:val="green"/>
          <w:u w:val="single"/>
        </w:rPr>
        <w:t xml:space="preserve"> to </w:t>
      </w:r>
      <w:r w:rsidRPr="00156AEA">
        <w:rPr>
          <w:rStyle w:val="Emphasis"/>
          <w:highlight w:val="green"/>
        </w:rPr>
        <w:t>abandon</w:t>
      </w:r>
      <w:r w:rsidRPr="00156AEA">
        <w:rPr>
          <w:highlight w:val="green"/>
          <w:u w:val="single"/>
        </w:rPr>
        <w:t xml:space="preserve"> </w:t>
      </w:r>
      <w:r w:rsidRPr="00156AEA">
        <w:rPr>
          <w:rStyle w:val="Emphasis"/>
          <w:highlight w:val="green"/>
        </w:rPr>
        <w:t>trans</w:t>
      </w:r>
      <w:r w:rsidRPr="00156AEA">
        <w:rPr>
          <w:rStyle w:val="Emphasis"/>
        </w:rPr>
        <w:t>gender</w:t>
      </w:r>
      <w:r w:rsidRPr="008777A5">
        <w:rPr>
          <w:u w:val="single"/>
        </w:rPr>
        <w:t xml:space="preserve"> and </w:t>
      </w:r>
      <w:r w:rsidRPr="00156AEA">
        <w:rPr>
          <w:rStyle w:val="Emphasis"/>
        </w:rPr>
        <w:t>gender non-conforming</w:t>
      </w:r>
      <w:r w:rsidRPr="008777A5">
        <w:rPr>
          <w:u w:val="single"/>
        </w:rPr>
        <w:t xml:space="preserve"> </w:t>
      </w:r>
      <w:r w:rsidRPr="00156AEA">
        <w:rPr>
          <w:rStyle w:val="Emphasis"/>
          <w:highlight w:val="green"/>
        </w:rPr>
        <w:t>people</w:t>
      </w:r>
      <w:r w:rsidRPr="00156AEA">
        <w:rPr>
          <w:highlight w:val="green"/>
          <w:u w:val="single"/>
        </w:rPr>
        <w:t xml:space="preserve"> when they </w:t>
      </w:r>
      <w:r w:rsidRPr="00156AEA">
        <w:rPr>
          <w:rStyle w:val="Emphasis"/>
          <w:highlight w:val="green"/>
        </w:rPr>
        <w:t>face</w:t>
      </w:r>
      <w:r w:rsidRPr="00156AEA">
        <w:rPr>
          <w:highlight w:val="green"/>
          <w:u w:val="single"/>
        </w:rPr>
        <w:t xml:space="preserve"> </w:t>
      </w:r>
      <w:r w:rsidRPr="00156AEA">
        <w:rPr>
          <w:rStyle w:val="Emphasis"/>
          <w:highlight w:val="green"/>
        </w:rPr>
        <w:t>discrimination</w:t>
      </w:r>
      <w:r w:rsidRPr="008777A5">
        <w:rPr>
          <w:u w:val="single"/>
        </w:rPr>
        <w:t xml:space="preserve"> in the </w:t>
      </w:r>
      <w:r w:rsidRPr="00156AEA">
        <w:rPr>
          <w:rStyle w:val="Emphasis"/>
        </w:rPr>
        <w:t>workplace.</w:t>
      </w:r>
      <w:r w:rsidRPr="00156AEA">
        <w:rPr>
          <w:sz w:val="16"/>
        </w:rPr>
        <w:t xml:space="preserve"> But I’m also determined to uplift </w:t>
      </w:r>
      <w:r w:rsidRPr="00156AEA">
        <w:rPr>
          <w:rStyle w:val="Emphasis"/>
          <w:highlight w:val="green"/>
        </w:rPr>
        <w:t>structures</w:t>
      </w:r>
      <w:r w:rsidRPr="008777A5">
        <w:rPr>
          <w:u w:val="single"/>
        </w:rPr>
        <w:t xml:space="preserve"> in the workplace that can help us </w:t>
      </w:r>
      <w:r w:rsidRPr="00156AEA">
        <w:rPr>
          <w:rStyle w:val="Emphasis"/>
          <w:highlight w:val="green"/>
        </w:rPr>
        <w:t>protect</w:t>
      </w:r>
      <w:r w:rsidRPr="00156AEA">
        <w:rPr>
          <w:sz w:val="16"/>
        </w:rPr>
        <w:t xml:space="preserve"> ourselves and </w:t>
      </w:r>
      <w:r w:rsidRPr="008777A5">
        <w:rPr>
          <w:u w:val="single"/>
        </w:rPr>
        <w:t xml:space="preserve">our </w:t>
      </w:r>
      <w:r w:rsidRPr="00156AEA">
        <w:rPr>
          <w:rStyle w:val="Emphasis"/>
          <w:highlight w:val="green"/>
        </w:rPr>
        <w:t>LGBTQ</w:t>
      </w:r>
      <w:r w:rsidRPr="00156AEA">
        <w:rPr>
          <w:highlight w:val="green"/>
          <w:u w:val="single"/>
        </w:rPr>
        <w:t xml:space="preserve"> and</w:t>
      </w:r>
      <w:r w:rsidRPr="008777A5">
        <w:rPr>
          <w:u w:val="single"/>
        </w:rPr>
        <w:t xml:space="preserve"> gender non-conforming </w:t>
      </w:r>
      <w:r w:rsidRPr="00156AEA">
        <w:rPr>
          <w:highlight w:val="green"/>
          <w:u w:val="single"/>
        </w:rPr>
        <w:t>(</w:t>
      </w:r>
      <w:r w:rsidRPr="00156AEA">
        <w:rPr>
          <w:rStyle w:val="Emphasis"/>
          <w:highlight w:val="green"/>
        </w:rPr>
        <w:t>GNC</w:t>
      </w:r>
      <w:r w:rsidRPr="00156AEA">
        <w:rPr>
          <w:highlight w:val="green"/>
          <w:u w:val="single"/>
        </w:rPr>
        <w:t xml:space="preserve">) </w:t>
      </w:r>
      <w:r w:rsidRPr="00156AEA">
        <w:rPr>
          <w:rStyle w:val="Emphasis"/>
          <w:highlight w:val="green"/>
        </w:rPr>
        <w:t>family</w:t>
      </w:r>
      <w:r w:rsidRPr="00156AEA">
        <w:rPr>
          <w:highlight w:val="green"/>
          <w:u w:val="single"/>
        </w:rPr>
        <w:t xml:space="preserve"> </w:t>
      </w:r>
      <w:r w:rsidRPr="00156AEA">
        <w:rPr>
          <w:rStyle w:val="Emphasis"/>
          <w:highlight w:val="green"/>
        </w:rPr>
        <w:t>no matter</w:t>
      </w:r>
      <w:r w:rsidRPr="00156AEA">
        <w:rPr>
          <w:highlight w:val="green"/>
          <w:u w:val="single"/>
        </w:rPr>
        <w:t xml:space="preserve"> who is in</w:t>
      </w:r>
      <w:r w:rsidRPr="008777A5">
        <w:rPr>
          <w:u w:val="single"/>
        </w:rPr>
        <w:t xml:space="preserve"> power in </w:t>
      </w:r>
      <w:r w:rsidRPr="00156AEA">
        <w:rPr>
          <w:rStyle w:val="Emphasis"/>
          <w:highlight w:val="green"/>
        </w:rPr>
        <w:t>Congress</w:t>
      </w:r>
      <w:r w:rsidRPr="008777A5">
        <w:rPr>
          <w:u w:val="single"/>
        </w:rPr>
        <w:t xml:space="preserve">, sitting in </w:t>
      </w:r>
      <w:r w:rsidRPr="00156AEA">
        <w:rPr>
          <w:highlight w:val="green"/>
          <w:u w:val="single"/>
        </w:rPr>
        <w:t xml:space="preserve">the </w:t>
      </w:r>
      <w:r w:rsidRPr="00156AEA">
        <w:rPr>
          <w:rStyle w:val="Emphasis"/>
          <w:highlight w:val="green"/>
        </w:rPr>
        <w:t>Oval Office</w:t>
      </w:r>
      <w:r w:rsidRPr="00156AEA">
        <w:rPr>
          <w:highlight w:val="green"/>
          <w:u w:val="single"/>
        </w:rPr>
        <w:t>, or</w:t>
      </w:r>
      <w:r w:rsidRPr="008777A5">
        <w:rPr>
          <w:u w:val="single"/>
        </w:rPr>
        <w:t xml:space="preserve"> even occupying </w:t>
      </w:r>
      <w:r w:rsidRPr="00156AEA">
        <w:rPr>
          <w:highlight w:val="green"/>
          <w:u w:val="single"/>
        </w:rPr>
        <w:t xml:space="preserve">the </w:t>
      </w:r>
      <w:r w:rsidRPr="00156AEA">
        <w:rPr>
          <w:rStyle w:val="Emphasis"/>
          <w:highlight w:val="green"/>
        </w:rPr>
        <w:t>C-suite penthouse</w:t>
      </w:r>
      <w:r w:rsidRPr="00156AEA">
        <w:rPr>
          <w:highlight w:val="green"/>
          <w:u w:val="single"/>
        </w:rPr>
        <w:t xml:space="preserve"> at your </w:t>
      </w:r>
      <w:r w:rsidRPr="00156AEA">
        <w:rPr>
          <w:rStyle w:val="Emphasis"/>
          <w:highlight w:val="green"/>
        </w:rPr>
        <w:t>job.</w:t>
      </w:r>
      <w:r w:rsidRPr="00BD15CC">
        <w:rPr>
          <w:sz w:val="12"/>
        </w:rPr>
        <w:t>¶</w:t>
      </w:r>
      <w:r w:rsidRPr="00156AEA">
        <w:rPr>
          <w:sz w:val="16"/>
        </w:rPr>
        <w:t xml:space="preserve"> So, as you despair, take heart. Luckily, the structure I’m talking about already exists. </w:t>
      </w:r>
      <w:r w:rsidRPr="00156AEA">
        <w:rPr>
          <w:highlight w:val="green"/>
          <w:u w:val="single"/>
        </w:rPr>
        <w:t xml:space="preserve">It’s </w:t>
      </w:r>
      <w:r w:rsidRPr="00156AEA">
        <w:rPr>
          <w:rStyle w:val="Emphasis"/>
          <w:highlight w:val="green"/>
        </w:rPr>
        <w:t>called</w:t>
      </w:r>
      <w:r w:rsidRPr="00156AEA">
        <w:rPr>
          <w:highlight w:val="green"/>
          <w:u w:val="single"/>
        </w:rPr>
        <w:t xml:space="preserve"> a </w:t>
      </w:r>
      <w:r w:rsidRPr="00156AEA">
        <w:rPr>
          <w:rStyle w:val="Emphasis"/>
          <w:highlight w:val="green"/>
        </w:rPr>
        <w:t>union.</w:t>
      </w:r>
      <w:r w:rsidRPr="008777A5">
        <w:rPr>
          <w:u w:val="single"/>
        </w:rPr>
        <w:t xml:space="preserve"> </w:t>
      </w:r>
      <w:r w:rsidRPr="00156AEA">
        <w:rPr>
          <w:rStyle w:val="Emphasis"/>
        </w:rPr>
        <w:t xml:space="preserve">Union </w:t>
      </w:r>
      <w:r w:rsidRPr="00156AEA">
        <w:rPr>
          <w:rStyle w:val="Emphasis"/>
          <w:highlight w:val="green"/>
        </w:rPr>
        <w:t>collective bargaining agreements</w:t>
      </w:r>
      <w:r w:rsidRPr="008777A5">
        <w:rPr>
          <w:u w:val="single"/>
        </w:rPr>
        <w:t xml:space="preserve"> can </w:t>
      </w:r>
      <w:r w:rsidRPr="00156AEA">
        <w:rPr>
          <w:rStyle w:val="Emphasis"/>
          <w:highlight w:val="green"/>
        </w:rPr>
        <w:t>provide</w:t>
      </w:r>
      <w:r w:rsidRPr="00156AEA">
        <w:rPr>
          <w:highlight w:val="green"/>
          <w:u w:val="single"/>
        </w:rPr>
        <w:t xml:space="preserve"> </w:t>
      </w:r>
      <w:r w:rsidRPr="00156AEA">
        <w:rPr>
          <w:rStyle w:val="Emphasis"/>
          <w:highlight w:val="green"/>
        </w:rPr>
        <w:t>protections</w:t>
      </w:r>
      <w:r w:rsidRPr="00156AEA">
        <w:rPr>
          <w:highlight w:val="green"/>
          <w:u w:val="single"/>
        </w:rPr>
        <w:t xml:space="preserve"> that would </w:t>
      </w:r>
      <w:r w:rsidRPr="00156AEA">
        <w:rPr>
          <w:rStyle w:val="Emphasis"/>
          <w:highlight w:val="green"/>
        </w:rPr>
        <w:t>otherwise</w:t>
      </w:r>
      <w:r w:rsidRPr="00156AEA">
        <w:rPr>
          <w:highlight w:val="green"/>
          <w:u w:val="single"/>
        </w:rPr>
        <w:t xml:space="preserve"> be </w:t>
      </w:r>
      <w:r w:rsidRPr="00156AEA">
        <w:rPr>
          <w:rStyle w:val="Emphasis"/>
          <w:highlight w:val="green"/>
        </w:rPr>
        <w:t>unavailable</w:t>
      </w:r>
      <w:r w:rsidRPr="00156AEA">
        <w:rPr>
          <w:u w:val="single"/>
        </w:rPr>
        <w:t xml:space="preserve"> under federal and state law </w:t>
      </w:r>
      <w:r w:rsidRPr="00156AEA">
        <w:rPr>
          <w:highlight w:val="green"/>
          <w:u w:val="single"/>
        </w:rPr>
        <w:t>to</w:t>
      </w:r>
      <w:r w:rsidRPr="008777A5">
        <w:rPr>
          <w:u w:val="single"/>
        </w:rPr>
        <w:t xml:space="preserve"> help </w:t>
      </w:r>
      <w:r w:rsidRPr="00156AEA">
        <w:rPr>
          <w:rStyle w:val="Emphasis"/>
          <w:highlight w:val="green"/>
        </w:rPr>
        <w:t>ensure</w:t>
      </w:r>
      <w:r w:rsidRPr="008777A5">
        <w:rPr>
          <w:u w:val="single"/>
        </w:rPr>
        <w:t xml:space="preserve"> that </w:t>
      </w:r>
      <w:r w:rsidRPr="00156AEA">
        <w:rPr>
          <w:rStyle w:val="Emphasis"/>
          <w:highlight w:val="green"/>
        </w:rPr>
        <w:t>all workers</w:t>
      </w:r>
      <w:r w:rsidRPr="00156AEA">
        <w:rPr>
          <w:highlight w:val="green"/>
          <w:u w:val="single"/>
        </w:rPr>
        <w:t xml:space="preserve"> </w:t>
      </w:r>
      <w:r w:rsidRPr="00156AEA">
        <w:rPr>
          <w:rStyle w:val="Emphasis"/>
          <w:highlight w:val="green"/>
        </w:rPr>
        <w:t>avoid</w:t>
      </w:r>
      <w:r w:rsidRPr="00156AEA">
        <w:rPr>
          <w:highlight w:val="green"/>
          <w:u w:val="single"/>
        </w:rPr>
        <w:t xml:space="preserve"> </w:t>
      </w:r>
      <w:r w:rsidRPr="00156AEA">
        <w:rPr>
          <w:rStyle w:val="Emphasis"/>
          <w:highlight w:val="green"/>
        </w:rPr>
        <w:t>discrimination</w:t>
      </w:r>
      <w:r w:rsidRPr="008777A5">
        <w:rPr>
          <w:u w:val="single"/>
        </w:rPr>
        <w:t xml:space="preserve"> and have access to benefits.</w:t>
      </w:r>
      <w:r w:rsidRPr="00156AEA">
        <w:rPr>
          <w:sz w:val="16"/>
        </w:rPr>
        <w:t xml:space="preserve"> And even where protections are available, unions can help to prevent discrimination and enforce the laws that are in place. In response to the recent Janus Supreme Court Case, a couple of briefs spoke to the benefits </w:t>
      </w:r>
      <w:proofErr w:type="gramStart"/>
      <w:r w:rsidRPr="00156AEA">
        <w:rPr>
          <w:sz w:val="16"/>
        </w:rPr>
        <w:t>unions</w:t>
      </w:r>
      <w:proofErr w:type="gramEnd"/>
      <w:r w:rsidRPr="00156AEA">
        <w:rPr>
          <w:sz w:val="16"/>
        </w:rPr>
        <w:t xml:space="preserve"> </w:t>
      </w:r>
      <w:proofErr w:type="gramStart"/>
      <w:r w:rsidRPr="00156AEA">
        <w:rPr>
          <w:sz w:val="16"/>
        </w:rPr>
        <w:t>are able to</w:t>
      </w:r>
      <w:proofErr w:type="gramEnd"/>
      <w:r w:rsidRPr="00156AEA">
        <w:rPr>
          <w:sz w:val="16"/>
        </w:rPr>
        <w:t xml:space="preserve"> win and </w:t>
      </w:r>
      <w:proofErr w:type="gramStart"/>
      <w:r w:rsidRPr="00156AEA">
        <w:rPr>
          <w:sz w:val="16"/>
        </w:rPr>
        <w:t>defend for</w:t>
      </w:r>
      <w:proofErr w:type="gramEnd"/>
      <w:r w:rsidRPr="00156AEA">
        <w:rPr>
          <w:sz w:val="16"/>
        </w:rPr>
        <w:t xml:space="preserve"> all workers. As we wrote in our NWLC </w:t>
      </w:r>
      <w:proofErr w:type="gramStart"/>
      <w:r w:rsidRPr="00156AEA">
        <w:rPr>
          <w:sz w:val="16"/>
        </w:rPr>
        <w:t>brief:</w:t>
      </w:r>
      <w:r w:rsidRPr="00BD15CC">
        <w:rPr>
          <w:sz w:val="12"/>
        </w:rPr>
        <w:t>¶</w:t>
      </w:r>
      <w:proofErr w:type="gramEnd"/>
      <w:r w:rsidRPr="00156AEA">
        <w:rPr>
          <w:sz w:val="16"/>
        </w:rPr>
        <w:t xml:space="preserve"> </w:t>
      </w:r>
      <w:r w:rsidRPr="00156AEA">
        <w:rPr>
          <w:rStyle w:val="Emphasis"/>
          <w:highlight w:val="green"/>
        </w:rPr>
        <w:t>Unions</w:t>
      </w:r>
      <w:r w:rsidRPr="008777A5">
        <w:rPr>
          <w:u w:val="single"/>
        </w:rPr>
        <w:t xml:space="preserve"> have </w:t>
      </w:r>
      <w:r w:rsidRPr="00156AEA">
        <w:rPr>
          <w:rStyle w:val="Emphasis"/>
          <w:highlight w:val="green"/>
        </w:rPr>
        <w:t>frequently bargained</w:t>
      </w:r>
      <w:r w:rsidRPr="00156AEA">
        <w:rPr>
          <w:highlight w:val="green"/>
          <w:u w:val="single"/>
        </w:rPr>
        <w:t xml:space="preserve"> to </w:t>
      </w:r>
      <w:r w:rsidRPr="00156AEA">
        <w:rPr>
          <w:rStyle w:val="Emphasis"/>
          <w:highlight w:val="green"/>
        </w:rPr>
        <w:t>protect</w:t>
      </w:r>
      <w:r w:rsidRPr="00156AEA">
        <w:rPr>
          <w:highlight w:val="green"/>
          <w:u w:val="single"/>
        </w:rPr>
        <w:t xml:space="preserve"> </w:t>
      </w:r>
      <w:r w:rsidRPr="00156AEA">
        <w:rPr>
          <w:rStyle w:val="Emphasis"/>
          <w:highlight w:val="green"/>
        </w:rPr>
        <w:t>LGBTQ workers.</w:t>
      </w:r>
      <w:r w:rsidRPr="00156AEA">
        <w:rPr>
          <w:sz w:val="16"/>
        </w:rPr>
        <w:t xml:space="preserve"> For example, </w:t>
      </w:r>
      <w:r w:rsidRPr="008777A5">
        <w:rPr>
          <w:u w:val="single"/>
        </w:rPr>
        <w:t>with</w:t>
      </w:r>
      <w:r w:rsidRPr="00156AEA">
        <w:rPr>
          <w:highlight w:val="green"/>
          <w:u w:val="single"/>
        </w:rPr>
        <w:t xml:space="preserve">in the </w:t>
      </w:r>
      <w:r w:rsidRPr="00156AEA">
        <w:rPr>
          <w:rStyle w:val="Emphasis"/>
          <w:highlight w:val="green"/>
        </w:rPr>
        <w:t>American Federation</w:t>
      </w:r>
      <w:r w:rsidRPr="00156AEA">
        <w:rPr>
          <w:highlight w:val="green"/>
          <w:u w:val="single"/>
        </w:rPr>
        <w:t xml:space="preserve"> of </w:t>
      </w:r>
      <w:r w:rsidRPr="00156AEA">
        <w:rPr>
          <w:rStyle w:val="Emphasis"/>
          <w:highlight w:val="green"/>
        </w:rPr>
        <w:t>State</w:t>
      </w:r>
      <w:r w:rsidRPr="00156AEA">
        <w:rPr>
          <w:highlight w:val="green"/>
          <w:u w:val="single"/>
        </w:rPr>
        <w:t xml:space="preserve">, </w:t>
      </w:r>
      <w:r w:rsidRPr="00156AEA">
        <w:rPr>
          <w:rStyle w:val="Emphasis"/>
          <w:highlight w:val="green"/>
        </w:rPr>
        <w:t>County</w:t>
      </w:r>
      <w:r w:rsidRPr="00156AEA">
        <w:rPr>
          <w:highlight w:val="green"/>
          <w:u w:val="single"/>
        </w:rPr>
        <w:t xml:space="preserve">, and </w:t>
      </w:r>
      <w:r w:rsidRPr="00156AEA">
        <w:rPr>
          <w:rStyle w:val="Emphasis"/>
          <w:highlight w:val="green"/>
        </w:rPr>
        <w:t>Municipal Employees Union</w:t>
      </w:r>
      <w:r w:rsidRPr="00156AEA">
        <w:rPr>
          <w:highlight w:val="green"/>
          <w:u w:val="single"/>
        </w:rPr>
        <w:t xml:space="preserve">, </w:t>
      </w:r>
      <w:r w:rsidRPr="00156AEA">
        <w:rPr>
          <w:rStyle w:val="Emphasis"/>
          <w:highlight w:val="green"/>
        </w:rPr>
        <w:t>over 1,000</w:t>
      </w:r>
      <w:r w:rsidRPr="00156AEA">
        <w:rPr>
          <w:rStyle w:val="Emphasis"/>
        </w:rPr>
        <w:t xml:space="preserve"> union </w:t>
      </w:r>
      <w:r w:rsidRPr="00156AEA">
        <w:rPr>
          <w:rStyle w:val="Emphasis"/>
          <w:highlight w:val="green"/>
        </w:rPr>
        <w:t>contracts</w:t>
      </w:r>
      <w:r w:rsidRPr="00156AEA">
        <w:rPr>
          <w:highlight w:val="green"/>
          <w:u w:val="single"/>
        </w:rPr>
        <w:t xml:space="preserve"> </w:t>
      </w:r>
      <w:r w:rsidRPr="00156AEA">
        <w:rPr>
          <w:rStyle w:val="Emphasis"/>
          <w:highlight w:val="green"/>
        </w:rPr>
        <w:t>prohibit</w:t>
      </w:r>
      <w:r w:rsidRPr="00156AEA">
        <w:rPr>
          <w:highlight w:val="green"/>
          <w:u w:val="single"/>
        </w:rPr>
        <w:t xml:space="preserve"> </w:t>
      </w:r>
      <w:r w:rsidRPr="00156AEA">
        <w:rPr>
          <w:rStyle w:val="Emphasis"/>
          <w:highlight w:val="green"/>
        </w:rPr>
        <w:t>discrimination</w:t>
      </w:r>
      <w:r w:rsidRPr="00156AEA">
        <w:rPr>
          <w:highlight w:val="green"/>
          <w:u w:val="single"/>
        </w:rPr>
        <w:t xml:space="preserve"> based on</w:t>
      </w:r>
      <w:r w:rsidRPr="008777A5">
        <w:rPr>
          <w:u w:val="single"/>
        </w:rPr>
        <w:t xml:space="preserve"> sexual orientation, and</w:t>
      </w:r>
      <w:r w:rsidRPr="00156AEA">
        <w:rPr>
          <w:sz w:val="16"/>
        </w:rPr>
        <w:t xml:space="preserve"> many </w:t>
      </w:r>
      <w:r w:rsidRPr="008777A5">
        <w:rPr>
          <w:u w:val="single"/>
        </w:rPr>
        <w:t xml:space="preserve">include </w:t>
      </w:r>
      <w:r w:rsidRPr="00156AEA">
        <w:rPr>
          <w:rStyle w:val="Emphasis"/>
          <w:highlight w:val="green"/>
        </w:rPr>
        <w:t>gender identity</w:t>
      </w:r>
      <w:r w:rsidRPr="008777A5">
        <w:rPr>
          <w:u w:val="single"/>
        </w:rPr>
        <w:t xml:space="preserve"> language.</w:t>
      </w:r>
      <w:r w:rsidRPr="00156AEA">
        <w:rPr>
          <w:sz w:val="16"/>
        </w:rPr>
        <w:t xml:space="preserve"> As a result, </w:t>
      </w:r>
      <w:r w:rsidRPr="008777A5">
        <w:rPr>
          <w:u w:val="single"/>
        </w:rPr>
        <w:t xml:space="preserve">the </w:t>
      </w:r>
      <w:r w:rsidRPr="00156AEA">
        <w:rPr>
          <w:rStyle w:val="Emphasis"/>
          <w:highlight w:val="green"/>
        </w:rPr>
        <w:t>grievance procedures</w:t>
      </w:r>
      <w:r w:rsidRPr="008777A5">
        <w:rPr>
          <w:u w:val="single"/>
        </w:rPr>
        <w:t xml:space="preserve"> established through unions frequently </w:t>
      </w:r>
      <w:r w:rsidRPr="00156AEA">
        <w:rPr>
          <w:rStyle w:val="Emphasis"/>
          <w:highlight w:val="green"/>
        </w:rPr>
        <w:t>provide</w:t>
      </w:r>
      <w:r w:rsidRPr="00156AEA">
        <w:rPr>
          <w:highlight w:val="green"/>
          <w:u w:val="single"/>
        </w:rPr>
        <w:t xml:space="preserve"> the</w:t>
      </w:r>
      <w:r w:rsidRPr="008777A5">
        <w:rPr>
          <w:u w:val="single"/>
        </w:rPr>
        <w:t xml:space="preserve"> primary (or </w:t>
      </w:r>
      <w:r w:rsidRPr="00156AEA">
        <w:rPr>
          <w:rStyle w:val="Emphasis"/>
          <w:highlight w:val="green"/>
        </w:rPr>
        <w:t>sole</w:t>
      </w:r>
      <w:r w:rsidRPr="008777A5">
        <w:rPr>
          <w:u w:val="single"/>
        </w:rPr>
        <w:t xml:space="preserve">) </w:t>
      </w:r>
      <w:r w:rsidRPr="00156AEA">
        <w:rPr>
          <w:rStyle w:val="Emphasis"/>
          <w:highlight w:val="green"/>
        </w:rPr>
        <w:t>recourse</w:t>
      </w:r>
      <w:r w:rsidRPr="00156AEA">
        <w:rPr>
          <w:highlight w:val="green"/>
          <w:u w:val="single"/>
        </w:rPr>
        <w:t xml:space="preserve"> for </w:t>
      </w:r>
      <w:r w:rsidRPr="00156AEA">
        <w:rPr>
          <w:rStyle w:val="Emphasis"/>
          <w:highlight w:val="green"/>
        </w:rPr>
        <w:t>workers</w:t>
      </w:r>
      <w:r w:rsidRPr="00156AEA">
        <w:rPr>
          <w:highlight w:val="green"/>
          <w:u w:val="single"/>
        </w:rPr>
        <w:t xml:space="preserve"> who </w:t>
      </w:r>
      <w:r w:rsidRPr="00156AEA">
        <w:rPr>
          <w:rStyle w:val="Emphasis"/>
          <w:highlight w:val="green"/>
        </w:rPr>
        <w:t>face</w:t>
      </w:r>
      <w:r w:rsidRPr="00156AEA">
        <w:rPr>
          <w:highlight w:val="green"/>
          <w:u w:val="single"/>
        </w:rPr>
        <w:t xml:space="preserve"> </w:t>
      </w:r>
      <w:r w:rsidRPr="00156AEA">
        <w:rPr>
          <w:rStyle w:val="Emphasis"/>
          <w:highlight w:val="green"/>
        </w:rPr>
        <w:t>discrimination</w:t>
      </w:r>
      <w:r w:rsidRPr="00156AEA">
        <w:rPr>
          <w:highlight w:val="green"/>
          <w:u w:val="single"/>
        </w:rPr>
        <w:t xml:space="preserve"> because of</w:t>
      </w:r>
      <w:r w:rsidRPr="008777A5">
        <w:rPr>
          <w:u w:val="single"/>
        </w:rPr>
        <w:t xml:space="preserve"> their </w:t>
      </w:r>
      <w:r w:rsidRPr="00156AEA">
        <w:rPr>
          <w:rStyle w:val="Emphasis"/>
        </w:rPr>
        <w:t>sexual orientation</w:t>
      </w:r>
      <w:r w:rsidRPr="008777A5">
        <w:rPr>
          <w:u w:val="single"/>
        </w:rPr>
        <w:t xml:space="preserve"> or </w:t>
      </w:r>
      <w:r w:rsidRPr="00156AEA">
        <w:rPr>
          <w:rStyle w:val="Emphasis"/>
          <w:highlight w:val="green"/>
        </w:rPr>
        <w:t xml:space="preserve">gender </w:t>
      </w:r>
      <w:proofErr w:type="gramStart"/>
      <w:r w:rsidRPr="00156AEA">
        <w:rPr>
          <w:rStyle w:val="Emphasis"/>
          <w:highlight w:val="green"/>
        </w:rPr>
        <w:t>identity.</w:t>
      </w:r>
      <w:r w:rsidRPr="00BD15CC">
        <w:rPr>
          <w:sz w:val="12"/>
        </w:rPr>
        <w:t>¶</w:t>
      </w:r>
      <w:proofErr w:type="gramEnd"/>
      <w:r w:rsidRPr="00156AEA">
        <w:rPr>
          <w:sz w:val="16"/>
        </w:rPr>
        <w:t xml:space="preserve"> Unions also provide greater opportunities for LGBTQ workers to support their families. While 53 percent of state and local workers represented by unions had access to health care coverage for same-sex domestic partners, only 17 percent of non-union state and local workers had this access.</w:t>
      </w:r>
      <w:r w:rsidRPr="00BD15CC">
        <w:rPr>
          <w:sz w:val="12"/>
        </w:rPr>
        <w:t>¶</w:t>
      </w:r>
      <w:r w:rsidRPr="00156AEA">
        <w:rPr>
          <w:sz w:val="16"/>
        </w:rPr>
        <w:t xml:space="preserve"> And an incredible brief filed jointly by the Human Rights Campaign, Lambda Legal Defense and Education Fund, The National Center for Lesbian Rights, The National LGBTQ Task Force and PFLAG details personal stories which so vividly illustrate the power of these protections:</w:t>
      </w:r>
      <w:r w:rsidRPr="00BD15CC">
        <w:rPr>
          <w:sz w:val="12"/>
        </w:rPr>
        <w:t>¶</w:t>
      </w:r>
      <w:r w:rsidRPr="00156AEA">
        <w:rPr>
          <w:sz w:val="16"/>
        </w:rPr>
        <w:t xml:space="preserve"> “In the mid-1980s, the Columbia clerical local union improved wages and benefits and then leveraged “that secure economic context” to collectively bargain for protections and benefits for LGBT workers, including: nondiscrimination protection, spousal equivalent bereavement leave, health coverage, and tuition benefits for domestic partners.”</w:t>
      </w:r>
      <w:r w:rsidRPr="00BD15CC">
        <w:rPr>
          <w:sz w:val="12"/>
        </w:rPr>
        <w:t>¶</w:t>
      </w:r>
      <w:r w:rsidRPr="00156AEA">
        <w:rPr>
          <w:sz w:val="16"/>
        </w:rPr>
        <w:t xml:space="preserve"> “In 1989, a Boston school bus driver filed a grievance with his union after a supervisor with access to his disability records revealed that the driver had AIDS, which led to the driver enduring verbal and physical harassment, including being chained to a radiator. The local union—United Steel Workers of America Local 8751—rallied in support of his grievance, and the company agreed to provide the worker with permanent health insurance and to sponsor AIDS training for the entire workforce.” (While it is critical to acknowledge that HIV and AIDS are widespread diseases not unique to the LGBTQ community, it is true that the LGBTQ community has been disproportionately affected by the ravages of the disease – and that support for someone with AIDS in 1989 was also an act of solidarity with the LGBTQ community.)</w:t>
      </w:r>
      <w:r w:rsidRPr="00BD15CC">
        <w:rPr>
          <w:sz w:val="12"/>
        </w:rPr>
        <w:t>¶</w:t>
      </w:r>
      <w:r w:rsidRPr="00156AEA">
        <w:rPr>
          <w:sz w:val="16"/>
        </w:rPr>
        <w:t xml:space="preserve"> “In the 1980s, </w:t>
      </w:r>
      <w:r w:rsidRPr="00156AEA">
        <w:rPr>
          <w:highlight w:val="green"/>
          <w:u w:val="single"/>
        </w:rPr>
        <w:t xml:space="preserve">a </w:t>
      </w:r>
      <w:r w:rsidRPr="00156AEA">
        <w:rPr>
          <w:rStyle w:val="Emphasis"/>
          <w:highlight w:val="green"/>
        </w:rPr>
        <w:t>union steward</w:t>
      </w:r>
      <w:r w:rsidRPr="00156AEA">
        <w:rPr>
          <w:highlight w:val="green"/>
          <w:u w:val="single"/>
        </w:rPr>
        <w:t xml:space="preserve"> in an </w:t>
      </w:r>
      <w:r w:rsidRPr="00156AEA">
        <w:rPr>
          <w:rStyle w:val="Emphasis"/>
          <w:highlight w:val="green"/>
        </w:rPr>
        <w:t>industrial laundry facility</w:t>
      </w:r>
      <w:r w:rsidRPr="00156AEA">
        <w:rPr>
          <w:sz w:val="16"/>
        </w:rPr>
        <w:t xml:space="preserve"> in New Jersey </w:t>
      </w:r>
      <w:r w:rsidRPr="00156AEA">
        <w:rPr>
          <w:highlight w:val="green"/>
          <w:u w:val="single"/>
        </w:rPr>
        <w:t xml:space="preserve">was </w:t>
      </w:r>
      <w:r w:rsidRPr="00156AEA">
        <w:rPr>
          <w:rStyle w:val="Emphasis"/>
          <w:highlight w:val="green"/>
        </w:rPr>
        <w:t>harassed</w:t>
      </w:r>
      <w:r w:rsidRPr="00156AEA">
        <w:rPr>
          <w:sz w:val="16"/>
        </w:rPr>
        <w:t xml:space="preserve"> when she returned to work </w:t>
      </w:r>
      <w:r w:rsidRPr="00156AEA">
        <w:rPr>
          <w:highlight w:val="green"/>
          <w:u w:val="single"/>
        </w:rPr>
        <w:t xml:space="preserve">after </w:t>
      </w:r>
      <w:r w:rsidRPr="00156AEA">
        <w:rPr>
          <w:rStyle w:val="Emphasis"/>
          <w:highlight w:val="green"/>
        </w:rPr>
        <w:t>gender reassignment</w:t>
      </w:r>
      <w:r w:rsidRPr="00156AEA">
        <w:rPr>
          <w:rStyle w:val="Emphasis"/>
        </w:rPr>
        <w:t xml:space="preserve"> surgery.</w:t>
      </w:r>
      <w:r w:rsidRPr="008777A5">
        <w:rPr>
          <w:u w:val="single"/>
        </w:rPr>
        <w:t xml:space="preserve"> </w:t>
      </w:r>
      <w:r w:rsidRPr="00156AEA">
        <w:rPr>
          <w:highlight w:val="green"/>
          <w:u w:val="single"/>
        </w:rPr>
        <w:t xml:space="preserve">She </w:t>
      </w:r>
      <w:r w:rsidRPr="00156AEA">
        <w:rPr>
          <w:rStyle w:val="Emphasis"/>
          <w:highlight w:val="green"/>
        </w:rPr>
        <w:t>raised</w:t>
      </w:r>
      <w:r w:rsidRPr="00156AEA">
        <w:rPr>
          <w:highlight w:val="green"/>
          <w:u w:val="single"/>
        </w:rPr>
        <w:t xml:space="preserve"> the </w:t>
      </w:r>
      <w:r w:rsidRPr="00156AEA">
        <w:rPr>
          <w:rStyle w:val="Emphasis"/>
          <w:highlight w:val="green"/>
        </w:rPr>
        <w:t>issue</w:t>
      </w:r>
      <w:r w:rsidRPr="00156AEA">
        <w:rPr>
          <w:highlight w:val="green"/>
          <w:u w:val="single"/>
        </w:rPr>
        <w:t xml:space="preserve"> with</w:t>
      </w:r>
      <w:r w:rsidRPr="00156AEA">
        <w:rPr>
          <w:sz w:val="16"/>
        </w:rPr>
        <w:t xml:space="preserve"> her representative from </w:t>
      </w:r>
      <w:r w:rsidRPr="00156AEA">
        <w:rPr>
          <w:highlight w:val="green"/>
          <w:u w:val="single"/>
        </w:rPr>
        <w:t xml:space="preserve">the </w:t>
      </w:r>
      <w:r w:rsidRPr="00156AEA">
        <w:rPr>
          <w:rStyle w:val="Emphasis"/>
          <w:highlight w:val="green"/>
        </w:rPr>
        <w:t>Amalgamated Clothing</w:t>
      </w:r>
      <w:r w:rsidRPr="00156AEA">
        <w:rPr>
          <w:highlight w:val="green"/>
          <w:u w:val="single"/>
        </w:rPr>
        <w:t xml:space="preserve"> and </w:t>
      </w:r>
      <w:r w:rsidRPr="00156AEA">
        <w:rPr>
          <w:rStyle w:val="Emphasis"/>
          <w:highlight w:val="green"/>
        </w:rPr>
        <w:t>Textile Workers Union</w:t>
      </w:r>
      <w:r w:rsidRPr="00156AEA">
        <w:rPr>
          <w:highlight w:val="green"/>
          <w:u w:val="single"/>
        </w:rPr>
        <w:t xml:space="preserve"> who</w:t>
      </w:r>
      <w:r w:rsidRPr="008777A5">
        <w:rPr>
          <w:u w:val="single"/>
        </w:rPr>
        <w:t xml:space="preserve"> both </w:t>
      </w:r>
      <w:r w:rsidRPr="00156AEA">
        <w:rPr>
          <w:rStyle w:val="Emphasis"/>
          <w:highlight w:val="green"/>
        </w:rPr>
        <w:t>resolved</w:t>
      </w:r>
      <w:r w:rsidRPr="00156AEA">
        <w:rPr>
          <w:highlight w:val="green"/>
          <w:u w:val="single"/>
        </w:rPr>
        <w:t xml:space="preserve"> her </w:t>
      </w:r>
      <w:r w:rsidRPr="00156AEA">
        <w:rPr>
          <w:rStyle w:val="Emphasis"/>
          <w:highlight w:val="green"/>
        </w:rPr>
        <w:t>complaint</w:t>
      </w:r>
      <w:r w:rsidRPr="00156AEA">
        <w:rPr>
          <w:highlight w:val="green"/>
          <w:u w:val="single"/>
        </w:rPr>
        <w:t xml:space="preserve"> and </w:t>
      </w:r>
      <w:r w:rsidRPr="00156AEA">
        <w:rPr>
          <w:rStyle w:val="Emphasis"/>
          <w:highlight w:val="green"/>
        </w:rPr>
        <w:t>successfully negotiated</w:t>
      </w:r>
      <w:r w:rsidRPr="008777A5">
        <w:rPr>
          <w:u w:val="single"/>
        </w:rPr>
        <w:t xml:space="preserve"> with </w:t>
      </w:r>
      <w:r w:rsidRPr="0050372F">
        <w:rPr>
          <w:rStyle w:val="Emphasis"/>
        </w:rPr>
        <w:t>management</w:t>
      </w:r>
      <w:r w:rsidRPr="0050372F">
        <w:rPr>
          <w:u w:val="single"/>
        </w:rPr>
        <w:t xml:space="preserve"> to </w:t>
      </w:r>
      <w:r w:rsidRPr="0050372F">
        <w:rPr>
          <w:rStyle w:val="Emphasis"/>
        </w:rPr>
        <w:t>add</w:t>
      </w:r>
      <w:r w:rsidRPr="0050372F">
        <w:rPr>
          <w:u w:val="single"/>
        </w:rPr>
        <w:t xml:space="preserve"> “</w:t>
      </w:r>
      <w:r w:rsidRPr="0050372F">
        <w:rPr>
          <w:rStyle w:val="Emphasis"/>
        </w:rPr>
        <w:t>change</w:t>
      </w:r>
      <w:r w:rsidRPr="0050372F">
        <w:rPr>
          <w:u w:val="single"/>
        </w:rPr>
        <w:t xml:space="preserve"> of </w:t>
      </w:r>
      <w:r w:rsidRPr="0050372F">
        <w:rPr>
          <w:rStyle w:val="Emphasis"/>
        </w:rPr>
        <w:t>sex</w:t>
      </w:r>
      <w:r w:rsidRPr="0050372F">
        <w:rPr>
          <w:u w:val="single"/>
        </w:rPr>
        <w:t xml:space="preserve">” to the list of </w:t>
      </w:r>
      <w:r w:rsidRPr="0050372F">
        <w:rPr>
          <w:rStyle w:val="Emphasis"/>
        </w:rPr>
        <w:t>protected classes</w:t>
      </w:r>
      <w:r w:rsidRPr="0050372F">
        <w:rPr>
          <w:u w:val="single"/>
        </w:rPr>
        <w:t xml:space="preserve"> during the </w:t>
      </w:r>
      <w:r w:rsidRPr="0050372F">
        <w:rPr>
          <w:rStyle w:val="Emphasis"/>
        </w:rPr>
        <w:t>next round</w:t>
      </w:r>
      <w:r w:rsidRPr="0050372F">
        <w:rPr>
          <w:u w:val="single"/>
        </w:rPr>
        <w:t xml:space="preserve"> of </w:t>
      </w:r>
      <w:r w:rsidRPr="0050372F">
        <w:rPr>
          <w:rStyle w:val="Emphasis"/>
        </w:rPr>
        <w:t>contract negotiations.</w:t>
      </w:r>
      <w:r w:rsidRPr="0050372F">
        <w:t>”</w:t>
      </w:r>
    </w:p>
    <w:p w14:paraId="239079AA" w14:textId="77777777" w:rsidR="0050372F" w:rsidRDefault="0050372F" w:rsidP="0042686F"/>
    <w:p w14:paraId="65186CB6" w14:textId="77777777" w:rsidR="0042686F" w:rsidRPr="00BD15CC" w:rsidRDefault="0042686F" w:rsidP="0042686F">
      <w:pPr>
        <w:pStyle w:val="Heading4"/>
      </w:pPr>
      <w:r>
        <w:t xml:space="preserve">It's the </w:t>
      </w:r>
      <w:r>
        <w:rPr>
          <w:u w:val="single"/>
        </w:rPr>
        <w:t>sole avenue</w:t>
      </w:r>
      <w:r>
        <w:t xml:space="preserve"> of </w:t>
      </w:r>
      <w:r>
        <w:rPr>
          <w:u w:val="single"/>
        </w:rPr>
        <w:t>recourse</w:t>
      </w:r>
      <w:r>
        <w:t>.</w:t>
      </w:r>
    </w:p>
    <w:p w14:paraId="750F791A" w14:textId="77777777" w:rsidR="0042686F" w:rsidRDefault="0042686F" w:rsidP="0042686F">
      <w:r w:rsidRPr="002603F9">
        <w:rPr>
          <w:rStyle w:val="Style13ptBold"/>
        </w:rPr>
        <w:t>Tveten 18</w:t>
      </w:r>
      <w:r>
        <w:t xml:space="preserve"> is an analyst specializing </w:t>
      </w:r>
      <w:proofErr w:type="gramStart"/>
      <w:r>
        <w:t>over</w:t>
      </w:r>
      <w:proofErr w:type="gramEnd"/>
      <w:r>
        <w:t xml:space="preserve"> intersection of the technology industry and socioeconomic issues. (Julianne Tveten, 10-29-2018, "Unions Can Protect Trans Rights," </w:t>
      </w:r>
      <w:r w:rsidRPr="002603F9">
        <w:rPr>
          <w:i/>
          <w:iCs/>
        </w:rPr>
        <w:t>Jacobin</w:t>
      </w:r>
      <w:r>
        <w:t>, https://jacobin.com/2018/10/trump-transgender-memo-discrimination-union-contracts, accessed 9-4-2025) //ah [UTD]</w:t>
      </w:r>
    </w:p>
    <w:p w14:paraId="134C9994" w14:textId="6913A612" w:rsidR="0042686F" w:rsidRPr="0042686F" w:rsidRDefault="0042686F" w:rsidP="0042686F">
      <w:r w:rsidRPr="00BD15CC">
        <w:rPr>
          <w:sz w:val="16"/>
        </w:rPr>
        <w:t xml:space="preserve">If the proposal advances, </w:t>
      </w:r>
      <w:r w:rsidRPr="002603F9">
        <w:rPr>
          <w:u w:val="single"/>
        </w:rPr>
        <w:t xml:space="preserve">one of </w:t>
      </w:r>
      <w:r w:rsidRPr="002603F9">
        <w:rPr>
          <w:highlight w:val="green"/>
          <w:u w:val="single"/>
        </w:rPr>
        <w:t xml:space="preserve">the </w:t>
      </w:r>
      <w:r w:rsidRPr="002603F9">
        <w:rPr>
          <w:rStyle w:val="Emphasis"/>
          <w:highlight w:val="green"/>
        </w:rPr>
        <w:t>most immediate</w:t>
      </w:r>
      <w:r w:rsidRPr="002603F9">
        <w:rPr>
          <w:highlight w:val="green"/>
          <w:u w:val="single"/>
        </w:rPr>
        <w:t xml:space="preserve"> and </w:t>
      </w:r>
      <w:r w:rsidRPr="002603F9">
        <w:rPr>
          <w:rStyle w:val="Emphasis"/>
          <w:highlight w:val="green"/>
        </w:rPr>
        <w:t>robust</w:t>
      </w:r>
      <w:r w:rsidRPr="002603F9">
        <w:rPr>
          <w:u w:val="single"/>
        </w:rPr>
        <w:t xml:space="preserve"> forms of </w:t>
      </w:r>
      <w:r w:rsidRPr="002603F9">
        <w:rPr>
          <w:rStyle w:val="Emphasis"/>
          <w:highlight w:val="green"/>
        </w:rPr>
        <w:t>recourse</w:t>
      </w:r>
      <w:r w:rsidRPr="002603F9">
        <w:rPr>
          <w:highlight w:val="green"/>
          <w:u w:val="single"/>
        </w:rPr>
        <w:t xml:space="preserve"> for </w:t>
      </w:r>
      <w:r w:rsidRPr="002603F9">
        <w:rPr>
          <w:rStyle w:val="Emphasis"/>
          <w:highlight w:val="green"/>
        </w:rPr>
        <w:t>workers</w:t>
      </w:r>
      <w:r w:rsidRPr="002603F9">
        <w:rPr>
          <w:highlight w:val="green"/>
          <w:u w:val="single"/>
        </w:rPr>
        <w:t xml:space="preserve"> will be</w:t>
      </w:r>
      <w:r w:rsidRPr="002603F9">
        <w:rPr>
          <w:u w:val="single"/>
        </w:rPr>
        <w:t xml:space="preserve"> the leverage of </w:t>
      </w:r>
      <w:r w:rsidRPr="002603F9">
        <w:rPr>
          <w:rStyle w:val="Emphasis"/>
          <w:highlight w:val="green"/>
        </w:rPr>
        <w:t>organized labor.</w:t>
      </w:r>
      <w:r w:rsidRPr="00BD15CC">
        <w:rPr>
          <w:sz w:val="16"/>
        </w:rPr>
        <w:t xml:space="preserve"> According to LGBTQ labor nonprofit and AFL-CIO constituency group Pride at Work, </w:t>
      </w:r>
      <w:r w:rsidRPr="002603F9">
        <w:rPr>
          <w:rStyle w:val="Emphasis"/>
          <w:highlight w:val="green"/>
        </w:rPr>
        <w:t>union contracts</w:t>
      </w:r>
      <w:r w:rsidRPr="002603F9">
        <w:rPr>
          <w:highlight w:val="green"/>
          <w:u w:val="single"/>
        </w:rPr>
        <w:t xml:space="preserve"> are the </w:t>
      </w:r>
      <w:r w:rsidRPr="002603F9">
        <w:rPr>
          <w:rStyle w:val="Emphasis"/>
          <w:highlight w:val="green"/>
        </w:rPr>
        <w:t>only form</w:t>
      </w:r>
      <w:r w:rsidRPr="002603F9">
        <w:rPr>
          <w:highlight w:val="green"/>
          <w:u w:val="single"/>
        </w:rPr>
        <w:t xml:space="preserve"> of</w:t>
      </w:r>
      <w:r w:rsidRPr="002603F9">
        <w:rPr>
          <w:u w:val="single"/>
        </w:rPr>
        <w:t xml:space="preserve"> </w:t>
      </w:r>
      <w:r w:rsidRPr="002603F9">
        <w:rPr>
          <w:rStyle w:val="Emphasis"/>
        </w:rPr>
        <w:t xml:space="preserve">legal </w:t>
      </w:r>
      <w:r w:rsidRPr="002603F9">
        <w:rPr>
          <w:rStyle w:val="Emphasis"/>
          <w:highlight w:val="green"/>
        </w:rPr>
        <w:t>protection</w:t>
      </w:r>
      <w:r w:rsidRPr="002603F9">
        <w:rPr>
          <w:highlight w:val="green"/>
          <w:u w:val="single"/>
        </w:rPr>
        <w:t xml:space="preserve"> </w:t>
      </w:r>
      <w:r w:rsidRPr="002603F9">
        <w:rPr>
          <w:rStyle w:val="Emphasis"/>
          <w:highlight w:val="green"/>
        </w:rPr>
        <w:t>against</w:t>
      </w:r>
      <w:r w:rsidRPr="002603F9">
        <w:rPr>
          <w:highlight w:val="green"/>
          <w:u w:val="single"/>
        </w:rPr>
        <w:t xml:space="preserve"> </w:t>
      </w:r>
      <w:r w:rsidRPr="002603F9">
        <w:rPr>
          <w:rStyle w:val="Emphasis"/>
          <w:highlight w:val="green"/>
        </w:rPr>
        <w:t>employment discrimination</w:t>
      </w:r>
      <w:r w:rsidRPr="002603F9">
        <w:rPr>
          <w:highlight w:val="green"/>
          <w:u w:val="single"/>
        </w:rPr>
        <w:t xml:space="preserve"> for </w:t>
      </w:r>
      <w:r w:rsidRPr="002603F9">
        <w:rPr>
          <w:rStyle w:val="Emphasis"/>
          <w:highlight w:val="green"/>
        </w:rPr>
        <w:t>trans</w:t>
      </w:r>
      <w:r w:rsidRPr="002603F9">
        <w:rPr>
          <w:rStyle w:val="Emphasis"/>
        </w:rPr>
        <w:t xml:space="preserve">gender </w:t>
      </w:r>
      <w:r w:rsidRPr="002603F9">
        <w:rPr>
          <w:rStyle w:val="Emphasis"/>
          <w:highlight w:val="green"/>
        </w:rPr>
        <w:t>people</w:t>
      </w:r>
      <w:r w:rsidRPr="002603F9">
        <w:rPr>
          <w:highlight w:val="green"/>
          <w:u w:val="single"/>
        </w:rPr>
        <w:t xml:space="preserve"> </w:t>
      </w:r>
      <w:r w:rsidRPr="002603F9">
        <w:rPr>
          <w:rStyle w:val="Emphasis"/>
          <w:highlight w:val="green"/>
        </w:rPr>
        <w:t>working</w:t>
      </w:r>
      <w:r w:rsidRPr="002603F9">
        <w:rPr>
          <w:highlight w:val="green"/>
          <w:u w:val="single"/>
        </w:rPr>
        <w:t xml:space="preserve"> in </w:t>
      </w:r>
      <w:r w:rsidRPr="002603F9">
        <w:rPr>
          <w:rStyle w:val="Emphasis"/>
          <w:highlight w:val="green"/>
        </w:rPr>
        <w:t>thirty-three states.</w:t>
      </w:r>
      <w:r w:rsidRPr="00BD15CC">
        <w:rPr>
          <w:sz w:val="16"/>
        </w:rPr>
        <w:t xml:space="preserve"> (In those states, it’s legal to fire a transgender worker based on their gender identity</w:t>
      </w:r>
      <w:proofErr w:type="gramStart"/>
      <w:r w:rsidRPr="00BD15CC">
        <w:rPr>
          <w:sz w:val="16"/>
        </w:rPr>
        <w:t>.)</w:t>
      </w:r>
      <w:r w:rsidRPr="00BD15CC">
        <w:rPr>
          <w:sz w:val="12"/>
        </w:rPr>
        <w:t>¶</w:t>
      </w:r>
      <w:proofErr w:type="gramEnd"/>
      <w:r w:rsidRPr="00BD15CC">
        <w:rPr>
          <w:sz w:val="16"/>
        </w:rPr>
        <w:t xml:space="preserve"> </w:t>
      </w:r>
      <w:r w:rsidRPr="002603F9">
        <w:rPr>
          <w:rStyle w:val="Emphasis"/>
          <w:highlight w:val="green"/>
        </w:rPr>
        <w:t>Union contracts</w:t>
      </w:r>
      <w:r w:rsidRPr="002603F9">
        <w:rPr>
          <w:u w:val="single"/>
        </w:rPr>
        <w:t xml:space="preserve">, which are </w:t>
      </w:r>
      <w:r w:rsidRPr="002603F9">
        <w:rPr>
          <w:rStyle w:val="Emphasis"/>
        </w:rPr>
        <w:t>enforceable</w:t>
      </w:r>
      <w:r w:rsidRPr="002603F9">
        <w:rPr>
          <w:u w:val="single"/>
        </w:rPr>
        <w:t xml:space="preserve"> in </w:t>
      </w:r>
      <w:r w:rsidRPr="002603F9">
        <w:rPr>
          <w:rStyle w:val="Emphasis"/>
        </w:rPr>
        <w:t>all fifty states</w:t>
      </w:r>
      <w:r w:rsidRPr="00BD15CC">
        <w:rPr>
          <w:sz w:val="16"/>
        </w:rPr>
        <w:t xml:space="preserve">, can </w:t>
      </w:r>
      <w:r w:rsidRPr="002603F9">
        <w:rPr>
          <w:u w:val="single"/>
        </w:rPr>
        <w:t xml:space="preserve">contain </w:t>
      </w:r>
      <w:r w:rsidRPr="002603F9">
        <w:rPr>
          <w:rStyle w:val="Emphasis"/>
        </w:rPr>
        <w:t>clauses</w:t>
      </w:r>
      <w:r w:rsidRPr="002603F9">
        <w:rPr>
          <w:u w:val="single"/>
        </w:rPr>
        <w:t xml:space="preserve"> that specifically </w:t>
      </w:r>
      <w:r w:rsidRPr="002603F9">
        <w:rPr>
          <w:rStyle w:val="Emphasis"/>
          <w:highlight w:val="green"/>
        </w:rPr>
        <w:t>address</w:t>
      </w:r>
      <w:r w:rsidRPr="002603F9">
        <w:rPr>
          <w:highlight w:val="green"/>
          <w:u w:val="single"/>
        </w:rPr>
        <w:t xml:space="preserve"> </w:t>
      </w:r>
      <w:r w:rsidRPr="002603F9">
        <w:rPr>
          <w:rStyle w:val="Emphasis"/>
          <w:highlight w:val="green"/>
        </w:rPr>
        <w:t>gender-identity parity.</w:t>
      </w:r>
      <w:r w:rsidRPr="00BD15CC">
        <w:rPr>
          <w:sz w:val="16"/>
        </w:rPr>
        <w:t xml:space="preserve"> “You can get any kind of non-discrimination language put into a contract that’s then enforceable through the provisions of that contract,” said Jerame Davis, executive director of Pride at Work. “Basic non-discrimination that includes protections for gender identity and expression go a long way toward mitigating these issues</w:t>
      </w:r>
      <w:proofErr w:type="gramStart"/>
      <w:r w:rsidRPr="00BD15CC">
        <w:rPr>
          <w:sz w:val="16"/>
        </w:rPr>
        <w:t>.”</w:t>
      </w:r>
      <w:r w:rsidRPr="00BD15CC">
        <w:rPr>
          <w:sz w:val="12"/>
        </w:rPr>
        <w:t>¶</w:t>
      </w:r>
      <w:proofErr w:type="gramEnd"/>
      <w:r w:rsidRPr="00BD15CC">
        <w:rPr>
          <w:sz w:val="16"/>
        </w:rPr>
        <w:t xml:space="preserve"> This is essential for workers who face not only a greater risk of firing, harassment, and unemployment — the rate of which is approximately 16 percent for transgender and gender-non-binary Americans — but also depend on transgender-inclusive healthcare. </w:t>
      </w:r>
      <w:r w:rsidRPr="002603F9">
        <w:rPr>
          <w:rStyle w:val="Emphasis"/>
          <w:highlight w:val="green"/>
        </w:rPr>
        <w:t>Union contracts</w:t>
      </w:r>
      <w:r w:rsidRPr="002603F9">
        <w:rPr>
          <w:u w:val="single"/>
        </w:rPr>
        <w:t xml:space="preserve"> can </w:t>
      </w:r>
      <w:r w:rsidRPr="002603F9">
        <w:rPr>
          <w:rStyle w:val="Emphasis"/>
          <w:highlight w:val="green"/>
        </w:rPr>
        <w:t>remove</w:t>
      </w:r>
      <w:r w:rsidRPr="002603F9">
        <w:rPr>
          <w:highlight w:val="green"/>
          <w:u w:val="single"/>
        </w:rPr>
        <w:t xml:space="preserve"> </w:t>
      </w:r>
      <w:r w:rsidRPr="002603F9">
        <w:rPr>
          <w:rStyle w:val="Emphasis"/>
          <w:highlight w:val="green"/>
        </w:rPr>
        <w:t>exclusionary language</w:t>
      </w:r>
      <w:r w:rsidRPr="002603F9">
        <w:rPr>
          <w:highlight w:val="green"/>
          <w:u w:val="single"/>
        </w:rPr>
        <w:t xml:space="preserve"> from </w:t>
      </w:r>
      <w:r w:rsidRPr="002603F9">
        <w:rPr>
          <w:rStyle w:val="Emphasis"/>
          <w:highlight w:val="green"/>
        </w:rPr>
        <w:t>insurance policies.</w:t>
      </w:r>
      <w:r w:rsidRPr="00BD15CC">
        <w:rPr>
          <w:sz w:val="16"/>
        </w:rPr>
        <w:t xml:space="preserve"> Relatedly, </w:t>
      </w:r>
      <w:r w:rsidRPr="002603F9">
        <w:rPr>
          <w:highlight w:val="green"/>
          <w:u w:val="single"/>
        </w:rPr>
        <w:t>they</w:t>
      </w:r>
      <w:r w:rsidRPr="002603F9">
        <w:rPr>
          <w:u w:val="single"/>
        </w:rPr>
        <w:t xml:space="preserve"> can </w:t>
      </w:r>
      <w:r w:rsidRPr="002603F9">
        <w:rPr>
          <w:rStyle w:val="Emphasis"/>
          <w:highlight w:val="green"/>
        </w:rPr>
        <w:t>expand</w:t>
      </w:r>
      <w:r w:rsidRPr="002603F9">
        <w:rPr>
          <w:u w:val="single"/>
        </w:rPr>
        <w:t xml:space="preserve"> what </w:t>
      </w:r>
      <w:r w:rsidRPr="002603F9">
        <w:rPr>
          <w:highlight w:val="green"/>
          <w:u w:val="single"/>
        </w:rPr>
        <w:t xml:space="preserve">an </w:t>
      </w:r>
      <w:r w:rsidRPr="002603F9">
        <w:rPr>
          <w:rStyle w:val="Emphasis"/>
          <w:highlight w:val="green"/>
        </w:rPr>
        <w:t>insurance plan</w:t>
      </w:r>
      <w:r w:rsidRPr="002603F9">
        <w:rPr>
          <w:u w:val="single"/>
        </w:rPr>
        <w:t xml:space="preserve"> covers </w:t>
      </w:r>
      <w:r w:rsidRPr="002603F9">
        <w:rPr>
          <w:highlight w:val="green"/>
          <w:u w:val="single"/>
        </w:rPr>
        <w:t>in terms of</w:t>
      </w:r>
      <w:r w:rsidRPr="002603F9">
        <w:rPr>
          <w:u w:val="single"/>
        </w:rPr>
        <w:t xml:space="preserve"> care related to a </w:t>
      </w:r>
      <w:r w:rsidRPr="002603F9">
        <w:rPr>
          <w:rStyle w:val="Emphasis"/>
          <w:highlight w:val="green"/>
        </w:rPr>
        <w:t>gender transition</w:t>
      </w:r>
      <w:r w:rsidRPr="002603F9">
        <w:rPr>
          <w:u w:val="single"/>
        </w:rPr>
        <w:t xml:space="preserve">, including </w:t>
      </w:r>
      <w:r w:rsidRPr="002603F9">
        <w:rPr>
          <w:rStyle w:val="Emphasis"/>
          <w:highlight w:val="green"/>
        </w:rPr>
        <w:t>hormone treatment</w:t>
      </w:r>
      <w:r w:rsidRPr="002603F9">
        <w:rPr>
          <w:highlight w:val="green"/>
          <w:u w:val="single"/>
        </w:rPr>
        <w:t xml:space="preserve">, </w:t>
      </w:r>
      <w:r w:rsidRPr="002603F9">
        <w:rPr>
          <w:rStyle w:val="Emphasis"/>
          <w:highlight w:val="green"/>
        </w:rPr>
        <w:t>gender-confirmation surgery</w:t>
      </w:r>
      <w:r w:rsidRPr="002603F9">
        <w:rPr>
          <w:highlight w:val="green"/>
          <w:u w:val="single"/>
        </w:rPr>
        <w:t xml:space="preserve">, and </w:t>
      </w:r>
      <w:r w:rsidRPr="002603F9">
        <w:rPr>
          <w:rStyle w:val="Emphasis"/>
          <w:highlight w:val="green"/>
        </w:rPr>
        <w:t>mental health care.</w:t>
      </w:r>
      <w:r w:rsidRPr="002603F9">
        <w:rPr>
          <w:u w:val="single"/>
        </w:rPr>
        <w:t xml:space="preserve"> For example, </w:t>
      </w:r>
      <w:r w:rsidRPr="002603F9">
        <w:rPr>
          <w:highlight w:val="green"/>
          <w:u w:val="single"/>
        </w:rPr>
        <w:t>the</w:t>
      </w:r>
      <w:r w:rsidRPr="002603F9">
        <w:rPr>
          <w:u w:val="single"/>
        </w:rPr>
        <w:t xml:space="preserve"> </w:t>
      </w:r>
      <w:r w:rsidRPr="002603F9">
        <w:rPr>
          <w:rStyle w:val="Emphasis"/>
        </w:rPr>
        <w:t>Service Employees International Union</w:t>
      </w:r>
      <w:r w:rsidRPr="002603F9">
        <w:rPr>
          <w:u w:val="single"/>
        </w:rPr>
        <w:t xml:space="preserve"> (</w:t>
      </w:r>
      <w:r w:rsidRPr="002603F9">
        <w:rPr>
          <w:rStyle w:val="Emphasis"/>
          <w:highlight w:val="green"/>
        </w:rPr>
        <w:t>SEIU</w:t>
      </w:r>
      <w:r w:rsidRPr="002603F9">
        <w:rPr>
          <w:u w:val="single"/>
        </w:rPr>
        <w:t xml:space="preserve">) </w:t>
      </w:r>
      <w:r w:rsidRPr="002603F9">
        <w:rPr>
          <w:highlight w:val="green"/>
          <w:u w:val="single"/>
        </w:rPr>
        <w:t>and</w:t>
      </w:r>
      <w:r w:rsidRPr="002603F9">
        <w:rPr>
          <w:u w:val="single"/>
        </w:rPr>
        <w:t xml:space="preserve"> </w:t>
      </w:r>
      <w:r w:rsidRPr="002603F9">
        <w:rPr>
          <w:rStyle w:val="Emphasis"/>
        </w:rPr>
        <w:t>hospitality-</w:t>
      </w:r>
      <w:r w:rsidRPr="002603F9">
        <w:rPr>
          <w:u w:val="single"/>
        </w:rPr>
        <w:t xml:space="preserve"> and </w:t>
      </w:r>
      <w:r w:rsidRPr="002603F9">
        <w:rPr>
          <w:rStyle w:val="Emphasis"/>
        </w:rPr>
        <w:t xml:space="preserve">service-worker union </w:t>
      </w:r>
      <w:r w:rsidRPr="002603F9">
        <w:rPr>
          <w:rStyle w:val="Emphasis"/>
          <w:highlight w:val="green"/>
        </w:rPr>
        <w:t>UNITE HERE</w:t>
      </w:r>
      <w:r w:rsidRPr="002603F9">
        <w:rPr>
          <w:u w:val="single"/>
        </w:rPr>
        <w:t xml:space="preserve"> have </w:t>
      </w:r>
      <w:r w:rsidRPr="002603F9">
        <w:rPr>
          <w:rStyle w:val="Emphasis"/>
          <w:highlight w:val="green"/>
        </w:rPr>
        <w:t>passed</w:t>
      </w:r>
      <w:r w:rsidRPr="002603F9">
        <w:rPr>
          <w:highlight w:val="green"/>
          <w:u w:val="single"/>
        </w:rPr>
        <w:t xml:space="preserve"> </w:t>
      </w:r>
      <w:r w:rsidRPr="002603F9">
        <w:rPr>
          <w:rStyle w:val="Emphasis"/>
          <w:highlight w:val="green"/>
        </w:rPr>
        <w:t>resolutions</w:t>
      </w:r>
      <w:r w:rsidRPr="002603F9">
        <w:rPr>
          <w:highlight w:val="green"/>
          <w:u w:val="single"/>
        </w:rPr>
        <w:t xml:space="preserve"> for </w:t>
      </w:r>
      <w:r w:rsidRPr="002603F9">
        <w:rPr>
          <w:rStyle w:val="Emphasis"/>
          <w:highlight w:val="green"/>
        </w:rPr>
        <w:t>trans</w:t>
      </w:r>
      <w:r w:rsidRPr="002603F9">
        <w:rPr>
          <w:rStyle w:val="Emphasis"/>
        </w:rPr>
        <w:t>gender</w:t>
      </w:r>
      <w:r w:rsidRPr="002603F9">
        <w:rPr>
          <w:rStyle w:val="Emphasis"/>
          <w:highlight w:val="green"/>
        </w:rPr>
        <w:t>-inclusive</w:t>
      </w:r>
      <w:r w:rsidRPr="002603F9">
        <w:rPr>
          <w:rStyle w:val="Emphasis"/>
        </w:rPr>
        <w:t xml:space="preserve"> health </w:t>
      </w:r>
      <w:proofErr w:type="gramStart"/>
      <w:r w:rsidRPr="002603F9">
        <w:rPr>
          <w:rStyle w:val="Emphasis"/>
          <w:highlight w:val="green"/>
        </w:rPr>
        <w:t>care.</w:t>
      </w:r>
      <w:r w:rsidRPr="00BD15CC">
        <w:rPr>
          <w:sz w:val="12"/>
        </w:rPr>
        <w:t>¶</w:t>
      </w:r>
      <w:proofErr w:type="gramEnd"/>
      <w:r w:rsidRPr="00BD15CC">
        <w:rPr>
          <w:sz w:val="16"/>
        </w:rPr>
        <w:t xml:space="preserve"> In addition to these material concerns, Davis cited some of the more subtle forms workplace discrimination can take. These include intentionally misgendering people by inappropriately referring to them by their sex assigned at birth, Davis explained. In addition, employers who issue “male” and “female” uniforms may also coerce employees into wearing uniforms that don’t suit their gender </w:t>
      </w:r>
      <w:proofErr w:type="gramStart"/>
      <w:r w:rsidRPr="00BD15CC">
        <w:rPr>
          <w:sz w:val="16"/>
        </w:rPr>
        <w:t>identities.</w:t>
      </w:r>
      <w:r w:rsidRPr="00BD15CC">
        <w:rPr>
          <w:sz w:val="12"/>
        </w:rPr>
        <w:t>¶</w:t>
      </w:r>
      <w:proofErr w:type="gramEnd"/>
      <w:r w:rsidRPr="00BD15CC">
        <w:rPr>
          <w:sz w:val="16"/>
        </w:rPr>
        <w:t xml:space="preserve"> </w:t>
      </w:r>
      <w:r w:rsidRPr="00BD15CC">
        <w:rPr>
          <w:rStyle w:val="Emphasis"/>
          <w:highlight w:val="green"/>
        </w:rPr>
        <w:t>Unions</w:t>
      </w:r>
      <w:r w:rsidRPr="002603F9">
        <w:rPr>
          <w:u w:val="single"/>
        </w:rPr>
        <w:t xml:space="preserve"> can </w:t>
      </w:r>
      <w:r w:rsidRPr="00BD15CC">
        <w:rPr>
          <w:rStyle w:val="Emphasis"/>
          <w:highlight w:val="green"/>
        </w:rPr>
        <w:t>shield</w:t>
      </w:r>
      <w:r w:rsidRPr="00BD15CC">
        <w:rPr>
          <w:highlight w:val="green"/>
          <w:u w:val="single"/>
        </w:rPr>
        <w:t xml:space="preserve"> </w:t>
      </w:r>
      <w:r w:rsidRPr="00BD15CC">
        <w:rPr>
          <w:rStyle w:val="Emphasis"/>
          <w:highlight w:val="green"/>
        </w:rPr>
        <w:t>workers</w:t>
      </w:r>
      <w:r w:rsidRPr="00BD15CC">
        <w:rPr>
          <w:highlight w:val="green"/>
          <w:u w:val="single"/>
        </w:rPr>
        <w:t xml:space="preserve"> from</w:t>
      </w:r>
      <w:r w:rsidRPr="002603F9">
        <w:rPr>
          <w:u w:val="single"/>
        </w:rPr>
        <w:t xml:space="preserve"> these </w:t>
      </w:r>
      <w:proofErr w:type="gramStart"/>
      <w:r w:rsidRPr="00BD15CC">
        <w:rPr>
          <w:rStyle w:val="Emphasis"/>
          <w:highlight w:val="green"/>
        </w:rPr>
        <w:t>indignities</w:t>
      </w:r>
      <w:r w:rsidRPr="00BD15CC">
        <w:rPr>
          <w:highlight w:val="green"/>
          <w:u w:val="single"/>
        </w:rPr>
        <w:t>, and</w:t>
      </w:r>
      <w:proofErr w:type="gramEnd"/>
      <w:r w:rsidRPr="002603F9">
        <w:rPr>
          <w:u w:val="single"/>
        </w:rPr>
        <w:t xml:space="preserve"> can also </w:t>
      </w:r>
      <w:r w:rsidRPr="00BD15CC">
        <w:rPr>
          <w:rStyle w:val="Emphasis"/>
          <w:highlight w:val="green"/>
        </w:rPr>
        <w:t>codify</w:t>
      </w:r>
      <w:r w:rsidRPr="00BD15CC">
        <w:rPr>
          <w:highlight w:val="green"/>
          <w:u w:val="single"/>
        </w:rPr>
        <w:t xml:space="preserve"> </w:t>
      </w:r>
      <w:r w:rsidRPr="00BD15CC">
        <w:rPr>
          <w:rStyle w:val="Emphasis"/>
          <w:highlight w:val="green"/>
        </w:rPr>
        <w:t>gender-reflective</w:t>
      </w:r>
      <w:r w:rsidRPr="00BD15CC">
        <w:rPr>
          <w:rStyle w:val="Emphasis"/>
        </w:rPr>
        <w:t xml:space="preserve"> access</w:t>
      </w:r>
      <w:r w:rsidRPr="002603F9">
        <w:rPr>
          <w:u w:val="single"/>
        </w:rPr>
        <w:t xml:space="preserve"> to </w:t>
      </w:r>
      <w:r w:rsidRPr="00BD15CC">
        <w:rPr>
          <w:rStyle w:val="Emphasis"/>
          <w:highlight w:val="green"/>
        </w:rPr>
        <w:t>restrooms.</w:t>
      </w:r>
      <w:r w:rsidRPr="00BD15CC">
        <w:rPr>
          <w:sz w:val="16"/>
        </w:rPr>
        <w:t xml:space="preserve">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BD15CC">
        <w:rPr>
          <w:rStyle w:val="Emphasis"/>
          <w:highlight w:val="green"/>
        </w:rPr>
        <w:t>most union contracts</w:t>
      </w:r>
      <w:r w:rsidRPr="00BD15CC">
        <w:rPr>
          <w:highlight w:val="green"/>
          <w:u w:val="single"/>
        </w:rPr>
        <w:t xml:space="preserve"> have</w:t>
      </w:r>
      <w:r w:rsidRPr="002603F9">
        <w:rPr>
          <w:u w:val="single"/>
        </w:rPr>
        <w:t xml:space="preserve"> a health and safety section in which </w:t>
      </w:r>
      <w:r w:rsidRPr="00BD15CC">
        <w:rPr>
          <w:rStyle w:val="Emphasis"/>
          <w:highlight w:val="green"/>
        </w:rPr>
        <w:t>language</w:t>
      </w:r>
      <w:r w:rsidRPr="002603F9">
        <w:rPr>
          <w:u w:val="single"/>
        </w:rPr>
        <w:t xml:space="preserve"> can be added </w:t>
      </w:r>
      <w:r w:rsidRPr="00BD15CC">
        <w:rPr>
          <w:highlight w:val="green"/>
          <w:u w:val="single"/>
        </w:rPr>
        <w:t xml:space="preserve">to </w:t>
      </w:r>
      <w:r w:rsidRPr="00BD15CC">
        <w:rPr>
          <w:rStyle w:val="Emphasis"/>
          <w:highlight w:val="green"/>
        </w:rPr>
        <w:t>ensure</w:t>
      </w:r>
      <w:r w:rsidRPr="00BD15CC">
        <w:rPr>
          <w:highlight w:val="green"/>
          <w:u w:val="single"/>
        </w:rPr>
        <w:t xml:space="preserve"> </w:t>
      </w:r>
      <w:r w:rsidRPr="00BD15CC">
        <w:rPr>
          <w:rStyle w:val="Emphasis"/>
          <w:highlight w:val="green"/>
        </w:rPr>
        <w:t>trans individuals</w:t>
      </w:r>
      <w:r w:rsidRPr="00BD15CC">
        <w:rPr>
          <w:highlight w:val="green"/>
          <w:u w:val="single"/>
        </w:rPr>
        <w:t xml:space="preserve"> have </w:t>
      </w:r>
      <w:r w:rsidRPr="00BD15CC">
        <w:rPr>
          <w:rStyle w:val="Emphasis"/>
          <w:highlight w:val="green"/>
        </w:rPr>
        <w:t>appropriate access</w:t>
      </w:r>
      <w:r w:rsidRPr="002603F9">
        <w:rPr>
          <w:u w:val="single"/>
        </w:rPr>
        <w:t xml:space="preserve"> to facilities.</w:t>
      </w:r>
      <w:r w:rsidRPr="00BD15CC">
        <w:rPr>
          <w:sz w:val="16"/>
          <w:szCs w:val="16"/>
        </w:rPr>
        <w:t>”</w:t>
      </w:r>
    </w:p>
    <w:p w14:paraId="0B9B5020" w14:textId="77CA5D33" w:rsidR="00D172A7" w:rsidRPr="00D172A7" w:rsidRDefault="00D172A7" w:rsidP="00D172A7">
      <w:pPr>
        <w:pStyle w:val="Heading3"/>
      </w:pPr>
      <w:r>
        <w:t>1NC---Turn</w:t>
      </w:r>
    </w:p>
    <w:p w14:paraId="165BAB13" w14:textId="3AF5B133" w:rsidR="00D172A7" w:rsidRPr="007231EC" w:rsidRDefault="00D172A7" w:rsidP="00D172A7">
      <w:pPr>
        <w:keepNext/>
        <w:keepLines/>
        <w:spacing w:before="40" w:after="0" w:line="256" w:lineRule="auto"/>
        <w:outlineLvl w:val="3"/>
        <w:rPr>
          <w:rFonts w:eastAsia="Times New Roman" w:cs="Times New Roman"/>
          <w:b/>
          <w:iCs/>
          <w:sz w:val="26"/>
        </w:rPr>
      </w:pPr>
      <w:r w:rsidRPr="007231EC">
        <w:rPr>
          <w:rFonts w:eastAsia="Times New Roman" w:cs="Times New Roman"/>
          <w:b/>
          <w:iCs/>
          <w:sz w:val="26"/>
        </w:rPr>
        <w:t xml:space="preserve">That focus on love as a linear relationship of where one receives and the other accepts, ignores the hidden dangers that individuals of disabilities face forced to engage in loving relationships.  Even if they win that they don’t force loving on someone the fact they start their project as a universal stance that all </w:t>
      </w:r>
      <w:r>
        <w:rPr>
          <w:rFonts w:eastAsia="Times New Roman" w:cs="Times New Roman"/>
          <w:b/>
          <w:iCs/>
          <w:sz w:val="26"/>
        </w:rPr>
        <w:t>people</w:t>
      </w:r>
      <w:r w:rsidRPr="007231EC">
        <w:rPr>
          <w:rFonts w:eastAsia="Times New Roman" w:cs="Times New Roman"/>
          <w:b/>
          <w:iCs/>
          <w:sz w:val="26"/>
        </w:rPr>
        <w:t xml:space="preserve"> of color want or embrace love is a uniquely violence process. Turns the </w:t>
      </w:r>
      <w:r w:rsidR="00AE7F3F">
        <w:rPr>
          <w:rFonts w:eastAsia="Times New Roman" w:cs="Times New Roman"/>
          <w:b/>
          <w:iCs/>
          <w:sz w:val="26"/>
        </w:rPr>
        <w:t xml:space="preserve">Aff. </w:t>
      </w:r>
    </w:p>
    <w:p w14:paraId="12732F5D" w14:textId="77777777" w:rsidR="00D172A7" w:rsidRPr="007231EC" w:rsidRDefault="00D172A7" w:rsidP="00D172A7">
      <w:pPr>
        <w:spacing w:line="256" w:lineRule="auto"/>
        <w:rPr>
          <w:rFonts w:eastAsia="Calibri"/>
          <w:b/>
          <w:bCs/>
          <w:sz w:val="26"/>
        </w:rPr>
      </w:pPr>
      <w:r w:rsidRPr="007231EC">
        <w:rPr>
          <w:rFonts w:eastAsia="Calibri"/>
          <w:b/>
          <w:bCs/>
          <w:sz w:val="26"/>
        </w:rPr>
        <w:t>Ignagni et al 16</w:t>
      </w:r>
    </w:p>
    <w:p w14:paraId="67ECCF0F" w14:textId="77777777" w:rsidR="00D172A7" w:rsidRPr="007231EC" w:rsidRDefault="00D172A7" w:rsidP="00D172A7">
      <w:pPr>
        <w:spacing w:line="256" w:lineRule="auto"/>
        <w:rPr>
          <w:rFonts w:eastAsia="Calibri"/>
        </w:rPr>
      </w:pPr>
      <w:r w:rsidRPr="007231EC">
        <w:rPr>
          <w:rFonts w:eastAsia="Calibri"/>
        </w:rPr>
        <w:t xml:space="preserve">Esther Ignagni a , Ann Fudge </w:t>
      </w:r>
      <w:proofErr w:type="spellStart"/>
      <w:r w:rsidRPr="007231EC">
        <w:rPr>
          <w:rFonts w:eastAsia="Calibri"/>
        </w:rPr>
        <w:t>Schormans</w:t>
      </w:r>
      <w:proofErr w:type="spellEnd"/>
      <w:r w:rsidRPr="007231EC">
        <w:rPr>
          <w:rFonts w:eastAsia="Calibri"/>
        </w:rPr>
        <w:t xml:space="preserve"> b, Kirsty Liddiard c and Katherine Runswick-Cole d a School of Disability Studies, Ryerson University, Toronto, Canada; </w:t>
      </w:r>
      <w:proofErr w:type="spellStart"/>
      <w:r w:rsidRPr="007231EC">
        <w:rPr>
          <w:rFonts w:eastAsia="Calibri"/>
        </w:rPr>
        <w:t>bSchool</w:t>
      </w:r>
      <w:proofErr w:type="spellEnd"/>
      <w:r w:rsidRPr="007231EC">
        <w:rPr>
          <w:rFonts w:eastAsia="Calibri"/>
        </w:rPr>
        <w:t xml:space="preserve"> of Social Work, McMaster University, Hamilton, Canada; c School of Education, The University of Sheffield, Sheffield, UK; d Research Institute for Health and Social Change, Manchester Metropolitan University, Manchester, UK, “‘Some people are not allowed to love’: intimate citizenship in the lives of people labelled with intellectual disabilities” Disability &amp; Society, 2016 VOL. 31, NO. 1, 131–135 http://dx.doi.org/10.1080/09687599.2015.1136148</w:t>
      </w:r>
    </w:p>
    <w:p w14:paraId="02D06F35" w14:textId="77777777" w:rsidR="00D172A7" w:rsidRPr="007231EC" w:rsidRDefault="00D172A7" w:rsidP="00D172A7">
      <w:pPr>
        <w:spacing w:line="256" w:lineRule="auto"/>
        <w:rPr>
          <w:rFonts w:eastAsia="Calibri"/>
        </w:rPr>
      </w:pPr>
      <w:r w:rsidRPr="007231EC">
        <w:rPr>
          <w:rFonts w:eastAsia="Calibri"/>
        </w:rPr>
        <w:t>Loving</w:t>
      </w:r>
    </w:p>
    <w:p w14:paraId="1147084B" w14:textId="77777777" w:rsidR="00D172A7" w:rsidRPr="007231EC" w:rsidRDefault="00D172A7" w:rsidP="00D172A7">
      <w:pPr>
        <w:spacing w:line="256" w:lineRule="auto"/>
        <w:rPr>
          <w:rFonts w:eastAsia="Calibri"/>
        </w:rPr>
      </w:pPr>
      <w:r w:rsidRPr="007231EC">
        <w:rPr>
          <w:rFonts w:eastAsia="Calibri"/>
        </w:rPr>
        <w:t xml:space="preserve">I desire a lot of things … I desire the future. </w:t>
      </w:r>
    </w:p>
    <w:p w14:paraId="6D15D606" w14:textId="77777777" w:rsidR="00D172A7" w:rsidRPr="007231EC" w:rsidRDefault="00D172A7" w:rsidP="00D172A7">
      <w:pPr>
        <w:spacing w:line="256" w:lineRule="auto"/>
        <w:rPr>
          <w:rFonts w:eastAsia="Calibri"/>
          <w:sz w:val="16"/>
        </w:rPr>
      </w:pPr>
      <w:r w:rsidRPr="000406F5">
        <w:rPr>
          <w:rFonts w:eastAsia="Calibri"/>
          <w:highlight w:val="green"/>
          <w:u w:val="single"/>
        </w:rPr>
        <w:t>Loving relationships</w:t>
      </w:r>
      <w:r w:rsidRPr="007231EC">
        <w:rPr>
          <w:rFonts w:eastAsia="Calibri"/>
          <w:sz w:val="16"/>
        </w:rPr>
        <w:t xml:space="preserve"> enable us to stay connected with </w:t>
      </w:r>
      <w:proofErr w:type="gramStart"/>
      <w:r w:rsidRPr="007231EC">
        <w:rPr>
          <w:rFonts w:eastAsia="Calibri"/>
          <w:sz w:val="16"/>
        </w:rPr>
        <w:t>one another, and</w:t>
      </w:r>
      <w:proofErr w:type="gramEnd"/>
      <w:r w:rsidRPr="007231EC">
        <w:rPr>
          <w:rFonts w:eastAsia="Calibri"/>
          <w:sz w:val="16"/>
        </w:rPr>
        <w:t xml:space="preserve"> may protect us from being treated unfairly and from loneliness and violence. Sadly, we know that intimate relationships </w:t>
      </w:r>
      <w:r w:rsidRPr="000406F5">
        <w:rPr>
          <w:rFonts w:eastAsia="Calibri"/>
          <w:b/>
          <w:iCs/>
          <w:highlight w:val="green"/>
          <w:u w:val="single"/>
        </w:rPr>
        <w:t>can also be the sites of abuse, isolation and hostility</w:t>
      </w:r>
      <w:r w:rsidRPr="007231EC">
        <w:rPr>
          <w:rFonts w:eastAsia="Calibri"/>
          <w:sz w:val="16"/>
        </w:rPr>
        <w:t>. Disability &amp; Society</w:t>
      </w:r>
      <w:r w:rsidRPr="007231EC">
        <w:rPr>
          <w:rFonts w:eastAsia="Calibri"/>
          <w:sz w:val="16"/>
        </w:rPr>
        <w:t> </w:t>
      </w:r>
      <w:r w:rsidRPr="007231EC">
        <w:rPr>
          <w:rFonts w:eastAsia="Calibri"/>
          <w:sz w:val="16"/>
        </w:rPr>
        <w:t>133</w:t>
      </w:r>
    </w:p>
    <w:p w14:paraId="79C09E89" w14:textId="77777777" w:rsidR="00D172A7" w:rsidRPr="007231EC" w:rsidRDefault="00D172A7" w:rsidP="00D172A7">
      <w:pPr>
        <w:spacing w:line="256" w:lineRule="auto"/>
        <w:rPr>
          <w:rFonts w:eastAsia="Calibri"/>
          <w:sz w:val="16"/>
        </w:rPr>
      </w:pPr>
      <w:r w:rsidRPr="000406F5">
        <w:rPr>
          <w:rFonts w:eastAsia="Calibri"/>
          <w:b/>
          <w:iCs/>
          <w:highlight w:val="green"/>
          <w:u w:val="single"/>
        </w:rPr>
        <w:t>Labelled people described the ways in which they are ‘not allowed to love’ – prevented from having friendships, from having relationships</w:t>
      </w:r>
      <w:r w:rsidRPr="007231EC">
        <w:rPr>
          <w:rFonts w:eastAsia="Calibri"/>
          <w:sz w:val="16"/>
        </w:rPr>
        <w:t xml:space="preserve"> and from bringing up their children. The central role of family members was identified as a key determinant of people’s intimate lives. While some labelled people spoke of loving their families – their parents, their partners and their children – others spoke to the ways in which these relationships are incommensurate. For </w:t>
      </w:r>
      <w:proofErr w:type="gramStart"/>
      <w:r w:rsidRPr="007231EC">
        <w:rPr>
          <w:rFonts w:eastAsia="Calibri"/>
          <w:sz w:val="16"/>
        </w:rPr>
        <w:t xml:space="preserve">them, </w:t>
      </w:r>
      <w:r w:rsidRPr="000406F5">
        <w:rPr>
          <w:rFonts w:eastAsia="Calibri"/>
          <w:highlight w:val="green"/>
          <w:u w:val="single"/>
        </w:rPr>
        <w:t>‘</w:t>
      </w:r>
      <w:proofErr w:type="gramEnd"/>
      <w:r w:rsidRPr="000406F5">
        <w:rPr>
          <w:rFonts w:eastAsia="Calibri"/>
          <w:highlight w:val="green"/>
          <w:u w:val="single"/>
        </w:rPr>
        <w:t>love’ can morph into violence and control of their bodies in ways that leave lifelong scars.</w:t>
      </w:r>
      <w:r w:rsidRPr="007231EC">
        <w:rPr>
          <w:rFonts w:eastAsia="Calibri"/>
          <w:sz w:val="16"/>
        </w:rPr>
        <w:t xml:space="preserve"> </w:t>
      </w:r>
      <w:r w:rsidRPr="000406F5">
        <w:rPr>
          <w:rFonts w:eastAsia="Calibri"/>
          <w:highlight w:val="green"/>
          <w:u w:val="single"/>
        </w:rPr>
        <w:t>Stories of</w:t>
      </w:r>
      <w:r w:rsidRPr="007231EC">
        <w:rPr>
          <w:rFonts w:eastAsia="Calibri"/>
          <w:sz w:val="16"/>
        </w:rPr>
        <w:t xml:space="preserve"> forced sterilization and the </w:t>
      </w:r>
      <w:r w:rsidRPr="000406F5">
        <w:rPr>
          <w:rFonts w:eastAsia="Calibri"/>
          <w:b/>
          <w:iCs/>
          <w:highlight w:val="green"/>
          <w:u w:val="single"/>
        </w:rPr>
        <w:t>removal</w:t>
      </w:r>
      <w:r w:rsidRPr="007231EC">
        <w:rPr>
          <w:rFonts w:eastAsia="Calibri"/>
          <w:b/>
          <w:iCs/>
          <w:u w:val="single"/>
        </w:rPr>
        <w:t xml:space="preserve"> </w:t>
      </w:r>
      <w:r w:rsidRPr="007231EC">
        <w:rPr>
          <w:rFonts w:eastAsia="Calibri"/>
          <w:sz w:val="16"/>
        </w:rPr>
        <w:t xml:space="preserve">of children (initiated in some cases by family members) </w:t>
      </w:r>
      <w:r w:rsidRPr="000406F5">
        <w:rPr>
          <w:rFonts w:eastAsia="Calibri"/>
          <w:highlight w:val="green"/>
          <w:u w:val="single"/>
        </w:rPr>
        <w:t>haunt discussions of ‘love’, revealing the urgent need to re-imagine</w:t>
      </w:r>
      <w:r w:rsidRPr="007231EC">
        <w:rPr>
          <w:rFonts w:eastAsia="Calibri"/>
          <w:sz w:val="16"/>
        </w:rPr>
        <w:t xml:space="preserve"> parenting, partnerships and </w:t>
      </w:r>
      <w:r w:rsidRPr="000406F5">
        <w:rPr>
          <w:rFonts w:eastAsia="Calibri"/>
          <w:b/>
          <w:iCs/>
          <w:highlight w:val="green"/>
          <w:u w:val="single"/>
        </w:rPr>
        <w:t>friendships in the lives of labelled people</w:t>
      </w:r>
      <w:r w:rsidRPr="007231EC">
        <w:rPr>
          <w:rFonts w:eastAsia="Calibri"/>
          <w:sz w:val="16"/>
        </w:rPr>
        <w:t>. In this way, labelled people can build intimate and loving futures.</w:t>
      </w:r>
    </w:p>
    <w:p w14:paraId="6D8EDF6F" w14:textId="77777777" w:rsidR="00D172A7" w:rsidRDefault="00D172A7" w:rsidP="00D172A7">
      <w:pPr>
        <w:spacing w:line="256" w:lineRule="auto"/>
        <w:rPr>
          <w:rFonts w:eastAsia="Calibri"/>
          <w:sz w:val="16"/>
        </w:rPr>
      </w:pPr>
      <w:r w:rsidRPr="007231EC">
        <w:rPr>
          <w:rFonts w:eastAsia="Calibri"/>
          <w:u w:val="single"/>
        </w:rPr>
        <w:t>While love is often commonly associated with ideas of desire and of wanting, it can be as much about giving to others as receiving</w:t>
      </w:r>
      <w:r w:rsidRPr="007231EC">
        <w:rPr>
          <w:rFonts w:eastAsia="Calibri"/>
          <w:sz w:val="16"/>
        </w:rPr>
        <w:t xml:space="preserve">. When regarded as passive recipients of care, labelled people are not allowed to give, not allowed to love. </w:t>
      </w:r>
      <w:r w:rsidRPr="000406F5">
        <w:rPr>
          <w:rFonts w:eastAsia="Calibri"/>
          <w:b/>
          <w:iCs/>
          <w:highlight w:val="green"/>
          <w:u w:val="single"/>
        </w:rPr>
        <w:t>As one Mohawk woman described</w:t>
      </w:r>
      <w:r w:rsidRPr="007231EC">
        <w:rPr>
          <w:rFonts w:eastAsia="Calibri"/>
          <w:sz w:val="16"/>
        </w:rPr>
        <w:t xml:space="preserve">: all her life, she ‘walked alone’, </w:t>
      </w:r>
      <w:r w:rsidRPr="000406F5">
        <w:rPr>
          <w:rFonts w:eastAsia="Calibri"/>
          <w:b/>
          <w:iCs/>
          <w:highlight w:val="green"/>
          <w:u w:val="single"/>
        </w:rPr>
        <w:t>precluded from conventionally loving relationships within the separate, bounded worlds of disability and indigeneity</w:t>
      </w:r>
      <w:r w:rsidRPr="007231EC">
        <w:rPr>
          <w:rFonts w:eastAsia="Calibri"/>
          <w:sz w:val="16"/>
        </w:rPr>
        <w:t xml:space="preserve">. Eventually, through ‘teaching about ceremony, giving to others (labelled people) and mentorship’, she crafted relationships that went beyond sexual desire to the intimate communities of history and belonging. </w:t>
      </w:r>
      <w:r w:rsidRPr="000406F5">
        <w:rPr>
          <w:rFonts w:eastAsia="Calibri"/>
          <w:highlight w:val="green"/>
          <w:u w:val="single"/>
        </w:rPr>
        <w:t>Labelled people ask that</w:t>
      </w:r>
      <w:r w:rsidRPr="007231EC">
        <w:rPr>
          <w:rFonts w:eastAsia="Calibri"/>
          <w:sz w:val="16"/>
        </w:rPr>
        <w:t xml:space="preserve"> intimate </w:t>
      </w:r>
      <w:r w:rsidRPr="000406F5">
        <w:rPr>
          <w:rFonts w:eastAsia="Calibri"/>
          <w:highlight w:val="green"/>
          <w:u w:val="single"/>
        </w:rPr>
        <w:t>relationships in their lives must be claimed as</w:t>
      </w:r>
      <w:r w:rsidRPr="007231EC">
        <w:rPr>
          <w:rFonts w:eastAsia="Calibri"/>
          <w:sz w:val="16"/>
        </w:rPr>
        <w:t xml:space="preserve"> a right and as </w:t>
      </w:r>
      <w:r w:rsidRPr="000406F5">
        <w:rPr>
          <w:rFonts w:eastAsia="Calibri"/>
          <w:b/>
          <w:iCs/>
          <w:highlight w:val="green"/>
          <w:u w:val="single"/>
        </w:rPr>
        <w:t>a matter of disability justice</w:t>
      </w:r>
      <w:r w:rsidRPr="007231EC">
        <w:rPr>
          <w:rFonts w:eastAsia="Calibri"/>
          <w:sz w:val="16"/>
        </w:rPr>
        <w:t>.</w:t>
      </w:r>
    </w:p>
    <w:p w14:paraId="1D1E944C" w14:textId="77777777" w:rsidR="00D172A7" w:rsidRPr="005D388F" w:rsidRDefault="00D172A7" w:rsidP="00D172A7"/>
    <w:p w14:paraId="28ED4D2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F24F6" w14:textId="77777777" w:rsidR="00023EE8" w:rsidRDefault="00023EE8" w:rsidP="00066D2C">
      <w:r>
        <w:separator/>
      </w:r>
    </w:p>
  </w:endnote>
  <w:endnote w:type="continuationSeparator" w:id="0">
    <w:p w14:paraId="7A9CF2DD" w14:textId="77777777" w:rsidR="00023EE8" w:rsidRDefault="00023EE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0FC2A" w14:textId="77777777" w:rsidR="00023EE8" w:rsidRDefault="00023EE8" w:rsidP="00066D2C">
      <w:r>
        <w:separator/>
      </w:r>
    </w:p>
  </w:footnote>
  <w:footnote w:type="continuationSeparator" w:id="0">
    <w:p w14:paraId="1B95A6C1" w14:textId="77777777" w:rsidR="00023EE8" w:rsidRDefault="00023EE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05674"/>
    <w:multiLevelType w:val="hybridMultilevel"/>
    <w:tmpl w:val="FEF2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A6B0C"/>
    <w:multiLevelType w:val="hybridMultilevel"/>
    <w:tmpl w:val="00643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70660185">
    <w:abstractNumId w:val="14"/>
  </w:num>
  <w:num w:numId="46" w16cid:durableId="8644409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23EE8"/>
    <w:rsid w:val="00001C7E"/>
    <w:rsid w:val="0000487C"/>
    <w:rsid w:val="00011FEF"/>
    <w:rsid w:val="00013C8B"/>
    <w:rsid w:val="00023AEF"/>
    <w:rsid w:val="00023EE8"/>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0D4"/>
    <w:rsid w:val="00146731"/>
    <w:rsid w:val="00146F2E"/>
    <w:rsid w:val="00150A2E"/>
    <w:rsid w:val="00152BF7"/>
    <w:rsid w:val="00163574"/>
    <w:rsid w:val="001645D4"/>
    <w:rsid w:val="00165249"/>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265D3"/>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2C87"/>
    <w:rsid w:val="002D3647"/>
    <w:rsid w:val="002D418C"/>
    <w:rsid w:val="002E663F"/>
    <w:rsid w:val="002F0384"/>
    <w:rsid w:val="002F276B"/>
    <w:rsid w:val="002F28CE"/>
    <w:rsid w:val="002F2CFC"/>
    <w:rsid w:val="002F37D1"/>
    <w:rsid w:val="002F5A47"/>
    <w:rsid w:val="002F636E"/>
    <w:rsid w:val="00300F2F"/>
    <w:rsid w:val="0030236B"/>
    <w:rsid w:val="003023F4"/>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8B2"/>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86F"/>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72F"/>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34F"/>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D02"/>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D3C"/>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AC4"/>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5FF"/>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1E6"/>
    <w:rsid w:val="0087210F"/>
    <w:rsid w:val="00873906"/>
    <w:rsid w:val="00874ECD"/>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02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01A"/>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89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F3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15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4DC"/>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172A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1DB"/>
    <w:rsid w:val="00DE419E"/>
    <w:rsid w:val="00DE44C3"/>
    <w:rsid w:val="00DE4D5E"/>
    <w:rsid w:val="00DF139C"/>
    <w:rsid w:val="00DF7D53"/>
    <w:rsid w:val="00E12F22"/>
    <w:rsid w:val="00E165FC"/>
    <w:rsid w:val="00E168D7"/>
    <w:rsid w:val="00E2117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1CA"/>
    <w:rsid w:val="00E65E56"/>
    <w:rsid w:val="00E664D0"/>
    <w:rsid w:val="00E66F94"/>
    <w:rsid w:val="00E670E5"/>
    <w:rsid w:val="00E6767D"/>
    <w:rsid w:val="00E717C1"/>
    <w:rsid w:val="00E71E63"/>
    <w:rsid w:val="00E76D4C"/>
    <w:rsid w:val="00E81556"/>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3977FB"/>
  <w15:chartTrackingRefBased/>
  <w15:docId w15:val="{F7C0F960-D649-4259-8D2F-098DF991C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5249"/>
    <w:rPr>
      <w:rFonts w:ascii="Calibri" w:hAnsi="Calibri" w:cs="Calibri"/>
    </w:rPr>
  </w:style>
  <w:style w:type="paragraph" w:styleId="Heading1">
    <w:name w:val="heading 1"/>
    <w:aliases w:val="Pocket"/>
    <w:basedOn w:val="Normal"/>
    <w:next w:val="Normal"/>
    <w:link w:val="Heading1Char"/>
    <w:qFormat/>
    <w:rsid w:val="00023E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tag,Tags"/>
    <w:basedOn w:val="Normal"/>
    <w:next w:val="Normal"/>
    <w:link w:val="Heading2Char"/>
    <w:uiPriority w:val="1"/>
    <w:qFormat/>
    <w:rsid w:val="00023E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
    <w:basedOn w:val="Normal"/>
    <w:next w:val="Normal"/>
    <w:link w:val="Heading3Char"/>
    <w:uiPriority w:val="2"/>
    <w:qFormat/>
    <w:rsid w:val="00023E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023E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3EE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3E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3EE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023EE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3EE8"/>
    <w:rPr>
      <w:color w:val="auto"/>
      <w:u w:val="none"/>
    </w:rPr>
  </w:style>
  <w:style w:type="character" w:customStyle="1" w:styleId="Heading1Char">
    <w:name w:val="Heading 1 Char"/>
    <w:aliases w:val="Pocket Char"/>
    <w:basedOn w:val="DefaultParagraphFont"/>
    <w:link w:val="Heading1"/>
    <w:rsid w:val="00023EE8"/>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023EE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n Char"/>
    <w:basedOn w:val="DefaultParagraphFont"/>
    <w:link w:val="Heading3"/>
    <w:uiPriority w:val="2"/>
    <w:rsid w:val="00023EE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023E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3EE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023EE8"/>
    <w:rPr>
      <w:b w:val="0"/>
      <w:sz w:val="22"/>
      <w:u w:val="single"/>
    </w:rPr>
  </w:style>
  <w:style w:type="character" w:styleId="Strong">
    <w:name w:val="Strong"/>
    <w:basedOn w:val="DefaultParagraphFont"/>
    <w:uiPriority w:val="22"/>
    <w:semiHidden/>
    <w:qFormat/>
    <w:rsid w:val="00023EE8"/>
    <w:rPr>
      <w:b/>
      <w:bCs/>
    </w:rPr>
  </w:style>
  <w:style w:type="character" w:styleId="BookTitle">
    <w:name w:val="Book Title"/>
    <w:basedOn w:val="DefaultParagraphFont"/>
    <w:uiPriority w:val="33"/>
    <w:semiHidden/>
    <w:qFormat/>
    <w:rsid w:val="00023EE8"/>
    <w:rPr>
      <w:b/>
      <w:bCs/>
      <w:i/>
      <w:iCs/>
      <w:spacing w:val="5"/>
    </w:rPr>
  </w:style>
  <w:style w:type="character" w:customStyle="1" w:styleId="Heading5Char">
    <w:name w:val="Heading 5 Char"/>
    <w:basedOn w:val="DefaultParagraphFont"/>
    <w:link w:val="Heading5"/>
    <w:uiPriority w:val="9"/>
    <w:semiHidden/>
    <w:rsid w:val="00023E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3EE8"/>
  </w:style>
  <w:style w:type="paragraph" w:styleId="Header">
    <w:name w:val="header"/>
    <w:basedOn w:val="Normal"/>
    <w:link w:val="HeaderChar"/>
    <w:uiPriority w:val="99"/>
    <w:semiHidden/>
    <w:rsid w:val="00023EE8"/>
    <w:pPr>
      <w:tabs>
        <w:tab w:val="center" w:pos="4680"/>
        <w:tab w:val="right" w:pos="9360"/>
      </w:tabs>
    </w:pPr>
  </w:style>
  <w:style w:type="character" w:customStyle="1" w:styleId="HeaderChar">
    <w:name w:val="Header Char"/>
    <w:basedOn w:val="DefaultParagraphFont"/>
    <w:link w:val="Header"/>
    <w:uiPriority w:val="99"/>
    <w:semiHidden/>
    <w:rsid w:val="00023EE8"/>
    <w:rPr>
      <w:rFonts w:ascii="Calibri" w:hAnsi="Calibri" w:cs="Calibri"/>
    </w:rPr>
  </w:style>
  <w:style w:type="paragraph" w:styleId="Footer">
    <w:name w:val="footer"/>
    <w:basedOn w:val="Normal"/>
    <w:link w:val="FooterChar"/>
    <w:uiPriority w:val="99"/>
    <w:semiHidden/>
    <w:rsid w:val="00023EE8"/>
    <w:pPr>
      <w:tabs>
        <w:tab w:val="center" w:pos="4680"/>
        <w:tab w:val="right" w:pos="9360"/>
      </w:tabs>
    </w:pPr>
  </w:style>
  <w:style w:type="character" w:customStyle="1" w:styleId="FooterChar">
    <w:name w:val="Footer Char"/>
    <w:basedOn w:val="DefaultParagraphFont"/>
    <w:link w:val="Footer"/>
    <w:uiPriority w:val="99"/>
    <w:semiHidden/>
    <w:rsid w:val="00023EE8"/>
    <w:rPr>
      <w:rFonts w:ascii="Calibri" w:hAnsi="Calibri" w:cs="Calibri"/>
    </w:rPr>
  </w:style>
  <w:style w:type="paragraph" w:styleId="BodyText">
    <w:name w:val="Body Text"/>
    <w:basedOn w:val="Normal"/>
    <w:link w:val="BodyTextChar"/>
    <w:uiPriority w:val="99"/>
    <w:semiHidden/>
    <w:unhideWhenUsed/>
    <w:rsid w:val="00023EE8"/>
    <w:pPr>
      <w:spacing w:after="120"/>
    </w:pPr>
  </w:style>
  <w:style w:type="character" w:customStyle="1" w:styleId="BodyTextChar">
    <w:name w:val="Body Text Char"/>
    <w:basedOn w:val="DefaultParagraphFont"/>
    <w:link w:val="BodyText"/>
    <w:uiPriority w:val="99"/>
    <w:semiHidden/>
    <w:rsid w:val="00023EE8"/>
    <w:rPr>
      <w:rFonts w:ascii="Calibri" w:hAnsi="Calibri" w:cs="Calibri"/>
    </w:rPr>
  </w:style>
  <w:style w:type="paragraph" w:styleId="NoSpacing">
    <w:name w:val="No Spacing"/>
    <w:link w:val="NoSpacingChar"/>
    <w:uiPriority w:val="99"/>
    <w:semiHidden/>
    <w:unhideWhenUsed/>
    <w:qFormat/>
    <w:rsid w:val="00023EE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23EE8"/>
    <w:rPr>
      <w:rFonts w:ascii="Calibri" w:hAnsi="Calibri" w:cs="Calibri"/>
    </w:rPr>
  </w:style>
  <w:style w:type="character" w:styleId="Hyperlink">
    <w:name w:val="Hyperlink"/>
    <w:aliases w:val="Small Text Char,Card Format Char,Debate Text Char,No Spacing11 Char,No Spacing111 Char,No Spacing2 Char,card Char,No Spacing22 Char,No Spacing3 Char,Read stuff Char,Medium Grid 21 Char,No Spacing31 Char,No Spacing1121 Char,Important,Read,TAG "/>
    <w:basedOn w:val="DefaultParagraphFont"/>
    <w:uiPriority w:val="99"/>
    <w:unhideWhenUsed/>
    <w:rsid w:val="00023EE8"/>
    <w:rPr>
      <w:color w:val="0563C1" w:themeColor="hyperlink"/>
      <w:u w:val="single"/>
    </w:rPr>
  </w:style>
  <w:style w:type="character" w:styleId="UnresolvedMention">
    <w:name w:val="Unresolved Mention"/>
    <w:basedOn w:val="DefaultParagraphFont"/>
    <w:uiPriority w:val="99"/>
    <w:semiHidden/>
    <w:unhideWhenUsed/>
    <w:rsid w:val="00023EE8"/>
    <w:rPr>
      <w:color w:val="605E5C"/>
      <w:shd w:val="clear" w:color="auto" w:fill="E1DFDD"/>
    </w:rPr>
  </w:style>
  <w:style w:type="paragraph" w:customStyle="1" w:styleId="Undertag">
    <w:name w:val="Undertag"/>
    <w:link w:val="UndertagChar"/>
    <w:autoRedefine/>
    <w:uiPriority w:val="5"/>
    <w:qFormat/>
    <w:rsid w:val="00023EE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3EE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23EE8"/>
    <w:rPr>
      <w:color w:val="262626" w:themeColor="text1" w:themeTint="D9"/>
    </w:rPr>
  </w:style>
  <w:style w:type="character" w:customStyle="1" w:styleId="AnalyticChar">
    <w:name w:val="Analytic Char"/>
    <w:basedOn w:val="DefaultParagraphFont"/>
    <w:link w:val="Analytic"/>
    <w:uiPriority w:val="5"/>
    <w:rsid w:val="00023EE8"/>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165249"/>
    <w:pPr>
      <w:widowControl w:val="0"/>
      <w:spacing w:after="0" w:line="240" w:lineRule="auto"/>
      <w:ind w:left="720"/>
    </w:pPr>
    <w:rPr>
      <w:b/>
      <w:iCs/>
      <w:u w:val="single"/>
    </w:rPr>
  </w:style>
  <w:style w:type="paragraph" w:styleId="ListParagraph">
    <w:name w:val="List Paragraph"/>
    <w:aliases w:val="6 font,List Paragraph1,List Paragraph2,Colorful List - Accent 11"/>
    <w:basedOn w:val="Normal"/>
    <w:uiPriority w:val="99"/>
    <w:qFormat/>
    <w:rsid w:val="001450D4"/>
    <w:pPr>
      <w:ind w:left="720"/>
      <w:contextualSpacing/>
    </w:pPr>
  </w:style>
  <w:style w:type="paragraph" w:customStyle="1" w:styleId="Emphasis1">
    <w:name w:val="Emphasis1"/>
    <w:basedOn w:val="Normal"/>
    <w:uiPriority w:val="8"/>
    <w:qFormat/>
    <w:rsid w:val="008701E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13004</Words>
  <Characters>74128</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2025-11-15T16:19:00Z</dcterms:created>
  <dcterms:modified xsi:type="dcterms:W3CDTF">2025-11-15T16:19:00Z</dcterms:modified>
</cp:coreProperties>
</file>