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A2A008" w14:textId="77777777" w:rsidR="008034A7" w:rsidRPr="00C635B8" w:rsidRDefault="008034A7" w:rsidP="008034A7">
      <w:pPr>
        <w:pStyle w:val="Heading2"/>
      </w:pPr>
      <w:bookmarkStart w:id="0" w:name="_Hlk210753376"/>
      <w:r>
        <w:t>Off</w:t>
      </w:r>
    </w:p>
    <w:p w14:paraId="75E20F38" w14:textId="77777777" w:rsidR="008034A7" w:rsidRPr="00C635B8" w:rsidRDefault="008034A7" w:rsidP="008034A7">
      <w:pPr>
        <w:keepNext/>
        <w:keepLines/>
        <w:spacing w:before="40" w:after="0" w:line="252" w:lineRule="auto"/>
        <w:outlineLvl w:val="3"/>
        <w:rPr>
          <w:rFonts w:eastAsia="Times New Roman" w:cs="Times New Roman"/>
          <w:b/>
          <w:iCs/>
          <w:sz w:val="32"/>
        </w:rPr>
      </w:pPr>
      <w:bookmarkStart w:id="1" w:name="_Hlk210753904"/>
      <w:bookmarkStart w:id="2" w:name="_Hlk210832631"/>
      <w:r w:rsidRPr="00C635B8">
        <w:rPr>
          <w:rFonts w:eastAsia="Times New Roman" w:cs="Times New Roman"/>
          <w:b/>
          <w:iCs/>
          <w:sz w:val="32"/>
        </w:rPr>
        <w:t xml:space="preserve">Link-Racial capitalism- Racial cap defines the US political economy which makes dispossession and enslavement normative functions of the labor structure. Racial capitalism over-codes power and praxis, which means the affirmative places Black and Brown people in the position of violence. </w:t>
      </w:r>
    </w:p>
    <w:p w14:paraId="7C6EE002" w14:textId="77777777" w:rsidR="008034A7" w:rsidRPr="00C635B8" w:rsidRDefault="008034A7" w:rsidP="008034A7">
      <w:pPr>
        <w:spacing w:line="252" w:lineRule="auto"/>
        <w:rPr>
          <w:rFonts w:eastAsia="Aptos"/>
          <w:b/>
          <w:bCs/>
          <w:sz w:val="26"/>
        </w:rPr>
      </w:pPr>
      <w:r w:rsidRPr="00C635B8">
        <w:rPr>
          <w:rFonts w:eastAsia="Aptos"/>
          <w:b/>
          <w:bCs/>
          <w:sz w:val="26"/>
        </w:rPr>
        <w:t xml:space="preserve">Inwood ’25 [Joshua Inwood, “Come retribution: Revanchism, settler colonialism, and the geographical imagination of Donald </w:t>
      </w:r>
      <w:proofErr w:type="spellStart"/>
      <w:r w:rsidRPr="00C635B8">
        <w:rPr>
          <w:rFonts w:eastAsia="Aptos"/>
          <w:b/>
          <w:bCs/>
          <w:sz w:val="26"/>
        </w:rPr>
        <w:t>Trumps</w:t>
      </w:r>
      <w:proofErr w:type="spellEnd"/>
      <w:r w:rsidRPr="00C635B8">
        <w:rPr>
          <w:rFonts w:eastAsia="Aptos"/>
          <w:b/>
          <w:bCs/>
          <w:sz w:val="26"/>
        </w:rPr>
        <w:t xml:space="preserve"> America,” Environment and Planning D: Society and Space. 11 August 2025. https://doi.org/10.1177/02637758251365740]Lo </w:t>
      </w:r>
    </w:p>
    <w:p w14:paraId="4494B8EB" w14:textId="77777777" w:rsidR="008034A7" w:rsidRPr="00C635B8" w:rsidRDefault="008034A7" w:rsidP="008034A7">
      <w:pPr>
        <w:spacing w:line="252" w:lineRule="auto"/>
        <w:rPr>
          <w:rFonts w:eastAsia="Aptos"/>
          <w:sz w:val="14"/>
        </w:rPr>
      </w:pPr>
      <w:r w:rsidRPr="00C635B8">
        <w:rPr>
          <w:rFonts w:eastAsia="Aptos"/>
          <w:sz w:val="14"/>
        </w:rPr>
        <w:t xml:space="preserve">Van Zant and colleagues argue that our contemporary geographies, for better or worse, are “always a product of history” and that there is a need to “draw attention to how the past shapes the present—whether analyzing the lasting legacies of oppression or by highlighting memories of struggle (2020: 169). The past shapes the present and, necessarily, how I argue understanding Trump in this longer settler geography can help us come to understand the broader Trumpism movement. Through Trump's focus on revenge and his efforts to remake socio-spatial relations, I argue we necessarily must begin with understanding the more prolonged and sustained geographies of settler colonialism woven into the fabric of the American political economy. This starts from understanding both how </w:t>
      </w:r>
      <w:r w:rsidRPr="00C635B8">
        <w:rPr>
          <w:rFonts w:eastAsia="Calibri"/>
          <w:b/>
          <w:iCs/>
          <w:sz w:val="26"/>
          <w:highlight w:val="green"/>
          <w:u w:val="single"/>
        </w:rPr>
        <w:t>the United States was and remains a settler society rooted in racial capitalism</w:t>
      </w:r>
      <w:r w:rsidRPr="00C635B8">
        <w:rPr>
          <w:rFonts w:eastAsia="Aptos"/>
          <w:sz w:val="14"/>
        </w:rPr>
        <w:t xml:space="preserve"> (e.g., Bonds and Inwood, 2016; Goldstein, 2017; McClintock, 2018; Pulido, 2023) and how these systems of domination come to structure socio-spatial relations. Indeed, Goldstein (2017) contends that understanding the contemporary American political economy must begin from the intertwined standpoints of </w:t>
      </w:r>
      <w:proofErr w:type="spellStart"/>
      <w:r w:rsidRPr="00C635B8">
        <w:rPr>
          <w:rFonts w:eastAsia="Aptos"/>
          <w:sz w:val="14"/>
        </w:rPr>
        <w:t>settlerism</w:t>
      </w:r>
      <w:proofErr w:type="spellEnd"/>
      <w:r w:rsidRPr="00C635B8">
        <w:rPr>
          <w:rFonts w:eastAsia="Aptos"/>
          <w:sz w:val="14"/>
        </w:rPr>
        <w:t xml:space="preserve"> and racial capitalism to expose how they structure US society and politics. Settler colonialism in the United States is a political/economic system where settlers—mainly from Europe—have come to permanently occupy and claim sovereignty over Indigenous lands (Veracini, 2011). This process differs from other forms of colonialism, which is focused on extracting resources, in that settler colonialism is focused on the permanent occupation of the land and on coming up with various ways to make seized land productive (ibid). Within the United States, </w:t>
      </w:r>
      <w:proofErr w:type="spellStart"/>
      <w:r w:rsidRPr="00C635B8">
        <w:rPr>
          <w:rFonts w:eastAsia="Aptos"/>
          <w:sz w:val="14"/>
        </w:rPr>
        <w:t>settlerism</w:t>
      </w:r>
      <w:proofErr w:type="spellEnd"/>
      <w:r w:rsidRPr="00C635B8">
        <w:rPr>
          <w:rFonts w:eastAsia="Aptos"/>
          <w:sz w:val="14"/>
        </w:rPr>
        <w:t xml:space="preserve"> includes the</w:t>
      </w:r>
      <w:r w:rsidRPr="00C635B8">
        <w:rPr>
          <w:rFonts w:eastAsia="Aptos"/>
          <w:b/>
          <w:sz w:val="14"/>
          <w:highlight w:val="green"/>
          <w:u w:val="single"/>
        </w:rPr>
        <w:t xml:space="preserve"> </w:t>
      </w:r>
      <w:r w:rsidRPr="00C635B8">
        <w:rPr>
          <w:rFonts w:eastAsia="Calibri"/>
          <w:b/>
          <w:iCs/>
          <w:sz w:val="26"/>
          <w:highlight w:val="green"/>
          <w:u w:val="single"/>
        </w:rPr>
        <w:t>violent dispossession</w:t>
      </w:r>
      <w:r w:rsidRPr="00C635B8">
        <w:rPr>
          <w:rFonts w:eastAsia="Aptos"/>
          <w:b/>
          <w:highlight w:val="green"/>
          <w:u w:val="single"/>
        </w:rPr>
        <w:t xml:space="preserve"> </w:t>
      </w:r>
      <w:r w:rsidRPr="00C635B8">
        <w:rPr>
          <w:rFonts w:eastAsia="Aptos"/>
          <w:sz w:val="14"/>
        </w:rPr>
        <w:t>of Indigenous peoples along with the introduction of enslavement and other forms of labor systems that quite literally created the nation's wealth</w:t>
      </w:r>
      <w:r w:rsidRPr="00C635B8">
        <w:rPr>
          <w:rFonts w:eastAsia="Aptos"/>
          <w:b/>
          <w:sz w:val="14"/>
          <w:u w:val="single"/>
        </w:rPr>
        <w:t xml:space="preserve"> </w:t>
      </w:r>
      <w:r w:rsidRPr="00C635B8">
        <w:rPr>
          <w:rFonts w:eastAsia="Aptos"/>
          <w:sz w:val="14"/>
        </w:rPr>
        <w:t xml:space="preserve">and are </w:t>
      </w:r>
      <w:r w:rsidRPr="00C635B8">
        <w:rPr>
          <w:rFonts w:eastAsia="Calibri"/>
          <w:b/>
          <w:iCs/>
          <w:sz w:val="26"/>
          <w:highlight w:val="green"/>
          <w:u w:val="single"/>
        </w:rPr>
        <w:t>instrumental in</w:t>
      </w:r>
      <w:r w:rsidRPr="00C635B8">
        <w:rPr>
          <w:rFonts w:eastAsia="Aptos"/>
          <w:b/>
          <w:u w:val="single"/>
        </w:rPr>
        <w:t xml:space="preserve"> </w:t>
      </w:r>
      <w:r w:rsidRPr="00C635B8">
        <w:rPr>
          <w:rFonts w:eastAsia="Aptos"/>
          <w:sz w:val="14"/>
        </w:rPr>
        <w:t>understanding how the</w:t>
      </w:r>
      <w:r w:rsidRPr="00C635B8">
        <w:rPr>
          <w:rFonts w:eastAsia="Aptos"/>
          <w:b/>
          <w:sz w:val="14"/>
          <w:highlight w:val="green"/>
          <w:u w:val="single"/>
        </w:rPr>
        <w:t xml:space="preserve"> </w:t>
      </w:r>
      <w:r w:rsidRPr="00C635B8">
        <w:rPr>
          <w:rFonts w:eastAsia="Calibri"/>
          <w:b/>
          <w:iCs/>
          <w:sz w:val="26"/>
          <w:highlight w:val="green"/>
          <w:u w:val="single"/>
        </w:rPr>
        <w:t>United States</w:t>
      </w:r>
      <w:r w:rsidRPr="00C635B8">
        <w:rPr>
          <w:rFonts w:eastAsia="Aptos"/>
          <w:b/>
          <w:highlight w:val="green"/>
          <w:u w:val="single"/>
        </w:rPr>
        <w:t xml:space="preserve"> </w:t>
      </w:r>
      <w:r w:rsidRPr="00C635B8">
        <w:rPr>
          <w:rFonts w:eastAsia="Aptos"/>
          <w:sz w:val="14"/>
        </w:rPr>
        <w:t>became a</w:t>
      </w:r>
      <w:r w:rsidRPr="00C635B8">
        <w:rPr>
          <w:rFonts w:eastAsia="Aptos"/>
          <w:b/>
          <w:highlight w:val="green"/>
          <w:u w:val="single"/>
        </w:rPr>
        <w:t xml:space="preserve"> </w:t>
      </w:r>
      <w:r w:rsidRPr="00C635B8">
        <w:rPr>
          <w:rFonts w:eastAsia="Calibri"/>
          <w:b/>
          <w:iCs/>
          <w:sz w:val="26"/>
          <w:highlight w:val="green"/>
          <w:u w:val="single"/>
        </w:rPr>
        <w:t>global hegemon</w:t>
      </w:r>
      <w:r w:rsidRPr="00C635B8">
        <w:rPr>
          <w:rFonts w:eastAsia="Aptos"/>
          <w:sz w:val="14"/>
        </w:rPr>
        <w:t xml:space="preserve"> (Adas 2001; Curley and Smith 2020; ; Smallwood 2018). Because </w:t>
      </w:r>
      <w:r w:rsidRPr="00C635B8">
        <w:rPr>
          <w:rFonts w:eastAsia="Calibri"/>
          <w:sz w:val="14"/>
        </w:rPr>
        <w:t>settler colonialism operates through a logic of elimination and is an ongoing process that continuously seeks to eliminate Indigenous peoples to secure land for settlers (Badarin, 2021), it operates through land theft (Nichols, 2018), violence, and a set of policies that come to deny the very context of contemporary Indigeneity</w:t>
      </w:r>
      <w:r w:rsidRPr="00C635B8">
        <w:rPr>
          <w:rFonts w:eastAsia="Aptos"/>
          <w:sz w:val="14"/>
        </w:rPr>
        <w:t xml:space="preserve"> (Inwood and Bonds, 2017). This also introduces into the broader political economy a set of</w:t>
      </w:r>
      <w:r w:rsidRPr="00C635B8">
        <w:rPr>
          <w:rFonts w:eastAsia="Aptos"/>
          <w:b/>
          <w:sz w:val="16"/>
          <w:u w:val="single"/>
        </w:rPr>
        <w:t xml:space="preserve"> </w:t>
      </w:r>
      <w:r w:rsidRPr="00C635B8">
        <w:rPr>
          <w:rFonts w:eastAsia="Calibri"/>
          <w:b/>
          <w:iCs/>
          <w:sz w:val="26"/>
          <w:highlight w:val="green"/>
          <w:u w:val="single"/>
        </w:rPr>
        <w:t>structuring relations</w:t>
      </w:r>
      <w:r w:rsidRPr="00C635B8">
        <w:rPr>
          <w:rFonts w:eastAsia="Calibri"/>
          <w:b/>
          <w:iCs/>
          <w:sz w:val="26"/>
          <w:u w:val="single"/>
        </w:rPr>
        <w:t xml:space="preserve">, </w:t>
      </w:r>
      <w:r w:rsidRPr="00C635B8">
        <w:rPr>
          <w:rFonts w:eastAsia="Calibri"/>
          <w:b/>
          <w:iCs/>
          <w:sz w:val="26"/>
          <w:highlight w:val="green"/>
          <w:u w:val="single"/>
        </w:rPr>
        <w:t>including</w:t>
      </w:r>
      <w:r w:rsidRPr="00C635B8">
        <w:rPr>
          <w:rFonts w:eastAsia="Aptos"/>
          <w:b/>
          <w:highlight w:val="green"/>
          <w:u w:val="single"/>
        </w:rPr>
        <w:t xml:space="preserve"> </w:t>
      </w:r>
      <w:r w:rsidRPr="00C635B8">
        <w:rPr>
          <w:rFonts w:eastAsia="Aptos"/>
          <w:sz w:val="14"/>
        </w:rPr>
        <w:t>ideas about private property and labor and</w:t>
      </w:r>
      <w:r w:rsidRPr="00C635B8">
        <w:rPr>
          <w:rFonts w:eastAsia="Aptos"/>
          <w:b/>
          <w:sz w:val="16"/>
          <w:highlight w:val="green"/>
          <w:u w:val="single"/>
        </w:rPr>
        <w:t xml:space="preserve"> </w:t>
      </w:r>
      <w:r w:rsidRPr="00C635B8">
        <w:rPr>
          <w:rFonts w:eastAsia="Calibri"/>
          <w:b/>
          <w:iCs/>
          <w:sz w:val="26"/>
          <w:highlight w:val="green"/>
          <w:u w:val="single"/>
        </w:rPr>
        <w:t>how labor is racialized and gendered</w:t>
      </w:r>
      <w:r w:rsidRPr="00C635B8">
        <w:rPr>
          <w:rFonts w:eastAsia="Calibri"/>
          <w:b/>
          <w:iCs/>
          <w:sz w:val="26"/>
          <w:u w:val="single"/>
        </w:rPr>
        <w:t xml:space="preserve"> </w:t>
      </w:r>
      <w:r w:rsidRPr="00C635B8">
        <w:rPr>
          <w:rFonts w:eastAsia="Aptos"/>
          <w:sz w:val="14"/>
        </w:rPr>
        <w:t>in specific ways</w:t>
      </w:r>
      <w:r w:rsidRPr="00C635B8">
        <w:rPr>
          <w:rFonts w:eastAsia="Aptos"/>
          <w:b/>
          <w:sz w:val="16"/>
          <w:u w:val="single"/>
        </w:rPr>
        <w:t xml:space="preserve"> </w:t>
      </w:r>
      <w:r w:rsidRPr="00C635B8">
        <w:rPr>
          <w:rFonts w:eastAsia="Aptos"/>
          <w:sz w:val="14"/>
        </w:rPr>
        <w:t>that</w:t>
      </w:r>
      <w:r w:rsidRPr="00C635B8">
        <w:rPr>
          <w:rFonts w:eastAsia="Aptos"/>
          <w:b/>
          <w:sz w:val="16"/>
          <w:highlight w:val="green"/>
          <w:u w:val="single"/>
        </w:rPr>
        <w:t xml:space="preserve"> </w:t>
      </w:r>
      <w:r w:rsidRPr="00C635B8">
        <w:rPr>
          <w:rFonts w:eastAsia="Calibri"/>
          <w:b/>
          <w:iCs/>
          <w:sz w:val="26"/>
          <w:highlight w:val="green"/>
          <w:u w:val="single"/>
        </w:rPr>
        <w:t>facilitate exploitation</w:t>
      </w:r>
      <w:r w:rsidRPr="00C635B8">
        <w:rPr>
          <w:rFonts w:eastAsia="Aptos"/>
          <w:sz w:val="14"/>
        </w:rPr>
        <w:t xml:space="preserve"> (Melamed, 2015). </w:t>
      </w:r>
      <w:r w:rsidRPr="00C635B8">
        <w:rPr>
          <w:rFonts w:eastAsia="Calibri"/>
          <w:sz w:val="14"/>
        </w:rPr>
        <w:t>Settler colonialism and</w:t>
      </w:r>
      <w:r w:rsidRPr="00C635B8">
        <w:rPr>
          <w:rFonts w:eastAsia="Aptos"/>
          <w:b/>
          <w:highlight w:val="green"/>
          <w:u w:val="single"/>
        </w:rPr>
        <w:t xml:space="preserve"> </w:t>
      </w:r>
      <w:r w:rsidRPr="00C635B8">
        <w:rPr>
          <w:rFonts w:eastAsia="Calibri"/>
          <w:b/>
          <w:iCs/>
          <w:sz w:val="26"/>
          <w:highlight w:val="green"/>
          <w:u w:val="single"/>
        </w:rPr>
        <w:t>racial capital</w:t>
      </w:r>
      <w:r w:rsidRPr="00C635B8">
        <w:rPr>
          <w:rFonts w:eastAsia="Aptos"/>
          <w:sz w:val="14"/>
        </w:rPr>
        <w:t xml:space="preserve"> fit hand in glove in that they </w:t>
      </w:r>
      <w:r w:rsidRPr="00C635B8">
        <w:rPr>
          <w:rFonts w:eastAsia="Calibri"/>
          <w:sz w:val="14"/>
        </w:rPr>
        <w:t xml:space="preserve">emerge concurrently </w:t>
      </w:r>
      <w:r w:rsidRPr="00C635B8">
        <w:rPr>
          <w:rFonts w:eastAsia="Calibri"/>
          <w:b/>
          <w:iCs/>
          <w:sz w:val="26"/>
          <w:highlight w:val="green"/>
          <w:u w:val="single"/>
        </w:rPr>
        <w:t>and</w:t>
      </w:r>
      <w:r w:rsidRPr="00C635B8">
        <w:rPr>
          <w:rFonts w:eastAsia="Aptos"/>
          <w:b/>
          <w:highlight w:val="green"/>
          <w:u w:val="single"/>
        </w:rPr>
        <w:t xml:space="preserve"> </w:t>
      </w:r>
      <w:r w:rsidRPr="00C635B8">
        <w:rPr>
          <w:rFonts w:eastAsia="Calibri"/>
          <w:sz w:val="14"/>
        </w:rPr>
        <w:t>depend on racial hierarchies to extract profit</w:t>
      </w:r>
      <w:r w:rsidRPr="00C635B8">
        <w:rPr>
          <w:rFonts w:eastAsia="Aptos"/>
          <w:sz w:val="14"/>
        </w:rPr>
        <w:t xml:space="preserve"> (Robinson, 1983). </w:t>
      </w:r>
      <w:r w:rsidRPr="00C635B8">
        <w:rPr>
          <w:rFonts w:eastAsia="Calibri"/>
          <w:b/>
          <w:iCs/>
          <w:sz w:val="26"/>
          <w:highlight w:val="green"/>
          <w:u w:val="single"/>
        </w:rPr>
        <w:t xml:space="preserve">The US political economy </w:t>
      </w:r>
      <w:r w:rsidRPr="00C635B8">
        <w:rPr>
          <w:rFonts w:eastAsia="Calibri"/>
          <w:sz w:val="16"/>
        </w:rPr>
        <w:t>is not a race-neutral economic system but one that</w:t>
      </w:r>
      <w:r w:rsidRPr="00C635B8">
        <w:rPr>
          <w:rFonts w:eastAsia="Calibri"/>
          <w:b/>
          <w:iCs/>
          <w:sz w:val="26"/>
          <w:highlight w:val="green"/>
          <w:u w:val="single"/>
        </w:rPr>
        <w:t xml:space="preserve"> thrives on the oppression of racialized groups</w:t>
      </w:r>
      <w:r w:rsidRPr="00C635B8">
        <w:rPr>
          <w:rFonts w:eastAsia="Aptos"/>
          <w:sz w:val="14"/>
        </w:rPr>
        <w:t xml:space="preserve">, configures power and praxis in the political economy along racial lines, and continuously remakes and reworks the geographies of the United States to enhance the power and profit of capital. For this paper's argument, I want to concentrate on a specific aspect of </w:t>
      </w:r>
      <w:proofErr w:type="spellStart"/>
      <w:r w:rsidRPr="00C635B8">
        <w:rPr>
          <w:rFonts w:eastAsia="Aptos"/>
          <w:sz w:val="14"/>
        </w:rPr>
        <w:t>settlerism</w:t>
      </w:r>
      <w:proofErr w:type="spellEnd"/>
      <w:r w:rsidRPr="00C635B8">
        <w:rPr>
          <w:rFonts w:eastAsia="Aptos"/>
          <w:sz w:val="14"/>
        </w:rPr>
        <w:t xml:space="preserve"> and racial capitalism that helps place Trump's call for revenge into a much more prolonged and sustained geography. Settler societies are violent societies (Veracini, 2008). From their founding moments, </w:t>
      </w:r>
      <w:proofErr w:type="spellStart"/>
      <w:r w:rsidRPr="00C635B8">
        <w:rPr>
          <w:rFonts w:eastAsia="Aptos"/>
          <w:sz w:val="14"/>
        </w:rPr>
        <w:t>settlerism</w:t>
      </w:r>
      <w:proofErr w:type="spellEnd"/>
      <w:r w:rsidRPr="00C635B8">
        <w:rPr>
          <w:rFonts w:eastAsia="Aptos"/>
          <w:sz w:val="14"/>
        </w:rPr>
        <w:t xml:space="preserve"> introduces an almost “pathological” (ibid) mindset focused on securing the land and eliminating threats to the social and political order, which might call into question the claims that settlers make to the land and resources. This logic creates specific political and economic realities, including violent responses to perceived threats. Throughout the long socio-spatial development of the United States, this has produced various responses and kinds of violence including, but not limited to, retaliatory violence often highlighted by armed responses and the valorization of men in uniforms (Gilmore, 1999); historical revisionism that marginalizes and erases diverse histories and peoples from the history of the nation (Dunbar-Ortiz, 2021); legal and structural punishment characterized by the prison industrial complex (</w:t>
      </w:r>
      <w:proofErr w:type="spellStart"/>
      <w:r w:rsidRPr="00C635B8">
        <w:rPr>
          <w:rFonts w:eastAsia="Aptos"/>
          <w:sz w:val="14"/>
        </w:rPr>
        <w:t>Buntman</w:t>
      </w:r>
      <w:proofErr w:type="spellEnd"/>
      <w:r w:rsidRPr="00C635B8">
        <w:rPr>
          <w:rFonts w:eastAsia="Aptos"/>
          <w:sz w:val="14"/>
        </w:rPr>
        <w:t xml:space="preserve">, 2021; Ross, 2016); as well as introducing the concept of revenge against those perceived as denuding the nation of its “true” culture; and finally a kind of economic revenge that constantly nourishes and restores class and economic privileges (Haiven, 2017; </w:t>
      </w:r>
      <w:proofErr w:type="spellStart"/>
      <w:r w:rsidRPr="00C635B8">
        <w:rPr>
          <w:rFonts w:eastAsia="Aptos"/>
          <w:sz w:val="14"/>
        </w:rPr>
        <w:t>Sculos</w:t>
      </w:r>
      <w:proofErr w:type="spellEnd"/>
      <w:r w:rsidRPr="00C635B8">
        <w:rPr>
          <w:rFonts w:eastAsia="Aptos"/>
          <w:sz w:val="14"/>
        </w:rPr>
        <w:t xml:space="preserve">, 2016). Geographer Anne Bonds, in her work, argues that taken as a whole, these relationships create what she calls “possessive geographies,” a term that describes how ownership, entitlement, gender relations, and belonging are claimed by white Americans (Bonds 2020). Perhaps no one has documented how these possessive geographies structure the political economy and come to define economic revenge more than WEB Du Bois and his seminal work Black Reconstruction in America (2017). Du Bois, in his quest to understand the end of the Civil War, the role of enslaved people in ending the war and the failures of Reconstruction and the destruction of democracy in America, focused on the role of Northern industrialists, the Southern planter class, and white workers in disenfranchising Black people thus restoring the economic power of the planter class in the South. For Du Bois, a key piece of how white supremacy operates within racial capitalism is how it is fueled by a sense of revenge against Black people after the brief burst of freedom that was ushered in after the end of the Civil War. The end of Reconstruction, according to Du Bois, was not only about restoring an economic order disrupted by the Civil War and its aftermath, </w:t>
      </w:r>
      <w:proofErr w:type="gramStart"/>
      <w:r w:rsidRPr="00C635B8">
        <w:rPr>
          <w:rFonts w:eastAsia="Aptos"/>
          <w:sz w:val="14"/>
        </w:rPr>
        <w:t>it</w:t>
      </w:r>
      <w:proofErr w:type="gramEnd"/>
      <w:r w:rsidRPr="00C635B8">
        <w:rPr>
          <w:rFonts w:eastAsia="Aptos"/>
          <w:sz w:val="14"/>
        </w:rPr>
        <w:t xml:space="preserve"> was also about punishing Black people and white abolitionists for seeking a more expansive democracy and for asserting their constitutional rights. According to Du Bois, while this economic revanchism restored class power, it was driven by the working class and largely disenfranchised whites who were resentful of the gains African Americans had made after the legal end of slavery and the growth of abolition democracy. Du Bois states, “The world-old phenomenon of the revenge of the unprivileged upon the disinherited came again to life in America” (Du Bois 2017: 678) and ushered in an almost century-long resegregation of American society. Through Du Bois, I argue that the role of revenge and how it is deployed strategically to advance capitalism is central to understanding how </w:t>
      </w:r>
      <w:r w:rsidRPr="00C635B8">
        <w:rPr>
          <w:rFonts w:eastAsia="Calibri"/>
          <w:sz w:val="14"/>
        </w:rPr>
        <w:t>racial capitalism operates within the US settler state. Max Haiven, for example, and building through Du Bois, writes that revenge is built into the system of racial capitalism from the moment of conception, with roots in the slave trade and colonialism (2020: 232). Not only does the transformation of people into commodities</w:t>
      </w:r>
      <w:r w:rsidRPr="00C635B8">
        <w:rPr>
          <w:rFonts w:eastAsia="Aptos"/>
          <w:b/>
          <w:u w:val="single"/>
        </w:rPr>
        <w:t xml:space="preserve"> </w:t>
      </w:r>
      <w:r w:rsidRPr="00C635B8">
        <w:rPr>
          <w:rFonts w:eastAsia="Aptos"/>
          <w:sz w:val="14"/>
        </w:rPr>
        <w:t xml:space="preserve">through the slave trade “rely on an excessive surplus of cruelty and abuse,” but it creates a range of structuring political, economic, and cultural relations that aim to “break down” and punish anyone or anything that stands in the way of capital accumulation. As he writes, Vengeance is reflected in capitalism's beginning and its end, and it flows through and deepens the channels of white supremacy, cis/heteropatriarchy, settler colonialism, and other systems of oppression (Haiven, 2020, p. 231). Throughout the socio-spatial development of the United States, the reality of vengeance has produced various reactionary political movements and moments that were about consolidating political power in the hands of elites and expanding the power of capital. Robin (2018) explains that at various times, this involved direct government repression, and at other times, it focused on the use of reactionary politics and the manufacturing of enemies and crises to generate political momentum to undermine and hinder progressive political movements. Crucially, as </w:t>
      </w:r>
      <w:proofErr w:type="spellStart"/>
      <w:r w:rsidRPr="00C635B8">
        <w:rPr>
          <w:rFonts w:eastAsia="Aptos"/>
          <w:sz w:val="14"/>
        </w:rPr>
        <w:t>Gökariksel</w:t>
      </w:r>
      <w:proofErr w:type="spellEnd"/>
      <w:r w:rsidRPr="00C635B8">
        <w:rPr>
          <w:rFonts w:eastAsia="Aptos"/>
          <w:sz w:val="14"/>
        </w:rPr>
        <w:t xml:space="preserve"> and Smith (2016) argue, these movements and Trumpism in particular operate through a kind of fragile white masculinity and present white men as both victim and victor in a much longer struggle against perceived enemies. They refer to this as a kind of “revanchist masculinity” focused heavily on restoring white male privilege. Anyone tangentially familiar with US history will see how these processes have played out through terrorist organizations like the Ku Klux Klan, anti-communist witch hunts, the effort to discredit moderate civil rights leaders like Martin Luther King, Jr., by labeling him a threat or a communist, or in the role of the police and law enforcement as tools of state repression, among myriad other examples. In other words, if racial capitalism is rooted in vengeance and if capitalism, as Marx famously observed, “comes dripping from head to foot, from every pore, with blood and dirt” (Marx, 1990, 926), it behooves us as critical scholars to ask whose blood and whose dirt? This question is crucial as capital is being remade before our eyes through the growth and concretized realities of oligarchy and authoritarianism. In the next section, I want to understand how this moment is rooted in longer geographies and how this moment represents a crucial reorganization of capital through neoliberal restructuring. </w:t>
      </w:r>
      <w:bookmarkEnd w:id="1"/>
    </w:p>
    <w:p w14:paraId="1886E385" w14:textId="77777777" w:rsidR="008034A7" w:rsidRPr="00C635B8" w:rsidRDefault="008034A7" w:rsidP="008034A7">
      <w:pPr>
        <w:keepNext/>
        <w:keepLines/>
        <w:spacing w:before="40" w:after="0" w:line="252" w:lineRule="auto"/>
        <w:outlineLvl w:val="3"/>
        <w:rPr>
          <w:rFonts w:eastAsia="Times New Roman" w:cs="Times New Roman"/>
          <w:b/>
          <w:iCs/>
          <w:sz w:val="32"/>
        </w:rPr>
      </w:pPr>
      <w:bookmarkStart w:id="3" w:name="_Hlk210753995"/>
      <w:r w:rsidRPr="00C635B8">
        <w:rPr>
          <w:rFonts w:eastAsia="Times New Roman" w:cs="Times New Roman"/>
          <w:b/>
          <w:iCs/>
          <w:sz w:val="32"/>
        </w:rPr>
        <w:t>Link—Labor Law exists to sustain the coloniality of labor, through the presence of informality in some to privilege others.</w:t>
      </w:r>
    </w:p>
    <w:p w14:paraId="09D3181F" w14:textId="77777777" w:rsidR="008034A7" w:rsidRPr="00C635B8" w:rsidRDefault="008034A7" w:rsidP="008034A7">
      <w:pPr>
        <w:spacing w:line="254" w:lineRule="auto"/>
        <w:rPr>
          <w:rFonts w:eastAsia="Aptos"/>
          <w:b/>
          <w:bCs/>
        </w:rPr>
      </w:pPr>
      <w:bookmarkStart w:id="4" w:name="_Hlk210832588"/>
      <w:bookmarkEnd w:id="0"/>
      <w:bookmarkEnd w:id="2"/>
      <w:bookmarkEnd w:id="3"/>
      <w:r w:rsidRPr="00C635B8">
        <w:rPr>
          <w:rFonts w:eastAsia="Aptos"/>
        </w:rPr>
        <w:t xml:space="preserve">Flávia Souza Máximo </w:t>
      </w:r>
      <w:r w:rsidRPr="00C635B8">
        <w:rPr>
          <w:rFonts w:eastAsia="Times New Roman" w:cs="Times New Roman"/>
          <w:b/>
          <w:iCs/>
          <w:sz w:val="26"/>
        </w:rPr>
        <w:t>Pereira 2022</w:t>
      </w:r>
      <w:r w:rsidRPr="00C635B8">
        <w:rPr>
          <w:rFonts w:eastAsia="Aptos"/>
        </w:rPr>
        <w:t xml:space="preserve"> [</w:t>
      </w:r>
      <w:proofErr w:type="spellStart"/>
      <w:r w:rsidRPr="00C635B8">
        <w:rPr>
          <w:rFonts w:eastAsia="Aptos"/>
        </w:rPr>
        <w:t>Labour</w:t>
      </w:r>
      <w:proofErr w:type="spellEnd"/>
      <w:r w:rsidRPr="00C635B8">
        <w:rPr>
          <w:rFonts w:eastAsia="Aptos"/>
        </w:rPr>
        <w:t>, Love and (de)coloniality in the Employment Relationship. </w:t>
      </w:r>
      <w:r w:rsidRPr="00C635B8">
        <w:rPr>
          <w:rFonts w:eastAsia="Aptos"/>
          <w:i/>
          <w:iCs/>
        </w:rPr>
        <w:t>RED,</w:t>
      </w:r>
      <w:r w:rsidRPr="00C635B8">
        <w:rPr>
          <w:rFonts w:eastAsia="Aptos"/>
        </w:rPr>
        <w:t> 4(1), 99-104. </w:t>
      </w:r>
      <w:hyperlink r:id="rId8" w:history="1">
        <w:r w:rsidRPr="00C635B8">
          <w:rPr>
            <w:rFonts w:eastAsia="Aptos"/>
            <w:color w:val="467886"/>
            <w:u w:val="single"/>
          </w:rPr>
          <w:t>https://doi.org/10.3917/red.004.0116</w:t>
        </w:r>
      </w:hyperlink>
      <w:r w:rsidRPr="00C635B8">
        <w:rPr>
          <w:rFonts w:eastAsia="Aptos"/>
        </w:rPr>
        <w:t>.]SB</w:t>
      </w:r>
    </w:p>
    <w:p w14:paraId="02511696" w14:textId="77777777" w:rsidR="008034A7" w:rsidRPr="00C635B8" w:rsidRDefault="008034A7" w:rsidP="008034A7">
      <w:pPr>
        <w:spacing w:line="254" w:lineRule="auto"/>
        <w:rPr>
          <w:rFonts w:eastAsia="Aptos"/>
        </w:rPr>
      </w:pPr>
      <w:r w:rsidRPr="00C635B8">
        <w:rPr>
          <w:rFonts w:eastAsia="Aptos"/>
          <w:sz w:val="14"/>
        </w:rPr>
        <w:t xml:space="preserve">But </w:t>
      </w:r>
      <w:proofErr w:type="spellStart"/>
      <w:r w:rsidRPr="00C635B8">
        <w:rPr>
          <w:rFonts w:eastAsia="Aptos"/>
          <w:sz w:val="14"/>
        </w:rPr>
        <w:t>Labour</w:t>
      </w:r>
      <w:proofErr w:type="spellEnd"/>
      <w:r w:rsidRPr="00C635B8">
        <w:rPr>
          <w:rFonts w:eastAsia="Aptos"/>
          <w:sz w:val="14"/>
        </w:rPr>
        <w:t xml:space="preserve"> Law insists on keeping its epistemic secrets. </w:t>
      </w:r>
      <w:hyperlink r:id="rId9" w:anchor="re1no13" w:history="1">
        <w:r w:rsidRPr="00C635B8">
          <w:rPr>
            <w:rFonts w:eastAsia="Aptos"/>
            <w:color w:val="467886"/>
            <w:u w:val="single"/>
          </w:rPr>
          <w:t>[13]</w:t>
        </w:r>
      </w:hyperlink>
      <w:r w:rsidRPr="00C635B8">
        <w:rPr>
          <w:rFonts w:eastAsia="Aptos"/>
          <w:sz w:val="14"/>
        </w:rPr>
        <w:t xml:space="preserve"> Its epistemic subject appears to us devoid of race, gender, sexuality, language, or location in any relation of power. </w:t>
      </w:r>
      <w:hyperlink r:id="rId10" w:anchor="re1no14" w:history="1">
        <w:r w:rsidRPr="00C635B8">
          <w:rPr>
            <w:rFonts w:eastAsia="Aptos"/>
            <w:color w:val="467886"/>
            <w:u w:val="single"/>
          </w:rPr>
          <w:t>[14]</w:t>
        </w:r>
      </w:hyperlink>
      <w:r w:rsidRPr="00C635B8">
        <w:rPr>
          <w:rFonts w:eastAsia="Aptos"/>
          <w:sz w:val="14"/>
        </w:rPr>
        <w:t xml:space="preserve"> To reveal itself, </w:t>
      </w:r>
      <w:proofErr w:type="spellStart"/>
      <w:r w:rsidRPr="00C635B8">
        <w:rPr>
          <w:rFonts w:eastAsia="Aptos"/>
          <w:sz w:val="14"/>
        </w:rPr>
        <w:t>Labour</w:t>
      </w:r>
      <w:proofErr w:type="spellEnd"/>
      <w:r w:rsidRPr="00C635B8">
        <w:rPr>
          <w:rFonts w:eastAsia="Aptos"/>
          <w:sz w:val="14"/>
        </w:rPr>
        <w:t xml:space="preserve"> Law must show its location in terms of geopolitics and body–politics of knowledge. </w:t>
      </w:r>
      <w:hyperlink r:id="rId11" w:anchor="re1no15" w:history="1">
        <w:r w:rsidRPr="00C635B8">
          <w:rPr>
            <w:rFonts w:eastAsia="Aptos"/>
            <w:color w:val="467886"/>
            <w:u w:val="single"/>
          </w:rPr>
          <w:t>[15]</w:t>
        </w:r>
      </w:hyperlink>
      <w:r w:rsidRPr="00C635B8">
        <w:rPr>
          <w:rFonts w:eastAsia="Aptos"/>
          <w:sz w:val="14"/>
        </w:rPr>
        <w:t xml:space="preserve"> This consists of the recognition of its economic, social, epistemic, and ontological position. As Sumi Madhok put it, the legal production of situated knowledge must consider ‘from where you are looking and what/whom you are seeing’. </w:t>
      </w:r>
      <w:hyperlink r:id="rId12" w:anchor="re1no16" w:history="1">
        <w:r w:rsidRPr="00C635B8">
          <w:rPr>
            <w:rFonts w:eastAsia="Aptos"/>
            <w:color w:val="467886"/>
            <w:u w:val="single"/>
          </w:rPr>
          <w:t>[16]</w:t>
        </w:r>
      </w:hyperlink>
      <w:r w:rsidRPr="00C635B8">
        <w:rPr>
          <w:rFonts w:eastAsia="Aptos"/>
          <w:sz w:val="14"/>
        </w:rPr>
        <w:t xml:space="preserve"> To love </w:t>
      </w:r>
      <w:proofErr w:type="spellStart"/>
      <w:r w:rsidRPr="00C635B8">
        <w:rPr>
          <w:rFonts w:eastAsia="Aptos"/>
          <w:sz w:val="14"/>
        </w:rPr>
        <w:t>Labour</w:t>
      </w:r>
      <w:proofErr w:type="spellEnd"/>
      <w:r w:rsidRPr="00C635B8">
        <w:rPr>
          <w:rFonts w:eastAsia="Aptos"/>
          <w:sz w:val="14"/>
        </w:rPr>
        <w:t xml:space="preserve"> Law, it is necessary to understand why its epistemic body remains so distant from the reality of the </w:t>
      </w:r>
      <w:proofErr w:type="spellStart"/>
      <w:r w:rsidRPr="00C635B8">
        <w:rPr>
          <w:rFonts w:eastAsia="Aptos"/>
          <w:sz w:val="14"/>
        </w:rPr>
        <w:t>labouring</w:t>
      </w:r>
      <w:proofErr w:type="spellEnd"/>
      <w:r w:rsidRPr="00C635B8">
        <w:rPr>
          <w:rFonts w:eastAsia="Aptos"/>
          <w:sz w:val="14"/>
        </w:rPr>
        <w:t xml:space="preserve"> body. I need to understand why </w:t>
      </w:r>
      <w:proofErr w:type="spellStart"/>
      <w:r w:rsidRPr="00C635B8">
        <w:rPr>
          <w:rFonts w:eastAsia="Aptos"/>
          <w:sz w:val="14"/>
        </w:rPr>
        <w:t>Labour</w:t>
      </w:r>
      <w:proofErr w:type="spellEnd"/>
      <w:r w:rsidRPr="00C635B8">
        <w:rPr>
          <w:rFonts w:eastAsia="Aptos"/>
          <w:sz w:val="14"/>
        </w:rPr>
        <w:t xml:space="preserve"> Law does not reach the brown street vendor, or the black domestic worker who cleans white houses; why it does not speak the language of the waste picker in the Global South, or the transexual who works as a prostitute. </w:t>
      </w:r>
      <w:hyperlink r:id="rId13" w:anchor="re1no17" w:history="1">
        <w:r w:rsidRPr="00C635B8">
          <w:rPr>
            <w:rFonts w:eastAsia="Aptos"/>
            <w:color w:val="467886"/>
            <w:u w:val="single"/>
          </w:rPr>
          <w:t>[17]</w:t>
        </w:r>
      </w:hyperlink>
      <w:r w:rsidRPr="00C635B8">
        <w:rPr>
          <w:rFonts w:eastAsia="Aptos"/>
          <w:sz w:val="14"/>
        </w:rPr>
        <w:t xml:space="preserve"> Most of those who feel the deepest exploitations of work in their bodies have never experienced the protection of </w:t>
      </w:r>
      <w:proofErr w:type="spellStart"/>
      <w:r w:rsidRPr="00C635B8">
        <w:rPr>
          <w:rFonts w:eastAsia="Aptos"/>
          <w:sz w:val="14"/>
        </w:rPr>
        <w:t>Labour</w:t>
      </w:r>
      <w:proofErr w:type="spellEnd"/>
      <w:r w:rsidRPr="00C635B8">
        <w:rPr>
          <w:rFonts w:eastAsia="Aptos"/>
          <w:sz w:val="14"/>
        </w:rPr>
        <w:t xml:space="preserve"> Law. They have never been in an employment relationship. In the eyes of the </w:t>
      </w:r>
      <w:proofErr w:type="spellStart"/>
      <w:r w:rsidRPr="00C635B8">
        <w:rPr>
          <w:rFonts w:eastAsia="Aptos"/>
          <w:sz w:val="14"/>
        </w:rPr>
        <w:t>Labour</w:t>
      </w:r>
      <w:proofErr w:type="spellEnd"/>
      <w:r w:rsidRPr="00C635B8">
        <w:rPr>
          <w:rFonts w:eastAsia="Aptos"/>
          <w:sz w:val="14"/>
        </w:rPr>
        <w:t xml:space="preserve"> Law categories all this is ‘non-typical’ work. </w:t>
      </w:r>
      <w:hyperlink r:id="rId14" w:anchor="re1no18" w:history="1">
        <w:r w:rsidRPr="00C635B8">
          <w:rPr>
            <w:rFonts w:eastAsia="Aptos"/>
            <w:color w:val="467886"/>
            <w:u w:val="single"/>
          </w:rPr>
          <w:t>[18]</w:t>
        </w:r>
      </w:hyperlink>
      <w:r w:rsidRPr="00C635B8">
        <w:rPr>
          <w:rFonts w:eastAsia="Aptos"/>
          <w:sz w:val="14"/>
        </w:rPr>
        <w:t xml:space="preserve"> However, ‘typical’ wage work, regulated under the standard employment relationship, has never expressed, and still does not express, the extent of productive relations, especially in the Global South. </w:t>
      </w:r>
      <w:hyperlink r:id="rId15" w:anchor="re1no19" w:history="1">
        <w:r w:rsidRPr="00C635B8">
          <w:rPr>
            <w:rFonts w:eastAsia="Aptos"/>
            <w:color w:val="467886"/>
            <w:u w:val="single"/>
          </w:rPr>
          <w:t>[19]</w:t>
        </w:r>
      </w:hyperlink>
      <w:r w:rsidRPr="00C635B8">
        <w:rPr>
          <w:rFonts w:eastAsia="Aptos"/>
          <w:sz w:val="14"/>
        </w:rPr>
        <w:t xml:space="preserve"> How to love and to fight for something unknown? How </w:t>
      </w:r>
      <w:proofErr w:type="gramStart"/>
      <w:r w:rsidRPr="00C635B8">
        <w:rPr>
          <w:rFonts w:eastAsia="Aptos"/>
          <w:sz w:val="14"/>
        </w:rPr>
        <w:t>to</w:t>
      </w:r>
      <w:proofErr w:type="gramEnd"/>
      <w:r w:rsidRPr="00C635B8">
        <w:rPr>
          <w:rFonts w:eastAsia="Aptos"/>
          <w:sz w:val="14"/>
        </w:rPr>
        <w:t xml:space="preserve"> love someone who has no color, no identity, no desire? Is this fracture between </w:t>
      </w:r>
      <w:proofErr w:type="spellStart"/>
      <w:r w:rsidRPr="00C635B8">
        <w:rPr>
          <w:rFonts w:eastAsia="Aptos"/>
          <w:sz w:val="14"/>
        </w:rPr>
        <w:t>Labour</w:t>
      </w:r>
      <w:proofErr w:type="spellEnd"/>
      <w:r w:rsidRPr="00C635B8">
        <w:rPr>
          <w:rFonts w:eastAsia="Aptos"/>
          <w:sz w:val="14"/>
        </w:rPr>
        <w:t xml:space="preserve"> Law’s epistemology and the experience of workers accidental, or is it a deliberate project? </w:t>
      </w:r>
      <w:proofErr w:type="gramStart"/>
      <w:r w:rsidRPr="00C635B8">
        <w:rPr>
          <w:rFonts w:eastAsia="Aptos"/>
          <w:sz w:val="14"/>
        </w:rPr>
        <w:t>Who</w:t>
      </w:r>
      <w:proofErr w:type="gramEnd"/>
      <w:r w:rsidRPr="00C635B8">
        <w:rPr>
          <w:rFonts w:eastAsia="Aptos"/>
          <w:sz w:val="14"/>
        </w:rPr>
        <w:t xml:space="preserve"> loves must tell the truth. So, listen to me. There is a legal coloniality in </w:t>
      </w:r>
      <w:proofErr w:type="spellStart"/>
      <w:r w:rsidRPr="00C635B8">
        <w:rPr>
          <w:rFonts w:eastAsia="Aptos"/>
          <w:sz w:val="14"/>
        </w:rPr>
        <w:t>Labour</w:t>
      </w:r>
      <w:proofErr w:type="spellEnd"/>
      <w:r w:rsidRPr="00C635B8">
        <w:rPr>
          <w:rFonts w:eastAsia="Aptos"/>
          <w:sz w:val="14"/>
        </w:rPr>
        <w:t xml:space="preserve"> Law. </w:t>
      </w:r>
      <w:hyperlink r:id="rId16" w:anchor="re1no20" w:history="1">
        <w:r w:rsidRPr="00C635B8">
          <w:rPr>
            <w:rFonts w:eastAsia="Aptos"/>
            <w:color w:val="467886"/>
            <w:u w:val="single"/>
          </w:rPr>
          <w:t>[20]</w:t>
        </w:r>
      </w:hyperlink>
      <w:r w:rsidRPr="00C635B8">
        <w:rPr>
          <w:rFonts w:eastAsia="Aptos"/>
          <w:sz w:val="16"/>
          <w:highlight w:val="green"/>
        </w:rPr>
        <w:t xml:space="preserve"> </w:t>
      </w:r>
      <w:proofErr w:type="spellStart"/>
      <w:r w:rsidRPr="00C635B8">
        <w:rPr>
          <w:rFonts w:eastAsia="Calibri"/>
          <w:b/>
          <w:iCs/>
          <w:sz w:val="26"/>
          <w:highlight w:val="green"/>
          <w:u w:val="single"/>
        </w:rPr>
        <w:t>Labour</w:t>
      </w:r>
      <w:proofErr w:type="spellEnd"/>
      <w:r w:rsidRPr="00C635B8">
        <w:rPr>
          <w:rFonts w:eastAsia="Calibri"/>
          <w:b/>
          <w:iCs/>
          <w:sz w:val="26"/>
          <w:highlight w:val="green"/>
          <w:u w:val="single"/>
        </w:rPr>
        <w:t xml:space="preserve"> Law is</w:t>
      </w:r>
      <w:r w:rsidRPr="00C635B8">
        <w:rPr>
          <w:rFonts w:eastAsia="Aptos"/>
          <w:b/>
          <w:u w:val="single"/>
        </w:rPr>
        <w:t xml:space="preserve"> </w:t>
      </w:r>
      <w:r w:rsidRPr="00C635B8">
        <w:rPr>
          <w:rFonts w:eastAsia="Calibri"/>
        </w:rPr>
        <w:t>also</w:t>
      </w:r>
      <w:r w:rsidRPr="00C635B8">
        <w:rPr>
          <w:rFonts w:eastAsia="Aptos"/>
          <w:b/>
          <w:u w:val="single"/>
        </w:rPr>
        <w:t xml:space="preserve"> </w:t>
      </w:r>
      <w:r w:rsidRPr="00C635B8">
        <w:rPr>
          <w:rFonts w:eastAsia="Calibri"/>
          <w:b/>
          <w:iCs/>
          <w:sz w:val="26"/>
          <w:highlight w:val="green"/>
          <w:u w:val="single"/>
        </w:rPr>
        <w:t>centered on the subjection of bodies, under the varnish of legal subordination, which has always sustained the coloniality of power</w:t>
      </w:r>
      <w:r w:rsidRPr="00C635B8">
        <w:rPr>
          <w:rFonts w:eastAsia="Aptos"/>
          <w:b/>
          <w:u w:val="single"/>
        </w:rPr>
        <w:t xml:space="preserve">. </w:t>
      </w:r>
      <w:r w:rsidRPr="00C635B8">
        <w:rPr>
          <w:rFonts w:eastAsia="Aptos"/>
          <w:sz w:val="14"/>
        </w:rPr>
        <w:t>Among the central concepts used by decolonial studies, </w:t>
      </w:r>
      <w:hyperlink r:id="rId17" w:anchor="re1no21" w:history="1">
        <w:r w:rsidRPr="00C635B8">
          <w:rPr>
            <w:rFonts w:eastAsia="Aptos"/>
            <w:color w:val="467886"/>
            <w:u w:val="single"/>
          </w:rPr>
          <w:t>[21]</w:t>
        </w:r>
      </w:hyperlink>
      <w:r w:rsidRPr="00C635B8">
        <w:rPr>
          <w:rFonts w:eastAsia="Aptos"/>
          <w:sz w:val="14"/>
        </w:rPr>
        <w:t xml:space="preserve"> the coloniality of power demonstrates that colonial relations in economy, politics, society, and epistemology did not end with the formal destruction of colonization. Coloniality allows us to understand the continuity of colonial domination forms beyond colonization. According to Quijano, </w:t>
      </w:r>
      <w:hyperlink r:id="rId18" w:anchor="re1no22" w:history="1">
        <w:r w:rsidRPr="00C635B8">
          <w:rPr>
            <w:rFonts w:eastAsia="Aptos"/>
            <w:color w:val="467886"/>
            <w:u w:val="single"/>
          </w:rPr>
          <w:t>[22]</w:t>
        </w:r>
      </w:hyperlink>
      <w:r w:rsidRPr="00C635B8">
        <w:rPr>
          <w:rFonts w:eastAsia="Aptos"/>
          <w:sz w:val="14"/>
        </w:rPr>
        <w:t xml:space="preserve"> modernity was characterized by a world power pattern which controlled various forms of social existence. It was a structural power complex, characterized by domination, exploitation, and conflict in the space of </w:t>
      </w:r>
      <w:proofErr w:type="spellStart"/>
      <w:r w:rsidRPr="00C635B8">
        <w:rPr>
          <w:rFonts w:eastAsia="Aptos"/>
          <w:sz w:val="14"/>
        </w:rPr>
        <w:t>labour</w:t>
      </w:r>
      <w:proofErr w:type="spellEnd"/>
      <w:r w:rsidRPr="00C635B8">
        <w:rPr>
          <w:rFonts w:eastAsia="Aptos"/>
          <w:sz w:val="14"/>
        </w:rPr>
        <w:t>, of collective authority, of sex and, finally, that of knowledge production. </w:t>
      </w:r>
      <w:hyperlink r:id="rId19" w:anchor="re1no23" w:history="1">
        <w:r w:rsidRPr="00C635B8">
          <w:rPr>
            <w:rFonts w:eastAsia="Aptos"/>
            <w:color w:val="467886"/>
            <w:u w:val="single"/>
          </w:rPr>
          <w:t>[23]</w:t>
        </w:r>
      </w:hyperlink>
      <w:r w:rsidRPr="00C635B8">
        <w:rPr>
          <w:rFonts w:eastAsia="Aptos"/>
          <w:sz w:val="14"/>
        </w:rPr>
        <w:t xml:space="preserve"> This modern power pattern imposed, as a way of </w:t>
      </w:r>
      <w:proofErr w:type="spellStart"/>
      <w:r w:rsidRPr="00C635B8">
        <w:rPr>
          <w:rFonts w:eastAsia="Aptos"/>
          <w:sz w:val="14"/>
        </w:rPr>
        <w:t>labour</w:t>
      </w:r>
      <w:proofErr w:type="spellEnd"/>
      <w:r w:rsidRPr="00C635B8">
        <w:rPr>
          <w:rFonts w:eastAsia="Aptos"/>
          <w:sz w:val="14"/>
        </w:rPr>
        <w:t xml:space="preserve"> control, the racial capitalism system, </w:t>
      </w:r>
      <w:hyperlink r:id="rId20" w:anchor="re1no24" w:history="1">
        <w:r w:rsidRPr="00C635B8">
          <w:rPr>
            <w:rFonts w:eastAsia="Aptos"/>
            <w:color w:val="467886"/>
            <w:u w:val="single"/>
          </w:rPr>
          <w:t>[24]</w:t>
        </w:r>
      </w:hyperlink>
      <w:r w:rsidRPr="00C635B8">
        <w:rPr>
          <w:rFonts w:eastAsia="Aptos"/>
          <w:sz w:val="14"/>
        </w:rPr>
        <w:t xml:space="preserve"> </w:t>
      </w:r>
      <w:r w:rsidRPr="00C635B8">
        <w:rPr>
          <w:rFonts w:eastAsia="Calibri"/>
          <w:b/>
          <w:iCs/>
          <w:sz w:val="26"/>
          <w:highlight w:val="green"/>
          <w:u w:val="single"/>
        </w:rPr>
        <w:t>to set a difference between the colonized and the colonizer</w:t>
      </w:r>
      <w:r w:rsidRPr="00C635B8">
        <w:rPr>
          <w:rFonts w:eastAsia="Aptos"/>
          <w:sz w:val="14"/>
        </w:rPr>
        <w:t>; the Nation–State, as a central form of collective authority; the bourgeois white family, as an institution of sex control; </w:t>
      </w:r>
      <w:hyperlink r:id="rId21" w:anchor="re1no25" w:history="1">
        <w:r w:rsidRPr="00C635B8">
          <w:rPr>
            <w:rFonts w:eastAsia="Aptos"/>
            <w:color w:val="467886"/>
            <w:u w:val="single"/>
          </w:rPr>
          <w:t>[25]</w:t>
        </w:r>
      </w:hyperlink>
      <w:r w:rsidRPr="00C635B8">
        <w:rPr>
          <w:rFonts w:eastAsia="Aptos"/>
          <w:sz w:val="14"/>
        </w:rPr>
        <w:t xml:space="preserve"> and, finally, the Eurocentrism, as the hegemonic form of knowledge production. </w:t>
      </w:r>
      <w:hyperlink r:id="rId22" w:anchor="re1no26" w:history="1">
        <w:r w:rsidRPr="00C635B8">
          <w:rPr>
            <w:rFonts w:eastAsia="Aptos"/>
            <w:color w:val="467886"/>
            <w:u w:val="single"/>
          </w:rPr>
          <w:t>[26]</w:t>
        </w:r>
      </w:hyperlink>
      <w:r w:rsidRPr="00C635B8">
        <w:rPr>
          <w:rFonts w:eastAsia="Aptos"/>
          <w:sz w:val="14"/>
        </w:rPr>
        <w:t xml:space="preserve"> Eurocentrism doesn’t refer to all cognitive history throughout Western Europe, </w:t>
      </w:r>
      <w:hyperlink r:id="rId23" w:anchor="re1no27" w:history="1">
        <w:r w:rsidRPr="00C635B8">
          <w:rPr>
            <w:rFonts w:eastAsia="Aptos"/>
            <w:color w:val="467886"/>
            <w:u w:val="single"/>
          </w:rPr>
          <w:t>[27]</w:t>
        </w:r>
      </w:hyperlink>
      <w:r w:rsidRPr="00C635B8">
        <w:rPr>
          <w:rFonts w:eastAsia="Aptos"/>
          <w:sz w:val="14"/>
        </w:rPr>
        <w:t xml:space="preserve"> but to a specific form of rationality that became worldwide hegemonic and colonized all others and their respective concrete knowledges, both in Europe and the rest of the world. </w:t>
      </w:r>
      <w:hyperlink r:id="rId24" w:anchor="re1no28" w:history="1">
        <w:r w:rsidRPr="00C635B8">
          <w:rPr>
            <w:rFonts w:eastAsia="Aptos"/>
            <w:color w:val="467886"/>
            <w:u w:val="single"/>
          </w:rPr>
          <w:t>[28]</w:t>
        </w:r>
      </w:hyperlink>
      <w:r w:rsidRPr="00C635B8">
        <w:rPr>
          <w:rFonts w:eastAsia="Aptos"/>
          <w:sz w:val="14"/>
        </w:rPr>
        <w:t xml:space="preserve"> The decolonial thinking proposes a project of detachment from Eurocentric knowledge. </w:t>
      </w:r>
      <w:hyperlink r:id="rId25" w:anchor="re1no29" w:history="1">
        <w:r w:rsidRPr="00C635B8">
          <w:rPr>
            <w:rFonts w:eastAsia="Aptos"/>
            <w:color w:val="467886"/>
            <w:u w:val="single"/>
          </w:rPr>
          <w:t>[29]</w:t>
        </w:r>
      </w:hyperlink>
      <w:r w:rsidRPr="00C635B8">
        <w:rPr>
          <w:rFonts w:eastAsia="Aptos"/>
          <w:sz w:val="14"/>
        </w:rPr>
        <w:t xml:space="preserve"> It is not a simple negation of all its categories in yet another perspective of the totality of knowledge. </w:t>
      </w:r>
      <w:hyperlink r:id="rId26" w:anchor="re1no30" w:history="1">
        <w:r w:rsidRPr="00C635B8">
          <w:rPr>
            <w:rFonts w:eastAsia="Aptos"/>
            <w:color w:val="467886"/>
            <w:u w:val="single"/>
          </w:rPr>
          <w:t>[30]</w:t>
        </w:r>
      </w:hyperlink>
      <w:r w:rsidRPr="00C635B8">
        <w:rPr>
          <w:rFonts w:eastAsia="Aptos"/>
          <w:sz w:val="14"/>
        </w:rPr>
        <w:t xml:space="preserve"> Far from this, decolonial thinking wants to depart from the norm of rationality–modernity– coloniality. </w:t>
      </w:r>
      <w:hyperlink r:id="rId27" w:anchor="re1no31" w:history="1">
        <w:r w:rsidRPr="00C635B8">
          <w:rPr>
            <w:rFonts w:eastAsia="Aptos"/>
            <w:color w:val="467886"/>
            <w:u w:val="single"/>
          </w:rPr>
          <w:t>[31]</w:t>
        </w:r>
      </w:hyperlink>
      <w:r w:rsidRPr="00C635B8">
        <w:rPr>
          <w:rFonts w:eastAsia="Aptos"/>
          <w:sz w:val="14"/>
        </w:rPr>
        <w:t xml:space="preserve"> Ultimately, decoloniality of knowledge seeks to create strategies to restore ‘all power not constituted in free decision of free people, [as] [it] is the instrumentalization of reason by the colonial power, in the first place, that produced distorted knowledge paradigms and failure in liberating promises of modernity’. </w:t>
      </w:r>
      <w:hyperlink r:id="rId28" w:anchor="re1no32" w:history="1">
        <w:r w:rsidRPr="00C635B8">
          <w:rPr>
            <w:rFonts w:eastAsia="Aptos"/>
            <w:color w:val="467886"/>
            <w:u w:val="single"/>
          </w:rPr>
          <w:t>[32]</w:t>
        </w:r>
      </w:hyperlink>
      <w:r w:rsidRPr="00C635B8">
        <w:rPr>
          <w:rFonts w:eastAsia="Aptos"/>
          <w:sz w:val="14"/>
        </w:rPr>
        <w:t xml:space="preserve"> As we discuss democratizing workplaces, let us remember that </w:t>
      </w:r>
      <w:r w:rsidRPr="00C635B8">
        <w:rPr>
          <w:rFonts w:eastAsia="Calibri"/>
          <w:b/>
          <w:iCs/>
          <w:sz w:val="26"/>
          <w:highlight w:val="green"/>
          <w:u w:val="single"/>
        </w:rPr>
        <w:t>more than two billion workers perform activities that are not protected by formal employment relationships at all. 61 percent of the world’s workers are engaged in informal relations</w:t>
      </w:r>
      <w:r w:rsidRPr="00C635B8">
        <w:rPr>
          <w:rFonts w:eastAsia="Aptos"/>
          <w:b/>
          <w:u w:val="single"/>
        </w:rPr>
        <w:t>.</w:t>
      </w:r>
      <w:r w:rsidRPr="00C635B8">
        <w:rPr>
          <w:rFonts w:ascii="Arial" w:eastAsia="Aptos" w:hAnsi="Arial" w:cs="Arial"/>
          <w:sz w:val="16"/>
        </w:rPr>
        <w:t> </w:t>
      </w:r>
      <w:hyperlink r:id="rId29" w:anchor="re1no33" w:history="1">
        <w:r w:rsidRPr="00C635B8">
          <w:rPr>
            <w:rFonts w:eastAsia="Aptos"/>
            <w:b/>
            <w:bCs/>
            <w:color w:val="467886"/>
            <w:u w:val="single"/>
          </w:rPr>
          <w:t>[33]</w:t>
        </w:r>
      </w:hyperlink>
      <w:r w:rsidRPr="00C635B8">
        <w:rPr>
          <w:rFonts w:eastAsia="Aptos"/>
          <w:sz w:val="16"/>
        </w:rPr>
        <w:t xml:space="preserve"> Moreover, income inequality between workers from the Global South and North has increased over the past decades.</w:t>
      </w:r>
      <w:r w:rsidRPr="00C635B8">
        <w:rPr>
          <w:rFonts w:ascii="Arial" w:eastAsia="Aptos" w:hAnsi="Arial" w:cs="Arial"/>
          <w:sz w:val="16"/>
        </w:rPr>
        <w:t> </w:t>
      </w:r>
      <w:hyperlink r:id="rId30" w:anchor="re1no34" w:history="1">
        <w:r w:rsidRPr="00C635B8">
          <w:rPr>
            <w:rFonts w:eastAsia="Aptos"/>
            <w:b/>
            <w:bCs/>
            <w:color w:val="467886"/>
            <w:u w:val="single"/>
          </w:rPr>
          <w:t>[34]</w:t>
        </w:r>
      </w:hyperlink>
      <w:r w:rsidRPr="00C635B8">
        <w:rPr>
          <w:rFonts w:eastAsia="Aptos"/>
          <w:sz w:val="16"/>
        </w:rPr>
        <w:t xml:space="preserve"> Therefore, </w:t>
      </w:r>
      <w:r w:rsidRPr="00C635B8">
        <w:rPr>
          <w:rFonts w:eastAsia="Calibri"/>
          <w:b/>
          <w:iCs/>
          <w:sz w:val="26"/>
          <w:highlight w:val="green"/>
          <w:u w:val="single"/>
        </w:rPr>
        <w:t xml:space="preserve">democratizing work relations necessarily involves decolonizing </w:t>
      </w:r>
      <w:proofErr w:type="spellStart"/>
      <w:r w:rsidRPr="00C635B8">
        <w:rPr>
          <w:rFonts w:eastAsia="Calibri"/>
          <w:b/>
          <w:iCs/>
          <w:sz w:val="26"/>
          <w:highlight w:val="green"/>
          <w:u w:val="single"/>
        </w:rPr>
        <w:t>Labour</w:t>
      </w:r>
      <w:proofErr w:type="spellEnd"/>
      <w:r w:rsidRPr="00C635B8">
        <w:rPr>
          <w:rFonts w:eastAsia="Calibri"/>
          <w:b/>
          <w:iCs/>
          <w:sz w:val="26"/>
          <w:highlight w:val="green"/>
          <w:u w:val="single"/>
        </w:rPr>
        <w:t xml:space="preserve"> Law’s knowledge production</w:t>
      </w:r>
      <w:r w:rsidRPr="00C635B8">
        <w:rPr>
          <w:rFonts w:eastAsia="Aptos"/>
          <w:sz w:val="16"/>
        </w:rPr>
        <w:t xml:space="preserve">. We know that decolonizing </w:t>
      </w:r>
      <w:proofErr w:type="spellStart"/>
      <w:r w:rsidRPr="00C635B8">
        <w:rPr>
          <w:rFonts w:eastAsia="Aptos"/>
          <w:sz w:val="16"/>
        </w:rPr>
        <w:t>Labour</w:t>
      </w:r>
      <w:proofErr w:type="spellEnd"/>
      <w:r w:rsidRPr="00C635B8">
        <w:rPr>
          <w:rFonts w:eastAsia="Aptos"/>
          <w:sz w:val="16"/>
        </w:rPr>
        <w:t xml:space="preserve"> Law’s epistemology doesn’t mean claiming subaltern practices as superior to Eurocentric knowledge. It involves traveling between worlds and being aware of the journey within oneself, with no conciliatory rush. Decolonizing is knowing how to deal with plural epistemologies, without hierarchy. It means confronting different normative life-worlds, knowing that they are going to collide and interact. It is from these normative clashes that contact zones will be created towards a cosmopolitan reason.</w:t>
      </w:r>
      <w:r w:rsidRPr="00C635B8">
        <w:rPr>
          <w:rFonts w:ascii="Arial" w:eastAsia="Aptos" w:hAnsi="Arial" w:cs="Arial"/>
          <w:sz w:val="16"/>
        </w:rPr>
        <w:t> </w:t>
      </w:r>
      <w:hyperlink r:id="rId31" w:anchor="re1no35" w:history="1">
        <w:r w:rsidRPr="00C635B8">
          <w:rPr>
            <w:rFonts w:eastAsia="Aptos"/>
            <w:b/>
            <w:bCs/>
            <w:color w:val="467886"/>
            <w:u w:val="single"/>
          </w:rPr>
          <w:t>[35]</w:t>
        </w:r>
      </w:hyperlink>
      <w:r w:rsidRPr="00C635B8">
        <w:rPr>
          <w:rFonts w:eastAsia="Aptos"/>
          <w:sz w:val="16"/>
        </w:rPr>
        <w:t xml:space="preserve"> Because decolonizing is not diversifying. It’s not moving on the surface. It is theorizing in the epistemic bowels. Decolonizing requires asking different questions, with a genuine interest in theory produced in the Global South. It involves giving up places of academic leadership, recognizing privileges of class, race, gender, and nationality. It includes naming the epistemic basis from which one speaks. It requires letting go of non–performative</w:t>
      </w:r>
      <w:r w:rsidRPr="00C635B8">
        <w:rPr>
          <w:rFonts w:ascii="Arial" w:eastAsia="Aptos" w:hAnsi="Arial" w:cs="Arial"/>
          <w:sz w:val="16"/>
        </w:rPr>
        <w:t> </w:t>
      </w:r>
      <w:hyperlink r:id="rId32" w:anchor="re1no36" w:history="1">
        <w:r w:rsidRPr="00C635B8">
          <w:rPr>
            <w:rFonts w:eastAsia="Aptos"/>
            <w:b/>
            <w:bCs/>
            <w:color w:val="467886"/>
            <w:u w:val="single"/>
          </w:rPr>
          <w:t>[36]</w:t>
        </w:r>
      </w:hyperlink>
      <w:r w:rsidRPr="00C635B8">
        <w:rPr>
          <w:rFonts w:eastAsia="Aptos"/>
          <w:sz w:val="16"/>
        </w:rPr>
        <w:t xml:space="preserve"> claims of diversity. It involves refusing theoretical partnerships with those who are not engaged in social justice practices in the Global South and the Global North. It requires effort and will to change the epistemic transit of knowledge production. It takes courage to take risks. To change the flows of the social division of scientific work and the very meaning of that work. </w:t>
      </w:r>
      <w:r w:rsidRPr="00C635B8">
        <w:rPr>
          <w:rFonts w:eastAsia="Calibri"/>
          <w:b/>
          <w:iCs/>
          <w:sz w:val="26"/>
          <w:highlight w:val="green"/>
          <w:u w:val="single"/>
        </w:rPr>
        <w:t xml:space="preserve">Decolonizing </w:t>
      </w:r>
      <w:proofErr w:type="spellStart"/>
      <w:r w:rsidRPr="00C635B8">
        <w:rPr>
          <w:rFonts w:eastAsia="Calibri"/>
          <w:b/>
          <w:iCs/>
          <w:sz w:val="26"/>
          <w:highlight w:val="green"/>
          <w:u w:val="single"/>
        </w:rPr>
        <w:t>Labour</w:t>
      </w:r>
      <w:proofErr w:type="spellEnd"/>
      <w:r w:rsidRPr="00C635B8">
        <w:rPr>
          <w:rFonts w:eastAsia="Calibri"/>
          <w:b/>
          <w:iCs/>
          <w:sz w:val="26"/>
          <w:highlight w:val="green"/>
          <w:u w:val="single"/>
        </w:rPr>
        <w:t xml:space="preserve"> Law is a difficult and painful wager because it involves letting go of categories that captivated us and brought us here</w:t>
      </w:r>
      <w:r w:rsidRPr="00C635B8">
        <w:rPr>
          <w:rFonts w:eastAsia="Aptos"/>
          <w:sz w:val="16"/>
        </w:rPr>
        <w:t xml:space="preserve">. If we are here, it is because our affection has brought us to the territory of </w:t>
      </w:r>
      <w:proofErr w:type="spellStart"/>
      <w:r w:rsidRPr="00C635B8">
        <w:rPr>
          <w:rFonts w:eastAsia="Aptos"/>
          <w:sz w:val="16"/>
        </w:rPr>
        <w:t>Labour</w:t>
      </w:r>
      <w:proofErr w:type="spellEnd"/>
      <w:r w:rsidRPr="00C635B8">
        <w:rPr>
          <w:rFonts w:eastAsia="Aptos"/>
          <w:sz w:val="16"/>
        </w:rPr>
        <w:t xml:space="preserve"> Law. However, </w:t>
      </w:r>
      <w:proofErr w:type="gramStart"/>
      <w:r w:rsidRPr="00C635B8">
        <w:rPr>
          <w:rFonts w:eastAsia="Aptos"/>
          <w:sz w:val="16"/>
        </w:rPr>
        <w:t>who</w:t>
      </w:r>
      <w:proofErr w:type="gramEnd"/>
      <w:r w:rsidRPr="00C635B8">
        <w:rPr>
          <w:rFonts w:eastAsia="Aptos"/>
          <w:sz w:val="16"/>
        </w:rPr>
        <w:t xml:space="preserve"> loves must tell the truth. So, listen to me. </w:t>
      </w:r>
      <w:r w:rsidRPr="00C635B8">
        <w:rPr>
          <w:rFonts w:eastAsia="Calibri"/>
          <w:b/>
          <w:iCs/>
          <w:sz w:val="26"/>
          <w:highlight w:val="green"/>
          <w:u w:val="single"/>
        </w:rPr>
        <w:t xml:space="preserve">The concrete subjection of bodies that is afforded by the legal coloniality in </w:t>
      </w:r>
      <w:proofErr w:type="spellStart"/>
      <w:r w:rsidRPr="00C635B8">
        <w:rPr>
          <w:rFonts w:eastAsia="Calibri"/>
          <w:b/>
          <w:iCs/>
          <w:sz w:val="26"/>
          <w:highlight w:val="green"/>
          <w:u w:val="single"/>
        </w:rPr>
        <w:t>Labour</w:t>
      </w:r>
      <w:proofErr w:type="spellEnd"/>
      <w:r w:rsidRPr="00C635B8">
        <w:rPr>
          <w:rFonts w:eastAsia="Calibri"/>
          <w:b/>
          <w:iCs/>
          <w:sz w:val="26"/>
          <w:highlight w:val="green"/>
          <w:u w:val="single"/>
        </w:rPr>
        <w:t xml:space="preserve"> Law must be denounced. Through legal subordination, </w:t>
      </w:r>
      <w:proofErr w:type="spellStart"/>
      <w:r w:rsidRPr="00C635B8">
        <w:rPr>
          <w:rFonts w:eastAsia="Calibri"/>
          <w:b/>
          <w:iCs/>
          <w:sz w:val="26"/>
          <w:highlight w:val="green"/>
          <w:u w:val="single"/>
        </w:rPr>
        <w:t>Labour</w:t>
      </w:r>
      <w:proofErr w:type="spellEnd"/>
      <w:r w:rsidRPr="00C635B8">
        <w:rPr>
          <w:rFonts w:eastAsia="Calibri"/>
          <w:b/>
          <w:iCs/>
          <w:sz w:val="26"/>
          <w:highlight w:val="green"/>
          <w:u w:val="single"/>
        </w:rPr>
        <w:t xml:space="preserve"> Law pretends that freedom for some of the </w:t>
      </w:r>
      <w:proofErr w:type="spellStart"/>
      <w:r w:rsidRPr="00C635B8">
        <w:rPr>
          <w:rFonts w:eastAsia="Calibri"/>
          <w:b/>
          <w:iCs/>
          <w:sz w:val="26"/>
          <w:highlight w:val="green"/>
          <w:u w:val="single"/>
        </w:rPr>
        <w:t>labouring</w:t>
      </w:r>
      <w:proofErr w:type="spellEnd"/>
      <w:r w:rsidRPr="00C635B8">
        <w:rPr>
          <w:rFonts w:eastAsia="Calibri"/>
          <w:b/>
          <w:iCs/>
          <w:sz w:val="26"/>
          <w:highlight w:val="green"/>
          <w:u w:val="single"/>
        </w:rPr>
        <w:t xml:space="preserve"> bodies exists in capitalism</w:t>
      </w:r>
      <w:r w:rsidRPr="00C635B8">
        <w:rPr>
          <w:rFonts w:eastAsia="Aptos"/>
          <w:sz w:val="16"/>
        </w:rPr>
        <w:t xml:space="preserve">. And </w:t>
      </w:r>
      <w:r w:rsidRPr="00C635B8">
        <w:rPr>
          <w:rFonts w:eastAsia="Calibri"/>
          <w:b/>
          <w:iCs/>
          <w:sz w:val="26"/>
          <w:highlight w:val="green"/>
          <w:u w:val="single"/>
        </w:rPr>
        <w:t>this</w:t>
      </w:r>
      <w:r w:rsidRPr="00C635B8">
        <w:rPr>
          <w:rFonts w:eastAsia="Aptos"/>
          <w:b/>
          <w:u w:val="single"/>
        </w:rPr>
        <w:t xml:space="preserve"> </w:t>
      </w:r>
      <w:r w:rsidRPr="00C635B8">
        <w:rPr>
          <w:rFonts w:eastAsia="Aptos"/>
          <w:sz w:val="16"/>
        </w:rPr>
        <w:t>also</w:t>
      </w:r>
      <w:r w:rsidRPr="00C635B8">
        <w:rPr>
          <w:rFonts w:eastAsia="Aptos"/>
          <w:b/>
          <w:sz w:val="16"/>
          <w:u w:val="single"/>
        </w:rPr>
        <w:t xml:space="preserve"> </w:t>
      </w:r>
      <w:r w:rsidRPr="00C635B8">
        <w:rPr>
          <w:rFonts w:eastAsia="Calibri"/>
          <w:b/>
          <w:iCs/>
          <w:sz w:val="26"/>
          <w:highlight w:val="green"/>
          <w:u w:val="single"/>
        </w:rPr>
        <w:t>means that this concrete subjection is more violent for some bodies than for others</w:t>
      </w:r>
      <w:r w:rsidRPr="00C635B8">
        <w:rPr>
          <w:rFonts w:eastAsia="Aptos"/>
          <w:b/>
          <w:u w:val="single"/>
        </w:rPr>
        <w:t xml:space="preserve"> </w:t>
      </w:r>
      <w:r w:rsidRPr="00C635B8">
        <w:rPr>
          <w:rFonts w:eastAsia="Aptos"/>
          <w:sz w:val="14"/>
        </w:rPr>
        <w:t>in this modern/colonial system. As Walter Mignolo </w:t>
      </w:r>
      <w:hyperlink r:id="rId33" w:anchor="re1no37" w:history="1">
        <w:r w:rsidRPr="00C635B8">
          <w:rPr>
            <w:rFonts w:eastAsia="Aptos"/>
            <w:color w:val="467886"/>
            <w:u w:val="single"/>
          </w:rPr>
          <w:t>[37]</w:t>
        </w:r>
      </w:hyperlink>
      <w:r w:rsidRPr="00C635B8">
        <w:rPr>
          <w:rFonts w:eastAsia="Aptos"/>
          <w:sz w:val="14"/>
        </w:rPr>
        <w:t xml:space="preserve"> emphasizes, in the 18th century, European secular philosophers celebrated the abandonment of theology and the advancement in direction of the rational scientific world in modernity. However, this ‘new’ scientific rationality was a somewhat totalitarian model because it denied the character of science to all forms of knowledge that were not guided by its epistemic Eurocentric principles of ‘universality’, ‘objectivity’ and ‘impartiality’. </w:t>
      </w:r>
      <w:hyperlink r:id="rId34" w:anchor="re1no38" w:history="1">
        <w:r w:rsidRPr="00C635B8">
          <w:rPr>
            <w:rFonts w:eastAsia="Aptos"/>
            <w:color w:val="467886"/>
            <w:u w:val="single"/>
          </w:rPr>
          <w:t>[38]</w:t>
        </w:r>
      </w:hyperlink>
      <w:r w:rsidRPr="00C635B8">
        <w:rPr>
          <w:rFonts w:eastAsia="Aptos"/>
          <w:sz w:val="14"/>
        </w:rPr>
        <w:t xml:space="preserve"> Unlike Eurocentric knowledge, forms of scientific production created by colonized people were deemed naive, irrational, and uncivilized. </w:t>
      </w:r>
      <w:hyperlink r:id="rId35" w:anchor="re1no39" w:history="1">
        <w:r w:rsidRPr="00C635B8">
          <w:rPr>
            <w:rFonts w:eastAsia="Aptos"/>
            <w:color w:val="467886"/>
            <w:u w:val="single"/>
          </w:rPr>
          <w:t>[39]</w:t>
        </w:r>
      </w:hyperlink>
      <w:r w:rsidRPr="00C635B8">
        <w:rPr>
          <w:rFonts w:eastAsia="Aptos"/>
          <w:sz w:val="14"/>
        </w:rPr>
        <w:t xml:space="preserve"> Notwithstanding claiming that its scientific production was universal, Eurocentrism was also located in power relations. </w:t>
      </w:r>
      <w:hyperlink r:id="rId36" w:anchor="re1no40" w:history="1">
        <w:r w:rsidRPr="00C635B8">
          <w:rPr>
            <w:rFonts w:eastAsia="Aptos"/>
            <w:color w:val="467886"/>
            <w:u w:val="single"/>
          </w:rPr>
          <w:t>[40]</w:t>
        </w:r>
      </w:hyperlink>
      <w:r w:rsidRPr="00C635B8">
        <w:rPr>
          <w:rFonts w:eastAsia="Aptos"/>
          <w:sz w:val="14"/>
        </w:rPr>
        <w:t xml:space="preserve"> And its knowledge production was geared towards itself, maintaining modern capitalist racial-sexual division of labor, including the scientific one. Therefore, according to Mignolo, </w:t>
      </w:r>
      <w:hyperlink r:id="rId37" w:anchor="re1no41" w:history="1">
        <w:r w:rsidRPr="00C635B8">
          <w:rPr>
            <w:rFonts w:eastAsia="Aptos"/>
            <w:color w:val="467886"/>
            <w:u w:val="single"/>
          </w:rPr>
          <w:t>[41]</w:t>
        </w:r>
      </w:hyperlink>
      <w:r w:rsidRPr="00C635B8">
        <w:rPr>
          <w:rFonts w:eastAsia="Aptos"/>
        </w:rPr>
        <w:t xml:space="preserve"> the scientific revolution, as well as the Enlightenment, desp</w:t>
      </w:r>
      <w:r w:rsidRPr="00C635B8">
        <w:rPr>
          <w:rFonts w:eastAsia="Aptos"/>
          <w:sz w:val="16"/>
        </w:rPr>
        <w:t>ite its immense contributions, can be considered as a species of a ‘homemade revolution’, because there is a greater paradigmatic continuity than a rupture: a change within the same white, male Christian, and Western tradition, which continues rejecting other non–European forms of knowledge.</w:t>
      </w:r>
      <w:r w:rsidRPr="00C635B8">
        <w:rPr>
          <w:rFonts w:ascii="Arial" w:eastAsia="Aptos" w:hAnsi="Arial" w:cs="Arial"/>
          <w:sz w:val="16"/>
        </w:rPr>
        <w:t> </w:t>
      </w:r>
      <w:hyperlink r:id="rId38" w:anchor="re1no42" w:history="1">
        <w:r w:rsidRPr="00C635B8">
          <w:rPr>
            <w:rFonts w:eastAsia="Aptos"/>
            <w:b/>
            <w:bCs/>
            <w:color w:val="467886"/>
            <w:u w:val="single"/>
          </w:rPr>
          <w:t>[42]</w:t>
        </w:r>
      </w:hyperlink>
      <w:r w:rsidRPr="00C635B8">
        <w:rPr>
          <w:rFonts w:eastAsia="Aptos"/>
          <w:sz w:val="16"/>
        </w:rPr>
        <w:t xml:space="preserve"> Despite being established in colonization, Eurocentrism is still the reference of world’s knowledge production; hence, the term coloniality of knowledge. </w:t>
      </w:r>
      <w:r w:rsidRPr="00C635B8">
        <w:rPr>
          <w:rFonts w:eastAsia="Calibri"/>
          <w:b/>
          <w:iCs/>
          <w:sz w:val="26"/>
          <w:highlight w:val="green"/>
          <w:u w:val="single"/>
        </w:rPr>
        <w:t>Labor Law’s</w:t>
      </w:r>
      <w:r w:rsidRPr="00C635B8">
        <w:rPr>
          <w:rFonts w:eastAsia="Calibri"/>
          <w:b/>
          <w:iCs/>
          <w:sz w:val="26"/>
          <w:u w:val="single"/>
        </w:rPr>
        <w:t xml:space="preserve"> </w:t>
      </w:r>
      <w:r w:rsidRPr="00C635B8">
        <w:rPr>
          <w:rFonts w:eastAsia="Aptos"/>
          <w:sz w:val="16"/>
        </w:rPr>
        <w:t xml:space="preserve">epistemology, its foundations, and key categories are suffused by this coloniality. In this Eurocentric context, the idea of the modern </w:t>
      </w:r>
      <w:proofErr w:type="spellStart"/>
      <w:r w:rsidRPr="00C635B8">
        <w:rPr>
          <w:rFonts w:eastAsia="Aptos"/>
          <w:sz w:val="16"/>
        </w:rPr>
        <w:t>labour</w:t>
      </w:r>
      <w:proofErr w:type="spellEnd"/>
      <w:r w:rsidRPr="00C635B8">
        <w:rPr>
          <w:rFonts w:eastAsia="Aptos"/>
          <w:sz w:val="16"/>
        </w:rPr>
        <w:t xml:space="preserve"> relations differentiation arises</w:t>
      </w:r>
      <w:r w:rsidRPr="00C635B8">
        <w:rPr>
          <w:rFonts w:eastAsia="Calibri"/>
        </w:rPr>
        <w:t xml:space="preserve">. Free and subordinated </w:t>
      </w:r>
      <w:proofErr w:type="spellStart"/>
      <w:r w:rsidRPr="00C635B8">
        <w:rPr>
          <w:rFonts w:eastAsia="Calibri"/>
        </w:rPr>
        <w:t>labour</w:t>
      </w:r>
      <w:proofErr w:type="spellEnd"/>
      <w:r w:rsidRPr="00C635B8">
        <w:rPr>
          <w:rFonts w:eastAsia="Calibri"/>
        </w:rPr>
        <w:t xml:space="preserve"> appears to</w:t>
      </w:r>
      <w:r w:rsidRPr="00C635B8">
        <w:rPr>
          <w:rFonts w:eastAsia="Calibri"/>
          <w:highlight w:val="green"/>
        </w:rPr>
        <w:t xml:space="preserve"> </w:t>
      </w:r>
      <w:r w:rsidRPr="00C635B8">
        <w:rPr>
          <w:rFonts w:eastAsia="Calibri"/>
          <w:b/>
          <w:iCs/>
          <w:sz w:val="26"/>
          <w:highlight w:val="green"/>
          <w:u w:val="single"/>
        </w:rPr>
        <w:t>establish a counterpoint to bury pre–capital forms of work</w:t>
      </w:r>
      <w:r w:rsidRPr="00C635B8">
        <w:rPr>
          <w:rFonts w:eastAsia="Calibri"/>
        </w:rPr>
        <w:t xml:space="preserve"> previously experienced,</w:t>
      </w:r>
      <w:r w:rsidRPr="00C635B8">
        <w:rPr>
          <w:rFonts w:eastAsia="Aptos"/>
          <w:sz w:val="16"/>
        </w:rPr>
        <w:t xml:space="preserve"> that is, slavery and servitude.</w:t>
      </w:r>
      <w:r w:rsidRPr="00C635B8">
        <w:rPr>
          <w:rFonts w:ascii="Arial" w:eastAsia="Aptos" w:hAnsi="Arial" w:cs="Arial"/>
          <w:sz w:val="16"/>
        </w:rPr>
        <w:t> </w:t>
      </w:r>
      <w:hyperlink r:id="rId39" w:anchor="re1no43" w:history="1">
        <w:r w:rsidRPr="00C635B8">
          <w:rPr>
            <w:rFonts w:eastAsia="Aptos"/>
            <w:b/>
            <w:bCs/>
            <w:color w:val="467886"/>
            <w:u w:val="single"/>
          </w:rPr>
          <w:t>[43]</w:t>
        </w:r>
      </w:hyperlink>
      <w:r w:rsidRPr="00C635B8">
        <w:rPr>
          <w:rFonts w:eastAsia="Aptos"/>
          <w:sz w:val="16"/>
        </w:rPr>
        <w:t xml:space="preserve"> The aporia of the free and subordinated </w:t>
      </w:r>
      <w:proofErr w:type="spellStart"/>
      <w:r w:rsidRPr="00C635B8">
        <w:rPr>
          <w:rFonts w:eastAsia="Aptos"/>
          <w:sz w:val="16"/>
        </w:rPr>
        <w:t>labour</w:t>
      </w:r>
      <w:proofErr w:type="spellEnd"/>
      <w:r w:rsidRPr="00C635B8">
        <w:rPr>
          <w:rFonts w:eastAsia="Aptos"/>
          <w:sz w:val="16"/>
        </w:rPr>
        <w:t xml:space="preserve"> is also exalted as a form of resistance to the idea of pure autonomy of will, </w:t>
      </w:r>
      <w:r w:rsidRPr="00C635B8">
        <w:rPr>
          <w:rFonts w:eastAsia="Aptos"/>
          <w:sz w:val="14"/>
        </w:rPr>
        <w:t>embodied in Civil Law:</w:t>
      </w:r>
      <w:r w:rsidRPr="00C635B8">
        <w:rPr>
          <w:rFonts w:eastAsia="Aptos"/>
          <w:b/>
          <w:sz w:val="14"/>
          <w:u w:val="single"/>
        </w:rPr>
        <w:t xml:space="preserve"> </w:t>
      </w:r>
      <w:proofErr w:type="spellStart"/>
      <w:r w:rsidRPr="00C635B8">
        <w:rPr>
          <w:rFonts w:eastAsia="Calibri"/>
          <w:b/>
          <w:iCs/>
          <w:sz w:val="26"/>
          <w:highlight w:val="green"/>
          <w:u w:val="single"/>
        </w:rPr>
        <w:t>Labour</w:t>
      </w:r>
      <w:proofErr w:type="spellEnd"/>
      <w:r w:rsidRPr="00C635B8">
        <w:rPr>
          <w:rFonts w:eastAsia="Calibri"/>
          <w:b/>
          <w:iCs/>
          <w:sz w:val="26"/>
          <w:highlight w:val="green"/>
          <w:u w:val="single"/>
        </w:rPr>
        <w:t xml:space="preserve"> Law was able to recognize the factual asymmetry among subjects</w:t>
      </w:r>
      <w:r w:rsidRPr="00C635B8">
        <w:rPr>
          <w:rFonts w:eastAsia="Aptos"/>
          <w:sz w:val="16"/>
        </w:rPr>
        <w:t>, granting legal protection to the employee. Hence, another ideology was forged: the universalization of the capitalist system</w:t>
      </w:r>
      <w:r w:rsidRPr="00C635B8">
        <w:rPr>
          <w:rFonts w:eastAsia="Calibri"/>
          <w:b/>
          <w:iCs/>
          <w:sz w:val="26"/>
          <w:highlight w:val="green"/>
          <w:u w:val="single"/>
        </w:rPr>
        <w:t xml:space="preserve">, with the normative regulation centered on free and subordinated </w:t>
      </w:r>
      <w:proofErr w:type="spellStart"/>
      <w:r w:rsidRPr="00C635B8">
        <w:rPr>
          <w:rFonts w:eastAsia="Calibri"/>
          <w:b/>
          <w:iCs/>
          <w:sz w:val="26"/>
          <w:highlight w:val="green"/>
          <w:u w:val="single"/>
        </w:rPr>
        <w:t>labour</w:t>
      </w:r>
      <w:proofErr w:type="spellEnd"/>
      <w:r w:rsidRPr="00C635B8">
        <w:rPr>
          <w:rFonts w:eastAsia="Calibri"/>
          <w:b/>
          <w:iCs/>
          <w:sz w:val="26"/>
          <w:highlight w:val="green"/>
          <w:u w:val="single"/>
        </w:rPr>
        <w:t>.</w:t>
      </w:r>
      <w:r w:rsidRPr="00C635B8">
        <w:rPr>
          <w:rFonts w:ascii="Arial" w:eastAsia="Aptos" w:hAnsi="Arial" w:cs="Arial"/>
          <w:sz w:val="16"/>
        </w:rPr>
        <w:t> </w:t>
      </w:r>
      <w:hyperlink r:id="rId40" w:anchor="re1no44" w:history="1">
        <w:r w:rsidRPr="00C635B8">
          <w:rPr>
            <w:rFonts w:eastAsia="Aptos"/>
            <w:b/>
            <w:bCs/>
            <w:color w:val="467886"/>
            <w:u w:val="single"/>
          </w:rPr>
          <w:t>[44]</w:t>
        </w:r>
      </w:hyperlink>
      <w:r w:rsidRPr="00C635B8">
        <w:rPr>
          <w:rFonts w:eastAsia="Aptos"/>
          <w:sz w:val="16"/>
        </w:rPr>
        <w:t xml:space="preserve"> Latin American </w:t>
      </w:r>
      <w:proofErr w:type="spellStart"/>
      <w:r w:rsidRPr="00C635B8">
        <w:rPr>
          <w:rFonts w:eastAsia="Aptos"/>
          <w:sz w:val="16"/>
        </w:rPr>
        <w:t>Labour</w:t>
      </w:r>
      <w:proofErr w:type="spellEnd"/>
      <w:r w:rsidRPr="00C635B8">
        <w:rPr>
          <w:rFonts w:eastAsia="Aptos"/>
          <w:sz w:val="16"/>
        </w:rPr>
        <w:t xml:space="preserve"> Law imported this Eurocentric theory, reproducing the time parallel of slavery and servitude, to exalt the employment relationship as a revolution of freedom in modernity for all workers, for all humans, because all should have the right to choose, to feel, to think, to breathe and to love. However, in Latin America, the forms of </w:t>
      </w:r>
      <w:proofErr w:type="spellStart"/>
      <w:r w:rsidRPr="00C635B8">
        <w:rPr>
          <w:rFonts w:eastAsia="Aptos"/>
          <w:sz w:val="16"/>
        </w:rPr>
        <w:t>labour</w:t>
      </w:r>
      <w:proofErr w:type="spellEnd"/>
      <w:r w:rsidRPr="00C635B8">
        <w:rPr>
          <w:rFonts w:eastAsia="Aptos"/>
          <w:sz w:val="16"/>
        </w:rPr>
        <w:t xml:space="preserve"> control did not emerge from this historical sequence. None of them were a mere extension of old pre–capitalist forms. They were not incompatible with </w:t>
      </w:r>
      <w:r w:rsidRPr="00C635B8">
        <w:rPr>
          <w:rFonts w:eastAsia="Aptos"/>
          <w:sz w:val="14"/>
        </w:rPr>
        <w:t xml:space="preserve">capitalism. Servitude, slavery, and free </w:t>
      </w:r>
      <w:proofErr w:type="spellStart"/>
      <w:r w:rsidRPr="00C635B8">
        <w:rPr>
          <w:rFonts w:eastAsia="Aptos"/>
          <w:sz w:val="14"/>
        </w:rPr>
        <w:t>labour</w:t>
      </w:r>
      <w:proofErr w:type="spellEnd"/>
      <w:r w:rsidRPr="00C635B8">
        <w:rPr>
          <w:rFonts w:eastAsia="Aptos"/>
          <w:sz w:val="14"/>
        </w:rPr>
        <w:t xml:space="preserve"> were exercised together in a capitalist world–system. </w:t>
      </w:r>
      <w:hyperlink r:id="rId41" w:anchor="re1no45" w:history="1">
        <w:r w:rsidRPr="00C635B8">
          <w:rPr>
            <w:rFonts w:eastAsia="Aptos"/>
            <w:color w:val="467886"/>
            <w:u w:val="single"/>
          </w:rPr>
          <w:t>[45]</w:t>
        </w:r>
      </w:hyperlink>
      <w:r w:rsidRPr="00C635B8">
        <w:rPr>
          <w:rFonts w:eastAsia="Aptos"/>
          <w:sz w:val="14"/>
        </w:rPr>
        <w:t xml:space="preserve"> And they were combined with the phenotypical idea of race, </w:t>
      </w:r>
      <w:hyperlink r:id="rId42" w:anchor="re1no46" w:history="1">
        <w:r w:rsidRPr="00C635B8">
          <w:rPr>
            <w:rFonts w:eastAsia="Aptos"/>
            <w:color w:val="467886"/>
            <w:u w:val="single"/>
          </w:rPr>
          <w:t>[46]</w:t>
        </w:r>
      </w:hyperlink>
      <w:r w:rsidRPr="00C635B8">
        <w:rPr>
          <w:rFonts w:eastAsia="Aptos"/>
          <w:sz w:val="14"/>
        </w:rPr>
        <w:t xml:space="preserve"> associated with the color of the skin, and with gender. This was done </w:t>
      </w:r>
      <w:r w:rsidRPr="00C635B8">
        <w:rPr>
          <w:rFonts w:eastAsia="Calibri"/>
          <w:b/>
          <w:iCs/>
          <w:sz w:val="26"/>
          <w:highlight w:val="green"/>
          <w:u w:val="single"/>
        </w:rPr>
        <w:t xml:space="preserve">with the purpose of granting legitimacy to the relations of domination between colonizer and colonized, naturalizing inferior functions in the social division of </w:t>
      </w:r>
      <w:proofErr w:type="spellStart"/>
      <w:r w:rsidRPr="00C635B8">
        <w:rPr>
          <w:rFonts w:eastAsia="Calibri"/>
          <w:b/>
          <w:iCs/>
          <w:sz w:val="26"/>
          <w:highlight w:val="green"/>
          <w:u w:val="single"/>
        </w:rPr>
        <w:t>labour</w:t>
      </w:r>
      <w:proofErr w:type="spellEnd"/>
      <w:r w:rsidRPr="00C635B8">
        <w:rPr>
          <w:rFonts w:eastAsia="Calibri"/>
          <w:b/>
          <w:iCs/>
          <w:sz w:val="26"/>
          <w:highlight w:val="green"/>
          <w:u w:val="single"/>
        </w:rPr>
        <w:t>, and classifying people into human and anti–human</w:t>
      </w:r>
      <w:r w:rsidRPr="00C635B8">
        <w:rPr>
          <w:rFonts w:eastAsia="Aptos"/>
          <w:sz w:val="16"/>
        </w:rPr>
        <w:t xml:space="preserve">. The latter had no right to choose, to feel, to think, to breathe or to love, because they were just </w:t>
      </w:r>
      <w:proofErr w:type="gramStart"/>
      <w:r w:rsidRPr="00C635B8">
        <w:rPr>
          <w:rFonts w:eastAsia="Aptos"/>
          <w:sz w:val="16"/>
        </w:rPr>
        <w:t>flesh</w:t>
      </w:r>
      <w:proofErr w:type="gramEnd"/>
      <w:r w:rsidRPr="00C635B8">
        <w:rPr>
          <w:rFonts w:eastAsia="Aptos"/>
          <w:sz w:val="16"/>
        </w:rPr>
        <w:t>. The ‘indigenous’</w:t>
      </w:r>
      <w:r w:rsidRPr="00C635B8">
        <w:rPr>
          <w:rFonts w:ascii="Arial" w:eastAsia="Aptos" w:hAnsi="Arial" w:cs="Arial"/>
          <w:sz w:val="16"/>
        </w:rPr>
        <w:t> </w:t>
      </w:r>
      <w:hyperlink r:id="rId43" w:anchor="re1no47" w:history="1">
        <w:r w:rsidRPr="00C635B8">
          <w:rPr>
            <w:rFonts w:eastAsia="Aptos"/>
            <w:b/>
            <w:bCs/>
            <w:color w:val="467886"/>
            <w:u w:val="single"/>
          </w:rPr>
          <w:t>[47]</w:t>
        </w:r>
      </w:hyperlink>
      <w:r w:rsidRPr="00C635B8">
        <w:rPr>
          <w:rFonts w:eastAsia="Aptos"/>
          <w:sz w:val="16"/>
        </w:rPr>
        <w:t xml:space="preserve"> were confined to servitude, ‘blacks’</w:t>
      </w:r>
      <w:r w:rsidRPr="00C635B8">
        <w:rPr>
          <w:rFonts w:ascii="Arial" w:eastAsia="Aptos" w:hAnsi="Arial" w:cs="Arial"/>
          <w:sz w:val="16"/>
        </w:rPr>
        <w:t> </w:t>
      </w:r>
      <w:hyperlink r:id="rId44" w:anchor="re1no48" w:history="1">
        <w:r w:rsidRPr="00C635B8">
          <w:rPr>
            <w:rFonts w:eastAsia="Aptos"/>
            <w:b/>
            <w:bCs/>
            <w:color w:val="467886"/>
            <w:u w:val="single"/>
          </w:rPr>
          <w:t>[48]</w:t>
        </w:r>
      </w:hyperlink>
      <w:r w:rsidRPr="00C635B8">
        <w:rPr>
          <w:rFonts w:eastAsia="Aptos"/>
          <w:sz w:val="16"/>
        </w:rPr>
        <w:t xml:space="preserve"> were enslaved; European white women were imprisoned in reproductive work; ‘black’ and ‘indigenous’ women were sexually objectified, raped and exploited in domestic enslavement; ‘black’ women were mortified in rural slavery and in mining.</w:t>
      </w:r>
      <w:r w:rsidRPr="00C635B8">
        <w:rPr>
          <w:rFonts w:ascii="Arial" w:eastAsia="Aptos" w:hAnsi="Arial" w:cs="Arial"/>
          <w:sz w:val="16"/>
        </w:rPr>
        <w:t> </w:t>
      </w:r>
      <w:hyperlink r:id="rId45" w:anchor="re1no49" w:history="1">
        <w:r w:rsidRPr="00C635B8">
          <w:rPr>
            <w:rFonts w:eastAsia="Aptos"/>
            <w:b/>
            <w:bCs/>
            <w:color w:val="467886"/>
            <w:u w:val="single"/>
          </w:rPr>
          <w:t>[49]</w:t>
        </w:r>
      </w:hyperlink>
      <w:r w:rsidRPr="00C635B8">
        <w:rPr>
          <w:rFonts w:eastAsia="Aptos"/>
          <w:sz w:val="16"/>
        </w:rPr>
        <w:t xml:space="preserve"> Only white European men could perform free </w:t>
      </w:r>
      <w:proofErr w:type="spellStart"/>
      <w:r w:rsidRPr="00C635B8">
        <w:rPr>
          <w:rFonts w:eastAsia="Aptos"/>
          <w:sz w:val="16"/>
        </w:rPr>
        <w:t>labour</w:t>
      </w:r>
      <w:proofErr w:type="spellEnd"/>
      <w:r w:rsidRPr="00C635B8">
        <w:rPr>
          <w:rFonts w:eastAsia="Aptos"/>
          <w:sz w:val="16"/>
        </w:rPr>
        <w:t xml:space="preserve">. This means that in the colonization of Latin America there was an exclusive association of male whiteness with free and paid–for </w:t>
      </w:r>
      <w:proofErr w:type="spellStart"/>
      <w:r w:rsidRPr="00C635B8">
        <w:rPr>
          <w:rFonts w:eastAsia="Aptos"/>
          <w:sz w:val="16"/>
        </w:rPr>
        <w:t>labour</w:t>
      </w:r>
      <w:proofErr w:type="spellEnd"/>
      <w:r w:rsidRPr="00C635B8">
        <w:rPr>
          <w:rFonts w:eastAsia="Aptos"/>
          <w:sz w:val="16"/>
        </w:rPr>
        <w:t>.</w:t>
      </w:r>
      <w:r w:rsidRPr="00C635B8">
        <w:rPr>
          <w:rFonts w:ascii="Arial" w:eastAsia="Aptos" w:hAnsi="Arial" w:cs="Arial"/>
          <w:sz w:val="16"/>
        </w:rPr>
        <w:t> </w:t>
      </w:r>
      <w:hyperlink r:id="rId46" w:anchor="re1no50" w:history="1">
        <w:r w:rsidRPr="00C635B8">
          <w:rPr>
            <w:rFonts w:eastAsia="Aptos"/>
            <w:b/>
            <w:bCs/>
            <w:color w:val="467886"/>
            <w:u w:val="single"/>
          </w:rPr>
          <w:t>[50]</w:t>
        </w:r>
      </w:hyperlink>
      <w:r w:rsidRPr="00C635B8">
        <w:rPr>
          <w:rFonts w:eastAsia="Aptos"/>
          <w:sz w:val="16"/>
        </w:rPr>
        <w:t xml:space="preserve"> They were the standard for what meant being human, and this remains the case until today. </w:t>
      </w:r>
      <w:r w:rsidRPr="00C635B8">
        <w:rPr>
          <w:rFonts w:eastAsia="Calibri"/>
          <w:b/>
          <w:iCs/>
          <w:sz w:val="26"/>
          <w:highlight w:val="green"/>
          <w:u w:val="single"/>
        </w:rPr>
        <w:t xml:space="preserve">The free and subordinated </w:t>
      </w:r>
      <w:proofErr w:type="spellStart"/>
      <w:r w:rsidRPr="00C635B8">
        <w:rPr>
          <w:rFonts w:eastAsia="Calibri"/>
          <w:b/>
          <w:iCs/>
          <w:sz w:val="26"/>
          <w:highlight w:val="green"/>
          <w:u w:val="single"/>
        </w:rPr>
        <w:t>labour</w:t>
      </w:r>
      <w:proofErr w:type="spellEnd"/>
      <w:r w:rsidRPr="00C635B8">
        <w:rPr>
          <w:rFonts w:eastAsia="Aptos"/>
          <w:b/>
          <w:u w:val="single"/>
        </w:rPr>
        <w:t xml:space="preserve">, </w:t>
      </w:r>
      <w:r w:rsidRPr="00C635B8">
        <w:rPr>
          <w:rFonts w:eastAsia="Aptos"/>
          <w:sz w:val="16"/>
        </w:rPr>
        <w:t xml:space="preserve">which is at the heart of </w:t>
      </w:r>
      <w:proofErr w:type="spellStart"/>
      <w:r w:rsidRPr="00C635B8">
        <w:rPr>
          <w:rFonts w:eastAsia="Aptos"/>
          <w:sz w:val="16"/>
        </w:rPr>
        <w:t>Labour</w:t>
      </w:r>
      <w:proofErr w:type="spellEnd"/>
      <w:r w:rsidRPr="00C635B8">
        <w:rPr>
          <w:rFonts w:eastAsia="Aptos"/>
          <w:sz w:val="16"/>
        </w:rPr>
        <w:t xml:space="preserve"> Law protection</w:t>
      </w:r>
      <w:r w:rsidRPr="00C635B8">
        <w:rPr>
          <w:rFonts w:eastAsia="Aptos"/>
          <w:b/>
          <w:u w:val="single"/>
        </w:rPr>
        <w:t xml:space="preserve">, </w:t>
      </w:r>
      <w:r w:rsidRPr="00C635B8">
        <w:rPr>
          <w:rFonts w:eastAsia="Calibri"/>
          <w:b/>
          <w:iCs/>
          <w:sz w:val="26"/>
          <w:highlight w:val="green"/>
          <w:u w:val="single"/>
        </w:rPr>
        <w:t>is</w:t>
      </w:r>
      <w:r w:rsidRPr="00C635B8">
        <w:rPr>
          <w:rFonts w:eastAsia="Aptos"/>
          <w:b/>
          <w:highlight w:val="green"/>
          <w:u w:val="single"/>
        </w:rPr>
        <w:t xml:space="preserve"> </w:t>
      </w:r>
      <w:r w:rsidRPr="00C635B8">
        <w:rPr>
          <w:rFonts w:eastAsia="Aptos"/>
          <w:sz w:val="14"/>
        </w:rPr>
        <w:t>a legal construction based on a single type of worker</w:t>
      </w:r>
      <w:r w:rsidRPr="00C635B8">
        <w:rPr>
          <w:rFonts w:eastAsia="Calibri"/>
          <w:b/>
          <w:iCs/>
          <w:sz w:val="26"/>
          <w:highlight w:val="green"/>
          <w:u w:val="single"/>
        </w:rPr>
        <w:t>, the only one considered to be human and deserving of the illusion of freedom of choice created by legal subordination</w:t>
      </w:r>
      <w:r w:rsidRPr="00C635B8">
        <w:rPr>
          <w:rFonts w:eastAsia="Aptos"/>
          <w:b/>
          <w:u w:val="single"/>
        </w:rPr>
        <w:t xml:space="preserve">. </w:t>
      </w:r>
      <w:proofErr w:type="gramStart"/>
      <w:r w:rsidRPr="00C635B8">
        <w:rPr>
          <w:rFonts w:eastAsia="Aptos"/>
          <w:sz w:val="16"/>
        </w:rPr>
        <w:t>Who</w:t>
      </w:r>
      <w:proofErr w:type="gramEnd"/>
      <w:r w:rsidRPr="00C635B8">
        <w:rPr>
          <w:rFonts w:eastAsia="Aptos"/>
          <w:sz w:val="16"/>
        </w:rPr>
        <w:t xml:space="preserve"> loves tells the truth. So, listen to me. There is a legal coloniality in </w:t>
      </w:r>
      <w:proofErr w:type="spellStart"/>
      <w:r w:rsidRPr="00C635B8">
        <w:rPr>
          <w:rFonts w:eastAsia="Aptos"/>
          <w:sz w:val="16"/>
        </w:rPr>
        <w:t>Labour</w:t>
      </w:r>
      <w:proofErr w:type="spellEnd"/>
      <w:r w:rsidRPr="00C635B8">
        <w:rPr>
          <w:rFonts w:eastAsia="Aptos"/>
          <w:sz w:val="16"/>
        </w:rPr>
        <w:t xml:space="preserve"> Law. </w:t>
      </w:r>
      <w:r w:rsidRPr="00C635B8">
        <w:rPr>
          <w:rFonts w:eastAsia="Calibri"/>
          <w:b/>
          <w:iCs/>
          <w:sz w:val="26"/>
          <w:highlight w:val="green"/>
          <w:u w:val="single"/>
        </w:rPr>
        <w:t xml:space="preserve">The employment relationship presents itself through a fictitious neutrality that </w:t>
      </w:r>
      <w:r w:rsidRPr="00C635B8">
        <w:rPr>
          <w:rFonts w:eastAsia="Calibri"/>
        </w:rPr>
        <w:t xml:space="preserve">equalizes inequalities. And even today it is this Eurocentric discourse created by and for the white male worker that defines who the epistemic subject in </w:t>
      </w:r>
      <w:proofErr w:type="spellStart"/>
      <w:r w:rsidRPr="00C635B8">
        <w:rPr>
          <w:rFonts w:eastAsia="Calibri"/>
        </w:rPr>
        <w:t>Labour</w:t>
      </w:r>
      <w:proofErr w:type="spellEnd"/>
      <w:r w:rsidRPr="00C635B8">
        <w:rPr>
          <w:rFonts w:eastAsia="Calibri"/>
        </w:rPr>
        <w:t xml:space="preserve"> Law is. This</w:t>
      </w:r>
      <w:r w:rsidRPr="00C635B8">
        <w:rPr>
          <w:rFonts w:eastAsia="Aptos"/>
          <w:b/>
          <w:highlight w:val="green"/>
          <w:u w:val="single"/>
        </w:rPr>
        <w:t xml:space="preserve"> </w:t>
      </w:r>
      <w:r w:rsidRPr="00C635B8">
        <w:rPr>
          <w:rFonts w:eastAsia="Calibri"/>
          <w:b/>
          <w:iCs/>
          <w:sz w:val="26"/>
          <w:highlight w:val="green"/>
          <w:u w:val="single"/>
        </w:rPr>
        <w:t xml:space="preserve">naturalizes and legitimizes the sexual–racial division of </w:t>
      </w:r>
      <w:proofErr w:type="spellStart"/>
      <w:r w:rsidRPr="00C635B8">
        <w:rPr>
          <w:rFonts w:eastAsia="Calibri"/>
          <w:b/>
          <w:iCs/>
          <w:sz w:val="26"/>
          <w:highlight w:val="green"/>
          <w:u w:val="single"/>
        </w:rPr>
        <w:t>Labour</w:t>
      </w:r>
      <w:proofErr w:type="spellEnd"/>
      <w:r w:rsidRPr="00C635B8">
        <w:rPr>
          <w:rFonts w:eastAsia="Aptos"/>
          <w:sz w:val="16"/>
        </w:rPr>
        <w:t xml:space="preserve"> in the world and </w:t>
      </w:r>
      <w:r w:rsidRPr="00C635B8">
        <w:rPr>
          <w:rFonts w:eastAsia="Aptos"/>
        </w:rPr>
        <w:t xml:space="preserve">in Latin America, through </w:t>
      </w:r>
      <w:proofErr w:type="spellStart"/>
      <w:r w:rsidRPr="00C635B8">
        <w:rPr>
          <w:rFonts w:eastAsia="Aptos"/>
        </w:rPr>
        <w:t>Labour</w:t>
      </w:r>
      <w:proofErr w:type="spellEnd"/>
      <w:r w:rsidRPr="00C635B8">
        <w:rPr>
          <w:rFonts w:eastAsia="Aptos"/>
        </w:rPr>
        <w:t xml:space="preserve"> Law itself. The </w:t>
      </w:r>
      <w:proofErr w:type="spellStart"/>
      <w:r w:rsidRPr="00C635B8">
        <w:rPr>
          <w:rFonts w:eastAsia="Aptos"/>
        </w:rPr>
        <w:t>Labour</w:t>
      </w:r>
      <w:proofErr w:type="spellEnd"/>
      <w:r w:rsidRPr="00C635B8">
        <w:rPr>
          <w:rFonts w:eastAsia="Aptos"/>
        </w:rPr>
        <w:t xml:space="preserve"> norm has </w:t>
      </w:r>
      <w:proofErr w:type="spellStart"/>
      <w:r w:rsidRPr="00C635B8">
        <w:rPr>
          <w:rFonts w:eastAsia="Aptos"/>
        </w:rPr>
        <w:t>colour</w:t>
      </w:r>
      <w:proofErr w:type="spellEnd"/>
      <w:r w:rsidRPr="00C635B8">
        <w:rPr>
          <w:rFonts w:eastAsia="Aptos"/>
        </w:rPr>
        <w:t>, it has an origin and it is gendered. </w:t>
      </w:r>
      <w:hyperlink r:id="rId47" w:anchor="re1no51" w:history="1">
        <w:r w:rsidRPr="00C635B8">
          <w:rPr>
            <w:rFonts w:eastAsia="Aptos"/>
            <w:color w:val="467886"/>
            <w:u w:val="single"/>
          </w:rPr>
          <w:t>[51]</w:t>
        </w:r>
      </w:hyperlink>
      <w:r w:rsidRPr="00C635B8">
        <w:rPr>
          <w:rFonts w:eastAsia="Aptos"/>
        </w:rPr>
        <w:t xml:space="preserve"> The </w:t>
      </w:r>
      <w:proofErr w:type="spellStart"/>
      <w:r w:rsidRPr="00C635B8">
        <w:rPr>
          <w:rFonts w:eastAsia="Aptos"/>
        </w:rPr>
        <w:t>Labour</w:t>
      </w:r>
      <w:proofErr w:type="spellEnd"/>
      <w:r w:rsidRPr="00C635B8">
        <w:rPr>
          <w:rFonts w:eastAsia="Aptos"/>
        </w:rPr>
        <w:t xml:space="preserve"> Law epistemology is constituted from an anti–black, anti–indigenous and anti–feminine foundation created in modernity. </w:t>
      </w:r>
      <w:r w:rsidRPr="00C635B8">
        <w:rPr>
          <w:rFonts w:eastAsia="Calibri"/>
        </w:rPr>
        <w:t>We can affirm,</w:t>
      </w:r>
      <w:r w:rsidRPr="00C635B8">
        <w:rPr>
          <w:rFonts w:eastAsia="Calibri"/>
          <w:b/>
          <w:iCs/>
          <w:sz w:val="26"/>
          <w:highlight w:val="green"/>
          <w:u w:val="single"/>
        </w:rPr>
        <w:t xml:space="preserve"> as a result of the reproduction of this Eurocentric discourse of legal subordination</w:t>
      </w:r>
      <w:r w:rsidRPr="00C635B8">
        <w:rPr>
          <w:rFonts w:eastAsia="Calibri"/>
        </w:rPr>
        <w:t xml:space="preserve">, without the proper decolonial translation, that </w:t>
      </w:r>
      <w:r w:rsidRPr="00C635B8">
        <w:rPr>
          <w:rFonts w:eastAsia="Calibri"/>
          <w:b/>
          <w:iCs/>
          <w:sz w:val="26"/>
          <w:highlight w:val="green"/>
          <w:u w:val="single"/>
        </w:rPr>
        <w:t xml:space="preserve">the connection between </w:t>
      </w:r>
      <w:proofErr w:type="spellStart"/>
      <w:r w:rsidRPr="00C635B8">
        <w:rPr>
          <w:rFonts w:eastAsia="Calibri"/>
          <w:b/>
          <w:iCs/>
          <w:sz w:val="26"/>
          <w:highlight w:val="green"/>
          <w:u w:val="single"/>
        </w:rPr>
        <w:t>Labour</w:t>
      </w:r>
      <w:proofErr w:type="spellEnd"/>
      <w:r w:rsidRPr="00C635B8">
        <w:rPr>
          <w:rFonts w:eastAsia="Calibri"/>
          <w:b/>
          <w:iCs/>
          <w:sz w:val="26"/>
          <w:highlight w:val="green"/>
          <w:u w:val="single"/>
        </w:rPr>
        <w:t xml:space="preserve"> theory and its application in the Global South is radically fractured. </w:t>
      </w:r>
      <w:r w:rsidRPr="00C635B8">
        <w:rPr>
          <w:rFonts w:eastAsia="Calibri"/>
        </w:rPr>
        <w:t>This is precisely why</w:t>
      </w:r>
      <w:r w:rsidRPr="00C635B8">
        <w:rPr>
          <w:rFonts w:eastAsia="Calibri"/>
          <w:b/>
          <w:iCs/>
          <w:sz w:val="26"/>
          <w:highlight w:val="green"/>
          <w:u w:val="single"/>
        </w:rPr>
        <w:t xml:space="preserve"> the mere legal absorption in the employment relationship is insufficient to secure the detachment from the condition of subalternity.</w:t>
      </w:r>
      <w:r w:rsidRPr="00C635B8">
        <w:rPr>
          <w:rFonts w:eastAsia="Aptos"/>
          <w:sz w:val="16"/>
        </w:rPr>
        <w:t xml:space="preserve"> It is an extremely complex issue, involving the pluralization of the epistemological fundaments of </w:t>
      </w:r>
      <w:proofErr w:type="spellStart"/>
      <w:r w:rsidRPr="00C635B8">
        <w:rPr>
          <w:rFonts w:eastAsia="Aptos"/>
          <w:sz w:val="16"/>
        </w:rPr>
        <w:t>Labour</w:t>
      </w:r>
      <w:proofErr w:type="spellEnd"/>
      <w:r w:rsidRPr="00C635B8">
        <w:rPr>
          <w:rFonts w:eastAsia="Aptos"/>
          <w:sz w:val="16"/>
        </w:rPr>
        <w:t xml:space="preserve"> Law and the epistemic subject in </w:t>
      </w:r>
      <w:proofErr w:type="spellStart"/>
      <w:r w:rsidRPr="00C635B8">
        <w:rPr>
          <w:rFonts w:eastAsia="Aptos"/>
          <w:sz w:val="16"/>
        </w:rPr>
        <w:t>Labour</w:t>
      </w:r>
      <w:proofErr w:type="spellEnd"/>
      <w:r w:rsidRPr="00C635B8">
        <w:rPr>
          <w:rFonts w:eastAsia="Aptos"/>
          <w:sz w:val="16"/>
        </w:rPr>
        <w:t xml:space="preserve"> Law, about silent ontological </w:t>
      </w:r>
      <w:proofErr w:type="spellStart"/>
      <w:r w:rsidRPr="00C635B8">
        <w:rPr>
          <w:rFonts w:eastAsia="Aptos"/>
          <w:sz w:val="16"/>
        </w:rPr>
        <w:t>Labour</w:t>
      </w:r>
      <w:proofErr w:type="spellEnd"/>
      <w:r w:rsidRPr="00C635B8">
        <w:rPr>
          <w:rFonts w:eastAsia="Aptos"/>
          <w:sz w:val="16"/>
        </w:rPr>
        <w:t>,</w:t>
      </w:r>
      <w:r w:rsidRPr="00C635B8">
        <w:rPr>
          <w:rFonts w:ascii="Arial" w:eastAsia="Aptos" w:hAnsi="Arial" w:cs="Arial"/>
          <w:sz w:val="16"/>
        </w:rPr>
        <w:t> </w:t>
      </w:r>
      <w:hyperlink r:id="rId48" w:anchor="re1no52" w:history="1">
        <w:r w:rsidRPr="00C635B8">
          <w:rPr>
            <w:rFonts w:eastAsia="Aptos"/>
            <w:b/>
            <w:bCs/>
            <w:color w:val="467886"/>
            <w:u w:val="single"/>
          </w:rPr>
          <w:t>[52]</w:t>
        </w:r>
      </w:hyperlink>
      <w:r w:rsidRPr="00C635B8">
        <w:rPr>
          <w:rFonts w:eastAsia="Aptos"/>
          <w:sz w:val="16"/>
        </w:rPr>
        <w:t xml:space="preserve"> geopolitics and the body–politics of knowledge. And this cannot be reduced to the binary modern discourse of formal and informal work, in the exclusive quest for protected employment. An example comes from Law 150/15 in Brazil,</w:t>
      </w:r>
      <w:r w:rsidRPr="00C635B8">
        <w:rPr>
          <w:rFonts w:ascii="Arial" w:eastAsia="Aptos" w:hAnsi="Arial" w:cs="Arial"/>
          <w:sz w:val="16"/>
        </w:rPr>
        <w:t> </w:t>
      </w:r>
      <w:hyperlink r:id="rId49" w:anchor="re1no53" w:history="1">
        <w:r w:rsidRPr="00C635B8">
          <w:rPr>
            <w:rFonts w:eastAsia="Aptos"/>
            <w:b/>
            <w:bCs/>
            <w:color w:val="467886"/>
            <w:u w:val="single"/>
          </w:rPr>
          <w:t>[53]</w:t>
        </w:r>
      </w:hyperlink>
      <w:r w:rsidRPr="00C635B8">
        <w:rPr>
          <w:rFonts w:eastAsia="Aptos"/>
          <w:sz w:val="16"/>
        </w:rPr>
        <w:t xml:space="preserve"> which recognizes all employment relationship rights for domestic workers. It was an immense achievement carried out by the domestic workers themselves, which had no recognized union representation prior to this law. However, the recognition of legal subordination did not overcome colonial inequalities. Firstly, the informality in domestic work in Brazil did not decrease</w:t>
      </w:r>
      <w:r w:rsidRPr="00C635B8">
        <w:rPr>
          <w:rFonts w:ascii="Arial" w:eastAsia="Aptos" w:hAnsi="Arial" w:cs="Arial"/>
          <w:sz w:val="16"/>
        </w:rPr>
        <w:t> </w:t>
      </w:r>
      <w:hyperlink r:id="rId50" w:anchor="re1no54" w:history="1">
        <w:r w:rsidRPr="00C635B8">
          <w:rPr>
            <w:rFonts w:eastAsia="Aptos"/>
            <w:b/>
            <w:bCs/>
            <w:color w:val="467886"/>
            <w:u w:val="single"/>
          </w:rPr>
          <w:t>[54]</w:t>
        </w:r>
      </w:hyperlink>
      <w:r w:rsidRPr="00C635B8">
        <w:rPr>
          <w:rFonts w:eastAsia="Aptos"/>
          <w:sz w:val="16"/>
        </w:rPr>
        <w:t xml:space="preserve"> after Law 150/15. Nowadays, only a third of domestic workers have a formal contract.</w:t>
      </w:r>
      <w:r w:rsidRPr="00C635B8">
        <w:rPr>
          <w:rFonts w:ascii="Arial" w:eastAsia="Aptos" w:hAnsi="Arial" w:cs="Arial"/>
          <w:sz w:val="16"/>
        </w:rPr>
        <w:t> </w:t>
      </w:r>
      <w:hyperlink r:id="rId51" w:anchor="re1no55" w:history="1">
        <w:r w:rsidRPr="00C635B8">
          <w:rPr>
            <w:rFonts w:eastAsia="Aptos"/>
            <w:b/>
            <w:bCs/>
            <w:color w:val="467886"/>
            <w:u w:val="single"/>
          </w:rPr>
          <w:t>[55]</w:t>
        </w:r>
      </w:hyperlink>
      <w:r w:rsidRPr="00C635B8">
        <w:rPr>
          <w:rFonts w:eastAsia="Aptos"/>
          <w:sz w:val="16"/>
        </w:rPr>
        <w:t xml:space="preserve"> More than 90 percent of domestic workers in Brazil are women</w:t>
      </w:r>
      <w:r w:rsidRPr="00C635B8">
        <w:rPr>
          <w:rFonts w:ascii="Arial" w:eastAsia="Aptos" w:hAnsi="Arial" w:cs="Arial"/>
          <w:sz w:val="16"/>
        </w:rPr>
        <w:t> </w:t>
      </w:r>
      <w:hyperlink r:id="rId52" w:anchor="re1no56" w:history="1">
        <w:r w:rsidRPr="00C635B8">
          <w:rPr>
            <w:rFonts w:eastAsia="Aptos"/>
            <w:b/>
            <w:bCs/>
            <w:color w:val="467886"/>
            <w:u w:val="single"/>
          </w:rPr>
          <w:t>[56]</w:t>
        </w:r>
      </w:hyperlink>
      <w:r w:rsidRPr="00C635B8">
        <w:rPr>
          <w:rFonts w:eastAsia="Aptos"/>
          <w:sz w:val="16"/>
        </w:rPr>
        <w:t xml:space="preserve"> and 63 percent are black women. When these workers access the employment relationship, this does not prevent them from being brutally </w:t>
      </w:r>
      <w:proofErr w:type="gramStart"/>
      <w:r w:rsidRPr="00C635B8">
        <w:rPr>
          <w:rFonts w:eastAsia="Aptos"/>
          <w:sz w:val="16"/>
        </w:rPr>
        <w:t>discriminated</w:t>
      </w:r>
      <w:proofErr w:type="gramEnd"/>
      <w:r w:rsidRPr="00C635B8">
        <w:rPr>
          <w:rFonts w:eastAsia="Aptos"/>
          <w:sz w:val="16"/>
        </w:rPr>
        <w:t>, being treated as enslaved people, using separate toilets, dishes, and cutlery in the house so that they do not mix in their white employers’ spaces. About 2 out of 10 domestic employees in Brazil work longer than the limits established in Law 150/2015, which allows working hours of up to 44 hours per week or 8 hours per day.</w:t>
      </w:r>
      <w:r w:rsidRPr="00C635B8">
        <w:rPr>
          <w:rFonts w:ascii="Arial" w:eastAsia="Aptos" w:hAnsi="Arial" w:cs="Arial"/>
          <w:sz w:val="16"/>
        </w:rPr>
        <w:t> </w:t>
      </w:r>
      <w:hyperlink r:id="rId53" w:anchor="re1no57" w:history="1">
        <w:r w:rsidRPr="00C635B8">
          <w:rPr>
            <w:rFonts w:eastAsia="Aptos"/>
            <w:b/>
            <w:bCs/>
            <w:color w:val="467886"/>
            <w:u w:val="single"/>
          </w:rPr>
          <w:t>[57]</w:t>
        </w:r>
      </w:hyperlink>
      <w:r w:rsidRPr="00C635B8">
        <w:rPr>
          <w:rFonts w:eastAsia="Aptos"/>
          <w:sz w:val="16"/>
        </w:rPr>
        <w:t xml:space="preserve"> </w:t>
      </w:r>
      <w:r w:rsidRPr="00C635B8">
        <w:rPr>
          <w:rFonts w:eastAsia="Calibri"/>
          <w:b/>
          <w:iCs/>
          <w:sz w:val="26"/>
          <w:highlight w:val="green"/>
          <w:u w:val="single"/>
        </w:rPr>
        <w:t>Colonial subalternity is not overcome by the protection provided by legal subordination.</w:t>
      </w:r>
      <w:r w:rsidRPr="00C635B8">
        <w:rPr>
          <w:rFonts w:eastAsia="Aptos"/>
          <w:sz w:val="16"/>
        </w:rPr>
        <w:t xml:space="preserve"> Nevertheless, most workers in the Global South, especially those ‘</w:t>
      </w:r>
      <w:proofErr w:type="gramStart"/>
      <w:r w:rsidRPr="00C635B8">
        <w:rPr>
          <w:rFonts w:eastAsia="Aptos"/>
          <w:sz w:val="16"/>
        </w:rPr>
        <w:t>non–white</w:t>
      </w:r>
      <w:proofErr w:type="gramEnd"/>
      <w:r w:rsidRPr="00C635B8">
        <w:rPr>
          <w:rFonts w:eastAsia="Aptos"/>
          <w:sz w:val="16"/>
        </w:rPr>
        <w:t>’, still aim to achieve legal subordination as a privileged place of subjection in capitalism. Because currently they are subaltern flesh,</w:t>
      </w:r>
      <w:r w:rsidRPr="00C635B8">
        <w:rPr>
          <w:rFonts w:ascii="Arial" w:eastAsia="Aptos" w:hAnsi="Arial" w:cs="Arial"/>
          <w:sz w:val="16"/>
        </w:rPr>
        <w:t> </w:t>
      </w:r>
      <w:hyperlink r:id="rId54" w:anchor="re1no58" w:history="1">
        <w:r w:rsidRPr="00C635B8">
          <w:rPr>
            <w:rFonts w:eastAsia="Aptos"/>
            <w:b/>
            <w:bCs/>
            <w:color w:val="467886"/>
            <w:u w:val="single"/>
          </w:rPr>
          <w:t>[58]</w:t>
        </w:r>
      </w:hyperlink>
      <w:r w:rsidRPr="00C635B8">
        <w:rPr>
          <w:rFonts w:eastAsia="Aptos"/>
          <w:sz w:val="16"/>
        </w:rPr>
        <w:t xml:space="preserve"> non–human flesh, with no right to choose, feel, think, breathe or love. In Africa, 85.8 per cent of employment is informal.</w:t>
      </w:r>
      <w:r w:rsidRPr="00C635B8">
        <w:rPr>
          <w:rFonts w:ascii="Arial" w:eastAsia="Aptos" w:hAnsi="Arial" w:cs="Arial"/>
          <w:sz w:val="16"/>
        </w:rPr>
        <w:t> </w:t>
      </w:r>
      <w:hyperlink r:id="rId55" w:anchor="re1no59" w:history="1">
        <w:r w:rsidRPr="00C635B8">
          <w:rPr>
            <w:rFonts w:eastAsia="Aptos"/>
            <w:b/>
            <w:bCs/>
            <w:color w:val="467886"/>
            <w:u w:val="single"/>
          </w:rPr>
          <w:t>[59]</w:t>
        </w:r>
      </w:hyperlink>
      <w:r w:rsidRPr="00C635B8">
        <w:rPr>
          <w:rFonts w:eastAsia="Aptos"/>
          <w:sz w:val="16"/>
        </w:rPr>
        <w:t xml:space="preserve"> The proportion is 68.2 per cent in Asia and the Pacific, 68.6 per cent in the Arab States, 40.0 per cent in the Americas and 25.1 per cent in Europe and Central Asia.</w:t>
      </w:r>
      <w:r w:rsidRPr="00C635B8">
        <w:rPr>
          <w:rFonts w:ascii="Arial" w:eastAsia="Aptos" w:hAnsi="Arial" w:cs="Arial"/>
          <w:sz w:val="16"/>
        </w:rPr>
        <w:t> </w:t>
      </w:r>
      <w:hyperlink r:id="rId56" w:anchor="re1no60" w:history="1">
        <w:r w:rsidRPr="00C635B8">
          <w:rPr>
            <w:rFonts w:eastAsia="Aptos"/>
            <w:b/>
            <w:bCs/>
            <w:color w:val="467886"/>
            <w:u w:val="single"/>
          </w:rPr>
          <w:t>[60]</w:t>
        </w:r>
      </w:hyperlink>
      <w:r w:rsidRPr="00C635B8">
        <w:rPr>
          <w:rFonts w:eastAsia="Aptos"/>
          <w:sz w:val="16"/>
        </w:rPr>
        <w:t xml:space="preserve"> </w:t>
      </w:r>
      <w:r w:rsidRPr="00C635B8">
        <w:rPr>
          <w:rFonts w:eastAsia="Calibri"/>
          <w:b/>
          <w:iCs/>
          <w:sz w:val="26"/>
          <w:highlight w:val="green"/>
          <w:u w:val="single"/>
        </w:rPr>
        <w:t>About 93 per cent of the world’s informal employment is in emerging and developing countries. </w:t>
      </w:r>
      <w:hyperlink r:id="rId57" w:anchor="re1no61" w:history="1">
        <w:r w:rsidRPr="00C635B8">
          <w:rPr>
            <w:rFonts w:eastAsia="Aptos"/>
            <w:b/>
            <w:bCs/>
            <w:color w:val="467886"/>
            <w:u w:val="single"/>
          </w:rPr>
          <w:t>[61]</w:t>
        </w:r>
      </w:hyperlink>
      <w:r w:rsidRPr="00C635B8">
        <w:rPr>
          <w:rFonts w:eastAsia="Aptos"/>
          <w:sz w:val="16"/>
        </w:rPr>
        <w:t xml:space="preserve"> The task of making coloniality in </w:t>
      </w:r>
      <w:proofErr w:type="spellStart"/>
      <w:r w:rsidRPr="00C635B8">
        <w:rPr>
          <w:rFonts w:eastAsia="Aptos"/>
          <w:sz w:val="16"/>
        </w:rPr>
        <w:t>Labour</w:t>
      </w:r>
      <w:proofErr w:type="spellEnd"/>
      <w:r w:rsidRPr="00C635B8">
        <w:rPr>
          <w:rFonts w:eastAsia="Aptos"/>
          <w:sz w:val="16"/>
        </w:rPr>
        <w:t xml:space="preserve"> Law apparent is not an easy one, as we do not know what the limit of radical critique is. Nonetheless, </w:t>
      </w:r>
      <w:r w:rsidRPr="00C635B8">
        <w:rPr>
          <w:rFonts w:eastAsia="Calibri"/>
          <w:b/>
          <w:iCs/>
          <w:sz w:val="26"/>
          <w:highlight w:val="green"/>
          <w:u w:val="single"/>
        </w:rPr>
        <w:t xml:space="preserve">it is not enough to denounce the complicity of </w:t>
      </w:r>
      <w:proofErr w:type="spellStart"/>
      <w:r w:rsidRPr="00C635B8">
        <w:rPr>
          <w:rFonts w:eastAsia="Calibri"/>
          <w:b/>
          <w:iCs/>
          <w:sz w:val="26"/>
          <w:highlight w:val="green"/>
          <w:u w:val="single"/>
        </w:rPr>
        <w:t>Labour</w:t>
      </w:r>
      <w:proofErr w:type="spellEnd"/>
      <w:r w:rsidRPr="00C635B8">
        <w:rPr>
          <w:rFonts w:eastAsia="Calibri"/>
          <w:b/>
          <w:iCs/>
          <w:sz w:val="26"/>
          <w:highlight w:val="green"/>
          <w:u w:val="single"/>
        </w:rPr>
        <w:t xml:space="preserve"> Law’s modern categories with the logic of coloniality. Because decolonial thinking,</w:t>
      </w:r>
      <w:r w:rsidRPr="00C635B8">
        <w:rPr>
          <w:rFonts w:eastAsia="Aptos"/>
          <w:sz w:val="16"/>
        </w:rPr>
        <w:t xml:space="preserve"> as love, due to its radical nature, </w:t>
      </w:r>
      <w:r w:rsidRPr="00C635B8">
        <w:rPr>
          <w:rFonts w:eastAsia="Calibri"/>
          <w:b/>
          <w:iCs/>
          <w:sz w:val="26"/>
          <w:highlight w:val="green"/>
          <w:u w:val="single"/>
        </w:rPr>
        <w:t>involves practical acts</w:t>
      </w:r>
      <w:r w:rsidRPr="00C635B8">
        <w:rPr>
          <w:rFonts w:eastAsia="Aptos"/>
          <w:sz w:val="16"/>
        </w:rPr>
        <w:t>. ‘Love is an action, never simply a feeling, which involves assuming accountability and responsibility’.</w:t>
      </w:r>
      <w:r w:rsidRPr="00C635B8">
        <w:rPr>
          <w:rFonts w:ascii="Arial" w:eastAsia="Aptos" w:hAnsi="Arial" w:cs="Arial"/>
          <w:sz w:val="16"/>
        </w:rPr>
        <w:t> </w:t>
      </w:r>
      <w:hyperlink r:id="rId58" w:anchor="re1no62" w:history="1">
        <w:r w:rsidRPr="00C635B8">
          <w:rPr>
            <w:rFonts w:eastAsia="Aptos"/>
            <w:b/>
            <w:bCs/>
            <w:color w:val="467886"/>
            <w:u w:val="single"/>
          </w:rPr>
          <w:t>[62]</w:t>
        </w:r>
      </w:hyperlink>
      <w:r w:rsidRPr="00C635B8">
        <w:rPr>
          <w:rFonts w:eastAsia="Aptos"/>
          <w:sz w:val="16"/>
        </w:rPr>
        <w:t xml:space="preserve"> Decolonizing is a process which requires action. We must act. </w:t>
      </w:r>
      <w:r w:rsidRPr="00C635B8">
        <w:rPr>
          <w:rFonts w:eastAsia="Calibri"/>
          <w:b/>
          <w:iCs/>
          <w:sz w:val="26"/>
          <w:highlight w:val="green"/>
          <w:u w:val="single"/>
        </w:rPr>
        <w:t>We must take epistemic responsibility </w:t>
      </w:r>
      <w:hyperlink r:id="rId59" w:anchor="re1no63" w:history="1">
        <w:r w:rsidRPr="00C635B8">
          <w:rPr>
            <w:rFonts w:eastAsia="Calibri"/>
            <w:b/>
            <w:iCs/>
            <w:sz w:val="26"/>
            <w:highlight w:val="green"/>
            <w:u w:val="single"/>
          </w:rPr>
          <w:t>[63]</w:t>
        </w:r>
      </w:hyperlink>
      <w:r w:rsidRPr="00C635B8">
        <w:rPr>
          <w:rFonts w:eastAsia="Calibri"/>
          <w:b/>
          <w:iCs/>
          <w:sz w:val="26"/>
          <w:highlight w:val="green"/>
          <w:u w:val="single"/>
        </w:rPr>
        <w:t xml:space="preserve"> for our knowledge production in </w:t>
      </w:r>
      <w:proofErr w:type="spellStart"/>
      <w:r w:rsidRPr="00C635B8">
        <w:rPr>
          <w:rFonts w:eastAsia="Calibri"/>
          <w:b/>
          <w:iCs/>
          <w:sz w:val="26"/>
          <w:highlight w:val="green"/>
          <w:u w:val="single"/>
        </w:rPr>
        <w:t>Labour</w:t>
      </w:r>
      <w:proofErr w:type="spellEnd"/>
      <w:r w:rsidRPr="00C635B8">
        <w:rPr>
          <w:rFonts w:eastAsia="Calibri"/>
          <w:b/>
          <w:iCs/>
          <w:sz w:val="26"/>
          <w:highlight w:val="green"/>
          <w:u w:val="single"/>
        </w:rPr>
        <w:t xml:space="preserve"> Law</w:t>
      </w:r>
      <w:r w:rsidRPr="00C635B8">
        <w:rPr>
          <w:rFonts w:eastAsia="Aptos"/>
          <w:sz w:val="16"/>
        </w:rPr>
        <w:t xml:space="preserve">. Therefore, it is crucial to </w:t>
      </w:r>
      <w:r w:rsidRPr="00C635B8">
        <w:rPr>
          <w:rFonts w:eastAsia="Calibri"/>
          <w:b/>
          <w:iCs/>
          <w:sz w:val="26"/>
          <w:highlight w:val="green"/>
          <w:u w:val="single"/>
        </w:rPr>
        <w:t>decolonize its epistemic subject</w:t>
      </w:r>
      <w:r w:rsidRPr="00C635B8">
        <w:rPr>
          <w:rFonts w:eastAsia="Aptos"/>
          <w:sz w:val="16"/>
        </w:rPr>
        <w:t xml:space="preserve">, its modern concept of time and value, based on merely mercantile criteria. </w:t>
      </w:r>
      <w:r w:rsidRPr="00C635B8">
        <w:rPr>
          <w:rFonts w:eastAsia="Calibri"/>
          <w:b/>
          <w:iCs/>
          <w:sz w:val="26"/>
          <w:highlight w:val="green"/>
          <w:u w:val="single"/>
        </w:rPr>
        <w:t xml:space="preserve">We must shift its productive </w:t>
      </w:r>
      <w:proofErr w:type="spellStart"/>
      <w:proofErr w:type="gramStart"/>
      <w:r w:rsidRPr="00C635B8">
        <w:rPr>
          <w:rFonts w:eastAsia="Calibri"/>
          <w:b/>
          <w:iCs/>
          <w:sz w:val="26"/>
          <w:highlight w:val="green"/>
          <w:u w:val="single"/>
        </w:rPr>
        <w:t>labour</w:t>
      </w:r>
      <w:proofErr w:type="spellEnd"/>
      <w:proofErr w:type="gramEnd"/>
      <w:r w:rsidRPr="00C635B8">
        <w:rPr>
          <w:rFonts w:eastAsia="Calibri"/>
          <w:b/>
          <w:iCs/>
          <w:sz w:val="26"/>
          <w:highlight w:val="green"/>
          <w:u w:val="single"/>
        </w:rPr>
        <w:t xml:space="preserve"> centrality</w:t>
      </w:r>
      <w:r w:rsidRPr="00C635B8">
        <w:rPr>
          <w:rFonts w:eastAsia="Aptos"/>
          <w:sz w:val="16"/>
        </w:rPr>
        <w:t xml:space="preserve">, with the demystification of the idea that only those who perform productive </w:t>
      </w:r>
      <w:proofErr w:type="spellStart"/>
      <w:r w:rsidRPr="00C635B8">
        <w:rPr>
          <w:rFonts w:eastAsia="Aptos"/>
          <w:sz w:val="16"/>
        </w:rPr>
        <w:t>labour</w:t>
      </w:r>
      <w:proofErr w:type="spellEnd"/>
      <w:r w:rsidRPr="00C635B8">
        <w:rPr>
          <w:rFonts w:eastAsia="Aptos"/>
          <w:sz w:val="16"/>
        </w:rPr>
        <w:t xml:space="preserve"> should be entitled to a minimum income.</w:t>
      </w:r>
      <w:r w:rsidRPr="00C635B8">
        <w:rPr>
          <w:rFonts w:ascii="Arial" w:eastAsia="Aptos" w:hAnsi="Arial" w:cs="Arial"/>
          <w:sz w:val="16"/>
        </w:rPr>
        <w:t> </w:t>
      </w:r>
      <w:hyperlink r:id="rId60" w:anchor="re1no64" w:history="1">
        <w:r w:rsidRPr="00C635B8">
          <w:rPr>
            <w:rFonts w:eastAsia="Aptos"/>
            <w:b/>
            <w:bCs/>
            <w:color w:val="467886"/>
            <w:u w:val="single"/>
          </w:rPr>
          <w:t>[64]</w:t>
        </w:r>
      </w:hyperlink>
      <w:r w:rsidRPr="00C635B8">
        <w:rPr>
          <w:rFonts w:eastAsia="Aptos"/>
          <w:sz w:val="16"/>
        </w:rPr>
        <w:t xml:space="preserve"> We must apply the decolonial method in </w:t>
      </w:r>
      <w:proofErr w:type="spellStart"/>
      <w:r w:rsidRPr="00C635B8">
        <w:rPr>
          <w:rFonts w:eastAsia="Aptos"/>
          <w:sz w:val="16"/>
        </w:rPr>
        <w:t>Labour</w:t>
      </w:r>
      <w:proofErr w:type="spellEnd"/>
      <w:r w:rsidRPr="00C635B8">
        <w:rPr>
          <w:rFonts w:eastAsia="Aptos"/>
          <w:sz w:val="16"/>
        </w:rPr>
        <w:t xml:space="preserve"> legal education, which involves a disobedient knowledge–praxis; expand the concept of work environment, which goes beyond the employment relationship and the world of work but must be in the scope of </w:t>
      </w:r>
      <w:proofErr w:type="spellStart"/>
      <w:r w:rsidRPr="00C635B8">
        <w:rPr>
          <w:rFonts w:eastAsia="Aptos"/>
          <w:sz w:val="16"/>
        </w:rPr>
        <w:t>Labour</w:t>
      </w:r>
      <w:proofErr w:type="spellEnd"/>
      <w:r w:rsidRPr="00C635B8">
        <w:rPr>
          <w:rFonts w:eastAsia="Aptos"/>
          <w:sz w:val="16"/>
        </w:rPr>
        <w:t xml:space="preserve"> Law.</w:t>
      </w:r>
      <w:r w:rsidRPr="00C635B8">
        <w:rPr>
          <w:rFonts w:ascii="Arial" w:eastAsia="Aptos" w:hAnsi="Arial" w:cs="Arial"/>
          <w:sz w:val="16"/>
        </w:rPr>
        <w:t> </w:t>
      </w:r>
      <w:hyperlink r:id="rId61" w:anchor="re1no65" w:history="1">
        <w:r w:rsidRPr="00C635B8">
          <w:rPr>
            <w:rFonts w:eastAsia="Aptos"/>
            <w:b/>
            <w:bCs/>
            <w:color w:val="467886"/>
            <w:u w:val="single"/>
          </w:rPr>
          <w:t>[65]</w:t>
        </w:r>
      </w:hyperlink>
      <w:r w:rsidRPr="00C635B8">
        <w:rPr>
          <w:rFonts w:eastAsia="Aptos"/>
          <w:sz w:val="16"/>
        </w:rPr>
        <w:t xml:space="preserve"> We should critically reappropriate techniques of data gathering, of digital platforms and of bio–surveillance at </w:t>
      </w:r>
      <w:proofErr w:type="gramStart"/>
      <w:r w:rsidRPr="00C635B8">
        <w:rPr>
          <w:rFonts w:eastAsia="Aptos"/>
          <w:sz w:val="16"/>
        </w:rPr>
        <w:t>work, and</w:t>
      </w:r>
      <w:proofErr w:type="gramEnd"/>
      <w:r w:rsidRPr="00C635B8">
        <w:rPr>
          <w:rFonts w:eastAsia="Aptos"/>
          <w:sz w:val="16"/>
        </w:rPr>
        <w:t xml:space="preserve"> set up feminist intersectional strikes.</w:t>
      </w:r>
      <w:r w:rsidRPr="00C635B8">
        <w:rPr>
          <w:rFonts w:ascii="Arial" w:eastAsia="Aptos" w:hAnsi="Arial" w:cs="Arial"/>
          <w:sz w:val="16"/>
        </w:rPr>
        <w:t> </w:t>
      </w:r>
      <w:hyperlink r:id="rId62" w:anchor="re1no66" w:history="1">
        <w:r w:rsidRPr="00C635B8">
          <w:rPr>
            <w:rFonts w:eastAsia="Aptos"/>
            <w:b/>
            <w:bCs/>
            <w:color w:val="467886"/>
            <w:u w:val="single"/>
          </w:rPr>
          <w:t>[66]</w:t>
        </w:r>
      </w:hyperlink>
    </w:p>
    <w:p w14:paraId="7BDC2A3E" w14:textId="77777777" w:rsidR="008034A7" w:rsidRPr="00C635B8" w:rsidRDefault="008034A7" w:rsidP="008034A7">
      <w:pPr>
        <w:spacing w:line="254" w:lineRule="auto"/>
        <w:rPr>
          <w:rFonts w:eastAsia="Aptos"/>
        </w:rPr>
      </w:pPr>
    </w:p>
    <w:p w14:paraId="484D7DBE" w14:textId="77777777" w:rsidR="008034A7" w:rsidRPr="00C635B8" w:rsidRDefault="008034A7" w:rsidP="008034A7">
      <w:pPr>
        <w:keepNext/>
        <w:keepLines/>
        <w:spacing w:before="40" w:after="0" w:line="254" w:lineRule="auto"/>
        <w:outlineLvl w:val="3"/>
        <w:rPr>
          <w:rFonts w:eastAsia="Times New Roman" w:cs="Times New Roman"/>
          <w:b/>
          <w:iCs/>
          <w:sz w:val="32"/>
        </w:rPr>
      </w:pPr>
      <w:r w:rsidRPr="00C635B8">
        <w:rPr>
          <w:rFonts w:eastAsia="Times New Roman" w:cs="Times New Roman"/>
          <w:b/>
          <w:iCs/>
          <w:sz w:val="32"/>
        </w:rPr>
        <w:t xml:space="preserve">Link- USFG-The aff’s attempt to use the state to reduce exploitation can only ever lead to policies which reify racial capitalism because it sustains itself on exploitation of racialized people. </w:t>
      </w:r>
    </w:p>
    <w:p w14:paraId="5FDDBE1C" w14:textId="77777777" w:rsidR="008034A7" w:rsidRPr="00C635B8" w:rsidRDefault="008034A7" w:rsidP="008034A7">
      <w:pPr>
        <w:spacing w:line="252" w:lineRule="auto"/>
        <w:rPr>
          <w:rFonts w:eastAsia="Aptos"/>
          <w:b/>
          <w:bCs/>
          <w:sz w:val="26"/>
        </w:rPr>
      </w:pPr>
      <w:r w:rsidRPr="00C635B8">
        <w:rPr>
          <w:rFonts w:eastAsia="Aptos"/>
          <w:b/>
          <w:bCs/>
          <w:sz w:val="26"/>
          <w:highlight w:val="green"/>
        </w:rPr>
        <w:t>Rogaly ’21</w:t>
      </w:r>
      <w:r w:rsidRPr="00C635B8">
        <w:rPr>
          <w:rFonts w:eastAsia="Aptos"/>
          <w:b/>
          <w:bCs/>
          <w:sz w:val="26"/>
        </w:rPr>
        <w:t xml:space="preserve"> Ben Rogaly - Senior Lecturer in Human Geography at the University of Sussex and a member of the Sussex Centre for Migration Research.</w:t>
      </w:r>
    </w:p>
    <w:p w14:paraId="58D31B13" w14:textId="77777777" w:rsidR="008034A7" w:rsidRPr="00C635B8" w:rsidRDefault="008034A7" w:rsidP="008034A7">
      <w:pPr>
        <w:spacing w:line="254" w:lineRule="auto"/>
        <w:rPr>
          <w:rFonts w:eastAsia="Aptos"/>
          <w:b/>
          <w:bCs/>
          <w:sz w:val="26"/>
        </w:rPr>
      </w:pPr>
      <w:r w:rsidRPr="00C635B8">
        <w:rPr>
          <w:rFonts w:eastAsia="Aptos"/>
          <w:b/>
          <w:bCs/>
          <w:sz w:val="26"/>
        </w:rPr>
        <w:t>Ben Rogaly, July 16</w:t>
      </w:r>
      <w:proofErr w:type="gramStart"/>
      <w:r w:rsidRPr="00C635B8">
        <w:rPr>
          <w:rFonts w:eastAsia="Aptos"/>
          <w:b/>
          <w:bCs/>
          <w:sz w:val="26"/>
        </w:rPr>
        <w:t xml:space="preserve"> 2021</w:t>
      </w:r>
      <w:proofErr w:type="gramEnd"/>
      <w:r w:rsidRPr="00C635B8">
        <w:rPr>
          <w:rFonts w:eastAsia="Aptos"/>
          <w:b/>
          <w:bCs/>
          <w:sz w:val="26"/>
        </w:rPr>
        <w:t>, “Commentary: Agricultural racial capitalism and rural migrant workers,” Journal of Rural Studies on ScienceDirect, https://www.sciencedirect.com/science/article/pii/S0743016721002035, ATM</w:t>
      </w:r>
    </w:p>
    <w:p w14:paraId="35C29F1D" w14:textId="77777777" w:rsidR="008034A7" w:rsidRPr="00C635B8" w:rsidRDefault="008034A7" w:rsidP="008034A7">
      <w:pPr>
        <w:spacing w:line="252" w:lineRule="auto"/>
        <w:rPr>
          <w:rFonts w:eastAsia="Aptos"/>
          <w:sz w:val="14"/>
        </w:rPr>
      </w:pPr>
      <w:r w:rsidRPr="00C635B8">
        <w:rPr>
          <w:rFonts w:eastAsia="Aptos"/>
          <w:sz w:val="14"/>
        </w:rPr>
        <w:t xml:space="preserve"> </w:t>
      </w:r>
      <w:r w:rsidRPr="00C635B8">
        <w:rPr>
          <w:rFonts w:eastAsia="Aptos"/>
          <w:highlight w:val="green"/>
          <w:u w:val="single"/>
        </w:rPr>
        <w:t>[</w:t>
      </w:r>
      <w:r w:rsidRPr="00C635B8">
        <w:rPr>
          <w:rFonts w:eastAsia="Aptos"/>
          <w:b/>
          <w:iCs/>
          <w:sz w:val="26"/>
          <w:highlight w:val="green"/>
          <w:u w:val="single"/>
        </w:rPr>
        <w:t>C]</w:t>
      </w:r>
      <w:proofErr w:type="spellStart"/>
      <w:r w:rsidRPr="00C635B8">
        <w:rPr>
          <w:rFonts w:eastAsia="Aptos"/>
          <w:b/>
          <w:iCs/>
          <w:sz w:val="26"/>
          <w:highlight w:val="green"/>
          <w:u w:val="single"/>
        </w:rPr>
        <w:t>apitalism</w:t>
      </w:r>
      <w:proofErr w:type="spellEnd"/>
      <w:r w:rsidRPr="00C635B8">
        <w:rPr>
          <w:rFonts w:eastAsia="Aptos"/>
          <w:b/>
          <w:iCs/>
          <w:sz w:val="26"/>
          <w:highlight w:val="green"/>
          <w:u w:val="single"/>
        </w:rPr>
        <w:t xml:space="preserve"> relies on racialized and gendered</w:t>
      </w:r>
      <w:r w:rsidRPr="00C635B8">
        <w:rPr>
          <w:rFonts w:eastAsia="Aptos"/>
          <w:u w:val="single"/>
        </w:rPr>
        <w:t xml:space="preserve"> designations about the kinds of communities and peoples whose </w:t>
      </w:r>
      <w:r w:rsidRPr="00C635B8">
        <w:rPr>
          <w:rFonts w:eastAsia="Aptos"/>
          <w:sz w:val="14"/>
        </w:rPr>
        <w:t>dispossession,</w:t>
      </w:r>
      <w:r w:rsidRPr="00C635B8">
        <w:rPr>
          <w:rFonts w:eastAsia="Aptos"/>
          <w:b/>
          <w:iCs/>
          <w:sz w:val="16"/>
          <w:highlight w:val="green"/>
          <w:u w:val="single"/>
        </w:rPr>
        <w:t xml:space="preserve"> </w:t>
      </w:r>
      <w:r w:rsidRPr="00C635B8">
        <w:rPr>
          <w:rFonts w:eastAsia="Aptos"/>
          <w:b/>
          <w:iCs/>
          <w:sz w:val="26"/>
          <w:highlight w:val="green"/>
          <w:u w:val="single"/>
        </w:rPr>
        <w:t xml:space="preserve">exploitation </w:t>
      </w:r>
      <w:r w:rsidRPr="00C635B8">
        <w:rPr>
          <w:rFonts w:eastAsia="Aptos"/>
          <w:sz w:val="14"/>
        </w:rPr>
        <w:t>and obliteration is</w:t>
      </w:r>
      <w:r w:rsidRPr="00C635B8">
        <w:rPr>
          <w:rFonts w:eastAsia="Aptos"/>
          <w:sz w:val="16"/>
          <w:u w:val="single"/>
        </w:rPr>
        <w:t xml:space="preserve"> </w:t>
      </w:r>
      <w:r w:rsidRPr="00C635B8">
        <w:rPr>
          <w:rFonts w:eastAsia="Aptos"/>
          <w:u w:val="single"/>
        </w:rPr>
        <w:t xml:space="preserve">justifiable </w:t>
      </w:r>
      <w:r w:rsidRPr="00C635B8">
        <w:rPr>
          <w:rFonts w:eastAsia="Aptos"/>
          <w:b/>
          <w:iCs/>
          <w:sz w:val="26"/>
          <w:highlight w:val="green"/>
          <w:u w:val="single"/>
        </w:rPr>
        <w:t xml:space="preserve">for the sake of </w:t>
      </w:r>
      <w:r w:rsidRPr="00C635B8">
        <w:rPr>
          <w:rFonts w:eastAsia="Aptos"/>
          <w:sz w:val="14"/>
        </w:rPr>
        <w:t>“progress” and</w:t>
      </w:r>
      <w:r w:rsidRPr="00C635B8">
        <w:rPr>
          <w:rFonts w:eastAsia="Aptos"/>
          <w:b/>
          <w:iCs/>
          <w:sz w:val="16"/>
          <w:u w:val="single"/>
        </w:rPr>
        <w:t xml:space="preserve"> </w:t>
      </w:r>
      <w:r w:rsidRPr="00C635B8">
        <w:rPr>
          <w:rFonts w:eastAsia="Aptos"/>
          <w:b/>
          <w:iCs/>
          <w:sz w:val="26"/>
          <w:highlight w:val="green"/>
          <w:u w:val="single"/>
        </w:rPr>
        <w:t>industrial growth</w:t>
      </w:r>
      <w:r w:rsidRPr="00C635B8">
        <w:rPr>
          <w:rFonts w:eastAsia="Aptos"/>
          <w:u w:val="single"/>
        </w:rPr>
        <w:t xml:space="preserve"> … </w:t>
      </w:r>
      <w:r w:rsidRPr="00C635B8">
        <w:rPr>
          <w:rFonts w:eastAsia="Aptos"/>
          <w:b/>
          <w:iCs/>
          <w:sz w:val="26"/>
          <w:highlight w:val="green"/>
          <w:u w:val="single"/>
        </w:rPr>
        <w:t xml:space="preserve">Forced labor and dispossessed life </w:t>
      </w:r>
      <w:r w:rsidRPr="00C635B8">
        <w:rPr>
          <w:rFonts w:eastAsia="Aptos"/>
          <w:sz w:val="14"/>
        </w:rPr>
        <w:t>were</w:t>
      </w:r>
      <w:r w:rsidRPr="00C635B8">
        <w:rPr>
          <w:rFonts w:eastAsia="Aptos"/>
          <w:b/>
          <w:iCs/>
          <w:sz w:val="16"/>
          <w:highlight w:val="green"/>
          <w:u w:val="single"/>
        </w:rPr>
        <w:t xml:space="preserve"> </w:t>
      </w:r>
      <w:r w:rsidRPr="00C635B8">
        <w:rPr>
          <w:rFonts w:eastAsia="Aptos"/>
          <w:b/>
          <w:iCs/>
          <w:sz w:val="26"/>
          <w:highlight w:val="green"/>
          <w:u w:val="single"/>
        </w:rPr>
        <w:t xml:space="preserve">the conditions of possibility for </w:t>
      </w:r>
      <w:r w:rsidRPr="00C635B8">
        <w:rPr>
          <w:rFonts w:eastAsia="Aptos"/>
          <w:sz w:val="14"/>
        </w:rPr>
        <w:t xml:space="preserve">the discourse of progress and </w:t>
      </w:r>
      <w:r w:rsidRPr="00C635B8">
        <w:rPr>
          <w:rFonts w:eastAsia="Aptos"/>
          <w:b/>
          <w:iCs/>
          <w:sz w:val="26"/>
          <w:highlight w:val="green"/>
          <w:u w:val="single"/>
        </w:rPr>
        <w:t>industrial development in the Global North</w:t>
      </w:r>
      <w:r w:rsidRPr="00C635B8">
        <w:rPr>
          <w:rFonts w:eastAsia="Aptos"/>
          <w:u w:val="single"/>
        </w:rPr>
        <w:t xml:space="preserve"> </w:t>
      </w:r>
      <w:r w:rsidRPr="00C635B8">
        <w:rPr>
          <w:rFonts w:eastAsia="Aptos"/>
          <w:sz w:val="14"/>
        </w:rPr>
        <w:t>(</w:t>
      </w:r>
      <w:bookmarkStart w:id="5" w:name="bbib17"/>
      <w:proofErr w:type="spellStart"/>
      <w:r w:rsidRPr="00C635B8">
        <w:rPr>
          <w:rFonts w:eastAsia="Aptos"/>
          <w:sz w:val="14"/>
        </w:rPr>
        <w:t>Manjapara</w:t>
      </w:r>
      <w:proofErr w:type="spellEnd"/>
      <w:r w:rsidRPr="00C635B8">
        <w:rPr>
          <w:rFonts w:eastAsia="Aptos"/>
          <w:sz w:val="14"/>
        </w:rPr>
        <w:t>, 2018</w:t>
      </w:r>
      <w:bookmarkEnd w:id="5"/>
      <w:r w:rsidRPr="00C635B8">
        <w:rPr>
          <w:rFonts w:eastAsia="Aptos"/>
          <w:sz w:val="14"/>
        </w:rPr>
        <w:t xml:space="preserve">, p. 365 &amp; p. 382) It is important to note that </w:t>
      </w:r>
      <w:proofErr w:type="spellStart"/>
      <w:r w:rsidRPr="00C635B8">
        <w:rPr>
          <w:rFonts w:eastAsia="Aptos"/>
          <w:sz w:val="14"/>
        </w:rPr>
        <w:t>Manjapara</w:t>
      </w:r>
      <w:proofErr w:type="spellEnd"/>
      <w:r w:rsidRPr="00C635B8">
        <w:rPr>
          <w:rFonts w:eastAsia="Aptos"/>
          <w:sz w:val="14"/>
        </w:rPr>
        <w:t xml:space="preserve"> brings ‘gendered’ and ‘racialized’ ‘designations’ together here (see </w:t>
      </w:r>
      <w:bookmarkStart w:id="6" w:name="bbib26"/>
      <w:proofErr w:type="spellStart"/>
      <w:r w:rsidRPr="00C635B8">
        <w:rPr>
          <w:rFonts w:eastAsia="Aptos"/>
          <w:sz w:val="14"/>
        </w:rPr>
        <w:t>Preibish</w:t>
      </w:r>
      <w:proofErr w:type="spellEnd"/>
      <w:r w:rsidRPr="00C635B8">
        <w:rPr>
          <w:rFonts w:eastAsia="Aptos"/>
          <w:sz w:val="14"/>
        </w:rPr>
        <w:t xml:space="preserve"> and Encalada </w:t>
      </w:r>
      <w:proofErr w:type="spellStart"/>
      <w:r w:rsidRPr="00C635B8">
        <w:rPr>
          <w:rFonts w:eastAsia="Aptos"/>
          <w:sz w:val="14"/>
        </w:rPr>
        <w:t>Grez</w:t>
      </w:r>
      <w:proofErr w:type="spellEnd"/>
      <w:r w:rsidRPr="00C635B8">
        <w:rPr>
          <w:rFonts w:eastAsia="Aptos"/>
          <w:sz w:val="14"/>
        </w:rPr>
        <w:t>, 2010</w:t>
      </w:r>
      <w:bookmarkEnd w:id="6"/>
      <w:r w:rsidRPr="00C635B8">
        <w:rPr>
          <w:rFonts w:eastAsia="Aptos"/>
          <w:sz w:val="14"/>
        </w:rPr>
        <w:t>, for a Canadian case study). As Lisa Lowe explains, ‘[t]</w:t>
      </w:r>
      <w:proofErr w:type="gramStart"/>
      <w:r w:rsidRPr="00C635B8">
        <w:rPr>
          <w:rFonts w:eastAsia="Aptos"/>
          <w:sz w:val="14"/>
        </w:rPr>
        <w:t>he</w:t>
      </w:r>
      <w:proofErr w:type="gramEnd"/>
      <w:r w:rsidRPr="00C635B8">
        <w:rPr>
          <w:rFonts w:eastAsia="Aptos"/>
          <w:sz w:val="14"/>
        </w:rPr>
        <w:t xml:space="preserve"> term racial capitalism captures the sense that actually existing capitalism exploits through culturally and socially constructed differences such as race, gender, region, and nationality, and is lived through these’ (</w:t>
      </w:r>
      <w:bookmarkStart w:id="7" w:name="bbib15"/>
      <w:r w:rsidRPr="00C635B8">
        <w:rPr>
          <w:rFonts w:eastAsia="Aptos"/>
          <w:sz w:val="14"/>
        </w:rPr>
        <w:t>Lowe, 2015</w:t>
      </w:r>
      <w:bookmarkEnd w:id="7"/>
      <w:r w:rsidRPr="00C635B8">
        <w:rPr>
          <w:rFonts w:eastAsia="Aptos"/>
          <w:sz w:val="14"/>
        </w:rPr>
        <w:t xml:space="preserve">, p. 149, emphasis in original). The connection between </w:t>
      </w:r>
      <w:proofErr w:type="spellStart"/>
      <w:r w:rsidRPr="00C635B8">
        <w:rPr>
          <w:rFonts w:eastAsia="Aptos"/>
          <w:sz w:val="14"/>
        </w:rPr>
        <w:t>racialised</w:t>
      </w:r>
      <w:proofErr w:type="spellEnd"/>
      <w:r w:rsidRPr="00C635B8">
        <w:rPr>
          <w:rFonts w:eastAsia="Aptos"/>
          <w:sz w:val="14"/>
        </w:rPr>
        <w:t xml:space="preserve"> and gendered designations is explored in detail in Gargi </w:t>
      </w:r>
      <w:bookmarkStart w:id="8" w:name="bbib2"/>
      <w:r w:rsidRPr="00C635B8">
        <w:rPr>
          <w:rFonts w:eastAsia="Aptos"/>
          <w:sz w:val="14"/>
        </w:rPr>
        <w:t>Bhattacharyya's (2018, p. 50)</w:t>
      </w:r>
      <w:bookmarkEnd w:id="8"/>
      <w:r w:rsidRPr="00C635B8">
        <w:rPr>
          <w:rFonts w:eastAsia="Aptos"/>
          <w:sz w:val="14"/>
        </w:rPr>
        <w:t> important chapter on how the relation between production and social reproduction is crucial to understanding racial capitalism (see also </w:t>
      </w:r>
      <w:bookmarkStart w:id="9" w:name="bbib39"/>
      <w:r w:rsidRPr="00C635B8">
        <w:rPr>
          <w:rFonts w:eastAsia="Aptos"/>
          <w:sz w:val="14"/>
        </w:rPr>
        <w:t>Shah and Lerche, 2020</w:t>
      </w:r>
      <w:bookmarkEnd w:id="9"/>
      <w:r w:rsidRPr="00C635B8">
        <w:rPr>
          <w:rFonts w:eastAsia="Aptos"/>
          <w:sz w:val="14"/>
        </w:rPr>
        <w:t xml:space="preserve">; Medland, 2021). The discussion of racial capitalism in this volume </w:t>
      </w:r>
      <w:proofErr w:type="spellStart"/>
      <w:r w:rsidRPr="00C635B8">
        <w:rPr>
          <w:rFonts w:eastAsia="Aptos"/>
          <w:sz w:val="14"/>
        </w:rPr>
        <w:t>centres</w:t>
      </w:r>
      <w:proofErr w:type="spellEnd"/>
      <w:r w:rsidRPr="00C635B8">
        <w:rPr>
          <w:rFonts w:eastAsia="Aptos"/>
          <w:sz w:val="14"/>
        </w:rPr>
        <w:t xml:space="preserve"> on the manner in which people are constituted as different kinds of participants in capitalist formations, both of production and consumption. In relation to questions of production, the interplay between reproductive and productive spheres constructs different kinds of creatures – from fully serviced ready-for-workers to hybrid beings who survive through a combination of ‘productive’ work and other forms of economic activity to those who exist at the edges or in the crevices of capitalist life-worlds. The concept ‘modern slavery’ is often ‘posed as transcending politics’, militating against a ‘politics of solidarity’ (</w:t>
      </w:r>
      <w:bookmarkStart w:id="10" w:name="bbib19"/>
      <w:r w:rsidRPr="00C635B8">
        <w:rPr>
          <w:rFonts w:eastAsia="Aptos"/>
          <w:sz w:val="14"/>
        </w:rPr>
        <w:t>McGrath and Mieres, 2014</w:t>
      </w:r>
      <w:bookmarkEnd w:id="10"/>
      <w:r w:rsidRPr="00C635B8">
        <w:rPr>
          <w:rFonts w:eastAsia="Aptos"/>
          <w:sz w:val="14"/>
        </w:rPr>
        <w:t xml:space="preserve">). It also hinders effective critique of the range of ways in which capitalism itself creates, perpetuates and relies on forms of unfree </w:t>
      </w:r>
      <w:proofErr w:type="spellStart"/>
      <w:r w:rsidRPr="00C635B8">
        <w:rPr>
          <w:rFonts w:eastAsia="Aptos"/>
          <w:sz w:val="14"/>
        </w:rPr>
        <w:t>labour</w:t>
      </w:r>
      <w:proofErr w:type="spellEnd"/>
      <w:r w:rsidRPr="00C635B8">
        <w:rPr>
          <w:rFonts w:eastAsia="Aptos"/>
          <w:sz w:val="14"/>
        </w:rPr>
        <w:t>, including in agriculture (</w:t>
      </w:r>
      <w:bookmarkStart w:id="11" w:name="bbib31"/>
      <w:r w:rsidRPr="00C635B8">
        <w:rPr>
          <w:rFonts w:eastAsia="Aptos"/>
          <w:sz w:val="14"/>
        </w:rPr>
        <w:t>Rogaly, 2015</w:t>
      </w:r>
      <w:bookmarkEnd w:id="11"/>
      <w:r w:rsidRPr="00C635B8">
        <w:rPr>
          <w:rFonts w:eastAsia="Aptos"/>
          <w:sz w:val="14"/>
        </w:rPr>
        <w:t xml:space="preserve">). Yet, it is important to note how reference is sometimes made to ‘slavery’ by agricultural workers themselves to convey </w:t>
      </w:r>
      <w:proofErr w:type="spellStart"/>
      <w:r w:rsidRPr="00C635B8">
        <w:rPr>
          <w:rFonts w:eastAsia="Aptos"/>
          <w:sz w:val="14"/>
        </w:rPr>
        <w:t>racialised</w:t>
      </w:r>
      <w:proofErr w:type="spellEnd"/>
      <w:r w:rsidRPr="00C635B8">
        <w:rPr>
          <w:rFonts w:eastAsia="Aptos"/>
          <w:sz w:val="14"/>
        </w:rPr>
        <w:t xml:space="preserve"> hierarchies, and the harshness of working and living conditions, including the ways in which workers are spoken about - and spoken to - by employers and </w:t>
      </w:r>
      <w:proofErr w:type="spellStart"/>
      <w:r w:rsidRPr="00C635B8">
        <w:rPr>
          <w:rFonts w:eastAsia="Aptos"/>
          <w:sz w:val="14"/>
        </w:rPr>
        <w:t>labour</w:t>
      </w:r>
      <w:proofErr w:type="spellEnd"/>
      <w:r w:rsidRPr="00C635B8">
        <w:rPr>
          <w:rFonts w:eastAsia="Aptos"/>
          <w:sz w:val="14"/>
        </w:rPr>
        <w:t xml:space="preserve"> contractors. Summing up the agricultural workplace regimes recalled by her Latvian research participants employed in Norwegian agriculture, </w:t>
      </w:r>
      <w:bookmarkStart w:id="12" w:name="bbib16"/>
      <w:r w:rsidRPr="00C635B8">
        <w:rPr>
          <w:rFonts w:eastAsia="Aptos"/>
          <w:sz w:val="14"/>
        </w:rPr>
        <w:t>Lulle (2021)</w:t>
      </w:r>
      <w:bookmarkEnd w:id="12"/>
      <w:r w:rsidRPr="00C635B8">
        <w:rPr>
          <w:rFonts w:eastAsia="Aptos"/>
          <w:sz w:val="14"/>
        </w:rPr>
        <w:t xml:space="preserve"> described ‘discipline’ as being ‘established, both in the fields and in the dormitories, by systems of close supervision involving </w:t>
      </w:r>
      <w:proofErr w:type="spellStart"/>
      <w:r w:rsidRPr="00C635B8">
        <w:rPr>
          <w:rFonts w:eastAsia="Aptos"/>
          <w:sz w:val="14"/>
        </w:rPr>
        <w:t>infantilising</w:t>
      </w:r>
      <w:proofErr w:type="spellEnd"/>
      <w:r w:rsidRPr="00C635B8">
        <w:rPr>
          <w:rFonts w:eastAsia="Aptos"/>
          <w:sz w:val="14"/>
        </w:rPr>
        <w:t xml:space="preserve"> practices such as shouting, restrictions on social contact, time management to concentrate solely on work and maintain tempo, and hostel curfews, resulting in a perception that this was little better than gendered “slave work”.’ Lulle quotes Daiga, a Latvian woman who worked in strawberry-producing greenhouses in the early 2000s. Daiga described what she had to do as ‘total slave work’. She refers directly to </w:t>
      </w:r>
      <w:proofErr w:type="spellStart"/>
      <w:r w:rsidRPr="00C635B8">
        <w:rPr>
          <w:rFonts w:eastAsia="Aptos"/>
          <w:sz w:val="14"/>
        </w:rPr>
        <w:t>racialised</w:t>
      </w:r>
      <w:proofErr w:type="spellEnd"/>
      <w:r w:rsidRPr="00C635B8">
        <w:rPr>
          <w:rFonts w:eastAsia="Aptos"/>
          <w:sz w:val="14"/>
        </w:rPr>
        <w:t xml:space="preserve"> hierarchies manifest in health and safety practices in the greenhouses, noting how, when a Norwegian on the farm had to handle pesticides, ‘he was fully dressed in protective clothing’, whereas ‘we Latvians, Estonians and Poles did it with our bare hands.’ Behind such practices lie processes of </w:t>
      </w:r>
      <w:proofErr w:type="spellStart"/>
      <w:r w:rsidRPr="00C635B8">
        <w:rPr>
          <w:rFonts w:eastAsia="Aptos"/>
          <w:sz w:val="14"/>
        </w:rPr>
        <w:t>racialisation</w:t>
      </w:r>
      <w:proofErr w:type="spellEnd"/>
      <w:r w:rsidRPr="00C635B8">
        <w:rPr>
          <w:rFonts w:eastAsia="Aptos"/>
          <w:sz w:val="14"/>
        </w:rPr>
        <w:t xml:space="preserve"> of certain people as expendable according to their nationality or their status as foreigners or migrants, not only, or necessarily, on the basis of skin </w:t>
      </w:r>
      <w:proofErr w:type="spellStart"/>
      <w:r w:rsidRPr="00C635B8">
        <w:rPr>
          <w:rFonts w:eastAsia="Aptos"/>
          <w:sz w:val="14"/>
        </w:rPr>
        <w:t>colour</w:t>
      </w:r>
      <w:proofErr w:type="spellEnd"/>
      <w:r w:rsidRPr="00C635B8">
        <w:rPr>
          <w:rFonts w:eastAsia="Aptos"/>
          <w:sz w:val="14"/>
        </w:rPr>
        <w:t xml:space="preserve"> alone. In his Foreword to the revised edition of Cedric Robinson's classic book Black Marxism, historian Robin Kelley </w:t>
      </w:r>
      <w:proofErr w:type="spellStart"/>
      <w:r w:rsidRPr="00C635B8">
        <w:rPr>
          <w:rFonts w:eastAsia="Aptos"/>
          <w:sz w:val="14"/>
        </w:rPr>
        <w:t>summarises</w:t>
      </w:r>
      <w:proofErr w:type="spellEnd"/>
      <w:r w:rsidRPr="00C635B8">
        <w:rPr>
          <w:rFonts w:eastAsia="Aptos"/>
          <w:sz w:val="14"/>
        </w:rPr>
        <w:t xml:space="preserve"> Robinson's argument regarding racial capitalism that ‘the racialization of the proletariat … began within Europe itself … the “lower orders” usually were comprised of immigrant workers from territories outside the nations in which they worked. These immigrant workers were placed at the bottom of a racial hierarchy’ (</w:t>
      </w:r>
      <w:bookmarkStart w:id="13" w:name="bbib27"/>
      <w:r w:rsidRPr="00C635B8">
        <w:rPr>
          <w:rFonts w:eastAsia="Aptos"/>
          <w:sz w:val="14"/>
        </w:rPr>
        <w:t>Robinson, 2000</w:t>
      </w:r>
      <w:bookmarkEnd w:id="13"/>
      <w:r w:rsidRPr="00C635B8">
        <w:rPr>
          <w:rFonts w:eastAsia="Aptos"/>
          <w:sz w:val="14"/>
        </w:rPr>
        <w:t xml:space="preserve">: xii). Fast forward to the tomato fields of Puglia, Italy in the 2010s and a manifestation of agricultural racial capitalism in which </w:t>
      </w:r>
      <w:proofErr w:type="spellStart"/>
      <w:r w:rsidRPr="00C635B8">
        <w:rPr>
          <w:rFonts w:eastAsia="Aptos"/>
          <w:sz w:val="14"/>
        </w:rPr>
        <w:t>racialisation</w:t>
      </w:r>
      <w:proofErr w:type="spellEnd"/>
      <w:r w:rsidRPr="00C635B8">
        <w:rPr>
          <w:rFonts w:eastAsia="Aptos"/>
          <w:sz w:val="14"/>
        </w:rPr>
        <w:t xml:space="preserve"> was part of a multi-pronged system of exploitation and oppression of African migrant workers (</w:t>
      </w:r>
      <w:proofErr w:type="spellStart"/>
      <w:r w:rsidRPr="00C635B8">
        <w:rPr>
          <w:rFonts w:eastAsia="Aptos"/>
          <w:sz w:val="14"/>
        </w:rPr>
        <w:t>Melossi</w:t>
      </w:r>
      <w:proofErr w:type="spellEnd"/>
      <w:r w:rsidRPr="00C635B8">
        <w:rPr>
          <w:rFonts w:eastAsia="Aptos"/>
          <w:sz w:val="14"/>
        </w:rPr>
        <w:t xml:space="preserve">, 2021). </w:t>
      </w:r>
      <w:proofErr w:type="spellStart"/>
      <w:r w:rsidRPr="00C635B8">
        <w:rPr>
          <w:rFonts w:eastAsia="Aptos"/>
          <w:sz w:val="14"/>
        </w:rPr>
        <w:t>Melossi</w:t>
      </w:r>
      <w:proofErr w:type="spellEnd"/>
      <w:r w:rsidRPr="00C635B8">
        <w:rPr>
          <w:rFonts w:eastAsia="Aptos"/>
          <w:sz w:val="14"/>
        </w:rPr>
        <w:t xml:space="preserve"> worked for a local radio station (Radio Ghetto) run by workers living in shanty town settlements near the town of Foggia, before conducting her research. She locates the conditions of workers as produced by the intensive processor/distributor/retailer-dominated tomato capitalism, which she terms </w:t>
      </w:r>
      <w:r w:rsidRPr="00C635B8">
        <w:rPr>
          <w:rFonts w:eastAsia="Calibri"/>
          <w:sz w:val="14"/>
        </w:rPr>
        <w:t>the ‘tomato industry hierarchy chain’. This chain rests on a combination of structural forces produced and operated by the state</w:t>
      </w:r>
      <w:r w:rsidRPr="00C635B8">
        <w:rPr>
          <w:rFonts w:eastAsia="Aptos"/>
          <w:sz w:val="14"/>
        </w:rPr>
        <w:t xml:space="preserve">, large companies (including the media) and wider society. </w:t>
      </w:r>
      <w:proofErr w:type="spellStart"/>
      <w:r w:rsidRPr="00C635B8">
        <w:rPr>
          <w:rFonts w:eastAsia="Aptos"/>
          <w:sz w:val="14"/>
        </w:rPr>
        <w:t>Melossi</w:t>
      </w:r>
      <w:proofErr w:type="spellEnd"/>
      <w:r w:rsidRPr="00C635B8">
        <w:rPr>
          <w:rFonts w:eastAsia="Aptos"/>
          <w:sz w:val="14"/>
        </w:rPr>
        <w:t xml:space="preserve"> shows how </w:t>
      </w:r>
      <w:r w:rsidRPr="00C635B8">
        <w:rPr>
          <w:rFonts w:eastAsia="Aptos"/>
          <w:b/>
          <w:iCs/>
          <w:sz w:val="26"/>
          <w:szCs w:val="24"/>
          <w:highlight w:val="green"/>
          <w:u w:val="single"/>
        </w:rPr>
        <w:t>the role of the state include</w:t>
      </w:r>
      <w:r w:rsidRPr="00C635B8">
        <w:rPr>
          <w:rFonts w:eastAsia="Aptos"/>
          <w:sz w:val="14"/>
        </w:rPr>
        <w:t xml:space="preserve">d </w:t>
      </w:r>
      <w:proofErr w:type="spellStart"/>
      <w:r w:rsidRPr="00C635B8">
        <w:rPr>
          <w:rFonts w:eastAsia="Aptos"/>
          <w:sz w:val="14"/>
        </w:rPr>
        <w:t>i</w:t>
      </w:r>
      <w:proofErr w:type="spellEnd"/>
      <w:r w:rsidRPr="00C635B8">
        <w:rPr>
          <w:rFonts w:eastAsia="Aptos"/>
          <w:sz w:val="14"/>
        </w:rPr>
        <w:t xml:space="preserve">) police harassment of, and </w:t>
      </w:r>
      <w:r w:rsidRPr="00C635B8">
        <w:rPr>
          <w:rFonts w:eastAsia="Aptos"/>
          <w:b/>
          <w:iCs/>
          <w:sz w:val="26"/>
          <w:szCs w:val="24"/>
          <w:highlight w:val="green"/>
          <w:u w:val="single"/>
        </w:rPr>
        <w:t xml:space="preserve">violence against, </w:t>
      </w:r>
      <w:proofErr w:type="spellStart"/>
      <w:r w:rsidRPr="00C635B8">
        <w:rPr>
          <w:rFonts w:eastAsia="Aptos"/>
          <w:b/>
          <w:iCs/>
          <w:sz w:val="26"/>
          <w:szCs w:val="24"/>
          <w:highlight w:val="green"/>
          <w:u w:val="single"/>
        </w:rPr>
        <w:t>racialised</w:t>
      </w:r>
      <w:proofErr w:type="spellEnd"/>
      <w:r w:rsidRPr="00C635B8">
        <w:rPr>
          <w:rFonts w:eastAsia="Aptos"/>
          <w:sz w:val="14"/>
        </w:rPr>
        <w:t xml:space="preserve"> migrant </w:t>
      </w:r>
      <w:r w:rsidRPr="00C635B8">
        <w:rPr>
          <w:rFonts w:eastAsia="Aptos"/>
          <w:b/>
          <w:iCs/>
          <w:sz w:val="26"/>
          <w:szCs w:val="24"/>
          <w:highlight w:val="green"/>
          <w:u w:val="single"/>
        </w:rPr>
        <w:t>workers</w:t>
      </w:r>
      <w:r w:rsidRPr="00C635B8">
        <w:rPr>
          <w:rFonts w:eastAsia="Aptos"/>
          <w:sz w:val="14"/>
        </w:rPr>
        <w:t xml:space="preserve"> and ii) immigration law, creating insecure immigration statuses that made workers particularly vulnerable to deportation.</w:t>
      </w:r>
    </w:p>
    <w:p w14:paraId="065EF501" w14:textId="77777777" w:rsidR="008034A7" w:rsidRPr="00C635B8" w:rsidRDefault="008034A7" w:rsidP="008034A7">
      <w:pPr>
        <w:keepNext/>
        <w:keepLines/>
        <w:spacing w:before="40" w:after="0" w:line="252" w:lineRule="auto"/>
        <w:outlineLvl w:val="3"/>
        <w:rPr>
          <w:rFonts w:eastAsia="Times New Roman" w:cs="Times New Roman"/>
          <w:b/>
          <w:iCs/>
          <w:sz w:val="32"/>
        </w:rPr>
      </w:pPr>
      <w:r w:rsidRPr="00C635B8">
        <w:rPr>
          <w:rFonts w:eastAsia="Times New Roman" w:cs="Times New Roman"/>
          <w:b/>
          <w:iCs/>
          <w:sz w:val="32"/>
        </w:rPr>
        <w:t>Impact—The logic of racial capitalism relies on extraction and exploitation for profit. Racial capitalism causes climate change, sacrifice zones, slow violence, genocide and ecocide—this leads to planetary extinction.</w:t>
      </w:r>
    </w:p>
    <w:bookmarkEnd w:id="4"/>
    <w:p w14:paraId="03E9D633" w14:textId="77777777" w:rsidR="008034A7" w:rsidRPr="00C635B8" w:rsidRDefault="008034A7" w:rsidP="008034A7">
      <w:pPr>
        <w:spacing w:line="252" w:lineRule="auto"/>
        <w:rPr>
          <w:rFonts w:eastAsia="Aptos"/>
          <w:sz w:val="16"/>
        </w:rPr>
      </w:pPr>
      <w:r w:rsidRPr="00C635B8">
        <w:rPr>
          <w:rFonts w:eastAsia="Aptos"/>
          <w:b/>
          <w:bCs/>
          <w:sz w:val="26"/>
        </w:rPr>
        <w:t>Gonzalez ’13</w:t>
      </w:r>
      <w:r w:rsidRPr="00C635B8">
        <w:rPr>
          <w:rFonts w:eastAsia="Aptos"/>
        </w:rPr>
        <w:t xml:space="preserve"> </w:t>
      </w:r>
      <w:r w:rsidRPr="00C635B8">
        <w:rPr>
          <w:rFonts w:eastAsia="Aptos"/>
          <w:sz w:val="16"/>
        </w:rPr>
        <w:t>[Carmen Gonzalez, “Racial capitalism, climate change, and Ecocide” Wisconsin International Law Journal. 2013. Accessed 10 October 2024. https://racism.org/articles/basic-needs/environmental/12135-racial-capitalism-change]Lo</w:t>
      </w:r>
    </w:p>
    <w:p w14:paraId="3CCB03CC" w14:textId="77777777" w:rsidR="008034A7" w:rsidRPr="00C635B8" w:rsidRDefault="008034A7" w:rsidP="008034A7">
      <w:pPr>
        <w:spacing w:line="254" w:lineRule="auto"/>
        <w:rPr>
          <w:rFonts w:eastAsia="Calibri"/>
          <w:sz w:val="12"/>
        </w:rPr>
      </w:pPr>
      <w:r w:rsidRPr="00C635B8">
        <w:rPr>
          <w:rFonts w:eastAsia="Calibri"/>
          <w:sz w:val="12"/>
        </w:rPr>
        <w:t>Along with racialized extraction, a second and related core feature of racial capitalism is its inherently eco-destructive logic</w:t>
      </w:r>
      <w:r w:rsidRPr="00C635B8">
        <w:rPr>
          <w:rFonts w:eastAsia="Calibri"/>
          <w:b/>
          <w:iCs/>
          <w:sz w:val="26"/>
          <w:highlight w:val="green"/>
          <w:u w:val="single"/>
        </w:rPr>
        <w:t>. The capitalist imperative</w:t>
      </w:r>
      <w:r w:rsidRPr="00C635B8">
        <w:rPr>
          <w:rFonts w:eastAsia="Calibri"/>
          <w:sz w:val="12"/>
        </w:rPr>
        <w:t xml:space="preserve"> for companies to expand the production of commodities to increase profits and compete with rival firms </w:t>
      </w:r>
      <w:r w:rsidRPr="00C635B8">
        <w:rPr>
          <w:rFonts w:eastAsia="Calibri"/>
          <w:b/>
          <w:iCs/>
          <w:sz w:val="26"/>
          <w:highlight w:val="green"/>
          <w:u w:val="single"/>
        </w:rPr>
        <w:t>creates a treadmill of overproduction and overconsumption</w:t>
      </w:r>
      <w:r w:rsidRPr="00C635B8">
        <w:rPr>
          <w:rFonts w:eastAsia="Calibri"/>
          <w:b/>
          <w:iCs/>
          <w:sz w:val="26"/>
          <w:u w:val="single"/>
        </w:rPr>
        <w:t xml:space="preserve"> </w:t>
      </w:r>
      <w:r w:rsidRPr="00C635B8">
        <w:rPr>
          <w:rFonts w:eastAsia="Calibri"/>
          <w:sz w:val="12"/>
        </w:rPr>
        <w:t xml:space="preserve">that is harmful to nature and to marginalized communities.93 To survive in the marketplace, companies commandeer human labor and the wealth of nature as cheaply as possible without replenishing or repairing the damage they cause.94 They accomplish this through various means, including “low wages, casual work, unsustainable extraction, irresponsible handling of waste and periodic as well as localized crises that tend to be borne by the worst-off.”95 In addition to local environmental catastrophes (such as oil spills and chemical plant explosions), racial capitalism’s predatory, extractive relationship with nature has produced ecological destruction on a planetary scale. This includes deforestation, loss of biodiversity, extinction, depletion of the ozone layer, and widespread chemical contamination—as well as climate change–induced heat waves, wildfires, floods, superstorms, megadroughts, melting glaciers, crumbling ice sheets, and rising sea levels.96 Indeed, one of the key features of racial capitalism is its tendency to destabilize the ecological conditions upon which capitalism and life depend through its demand for infinite expansion on a finite planet.97 Racial capitalism’s </w:t>
      </w:r>
      <w:proofErr w:type="spellStart"/>
      <w:r w:rsidRPr="00C635B8">
        <w:rPr>
          <w:rFonts w:eastAsia="Calibri"/>
          <w:sz w:val="12"/>
        </w:rPr>
        <w:t>ecocidal</w:t>
      </w:r>
      <w:proofErr w:type="spellEnd"/>
      <w:r w:rsidRPr="00C635B8">
        <w:rPr>
          <w:rFonts w:eastAsia="Calibri"/>
          <w:sz w:val="12"/>
        </w:rPr>
        <w:t xml:space="preserve"> dynamics are structural. They are not simply the products of individual “bad actors” and not limited to spectacular acts of ecological destruction, such as detonation of a nuclear bomb</w:t>
      </w:r>
      <w:r w:rsidRPr="00C635B8">
        <w:rPr>
          <w:rFonts w:eastAsia="Calibri"/>
          <w:b/>
          <w:iCs/>
          <w:sz w:val="26"/>
          <w:highlight w:val="green"/>
          <w:u w:val="single"/>
        </w:rPr>
        <w:t>. Environmental degradation is built into the logic of the system</w:t>
      </w:r>
      <w:r w:rsidRPr="00C635B8">
        <w:rPr>
          <w:rFonts w:eastAsia="Calibri"/>
          <w:sz w:val="12"/>
        </w:rPr>
        <w:t>.98 Rob Nixon coined the term “slow violence” to describe this “incremental and accretive” destruction99—the</w:t>
      </w:r>
      <w:r w:rsidRPr="00C635B8">
        <w:rPr>
          <w:rFonts w:eastAsia="Calibri"/>
          <w:b/>
          <w:iCs/>
          <w:sz w:val="26"/>
          <w:highlight w:val="green"/>
          <w:u w:val="single"/>
        </w:rPr>
        <w:t xml:space="preserve"> environmental catastrophes </w:t>
      </w:r>
      <w:r w:rsidRPr="00C635B8">
        <w:rPr>
          <w:rFonts w:eastAsia="Calibri"/>
          <w:sz w:val="12"/>
        </w:rPr>
        <w:t>that unfold gradually over time and</w:t>
      </w:r>
      <w:r w:rsidRPr="00C635B8">
        <w:rPr>
          <w:rFonts w:eastAsia="Calibri"/>
          <w:b/>
          <w:iCs/>
          <w:sz w:val="26"/>
          <w:highlight w:val="green"/>
          <w:u w:val="single"/>
        </w:rPr>
        <w:t xml:space="preserve"> are </w:t>
      </w:r>
      <w:r w:rsidRPr="00C635B8">
        <w:rPr>
          <w:rFonts w:eastAsia="Calibri"/>
          <w:sz w:val="12"/>
        </w:rPr>
        <w:t>most often</w:t>
      </w:r>
      <w:r w:rsidRPr="00C635B8">
        <w:rPr>
          <w:rFonts w:eastAsia="Calibri"/>
          <w:b/>
          <w:iCs/>
          <w:sz w:val="26"/>
          <w:u w:val="single"/>
        </w:rPr>
        <w:t xml:space="preserve"> </w:t>
      </w:r>
      <w:r w:rsidRPr="00C635B8">
        <w:rPr>
          <w:rFonts w:eastAsia="Calibri"/>
          <w:b/>
          <w:iCs/>
          <w:sz w:val="26"/>
          <w:highlight w:val="green"/>
          <w:u w:val="single"/>
        </w:rPr>
        <w:t>borne by</w:t>
      </w:r>
      <w:r w:rsidRPr="00C635B8">
        <w:rPr>
          <w:rFonts w:eastAsia="Calibri"/>
          <w:b/>
          <w:iCs/>
          <w:sz w:val="26"/>
          <w:u w:val="single"/>
        </w:rPr>
        <w:t xml:space="preserve"> </w:t>
      </w:r>
      <w:r w:rsidRPr="00C635B8">
        <w:rPr>
          <w:rFonts w:eastAsia="Calibri"/>
          <w:sz w:val="12"/>
        </w:rPr>
        <w:t>the planet’s most marginalized</w:t>
      </w:r>
      <w:r w:rsidRPr="00C635B8">
        <w:rPr>
          <w:rFonts w:eastAsia="Calibri"/>
          <w:b/>
          <w:iCs/>
          <w:sz w:val="26"/>
          <w:u w:val="single"/>
        </w:rPr>
        <w:t xml:space="preserve"> </w:t>
      </w:r>
      <w:r w:rsidRPr="00C635B8">
        <w:rPr>
          <w:rFonts w:eastAsia="Calibri"/>
          <w:b/>
          <w:iCs/>
          <w:sz w:val="26"/>
          <w:highlight w:val="green"/>
          <w:u w:val="single"/>
        </w:rPr>
        <w:t>communities who are treated as disposable</w:t>
      </w:r>
      <w:r w:rsidRPr="00C635B8">
        <w:rPr>
          <w:rFonts w:eastAsia="Calibri"/>
          <w:b/>
          <w:iCs/>
          <w:sz w:val="26"/>
          <w:u w:val="single"/>
        </w:rPr>
        <w:t xml:space="preserve"> and expendable.</w:t>
      </w:r>
      <w:r w:rsidRPr="00C635B8">
        <w:rPr>
          <w:rFonts w:eastAsia="Calibri"/>
          <w:sz w:val="12"/>
        </w:rPr>
        <w:t xml:space="preserve"> Throughout the world, </w:t>
      </w:r>
      <w:r w:rsidRPr="00C635B8">
        <w:rPr>
          <w:rFonts w:eastAsia="Calibri"/>
          <w:b/>
          <w:iCs/>
          <w:sz w:val="26"/>
          <w:highlight w:val="green"/>
          <w:u w:val="single"/>
        </w:rPr>
        <w:t xml:space="preserve">persons racialized as inferior live in the shadows of </w:t>
      </w:r>
      <w:r w:rsidRPr="00C635B8">
        <w:rPr>
          <w:rFonts w:eastAsia="Calibri"/>
          <w:b/>
          <w:iCs/>
          <w:sz w:val="26"/>
          <w:u w:val="single"/>
        </w:rPr>
        <w:t xml:space="preserve">oil drilling operations, petroleum refineries, chemical plants, power plants, pipelines, and other </w:t>
      </w:r>
      <w:r w:rsidRPr="00C635B8">
        <w:rPr>
          <w:rFonts w:eastAsia="Calibri"/>
          <w:b/>
          <w:iCs/>
          <w:sz w:val="26"/>
          <w:highlight w:val="green"/>
          <w:u w:val="single"/>
        </w:rPr>
        <w:t>polluting industry</w:t>
      </w:r>
      <w:r w:rsidRPr="00C635B8">
        <w:rPr>
          <w:rFonts w:eastAsia="Calibri"/>
          <w:sz w:val="12"/>
        </w:rPr>
        <w:t xml:space="preserve">.101 These persons are subjected to “eviction from ancestral lands; desecration of sacred sites; </w:t>
      </w:r>
      <w:r w:rsidRPr="00C635B8">
        <w:rPr>
          <w:rFonts w:eastAsia="Calibri"/>
          <w:b/>
          <w:iCs/>
          <w:sz w:val="26"/>
          <w:u w:val="single"/>
        </w:rPr>
        <w:t xml:space="preserve">poisoning of air, land, and water; fires, explosions, and industrial accidents; loss of subsistence fishing and hunting rights; </w:t>
      </w:r>
      <w:r w:rsidRPr="00C635B8">
        <w:rPr>
          <w:rFonts w:eastAsia="Calibri"/>
          <w:b/>
          <w:iCs/>
          <w:sz w:val="26"/>
          <w:highlight w:val="green"/>
          <w:u w:val="single"/>
        </w:rPr>
        <w:t>and exposure to significant health hazards.”</w:t>
      </w:r>
      <w:r w:rsidRPr="00C635B8">
        <w:rPr>
          <w:rFonts w:eastAsia="Calibri"/>
          <w:sz w:val="12"/>
        </w:rPr>
        <w:t>102 Additionally, fossil fuel–rich countries and regions, such as the Middle East, have been repeatedly invaded and occupied to extract and expropriate their oil wealth. The bloody resource wars instigated by Europe and the United States and the resulting death and displacement of racialized Arab and Muslim populations are among the most violent manifestations of racial capitalism.103 The fossil fuel industry has created</w:t>
      </w:r>
      <w:r w:rsidRPr="00C635B8">
        <w:rPr>
          <w:rFonts w:eastAsia="Calibri"/>
          <w:b/>
          <w:iCs/>
          <w:sz w:val="26"/>
          <w:u w:val="single"/>
        </w:rPr>
        <w:t xml:space="preserve"> </w:t>
      </w:r>
      <w:r w:rsidRPr="00C635B8">
        <w:rPr>
          <w:rFonts w:eastAsia="Calibri"/>
          <w:b/>
          <w:iCs/>
          <w:sz w:val="26"/>
          <w:highlight w:val="green"/>
          <w:u w:val="single"/>
        </w:rPr>
        <w:t>“sacrifice zones” all over the world where racially subordinated communities are abandoned and “left to sicken and die because they and the degraded lands they occupy are no longer profitable.”</w:t>
      </w:r>
      <w:r w:rsidRPr="00C635B8">
        <w:rPr>
          <w:rFonts w:eastAsia="Calibri"/>
          <w:sz w:val="12"/>
        </w:rPr>
        <w:t xml:space="preserve">104 The US government coined the term “sacrifice zone” to describe places subjected to catastrophic levels of radiation due to the production of nuclear weapons.105 Today, the term “sacrifice zone” refers more broadly to contaminated spaces inhabited by racially subordinated communities.106 In both the Global North and the Global South, marginalized communities bear a disproportionate share of the ecological damage inflicted by the fossil fuel–based global economy.107 As the UN Special Rapporteur on contemporary forms of racism observed in her 2022 report on the global ecological crisis, “the territories subject to the most rapacious forms of extraction are those belonging to groups and nations that were colonially designated as racially inferior.”108 She proceeds to refer to these places as “racial sacrifice zones.”109 These racial sacrifice zones are the outcome of a third process through which racial capitalism operates: expulsion.110 Expulsion entails treating persons as “waste” or “surplus humanity” because they are no longer profitable as workers and consumers.111 Examples include “incarcerated persons, persons confined in refugee camps and detention centers, and persons warehoused in ghettos, slums, and reservations” with no employment prospects.112 Constructed as expendable and disposable, these populations are “subjected to conditions of life conferring upon them the status of the living dead.”113 The expulsion of racialized persons to the margins of society is highly lucrative. For example, communities relegated to the </w:t>
      </w:r>
      <w:r w:rsidRPr="00C635B8">
        <w:rPr>
          <w:rFonts w:eastAsia="Calibri"/>
          <w:b/>
          <w:iCs/>
          <w:sz w:val="26"/>
          <w:highlight w:val="green"/>
          <w:u w:val="single"/>
        </w:rPr>
        <w:t>racial</w:t>
      </w:r>
      <w:r w:rsidRPr="00C635B8">
        <w:rPr>
          <w:rFonts w:eastAsia="Calibri"/>
          <w:sz w:val="12"/>
          <w:highlight w:val="green"/>
        </w:rPr>
        <w:t xml:space="preserve"> </w:t>
      </w:r>
      <w:r w:rsidRPr="00C635B8">
        <w:rPr>
          <w:rFonts w:eastAsia="Calibri"/>
          <w:b/>
          <w:iCs/>
          <w:sz w:val="26"/>
          <w:highlight w:val="green"/>
          <w:u w:val="single"/>
        </w:rPr>
        <w:t>sacrifice zones</w:t>
      </w:r>
      <w:r w:rsidRPr="00C635B8">
        <w:rPr>
          <w:rFonts w:eastAsia="Calibri"/>
          <w:sz w:val="12"/>
        </w:rPr>
        <w:t xml:space="preserve"> of the global economy </w:t>
      </w:r>
      <w:r w:rsidRPr="00C635B8">
        <w:rPr>
          <w:rFonts w:eastAsia="Calibri"/>
          <w:b/>
          <w:iCs/>
          <w:sz w:val="26"/>
          <w:highlight w:val="green"/>
          <w:u w:val="single"/>
        </w:rPr>
        <w:t>subsidize racial capitalism by providing extremely cheap sites for the disposal of pollution and waste</w:t>
      </w:r>
      <w:r w:rsidRPr="00C635B8">
        <w:rPr>
          <w:rFonts w:eastAsia="Calibri"/>
          <w:sz w:val="12"/>
          <w:highlight w:val="green"/>
        </w:rPr>
        <w:t>.</w:t>
      </w:r>
      <w:r w:rsidRPr="00C635B8">
        <w:rPr>
          <w:rFonts w:eastAsia="Calibri"/>
          <w:sz w:val="12"/>
        </w:rPr>
        <w:t xml:space="preserve">114 Similarly, private prisons profit handsomely from the labor of grossly underpaid inmates, from the high prices prisoners must pay for basic necessities, and from the significant public funds expended to construct and staff prisons and to house and punish large numbers of incarcerated persons.115 However, as racial capitalism’s intensifying social and ecological crises trap growing numbers of people in racial sacrifice zones,116 racial capitalism threatens to inflict “ecologically-induced genocide” on racialized populations deemed disposable and expendable.117 The climate crisis is creating new sacrifice zones as the lands occupied by racially and ethnically marginalized communities become increasingly uninhabitable due to hurricanes, droughts, wildfires, desertification, and rising sea levels, producing mass displacement.118 These communities have been rendered vulnerable to climate change not only by the greenhouse gas emissions of the affluent and powerful, but also by the colonial and neocolonial policies and practices (discussed in Part I.A of this Article) that impoverished them and deprived them of the resources to adapt to climate change.119 When these racialized, climate-displaced persons attempt to migrate to the United States, Europe, Australia, or other affluent states, they are classified as “illegal,” criminalized, detained, and deported.120 And those most susceptible to premature death from climate disasters are often the “trapped populations” unable to migrate from dangerous geographic locations, including a disproportionate number of women, children, older people, the poor, and the disabled.121 Scholars, activists, and climate-vulnerable states are increasingly recognizing that the call for reparations for slavery and colonialism must be joined with the call for reparations for climate change because these injustices are causally interconnected.122 Finally, racial capitalism’s rapacious and eco-destructive logic is creating “green sacrifice zones” where marginalized communities are again being expropriated of their land, labor, and natural wealth, but this time in the name of the green energy transition.123 Examples include the ecologically devastating extraction of minerals such as cobalt (in the Democratic Republic of the Congo) and lithium (in Bolivia, Chile, and Argentina) for electric vehicle batteries;124 wind farms, mega-dams, and forest conservation projects that displace Indigenous peoples or interfere with their subsistence livelihoods;125 and biofuel plantations that have increased food prices and triggered land grabs all over the world.126 One of the lessons of this part is that the violence inflicted on nature and the violence inflicted on racialized communities are inextricably intertwined, and both feed racial capitalism’s profit-making imperatives. A second lesson is that the climate crisis is in many ways an intensification of the preexisting racialized injustices caused by colonial and postcolonial domination.127 However, as the articles published in this issue point out, marginalized communities all over the world are mounting fierce resistance to these systemic injustices.128 Jackie Dugard’s article examines the struggle of Indigenous communities against mining in South Africa.129 Lisa Benjamin’s article analyzes the proliferation of innovative climate litigation in many jurisdictions, especially those in the Global South.130 Finally, the article by Rebecca Bratspies, Andrea Scarborough, Riana Mehreen, Danielle Dubno-Hammer, Maida Galvez, Kiran P. </w:t>
      </w:r>
      <w:proofErr w:type="spellStart"/>
      <w:r w:rsidRPr="00C635B8">
        <w:rPr>
          <w:rFonts w:eastAsia="Calibri"/>
          <w:sz w:val="12"/>
        </w:rPr>
        <w:t>Nagdeo</w:t>
      </w:r>
      <w:proofErr w:type="spellEnd"/>
      <w:r w:rsidRPr="00C635B8">
        <w:rPr>
          <w:rFonts w:eastAsia="Calibri"/>
          <w:sz w:val="12"/>
        </w:rPr>
        <w:t xml:space="preserve">, Luz Guel, and Dawn Roberts-Semple provides valuable insights on how lawyers can work in a collaborative and </w:t>
      </w:r>
      <w:proofErr w:type="spellStart"/>
      <w:r w:rsidRPr="00C635B8">
        <w:rPr>
          <w:rFonts w:eastAsia="Calibri"/>
          <w:sz w:val="12"/>
        </w:rPr>
        <w:t>nonextractive</w:t>
      </w:r>
      <w:proofErr w:type="spellEnd"/>
      <w:r w:rsidRPr="00C635B8">
        <w:rPr>
          <w:rFonts w:eastAsia="Calibri"/>
          <w:sz w:val="12"/>
        </w:rPr>
        <w:t xml:space="preserve"> manner with frontline communities in pursuit of climate and environmental justice.131</w:t>
      </w:r>
    </w:p>
    <w:p w14:paraId="535D7576" w14:textId="77777777" w:rsidR="008034A7" w:rsidRPr="00C635B8" w:rsidRDefault="008034A7" w:rsidP="008034A7">
      <w:pPr>
        <w:keepNext/>
        <w:keepLines/>
        <w:spacing w:before="40" w:after="0" w:line="256" w:lineRule="auto"/>
        <w:outlineLvl w:val="3"/>
        <w:rPr>
          <w:rFonts w:eastAsia="Aptos" w:cs="Times New Roman"/>
          <w:b/>
          <w:iCs/>
          <w:sz w:val="32"/>
        </w:rPr>
      </w:pPr>
      <w:r w:rsidRPr="00C635B8">
        <w:rPr>
          <w:rFonts w:eastAsia="Aptos" w:cs="Times New Roman"/>
          <w:b/>
          <w:iCs/>
          <w:sz w:val="32"/>
        </w:rPr>
        <w:t>Impact- Racial Sacrifice zones create Black Genocide by literally poisoning us.</w:t>
      </w:r>
    </w:p>
    <w:p w14:paraId="43700D3A" w14:textId="77777777" w:rsidR="008034A7" w:rsidRPr="00C635B8" w:rsidRDefault="008034A7" w:rsidP="008034A7">
      <w:pPr>
        <w:spacing w:line="254" w:lineRule="auto"/>
        <w:rPr>
          <w:rFonts w:eastAsia="Calibri"/>
          <w:b/>
          <w:bCs/>
          <w:sz w:val="26"/>
        </w:rPr>
      </w:pPr>
      <w:r w:rsidRPr="00C635B8">
        <w:rPr>
          <w:rFonts w:eastAsia="Calibri"/>
          <w:b/>
          <w:bCs/>
          <w:sz w:val="26"/>
        </w:rPr>
        <w:t xml:space="preserve">Reynard </w:t>
      </w:r>
      <w:r w:rsidRPr="00C635B8">
        <w:rPr>
          <w:rFonts w:eastAsia="Calibri"/>
          <w:b/>
          <w:bCs/>
          <w:sz w:val="26"/>
          <w:highlight w:val="green"/>
        </w:rPr>
        <w:t>Loki</w:t>
      </w:r>
      <w:r w:rsidRPr="00C635B8">
        <w:rPr>
          <w:rFonts w:eastAsia="Calibri"/>
          <w:b/>
          <w:bCs/>
          <w:sz w:val="26"/>
        </w:rPr>
        <w:t xml:space="preserve"> (20</w:t>
      </w:r>
      <w:r w:rsidRPr="00C635B8">
        <w:rPr>
          <w:rFonts w:eastAsia="Calibri"/>
          <w:b/>
          <w:bCs/>
          <w:sz w:val="26"/>
          <w:highlight w:val="green"/>
        </w:rPr>
        <w:t>23</w:t>
      </w:r>
      <w:r w:rsidRPr="00C635B8">
        <w:rPr>
          <w:rFonts w:eastAsia="Calibri"/>
          <w:b/>
          <w:bCs/>
          <w:sz w:val="26"/>
        </w:rPr>
        <w:t>, October 13). Sacrifice Zones’: the new ‘Jim Crow’ that’s sickening and killing people of color. Resilience. https://www.resilience.org/stories/2023-10-13/sacrifice-zones-the-new-jim-crow-thats-sickening-and-killing-people-of-color/</w:t>
      </w:r>
    </w:p>
    <w:p w14:paraId="3CB85059" w14:textId="77777777" w:rsidR="008034A7" w:rsidRPr="00C635B8" w:rsidRDefault="008034A7" w:rsidP="008034A7">
      <w:pPr>
        <w:spacing w:line="254" w:lineRule="auto"/>
        <w:rPr>
          <w:rFonts w:eastAsia="Calibri"/>
          <w:sz w:val="8"/>
        </w:rPr>
      </w:pPr>
      <w:r w:rsidRPr="00C635B8">
        <w:rPr>
          <w:rFonts w:eastAsia="Calibri"/>
          <w:sz w:val="8"/>
        </w:rPr>
        <w:t xml:space="preserve">The Black Lives Matter movement and the COVID-19 pandemic have highlighted how </w:t>
      </w:r>
      <w:r w:rsidRPr="00C635B8">
        <w:rPr>
          <w:rFonts w:eastAsia="Calibri"/>
          <w:b/>
          <w:iCs/>
          <w:sz w:val="26"/>
          <w:highlight w:val="green"/>
          <w:u w:val="single"/>
        </w:rPr>
        <w:t>systemic racism disproportionately places danger and harm</w:t>
      </w:r>
      <w:r w:rsidRPr="00C635B8">
        <w:rPr>
          <w:rFonts w:eastAsia="Calibri"/>
          <w:sz w:val="8"/>
        </w:rPr>
        <w:t xml:space="preserve"> on low-income and minority populations. One harsh reality of this systemic racism is the existence of “sacrifice zones”: </w:t>
      </w:r>
      <w:r w:rsidRPr="00C635B8">
        <w:rPr>
          <w:rFonts w:eastAsia="Calibri"/>
          <w:b/>
          <w:iCs/>
          <w:sz w:val="26"/>
          <w:highlight w:val="green"/>
          <w:u w:val="single"/>
        </w:rPr>
        <w:t xml:space="preserve">Communities located near pollution hot spots that have been permanently impaired </w:t>
      </w:r>
      <w:r w:rsidRPr="00C635B8">
        <w:rPr>
          <w:rFonts w:eastAsia="Calibri"/>
          <w:sz w:val="8"/>
        </w:rPr>
        <w:t xml:space="preserve">by intensive and concentrated industrial activity, such as factories, chemical plants, power plants, oil and gas refineries, landfills, and factory farms. As noted by the Climate Reality Project, an environmental nonprofit based in Washington, D.C., “These areas are called ‘sacrifice zones’ because the health and safety of people in these communities [are] being effectively sacrificed for the economic gains and prosperity of others.” Designated by corporations and policymakers, these areas are a product of environmental racism: the systemic social, economic, and political structures—including </w:t>
      </w:r>
      <w:r w:rsidRPr="00C635B8">
        <w:rPr>
          <w:rFonts w:eastAsia="Calibri"/>
          <w:b/>
          <w:iCs/>
          <w:sz w:val="26"/>
          <w:highlight w:val="green"/>
          <w:u w:val="single"/>
        </w:rPr>
        <w:t>we</w:t>
      </w:r>
      <w:r w:rsidRPr="00C635B8">
        <w:rPr>
          <w:rFonts w:eastAsia="Calibri"/>
          <w:sz w:val="8"/>
        </w:rPr>
        <w:t xml:space="preserve">ak laws, lack of enforcement, corporate negligence, and limited access to health care—that place disproportionate environmental health burdens on specific communities based on race and ethnicity. Because people of color and low-income groups in the United States are most likely to live in sacrifice zones, they </w:t>
      </w:r>
      <w:r w:rsidRPr="00C635B8">
        <w:rPr>
          <w:rFonts w:eastAsia="Calibri"/>
          <w:b/>
          <w:iCs/>
          <w:sz w:val="26"/>
          <w:highlight w:val="green"/>
          <w:u w:val="single"/>
        </w:rPr>
        <w:t>breathe polluted air, drink contaminated water, and are exposed to a variety of toxic chemicals and particulate matter.</w:t>
      </w:r>
      <w:r w:rsidRPr="00C635B8">
        <w:rPr>
          <w:rFonts w:eastAsia="Calibri"/>
          <w:sz w:val="8"/>
        </w:rPr>
        <w:t xml:space="preserve"> More than 50 percent of residents who live near hazardous waste are people of color, with </w:t>
      </w:r>
      <w:r w:rsidRPr="00C635B8">
        <w:rPr>
          <w:rFonts w:eastAsia="Calibri"/>
          <w:b/>
          <w:iCs/>
          <w:sz w:val="26"/>
          <w:highlight w:val="green"/>
          <w:u w:val="single"/>
        </w:rPr>
        <w:t>Black Americans 75 percent more likely to live near these sites</w:t>
      </w:r>
      <w:r w:rsidRPr="00C635B8">
        <w:rPr>
          <w:rFonts w:eastAsia="Calibri"/>
          <w:sz w:val="8"/>
        </w:rPr>
        <w:t xml:space="preserve">. Considering these facts, it is no surprise that communities of color have a higher chance of dying from environmental causes than white people. “Thirty-nine percent of the people living near coal-fired power plants are people of color, so what’s absolutely true is that there are a disproportionate number of people of color living next to these plants,” then-senior director of the environmental and climate justice program at the NAACP, Jacqueline Patterson, told Yale Environment 360 in June 2013. Speaking after the release of an NAACP report on the disproportionate effects of coal-fired plants on minorities, Patterson further added that </w:t>
      </w:r>
      <w:r w:rsidRPr="00C635B8">
        <w:rPr>
          <w:rFonts w:eastAsia="Calibri"/>
          <w:b/>
          <w:iCs/>
          <w:sz w:val="26"/>
          <w:highlight w:val="green"/>
          <w:u w:val="single"/>
        </w:rPr>
        <w:t>“[s]</w:t>
      </w:r>
      <w:proofErr w:type="spellStart"/>
      <w:r w:rsidRPr="00C635B8">
        <w:rPr>
          <w:rFonts w:eastAsia="Calibri"/>
          <w:b/>
          <w:iCs/>
          <w:sz w:val="26"/>
          <w:highlight w:val="green"/>
          <w:u w:val="single"/>
        </w:rPr>
        <w:t>eventy</w:t>
      </w:r>
      <w:proofErr w:type="spellEnd"/>
      <w:r w:rsidRPr="00C635B8">
        <w:rPr>
          <w:rFonts w:eastAsia="Calibri"/>
          <w:b/>
          <w:iCs/>
          <w:sz w:val="26"/>
          <w:highlight w:val="green"/>
          <w:u w:val="single"/>
        </w:rPr>
        <w:t>-eight percent of African Americans live within 30 miles of a coal-fired power plant</w:t>
      </w:r>
      <w:r w:rsidRPr="00C635B8">
        <w:rPr>
          <w:rFonts w:eastAsia="Calibri"/>
          <w:sz w:val="8"/>
        </w:rPr>
        <w:t xml:space="preserve">. We also discovered that Latino communities, as well as Indigenous communities and low-income communities, are more likely to live next to coal-fired plants.” Entrenched Inequity Sacrifice zones are a consequence of an “extractive development model” supported by self-serving government officials who want to create job and income opportunities provided by polluting industries rather than avoiding irreversible damage caused by these industries to communities of color. “Sacrifice zones are the result of many deeply rooted inequities in our society. One of these inequities takes the form of unwise (or biased) land use decisions, dictated by local or state officials, intent on attracting big industries to the town, county, or state, in an effort to create jobs and raise tax revenues,” wrote Steve Lerner in his 2012 book Sacrifice Zones: The Front Lines of Toxic Chemical Exposure in the United States. </w:t>
      </w:r>
    </w:p>
    <w:p w14:paraId="05EF3DDA" w14:textId="77777777" w:rsidR="008034A7" w:rsidRPr="00C635B8" w:rsidRDefault="008034A7" w:rsidP="008034A7">
      <w:pPr>
        <w:keepNext/>
        <w:keepLines/>
        <w:spacing w:before="40" w:after="0" w:line="254" w:lineRule="auto"/>
        <w:outlineLvl w:val="3"/>
        <w:rPr>
          <w:rFonts w:eastAsia="Times New Roman" w:cs="Times New Roman"/>
          <w:b/>
          <w:iCs/>
          <w:sz w:val="32"/>
        </w:rPr>
      </w:pPr>
      <w:r w:rsidRPr="00C635B8">
        <w:rPr>
          <w:rFonts w:eastAsia="Times New Roman" w:cs="Times New Roman"/>
          <w:b/>
          <w:iCs/>
          <w:sz w:val="32"/>
        </w:rPr>
        <w:t>As long as we stay in a framework of racial capitalist labor law we will face extinction</w:t>
      </w:r>
    </w:p>
    <w:p w14:paraId="46248DAA" w14:textId="77777777" w:rsidR="008034A7" w:rsidRPr="00C635B8" w:rsidRDefault="008034A7" w:rsidP="008034A7">
      <w:pPr>
        <w:spacing w:line="252" w:lineRule="auto"/>
        <w:rPr>
          <w:rFonts w:eastAsia="Calibri"/>
        </w:rPr>
      </w:pPr>
      <w:r w:rsidRPr="00C635B8">
        <w:rPr>
          <w:rFonts w:eastAsia="Calibri"/>
        </w:rPr>
        <w:t xml:space="preserve">Adrian </w:t>
      </w:r>
      <w:r w:rsidRPr="00C635B8">
        <w:rPr>
          <w:rFonts w:eastAsia="Calibri"/>
          <w:b/>
          <w:bCs/>
          <w:sz w:val="26"/>
        </w:rPr>
        <w:t>PARR</w:t>
      </w:r>
      <w:r w:rsidRPr="00C635B8">
        <w:rPr>
          <w:rFonts w:eastAsia="Calibri"/>
        </w:rPr>
        <w:t xml:space="preserve">, Chair of Taft Faculty and Director of the Charles Phelps Taft Research Center, holds a joint appointment in the Department of Political Science and the School of Architecture and Interior Design, </w:t>
      </w:r>
      <w:r w:rsidRPr="00C635B8">
        <w:rPr>
          <w:rFonts w:eastAsia="Calibri"/>
          <w:b/>
          <w:bCs/>
          <w:sz w:val="26"/>
        </w:rPr>
        <w:t>13</w:t>
      </w:r>
      <w:r w:rsidRPr="00C635B8">
        <w:rPr>
          <w:rFonts w:eastAsia="Calibri"/>
        </w:rPr>
        <w:t xml:space="preserve"> [</w:t>
      </w:r>
      <w:r w:rsidRPr="00C635B8">
        <w:rPr>
          <w:rFonts w:eastAsia="Calibri"/>
          <w:i/>
        </w:rPr>
        <w:t>The Wrath of Capital: Neoliberalism and Climate Change Politics</w:t>
      </w:r>
      <w:r w:rsidRPr="00C635B8">
        <w:rPr>
          <w:rFonts w:eastAsia="Calibri"/>
        </w:rPr>
        <w:t>, 2013, p. 145-147] ADA-318</w:t>
      </w:r>
    </w:p>
    <w:p w14:paraId="035B98D0" w14:textId="77777777" w:rsidR="008034A7" w:rsidRPr="00C635B8" w:rsidRDefault="008034A7" w:rsidP="008034A7">
      <w:pPr>
        <w:spacing w:line="254" w:lineRule="auto"/>
        <w:rPr>
          <w:rFonts w:eastAsia="Calibri"/>
          <w:sz w:val="12"/>
        </w:rPr>
      </w:pPr>
      <w:r w:rsidRPr="00C635B8">
        <w:rPr>
          <w:rFonts w:eastAsia="Calibri"/>
          <w:sz w:val="14"/>
        </w:rPr>
        <w:t>A quick snapshot of the twenty-first century so far: an economic meltdown; a frantic sell-off of public land to the energy business as President George W Bush exited the White House; a prolonged, costly, and unjustified war in Iraq; the Greek economy in ruins; an escalation of global food prices; bee colonies in global extinction; 925 million hungry reported in 2010; as of 2005, the world's five hundred richest individuals with a combined income greater than that of the poorest 416 million people, the richest 10 percent accounting for 54 percent of global income;</w:t>
      </w:r>
      <w:r w:rsidRPr="00C635B8">
        <w:rPr>
          <w:rFonts w:eastAsia="Calibri"/>
          <w:b/>
          <w:sz w:val="14"/>
          <w:u w:val="single"/>
        </w:rPr>
        <w:t xml:space="preserve"> </w:t>
      </w:r>
      <w:r w:rsidRPr="00C635B8">
        <w:rPr>
          <w:rFonts w:eastAsia="Calibri"/>
          <w:b/>
          <w:highlight w:val="cyan"/>
          <w:u w:val="single"/>
        </w:rPr>
        <w:t>a planet</w:t>
      </w:r>
      <w:r w:rsidRPr="00C635B8">
        <w:rPr>
          <w:rFonts w:eastAsia="Calibri"/>
          <w:b/>
          <w:u w:val="single"/>
        </w:rPr>
        <w:t xml:space="preserve"> </w:t>
      </w:r>
      <w:r w:rsidRPr="00C635B8">
        <w:rPr>
          <w:rFonts w:eastAsia="Calibri"/>
          <w:b/>
          <w:highlight w:val="cyan"/>
          <w:u w:val="single"/>
        </w:rPr>
        <w:t xml:space="preserve">on the verge of </w:t>
      </w:r>
      <w:r w:rsidRPr="00C635B8">
        <w:rPr>
          <w:rFonts w:eastAsia="Calibri"/>
          <w:b/>
          <w:iCs/>
          <w:sz w:val="26"/>
          <w:highlight w:val="cyan"/>
          <w:u w:val="single"/>
        </w:rPr>
        <w:t>boiling point</w:t>
      </w:r>
      <w:r w:rsidRPr="00C635B8">
        <w:rPr>
          <w:rFonts w:eastAsia="Calibri"/>
          <w:b/>
          <w:highlight w:val="cyan"/>
          <w:u w:val="single"/>
        </w:rPr>
        <w:t>; melting ice caps; increases in extreme weather conditions; and the list goes on and on</w:t>
      </w:r>
      <w:r w:rsidRPr="00C635B8">
        <w:rPr>
          <w:rFonts w:eastAsia="Calibri"/>
          <w:sz w:val="16"/>
        </w:rPr>
        <w:t xml:space="preserve"> and on.2 </w:t>
      </w:r>
      <w:r w:rsidRPr="00C635B8">
        <w:rPr>
          <w:rFonts w:eastAsia="Calibri"/>
          <w:b/>
          <w:u w:val="single"/>
        </w:rPr>
        <w:t xml:space="preserve">Sounds like </w:t>
      </w:r>
      <w:r w:rsidRPr="00C635B8">
        <w:rPr>
          <w:rFonts w:eastAsia="Calibri"/>
          <w:b/>
          <w:highlight w:val="cyan"/>
          <w:u w:val="single"/>
        </w:rPr>
        <w:t xml:space="preserve">a </w:t>
      </w:r>
      <w:r w:rsidRPr="00C635B8">
        <w:rPr>
          <w:rFonts w:eastAsia="Calibri"/>
          <w:b/>
          <w:iCs/>
          <w:sz w:val="26"/>
          <w:highlight w:val="cyan"/>
          <w:u w:val="single"/>
        </w:rPr>
        <w:t>ticking time bomb</w:t>
      </w:r>
      <w:r w:rsidRPr="00C635B8">
        <w:rPr>
          <w:rFonts w:eastAsia="Calibri"/>
          <w:sz w:val="16"/>
        </w:rPr>
        <w:t xml:space="preserve">, doesn't it? </w:t>
      </w:r>
      <w:proofErr w:type="gramStart"/>
      <w:r w:rsidRPr="00C635B8">
        <w:rPr>
          <w:rFonts w:eastAsia="Calibri"/>
          <w:sz w:val="16"/>
        </w:rPr>
        <w:t>Well</w:t>
      </w:r>
      <w:proofErr w:type="gramEnd"/>
      <w:r w:rsidRPr="00C635B8">
        <w:rPr>
          <w:rFonts w:eastAsia="Calibri"/>
          <w:sz w:val="16"/>
        </w:rPr>
        <w:t xml:space="preserve"> </w:t>
      </w:r>
      <w:r w:rsidRPr="00C635B8">
        <w:rPr>
          <w:rFonts w:eastAsia="Calibri"/>
          <w:b/>
          <w:u w:val="single"/>
        </w:rPr>
        <w:t>it is</w:t>
      </w:r>
      <w:r w:rsidRPr="00C635B8">
        <w:rPr>
          <w:rFonts w:eastAsia="Calibri"/>
          <w:sz w:val="16"/>
        </w:rPr>
        <w:t xml:space="preserve">. </w:t>
      </w:r>
      <w:r w:rsidRPr="00C635B8">
        <w:rPr>
          <w:rFonts w:eastAsia="Calibri"/>
          <w:b/>
          <w:u w:val="single"/>
        </w:rPr>
        <w:t xml:space="preserve">It is shameful to think that </w:t>
      </w:r>
      <w:r w:rsidRPr="00C635B8">
        <w:rPr>
          <w:rFonts w:eastAsia="Calibri"/>
          <w:b/>
          <w:iCs/>
          <w:sz w:val="26"/>
          <w:highlight w:val="cyan"/>
          <w:u w:val="single"/>
        </w:rPr>
        <w:t>massive die-outs</w:t>
      </w:r>
      <w:r w:rsidRPr="00C635B8">
        <w:rPr>
          <w:rFonts w:eastAsia="Calibri"/>
          <w:b/>
          <w:highlight w:val="cyan"/>
          <w:u w:val="single"/>
        </w:rPr>
        <w:t xml:space="preserve"> of future generations will </w:t>
      </w:r>
      <w:r w:rsidRPr="00C635B8">
        <w:rPr>
          <w:rFonts w:eastAsia="Calibri"/>
          <w:b/>
          <w:iCs/>
          <w:sz w:val="26"/>
          <w:highlight w:val="cyan"/>
          <w:u w:val="single"/>
        </w:rPr>
        <w:t>put to pale comparison</w:t>
      </w:r>
      <w:r w:rsidRPr="00C635B8">
        <w:rPr>
          <w:rFonts w:eastAsia="Calibri"/>
          <w:sz w:val="16"/>
        </w:rPr>
        <w:t xml:space="preserve"> the 6 million murdered during </w:t>
      </w:r>
      <w:r w:rsidRPr="00C635B8">
        <w:rPr>
          <w:rFonts w:eastAsia="Calibri"/>
          <w:b/>
          <w:iCs/>
          <w:sz w:val="26"/>
          <w:highlight w:val="cyan"/>
          <w:u w:val="single"/>
        </w:rPr>
        <w:t>the Holocaust; the millions killed in two world wars; the genocides in the former Yugoslavia, Rwanda, and Darfur</w:t>
      </w:r>
      <w:r w:rsidRPr="00C635B8">
        <w:rPr>
          <w:rFonts w:eastAsia="Calibri"/>
          <w:b/>
          <w:u w:val="single"/>
        </w:rPr>
        <w:t>; the 1 million left homeless and the 316,000 killed by the 2010 earthquake in Haiti</w:t>
      </w:r>
      <w:r w:rsidRPr="00C635B8">
        <w:rPr>
          <w:rFonts w:eastAsia="Calibri"/>
          <w:sz w:val="16"/>
        </w:rPr>
        <w:t xml:space="preserve">. The time has come to wake up to the warning signs.3 The real issue climate change poses is that </w:t>
      </w:r>
      <w:r w:rsidRPr="00C635B8">
        <w:rPr>
          <w:rFonts w:eastAsia="Calibri"/>
          <w:b/>
          <w:highlight w:val="cyan"/>
          <w:u w:val="single"/>
        </w:rPr>
        <w:t>we do not enjoy the luxury of incremental change</w:t>
      </w:r>
      <w:r w:rsidRPr="00C635B8">
        <w:rPr>
          <w:rFonts w:eastAsia="Calibri"/>
          <w:b/>
          <w:u w:val="single"/>
        </w:rPr>
        <w:t xml:space="preserve"> </w:t>
      </w:r>
      <w:r w:rsidRPr="00C635B8">
        <w:rPr>
          <w:rFonts w:eastAsia="Calibri"/>
          <w:sz w:val="12"/>
        </w:rPr>
        <w:t xml:space="preserve">anymore. We are in the last decade where we can do something about the situation. Paul Gilding, the former head of Greenpeace International and a core faculty member of Cambridge University's </w:t>
      </w:r>
      <w:proofErr w:type="spellStart"/>
      <w:r w:rsidRPr="00C635B8">
        <w:rPr>
          <w:rFonts w:eastAsia="Calibri"/>
          <w:sz w:val="12"/>
        </w:rPr>
        <w:t>Programme</w:t>
      </w:r>
      <w:proofErr w:type="spellEnd"/>
      <w:r w:rsidRPr="00C635B8">
        <w:rPr>
          <w:rFonts w:eastAsia="Calibri"/>
          <w:sz w:val="12"/>
        </w:rPr>
        <w:t xml:space="preserve"> for Sustainability, explains that "two degrees of warming is an inadequate goal and a plan for failure;' adding that "returning to below one degree of warming . . . is the solution to the problem:'4 Once we move higher than 2°C of warming, which is what is projected to occur by 2050, positive feedback mechanisms will begin to kick in, and then we will be at the point of no return. We therefore need to start thinking very differently right now.</w:t>
      </w:r>
      <w:r w:rsidRPr="00C635B8">
        <w:rPr>
          <w:rFonts w:eastAsia="Calibri"/>
          <w:sz w:val="16"/>
        </w:rPr>
        <w:t xml:space="preserve"> </w:t>
      </w:r>
      <w:r w:rsidRPr="00C635B8">
        <w:rPr>
          <w:rFonts w:eastAsia="Calibri"/>
          <w:b/>
          <w:highlight w:val="cyan"/>
          <w:u w:val="single"/>
        </w:rPr>
        <w:t xml:space="preserve">We do not see the crisis for what it is; we only see it as an </w:t>
      </w:r>
      <w:r w:rsidRPr="00C635B8">
        <w:rPr>
          <w:rFonts w:eastAsia="Calibri"/>
          <w:b/>
          <w:iCs/>
          <w:sz w:val="26"/>
          <w:highlight w:val="cyan"/>
          <w:u w:val="single"/>
        </w:rPr>
        <w:t>isolated symptom</w:t>
      </w:r>
      <w:r w:rsidRPr="00C635B8">
        <w:rPr>
          <w:rFonts w:eastAsia="Calibri"/>
          <w:b/>
          <w:highlight w:val="cyan"/>
          <w:u w:val="single"/>
        </w:rPr>
        <w:t xml:space="preserve"> that we need to make a few minor changes to deal with</w:t>
      </w:r>
      <w:r w:rsidRPr="00C635B8">
        <w:rPr>
          <w:rFonts w:eastAsia="Calibri"/>
          <w:sz w:val="16"/>
        </w:rPr>
        <w:t xml:space="preserve">. This was the message that Venezuela's president Hugo Chavez delivered at the COP15 United Nations Climate Summit in Copenhagen on December 16, 2009, when he declared: "Let's talk about the cause. We should not avoid </w:t>
      </w:r>
      <w:proofErr w:type="gramStart"/>
      <w:r w:rsidRPr="00C635B8">
        <w:rPr>
          <w:rFonts w:eastAsia="Calibri"/>
          <w:sz w:val="16"/>
        </w:rPr>
        <w:t>responsibilities,</w:t>
      </w:r>
      <w:proofErr w:type="gramEnd"/>
      <w:r w:rsidRPr="00C635B8">
        <w:rPr>
          <w:rFonts w:eastAsia="Calibri"/>
          <w:sz w:val="16"/>
        </w:rPr>
        <w:t xml:space="preserve"> we should not avoid the depth of this problem. And I'll bring it up again, the cause of this disastrous panorama is the metabolic, destructive system of the capital and its model: capitalism.”5 </w:t>
      </w:r>
      <w:r w:rsidRPr="00C635B8">
        <w:rPr>
          <w:rFonts w:eastAsia="Calibri"/>
          <w:b/>
          <w:highlight w:val="cyan"/>
          <w:u w:val="single"/>
        </w:rPr>
        <w:t>The structural conditions in which we operate are advanced capitalism</w:t>
      </w:r>
      <w:r w:rsidRPr="00C635B8">
        <w:rPr>
          <w:rFonts w:eastAsia="Calibri"/>
          <w:sz w:val="16"/>
        </w:rPr>
        <w:t xml:space="preserve">. Given this fact, </w:t>
      </w:r>
      <w:r w:rsidRPr="00C635B8">
        <w:rPr>
          <w:rFonts w:eastAsia="Calibri"/>
          <w:b/>
          <w:highlight w:val="cyan"/>
          <w:u w:val="single"/>
        </w:rPr>
        <w:t xml:space="preserve">a </w:t>
      </w:r>
      <w:r w:rsidRPr="00C635B8">
        <w:rPr>
          <w:rFonts w:eastAsia="Calibri"/>
          <w:b/>
          <w:iCs/>
          <w:sz w:val="26"/>
          <w:highlight w:val="cyan"/>
          <w:u w:val="single"/>
        </w:rPr>
        <w:t>few adjustments</w:t>
      </w:r>
      <w:r w:rsidRPr="00C635B8">
        <w:rPr>
          <w:rFonts w:eastAsia="Calibri"/>
          <w:b/>
          <w:u w:val="single"/>
        </w:rPr>
        <w:t xml:space="preserve"> here and there </w:t>
      </w:r>
      <w:r w:rsidRPr="00C635B8">
        <w:rPr>
          <w:rFonts w:eastAsia="Calibri"/>
          <w:b/>
          <w:highlight w:val="cyan"/>
          <w:u w:val="single"/>
        </w:rPr>
        <w:t xml:space="preserve">to that system are </w:t>
      </w:r>
      <w:r w:rsidRPr="00C635B8">
        <w:rPr>
          <w:rFonts w:eastAsia="Calibri"/>
          <w:b/>
          <w:iCs/>
          <w:sz w:val="26"/>
          <w:highlight w:val="cyan"/>
          <w:u w:val="single"/>
        </w:rPr>
        <w:t>not enough</w:t>
      </w:r>
      <w:r w:rsidRPr="00C635B8">
        <w:rPr>
          <w:rFonts w:eastAsia="Calibri"/>
          <w:b/>
          <w:highlight w:val="cyan"/>
          <w:u w:val="single"/>
        </w:rPr>
        <w:t xml:space="preserve"> to solve the problems</w:t>
      </w:r>
      <w:r w:rsidRPr="00C635B8">
        <w:rPr>
          <w:rFonts w:eastAsia="Calibri"/>
          <w:b/>
          <w:u w:val="single"/>
        </w:rPr>
        <w:t xml:space="preserve"> that climate change and </w:t>
      </w:r>
      <w:r w:rsidRPr="00C635B8">
        <w:rPr>
          <w:rFonts w:eastAsia="Calibri"/>
          <w:sz w:val="10"/>
        </w:rPr>
        <w:t xml:space="preserve">environmental degradation pose.6 Adaptability, modifications, and displacement, as I have consistently shown throughout this book, constitute the very essence of capitalism. Capitalism adapts without doing away with the threat. Under capitalism, one deals with threat not by challenging it, but by buying favors from it, as in voluntary carbon-offset schemes. In the process, one gives up on one's autonomy and reverts to being a child. Voluntarily offsetting a bit of carbon here and there, eating vegan, or recycling our waste, although well intended, are not solutions to the problem, but a symptom of the free market's ineffectiveness. By casting a scathing look at the neoliberal options on display, I have tried to show how all these options are ineffective. We are not buying indulgences because we have a choice; choices abound, and yet they all lead us down one path and through the golden gates of capitalist heaven. For these reasons, I have underscored everyone's implication in this structure – </w:t>
      </w:r>
      <w:proofErr w:type="gramStart"/>
      <w:r w:rsidRPr="00C635B8">
        <w:rPr>
          <w:rFonts w:eastAsia="Calibri"/>
          <w:sz w:val="10"/>
        </w:rPr>
        <w:t>myself</w:t>
      </w:r>
      <w:proofErr w:type="gramEnd"/>
      <w:r w:rsidRPr="00C635B8">
        <w:rPr>
          <w:rFonts w:eastAsia="Calibri"/>
          <w:sz w:val="10"/>
        </w:rPr>
        <w:t xml:space="preserve"> included. If anything, the book has been an act of outrage – outrage at the deceit and the double bind that the "choices" under capitalism present, for there is no choice when everything is expendable. There is nothing substantial about the future when all you can do is survive by</w:t>
      </w:r>
      <w:r w:rsidRPr="00C635B8">
        <w:rPr>
          <w:rFonts w:eastAsia="Calibri"/>
          <w:b/>
          <w:iCs/>
          <w:sz w:val="10"/>
          <w:u w:val="single"/>
        </w:rPr>
        <w:t xml:space="preserve"> </w:t>
      </w:r>
      <w:r w:rsidRPr="00C635B8">
        <w:rPr>
          <w:rFonts w:eastAsia="Calibri"/>
          <w:sz w:val="10"/>
        </w:rPr>
        <w:t xml:space="preserve">facing the absence of your own future and by sharing strength, stamina, and courage with the people around you. All the rest is false hope. In many respects, writing this book has been an anxious exercise because I am fully aware that </w:t>
      </w:r>
      <w:r w:rsidRPr="00C635B8">
        <w:rPr>
          <w:rFonts w:eastAsia="Calibri"/>
          <w:sz w:val="12"/>
        </w:rPr>
        <w:t xml:space="preserve">reducing the issues of environmental degradation and climate change to the domain of analysis can stave off the institution of useful solutions. But in my defense I would also like to propose that each and every one of us has certain skills that can contribute to making the solutions that we introduce in response to climate change and environmental degradation more effective and more realistic. In light of that view, I close with the following proposition, which I mean in the most optimistic sense possible: our politics must start from the point that after 2050 it may all be over. </w:t>
      </w:r>
    </w:p>
    <w:p w14:paraId="6C02262C" w14:textId="77777777" w:rsidR="008034A7" w:rsidRPr="00C635B8" w:rsidRDefault="008034A7" w:rsidP="008034A7">
      <w:pPr>
        <w:spacing w:line="256" w:lineRule="auto"/>
        <w:rPr>
          <w:rFonts w:eastAsia="Calibri"/>
        </w:rPr>
      </w:pPr>
    </w:p>
    <w:p w14:paraId="297F522F" w14:textId="77777777" w:rsidR="008034A7" w:rsidRPr="00C635B8" w:rsidRDefault="008034A7" w:rsidP="008034A7">
      <w:pPr>
        <w:keepNext/>
        <w:keepLines/>
        <w:spacing w:before="40" w:after="0" w:line="252" w:lineRule="auto"/>
        <w:outlineLvl w:val="3"/>
        <w:rPr>
          <w:rFonts w:eastAsia="Times New Roman" w:cs="Times New Roman"/>
          <w:b/>
          <w:iCs/>
          <w:sz w:val="32"/>
        </w:rPr>
      </w:pPr>
      <w:r w:rsidRPr="00C635B8">
        <w:rPr>
          <w:rFonts w:eastAsia="Times New Roman" w:cs="Times New Roman"/>
          <w:b/>
          <w:iCs/>
          <w:sz w:val="32"/>
        </w:rPr>
        <w:t>The alt is to reject the aff and engage in a method of Alter-work—this means redefining work as collective, autonomous, and world-making care against capitalism’s alienation</w:t>
      </w:r>
      <w:r>
        <w:rPr>
          <w:rFonts w:eastAsia="Times New Roman" w:cs="Times New Roman"/>
          <w:b/>
          <w:iCs/>
          <w:sz w:val="32"/>
        </w:rPr>
        <w:t>, through this we solve the aff better.</w:t>
      </w:r>
    </w:p>
    <w:p w14:paraId="148093A4" w14:textId="77777777" w:rsidR="008034A7" w:rsidRPr="00C635B8" w:rsidRDefault="008034A7" w:rsidP="008034A7">
      <w:pPr>
        <w:spacing w:line="256" w:lineRule="auto"/>
        <w:rPr>
          <w:rFonts w:eastAsia="Calibri"/>
          <w:b/>
          <w:bCs/>
          <w:sz w:val="26"/>
        </w:rPr>
      </w:pPr>
      <w:r w:rsidRPr="00C635B8">
        <w:rPr>
          <w:rFonts w:eastAsia="Aptos"/>
          <w:b/>
          <w:bCs/>
          <w:sz w:val="26"/>
          <w:highlight w:val="yellow"/>
        </w:rPr>
        <w:t>Shaw &amp; Waterstone ‘21</w:t>
      </w:r>
      <w:r w:rsidRPr="00C635B8">
        <w:rPr>
          <w:rFonts w:eastAsia="Aptos"/>
          <w:b/>
          <w:bCs/>
          <w:sz w:val="26"/>
        </w:rPr>
        <w:t xml:space="preserve"> </w:t>
      </w:r>
      <w:r w:rsidRPr="00C635B8">
        <w:rPr>
          <w:rFonts w:eastAsia="Calibri"/>
          <w:b/>
          <w:bCs/>
          <w:sz w:val="26"/>
        </w:rPr>
        <w:t xml:space="preserve">Shaw, I. G. R., &amp; Waterstone, M. (2021). A planet of surplus life: Building worlds beyond capitalism. Antipode, 53(6), 1787–1806. </w:t>
      </w:r>
      <w:hyperlink r:id="rId63" w:history="1">
        <w:r w:rsidRPr="00C635B8">
          <w:rPr>
            <w:rFonts w:eastAsia="Calibri"/>
            <w:b/>
            <w:bCs/>
            <w:sz w:val="26"/>
          </w:rPr>
          <w:t>https://doi.org/10.1111/anti.12741</w:t>
        </w:r>
      </w:hyperlink>
    </w:p>
    <w:p w14:paraId="23ACC7C2" w14:textId="77777777" w:rsidR="008034A7" w:rsidRPr="00C635B8" w:rsidRDefault="008034A7" w:rsidP="008034A7">
      <w:pPr>
        <w:spacing w:line="252" w:lineRule="auto"/>
        <w:rPr>
          <w:rFonts w:eastAsia="Aptos"/>
          <w:sz w:val="14"/>
        </w:rPr>
      </w:pPr>
      <w:r w:rsidRPr="00C635B8">
        <w:rPr>
          <w:rFonts w:eastAsia="Calibri"/>
          <w:sz w:val="14"/>
        </w:rPr>
        <w:t>. As Schmid (</w:t>
      </w:r>
      <w:hyperlink r:id="rId64" w:anchor="anti12741-bib-0075" w:history="1">
        <w:r w:rsidRPr="00C635B8">
          <w:rPr>
            <w:rFonts w:eastAsia="Calibri"/>
            <w:color w:val="0563C1" w:themeColor="hyperlink"/>
            <w:u w:val="single"/>
          </w:rPr>
          <w:t>2019</w:t>
        </w:r>
      </w:hyperlink>
      <w:r w:rsidRPr="00C635B8">
        <w:rPr>
          <w:rFonts w:eastAsia="Calibri"/>
          <w:sz w:val="14"/>
        </w:rPr>
        <w:t>:5–6) writes, “Autonomous perspectives emphasis self-managed projects that exist and thrive within capitalism’s temporal, spatial, and institutional interstices”. Chatterton and Pusey (</w:t>
      </w:r>
      <w:hyperlink r:id="rId65" w:anchor="anti12741-bib-0010" w:history="1">
        <w:r w:rsidRPr="00C635B8">
          <w:rPr>
            <w:rFonts w:eastAsia="Calibri"/>
            <w:color w:val="0563C1" w:themeColor="hyperlink"/>
            <w:u w:val="single"/>
          </w:rPr>
          <w:t>2020</w:t>
        </w:r>
      </w:hyperlink>
      <w:r w:rsidRPr="00C635B8">
        <w:rPr>
          <w:rFonts w:eastAsia="Calibri"/>
          <w:sz w:val="14"/>
        </w:rPr>
        <w:t xml:space="preserve">) similarly offer useful guidelines for charting a post-capitalist geography: (1) creating commons against enclosure; (2) socially useful production to counter commodification; and (3) joyful doing to negate alienated work. All of these can help prefigure the beyond of capitalism in the here and now (Chatterton </w:t>
      </w:r>
      <w:hyperlink r:id="rId66" w:anchor="anti12741-bib-0008" w:history="1">
        <w:r w:rsidRPr="00C635B8">
          <w:rPr>
            <w:rFonts w:eastAsia="Calibri"/>
            <w:color w:val="0563C1" w:themeColor="hyperlink"/>
            <w:u w:val="single"/>
          </w:rPr>
          <w:t>2016</w:t>
        </w:r>
      </w:hyperlink>
      <w:r w:rsidRPr="00C635B8">
        <w:rPr>
          <w:rFonts w:eastAsia="Calibri"/>
          <w:sz w:val="14"/>
        </w:rPr>
        <w:t xml:space="preserve">). In dominated countries, the idea of post-capitalism is much more complicated, for reasons already explored. Yet </w:t>
      </w:r>
      <w:proofErr w:type="spellStart"/>
      <w:r w:rsidRPr="00C635B8">
        <w:rPr>
          <w:rFonts w:eastAsia="Calibri"/>
          <w:sz w:val="14"/>
        </w:rPr>
        <w:t>wageless</w:t>
      </w:r>
      <w:proofErr w:type="spellEnd"/>
      <w:r w:rsidRPr="00C635B8">
        <w:rPr>
          <w:rFonts w:eastAsia="Calibri"/>
          <w:sz w:val="14"/>
        </w:rPr>
        <w:t xml:space="preserve"> life in the global South is not a story of passivity, but of the tactical and strategic means “to eke out an existence in conditions of chronic scarcity and exploitation” (Simone </w:t>
      </w:r>
      <w:hyperlink r:id="rId67" w:anchor="anti12741-bib-0080" w:history="1">
        <w:r w:rsidRPr="00C635B8">
          <w:rPr>
            <w:rFonts w:eastAsia="Calibri"/>
            <w:color w:val="0563C1" w:themeColor="hyperlink"/>
            <w:u w:val="single"/>
          </w:rPr>
          <w:t>2015</w:t>
        </w:r>
      </w:hyperlink>
      <w:r w:rsidRPr="00C635B8">
        <w:rPr>
          <w:rFonts w:eastAsia="Calibri"/>
          <w:sz w:val="14"/>
        </w:rPr>
        <w:t xml:space="preserve">:S15; see also Breman </w:t>
      </w:r>
      <w:hyperlink r:id="rId68" w:anchor="anti12741-bib-0006" w:history="1">
        <w:r w:rsidRPr="00C635B8">
          <w:rPr>
            <w:rFonts w:eastAsia="Calibri"/>
            <w:color w:val="0563C1" w:themeColor="hyperlink"/>
            <w:u w:val="single"/>
          </w:rPr>
          <w:t>2016</w:t>
        </w:r>
      </w:hyperlink>
      <w:r w:rsidRPr="00C635B8">
        <w:rPr>
          <w:rFonts w:eastAsia="Calibri"/>
          <w:sz w:val="14"/>
        </w:rPr>
        <w:t xml:space="preserve">). Many strategies employed by surplus populations attempt to patch together solidarity networks and economies. For Choplin and </w:t>
      </w:r>
      <w:proofErr w:type="spellStart"/>
      <w:r w:rsidRPr="00C635B8">
        <w:rPr>
          <w:rFonts w:eastAsia="Calibri"/>
          <w:sz w:val="14"/>
        </w:rPr>
        <w:t>Ciavolella</w:t>
      </w:r>
      <w:proofErr w:type="spellEnd"/>
      <w:r w:rsidRPr="00C635B8">
        <w:rPr>
          <w:rFonts w:eastAsia="Calibri"/>
          <w:sz w:val="14"/>
        </w:rPr>
        <w:t xml:space="preserve"> (</w:t>
      </w:r>
      <w:hyperlink r:id="rId69" w:anchor="anti12741-bib-0012" w:history="1">
        <w:r w:rsidRPr="00C635B8">
          <w:rPr>
            <w:rFonts w:eastAsia="Calibri"/>
            <w:color w:val="0563C1" w:themeColor="hyperlink"/>
            <w:u w:val="single"/>
          </w:rPr>
          <w:t>2017</w:t>
        </w:r>
      </w:hyperlink>
      <w:r w:rsidRPr="00C635B8">
        <w:rPr>
          <w:rFonts w:eastAsia="Calibri"/>
          <w:sz w:val="14"/>
        </w:rPr>
        <w:t xml:space="preserve">:329), “urban margins become laboratories for new shared identities and social solidarities and thus, perhaps, for the formation of a new political subject”. The range of survival and livelihood repertoires of the </w:t>
      </w:r>
      <w:proofErr w:type="spellStart"/>
      <w:r w:rsidRPr="00C635B8">
        <w:rPr>
          <w:rFonts w:eastAsia="Calibri"/>
          <w:sz w:val="14"/>
        </w:rPr>
        <w:t>wageless</w:t>
      </w:r>
      <w:proofErr w:type="spellEnd"/>
      <w:r w:rsidRPr="00C635B8">
        <w:rPr>
          <w:rFonts w:eastAsia="Calibri"/>
          <w:sz w:val="14"/>
        </w:rPr>
        <w:t xml:space="preserve"> across the global South is impressive in scale and </w:t>
      </w:r>
      <w:proofErr w:type="spellStart"/>
      <w:r w:rsidRPr="00C635B8">
        <w:rPr>
          <w:rFonts w:eastAsia="Calibri"/>
          <w:sz w:val="14"/>
        </w:rPr>
        <w:t>organisation</w:t>
      </w:r>
      <w:proofErr w:type="spellEnd"/>
      <w:r w:rsidRPr="00C635B8">
        <w:rPr>
          <w:rFonts w:eastAsia="Calibri"/>
          <w:sz w:val="14"/>
        </w:rPr>
        <w:t>, and resonate with recent work by Hardt and Negri (</w:t>
      </w:r>
      <w:hyperlink r:id="rId70" w:anchor="anti12741-bib-0036" w:history="1">
        <w:r w:rsidRPr="00C635B8">
          <w:rPr>
            <w:rFonts w:eastAsia="Calibri"/>
            <w:color w:val="0563C1" w:themeColor="hyperlink"/>
            <w:u w:val="single"/>
          </w:rPr>
          <w:t>2017</w:t>
        </w:r>
      </w:hyperlink>
      <w:r w:rsidRPr="00C635B8">
        <w:rPr>
          <w:rFonts w:eastAsia="Calibri"/>
          <w:sz w:val="14"/>
        </w:rPr>
        <w:t xml:space="preserve">) on entrepreneurship from the bottom (see also Pratt et al. </w:t>
      </w:r>
      <w:hyperlink r:id="rId71" w:anchor="anti12741-bib-0069" w:history="1">
        <w:r w:rsidRPr="00C635B8">
          <w:rPr>
            <w:rFonts w:eastAsia="Calibri"/>
            <w:color w:val="0563C1" w:themeColor="hyperlink"/>
            <w:u w:val="single"/>
          </w:rPr>
          <w:t>2017</w:t>
        </w:r>
      </w:hyperlink>
      <w:r w:rsidRPr="00C635B8">
        <w:rPr>
          <w:rFonts w:eastAsia="Calibri"/>
          <w:sz w:val="14"/>
        </w:rPr>
        <w:t xml:space="preserve">). These cases (and myriad others; see Shaw and Waterstone 2019) demonstrate the political antinomy of surplus geographies: they are spaces of despair and opportunity. Geographic justice, in short, demands existential autonomy: the ability to produce and share the spatial conditions of our coexistence (Nevins </w:t>
      </w:r>
      <w:hyperlink r:id="rId72" w:anchor="anti12741-bib-0062" w:history="1">
        <w:r w:rsidRPr="00C635B8">
          <w:rPr>
            <w:rFonts w:eastAsia="Calibri"/>
            <w:color w:val="0563C1" w:themeColor="hyperlink"/>
            <w:u w:val="single"/>
          </w:rPr>
          <w:t>2017</w:t>
        </w:r>
      </w:hyperlink>
      <w:r w:rsidRPr="00C635B8">
        <w:rPr>
          <w:rFonts w:eastAsia="Calibri"/>
          <w:sz w:val="14"/>
        </w:rPr>
        <w:t>). This is a right to the planet’s commons in an age of brutal land acquisitions, ecological expulsions, financial extraction, dispossession, and the mass warehousing of a surplus humanity. Geographic justice is the ability to freely produce space wherever we find ourselves: a right to the world. Alter-Worlds In the section above, we argued geographic justice should guide a beyond-capitalist project. Now, we provide further conceptual details on why this project must be thought of in terms of world. As Venn (</w:t>
      </w:r>
      <w:hyperlink r:id="rId73" w:anchor="anti12741-bib-0092" w:history="1">
        <w:r w:rsidRPr="00C635B8">
          <w:rPr>
            <w:rFonts w:eastAsia="Calibri"/>
            <w:color w:val="0563C1" w:themeColor="hyperlink"/>
            <w:u w:val="single"/>
          </w:rPr>
          <w:t>2018</w:t>
        </w:r>
      </w:hyperlink>
      <w:r w:rsidRPr="00C635B8">
        <w:rPr>
          <w:rFonts w:eastAsia="Calibri"/>
          <w:sz w:val="14"/>
        </w:rPr>
        <w:t xml:space="preserve">:139) puts it, “the problem is much larger than a purely economic or political one since it involves issues about foundations guiding the remaking of world”. Our use of world—which has a rich philosophical genesis (Arendt </w:t>
      </w:r>
      <w:hyperlink r:id="rId74" w:anchor="anti12741-bib-0003" w:history="1">
        <w:r w:rsidRPr="00C635B8">
          <w:rPr>
            <w:rFonts w:eastAsia="Calibri"/>
            <w:color w:val="0563C1" w:themeColor="hyperlink"/>
            <w:u w:val="single"/>
          </w:rPr>
          <w:t>2013</w:t>
        </w:r>
      </w:hyperlink>
      <w:r w:rsidRPr="00C635B8">
        <w:rPr>
          <w:rFonts w:eastAsia="Calibri"/>
          <w:sz w:val="14"/>
        </w:rPr>
        <w:t>)—describes the existential space, or situatedness of people and their environment</w:t>
      </w:r>
      <w:r w:rsidRPr="00C635B8">
        <w:rPr>
          <w:rFonts w:eastAsia="Times New Roman"/>
          <w:color w:val="000000"/>
          <w:sz w:val="14"/>
          <w:szCs w:val="24"/>
        </w:rPr>
        <w:t xml:space="preserve">, rather than a synonym for the globe. We find the term </w:t>
      </w:r>
      <w:r w:rsidRPr="00C635B8">
        <w:rPr>
          <w:rFonts w:eastAsia="Times New Roman"/>
          <w:i/>
          <w:iCs/>
          <w:color w:val="000000"/>
          <w:sz w:val="14"/>
          <w:szCs w:val="24"/>
        </w:rPr>
        <w:t>world</w:t>
      </w:r>
      <w:r w:rsidRPr="00C635B8">
        <w:rPr>
          <w:rFonts w:eastAsia="Times New Roman"/>
          <w:color w:val="000000"/>
          <w:sz w:val="14"/>
          <w:szCs w:val="24"/>
        </w:rPr>
        <w:t xml:space="preserve"> politically important for uniting human </w:t>
      </w:r>
      <w:r w:rsidRPr="00C635B8">
        <w:rPr>
          <w:rFonts w:eastAsia="Times New Roman"/>
          <w:i/>
          <w:iCs/>
          <w:color w:val="000000"/>
          <w:sz w:val="14"/>
          <w:szCs w:val="24"/>
        </w:rPr>
        <w:t>and</w:t>
      </w:r>
      <w:r w:rsidRPr="00C635B8">
        <w:rPr>
          <w:rFonts w:eastAsia="Times New Roman"/>
          <w:color w:val="000000"/>
          <w:sz w:val="14"/>
          <w:szCs w:val="24"/>
        </w:rPr>
        <w:t xml:space="preserve"> more-than-human life, for pulling together the psychological and the embodied, and for capturing the socio-material background of capitalism (Shaw </w:t>
      </w:r>
      <w:hyperlink r:id="rId75" w:anchor="anti12741-bib-0078%20#anti12741-bib-0079" w:history="1">
        <w:r w:rsidRPr="00C635B8">
          <w:rPr>
            <w:rFonts w:eastAsia="Aptos"/>
            <w:b/>
            <w:bCs/>
            <w:color w:val="0056B3"/>
            <w:sz w:val="24"/>
            <w:szCs w:val="24"/>
            <w:u w:val="single"/>
          </w:rPr>
          <w:t>2019</w:t>
        </w:r>
      </w:hyperlink>
      <w:r w:rsidRPr="00C635B8">
        <w:rPr>
          <w:rFonts w:eastAsia="Times New Roman"/>
          <w:color w:val="000000"/>
          <w:sz w:val="14"/>
          <w:szCs w:val="24"/>
        </w:rPr>
        <w:t xml:space="preserve">). </w:t>
      </w:r>
      <w:r w:rsidRPr="00C635B8">
        <w:rPr>
          <w:rFonts w:eastAsia="Aptos"/>
          <w:b/>
          <w:iCs/>
          <w:sz w:val="26"/>
          <w:szCs w:val="24"/>
          <w:highlight w:val="yellow"/>
          <w:u w:val="single"/>
        </w:rPr>
        <w:t xml:space="preserve">Capitalism is a worldly </w:t>
      </w:r>
      <w:r w:rsidRPr="00C635B8">
        <w:rPr>
          <w:rFonts w:eastAsia="Calibri"/>
          <w:b/>
          <w:iCs/>
          <w:sz w:val="26"/>
          <w:highlight w:val="yellow"/>
          <w:u w:val="single"/>
        </w:rPr>
        <w:t>process—one that encloses</w:t>
      </w:r>
      <w:r w:rsidRPr="00C635B8">
        <w:rPr>
          <w:rFonts w:eastAsia="Calibri"/>
          <w:sz w:val="14"/>
        </w:rPr>
        <w:t xml:space="preserve"> humans no less than the biosphere. </w:t>
      </w:r>
      <w:r w:rsidRPr="00C635B8">
        <w:rPr>
          <w:rFonts w:eastAsia="Aptos"/>
          <w:b/>
          <w:iCs/>
          <w:sz w:val="26"/>
          <w:szCs w:val="24"/>
          <w:highlight w:val="yellow"/>
          <w:u w:val="single"/>
        </w:rPr>
        <w:t xml:space="preserve">A planet of surplus populations is a planet of endemic </w:t>
      </w:r>
      <w:proofErr w:type="spellStart"/>
      <w:r w:rsidRPr="00C635B8">
        <w:rPr>
          <w:rFonts w:eastAsia="Aptos"/>
          <w:b/>
          <w:iCs/>
          <w:sz w:val="26"/>
          <w:szCs w:val="24"/>
          <w:highlight w:val="yellow"/>
          <w:u w:val="single"/>
        </w:rPr>
        <w:t>worldlessness</w:t>
      </w:r>
      <w:proofErr w:type="spellEnd"/>
      <w:r w:rsidRPr="00C635B8">
        <w:rPr>
          <w:rFonts w:eastAsia="Times New Roman"/>
          <w:color w:val="000000"/>
          <w:sz w:val="14"/>
          <w:szCs w:val="24"/>
        </w:rPr>
        <w:t xml:space="preserve">. Singular spaces of togetherness, of unique stories-so-far (Massey </w:t>
      </w:r>
      <w:hyperlink r:id="rId76" w:anchor="anti12741-bib-0054" w:history="1">
        <w:r w:rsidRPr="00C635B8">
          <w:rPr>
            <w:rFonts w:eastAsia="Aptos"/>
            <w:b/>
            <w:bCs/>
            <w:color w:val="0056B3"/>
            <w:sz w:val="24"/>
            <w:szCs w:val="24"/>
            <w:u w:val="single"/>
          </w:rPr>
          <w:t>2005</w:t>
        </w:r>
      </w:hyperlink>
      <w:r w:rsidRPr="00C635B8">
        <w:rPr>
          <w:rFonts w:eastAsia="Times New Roman"/>
          <w:color w:val="000000"/>
          <w:sz w:val="14"/>
          <w:szCs w:val="24"/>
        </w:rPr>
        <w:t xml:space="preserve">), and plural commons, were </w:t>
      </w:r>
      <w:r w:rsidRPr="00C635B8">
        <w:rPr>
          <w:rFonts w:eastAsia="Aptos"/>
          <w:b/>
          <w:iCs/>
          <w:sz w:val="26"/>
          <w:szCs w:val="24"/>
          <w:highlight w:val="yellow"/>
          <w:u w:val="single"/>
        </w:rPr>
        <w:t>bulldozed by the violent equivalences of money, and the blood-stained concept of terra nullius</w:t>
      </w:r>
      <w:r w:rsidRPr="00C635B8">
        <w:rPr>
          <w:rFonts w:eastAsia="Times New Roman"/>
          <w:color w:val="000000"/>
          <w:sz w:val="14"/>
          <w:szCs w:val="24"/>
        </w:rPr>
        <w:t xml:space="preserve">. Capitalism installs a singular, homogeneous, and global space of exchange—and subjugates other worlds and imaginations (Fisher </w:t>
      </w:r>
      <w:hyperlink r:id="rId77" w:anchor="anti12741-bib-0024" w:history="1">
        <w:r w:rsidRPr="00C635B8">
          <w:rPr>
            <w:rFonts w:eastAsia="Aptos"/>
            <w:b/>
            <w:bCs/>
            <w:color w:val="0056B3"/>
            <w:sz w:val="24"/>
            <w:szCs w:val="24"/>
            <w:u w:val="single"/>
          </w:rPr>
          <w:t>2009</w:t>
        </w:r>
      </w:hyperlink>
      <w:r w:rsidRPr="00C635B8">
        <w:rPr>
          <w:rFonts w:eastAsia="Times New Roman"/>
          <w:color w:val="000000"/>
          <w:sz w:val="14"/>
          <w:szCs w:val="24"/>
        </w:rPr>
        <w:t>). For the Invisible Committee (</w:t>
      </w:r>
      <w:hyperlink r:id="rId78" w:anchor="anti12741-bib-0086" w:history="1">
        <w:r w:rsidRPr="00C635B8">
          <w:rPr>
            <w:rFonts w:eastAsia="Aptos"/>
            <w:b/>
            <w:bCs/>
            <w:color w:val="0056B3"/>
            <w:sz w:val="24"/>
            <w:szCs w:val="24"/>
            <w:u w:val="single"/>
          </w:rPr>
          <w:t>2009</w:t>
        </w:r>
      </w:hyperlink>
      <w:r w:rsidRPr="00C635B8">
        <w:rPr>
          <w:rFonts w:eastAsia="Times New Roman"/>
          <w:color w:val="000000"/>
          <w:sz w:val="14"/>
          <w:szCs w:val="24"/>
        </w:rPr>
        <w:t xml:space="preserve">:8), “Two centuries of capitalist and market nihilism have brought us the most extreme alienations—from </w:t>
      </w:r>
      <w:proofErr w:type="spellStart"/>
      <w:r w:rsidRPr="00C635B8">
        <w:rPr>
          <w:rFonts w:eastAsia="Times New Roman"/>
          <w:color w:val="000000"/>
          <w:sz w:val="14"/>
          <w:szCs w:val="24"/>
        </w:rPr>
        <w:t>our selves</w:t>
      </w:r>
      <w:proofErr w:type="spellEnd"/>
      <w:r w:rsidRPr="00C635B8">
        <w:rPr>
          <w:rFonts w:eastAsia="Times New Roman"/>
          <w:color w:val="000000"/>
          <w:sz w:val="14"/>
          <w:szCs w:val="24"/>
        </w:rPr>
        <w:t xml:space="preserve">, from others, from worlds”. </w:t>
      </w:r>
      <w:r w:rsidRPr="00C635B8">
        <w:rPr>
          <w:rFonts w:eastAsia="Aptos"/>
          <w:b/>
          <w:iCs/>
          <w:sz w:val="26"/>
          <w:szCs w:val="24"/>
          <w:highlight w:val="yellow"/>
          <w:u w:val="single"/>
        </w:rPr>
        <w:t xml:space="preserve">By worlding our understanding of capitalism, then, we see surplus life as symptomatic of spatial violences </w:t>
      </w:r>
      <w:r w:rsidRPr="00C635B8">
        <w:rPr>
          <w:rFonts w:eastAsia="Calibri"/>
          <w:sz w:val="14"/>
        </w:rPr>
        <w:t>rooted in centuries of colonial dispossession,</w:t>
      </w:r>
      <w:r w:rsidRPr="00C635B8">
        <w:rPr>
          <w:rFonts w:eastAsia="Times New Roman"/>
          <w:color w:val="000000"/>
          <w:sz w:val="14"/>
          <w:szCs w:val="24"/>
        </w:rPr>
        <w:t xml:space="preserve"> </w:t>
      </w:r>
      <w:r w:rsidRPr="00C635B8">
        <w:rPr>
          <w:rFonts w:eastAsia="Aptos"/>
          <w:sz w:val="14"/>
        </w:rPr>
        <w:t xml:space="preserve">alienation, and enclosure. </w:t>
      </w:r>
      <w:proofErr w:type="spellStart"/>
      <w:r w:rsidRPr="00C635B8">
        <w:rPr>
          <w:rFonts w:eastAsia="Aptos"/>
          <w:sz w:val="14"/>
        </w:rPr>
        <w:t>Pauperisation</w:t>
      </w:r>
      <w:proofErr w:type="spellEnd"/>
      <w:r w:rsidRPr="00C635B8">
        <w:rPr>
          <w:rFonts w:eastAsia="Aptos"/>
          <w:sz w:val="14"/>
        </w:rPr>
        <w:t>—the process of becoming-surplus—is a process of becoming surplus to the world. Terms like poverty, under this understanding, imply a world-poverty. Capitalism prevents billions of people from producing, using, and inhabiting common spaces to flourish, and erases alternative cosmologies and imaginaries. Arendt (</w:t>
      </w:r>
      <w:hyperlink r:id="rId79" w:anchor="anti12741-bib-0003" w:history="1">
        <w:r w:rsidRPr="00C635B8">
          <w:rPr>
            <w:rFonts w:eastAsia="Aptos"/>
            <w:color w:val="467886"/>
            <w:u w:val="single"/>
          </w:rPr>
          <w:t>2013</w:t>
        </w:r>
      </w:hyperlink>
      <w:r w:rsidRPr="00C635B8">
        <w:rPr>
          <w:rFonts w:eastAsia="Aptos"/>
          <w:sz w:val="14"/>
        </w:rPr>
        <w:t xml:space="preserve">:256) </w:t>
      </w:r>
      <w:proofErr w:type="spellStart"/>
      <w:r w:rsidRPr="00C635B8">
        <w:rPr>
          <w:rFonts w:eastAsia="Aptos"/>
          <w:sz w:val="14"/>
        </w:rPr>
        <w:t>characterised</w:t>
      </w:r>
      <w:proofErr w:type="spellEnd"/>
      <w:r w:rsidRPr="00C635B8">
        <w:rPr>
          <w:rFonts w:eastAsia="Aptos"/>
          <w:sz w:val="14"/>
        </w:rPr>
        <w:t xml:space="preserve"> modern life in terms of this world-alienation—one that threw people off the land, enclosed the commons, destroyed existential autonomy, and created a “</w:t>
      </w:r>
      <w:proofErr w:type="spellStart"/>
      <w:r w:rsidRPr="00C635B8">
        <w:rPr>
          <w:rFonts w:eastAsia="Aptos"/>
          <w:sz w:val="14"/>
        </w:rPr>
        <w:t>labouring</w:t>
      </w:r>
      <w:proofErr w:type="spellEnd"/>
      <w:r w:rsidRPr="00C635B8">
        <w:rPr>
          <w:rFonts w:eastAsia="Aptos"/>
          <w:sz w:val="14"/>
        </w:rPr>
        <w:t xml:space="preserve"> poor”. World alienation is a profound loss of territorial autonomy, or loss of “a tangible, worldly place of one’s own” (Arendt </w:t>
      </w:r>
      <w:hyperlink r:id="rId80" w:anchor="anti12741-bib-0003" w:history="1">
        <w:r w:rsidRPr="00C635B8">
          <w:rPr>
            <w:rFonts w:eastAsia="Aptos"/>
            <w:color w:val="467886"/>
            <w:u w:val="single"/>
          </w:rPr>
          <w:t>2013</w:t>
        </w:r>
      </w:hyperlink>
      <w:r w:rsidRPr="00C635B8">
        <w:rPr>
          <w:rFonts w:eastAsia="Aptos"/>
          <w:sz w:val="14"/>
        </w:rPr>
        <w:t>:70). Accordingly, we want to present our view of alternative worlds—or alter-worlds—to those subsumed by capital. At the beating heart of this project to de-alienate surplus life is the reappropriation of the commons. “Since capital requires the separation of the worker from the means of production and subsistence”, writes Linebaugh (</w:t>
      </w:r>
      <w:hyperlink r:id="rId81" w:anchor="anti12741-bib-0050" w:history="1">
        <w:r w:rsidRPr="00C635B8">
          <w:rPr>
            <w:rFonts w:eastAsia="Aptos"/>
            <w:color w:val="467886"/>
            <w:u w:val="single"/>
          </w:rPr>
          <w:t>2014</w:t>
        </w:r>
      </w:hyperlink>
      <w:r w:rsidRPr="00C635B8">
        <w:rPr>
          <w:rFonts w:eastAsia="Aptos"/>
          <w:sz w:val="14"/>
        </w:rPr>
        <w:t>:110), “</w:t>
      </w:r>
      <w:proofErr w:type="spellStart"/>
      <w:r w:rsidRPr="00C635B8">
        <w:rPr>
          <w:rFonts w:eastAsia="Aptos"/>
          <w:sz w:val="14"/>
        </w:rPr>
        <w:t>commoning</w:t>
      </w:r>
      <w:proofErr w:type="spellEnd"/>
      <w:r w:rsidRPr="00C635B8">
        <w:rPr>
          <w:rFonts w:eastAsia="Aptos"/>
          <w:sz w:val="14"/>
        </w:rPr>
        <w:t xml:space="preserve"> must logically ground the answer to the ills of a class-riven society”. Crucially, the commons are not just a “resource”, but, following De Angelis (</w:t>
      </w:r>
      <w:hyperlink r:id="rId82" w:anchor="anti12741-bib-0019" w:history="1">
        <w:r w:rsidRPr="00C635B8">
          <w:rPr>
            <w:rFonts w:eastAsia="Aptos"/>
            <w:color w:val="467886"/>
            <w:u w:val="single"/>
          </w:rPr>
          <w:t>2017</w:t>
        </w:r>
      </w:hyperlink>
      <w:r w:rsidRPr="00C635B8">
        <w:rPr>
          <w:rFonts w:eastAsia="Aptos"/>
          <w:sz w:val="14"/>
        </w:rPr>
        <w:t xml:space="preserve">), must be thought of in terms of a social system, or, as we prefer, a world. The commons have become a central socio-spatial framework—or </w:t>
      </w:r>
      <w:proofErr w:type="spellStart"/>
      <w:r w:rsidRPr="00C635B8">
        <w:rPr>
          <w:rFonts w:eastAsia="Aptos"/>
          <w:sz w:val="14"/>
        </w:rPr>
        <w:t>organising</w:t>
      </w:r>
      <w:proofErr w:type="spellEnd"/>
      <w:r w:rsidRPr="00C635B8">
        <w:rPr>
          <w:rFonts w:eastAsia="Aptos"/>
          <w:sz w:val="14"/>
        </w:rPr>
        <w:t xml:space="preserve"> principle—for how to </w:t>
      </w:r>
      <w:proofErr w:type="spellStart"/>
      <w:r w:rsidRPr="00C635B8">
        <w:rPr>
          <w:rFonts w:eastAsia="Aptos"/>
          <w:sz w:val="14"/>
        </w:rPr>
        <w:t>conceptualise</w:t>
      </w:r>
      <w:proofErr w:type="spellEnd"/>
      <w:r w:rsidRPr="00C635B8">
        <w:rPr>
          <w:rFonts w:eastAsia="Aptos"/>
          <w:sz w:val="14"/>
        </w:rPr>
        <w:t xml:space="preserve"> a beyond-capitalist horizon (Hardt and Negri </w:t>
      </w:r>
      <w:hyperlink r:id="rId83" w:anchor="anti12741-bib-0035" w:history="1">
        <w:r w:rsidRPr="00C635B8">
          <w:rPr>
            <w:rFonts w:eastAsia="Aptos"/>
            <w:color w:val="467886"/>
            <w:u w:val="single"/>
          </w:rPr>
          <w:t>2009</w:t>
        </w:r>
      </w:hyperlink>
      <w:r w:rsidRPr="00C635B8">
        <w:rPr>
          <w:rFonts w:eastAsia="Aptos"/>
          <w:sz w:val="14"/>
        </w:rPr>
        <w:t xml:space="preserve">, </w:t>
      </w:r>
      <w:hyperlink r:id="rId84" w:anchor="anti12741-bib-0036" w:history="1">
        <w:r w:rsidRPr="00C635B8">
          <w:rPr>
            <w:rFonts w:eastAsia="Aptos"/>
            <w:color w:val="467886"/>
            <w:u w:val="single"/>
          </w:rPr>
          <w:t>2017</w:t>
        </w:r>
      </w:hyperlink>
      <w:r w:rsidRPr="00C635B8">
        <w:rPr>
          <w:rFonts w:eastAsia="Aptos"/>
          <w:sz w:val="14"/>
        </w:rPr>
        <w:t>). For Gibson-Graham (</w:t>
      </w:r>
      <w:hyperlink r:id="rId85" w:anchor="anti12741-bib-0027" w:history="1">
        <w:r w:rsidRPr="00C635B8">
          <w:rPr>
            <w:rFonts w:eastAsia="Aptos"/>
            <w:color w:val="467886"/>
            <w:u w:val="single"/>
          </w:rPr>
          <w:t>2006</w:t>
        </w:r>
      </w:hyperlink>
      <w:r w:rsidRPr="00C635B8">
        <w:rPr>
          <w:rFonts w:eastAsia="Aptos"/>
          <w:sz w:val="14"/>
        </w:rPr>
        <w:t xml:space="preserve">:193), this means “creating, enlarging, reclaiming, replenishing, and sharing a commons, acknowledging the interdependence of individuals, groups, nature, things, traditions, and knowledges, and tending the commons as a way of tending the community”. The commons are a vital resource of shared power, collective property ownership, and the co-production of beyond-capitalist spaces, goods, and subjectivities (De Angelis </w:t>
      </w:r>
      <w:hyperlink r:id="rId86" w:anchor="anti12741-bib-0019" w:history="1">
        <w:r w:rsidRPr="00C635B8">
          <w:rPr>
            <w:rFonts w:eastAsia="Aptos"/>
            <w:color w:val="467886"/>
            <w:u w:val="single"/>
          </w:rPr>
          <w:t>2017</w:t>
        </w:r>
      </w:hyperlink>
      <w:r w:rsidRPr="00C635B8">
        <w:rPr>
          <w:rFonts w:eastAsia="Aptos"/>
          <w:sz w:val="14"/>
        </w:rPr>
        <w:t>). As Chatterton and Pusey (</w:t>
      </w:r>
      <w:hyperlink r:id="rId87" w:anchor="anti12741-bib-0010" w:history="1">
        <w:r w:rsidRPr="00C635B8">
          <w:rPr>
            <w:rFonts w:eastAsia="Aptos"/>
            <w:color w:val="467886"/>
            <w:u w:val="single"/>
          </w:rPr>
          <w:t>2020</w:t>
        </w:r>
      </w:hyperlink>
      <w:r w:rsidRPr="00C635B8">
        <w:rPr>
          <w:rFonts w:eastAsia="Aptos"/>
          <w:sz w:val="14"/>
        </w:rPr>
        <w:t xml:space="preserve">:30) write, these spaces are “a means to struggle against capitalism”. The commons, in other words, are productive spaces that generate new and emergent vocabularies, solidarities, and “social and spatial practices and repertoires of resistance that can be used against capitalism” (Chatterton </w:t>
      </w:r>
      <w:hyperlink r:id="rId88" w:anchor="anti12741-bib-0008" w:history="1">
        <w:r w:rsidRPr="00C635B8">
          <w:rPr>
            <w:rFonts w:eastAsia="Aptos"/>
            <w:color w:val="467886"/>
            <w:u w:val="single"/>
          </w:rPr>
          <w:t>2016</w:t>
        </w:r>
      </w:hyperlink>
      <w:r w:rsidRPr="00C635B8">
        <w:rPr>
          <w:rFonts w:eastAsia="Aptos"/>
          <w:sz w:val="14"/>
        </w:rPr>
        <w:t xml:space="preserve">:407). Reclaiming the commons is vital for regaining non-capitalist forms of wealth and social coexistence. Of course, the commons are not homogeneous systems that are straightforwardly opposed to capital—nor are they automatically a threat. Instead, they are complex terrains of contradictory socio-spatial relations and prefigurative possibilities (see </w:t>
      </w:r>
      <w:proofErr w:type="spellStart"/>
      <w:r w:rsidRPr="00C635B8">
        <w:rPr>
          <w:rFonts w:eastAsia="Aptos"/>
          <w:sz w:val="14"/>
        </w:rPr>
        <w:t>Noterman</w:t>
      </w:r>
      <w:proofErr w:type="spellEnd"/>
      <w:r w:rsidRPr="00C635B8">
        <w:rPr>
          <w:rFonts w:eastAsia="Aptos"/>
          <w:sz w:val="14"/>
        </w:rPr>
        <w:t xml:space="preserve"> </w:t>
      </w:r>
      <w:hyperlink r:id="rId89" w:anchor="anti12741-bib-0063" w:history="1">
        <w:r w:rsidRPr="00C635B8">
          <w:rPr>
            <w:rFonts w:eastAsia="Aptos"/>
            <w:color w:val="467886"/>
            <w:u w:val="single"/>
          </w:rPr>
          <w:t>2016</w:t>
        </w:r>
      </w:hyperlink>
      <w:r w:rsidRPr="00C635B8">
        <w:rPr>
          <w:rFonts w:eastAsia="Aptos"/>
          <w:sz w:val="14"/>
        </w:rPr>
        <w:t xml:space="preserve">). Centuries of </w:t>
      </w:r>
      <w:proofErr w:type="spellStart"/>
      <w:r w:rsidRPr="00C635B8">
        <w:rPr>
          <w:rFonts w:eastAsia="Aptos"/>
          <w:sz w:val="14"/>
        </w:rPr>
        <w:t>pauperisation</w:t>
      </w:r>
      <w:proofErr w:type="spellEnd"/>
      <w:r w:rsidRPr="00C635B8">
        <w:rPr>
          <w:rFonts w:eastAsia="Aptos"/>
          <w:sz w:val="14"/>
        </w:rPr>
        <w:t xml:space="preserve"> have destroyed the spatial strategies for territorial autonomy. The battle is thus for the very contours of the world, not just for wages or the workplace. Accordingly, lodging the commons at the heart of geographic justice demonstrates the vital political relay between territorial autonomy and existential autonomy. This alternative geography is vividly illustrated by land-based movements such as the MST in Brazil, the Landless People’s Movement in South Africa, the Black farmers movement in the US, the Via Campesina Movement, or the Zapatistas in the </w:t>
      </w:r>
      <w:proofErr w:type="spellStart"/>
      <w:r w:rsidRPr="00C635B8">
        <w:rPr>
          <w:rFonts w:eastAsia="Aptos"/>
          <w:sz w:val="14"/>
        </w:rPr>
        <w:t>Lacandon</w:t>
      </w:r>
      <w:proofErr w:type="spellEnd"/>
      <w:r w:rsidRPr="00C635B8">
        <w:rPr>
          <w:rFonts w:eastAsia="Aptos"/>
          <w:sz w:val="14"/>
        </w:rPr>
        <w:t xml:space="preserve"> jungle. All express wealth in terms of the commons, rather than capital (De Angelis </w:t>
      </w:r>
      <w:hyperlink r:id="rId90" w:anchor="anti12741-bib-0019" w:history="1">
        <w:r w:rsidRPr="00C635B8">
          <w:rPr>
            <w:rFonts w:eastAsia="Aptos"/>
            <w:color w:val="467886"/>
            <w:u w:val="single"/>
          </w:rPr>
          <w:t>2017</w:t>
        </w:r>
      </w:hyperlink>
      <w:r w:rsidRPr="00C635B8">
        <w:rPr>
          <w:rFonts w:eastAsia="Aptos"/>
          <w:sz w:val="14"/>
        </w:rPr>
        <w:t xml:space="preserve">). The indigenous struggle for emancipation “orients the forces of resistance more clearly toward an autonomous terrain” (Hardt and Negri </w:t>
      </w:r>
      <w:hyperlink r:id="rId91" w:anchor="anti12741-bib-0035" w:history="1">
        <w:r w:rsidRPr="00C635B8">
          <w:rPr>
            <w:rFonts w:eastAsia="Aptos"/>
            <w:color w:val="467886"/>
            <w:u w:val="single"/>
          </w:rPr>
          <w:t>2009</w:t>
        </w:r>
      </w:hyperlink>
      <w:r w:rsidRPr="00C635B8">
        <w:rPr>
          <w:rFonts w:eastAsia="Aptos"/>
          <w:sz w:val="14"/>
        </w:rPr>
        <w:t xml:space="preserve">:102). </w:t>
      </w:r>
      <w:r w:rsidRPr="00C635B8">
        <w:rPr>
          <w:rFonts w:eastAsia="Aptos"/>
          <w:b/>
          <w:iCs/>
          <w:kern w:val="2"/>
          <w:sz w:val="26"/>
          <w:szCs w:val="24"/>
          <w:highlight w:val="yellow"/>
          <w:u w:val="single"/>
          <w14:ligatures w14:val="standardContextual"/>
        </w:rPr>
        <w:t xml:space="preserve">Alter-worlds are </w:t>
      </w:r>
      <w:r w:rsidRPr="00C635B8">
        <w:rPr>
          <w:rFonts w:eastAsia="Calibri"/>
          <w:b/>
          <w:iCs/>
          <w:sz w:val="26"/>
          <w:highlight w:val="yellow"/>
          <w:u w:val="single"/>
        </w:rPr>
        <w:t xml:space="preserve">animated by this spirit of autonomous </w:t>
      </w:r>
      <w:proofErr w:type="spellStart"/>
      <w:r w:rsidRPr="00C635B8">
        <w:rPr>
          <w:rFonts w:eastAsia="Calibri"/>
          <w:b/>
          <w:iCs/>
          <w:sz w:val="26"/>
          <w:highlight w:val="yellow"/>
          <w:u w:val="single"/>
        </w:rPr>
        <w:t>commoning</w:t>
      </w:r>
      <w:proofErr w:type="spellEnd"/>
      <w:r w:rsidRPr="00C635B8">
        <w:rPr>
          <w:rFonts w:eastAsia="Aptos"/>
          <w:sz w:val="14"/>
        </w:rPr>
        <w:t xml:space="preserve">. For </w:t>
      </w:r>
      <w:proofErr w:type="spellStart"/>
      <w:r w:rsidRPr="00C635B8">
        <w:rPr>
          <w:rFonts w:eastAsia="Aptos"/>
          <w:sz w:val="14"/>
        </w:rPr>
        <w:t>Subcomandante</w:t>
      </w:r>
      <w:proofErr w:type="spellEnd"/>
      <w:r w:rsidRPr="00C635B8">
        <w:rPr>
          <w:rFonts w:eastAsia="Aptos"/>
          <w:sz w:val="14"/>
        </w:rPr>
        <w:t xml:space="preserve"> Galeano of the Zapatistas, “Zapatismo believes that, ‘When the land hurts, everything hurts’” (in EZLN </w:t>
      </w:r>
      <w:hyperlink r:id="rId92" w:anchor="anti12741-bib-0022" w:history="1">
        <w:r w:rsidRPr="00C635B8">
          <w:rPr>
            <w:rFonts w:eastAsia="Aptos"/>
            <w:color w:val="467886"/>
            <w:u w:val="single"/>
          </w:rPr>
          <w:t>2016</w:t>
        </w:r>
      </w:hyperlink>
      <w:r w:rsidRPr="00C635B8">
        <w:rPr>
          <w:rFonts w:eastAsia="Aptos"/>
          <w:sz w:val="14"/>
        </w:rPr>
        <w:t xml:space="preserve">:254). There is much to be gleaned from indigenous cosmologies for beyond-capitalist praxes: dignified associations between humans and nonhumans, as well as innovative forms of value and exchange (Araujo </w:t>
      </w:r>
      <w:hyperlink r:id="rId93" w:anchor="anti12741-bib-0002" w:history="1">
        <w:r w:rsidRPr="00C635B8">
          <w:rPr>
            <w:rFonts w:eastAsia="Aptos"/>
            <w:color w:val="467886"/>
            <w:u w:val="single"/>
          </w:rPr>
          <w:t>2017</w:t>
        </w:r>
      </w:hyperlink>
      <w:r w:rsidRPr="00C635B8">
        <w:rPr>
          <w:rFonts w:eastAsia="Aptos"/>
          <w:sz w:val="14"/>
        </w:rPr>
        <w:t>). The zero point of capitalism was its elimination of incompatible worlds—setting in motion a profound world alienation. Alter-worlds are autonomous, singular, and common spaces of coexistence between</w:t>
      </w:r>
      <w:r w:rsidRPr="00C635B8">
        <w:rPr>
          <w:rFonts w:eastAsia="Times New Roman"/>
          <w:color w:val="000000"/>
          <w:sz w:val="14"/>
          <w:szCs w:val="24"/>
        </w:rPr>
        <w:t xml:space="preserve"> humans and the planet. Crucially, these spaces—</w:t>
      </w:r>
      <w:r w:rsidRPr="00C635B8">
        <w:rPr>
          <w:rFonts w:eastAsia="Calibri"/>
          <w:sz w:val="14"/>
        </w:rPr>
        <w:t>of use value rather than exchange value</w:t>
      </w:r>
      <w:r w:rsidRPr="00C635B8">
        <w:rPr>
          <w:rFonts w:eastAsia="Times New Roman"/>
          <w:color w:val="000000"/>
          <w:sz w:val="14"/>
          <w:szCs w:val="24"/>
        </w:rPr>
        <w:t xml:space="preserve">—are not distinctly </w:t>
      </w:r>
      <w:r w:rsidRPr="00C635B8">
        <w:rPr>
          <w:rFonts w:eastAsia="Times New Roman"/>
          <w:i/>
          <w:iCs/>
          <w:color w:val="000000"/>
          <w:sz w:val="14"/>
          <w:szCs w:val="24"/>
        </w:rPr>
        <w:t>human</w:t>
      </w:r>
      <w:r w:rsidRPr="00C635B8">
        <w:rPr>
          <w:rFonts w:eastAsia="Times New Roman"/>
          <w:color w:val="000000"/>
          <w:sz w:val="14"/>
          <w:szCs w:val="24"/>
        </w:rPr>
        <w:t xml:space="preserve"> spaces, but include nonhuman agents, held together by an emergent but fragile web of life (Tsing </w:t>
      </w:r>
      <w:hyperlink r:id="rId94" w:anchor="anti12741-bib-0087" w:history="1">
        <w:r w:rsidRPr="00C635B8">
          <w:rPr>
            <w:rFonts w:eastAsia="Aptos"/>
            <w:b/>
            <w:bCs/>
            <w:color w:val="0056B3"/>
            <w:sz w:val="24"/>
            <w:szCs w:val="24"/>
            <w:u w:val="single"/>
          </w:rPr>
          <w:t>2015</w:t>
        </w:r>
      </w:hyperlink>
      <w:r w:rsidRPr="00C635B8">
        <w:rPr>
          <w:rFonts w:eastAsia="Times New Roman"/>
          <w:color w:val="000000"/>
          <w:sz w:val="14"/>
          <w:szCs w:val="24"/>
        </w:rPr>
        <w:t xml:space="preserve">; Turker and Murphy </w:t>
      </w:r>
      <w:hyperlink r:id="rId95" w:anchor="anti12741-bib-0088" w:history="1">
        <w:r w:rsidRPr="00C635B8">
          <w:rPr>
            <w:rFonts w:eastAsia="Aptos"/>
            <w:b/>
            <w:bCs/>
            <w:color w:val="0056B3"/>
            <w:sz w:val="24"/>
            <w:szCs w:val="24"/>
            <w:u w:val="single"/>
          </w:rPr>
          <w:t>2021</w:t>
        </w:r>
      </w:hyperlink>
      <w:r w:rsidRPr="00C635B8">
        <w:rPr>
          <w:rFonts w:eastAsia="Times New Roman"/>
          <w:color w:val="000000"/>
          <w:sz w:val="14"/>
          <w:szCs w:val="24"/>
        </w:rPr>
        <w:t>). We think the term alter-world is key to understanding the ontology and future of the commons in the 21</w:t>
      </w:r>
      <w:r w:rsidRPr="00C635B8">
        <w:rPr>
          <w:rFonts w:eastAsia="Times New Roman"/>
          <w:color w:val="000000"/>
          <w:sz w:val="14"/>
          <w:szCs w:val="18"/>
          <w:vertAlign w:val="superscript"/>
        </w:rPr>
        <w:t>st</w:t>
      </w:r>
      <w:r w:rsidRPr="00C635B8">
        <w:rPr>
          <w:rFonts w:eastAsia="Times New Roman"/>
          <w:color w:val="000000"/>
          <w:sz w:val="14"/>
          <w:szCs w:val="24"/>
        </w:rPr>
        <w:t xml:space="preserve"> century. All-too-often, the commons are seen as </w:t>
      </w:r>
      <w:r w:rsidRPr="00C635B8">
        <w:rPr>
          <w:rFonts w:eastAsia="Times New Roman"/>
          <w:i/>
          <w:iCs/>
          <w:color w:val="000000"/>
          <w:sz w:val="14"/>
          <w:szCs w:val="24"/>
        </w:rPr>
        <w:t>resources</w:t>
      </w:r>
      <w:r w:rsidRPr="00C635B8">
        <w:rPr>
          <w:rFonts w:eastAsia="Times New Roman"/>
          <w:color w:val="000000"/>
          <w:sz w:val="14"/>
          <w:szCs w:val="24"/>
        </w:rPr>
        <w:t xml:space="preserve">, rather than </w:t>
      </w:r>
      <w:r w:rsidRPr="00C635B8">
        <w:rPr>
          <w:rFonts w:eastAsia="Times New Roman"/>
          <w:i/>
          <w:iCs/>
          <w:color w:val="000000"/>
          <w:sz w:val="14"/>
          <w:szCs w:val="24"/>
        </w:rPr>
        <w:t>worlds</w:t>
      </w:r>
      <w:r w:rsidRPr="00C635B8">
        <w:rPr>
          <w:rFonts w:eastAsia="Times New Roman"/>
          <w:color w:val="000000"/>
          <w:sz w:val="14"/>
          <w:szCs w:val="24"/>
        </w:rPr>
        <w:t xml:space="preserve">. But this is to deny the </w:t>
      </w:r>
      <w:proofErr w:type="gramStart"/>
      <w:r w:rsidRPr="00C635B8">
        <w:rPr>
          <w:rFonts w:eastAsia="Times New Roman"/>
          <w:color w:val="000000"/>
          <w:sz w:val="14"/>
          <w:szCs w:val="24"/>
        </w:rPr>
        <w:t>commons</w:t>
      </w:r>
      <w:proofErr w:type="gramEnd"/>
      <w:r w:rsidRPr="00C635B8">
        <w:rPr>
          <w:rFonts w:eastAsia="Times New Roman"/>
          <w:color w:val="000000"/>
          <w:sz w:val="14"/>
          <w:szCs w:val="24"/>
        </w:rPr>
        <w:t xml:space="preserve"> their own agency, dignity, singularity, and </w:t>
      </w:r>
      <w:r w:rsidRPr="00C635B8">
        <w:rPr>
          <w:rFonts w:eastAsia="Times New Roman"/>
          <w:i/>
          <w:iCs/>
          <w:color w:val="000000"/>
          <w:sz w:val="14"/>
          <w:szCs w:val="24"/>
        </w:rPr>
        <w:t>life</w:t>
      </w:r>
      <w:r w:rsidRPr="00C635B8">
        <w:rPr>
          <w:rFonts w:eastAsia="Times New Roman"/>
          <w:color w:val="000000"/>
          <w:sz w:val="14"/>
          <w:szCs w:val="24"/>
        </w:rPr>
        <w:t xml:space="preserve">. Alter-worlds are common spaces that loop together human bodies, plants, imaginations, desires, animals, and the shape-shifting fabric of the planet. </w:t>
      </w:r>
      <w:proofErr w:type="spellStart"/>
      <w:r w:rsidRPr="00C635B8">
        <w:rPr>
          <w:rFonts w:eastAsia="Aptos"/>
          <w:b/>
          <w:iCs/>
          <w:sz w:val="26"/>
          <w:szCs w:val="24"/>
          <w:highlight w:val="yellow"/>
          <w:u w:val="single"/>
        </w:rPr>
        <w:t>Commoning</w:t>
      </w:r>
      <w:proofErr w:type="spellEnd"/>
      <w:r w:rsidRPr="00C635B8">
        <w:rPr>
          <w:rFonts w:eastAsia="Aptos"/>
          <w:b/>
          <w:iCs/>
          <w:sz w:val="26"/>
          <w:szCs w:val="24"/>
          <w:highlight w:val="yellow"/>
          <w:u w:val="single"/>
        </w:rPr>
        <w:t xml:space="preserve"> becomes the praxis of moving these worlds towards an autonomous and peaceful co-existence beyond capital.</w:t>
      </w:r>
      <w:r w:rsidRPr="00C635B8">
        <w:rPr>
          <w:rFonts w:eastAsia="Aptos"/>
          <w:b/>
          <w:iCs/>
          <w:sz w:val="26"/>
          <w:szCs w:val="24"/>
          <w:u w:val="single"/>
        </w:rPr>
        <w:t xml:space="preserve"> </w:t>
      </w:r>
      <w:r w:rsidRPr="00C635B8">
        <w:rPr>
          <w:rFonts w:eastAsia="Aptos"/>
          <w:sz w:val="14"/>
        </w:rPr>
        <w:t>Alter-worlds demand ongoing work to make a material difference to livelihoods. In this section</w:t>
      </w:r>
      <w:r w:rsidRPr="00C635B8">
        <w:rPr>
          <w:rFonts w:eastAsia="Times New Roman"/>
          <w:color w:val="000000"/>
          <w:sz w:val="14"/>
          <w:szCs w:val="24"/>
        </w:rPr>
        <w:t xml:space="preserve">, we consider alter-work as a </w:t>
      </w:r>
      <w:r w:rsidRPr="00C635B8">
        <w:rPr>
          <w:rFonts w:eastAsia="Times New Roman"/>
          <w:i/>
          <w:iCs/>
          <w:color w:val="000000"/>
          <w:sz w:val="14"/>
          <w:szCs w:val="24"/>
        </w:rPr>
        <w:t>care</w:t>
      </w:r>
      <w:r w:rsidRPr="00C635B8">
        <w:rPr>
          <w:rFonts w:eastAsia="Times New Roman"/>
          <w:color w:val="000000"/>
          <w:sz w:val="14"/>
          <w:szCs w:val="24"/>
        </w:rPr>
        <w:t xml:space="preserve"> for alter-worlds</w:t>
      </w:r>
      <w:r w:rsidRPr="00C635B8">
        <w:rPr>
          <w:rFonts w:eastAsia="Aptos"/>
          <w:b/>
          <w:iCs/>
          <w:sz w:val="26"/>
          <w:szCs w:val="24"/>
          <w:highlight w:val="yellow"/>
          <w:u w:val="single"/>
        </w:rPr>
        <w:t>. This requires confronting capitalist understandings of work</w:t>
      </w:r>
      <w:r w:rsidRPr="00C635B8">
        <w:rPr>
          <w:rFonts w:eastAsia="Aptos"/>
          <w:sz w:val="14"/>
        </w:rPr>
        <w:t xml:space="preserve">. In the wake of the industrial revolution—and European colonialism—the meaning of work shifted from producing for ourselves, </w:t>
      </w:r>
      <w:proofErr w:type="gramStart"/>
      <w:r w:rsidRPr="00C635B8">
        <w:rPr>
          <w:rFonts w:eastAsia="Aptos"/>
          <w:sz w:val="14"/>
        </w:rPr>
        <w:t>and for</w:t>
      </w:r>
      <w:proofErr w:type="gramEnd"/>
      <w:r w:rsidRPr="00C635B8">
        <w:rPr>
          <w:rFonts w:eastAsia="Aptos"/>
          <w:sz w:val="14"/>
        </w:rPr>
        <w:t xml:space="preserve"> caring for the world, to </w:t>
      </w:r>
      <w:proofErr w:type="spellStart"/>
      <w:r w:rsidRPr="00C635B8">
        <w:rPr>
          <w:rFonts w:eastAsia="Aptos"/>
          <w:sz w:val="14"/>
        </w:rPr>
        <w:t>labour</w:t>
      </w:r>
      <w:proofErr w:type="spellEnd"/>
      <w:r w:rsidRPr="00C635B8">
        <w:rPr>
          <w:rFonts w:eastAsia="Aptos"/>
          <w:sz w:val="14"/>
        </w:rPr>
        <w:t xml:space="preserve"> for the owner of our </w:t>
      </w:r>
      <w:proofErr w:type="spellStart"/>
      <w:r w:rsidRPr="00C635B8">
        <w:rPr>
          <w:rFonts w:eastAsia="Aptos"/>
          <w:sz w:val="14"/>
        </w:rPr>
        <w:t>labour</w:t>
      </w:r>
      <w:proofErr w:type="spellEnd"/>
      <w:r w:rsidRPr="00C635B8">
        <w:rPr>
          <w:rFonts w:eastAsia="Aptos"/>
          <w:sz w:val="14"/>
        </w:rPr>
        <w:t xml:space="preserve"> power, if not outright slavery. So many of us woke up, as the Invisible Committee (</w:t>
      </w:r>
      <w:hyperlink r:id="rId96" w:anchor="anti12741-bib-0086" w:history="1">
        <w:r w:rsidRPr="00C635B8">
          <w:rPr>
            <w:rFonts w:eastAsia="Aptos"/>
            <w:color w:val="467886"/>
            <w:u w:val="single"/>
          </w:rPr>
          <w:t>2009</w:t>
        </w:r>
      </w:hyperlink>
      <w:r w:rsidRPr="00C635B8">
        <w:rPr>
          <w:rFonts w:eastAsia="Aptos"/>
          <w:sz w:val="14"/>
        </w:rPr>
        <w:t xml:space="preserve">:26) perfectly sum up, in “a world where ‘becoming self-sufficient’ is a euphemism for ‘having found a boss’”. </w:t>
      </w:r>
      <w:proofErr w:type="spellStart"/>
      <w:r w:rsidRPr="00C635B8">
        <w:rPr>
          <w:rFonts w:eastAsia="Aptos"/>
          <w:sz w:val="14"/>
        </w:rPr>
        <w:t>Pauperisation</w:t>
      </w:r>
      <w:proofErr w:type="spellEnd"/>
      <w:r w:rsidRPr="00C635B8">
        <w:rPr>
          <w:rFonts w:eastAsia="Aptos"/>
          <w:sz w:val="14"/>
        </w:rPr>
        <w:t xml:space="preserve"> is not simply the dispossession of land and liberty, but also of livelihood. Becoming-surplus is a violent removal of autonomous capacities. So long as we </w:t>
      </w:r>
      <w:proofErr w:type="spellStart"/>
      <w:r w:rsidRPr="00C635B8">
        <w:rPr>
          <w:rFonts w:eastAsia="Aptos"/>
          <w:sz w:val="14"/>
        </w:rPr>
        <w:t>labour</w:t>
      </w:r>
      <w:proofErr w:type="spellEnd"/>
      <w:r w:rsidRPr="00C635B8">
        <w:rPr>
          <w:rFonts w:eastAsia="Aptos"/>
          <w:sz w:val="14"/>
        </w:rPr>
        <w:t xml:space="preserve"> for a wage we will not be truly free. For Gorz (</w:t>
      </w:r>
      <w:hyperlink r:id="rId97" w:anchor="anti12741-bib-0031" w:history="1">
        <w:r w:rsidRPr="00C635B8">
          <w:rPr>
            <w:rFonts w:eastAsia="Aptos"/>
            <w:color w:val="467886"/>
            <w:u w:val="single"/>
          </w:rPr>
          <w:t>1989</w:t>
        </w:r>
      </w:hyperlink>
      <w:r w:rsidRPr="00C635B8">
        <w:rPr>
          <w:rFonts w:eastAsia="Aptos"/>
          <w:sz w:val="14"/>
        </w:rPr>
        <w:t xml:space="preserve">:22), it is capitalist impositions of waged </w:t>
      </w:r>
      <w:proofErr w:type="spellStart"/>
      <w:r w:rsidRPr="00C635B8">
        <w:rPr>
          <w:rFonts w:eastAsia="Aptos"/>
          <w:sz w:val="14"/>
        </w:rPr>
        <w:t>labour</w:t>
      </w:r>
      <w:proofErr w:type="spellEnd"/>
      <w:r w:rsidRPr="00C635B8">
        <w:rPr>
          <w:rFonts w:eastAsia="Aptos"/>
          <w:sz w:val="14"/>
        </w:rPr>
        <w:t xml:space="preserve"> that “sweep away the ancient idea of freedom and existential autonomy”. Yet capitalism has successfully </w:t>
      </w:r>
      <w:proofErr w:type="gramStart"/>
      <w:r w:rsidRPr="00C635B8">
        <w:rPr>
          <w:rFonts w:eastAsia="Aptos"/>
          <w:sz w:val="14"/>
        </w:rPr>
        <w:t>installed</w:t>
      </w:r>
      <w:proofErr w:type="gramEnd"/>
      <w:r w:rsidRPr="00C635B8">
        <w:rPr>
          <w:rFonts w:eastAsia="Aptos"/>
          <w:sz w:val="14"/>
        </w:rPr>
        <w:t xml:space="preserve"> the oppressive ideology that waged life is all there is, all there can be, and that unemployment is to be feared. This impasse is why, as Denning (</w:t>
      </w:r>
      <w:hyperlink r:id="rId98" w:anchor="anti12741-bib-0020" w:history="1">
        <w:r w:rsidRPr="00C635B8">
          <w:rPr>
            <w:rFonts w:eastAsia="Aptos"/>
            <w:color w:val="467886"/>
            <w:u w:val="single"/>
          </w:rPr>
          <w:t>2010</w:t>
        </w:r>
      </w:hyperlink>
      <w:r w:rsidRPr="00C635B8">
        <w:rPr>
          <w:rFonts w:eastAsia="Aptos"/>
          <w:sz w:val="14"/>
        </w:rPr>
        <w:t xml:space="preserve">:79) articulates, a pervasive angst persists that “under capitalism, the only thing worse than being exploited is not being exploited”. Waged work is under pressure from multiple fronts, including automation and </w:t>
      </w:r>
      <w:proofErr w:type="spellStart"/>
      <w:r w:rsidRPr="00C635B8">
        <w:rPr>
          <w:rFonts w:eastAsia="Aptos"/>
          <w:sz w:val="14"/>
        </w:rPr>
        <w:t>robotisation</w:t>
      </w:r>
      <w:proofErr w:type="spellEnd"/>
      <w:r w:rsidRPr="00C635B8">
        <w:rPr>
          <w:rFonts w:eastAsia="Aptos"/>
          <w:sz w:val="14"/>
        </w:rPr>
        <w:t xml:space="preserve">. What is novel about this current technological displacement of </w:t>
      </w:r>
      <w:proofErr w:type="spellStart"/>
      <w:r w:rsidRPr="00C635B8">
        <w:rPr>
          <w:rFonts w:eastAsia="Aptos"/>
          <w:sz w:val="14"/>
        </w:rPr>
        <w:t>labour</w:t>
      </w:r>
      <w:proofErr w:type="spellEnd"/>
      <w:r w:rsidRPr="00C635B8">
        <w:rPr>
          <w:rFonts w:eastAsia="Aptos"/>
          <w:sz w:val="14"/>
        </w:rPr>
        <w:t xml:space="preserve"> is the permanent, rather than cyclical, expulsion of human </w:t>
      </w:r>
      <w:proofErr w:type="spellStart"/>
      <w:r w:rsidRPr="00C635B8">
        <w:rPr>
          <w:rFonts w:eastAsia="Aptos"/>
          <w:sz w:val="14"/>
        </w:rPr>
        <w:t>labour</w:t>
      </w:r>
      <w:proofErr w:type="spellEnd"/>
      <w:r w:rsidRPr="00C635B8">
        <w:rPr>
          <w:rFonts w:eastAsia="Aptos"/>
          <w:sz w:val="14"/>
        </w:rPr>
        <w:t xml:space="preserve"> (Smith </w:t>
      </w:r>
      <w:hyperlink r:id="rId99" w:anchor="anti12741-bib-0081" w:history="1">
        <w:r w:rsidRPr="00C635B8">
          <w:rPr>
            <w:rFonts w:eastAsia="Aptos"/>
            <w:color w:val="467886"/>
            <w:u w:val="single"/>
          </w:rPr>
          <w:t>2011</w:t>
        </w:r>
      </w:hyperlink>
      <w:r w:rsidRPr="00C635B8">
        <w:rPr>
          <w:rFonts w:eastAsia="Aptos"/>
          <w:sz w:val="14"/>
        </w:rPr>
        <w:t xml:space="preserve">). </w:t>
      </w:r>
      <w:proofErr w:type="spellStart"/>
      <w:r w:rsidRPr="00C635B8">
        <w:rPr>
          <w:rFonts w:eastAsia="Aptos"/>
          <w:sz w:val="14"/>
        </w:rPr>
        <w:t>Streeck</w:t>
      </w:r>
      <w:proofErr w:type="spellEnd"/>
      <w:r w:rsidRPr="00C635B8">
        <w:rPr>
          <w:rFonts w:eastAsia="Aptos"/>
          <w:sz w:val="14"/>
        </w:rPr>
        <w:t xml:space="preserve"> (</w:t>
      </w:r>
      <w:hyperlink r:id="rId100" w:anchor="anti12741-bib-0085" w:history="1">
        <w:r w:rsidRPr="00C635B8">
          <w:rPr>
            <w:rFonts w:eastAsia="Aptos"/>
            <w:color w:val="467886"/>
            <w:u w:val="single"/>
          </w:rPr>
          <w:t>2017</w:t>
        </w:r>
      </w:hyperlink>
      <w:r w:rsidRPr="00C635B8">
        <w:rPr>
          <w:rFonts w:eastAsia="Aptos"/>
          <w:sz w:val="14"/>
        </w:rPr>
        <w:t>:14) argues we have entered a new “Dark Age” of de-</w:t>
      </w:r>
      <w:proofErr w:type="spellStart"/>
      <w:r w:rsidRPr="00C635B8">
        <w:rPr>
          <w:rFonts w:eastAsia="Aptos"/>
          <w:sz w:val="14"/>
        </w:rPr>
        <w:t>socialised</w:t>
      </w:r>
      <w:proofErr w:type="spellEnd"/>
      <w:r w:rsidRPr="00C635B8">
        <w:rPr>
          <w:rFonts w:eastAsia="Aptos"/>
          <w:sz w:val="14"/>
        </w:rPr>
        <w:t xml:space="preserve"> capitalism with economic disparities that parallel those of the 19th century (see Piketty </w:t>
      </w:r>
      <w:hyperlink r:id="rId101" w:anchor="anti12741-bib-0066" w:history="1">
        <w:r w:rsidRPr="00C635B8">
          <w:rPr>
            <w:rFonts w:eastAsia="Aptos"/>
            <w:color w:val="467886"/>
            <w:u w:val="single"/>
          </w:rPr>
          <w:t>2014</w:t>
        </w:r>
      </w:hyperlink>
      <w:r w:rsidRPr="00C635B8">
        <w:rPr>
          <w:rFonts w:eastAsia="Aptos"/>
          <w:sz w:val="14"/>
        </w:rPr>
        <w:t xml:space="preserve">). The fear is that capital (in the form of automated machines, robots, and algorithms) and human </w:t>
      </w:r>
      <w:proofErr w:type="spellStart"/>
      <w:r w:rsidRPr="00C635B8">
        <w:rPr>
          <w:rFonts w:eastAsia="Aptos"/>
          <w:sz w:val="14"/>
        </w:rPr>
        <w:t>labour</w:t>
      </w:r>
      <w:proofErr w:type="spellEnd"/>
      <w:r w:rsidRPr="00C635B8">
        <w:rPr>
          <w:rFonts w:eastAsia="Aptos"/>
          <w:sz w:val="14"/>
        </w:rPr>
        <w:t xml:space="preserve"> further decouple to create a jobless future (see Frase </w:t>
      </w:r>
      <w:hyperlink r:id="rId102" w:anchor="anti12741-bib-0025" w:history="1">
        <w:r w:rsidRPr="00C635B8">
          <w:rPr>
            <w:rFonts w:eastAsia="Aptos"/>
            <w:color w:val="467886"/>
            <w:u w:val="single"/>
          </w:rPr>
          <w:t>2016</w:t>
        </w:r>
      </w:hyperlink>
      <w:r w:rsidRPr="00C635B8">
        <w:rPr>
          <w:rFonts w:eastAsia="Aptos"/>
          <w:sz w:val="14"/>
        </w:rPr>
        <w:t>:10). For Collins (</w:t>
      </w:r>
      <w:hyperlink r:id="rId103" w:anchor="anti12741-bib-0014" w:history="1">
        <w:r w:rsidRPr="00C635B8">
          <w:rPr>
            <w:rFonts w:eastAsia="Aptos"/>
            <w:color w:val="467886"/>
            <w:u w:val="single"/>
          </w:rPr>
          <w:t>2013</w:t>
        </w:r>
      </w:hyperlink>
      <w:r w:rsidRPr="00C635B8">
        <w:rPr>
          <w:rFonts w:eastAsia="Aptos"/>
          <w:sz w:val="14"/>
        </w:rPr>
        <w:t xml:space="preserve">:67), the “real threat of the future is not some </w:t>
      </w:r>
      <w:proofErr w:type="spellStart"/>
      <w:r w:rsidRPr="00C635B8">
        <w:rPr>
          <w:rFonts w:eastAsia="Aptos"/>
          <w:sz w:val="14"/>
        </w:rPr>
        <w:t>Frankensteinian</w:t>
      </w:r>
      <w:proofErr w:type="spellEnd"/>
      <w:r w:rsidRPr="00C635B8">
        <w:rPr>
          <w:rFonts w:eastAsia="Aptos"/>
          <w:sz w:val="14"/>
        </w:rPr>
        <w:t xml:space="preserve"> revolt of the robots, but the last stage of technological displacement of </w:t>
      </w:r>
      <w:proofErr w:type="spellStart"/>
      <w:r w:rsidRPr="00C635B8">
        <w:rPr>
          <w:rFonts w:eastAsia="Aptos"/>
          <w:sz w:val="14"/>
        </w:rPr>
        <w:t>labour</w:t>
      </w:r>
      <w:proofErr w:type="spellEnd"/>
      <w:r w:rsidRPr="00C635B8">
        <w:rPr>
          <w:rFonts w:eastAsia="Aptos"/>
          <w:sz w:val="14"/>
        </w:rPr>
        <w:t xml:space="preserve"> on behalf of a tiny capitalist class of robot-owners”. Automation is not feared by all on the Left. Techno-optimism underpins a strand of post-work scholarship that welcomes the elimination of jobs as a pathway to communism (Bastani </w:t>
      </w:r>
      <w:hyperlink r:id="rId104" w:anchor="anti12741-bib-0004" w:history="1">
        <w:r w:rsidRPr="00C635B8">
          <w:rPr>
            <w:rFonts w:eastAsia="Aptos"/>
            <w:color w:val="467886"/>
            <w:u w:val="single"/>
          </w:rPr>
          <w:t>2019</w:t>
        </w:r>
      </w:hyperlink>
      <w:r w:rsidRPr="00C635B8">
        <w:rPr>
          <w:rFonts w:eastAsia="Aptos"/>
          <w:sz w:val="14"/>
        </w:rPr>
        <w:t xml:space="preserve">). While these debates enrich a Left imagination, it is not obvious to us how they escape the orbit of capitalist realism. Automation, for example, is too often viewed as a “neutral” or “post-political” process, rather than a force generative of (technocratic, hierarchical, disciplinary) social relations. If only we could get a socialist automation! </w:t>
      </w:r>
      <w:proofErr w:type="spellStart"/>
      <w:r w:rsidRPr="00C635B8">
        <w:rPr>
          <w:rFonts w:eastAsia="Aptos"/>
          <w:sz w:val="14"/>
        </w:rPr>
        <w:t>Pauperisation</w:t>
      </w:r>
      <w:proofErr w:type="spellEnd"/>
      <w:r w:rsidRPr="00C635B8">
        <w:rPr>
          <w:rFonts w:eastAsia="Aptos"/>
          <w:sz w:val="14"/>
        </w:rPr>
        <w:t xml:space="preserve">, as well as stripping us to economic bare life, is a profound deskilling of our capacities to nurture and repair the world. So much of our daily activity is not directed at supporting the dignity of world. World alienation denies </w:t>
      </w:r>
      <w:proofErr w:type="gramStart"/>
      <w:r w:rsidRPr="00C635B8">
        <w:rPr>
          <w:rFonts w:eastAsia="Aptos"/>
          <w:sz w:val="14"/>
        </w:rPr>
        <w:t>billions</w:t>
      </w:r>
      <w:proofErr w:type="gramEnd"/>
      <w:r w:rsidRPr="00C635B8">
        <w:rPr>
          <w:rFonts w:eastAsia="Aptos"/>
          <w:sz w:val="14"/>
        </w:rPr>
        <w:t xml:space="preserve"> meaningful and worldly work. To create</w:t>
      </w:r>
      <w:r w:rsidRPr="00C635B8">
        <w:rPr>
          <w:rFonts w:eastAsia="Aptos"/>
          <w:b/>
          <w:iCs/>
          <w:sz w:val="26"/>
          <w:szCs w:val="24"/>
          <w:highlight w:val="yellow"/>
          <w:u w:val="single"/>
        </w:rPr>
        <w:t xml:space="preserve"> alternative worlds </w:t>
      </w:r>
      <w:r w:rsidRPr="00C635B8">
        <w:rPr>
          <w:rFonts w:eastAsia="Aptos"/>
          <w:sz w:val="14"/>
        </w:rPr>
        <w:t>animated by the ancient spirit of autonomy</w:t>
      </w:r>
      <w:r w:rsidRPr="00C635B8">
        <w:rPr>
          <w:rFonts w:eastAsia="Aptos"/>
          <w:b/>
          <w:iCs/>
          <w:sz w:val="26"/>
          <w:szCs w:val="24"/>
          <w:highlight w:val="yellow"/>
          <w:u w:val="single"/>
        </w:rPr>
        <w:t xml:space="preserve"> demands a </w:t>
      </w:r>
      <w:proofErr w:type="spellStart"/>
      <w:r w:rsidRPr="00C635B8">
        <w:rPr>
          <w:rFonts w:eastAsia="Aptos"/>
          <w:b/>
          <w:iCs/>
          <w:sz w:val="26"/>
          <w:szCs w:val="24"/>
          <w:highlight w:val="yellow"/>
          <w:u w:val="single"/>
        </w:rPr>
        <w:t>reconception</w:t>
      </w:r>
      <w:proofErr w:type="spellEnd"/>
      <w:r w:rsidRPr="00C635B8">
        <w:rPr>
          <w:rFonts w:eastAsia="Aptos"/>
          <w:b/>
          <w:iCs/>
          <w:sz w:val="26"/>
          <w:szCs w:val="24"/>
          <w:highlight w:val="yellow"/>
          <w:u w:val="single"/>
        </w:rPr>
        <w:t xml:space="preserve"> of work as worldliness.</w:t>
      </w:r>
      <w:r w:rsidRPr="00C635B8">
        <w:rPr>
          <w:rFonts w:eastAsia="Times New Roman"/>
          <w:color w:val="000000"/>
          <w:sz w:val="14"/>
          <w:szCs w:val="24"/>
        </w:rPr>
        <w:t xml:space="preserve"> We find much value in Arendt’s distinction between the human activities of </w:t>
      </w:r>
      <w:r w:rsidRPr="00C635B8">
        <w:rPr>
          <w:rFonts w:eastAsia="Times New Roman"/>
          <w:i/>
          <w:iCs/>
          <w:color w:val="000000"/>
          <w:sz w:val="14"/>
          <w:szCs w:val="24"/>
        </w:rPr>
        <w:t>work</w:t>
      </w:r>
      <w:r w:rsidRPr="00C635B8">
        <w:rPr>
          <w:rFonts w:eastAsia="Times New Roman"/>
          <w:color w:val="000000"/>
          <w:sz w:val="14"/>
          <w:szCs w:val="24"/>
        </w:rPr>
        <w:t xml:space="preserve"> and </w:t>
      </w:r>
      <w:proofErr w:type="spellStart"/>
      <w:r w:rsidRPr="00C635B8">
        <w:rPr>
          <w:rFonts w:eastAsia="Times New Roman"/>
          <w:i/>
          <w:iCs/>
          <w:color w:val="000000"/>
          <w:sz w:val="14"/>
          <w:szCs w:val="24"/>
        </w:rPr>
        <w:t>labour</w:t>
      </w:r>
      <w:proofErr w:type="spellEnd"/>
      <w:r w:rsidRPr="00C635B8">
        <w:rPr>
          <w:rFonts w:eastAsia="Times New Roman"/>
          <w:color w:val="000000"/>
          <w:sz w:val="14"/>
          <w:szCs w:val="24"/>
        </w:rPr>
        <w:t>. Work, Arendt (</w:t>
      </w:r>
      <w:hyperlink r:id="rId105" w:anchor="anti12741-bib-0003" w:history="1">
        <w:r w:rsidRPr="00C635B8">
          <w:rPr>
            <w:rFonts w:eastAsia="Aptos"/>
            <w:b/>
            <w:bCs/>
            <w:color w:val="0056B3"/>
            <w:sz w:val="24"/>
            <w:szCs w:val="24"/>
            <w:u w:val="single"/>
          </w:rPr>
          <w:t>2013</w:t>
        </w:r>
      </w:hyperlink>
      <w:r w:rsidRPr="00C635B8">
        <w:rPr>
          <w:rFonts w:eastAsia="Times New Roman"/>
          <w:color w:val="000000"/>
          <w:sz w:val="14"/>
          <w:szCs w:val="24"/>
        </w:rPr>
        <w:t xml:space="preserve">) writes, is an ancient </w:t>
      </w:r>
      <w:r w:rsidRPr="00C635B8">
        <w:rPr>
          <w:rFonts w:eastAsia="Times New Roman"/>
          <w:i/>
          <w:iCs/>
          <w:color w:val="000000"/>
          <w:sz w:val="14"/>
          <w:szCs w:val="24"/>
        </w:rPr>
        <w:t>world-building</w:t>
      </w:r>
      <w:r w:rsidRPr="00C635B8">
        <w:rPr>
          <w:rFonts w:eastAsia="Times New Roman"/>
          <w:color w:val="000000"/>
          <w:sz w:val="14"/>
          <w:szCs w:val="24"/>
        </w:rPr>
        <w:t xml:space="preserve"> craft, which creates durable artefacts to nourish, strengthen, and maintain public worlds. This human activity, of </w:t>
      </w:r>
      <w:r w:rsidRPr="00C635B8">
        <w:rPr>
          <w:rFonts w:eastAsia="Times New Roman"/>
          <w:i/>
          <w:iCs/>
          <w:color w:val="000000"/>
          <w:sz w:val="14"/>
          <w:szCs w:val="24"/>
        </w:rPr>
        <w:t>worldliness</w:t>
      </w:r>
      <w:r w:rsidRPr="00C635B8">
        <w:rPr>
          <w:rFonts w:eastAsia="Times New Roman"/>
          <w:color w:val="000000"/>
          <w:sz w:val="14"/>
          <w:szCs w:val="24"/>
        </w:rPr>
        <w:t xml:space="preserve">, defines us as </w:t>
      </w:r>
      <w:r w:rsidRPr="00C635B8">
        <w:rPr>
          <w:rFonts w:eastAsia="Times New Roman"/>
          <w:i/>
          <w:iCs/>
          <w:color w:val="000000"/>
          <w:sz w:val="14"/>
          <w:szCs w:val="24"/>
        </w:rPr>
        <w:t>homo faber</w:t>
      </w:r>
      <w:r w:rsidRPr="00C635B8">
        <w:rPr>
          <w:rFonts w:eastAsia="Times New Roman"/>
          <w:color w:val="000000"/>
          <w:sz w:val="14"/>
          <w:szCs w:val="24"/>
        </w:rPr>
        <w:t xml:space="preserve">, “human the maker”. </w:t>
      </w:r>
      <w:r w:rsidRPr="00C635B8">
        <w:rPr>
          <w:rFonts w:eastAsia="Times New Roman"/>
          <w:i/>
          <w:iCs/>
          <w:color w:val="000000"/>
          <w:sz w:val="14"/>
          <w:szCs w:val="24"/>
        </w:rPr>
        <w:t>Homo faber</w:t>
      </w:r>
      <w:r w:rsidRPr="00C635B8">
        <w:rPr>
          <w:rFonts w:eastAsia="Times New Roman"/>
          <w:color w:val="000000"/>
          <w:sz w:val="14"/>
          <w:szCs w:val="24"/>
        </w:rPr>
        <w:t xml:space="preserve"> is an existential engineer or a builder of worlds. This mode of contrasts with </w:t>
      </w:r>
      <w:r w:rsidRPr="00C635B8">
        <w:rPr>
          <w:rFonts w:eastAsia="Times New Roman"/>
          <w:i/>
          <w:iCs/>
          <w:color w:val="000000"/>
          <w:sz w:val="14"/>
          <w:szCs w:val="24"/>
        </w:rPr>
        <w:t>animals</w:t>
      </w:r>
      <w:r w:rsidRPr="00C635B8">
        <w:rPr>
          <w:rFonts w:eastAsia="Times New Roman"/>
          <w:color w:val="000000"/>
          <w:sz w:val="14"/>
          <w:szCs w:val="24"/>
        </w:rPr>
        <w:t xml:space="preserve"> </w:t>
      </w:r>
      <w:proofErr w:type="spellStart"/>
      <w:r w:rsidRPr="00C635B8">
        <w:rPr>
          <w:rFonts w:eastAsia="Times New Roman"/>
          <w:i/>
          <w:iCs/>
          <w:color w:val="000000"/>
          <w:sz w:val="14"/>
          <w:szCs w:val="24"/>
        </w:rPr>
        <w:t>laborans</w:t>
      </w:r>
      <w:proofErr w:type="spellEnd"/>
      <w:r w:rsidRPr="00C635B8">
        <w:rPr>
          <w:rFonts w:eastAsia="Times New Roman"/>
          <w:color w:val="000000"/>
          <w:sz w:val="14"/>
          <w:szCs w:val="24"/>
        </w:rPr>
        <w:t>, or “</w:t>
      </w:r>
      <w:proofErr w:type="spellStart"/>
      <w:r w:rsidRPr="00C635B8">
        <w:rPr>
          <w:rFonts w:eastAsia="Times New Roman"/>
          <w:color w:val="000000"/>
          <w:sz w:val="14"/>
          <w:szCs w:val="24"/>
        </w:rPr>
        <w:t>labouring</w:t>
      </w:r>
      <w:proofErr w:type="spellEnd"/>
      <w:r w:rsidRPr="00C635B8">
        <w:rPr>
          <w:rFonts w:eastAsia="Times New Roman"/>
          <w:color w:val="000000"/>
          <w:sz w:val="14"/>
          <w:szCs w:val="24"/>
        </w:rPr>
        <w:t xml:space="preserve"> beasts”. </w:t>
      </w:r>
      <w:r w:rsidRPr="00C635B8">
        <w:rPr>
          <w:rFonts w:eastAsia="Aptos"/>
          <w:b/>
          <w:iCs/>
          <w:sz w:val="26"/>
          <w:szCs w:val="24"/>
          <w:highlight w:val="yellow"/>
          <w:u w:val="single"/>
        </w:rPr>
        <w:t xml:space="preserve">While </w:t>
      </w:r>
      <w:proofErr w:type="spellStart"/>
      <w:r w:rsidRPr="00C635B8">
        <w:rPr>
          <w:rFonts w:eastAsia="Aptos"/>
          <w:b/>
          <w:iCs/>
          <w:sz w:val="26"/>
          <w:szCs w:val="24"/>
          <w:highlight w:val="yellow"/>
          <w:u w:val="single"/>
        </w:rPr>
        <w:t>labouring</w:t>
      </w:r>
      <w:proofErr w:type="spellEnd"/>
      <w:r w:rsidRPr="00C635B8">
        <w:rPr>
          <w:rFonts w:eastAsia="Aptos"/>
          <w:b/>
          <w:iCs/>
          <w:sz w:val="26"/>
          <w:szCs w:val="24"/>
          <w:highlight w:val="yellow"/>
          <w:u w:val="single"/>
        </w:rPr>
        <w:t xml:space="preserve"> has always existed, capitalism elevated it to the mythical status it now occupies. And our worlds suffered, as the commodity became the </w:t>
      </w:r>
      <w:proofErr w:type="spellStart"/>
      <w:r w:rsidRPr="00C635B8">
        <w:rPr>
          <w:rFonts w:eastAsia="Aptos"/>
          <w:b/>
          <w:iCs/>
          <w:sz w:val="26"/>
          <w:szCs w:val="24"/>
          <w:highlight w:val="yellow"/>
          <w:u w:val="single"/>
        </w:rPr>
        <w:t>organising</w:t>
      </w:r>
      <w:proofErr w:type="spellEnd"/>
      <w:r w:rsidRPr="00C635B8">
        <w:rPr>
          <w:rFonts w:eastAsia="Aptos"/>
          <w:b/>
          <w:iCs/>
          <w:sz w:val="26"/>
          <w:szCs w:val="24"/>
          <w:highlight w:val="yellow"/>
          <w:u w:val="single"/>
        </w:rPr>
        <w:t xml:space="preserve"> principle for life on earth</w:t>
      </w:r>
      <w:r w:rsidRPr="00C635B8">
        <w:rPr>
          <w:rFonts w:eastAsia="Calibri"/>
          <w:b/>
          <w:iCs/>
          <w:sz w:val="26"/>
          <w:highlight w:val="yellow"/>
          <w:u w:val="single"/>
        </w:rPr>
        <w:t xml:space="preserve">. We want to recover Arendt’s meaning of work—rather than </w:t>
      </w:r>
      <w:proofErr w:type="spellStart"/>
      <w:r w:rsidRPr="00C635B8">
        <w:rPr>
          <w:rFonts w:eastAsia="Calibri"/>
          <w:b/>
          <w:iCs/>
          <w:sz w:val="26"/>
          <w:highlight w:val="yellow"/>
          <w:u w:val="single"/>
        </w:rPr>
        <w:t>labour</w:t>
      </w:r>
      <w:proofErr w:type="spellEnd"/>
      <w:r w:rsidRPr="00C635B8">
        <w:rPr>
          <w:rFonts w:eastAsia="Calibri"/>
          <w:b/>
          <w:iCs/>
          <w:sz w:val="26"/>
          <w:highlight w:val="yellow"/>
          <w:u w:val="single"/>
        </w:rPr>
        <w:t>—in our conception of alter-work, to signify the autonomous</w:t>
      </w:r>
      <w:r w:rsidRPr="00C635B8">
        <w:rPr>
          <w:rFonts w:eastAsia="Aptos"/>
          <w:b/>
          <w:iCs/>
          <w:sz w:val="26"/>
          <w:szCs w:val="24"/>
          <w:highlight w:val="yellow"/>
          <w:u w:val="single"/>
        </w:rPr>
        <w:t xml:space="preserve"> world-making activities that support common coexistence. Alter-work aims to inhibit the accumulation of surplus value</w:t>
      </w:r>
      <w:r w:rsidRPr="00C635B8">
        <w:rPr>
          <w:rFonts w:eastAsia="Times New Roman"/>
          <w:color w:val="000000"/>
          <w:sz w:val="14"/>
          <w:szCs w:val="24"/>
        </w:rPr>
        <w:t xml:space="preserve">, surplus goods, and surplus life, </w:t>
      </w:r>
      <w:r w:rsidRPr="00C635B8">
        <w:rPr>
          <w:rFonts w:eastAsia="Aptos"/>
          <w:b/>
          <w:iCs/>
          <w:sz w:val="26"/>
          <w:szCs w:val="24"/>
          <w:highlight w:val="yellow"/>
          <w:u w:val="single"/>
        </w:rPr>
        <w:t xml:space="preserve">by embedding activity within the flesh of the world </w:t>
      </w:r>
      <w:r w:rsidRPr="00C635B8">
        <w:rPr>
          <w:rFonts w:eastAsia="Aptos"/>
          <w:sz w:val="14"/>
        </w:rPr>
        <w:t>(see Polanyi</w:t>
      </w:r>
      <w:r w:rsidRPr="00C635B8">
        <w:rPr>
          <w:rFonts w:eastAsia="Times New Roman"/>
          <w:color w:val="000000"/>
          <w:sz w:val="14"/>
          <w:szCs w:val="24"/>
        </w:rPr>
        <w:t xml:space="preserve"> </w:t>
      </w:r>
      <w:hyperlink r:id="rId106" w:anchor="anti12741-bib-0067" w:history="1">
        <w:r w:rsidRPr="00C635B8">
          <w:rPr>
            <w:rFonts w:eastAsia="Aptos"/>
            <w:b/>
            <w:bCs/>
            <w:color w:val="0056B3"/>
            <w:sz w:val="24"/>
            <w:szCs w:val="24"/>
            <w:u w:val="single"/>
          </w:rPr>
          <w:t>2001</w:t>
        </w:r>
      </w:hyperlink>
      <w:r w:rsidRPr="00C635B8">
        <w:rPr>
          <w:rFonts w:eastAsia="Times New Roman"/>
          <w:color w:val="000000"/>
          <w:sz w:val="14"/>
          <w:szCs w:val="24"/>
        </w:rPr>
        <w:t xml:space="preserve">). Post-capitalist praxes (Gibson-Graham </w:t>
      </w:r>
      <w:hyperlink r:id="rId107" w:anchor="anti12741-bib-0027" w:history="1">
        <w:r w:rsidRPr="00C635B8">
          <w:rPr>
            <w:rFonts w:eastAsia="Aptos"/>
            <w:b/>
            <w:bCs/>
            <w:color w:val="0056B3"/>
            <w:sz w:val="24"/>
            <w:szCs w:val="24"/>
            <w:u w:val="single"/>
          </w:rPr>
          <w:t>2006</w:t>
        </w:r>
      </w:hyperlink>
      <w:r w:rsidRPr="00C635B8">
        <w:rPr>
          <w:rFonts w:eastAsia="Times New Roman"/>
          <w:color w:val="000000"/>
          <w:sz w:val="14"/>
          <w:szCs w:val="24"/>
        </w:rPr>
        <w:t xml:space="preserve">) and autonomous geographies (Chatterton and Pickerill </w:t>
      </w:r>
      <w:hyperlink r:id="rId108" w:anchor="anti12741-bib-0009" w:history="1">
        <w:r w:rsidRPr="00C635B8">
          <w:rPr>
            <w:rFonts w:eastAsia="Aptos"/>
            <w:b/>
            <w:bCs/>
            <w:color w:val="0056B3"/>
            <w:sz w:val="24"/>
            <w:szCs w:val="24"/>
            <w:u w:val="single"/>
          </w:rPr>
          <w:t>2010</w:t>
        </w:r>
      </w:hyperlink>
      <w:r w:rsidRPr="00C635B8">
        <w:rPr>
          <w:rFonts w:eastAsia="Times New Roman"/>
          <w:color w:val="000000"/>
          <w:sz w:val="14"/>
          <w:szCs w:val="24"/>
        </w:rPr>
        <w:t>) includes important de-commodified examples of this kind of work. Chatterton and Pusey (</w:t>
      </w:r>
      <w:hyperlink r:id="rId109" w:anchor="anti12741-bib-0010" w:history="1">
        <w:r w:rsidRPr="00C635B8">
          <w:rPr>
            <w:rFonts w:eastAsia="Aptos"/>
            <w:b/>
            <w:bCs/>
            <w:color w:val="0056B3"/>
            <w:sz w:val="24"/>
            <w:szCs w:val="24"/>
            <w:u w:val="single"/>
          </w:rPr>
          <w:t>2020</w:t>
        </w:r>
      </w:hyperlink>
      <w:r w:rsidRPr="00C635B8">
        <w:rPr>
          <w:rFonts w:eastAsia="Times New Roman"/>
          <w:color w:val="000000"/>
          <w:sz w:val="14"/>
          <w:szCs w:val="24"/>
        </w:rPr>
        <w:t xml:space="preserve">) describe this non-alienated work as “socially useful doing”. The work required to manage a commons, for example, involves a range of practical skills and theoretical knowledges: “it is a process of </w:t>
      </w:r>
      <w:r w:rsidRPr="00C635B8">
        <w:rPr>
          <w:rFonts w:eastAsia="Times New Roman"/>
          <w:i/>
          <w:iCs/>
          <w:color w:val="000000"/>
          <w:sz w:val="14"/>
          <w:szCs w:val="24"/>
        </w:rPr>
        <w:t>collective</w:t>
      </w:r>
      <w:r w:rsidRPr="00C635B8">
        <w:rPr>
          <w:rFonts w:eastAsia="Times New Roman"/>
          <w:color w:val="000000"/>
          <w:sz w:val="14"/>
          <w:szCs w:val="24"/>
        </w:rPr>
        <w:t xml:space="preserve"> learning by </w:t>
      </w:r>
      <w:r w:rsidRPr="00C635B8">
        <w:rPr>
          <w:rFonts w:eastAsia="Times New Roman"/>
          <w:i/>
          <w:iCs/>
          <w:color w:val="000000"/>
          <w:sz w:val="14"/>
          <w:szCs w:val="24"/>
        </w:rPr>
        <w:t>collective</w:t>
      </w:r>
      <w:r w:rsidRPr="00C635B8">
        <w:rPr>
          <w:rFonts w:eastAsia="Times New Roman"/>
          <w:color w:val="000000"/>
          <w:sz w:val="14"/>
          <w:szCs w:val="24"/>
        </w:rPr>
        <w:t xml:space="preserve"> doing” (</w:t>
      </w:r>
      <w:proofErr w:type="spellStart"/>
      <w:r w:rsidRPr="00C635B8">
        <w:rPr>
          <w:rFonts w:eastAsia="Times New Roman"/>
          <w:color w:val="000000"/>
          <w:sz w:val="14"/>
          <w:szCs w:val="24"/>
        </w:rPr>
        <w:t>Noterman</w:t>
      </w:r>
      <w:proofErr w:type="spellEnd"/>
      <w:r w:rsidRPr="00C635B8">
        <w:rPr>
          <w:rFonts w:eastAsia="Times New Roman"/>
          <w:color w:val="000000"/>
          <w:sz w:val="14"/>
          <w:szCs w:val="24"/>
        </w:rPr>
        <w:t xml:space="preserve"> </w:t>
      </w:r>
      <w:hyperlink r:id="rId110" w:anchor="anti12741-bib-0063" w:history="1">
        <w:r w:rsidRPr="00C635B8">
          <w:rPr>
            <w:rFonts w:eastAsia="Aptos"/>
            <w:b/>
            <w:bCs/>
            <w:color w:val="0056B3"/>
            <w:sz w:val="24"/>
            <w:szCs w:val="24"/>
            <w:u w:val="single"/>
          </w:rPr>
          <w:t>2016</w:t>
        </w:r>
      </w:hyperlink>
      <w:r w:rsidRPr="00C635B8">
        <w:rPr>
          <w:rFonts w:eastAsia="Times New Roman"/>
          <w:color w:val="000000"/>
          <w:sz w:val="14"/>
          <w:szCs w:val="24"/>
        </w:rPr>
        <w:t>:441). Crossan et al.’s (</w:t>
      </w:r>
      <w:hyperlink r:id="rId111" w:anchor="anti12741-bib-0015" w:history="1">
        <w:r w:rsidRPr="00C635B8">
          <w:rPr>
            <w:rFonts w:eastAsia="Aptos"/>
            <w:b/>
            <w:bCs/>
            <w:color w:val="0056B3"/>
            <w:sz w:val="24"/>
            <w:szCs w:val="24"/>
            <w:u w:val="single"/>
          </w:rPr>
          <w:t>2016</w:t>
        </w:r>
      </w:hyperlink>
      <w:r w:rsidRPr="00C635B8">
        <w:rPr>
          <w:rFonts w:eastAsia="Times New Roman"/>
          <w:color w:val="000000"/>
          <w:sz w:val="14"/>
          <w:szCs w:val="24"/>
        </w:rPr>
        <w:t xml:space="preserve">) </w:t>
      </w:r>
      <w:r w:rsidRPr="00C635B8">
        <w:rPr>
          <w:rFonts w:eastAsia="Aptos"/>
          <w:sz w:val="14"/>
        </w:rPr>
        <w:t xml:space="preserve">study of community gardens in Glasgow demonstrates how subjectivities are (re)made through working the land. This de-alienating practice is rooted in caring for the world, building autonomy, and cooperating with earth-others. Alter-worlds, even if born amongst wasted lives and wasted talent, can provide the opportunity to “turn detritus into a social hummus in which new ideas can flourish into new practices and bloom with new wealth” (De Angelis </w:t>
      </w:r>
      <w:hyperlink r:id="rId112" w:anchor="anti12741-bib-0019" w:history="1">
        <w:r w:rsidRPr="00C635B8">
          <w:rPr>
            <w:rFonts w:eastAsia="Aptos"/>
            <w:color w:val="467886"/>
            <w:u w:val="single"/>
          </w:rPr>
          <w:t>2017</w:t>
        </w:r>
      </w:hyperlink>
      <w:r w:rsidRPr="00C635B8">
        <w:rPr>
          <w:rFonts w:eastAsia="Aptos"/>
          <w:sz w:val="14"/>
        </w:rPr>
        <w:t xml:space="preserve">:236). Alter-work enables people to </w:t>
      </w:r>
      <w:proofErr w:type="spellStart"/>
      <w:r w:rsidRPr="00C635B8">
        <w:rPr>
          <w:rFonts w:eastAsia="Aptos"/>
          <w:sz w:val="14"/>
        </w:rPr>
        <w:t>materialise</w:t>
      </w:r>
      <w:proofErr w:type="spellEnd"/>
      <w:r w:rsidRPr="00C635B8">
        <w:rPr>
          <w:rFonts w:eastAsia="Aptos"/>
          <w:sz w:val="14"/>
        </w:rPr>
        <w:t xml:space="preserve"> their existence into the flesh of the world. This immanent praxis, writes Gorz (</w:t>
      </w:r>
      <w:hyperlink r:id="rId113" w:anchor="anti12741-bib-0032" w:history="1">
        <w:r w:rsidRPr="00C635B8">
          <w:rPr>
            <w:rFonts w:eastAsia="Aptos"/>
            <w:color w:val="467886"/>
            <w:u w:val="single"/>
          </w:rPr>
          <w:t>1999</w:t>
        </w:r>
      </w:hyperlink>
      <w:r w:rsidRPr="00C635B8">
        <w:rPr>
          <w:rFonts w:eastAsia="Aptos"/>
          <w:sz w:val="14"/>
        </w:rPr>
        <w:t>:2), is a process of “</w:t>
      </w:r>
      <w:proofErr w:type="spellStart"/>
      <w:r w:rsidRPr="00C635B8">
        <w:rPr>
          <w:rFonts w:eastAsia="Aptos"/>
          <w:sz w:val="14"/>
        </w:rPr>
        <w:t>exteriorisation</w:t>
      </w:r>
      <w:proofErr w:type="spellEnd"/>
      <w:r w:rsidRPr="00C635B8">
        <w:rPr>
          <w:rFonts w:eastAsia="Aptos"/>
          <w:sz w:val="14"/>
        </w:rPr>
        <w:t xml:space="preserve"> by which subjects achieve </w:t>
      </w:r>
      <w:proofErr w:type="spellStart"/>
      <w:r w:rsidRPr="00C635B8">
        <w:rPr>
          <w:rFonts w:eastAsia="Aptos"/>
          <w:sz w:val="14"/>
        </w:rPr>
        <w:t>self-realisation</w:t>
      </w:r>
      <w:proofErr w:type="spellEnd"/>
      <w:r w:rsidRPr="00C635B8">
        <w:rPr>
          <w:rFonts w:eastAsia="Aptos"/>
          <w:sz w:val="14"/>
        </w:rPr>
        <w:t xml:space="preserve"> by inscribing themselves</w:t>
      </w:r>
      <w:r w:rsidRPr="00C635B8">
        <w:rPr>
          <w:rFonts w:eastAsia="Times New Roman"/>
          <w:color w:val="000000"/>
          <w:sz w:val="14"/>
          <w:szCs w:val="24"/>
        </w:rPr>
        <w:t xml:space="preserve"> upon the objective materiality of what they create or produce”. Unless we take ownership of our own work, our ability to </w:t>
      </w:r>
      <w:proofErr w:type="spellStart"/>
      <w:r w:rsidRPr="00C635B8">
        <w:rPr>
          <w:rFonts w:eastAsia="Times New Roman"/>
          <w:i/>
          <w:iCs/>
          <w:color w:val="000000"/>
          <w:sz w:val="14"/>
          <w:szCs w:val="24"/>
        </w:rPr>
        <w:t>exteriorise</w:t>
      </w:r>
      <w:proofErr w:type="spellEnd"/>
      <w:r w:rsidRPr="00C635B8">
        <w:rPr>
          <w:rFonts w:eastAsia="Times New Roman"/>
          <w:color w:val="000000"/>
          <w:sz w:val="14"/>
          <w:szCs w:val="24"/>
        </w:rPr>
        <w:t xml:space="preserve"> ourselves—to </w:t>
      </w:r>
      <w:proofErr w:type="spellStart"/>
      <w:r w:rsidRPr="00C635B8">
        <w:rPr>
          <w:rFonts w:eastAsia="Times New Roman"/>
          <w:color w:val="000000"/>
          <w:sz w:val="14"/>
          <w:szCs w:val="24"/>
        </w:rPr>
        <w:t>realise</w:t>
      </w:r>
      <w:proofErr w:type="spellEnd"/>
      <w:r w:rsidRPr="00C635B8">
        <w:rPr>
          <w:rFonts w:eastAsia="Times New Roman"/>
          <w:color w:val="000000"/>
          <w:sz w:val="14"/>
          <w:szCs w:val="24"/>
        </w:rPr>
        <w:t xml:space="preserve"> our existential autonomy in the world—is limited. The worlds so many of us </w:t>
      </w:r>
      <w:proofErr w:type="spellStart"/>
      <w:r w:rsidRPr="00C635B8">
        <w:rPr>
          <w:rFonts w:eastAsia="Times New Roman"/>
          <w:color w:val="000000"/>
          <w:sz w:val="14"/>
          <w:szCs w:val="24"/>
        </w:rPr>
        <w:t>labour</w:t>
      </w:r>
      <w:proofErr w:type="spellEnd"/>
      <w:r w:rsidRPr="00C635B8">
        <w:rPr>
          <w:rFonts w:eastAsia="Times New Roman"/>
          <w:color w:val="000000"/>
          <w:sz w:val="14"/>
          <w:szCs w:val="24"/>
        </w:rPr>
        <w:t xml:space="preserve"> within do not provide a space of </w:t>
      </w:r>
      <w:proofErr w:type="spellStart"/>
      <w:r w:rsidRPr="00C635B8">
        <w:rPr>
          <w:rFonts w:eastAsia="Times New Roman"/>
          <w:color w:val="000000"/>
          <w:sz w:val="14"/>
          <w:szCs w:val="24"/>
        </w:rPr>
        <w:t>exteriorisation</w:t>
      </w:r>
      <w:proofErr w:type="spellEnd"/>
      <w:r w:rsidRPr="00C635B8">
        <w:rPr>
          <w:rFonts w:eastAsia="Times New Roman"/>
          <w:color w:val="000000"/>
          <w:sz w:val="14"/>
          <w:szCs w:val="24"/>
        </w:rPr>
        <w:t xml:space="preserve"> and are utterly indifferent to our existence. Our lives are rendered surplus. Work must, therefore, be </w:t>
      </w:r>
      <w:r w:rsidRPr="00C635B8">
        <w:rPr>
          <w:rFonts w:eastAsia="Times New Roman"/>
          <w:i/>
          <w:iCs/>
          <w:color w:val="000000"/>
          <w:sz w:val="14"/>
          <w:szCs w:val="24"/>
        </w:rPr>
        <w:t>reclaimed</w:t>
      </w:r>
      <w:r w:rsidRPr="00C635B8">
        <w:rPr>
          <w:rFonts w:eastAsia="Times New Roman"/>
          <w:color w:val="000000"/>
          <w:sz w:val="14"/>
          <w:szCs w:val="24"/>
        </w:rPr>
        <w:t xml:space="preserve"> and </w:t>
      </w:r>
      <w:proofErr w:type="spellStart"/>
      <w:r w:rsidRPr="00C635B8">
        <w:rPr>
          <w:rFonts w:eastAsia="Times New Roman"/>
          <w:i/>
          <w:iCs/>
          <w:color w:val="000000"/>
          <w:sz w:val="14"/>
          <w:szCs w:val="24"/>
        </w:rPr>
        <w:t>reworlded</w:t>
      </w:r>
      <w:proofErr w:type="spellEnd"/>
      <w:r w:rsidRPr="00C635B8">
        <w:rPr>
          <w:rFonts w:eastAsia="Times New Roman"/>
          <w:color w:val="000000"/>
          <w:sz w:val="14"/>
          <w:szCs w:val="24"/>
        </w:rPr>
        <w:t xml:space="preserve"> from under capitalism. Alter-work, in other words, is a practice </w:t>
      </w:r>
      <w:r w:rsidRPr="00C635B8">
        <w:rPr>
          <w:rFonts w:eastAsia="Times New Roman"/>
          <w:i/>
          <w:iCs/>
          <w:color w:val="000000"/>
          <w:sz w:val="14"/>
          <w:szCs w:val="24"/>
        </w:rPr>
        <w:t>and</w:t>
      </w:r>
      <w:r w:rsidRPr="00C635B8">
        <w:rPr>
          <w:rFonts w:eastAsia="Times New Roman"/>
          <w:color w:val="000000"/>
          <w:sz w:val="14"/>
          <w:szCs w:val="24"/>
        </w:rPr>
        <w:t xml:space="preserve"> space of ecological care, a living circuit that celebrates the vulnerability and strength we share with the planet’s biosphere. This, writes Venn (</w:t>
      </w:r>
      <w:hyperlink r:id="rId114" w:anchor="anti12741-bib-0092" w:history="1">
        <w:r w:rsidRPr="00C635B8">
          <w:rPr>
            <w:rFonts w:eastAsia="Aptos"/>
            <w:b/>
            <w:bCs/>
            <w:color w:val="0056B3"/>
            <w:sz w:val="24"/>
            <w:szCs w:val="24"/>
            <w:u w:val="single"/>
          </w:rPr>
          <w:t>2018</w:t>
        </w:r>
      </w:hyperlink>
      <w:r w:rsidRPr="00C635B8">
        <w:rPr>
          <w:rFonts w:eastAsia="Times New Roman"/>
          <w:color w:val="000000"/>
          <w:sz w:val="14"/>
          <w:szCs w:val="24"/>
        </w:rPr>
        <w:t xml:space="preserve">:15), provides “an ethics that could provide common ground for a postcapitalist world”. We believe that waged </w:t>
      </w:r>
      <w:proofErr w:type="spellStart"/>
      <w:r w:rsidRPr="00C635B8">
        <w:rPr>
          <w:rFonts w:eastAsia="Times New Roman"/>
          <w:color w:val="000000"/>
          <w:sz w:val="14"/>
          <w:szCs w:val="24"/>
        </w:rPr>
        <w:t>labour</w:t>
      </w:r>
      <w:proofErr w:type="spellEnd"/>
      <w:r w:rsidRPr="00C635B8">
        <w:rPr>
          <w:rFonts w:eastAsia="Times New Roman"/>
          <w:color w:val="000000"/>
          <w:sz w:val="14"/>
          <w:szCs w:val="24"/>
        </w:rPr>
        <w:t xml:space="preserve">—under intense pressure from capital’s protracted and zombie-like death spiral—is not the route to geographic justice. Of course, enormous </w:t>
      </w:r>
      <w:proofErr w:type="gramStart"/>
      <w:r w:rsidRPr="00C635B8">
        <w:rPr>
          <w:rFonts w:eastAsia="Times New Roman"/>
          <w:color w:val="000000"/>
          <w:sz w:val="14"/>
          <w:szCs w:val="24"/>
        </w:rPr>
        <w:t>swathes</w:t>
      </w:r>
      <w:proofErr w:type="gramEnd"/>
      <w:r w:rsidRPr="00C635B8">
        <w:rPr>
          <w:rFonts w:eastAsia="Times New Roman"/>
          <w:color w:val="000000"/>
          <w:sz w:val="14"/>
          <w:szCs w:val="24"/>
        </w:rPr>
        <w:t xml:space="preserve"> of the population who have long been surplus to capital are </w:t>
      </w:r>
      <w:r w:rsidRPr="00C635B8">
        <w:rPr>
          <w:rFonts w:eastAsia="Times New Roman"/>
          <w:i/>
          <w:iCs/>
          <w:color w:val="000000"/>
          <w:sz w:val="14"/>
          <w:szCs w:val="24"/>
        </w:rPr>
        <w:t>already</w:t>
      </w:r>
      <w:r w:rsidRPr="00C635B8">
        <w:rPr>
          <w:rFonts w:eastAsia="Times New Roman"/>
          <w:color w:val="000000"/>
          <w:sz w:val="14"/>
          <w:szCs w:val="24"/>
        </w:rPr>
        <w:t xml:space="preserve"> in existence. The repertoires and improvisations that make everyday life possible for those outside of waged work might provide key insights for new forms of production, reproduction, and social relations. These could replace the present (but rapidly disappearing) waged arrangements, even if these alternate forms are now produced in brutal and exigent circumstances. Rather than viewing the present conjuncture as requiring increased inclusion in the wage </w:t>
      </w:r>
      <w:proofErr w:type="spellStart"/>
      <w:r w:rsidRPr="00C635B8">
        <w:rPr>
          <w:rFonts w:eastAsia="Times New Roman"/>
          <w:color w:val="000000"/>
          <w:sz w:val="14"/>
          <w:szCs w:val="24"/>
        </w:rPr>
        <w:t>labour</w:t>
      </w:r>
      <w:proofErr w:type="spellEnd"/>
      <w:r w:rsidRPr="00C635B8">
        <w:rPr>
          <w:rFonts w:eastAsia="Times New Roman"/>
          <w:color w:val="000000"/>
          <w:sz w:val="14"/>
          <w:szCs w:val="24"/>
        </w:rPr>
        <w:t xml:space="preserve">-based society and its necessary forms of exploitation (though for too many around the globe wage </w:t>
      </w:r>
      <w:proofErr w:type="spellStart"/>
      <w:r w:rsidRPr="00C635B8">
        <w:rPr>
          <w:rFonts w:eastAsia="Times New Roman"/>
          <w:color w:val="000000"/>
          <w:sz w:val="14"/>
          <w:szCs w:val="24"/>
        </w:rPr>
        <w:t>labour</w:t>
      </w:r>
      <w:proofErr w:type="spellEnd"/>
      <w:r w:rsidRPr="00C635B8">
        <w:rPr>
          <w:rFonts w:eastAsia="Times New Roman"/>
          <w:color w:val="000000"/>
          <w:sz w:val="14"/>
          <w:szCs w:val="24"/>
        </w:rPr>
        <w:t xml:space="preserve"> remains the most ardently desired achievement and the outer limit of imagined possibility), a number of actual cases point to how it might be possible to recast salutary forms of (re)production that until now have been largely coerced impositions, into positively inflected, freely chosen opportunities (which because of space, we can only reference here: Chen et al. </w:t>
      </w:r>
      <w:hyperlink r:id="rId115" w:anchor="anti12741-bib-0011" w:history="1">
        <w:r w:rsidRPr="00C635B8">
          <w:rPr>
            <w:rFonts w:eastAsia="Aptos"/>
            <w:b/>
            <w:bCs/>
            <w:color w:val="0056B3"/>
            <w:sz w:val="24"/>
            <w:szCs w:val="24"/>
            <w:u w:val="single"/>
          </w:rPr>
          <w:t>2015</w:t>
        </w:r>
      </w:hyperlink>
      <w:r w:rsidRPr="00C635B8">
        <w:rPr>
          <w:rFonts w:eastAsia="Times New Roman"/>
          <w:color w:val="000000"/>
          <w:sz w:val="14"/>
          <w:szCs w:val="24"/>
        </w:rPr>
        <w:t xml:space="preserve">; Fernandez </w:t>
      </w:r>
      <w:hyperlink r:id="rId116" w:anchor="anti12741-bib-0023" w:history="1">
        <w:r w:rsidRPr="00C635B8">
          <w:rPr>
            <w:rFonts w:eastAsia="Aptos"/>
            <w:b/>
            <w:bCs/>
            <w:color w:val="0056B3"/>
            <w:sz w:val="24"/>
            <w:szCs w:val="24"/>
            <w:u w:val="single"/>
          </w:rPr>
          <w:t>2018</w:t>
        </w:r>
      </w:hyperlink>
      <w:r w:rsidRPr="00C635B8">
        <w:rPr>
          <w:rFonts w:eastAsia="Times New Roman"/>
          <w:color w:val="000000"/>
          <w:sz w:val="14"/>
          <w:szCs w:val="24"/>
        </w:rPr>
        <w:t xml:space="preserve">; </w:t>
      </w:r>
      <w:proofErr w:type="spellStart"/>
      <w:r w:rsidRPr="00C635B8">
        <w:rPr>
          <w:rFonts w:eastAsia="Times New Roman"/>
          <w:color w:val="000000"/>
          <w:sz w:val="14"/>
          <w:szCs w:val="24"/>
        </w:rPr>
        <w:t>Khasnabish</w:t>
      </w:r>
      <w:proofErr w:type="spellEnd"/>
      <w:r w:rsidRPr="00C635B8">
        <w:rPr>
          <w:rFonts w:eastAsia="Times New Roman"/>
          <w:color w:val="000000"/>
          <w:sz w:val="14"/>
          <w:szCs w:val="24"/>
        </w:rPr>
        <w:t xml:space="preserve"> </w:t>
      </w:r>
      <w:hyperlink r:id="rId117" w:anchor="anti12741-bib-0044" w:history="1">
        <w:r w:rsidRPr="00C635B8">
          <w:rPr>
            <w:rFonts w:eastAsia="Aptos"/>
            <w:b/>
            <w:bCs/>
            <w:color w:val="0056B3"/>
            <w:sz w:val="24"/>
            <w:szCs w:val="24"/>
            <w:u w:val="single"/>
          </w:rPr>
          <w:t>2017</w:t>
        </w:r>
      </w:hyperlink>
      <w:r w:rsidRPr="00C635B8">
        <w:rPr>
          <w:rFonts w:eastAsia="Times New Roman"/>
          <w:color w:val="000000"/>
          <w:sz w:val="14"/>
          <w:szCs w:val="24"/>
        </w:rPr>
        <w:t xml:space="preserve">; Lindell </w:t>
      </w:r>
      <w:hyperlink r:id="rId118" w:anchor="anti12741-bib-0049" w:history="1">
        <w:r w:rsidRPr="00C635B8">
          <w:rPr>
            <w:rFonts w:eastAsia="Aptos"/>
            <w:b/>
            <w:bCs/>
            <w:color w:val="0056B3"/>
            <w:sz w:val="24"/>
            <w:szCs w:val="24"/>
            <w:u w:val="single"/>
          </w:rPr>
          <w:t>2010</w:t>
        </w:r>
      </w:hyperlink>
      <w:r w:rsidRPr="00C635B8">
        <w:rPr>
          <w:rFonts w:eastAsia="Times New Roman"/>
          <w:color w:val="000000"/>
          <w:sz w:val="14"/>
          <w:szCs w:val="24"/>
        </w:rPr>
        <w:t xml:space="preserve">; Schindler </w:t>
      </w:r>
      <w:hyperlink r:id="rId119" w:anchor="anti12741-bib-0074" w:history="1">
        <w:r w:rsidRPr="00C635B8">
          <w:rPr>
            <w:rFonts w:eastAsia="Aptos"/>
            <w:b/>
            <w:bCs/>
            <w:color w:val="0056B3"/>
            <w:sz w:val="24"/>
            <w:szCs w:val="24"/>
            <w:u w:val="single"/>
          </w:rPr>
          <w:t>2014</w:t>
        </w:r>
      </w:hyperlink>
      <w:r w:rsidRPr="00C635B8">
        <w:rPr>
          <w:rFonts w:eastAsia="Times New Roman"/>
          <w:color w:val="000000"/>
          <w:sz w:val="14"/>
          <w:szCs w:val="24"/>
        </w:rPr>
        <w:t xml:space="preserve">; Steel </w:t>
      </w:r>
      <w:hyperlink r:id="rId120" w:anchor="anti12741-bib-0084" w:history="1">
        <w:r w:rsidRPr="00C635B8">
          <w:rPr>
            <w:rFonts w:eastAsia="Aptos"/>
            <w:b/>
            <w:bCs/>
            <w:color w:val="0056B3"/>
            <w:sz w:val="24"/>
            <w:szCs w:val="24"/>
            <w:u w:val="single"/>
          </w:rPr>
          <w:t>2012</w:t>
        </w:r>
      </w:hyperlink>
      <w:r w:rsidRPr="00C635B8">
        <w:rPr>
          <w:rFonts w:eastAsia="Times New Roman"/>
          <w:color w:val="000000"/>
          <w:sz w:val="14"/>
          <w:szCs w:val="24"/>
        </w:rPr>
        <w:t xml:space="preserve">; </w:t>
      </w:r>
      <w:proofErr w:type="spellStart"/>
      <w:r w:rsidRPr="00C635B8">
        <w:rPr>
          <w:rFonts w:eastAsia="Times New Roman"/>
          <w:color w:val="000000"/>
          <w:sz w:val="14"/>
          <w:szCs w:val="24"/>
        </w:rPr>
        <w:t>Subcomandante</w:t>
      </w:r>
      <w:proofErr w:type="spellEnd"/>
      <w:r w:rsidRPr="00C635B8">
        <w:rPr>
          <w:rFonts w:eastAsia="Times New Roman"/>
          <w:color w:val="000000"/>
          <w:sz w:val="14"/>
          <w:szCs w:val="24"/>
        </w:rPr>
        <w:t xml:space="preserve"> Galeano, in EZLN </w:t>
      </w:r>
      <w:hyperlink r:id="rId121" w:anchor="anti12741-bib-0022" w:history="1">
        <w:r w:rsidRPr="00C635B8">
          <w:rPr>
            <w:rFonts w:eastAsia="Aptos"/>
            <w:b/>
            <w:bCs/>
            <w:color w:val="0056B3"/>
            <w:sz w:val="24"/>
            <w:szCs w:val="24"/>
            <w:u w:val="single"/>
          </w:rPr>
          <w:t>2016</w:t>
        </w:r>
      </w:hyperlink>
      <w:r w:rsidRPr="00C635B8">
        <w:rPr>
          <w:rFonts w:eastAsia="Times New Roman"/>
          <w:color w:val="000000"/>
          <w:sz w:val="14"/>
          <w:szCs w:val="24"/>
        </w:rPr>
        <w:t xml:space="preserve">; Whitson </w:t>
      </w:r>
      <w:hyperlink r:id="rId122" w:anchor="anti12741-bib-0096" w:history="1">
        <w:r w:rsidRPr="00C635B8">
          <w:rPr>
            <w:rFonts w:eastAsia="Aptos"/>
            <w:b/>
            <w:bCs/>
            <w:color w:val="0056B3"/>
            <w:sz w:val="24"/>
            <w:szCs w:val="24"/>
            <w:u w:val="single"/>
          </w:rPr>
          <w:t>2011</w:t>
        </w:r>
      </w:hyperlink>
      <w:r w:rsidRPr="00C635B8">
        <w:rPr>
          <w:rFonts w:eastAsia="Times New Roman"/>
          <w:color w:val="000000"/>
          <w:sz w:val="14"/>
          <w:szCs w:val="24"/>
        </w:rPr>
        <w:t xml:space="preserve">). In short, we believe it is now imperative to listen to and learn from those who have never been </w:t>
      </w:r>
      <w:proofErr w:type="spellStart"/>
      <w:r w:rsidRPr="00C635B8">
        <w:rPr>
          <w:rFonts w:eastAsia="Times New Roman"/>
          <w:color w:val="000000"/>
          <w:sz w:val="14"/>
          <w:szCs w:val="24"/>
        </w:rPr>
        <w:t>proletarianised</w:t>
      </w:r>
      <w:proofErr w:type="spellEnd"/>
      <w:r w:rsidRPr="00C635B8">
        <w:rPr>
          <w:rFonts w:eastAsia="Times New Roman"/>
          <w:color w:val="000000"/>
          <w:sz w:val="14"/>
          <w:szCs w:val="24"/>
        </w:rPr>
        <w:t xml:space="preserve"> to reimagine what may be possible. </w:t>
      </w:r>
      <w:r w:rsidRPr="00C635B8">
        <w:rPr>
          <w:rFonts w:eastAsia="Aptos"/>
          <w:sz w:val="14"/>
        </w:rPr>
        <w:t>Alter-Politics</w:t>
      </w:r>
      <w:r w:rsidRPr="00C635B8">
        <w:rPr>
          <w:rFonts w:eastAsia="Times New Roman"/>
          <w:b/>
          <w:bCs/>
          <w:color w:val="000000"/>
          <w:sz w:val="14"/>
          <w:szCs w:val="39"/>
        </w:rPr>
        <w:t xml:space="preserve"> </w:t>
      </w:r>
      <w:r w:rsidRPr="00C635B8">
        <w:rPr>
          <w:rFonts w:eastAsia="Times New Roman"/>
          <w:color w:val="000000"/>
          <w:sz w:val="14"/>
          <w:szCs w:val="24"/>
        </w:rPr>
        <w:t xml:space="preserve">A successor system to capitalism is yet to </w:t>
      </w:r>
      <w:proofErr w:type="spellStart"/>
      <w:r w:rsidRPr="00C635B8">
        <w:rPr>
          <w:rFonts w:eastAsia="Times New Roman"/>
          <w:color w:val="000000"/>
          <w:sz w:val="14"/>
          <w:szCs w:val="24"/>
        </w:rPr>
        <w:t>crystallise</w:t>
      </w:r>
      <w:proofErr w:type="spellEnd"/>
      <w:r w:rsidRPr="00C635B8">
        <w:rPr>
          <w:rFonts w:eastAsia="Times New Roman"/>
          <w:color w:val="000000"/>
          <w:sz w:val="14"/>
          <w:szCs w:val="24"/>
        </w:rPr>
        <w:t xml:space="preserve">, as are the identities, categories, and agents </w:t>
      </w:r>
      <w:proofErr w:type="gramStart"/>
      <w:r w:rsidRPr="00C635B8">
        <w:rPr>
          <w:rFonts w:eastAsia="Times New Roman"/>
          <w:color w:val="000000"/>
          <w:sz w:val="14"/>
          <w:szCs w:val="24"/>
        </w:rPr>
        <w:t>of a</w:t>
      </w:r>
      <w:proofErr w:type="gramEnd"/>
      <w:r w:rsidRPr="00C635B8">
        <w:rPr>
          <w:rFonts w:eastAsia="Times New Roman"/>
          <w:color w:val="000000"/>
          <w:sz w:val="14"/>
          <w:szCs w:val="24"/>
        </w:rPr>
        <w:t xml:space="preserve"> beyond-capitalist politics. For us, the future must lie with the collective power of surplus populations. Yet the extent to which this multitude can even form a class (Kalb </w:t>
      </w:r>
      <w:hyperlink r:id="rId123" w:anchor="anti12741-bib-0043" w:history="1">
        <w:r w:rsidRPr="00C635B8">
          <w:rPr>
            <w:rFonts w:eastAsia="Aptos"/>
            <w:b/>
            <w:bCs/>
            <w:color w:val="0056B3"/>
            <w:sz w:val="24"/>
            <w:szCs w:val="24"/>
            <w:u w:val="single"/>
          </w:rPr>
          <w:t>2015</w:t>
        </w:r>
      </w:hyperlink>
      <w:r w:rsidRPr="00C635B8">
        <w:rPr>
          <w:rFonts w:eastAsia="Times New Roman"/>
          <w:color w:val="000000"/>
          <w:sz w:val="14"/>
          <w:szCs w:val="24"/>
        </w:rPr>
        <w:t>), or a “dangerous class”, as Guy Standing (</w:t>
      </w:r>
      <w:hyperlink r:id="rId124" w:anchor="anti12741-bib-0083" w:history="1">
        <w:r w:rsidRPr="00C635B8">
          <w:rPr>
            <w:rFonts w:eastAsia="Aptos"/>
            <w:b/>
            <w:bCs/>
            <w:color w:val="0056B3"/>
            <w:sz w:val="24"/>
            <w:szCs w:val="24"/>
            <w:u w:val="single"/>
          </w:rPr>
          <w:t>2011</w:t>
        </w:r>
      </w:hyperlink>
      <w:r w:rsidRPr="00C635B8">
        <w:rPr>
          <w:rFonts w:eastAsia="Times New Roman"/>
          <w:color w:val="000000"/>
          <w:sz w:val="14"/>
          <w:szCs w:val="24"/>
        </w:rPr>
        <w:t xml:space="preserve">) called the precariat, is a crucial question. If, as Marx argued, the virtual pauper is the foundation of coexistence under capitalism, then it is here we must draw strength and political </w:t>
      </w:r>
      <w:proofErr w:type="spellStart"/>
      <w:r w:rsidRPr="00C635B8">
        <w:rPr>
          <w:rFonts w:eastAsia="Times New Roman"/>
          <w:color w:val="000000"/>
          <w:sz w:val="14"/>
          <w:szCs w:val="24"/>
        </w:rPr>
        <w:t>organisation</w:t>
      </w:r>
      <w:proofErr w:type="spellEnd"/>
      <w:r w:rsidRPr="00C635B8">
        <w:rPr>
          <w:rFonts w:eastAsia="Times New Roman"/>
          <w:color w:val="000000"/>
          <w:sz w:val="14"/>
          <w:szCs w:val="24"/>
        </w:rPr>
        <w:t xml:space="preserve">. It is the multitude of the poor that now emerges “at the </w:t>
      </w:r>
      <w:proofErr w:type="spellStart"/>
      <w:r w:rsidRPr="00C635B8">
        <w:rPr>
          <w:rFonts w:eastAsia="Times New Roman"/>
          <w:color w:val="000000"/>
          <w:sz w:val="14"/>
          <w:szCs w:val="24"/>
        </w:rPr>
        <w:t>centre</w:t>
      </w:r>
      <w:proofErr w:type="spellEnd"/>
      <w:r w:rsidRPr="00C635B8">
        <w:rPr>
          <w:rFonts w:eastAsia="Times New Roman"/>
          <w:color w:val="000000"/>
          <w:sz w:val="14"/>
          <w:szCs w:val="24"/>
        </w:rPr>
        <w:t xml:space="preserve"> of the project for revolutionary transformation” (Hardt and Negri </w:t>
      </w:r>
      <w:hyperlink r:id="rId125" w:anchor="anti12741-bib-0035" w:history="1">
        <w:r w:rsidRPr="00C635B8">
          <w:rPr>
            <w:rFonts w:eastAsia="Aptos"/>
            <w:b/>
            <w:bCs/>
            <w:color w:val="0056B3"/>
            <w:sz w:val="24"/>
            <w:szCs w:val="24"/>
            <w:u w:val="single"/>
          </w:rPr>
          <w:t>2009</w:t>
        </w:r>
      </w:hyperlink>
      <w:r w:rsidRPr="00C635B8">
        <w:rPr>
          <w:rFonts w:eastAsia="Times New Roman"/>
          <w:color w:val="000000"/>
          <w:sz w:val="14"/>
          <w:szCs w:val="24"/>
        </w:rPr>
        <w:t xml:space="preserve">:86). As a political analytic, (virtual) </w:t>
      </w:r>
      <w:r w:rsidRPr="00C635B8">
        <w:rPr>
          <w:rFonts w:eastAsia="Aptos"/>
          <w:sz w:val="14"/>
        </w:rPr>
        <w:t xml:space="preserve">pauperism directs us towards the condition of ontological dispossession and bare life endured by surplus populations. Pauperism directs us towards the world itself. The violent geographies of becoming-surplus are a shared condition of oppression and revolution. Accordingly, the alter-politics we imagine is not based on a particular identity, but on an existential world position: to be outcast, to be denied a place of one’s own, to be surplus. Pauperism, after all, is a radically open and democratic category. The political challenge is how to translate this potential of the poor into power. The alter-politics we imagine is a positive power of existential fabrication animated by the skills of the poor, and the ontological fact of </w:t>
      </w:r>
      <w:proofErr w:type="gramStart"/>
      <w:r w:rsidRPr="00C635B8">
        <w:rPr>
          <w:rFonts w:eastAsia="Aptos"/>
          <w:sz w:val="14"/>
        </w:rPr>
        <w:t>being-together</w:t>
      </w:r>
      <w:proofErr w:type="gramEnd"/>
      <w:r w:rsidRPr="00C635B8">
        <w:rPr>
          <w:rFonts w:eastAsia="Aptos"/>
          <w:sz w:val="14"/>
        </w:rPr>
        <w:t>. We see the challenge as threefold: (1) to create alter-worlds; (2) to sustain alter-worlds; (3) to connect alter-worlds. Each of these political challenges is met with a set of responses: (1) a subjective shift; (2) site-specific sensitivity and adaptability; (3) rhizomatic alliances between alter-worlds. The autonomous tradition offers multiple pathways for how communities and individuals can create alter</w:t>
      </w:r>
      <w:r w:rsidRPr="00C635B8">
        <w:rPr>
          <w:rFonts w:eastAsia="Times New Roman"/>
          <w:color w:val="000000"/>
          <w:sz w:val="14"/>
          <w:szCs w:val="24"/>
        </w:rPr>
        <w:t xml:space="preserve">-worlds (Chatterton and Pusey </w:t>
      </w:r>
      <w:hyperlink r:id="rId126" w:anchor="anti12741-bib-0010" w:history="1">
        <w:r w:rsidRPr="00C635B8">
          <w:rPr>
            <w:rFonts w:eastAsia="Aptos"/>
            <w:b/>
            <w:bCs/>
            <w:color w:val="0056B3"/>
            <w:sz w:val="24"/>
            <w:szCs w:val="24"/>
            <w:u w:val="single"/>
          </w:rPr>
          <w:t>2020</w:t>
        </w:r>
      </w:hyperlink>
      <w:r w:rsidRPr="00C635B8">
        <w:rPr>
          <w:rFonts w:eastAsia="Times New Roman"/>
          <w:color w:val="000000"/>
          <w:sz w:val="14"/>
          <w:szCs w:val="24"/>
        </w:rPr>
        <w:t xml:space="preserve">; Schmid </w:t>
      </w:r>
      <w:hyperlink r:id="rId127" w:anchor="anti12741-bib-0075" w:history="1">
        <w:r w:rsidRPr="00C635B8">
          <w:rPr>
            <w:rFonts w:eastAsia="Aptos"/>
            <w:b/>
            <w:bCs/>
            <w:color w:val="0056B3"/>
            <w:sz w:val="24"/>
            <w:szCs w:val="24"/>
            <w:u w:val="single"/>
          </w:rPr>
          <w:t>2019</w:t>
        </w:r>
      </w:hyperlink>
      <w:r w:rsidRPr="00C635B8">
        <w:rPr>
          <w:rFonts w:eastAsia="Times New Roman"/>
          <w:color w:val="000000"/>
          <w:sz w:val="14"/>
          <w:szCs w:val="24"/>
        </w:rPr>
        <w:t xml:space="preserve">). For us, this is foremost a problem of imagination. </w:t>
      </w:r>
      <w:r w:rsidRPr="00C635B8">
        <w:rPr>
          <w:rFonts w:eastAsia="Aptos"/>
          <w:b/>
          <w:iCs/>
          <w:sz w:val="26"/>
          <w:szCs w:val="24"/>
          <w:highlight w:val="yellow"/>
          <w:u w:val="single"/>
        </w:rPr>
        <w:t xml:space="preserve">The spell of capitalist realism has left so many </w:t>
      </w:r>
      <w:proofErr w:type="spellStart"/>
      <w:r w:rsidRPr="00C635B8">
        <w:rPr>
          <w:rFonts w:eastAsia="Aptos"/>
          <w:b/>
          <w:iCs/>
          <w:sz w:val="26"/>
          <w:szCs w:val="24"/>
          <w:highlight w:val="yellow"/>
          <w:u w:val="single"/>
        </w:rPr>
        <w:t>atomised</w:t>
      </w:r>
      <w:proofErr w:type="spellEnd"/>
      <w:r w:rsidRPr="00C635B8">
        <w:rPr>
          <w:rFonts w:eastAsia="Aptos"/>
          <w:b/>
          <w:iCs/>
          <w:sz w:val="26"/>
          <w:szCs w:val="24"/>
          <w:highlight w:val="yellow"/>
          <w:u w:val="single"/>
        </w:rPr>
        <w:t xml:space="preserve"> and reduced to abstract models of consumerism. Creating alter-worlds therefore requires recreating ourselves</w:t>
      </w:r>
      <w:r w:rsidRPr="00C635B8">
        <w:rPr>
          <w:rFonts w:eastAsia="Times New Roman"/>
          <w:color w:val="000000"/>
          <w:sz w:val="14"/>
          <w:szCs w:val="24"/>
        </w:rPr>
        <w:t>—as precarious beings, or as beings-with. The straitjacket of individuality can be loosened—and eventually broken—</w:t>
      </w:r>
      <w:r w:rsidRPr="00C635B8">
        <w:rPr>
          <w:rFonts w:eastAsia="Aptos"/>
          <w:b/>
          <w:iCs/>
          <w:sz w:val="26"/>
          <w:szCs w:val="24"/>
          <w:highlight w:val="yellow"/>
          <w:u w:val="single"/>
        </w:rPr>
        <w:t>by immersing ourselves within the flesh of the world and transforming our daily habits and common senses.</w:t>
      </w:r>
      <w:r w:rsidRPr="00C635B8">
        <w:rPr>
          <w:rFonts w:eastAsia="Times New Roman"/>
          <w:color w:val="000000"/>
          <w:sz w:val="14"/>
          <w:szCs w:val="24"/>
        </w:rPr>
        <w:t xml:space="preserve"> Subject formation is immanent to the (sensible) contours of the world itself. </w:t>
      </w:r>
      <w:r w:rsidRPr="00C635B8">
        <w:rPr>
          <w:rFonts w:eastAsia="Times New Roman"/>
          <w:i/>
          <w:iCs/>
          <w:color w:val="000000"/>
          <w:sz w:val="14"/>
          <w:szCs w:val="24"/>
        </w:rPr>
        <w:t>Spatial</w:t>
      </w:r>
      <w:r w:rsidRPr="00C635B8">
        <w:rPr>
          <w:rFonts w:eastAsia="Times New Roman"/>
          <w:color w:val="000000"/>
          <w:sz w:val="14"/>
          <w:szCs w:val="24"/>
        </w:rPr>
        <w:t xml:space="preserve"> strategies and </w:t>
      </w:r>
      <w:r w:rsidRPr="00C635B8">
        <w:rPr>
          <w:rFonts w:eastAsia="Times New Roman"/>
          <w:i/>
          <w:iCs/>
          <w:color w:val="000000"/>
          <w:sz w:val="14"/>
          <w:szCs w:val="24"/>
        </w:rPr>
        <w:t>subjective</w:t>
      </w:r>
      <w:r w:rsidRPr="00C635B8">
        <w:rPr>
          <w:rFonts w:eastAsia="Times New Roman"/>
          <w:color w:val="000000"/>
          <w:sz w:val="14"/>
          <w:szCs w:val="24"/>
        </w:rPr>
        <w:t xml:space="preserve"> strategies thus collapse in the act of doing, or building, alter-worlds. Furthermore, overturning capital’s destruction of the planet requires not only challenging individualism, but the anthropocentrism that cocoons it. Capitalism renders the planet as a </w:t>
      </w:r>
      <w:r w:rsidRPr="00C635B8">
        <w:rPr>
          <w:rFonts w:eastAsia="Times New Roman"/>
          <w:i/>
          <w:iCs/>
          <w:color w:val="000000"/>
          <w:sz w:val="14"/>
          <w:szCs w:val="24"/>
        </w:rPr>
        <w:t xml:space="preserve">vast </w:t>
      </w:r>
      <w:proofErr w:type="gramStart"/>
      <w:r w:rsidRPr="00C635B8">
        <w:rPr>
          <w:rFonts w:eastAsia="Times New Roman"/>
          <w:i/>
          <w:iCs/>
          <w:color w:val="000000"/>
          <w:sz w:val="14"/>
          <w:szCs w:val="24"/>
        </w:rPr>
        <w:t>plane</w:t>
      </w:r>
      <w:proofErr w:type="gramEnd"/>
      <w:r w:rsidRPr="00C635B8">
        <w:rPr>
          <w:rFonts w:eastAsia="Times New Roman"/>
          <w:i/>
          <w:iCs/>
          <w:color w:val="000000"/>
          <w:sz w:val="14"/>
          <w:szCs w:val="24"/>
        </w:rPr>
        <w:t xml:space="preserve"> of surplus life</w:t>
      </w:r>
      <w:r w:rsidRPr="00C635B8">
        <w:rPr>
          <w:rFonts w:eastAsia="Times New Roman"/>
          <w:color w:val="000000"/>
          <w:sz w:val="14"/>
          <w:szCs w:val="24"/>
        </w:rPr>
        <w:t>, and so we must create the conditions for a dignified flourishing of human and nonhuman life. For Healy (</w:t>
      </w:r>
      <w:hyperlink r:id="rId128" w:anchor="anti12741-bib-0040" w:history="1">
        <w:r w:rsidRPr="00C635B8">
          <w:rPr>
            <w:rFonts w:eastAsia="Aptos"/>
            <w:b/>
            <w:bCs/>
            <w:color w:val="0056B3"/>
            <w:sz w:val="24"/>
            <w:szCs w:val="24"/>
            <w:u w:val="single"/>
          </w:rPr>
          <w:t>2015</w:t>
        </w:r>
      </w:hyperlink>
      <w:r w:rsidRPr="00C635B8">
        <w:rPr>
          <w:rFonts w:eastAsia="Times New Roman"/>
          <w:color w:val="000000"/>
          <w:sz w:val="14"/>
          <w:szCs w:val="24"/>
        </w:rPr>
        <w:t xml:space="preserve">:344–345), “To be a communist should be </w:t>
      </w:r>
      <w:r w:rsidRPr="00C635B8">
        <w:rPr>
          <w:rFonts w:eastAsia="Aptos"/>
          <w:sz w:val="14"/>
        </w:rPr>
        <w:t>to insist on</w:t>
      </w:r>
      <w:r w:rsidRPr="00C635B8">
        <w:rPr>
          <w:rFonts w:eastAsia="Aptos"/>
          <w:b/>
          <w:iCs/>
          <w:sz w:val="26"/>
          <w:szCs w:val="24"/>
          <w:highlight w:val="yellow"/>
          <w:u w:val="single"/>
        </w:rPr>
        <w:t xml:space="preserve"> a common solution to an economic system that </w:t>
      </w:r>
      <w:proofErr w:type="spellStart"/>
      <w:r w:rsidRPr="00C635B8">
        <w:rPr>
          <w:rFonts w:eastAsia="Aptos"/>
          <w:b/>
          <w:iCs/>
          <w:sz w:val="26"/>
          <w:szCs w:val="24"/>
          <w:highlight w:val="yellow"/>
          <w:u w:val="single"/>
        </w:rPr>
        <w:t>marginalises</w:t>
      </w:r>
      <w:proofErr w:type="spellEnd"/>
      <w:r w:rsidRPr="00C635B8">
        <w:rPr>
          <w:rFonts w:eastAsia="Aptos"/>
          <w:b/>
          <w:iCs/>
          <w:sz w:val="26"/>
          <w:szCs w:val="24"/>
          <w:highlight w:val="yellow"/>
          <w:u w:val="single"/>
        </w:rPr>
        <w:t xml:space="preserve"> enormous numbers of people while laying waste to the commons—</w:t>
      </w:r>
      <w:r w:rsidRPr="00C635B8">
        <w:rPr>
          <w:rFonts w:eastAsia="Aptos"/>
          <w:sz w:val="14"/>
        </w:rPr>
        <w:t>oceans, atmosphere, biosphere, and lithosphere”. And this</w:t>
      </w:r>
      <w:r w:rsidRPr="00C635B8">
        <w:rPr>
          <w:rFonts w:eastAsia="Aptos"/>
          <w:b/>
          <w:iCs/>
          <w:sz w:val="26"/>
          <w:szCs w:val="24"/>
          <w:highlight w:val="yellow"/>
          <w:u w:val="single"/>
        </w:rPr>
        <w:t xml:space="preserve"> can only be </w:t>
      </w:r>
      <w:proofErr w:type="spellStart"/>
      <w:r w:rsidRPr="00C635B8">
        <w:rPr>
          <w:rFonts w:eastAsia="Aptos"/>
          <w:b/>
          <w:iCs/>
          <w:sz w:val="26"/>
          <w:szCs w:val="24"/>
          <w:highlight w:val="yellow"/>
          <w:u w:val="single"/>
        </w:rPr>
        <w:t>realised</w:t>
      </w:r>
      <w:proofErr w:type="spellEnd"/>
      <w:r w:rsidRPr="00C635B8">
        <w:rPr>
          <w:rFonts w:eastAsia="Aptos"/>
          <w:b/>
          <w:iCs/>
          <w:sz w:val="26"/>
          <w:szCs w:val="24"/>
          <w:highlight w:val="yellow"/>
          <w:u w:val="single"/>
        </w:rPr>
        <w:t xml:space="preserve"> if we see ourselves </w:t>
      </w:r>
      <w:r w:rsidRPr="00C635B8">
        <w:rPr>
          <w:rFonts w:eastAsia="Aptos"/>
          <w:sz w:val="14"/>
        </w:rPr>
        <w:t>not as masters of the universe, bu</w:t>
      </w:r>
      <w:r w:rsidRPr="00C635B8">
        <w:rPr>
          <w:rFonts w:eastAsia="Aptos"/>
          <w:sz w:val="14"/>
          <w:highlight w:val="yellow"/>
        </w:rPr>
        <w:t>t</w:t>
      </w:r>
      <w:r w:rsidRPr="00C635B8">
        <w:rPr>
          <w:rFonts w:eastAsia="Aptos"/>
          <w:b/>
          <w:iCs/>
          <w:sz w:val="26"/>
          <w:szCs w:val="24"/>
          <w:highlight w:val="yellow"/>
          <w:u w:val="single"/>
        </w:rPr>
        <w:t xml:space="preserve"> as co-inhabitants of a common earth</w:t>
      </w:r>
      <w:r w:rsidRPr="00C635B8">
        <w:rPr>
          <w:rFonts w:eastAsia="Aptos"/>
          <w:sz w:val="14"/>
        </w:rPr>
        <w:t>, as a species among species. The commons</w:t>
      </w:r>
      <w:r w:rsidRPr="00C635B8">
        <w:rPr>
          <w:rFonts w:eastAsia="Times New Roman"/>
          <w:color w:val="000000"/>
          <w:sz w:val="14"/>
          <w:szCs w:val="24"/>
        </w:rPr>
        <w:t xml:space="preserve"> do not belong to humans—we belong to the commons. The second challenge is how to </w:t>
      </w:r>
      <w:r w:rsidRPr="00C635B8">
        <w:rPr>
          <w:rFonts w:eastAsia="Times New Roman"/>
          <w:i/>
          <w:iCs/>
          <w:color w:val="000000"/>
          <w:sz w:val="14"/>
          <w:szCs w:val="24"/>
        </w:rPr>
        <w:t>sustain</w:t>
      </w:r>
      <w:r w:rsidRPr="00C635B8">
        <w:rPr>
          <w:rFonts w:eastAsia="Times New Roman"/>
          <w:color w:val="000000"/>
          <w:sz w:val="14"/>
          <w:szCs w:val="24"/>
        </w:rPr>
        <w:t xml:space="preserve"> alter-worlds</w:t>
      </w:r>
      <w:r w:rsidRPr="00C635B8">
        <w:rPr>
          <w:rFonts w:eastAsia="Aptos"/>
          <w:b/>
          <w:iCs/>
          <w:sz w:val="26"/>
          <w:szCs w:val="24"/>
          <w:highlight w:val="yellow"/>
          <w:u w:val="single"/>
        </w:rPr>
        <w:t>, by translating nascent world-building tactics into durable refuges from capitalism. The Zapatistas, for example, have successfully defended their existential autonomy by crafting a parallel system of institutions such as schools, health clinics, and farms</w:t>
      </w:r>
      <w:r w:rsidRPr="00C635B8">
        <w:rPr>
          <w:rFonts w:eastAsia="Times New Roman"/>
          <w:color w:val="000000"/>
          <w:sz w:val="14"/>
          <w:szCs w:val="24"/>
        </w:rPr>
        <w:t xml:space="preserve"> (Mora </w:t>
      </w:r>
      <w:hyperlink r:id="rId129" w:anchor="anti12741-bib-0060" w:history="1">
        <w:r w:rsidRPr="00C635B8">
          <w:rPr>
            <w:rFonts w:eastAsia="Aptos"/>
            <w:b/>
            <w:bCs/>
            <w:color w:val="0056B3"/>
            <w:sz w:val="14"/>
            <w:szCs w:val="24"/>
            <w:u w:val="single"/>
          </w:rPr>
          <w:t>2015</w:t>
        </w:r>
      </w:hyperlink>
      <w:r w:rsidRPr="00C635B8">
        <w:rPr>
          <w:rFonts w:eastAsia="Times New Roman"/>
          <w:color w:val="000000"/>
          <w:sz w:val="14"/>
          <w:szCs w:val="24"/>
        </w:rPr>
        <w:t xml:space="preserve">). What is crucial for political success is </w:t>
      </w:r>
      <w:proofErr w:type="spellStart"/>
      <w:r w:rsidRPr="00C635B8">
        <w:rPr>
          <w:rFonts w:eastAsia="Aptos"/>
          <w:sz w:val="14"/>
        </w:rPr>
        <w:t>materialising</w:t>
      </w:r>
      <w:proofErr w:type="spellEnd"/>
      <w:r w:rsidRPr="00C635B8">
        <w:rPr>
          <w:rFonts w:eastAsia="Aptos"/>
          <w:sz w:val="14"/>
        </w:rPr>
        <w:t xml:space="preserve"> alter-work into the flesh of the world, over and over again. And this requires a site-specific approach and sensitivity. </w:t>
      </w:r>
      <w:r w:rsidRPr="00C635B8">
        <w:rPr>
          <w:rFonts w:eastAsia="Aptos"/>
          <w:b/>
          <w:iCs/>
          <w:sz w:val="26"/>
          <w:szCs w:val="24"/>
          <w:highlight w:val="yellow"/>
          <w:u w:val="single"/>
        </w:rPr>
        <w:t>Here, we find</w:t>
      </w:r>
      <w:r w:rsidRPr="00C635B8">
        <w:rPr>
          <w:rFonts w:eastAsia="Times New Roman"/>
          <w:color w:val="000000"/>
          <w:sz w:val="14"/>
          <w:szCs w:val="24"/>
        </w:rPr>
        <w:t xml:space="preserve"> Schmid and Smith’s (</w:t>
      </w:r>
      <w:hyperlink r:id="rId130" w:anchor="anti12741-bib-0076" w:history="1">
        <w:r w:rsidRPr="00C635B8">
          <w:rPr>
            <w:rFonts w:eastAsia="Aptos"/>
            <w:b/>
            <w:bCs/>
            <w:color w:val="0056B3"/>
            <w:sz w:val="14"/>
            <w:szCs w:val="24"/>
            <w:u w:val="single"/>
          </w:rPr>
          <w:t>2021</w:t>
        </w:r>
      </w:hyperlink>
      <w:r w:rsidRPr="00C635B8">
        <w:rPr>
          <w:rFonts w:eastAsia="Times New Roman"/>
          <w:color w:val="000000"/>
          <w:sz w:val="14"/>
          <w:szCs w:val="24"/>
        </w:rPr>
        <w:t xml:space="preserve">) </w:t>
      </w:r>
      <w:r w:rsidRPr="00C635B8">
        <w:rPr>
          <w:rFonts w:eastAsia="Aptos"/>
          <w:b/>
          <w:iCs/>
          <w:sz w:val="26"/>
          <w:szCs w:val="24"/>
          <w:highlight w:val="yellow"/>
          <w:u w:val="single"/>
        </w:rPr>
        <w:t xml:space="preserve">post-capitalist site ontology useful for understanding </w:t>
      </w:r>
      <w:r w:rsidRPr="00C635B8">
        <w:rPr>
          <w:rFonts w:eastAsia="Aptos"/>
          <w:sz w:val="14"/>
        </w:rPr>
        <w:t>the immanent, practical, and emergent logic of alter-worlds. For Schmid and Smith (</w:t>
      </w:r>
      <w:hyperlink r:id="rId131" w:anchor="anti12741-bib-0076" w:history="1">
        <w:r w:rsidRPr="00C635B8">
          <w:rPr>
            <w:rFonts w:eastAsia="Aptos"/>
            <w:color w:val="467886"/>
            <w:u w:val="single"/>
          </w:rPr>
          <w:t>2021</w:t>
        </w:r>
      </w:hyperlink>
      <w:r w:rsidRPr="00C635B8">
        <w:rPr>
          <w:rFonts w:eastAsia="Aptos"/>
          <w:sz w:val="14"/>
        </w:rPr>
        <w:t xml:space="preserve">:265), “a site ontology opens alternative imaginaries of </w:t>
      </w:r>
      <w:r w:rsidRPr="00C635B8">
        <w:rPr>
          <w:rFonts w:eastAsia="Aptos"/>
          <w:b/>
          <w:iCs/>
          <w:sz w:val="26"/>
          <w:szCs w:val="24"/>
          <w:highlight w:val="yellow"/>
          <w:u w:val="single"/>
        </w:rPr>
        <w:t xml:space="preserve">how </w:t>
      </w:r>
      <w:r w:rsidRPr="00C635B8">
        <w:rPr>
          <w:rFonts w:eastAsia="Aptos"/>
          <w:sz w:val="14"/>
        </w:rPr>
        <w:t>a greater part of</w:t>
      </w:r>
      <w:r w:rsidRPr="00C635B8">
        <w:rPr>
          <w:rFonts w:eastAsia="Aptos"/>
          <w:b/>
          <w:iCs/>
          <w:sz w:val="14"/>
          <w:szCs w:val="24"/>
          <w:highlight w:val="yellow"/>
          <w:u w:val="single"/>
        </w:rPr>
        <w:t xml:space="preserve"> </w:t>
      </w:r>
      <w:r w:rsidRPr="00C635B8">
        <w:rPr>
          <w:rFonts w:eastAsia="Aptos"/>
          <w:b/>
          <w:iCs/>
          <w:sz w:val="26"/>
          <w:szCs w:val="24"/>
          <w:highlight w:val="yellow"/>
          <w:u w:val="single"/>
        </w:rPr>
        <w:t xml:space="preserve">everyday needs and wants could be </w:t>
      </w:r>
      <w:proofErr w:type="spellStart"/>
      <w:r w:rsidRPr="00C635B8">
        <w:rPr>
          <w:rFonts w:eastAsia="Aptos"/>
          <w:b/>
          <w:iCs/>
          <w:sz w:val="26"/>
          <w:szCs w:val="24"/>
          <w:highlight w:val="yellow"/>
          <w:u w:val="single"/>
        </w:rPr>
        <w:t>organised</w:t>
      </w:r>
      <w:proofErr w:type="spellEnd"/>
      <w:r w:rsidRPr="00C635B8">
        <w:rPr>
          <w:rFonts w:eastAsia="Aptos"/>
          <w:b/>
          <w:iCs/>
          <w:sz w:val="26"/>
          <w:szCs w:val="24"/>
          <w:highlight w:val="yellow"/>
          <w:u w:val="single"/>
        </w:rPr>
        <w:t xml:space="preserve"> through </w:t>
      </w:r>
      <w:r w:rsidRPr="00C635B8">
        <w:rPr>
          <w:rFonts w:eastAsia="Aptos"/>
          <w:sz w:val="14"/>
        </w:rPr>
        <w:t>such</w:t>
      </w:r>
      <w:r w:rsidRPr="00C635B8">
        <w:rPr>
          <w:rFonts w:eastAsia="Aptos"/>
          <w:b/>
          <w:iCs/>
          <w:sz w:val="16"/>
          <w:szCs w:val="24"/>
          <w:u w:val="single"/>
        </w:rPr>
        <w:t xml:space="preserve"> </w:t>
      </w:r>
      <w:r w:rsidRPr="00C635B8">
        <w:rPr>
          <w:rFonts w:eastAsia="Aptos"/>
          <w:b/>
          <w:iCs/>
          <w:sz w:val="26"/>
          <w:szCs w:val="24"/>
          <w:highlight w:val="yellow"/>
          <w:u w:val="single"/>
        </w:rPr>
        <w:t>non-exploitative economic relations”.</w:t>
      </w:r>
      <w:r w:rsidRPr="00C635B8">
        <w:rPr>
          <w:rFonts w:eastAsia="Times New Roman"/>
          <w:color w:val="000000"/>
          <w:sz w:val="14"/>
          <w:szCs w:val="24"/>
        </w:rPr>
        <w:t xml:space="preserve"> Crucially, there is an element of surprise—and thus political </w:t>
      </w:r>
      <w:r w:rsidRPr="00C635B8">
        <w:rPr>
          <w:rFonts w:eastAsia="Aptos"/>
          <w:sz w:val="14"/>
        </w:rPr>
        <w:t>potential—lodged within the care for alter-worlds, precisely because of their human and nonhuman composition. As Woodward et al. (</w:t>
      </w:r>
      <w:hyperlink r:id="rId132" w:anchor="anti12741-bib-0097" w:history="1">
        <w:r w:rsidRPr="00C635B8">
          <w:rPr>
            <w:rFonts w:eastAsia="Aptos"/>
            <w:color w:val="467886"/>
            <w:u w:val="single"/>
          </w:rPr>
          <w:t>2012</w:t>
        </w:r>
      </w:hyperlink>
      <w:r w:rsidRPr="00C635B8">
        <w:rPr>
          <w:rFonts w:eastAsia="Aptos"/>
          <w:sz w:val="14"/>
        </w:rPr>
        <w:t xml:space="preserve">:206) describe in their work on autonomous spaces: </w:t>
      </w:r>
      <w:r w:rsidRPr="00C635B8">
        <w:rPr>
          <w:rFonts w:eastAsia="Times New Roman"/>
          <w:color w:val="000000"/>
          <w:sz w:val="14"/>
          <w:szCs w:val="24"/>
        </w:rPr>
        <w:t xml:space="preserve">site-based politics are fundamentally expressed through the compositions and variations of a site’s dense materialities: in the affective bodily arrangements of its human and non-human participants; in the charismatic chaos of its unexpected eruptions and routine redundancies; in the complex of arrivals and departures that both connect sites to one another and continually reshape their boundaries; and in the recruiting of human bodies into political moments </w:t>
      </w:r>
      <w:proofErr w:type="spellStart"/>
      <w:r w:rsidRPr="00C635B8">
        <w:rPr>
          <w:rFonts w:eastAsia="Times New Roman"/>
          <w:color w:val="000000"/>
          <w:sz w:val="14"/>
          <w:szCs w:val="24"/>
        </w:rPr>
        <w:t>unanticipatable</w:t>
      </w:r>
      <w:proofErr w:type="spellEnd"/>
      <w:r w:rsidRPr="00C635B8">
        <w:rPr>
          <w:rFonts w:eastAsia="Times New Roman"/>
          <w:color w:val="000000"/>
          <w:sz w:val="14"/>
          <w:szCs w:val="24"/>
        </w:rPr>
        <w:t xml:space="preserve"> from the perspective of their subjectivities alone. Emergence, or “unexpected eruptions” require a high level of </w:t>
      </w:r>
      <w:r w:rsidRPr="00C635B8">
        <w:rPr>
          <w:rFonts w:eastAsia="Times New Roman"/>
          <w:i/>
          <w:iCs/>
          <w:color w:val="000000"/>
          <w:sz w:val="14"/>
          <w:szCs w:val="24"/>
        </w:rPr>
        <w:t>sensitivity</w:t>
      </w:r>
      <w:r w:rsidRPr="00C635B8">
        <w:rPr>
          <w:rFonts w:eastAsia="Times New Roman"/>
          <w:color w:val="000000"/>
          <w:sz w:val="14"/>
          <w:szCs w:val="24"/>
        </w:rPr>
        <w:t xml:space="preserve"> and </w:t>
      </w:r>
      <w:r w:rsidRPr="00C635B8">
        <w:rPr>
          <w:rFonts w:eastAsia="Times New Roman"/>
          <w:i/>
          <w:iCs/>
          <w:color w:val="000000"/>
          <w:sz w:val="14"/>
          <w:szCs w:val="24"/>
        </w:rPr>
        <w:t>adaptability</w:t>
      </w:r>
      <w:r w:rsidRPr="00C635B8">
        <w:rPr>
          <w:rFonts w:eastAsia="Times New Roman"/>
          <w:color w:val="000000"/>
          <w:sz w:val="14"/>
          <w:szCs w:val="24"/>
        </w:rPr>
        <w:t xml:space="preserve"> to the shape-shifting form of alter-worlds. For Schmid and Smith (</w:t>
      </w:r>
      <w:hyperlink r:id="rId133" w:anchor="anti12741-bib-0076" w:history="1">
        <w:r w:rsidRPr="00C635B8">
          <w:rPr>
            <w:rFonts w:eastAsia="Aptos"/>
            <w:b/>
            <w:bCs/>
            <w:color w:val="0056B3"/>
            <w:sz w:val="24"/>
            <w:szCs w:val="24"/>
            <w:u w:val="single"/>
          </w:rPr>
          <w:t>2021</w:t>
        </w:r>
      </w:hyperlink>
      <w:r w:rsidRPr="00C635B8">
        <w:rPr>
          <w:rFonts w:eastAsia="Times New Roman"/>
          <w:color w:val="000000"/>
          <w:sz w:val="14"/>
          <w:szCs w:val="24"/>
        </w:rPr>
        <w:t xml:space="preserve">:263), “sensitivity to the contextuality of practices encourages an openness towards the specificity of the </w:t>
      </w:r>
      <w:r w:rsidRPr="00C635B8">
        <w:rPr>
          <w:rFonts w:eastAsia="Times New Roman"/>
          <w:i/>
          <w:iCs/>
          <w:color w:val="000000"/>
          <w:sz w:val="14"/>
          <w:szCs w:val="24"/>
        </w:rPr>
        <w:t>sites</w:t>
      </w:r>
      <w:r w:rsidRPr="00C635B8">
        <w:rPr>
          <w:rFonts w:eastAsia="Times New Roman"/>
          <w:color w:val="000000"/>
          <w:sz w:val="14"/>
          <w:szCs w:val="24"/>
        </w:rPr>
        <w:t xml:space="preserve"> of </w:t>
      </w:r>
      <w:r w:rsidRPr="00C635B8">
        <w:rPr>
          <w:rFonts w:eastAsia="Aptos"/>
          <w:sz w:val="14"/>
        </w:rPr>
        <w:t xml:space="preserve">practice”. Sustaining alter-worlds is not simply an activity of endless repetition, or a static praxis, but a continual glimpse into new forms of co-living. Caring for the world does not simply keep it </w:t>
      </w:r>
      <w:proofErr w:type="gramStart"/>
      <w:r w:rsidRPr="00C635B8">
        <w:rPr>
          <w:rFonts w:eastAsia="Aptos"/>
          <w:sz w:val="14"/>
        </w:rPr>
        <w:t>as</w:t>
      </w:r>
      <w:proofErr w:type="gramEnd"/>
      <w:r w:rsidRPr="00C635B8">
        <w:rPr>
          <w:rFonts w:eastAsia="Aptos"/>
          <w:sz w:val="14"/>
        </w:rPr>
        <w:t xml:space="preserve"> </w:t>
      </w:r>
      <w:proofErr w:type="gramStart"/>
      <w:r w:rsidRPr="00C635B8">
        <w:rPr>
          <w:rFonts w:eastAsia="Aptos"/>
          <w:sz w:val="14"/>
        </w:rPr>
        <w:t>is, but</w:t>
      </w:r>
      <w:proofErr w:type="gramEnd"/>
      <w:r w:rsidRPr="00C635B8">
        <w:rPr>
          <w:rFonts w:eastAsia="Aptos"/>
          <w:sz w:val="14"/>
        </w:rPr>
        <w:t xml:space="preserve"> generates a space of possibility and experimentation. As Crossan et al. (</w:t>
      </w:r>
      <w:hyperlink r:id="rId134" w:anchor="anti12741-bib-0015" w:history="1">
        <w:r w:rsidRPr="00C635B8">
          <w:rPr>
            <w:rFonts w:eastAsia="Aptos"/>
            <w:color w:val="467886"/>
            <w:u w:val="single"/>
          </w:rPr>
          <w:t>2016</w:t>
        </w:r>
      </w:hyperlink>
      <w:r w:rsidRPr="00C635B8">
        <w:rPr>
          <w:rFonts w:eastAsia="Aptos"/>
          <w:sz w:val="14"/>
        </w:rPr>
        <w:t xml:space="preserve">:945) describe community garden work, “it is not simply people who are generating such ideas and practices, but people in communion with space”. Existential fabrication is a </w:t>
      </w:r>
      <w:proofErr w:type="gramStart"/>
      <w:r w:rsidRPr="00C635B8">
        <w:rPr>
          <w:rFonts w:eastAsia="Aptos"/>
          <w:sz w:val="14"/>
        </w:rPr>
        <w:t>praxis</w:t>
      </w:r>
      <w:proofErr w:type="gramEnd"/>
      <w:r w:rsidRPr="00C635B8">
        <w:rPr>
          <w:rFonts w:eastAsia="Aptos"/>
          <w:sz w:val="14"/>
        </w:rPr>
        <w:t xml:space="preserve"> of care and surprise. The third challenge is how to connect alter-worlds. This is not a question of scaling up in an extensive, geometric or hierarchical way, but of proliferating alter-worlds. As Chatterton and Pusey (</w:t>
      </w:r>
      <w:hyperlink r:id="rId135" w:anchor="anti12741-bib-0010" w:history="1">
        <w:r w:rsidRPr="00C635B8">
          <w:rPr>
            <w:rFonts w:eastAsia="Aptos"/>
            <w:color w:val="467886"/>
            <w:u w:val="single"/>
          </w:rPr>
          <w:t>2020</w:t>
        </w:r>
      </w:hyperlink>
      <w:r w:rsidRPr="00C635B8">
        <w:rPr>
          <w:rFonts w:eastAsia="Aptos"/>
          <w:sz w:val="14"/>
        </w:rPr>
        <w:t xml:space="preserve">:37) write, “Autonomous postcapitalist politics have an emerging spatial sensibility around self-governing micro-commons, which are often non-contiguous but highly networked, especially through transnational activists”. It is this highly networked—or rhizomatic—quality that needs to be resourced through work, imagination, and the energy of the </w:t>
      </w:r>
      <w:proofErr w:type="spellStart"/>
      <w:r w:rsidRPr="00C635B8">
        <w:rPr>
          <w:rFonts w:eastAsia="Aptos"/>
          <w:sz w:val="14"/>
        </w:rPr>
        <w:t>wageless</w:t>
      </w:r>
      <w:proofErr w:type="spellEnd"/>
      <w:r w:rsidRPr="00C635B8">
        <w:rPr>
          <w:rFonts w:eastAsia="Aptos"/>
          <w:sz w:val="14"/>
        </w:rPr>
        <w:t xml:space="preserve">. For this reason, </w:t>
      </w:r>
      <w:proofErr w:type="gramStart"/>
      <w:r w:rsidRPr="00C635B8">
        <w:rPr>
          <w:rFonts w:eastAsia="Aptos"/>
          <w:sz w:val="14"/>
        </w:rPr>
        <w:t>alter</w:t>
      </w:r>
      <w:proofErr w:type="gramEnd"/>
      <w:r w:rsidRPr="00C635B8">
        <w:rPr>
          <w:rFonts w:eastAsia="Aptos"/>
          <w:sz w:val="14"/>
        </w:rPr>
        <w:t xml:space="preserve">-worlds do not have a clear or singular scalar politics, but instead form archipelagos of commons, places, cooperatives, imaginaries, and </w:t>
      </w:r>
      <w:proofErr w:type="gramStart"/>
      <w:r w:rsidRPr="00C635B8">
        <w:rPr>
          <w:rFonts w:eastAsia="Aptos"/>
          <w:sz w:val="14"/>
        </w:rPr>
        <w:t>above,</w:t>
      </w:r>
      <w:proofErr w:type="gramEnd"/>
      <w:r w:rsidRPr="00C635B8">
        <w:rPr>
          <w:rFonts w:eastAsia="Aptos"/>
          <w:sz w:val="14"/>
        </w:rPr>
        <w:t xml:space="preserve"> all, united experiences. Scaling up is always secondary to spreading, to a micropolitics of “</w:t>
      </w:r>
      <w:proofErr w:type="spellStart"/>
      <w:r w:rsidRPr="00C635B8">
        <w:rPr>
          <w:rFonts w:eastAsia="Aptos"/>
          <w:sz w:val="14"/>
        </w:rPr>
        <w:t>decentralised</w:t>
      </w:r>
      <w:proofErr w:type="spellEnd"/>
      <w:r w:rsidRPr="00C635B8">
        <w:rPr>
          <w:rFonts w:eastAsia="Aptos"/>
          <w:sz w:val="14"/>
        </w:rPr>
        <w:t xml:space="preserve"> swarming, networking and infiltrating, countering and corroding the dominant as they connect” (Chatterton </w:t>
      </w:r>
      <w:hyperlink r:id="rId136" w:anchor="anti12741-bib-0008" w:history="1">
        <w:r w:rsidRPr="00C635B8">
          <w:rPr>
            <w:rFonts w:eastAsia="Aptos"/>
            <w:color w:val="467886"/>
            <w:u w:val="single"/>
          </w:rPr>
          <w:t>2016</w:t>
        </w:r>
      </w:hyperlink>
      <w:r w:rsidRPr="00C635B8">
        <w:rPr>
          <w:rFonts w:eastAsia="Aptos"/>
          <w:sz w:val="14"/>
        </w:rPr>
        <w:t xml:space="preserve">:411). This rhizomatic geography is different from the post-work politics of luxury communism or a UBI, since both have little to say about the site and practice of politics (Schmid and Smith </w:t>
      </w:r>
      <w:hyperlink r:id="rId137" w:anchor="anti12741-bib-0076" w:history="1">
        <w:r w:rsidRPr="00C635B8">
          <w:rPr>
            <w:rFonts w:eastAsia="Aptos"/>
            <w:color w:val="467886"/>
            <w:u w:val="single"/>
          </w:rPr>
          <w:t>2021</w:t>
        </w:r>
      </w:hyperlink>
      <w:r w:rsidRPr="00C635B8">
        <w:rPr>
          <w:rFonts w:eastAsia="Aptos"/>
          <w:sz w:val="14"/>
        </w:rPr>
        <w:t>), and both are attached to the money-form. Political alternatives that retain a transcendent economism skip over geographic justice. The political task is to build, craft, engineer, cook, and plumb, our way to alter-worlds</w:t>
      </w:r>
      <w:r w:rsidRPr="00C635B8">
        <w:rPr>
          <w:rFonts w:eastAsia="Times New Roman"/>
          <w:color w:val="000000"/>
          <w:sz w:val="14"/>
          <w:szCs w:val="24"/>
        </w:rPr>
        <w:t xml:space="preserve">. </w:t>
      </w:r>
      <w:r w:rsidRPr="00C635B8">
        <w:rPr>
          <w:rFonts w:eastAsia="Aptos"/>
          <w:b/>
          <w:iCs/>
          <w:sz w:val="26"/>
          <w:szCs w:val="24"/>
          <w:highlight w:val="yellow"/>
          <w:u w:val="single"/>
        </w:rPr>
        <w:t xml:space="preserve">Capitalism is an immense machine for churning out surplus life. </w:t>
      </w:r>
      <w:r w:rsidRPr="00C635B8">
        <w:rPr>
          <w:rFonts w:eastAsia="Aptos"/>
          <w:sz w:val="14"/>
        </w:rPr>
        <w:t xml:space="preserve">Its long war of enclosure has captured, controlled, and </w:t>
      </w:r>
      <w:proofErr w:type="spellStart"/>
      <w:r w:rsidRPr="00C635B8">
        <w:rPr>
          <w:rFonts w:eastAsia="Aptos"/>
          <w:sz w:val="14"/>
        </w:rPr>
        <w:t>pauperised</w:t>
      </w:r>
      <w:proofErr w:type="spellEnd"/>
      <w:r w:rsidRPr="00C635B8">
        <w:rPr>
          <w:rFonts w:eastAsia="Aptos"/>
          <w:sz w:val="14"/>
        </w:rPr>
        <w:t xml:space="preserve"> human life, and laid waste to nonhuman life.</w:t>
      </w:r>
      <w:r w:rsidRPr="00C635B8">
        <w:rPr>
          <w:rFonts w:eastAsia="Aptos"/>
          <w:b/>
          <w:iCs/>
          <w:sz w:val="26"/>
          <w:szCs w:val="24"/>
          <w:u w:val="single"/>
        </w:rPr>
        <w:t xml:space="preserve"> </w:t>
      </w:r>
      <w:r w:rsidRPr="00C635B8">
        <w:rPr>
          <w:rFonts w:eastAsia="Aptos"/>
          <w:sz w:val="14"/>
        </w:rPr>
        <w:t xml:space="preserve">Many of us are actual paupers—but most of us are virtual paupers (Marx </w:t>
      </w:r>
      <w:hyperlink r:id="rId138" w:anchor="anti12741-bib-0051" w:history="1">
        <w:r w:rsidRPr="00C635B8">
          <w:rPr>
            <w:rFonts w:eastAsia="Aptos"/>
            <w:color w:val="467886"/>
            <w:u w:val="single"/>
          </w:rPr>
          <w:t>1973</w:t>
        </w:r>
      </w:hyperlink>
      <w:r w:rsidRPr="00C635B8">
        <w:rPr>
          <w:rFonts w:eastAsia="Aptos"/>
          <w:sz w:val="14"/>
        </w:rPr>
        <w:t>), always becoming-surplus to capital</w:t>
      </w:r>
      <w:r w:rsidRPr="00C635B8">
        <w:rPr>
          <w:rFonts w:eastAsia="Times New Roman"/>
          <w:color w:val="000000"/>
          <w:sz w:val="14"/>
          <w:szCs w:val="24"/>
        </w:rPr>
        <w:t xml:space="preserve">. </w:t>
      </w:r>
      <w:r w:rsidRPr="00C635B8">
        <w:rPr>
          <w:rFonts w:eastAsia="Aptos"/>
          <w:b/>
          <w:iCs/>
          <w:sz w:val="26"/>
          <w:szCs w:val="24"/>
          <w:highlight w:val="yellow"/>
          <w:u w:val="single"/>
        </w:rPr>
        <w:t xml:space="preserve">Capitalism, in turn, is unable to correct its violences. </w:t>
      </w:r>
      <w:r w:rsidRPr="00C635B8">
        <w:rPr>
          <w:rFonts w:eastAsia="Aptos"/>
          <w:sz w:val="14"/>
        </w:rPr>
        <w:t>For Harvey (</w:t>
      </w:r>
      <w:hyperlink r:id="rId139" w:anchor="anti12741-bib-0039" w:history="1">
        <w:r w:rsidRPr="00C635B8">
          <w:rPr>
            <w:rFonts w:eastAsia="Aptos"/>
            <w:color w:val="467886"/>
            <w:u w:val="single"/>
          </w:rPr>
          <w:t>2018</w:t>
        </w:r>
      </w:hyperlink>
      <w:r w:rsidRPr="00C635B8">
        <w:rPr>
          <w:rFonts w:eastAsia="Aptos"/>
          <w:sz w:val="14"/>
        </w:rPr>
        <w:t xml:space="preserve">:208–209), “Surplus capital and an ever increasing mass of surplus and disposable </w:t>
      </w:r>
      <w:proofErr w:type="spellStart"/>
      <w:r w:rsidRPr="00C635B8">
        <w:rPr>
          <w:rFonts w:eastAsia="Aptos"/>
          <w:sz w:val="14"/>
        </w:rPr>
        <w:t>labour</w:t>
      </w:r>
      <w:proofErr w:type="spellEnd"/>
      <w:r w:rsidRPr="00C635B8">
        <w:rPr>
          <w:rFonts w:eastAsia="Aptos"/>
          <w:sz w:val="14"/>
        </w:rPr>
        <w:t xml:space="preserve"> sit side by side without there being any way to put them together to produce the use values so desperately needed … What can be madder than that?” We have argued that this madness must be imagined as a battle for geographic justice. </w:t>
      </w:r>
      <w:r w:rsidRPr="00C635B8">
        <w:rPr>
          <w:rFonts w:eastAsia="Aptos"/>
          <w:b/>
          <w:iCs/>
          <w:sz w:val="26"/>
          <w:szCs w:val="24"/>
          <w:highlight w:val="yellow"/>
          <w:u w:val="single"/>
        </w:rPr>
        <w:t xml:space="preserve">Our contribution lodges the </w:t>
      </w:r>
      <w:proofErr w:type="gramStart"/>
      <w:r w:rsidRPr="00C635B8">
        <w:rPr>
          <w:rFonts w:eastAsia="Aptos"/>
          <w:b/>
          <w:iCs/>
          <w:sz w:val="26"/>
          <w:szCs w:val="24"/>
          <w:highlight w:val="yellow"/>
          <w:u w:val="single"/>
        </w:rPr>
        <w:t>problematic of surplus life</w:t>
      </w:r>
      <w:r w:rsidRPr="00C635B8">
        <w:rPr>
          <w:rFonts w:eastAsia="Aptos"/>
          <w:sz w:val="14"/>
        </w:rPr>
        <w:t>—</w:t>
      </w:r>
      <w:proofErr w:type="gramEnd"/>
      <w:r w:rsidRPr="00C635B8">
        <w:rPr>
          <w:rFonts w:eastAsia="Aptos"/>
          <w:sz w:val="14"/>
        </w:rPr>
        <w:t>together with a series of exit strategies—within the common flesh of the world.</w:t>
      </w:r>
      <w:r w:rsidRPr="00C635B8">
        <w:rPr>
          <w:rFonts w:eastAsia="Times New Roman"/>
          <w:color w:val="000000"/>
          <w:sz w:val="14"/>
          <w:szCs w:val="24"/>
        </w:rPr>
        <w:t xml:space="preserve"> The political task we have set is to create, sustain, and connect alter-worlds, </w:t>
      </w:r>
      <w:r w:rsidRPr="00C635B8">
        <w:rPr>
          <w:rFonts w:eastAsia="Aptos"/>
          <w:b/>
          <w:iCs/>
          <w:sz w:val="26"/>
          <w:szCs w:val="24"/>
          <w:highlight w:val="yellow"/>
          <w:u w:val="single"/>
        </w:rPr>
        <w:t xml:space="preserve">supplanting centuries of capitalist </w:t>
      </w:r>
      <w:proofErr w:type="spellStart"/>
      <w:r w:rsidRPr="00C635B8">
        <w:rPr>
          <w:rFonts w:eastAsia="Aptos"/>
          <w:b/>
          <w:iCs/>
          <w:sz w:val="26"/>
          <w:szCs w:val="24"/>
          <w:highlight w:val="yellow"/>
          <w:u w:val="single"/>
        </w:rPr>
        <w:t>worldlessness</w:t>
      </w:r>
      <w:proofErr w:type="spellEnd"/>
      <w:r w:rsidRPr="00C635B8">
        <w:rPr>
          <w:rFonts w:eastAsia="Aptos"/>
          <w:b/>
          <w:iCs/>
          <w:sz w:val="26"/>
          <w:szCs w:val="24"/>
          <w:highlight w:val="yellow"/>
          <w:u w:val="single"/>
        </w:rPr>
        <w:t xml:space="preserve"> </w:t>
      </w:r>
      <w:r w:rsidRPr="00C635B8">
        <w:rPr>
          <w:rFonts w:eastAsia="Aptos"/>
          <w:sz w:val="14"/>
        </w:rPr>
        <w:t>and alienation.</w:t>
      </w:r>
      <w:r w:rsidRPr="00C635B8">
        <w:rPr>
          <w:rFonts w:eastAsia="Times New Roman"/>
          <w:color w:val="000000"/>
          <w:sz w:val="14"/>
          <w:szCs w:val="24"/>
        </w:rPr>
        <w:t xml:space="preserve"> We have consistently made the case for </w:t>
      </w:r>
      <w:r w:rsidRPr="00C635B8">
        <w:rPr>
          <w:rFonts w:eastAsia="Times New Roman"/>
          <w:i/>
          <w:iCs/>
          <w:color w:val="000000"/>
          <w:sz w:val="14"/>
          <w:szCs w:val="24"/>
        </w:rPr>
        <w:t>world</w:t>
      </w:r>
      <w:r w:rsidRPr="00C635B8">
        <w:rPr>
          <w:rFonts w:eastAsia="Times New Roman"/>
          <w:color w:val="000000"/>
          <w:sz w:val="14"/>
          <w:szCs w:val="24"/>
        </w:rPr>
        <w:t xml:space="preserve"> as an existential analytic </w:t>
      </w:r>
      <w:r w:rsidRPr="00C635B8">
        <w:rPr>
          <w:rFonts w:eastAsia="Aptos"/>
          <w:b/>
          <w:iCs/>
          <w:sz w:val="26"/>
          <w:szCs w:val="24"/>
          <w:highlight w:val="yellow"/>
          <w:u w:val="single"/>
        </w:rPr>
        <w:t xml:space="preserve">for uniting the commons as a “resource” </w:t>
      </w:r>
      <w:r w:rsidRPr="00C635B8">
        <w:rPr>
          <w:rFonts w:eastAsia="Aptos"/>
          <w:sz w:val="14"/>
        </w:rPr>
        <w:t xml:space="preserve">with the more-than-human relations that enliven and support it. Freedom, in turn, emerges from having a place in the world, </w:t>
      </w:r>
      <w:r w:rsidRPr="00C635B8">
        <w:rPr>
          <w:rFonts w:eastAsia="Aptos"/>
          <w:b/>
          <w:iCs/>
          <w:sz w:val="26"/>
          <w:szCs w:val="24"/>
          <w:highlight w:val="yellow"/>
          <w:u w:val="single"/>
        </w:rPr>
        <w:t>thereby uniting territory and existential autonomy</w:t>
      </w:r>
      <w:r w:rsidRPr="00C635B8">
        <w:rPr>
          <w:rFonts w:eastAsia="Times New Roman"/>
          <w:color w:val="000000"/>
          <w:sz w:val="14"/>
          <w:szCs w:val="24"/>
        </w:rPr>
        <w:t>. As Gorz (</w:t>
      </w:r>
      <w:hyperlink r:id="rId140" w:anchor="anti12741-bib-0031" w:history="1">
        <w:r w:rsidRPr="00C635B8">
          <w:rPr>
            <w:rFonts w:eastAsia="Aptos"/>
            <w:b/>
            <w:bCs/>
            <w:color w:val="0056B3"/>
            <w:sz w:val="24"/>
            <w:szCs w:val="24"/>
            <w:u w:val="single"/>
          </w:rPr>
          <w:t>1989</w:t>
        </w:r>
      </w:hyperlink>
      <w:r w:rsidRPr="00C635B8">
        <w:rPr>
          <w:rFonts w:eastAsia="Times New Roman"/>
          <w:color w:val="000000"/>
          <w:sz w:val="14"/>
          <w:szCs w:val="24"/>
        </w:rPr>
        <w:t xml:space="preserve">:166) writes, </w:t>
      </w:r>
      <w:r w:rsidRPr="00C635B8">
        <w:rPr>
          <w:rFonts w:eastAsia="Aptos"/>
          <w:sz w:val="14"/>
        </w:rPr>
        <w:t xml:space="preserve">“Freedom consists … in reconquering spaces of autonomy”. Our political imagination is radically truncated if we see the </w:t>
      </w:r>
      <w:proofErr w:type="spellStart"/>
      <w:r w:rsidRPr="00C635B8">
        <w:rPr>
          <w:rFonts w:eastAsia="Aptos"/>
          <w:sz w:val="14"/>
        </w:rPr>
        <w:t>anaemic</w:t>
      </w:r>
      <w:proofErr w:type="spellEnd"/>
      <w:r w:rsidRPr="00C635B8">
        <w:rPr>
          <w:rFonts w:eastAsia="Aptos"/>
          <w:sz w:val="14"/>
        </w:rPr>
        <w:t xml:space="preserve"> welfare state or waged life as the sole shelters from the coming storm. The importance placed on</w:t>
      </w:r>
      <w:r w:rsidRPr="00C635B8">
        <w:rPr>
          <w:rFonts w:eastAsia="Aptos"/>
          <w:b/>
          <w:iCs/>
          <w:sz w:val="26"/>
          <w:szCs w:val="24"/>
          <w:highlight w:val="yellow"/>
          <w:u w:val="single"/>
        </w:rPr>
        <w:t xml:space="preserve"> alter-worlds shifts our attention from hierarchical agents of power </w:t>
      </w:r>
      <w:r w:rsidRPr="00C635B8">
        <w:rPr>
          <w:rFonts w:eastAsia="Aptos"/>
          <w:sz w:val="14"/>
        </w:rPr>
        <w:t>into the sinews of the world itself—</w:t>
      </w:r>
      <w:r w:rsidRPr="00C635B8">
        <w:rPr>
          <w:rFonts w:eastAsia="Aptos"/>
          <w:b/>
          <w:iCs/>
          <w:sz w:val="26"/>
          <w:szCs w:val="24"/>
          <w:highlight w:val="yellow"/>
          <w:u w:val="single"/>
        </w:rPr>
        <w:t xml:space="preserve">into lived sites and practices of </w:t>
      </w:r>
      <w:r w:rsidRPr="00C635B8">
        <w:rPr>
          <w:rFonts w:eastAsia="Aptos"/>
          <w:sz w:val="14"/>
        </w:rPr>
        <w:t xml:space="preserve">being-with. This being-with extends to </w:t>
      </w:r>
      <w:r w:rsidRPr="00C635B8">
        <w:rPr>
          <w:rFonts w:eastAsia="Aptos"/>
          <w:b/>
          <w:iCs/>
          <w:sz w:val="26"/>
          <w:szCs w:val="24"/>
          <w:highlight w:val="yellow"/>
          <w:u w:val="single"/>
        </w:rPr>
        <w:t>planetary life</w:t>
      </w:r>
      <w:r w:rsidRPr="00C635B8">
        <w:rPr>
          <w:rFonts w:eastAsia="Aptos"/>
          <w:b/>
          <w:iCs/>
          <w:sz w:val="26"/>
          <w:szCs w:val="24"/>
          <w:u w:val="single"/>
        </w:rPr>
        <w:t>,</w:t>
      </w:r>
      <w:r w:rsidRPr="00C635B8">
        <w:rPr>
          <w:rFonts w:eastAsia="Aptos"/>
          <w:sz w:val="14"/>
        </w:rPr>
        <w:t xml:space="preserve"> thereby “abandoning a homocentric conception of planetary well-being and learning to live in common with the biotic and abiotic forces that create conditions felicitous to life” (Healy</w:t>
      </w:r>
      <w:r w:rsidRPr="00C635B8">
        <w:rPr>
          <w:rFonts w:eastAsia="Times New Roman"/>
          <w:color w:val="000000"/>
          <w:sz w:val="14"/>
          <w:szCs w:val="24"/>
        </w:rPr>
        <w:t xml:space="preserve"> </w:t>
      </w:r>
      <w:hyperlink r:id="rId141" w:anchor="anti12741-bib-0040" w:history="1">
        <w:r w:rsidRPr="00C635B8">
          <w:rPr>
            <w:rFonts w:eastAsia="Aptos"/>
            <w:b/>
            <w:bCs/>
            <w:color w:val="0056B3"/>
            <w:sz w:val="24"/>
            <w:szCs w:val="24"/>
            <w:u w:val="single"/>
          </w:rPr>
          <w:t>2015</w:t>
        </w:r>
      </w:hyperlink>
      <w:r w:rsidRPr="00C635B8">
        <w:rPr>
          <w:rFonts w:eastAsia="Times New Roman"/>
          <w:color w:val="000000"/>
          <w:sz w:val="14"/>
          <w:szCs w:val="24"/>
        </w:rPr>
        <w:t>:345). Yet the conjuncture many of us are at—surplus populations confronting a fissiparous, decaying, and violent capitalism—remains dangerous. As Frase (</w:t>
      </w:r>
      <w:hyperlink r:id="rId142" w:anchor="anti12741-bib-0025" w:history="1">
        <w:r w:rsidRPr="00C635B8">
          <w:rPr>
            <w:rFonts w:eastAsia="Aptos"/>
            <w:b/>
            <w:bCs/>
            <w:color w:val="0056B3"/>
            <w:sz w:val="24"/>
            <w:szCs w:val="24"/>
            <w:u w:val="single"/>
          </w:rPr>
          <w:t>2016</w:t>
        </w:r>
      </w:hyperlink>
      <w:r w:rsidRPr="00C635B8">
        <w:rPr>
          <w:rFonts w:eastAsia="Times New Roman"/>
          <w:color w:val="000000"/>
          <w:sz w:val="14"/>
          <w:szCs w:val="24"/>
        </w:rPr>
        <w:t xml:space="preserve">:102) warns, “A world where the ruling class no longer depends on the exploitation of working class </w:t>
      </w:r>
      <w:proofErr w:type="spellStart"/>
      <w:r w:rsidRPr="00C635B8">
        <w:rPr>
          <w:rFonts w:eastAsia="Times New Roman"/>
          <w:color w:val="000000"/>
          <w:sz w:val="14"/>
          <w:szCs w:val="24"/>
        </w:rPr>
        <w:t>labour</w:t>
      </w:r>
      <w:proofErr w:type="spellEnd"/>
      <w:r w:rsidRPr="00C635B8">
        <w:rPr>
          <w:rFonts w:eastAsia="Times New Roman"/>
          <w:color w:val="000000"/>
          <w:sz w:val="14"/>
          <w:szCs w:val="24"/>
        </w:rPr>
        <w:t xml:space="preserve"> is a world where </w:t>
      </w:r>
      <w:r w:rsidRPr="00C635B8">
        <w:rPr>
          <w:rFonts w:eastAsia="Aptos"/>
          <w:sz w:val="14"/>
        </w:rPr>
        <w:t xml:space="preserve">… Its ultimate endpoint is literally the extermination of the poor”. There is nothing inevitable that an outcast humanity will </w:t>
      </w:r>
      <w:proofErr w:type="spellStart"/>
      <w:r w:rsidRPr="00C635B8">
        <w:rPr>
          <w:rFonts w:eastAsia="Aptos"/>
          <w:sz w:val="14"/>
        </w:rPr>
        <w:t>organise</w:t>
      </w:r>
      <w:proofErr w:type="spellEnd"/>
      <w:r w:rsidRPr="00C635B8">
        <w:rPr>
          <w:rFonts w:eastAsia="Aptos"/>
          <w:sz w:val="14"/>
        </w:rPr>
        <w:t xml:space="preserve"> against the machine responsible for its expulsion.</w:t>
      </w:r>
      <w:r w:rsidRPr="00C635B8">
        <w:rPr>
          <w:rFonts w:eastAsia="Aptos"/>
          <w:b/>
          <w:iCs/>
          <w:sz w:val="26"/>
          <w:szCs w:val="24"/>
          <w:u w:val="single"/>
        </w:rPr>
        <w:t xml:space="preserve"> </w:t>
      </w:r>
      <w:r w:rsidRPr="00C635B8">
        <w:rPr>
          <w:rFonts w:eastAsia="Aptos"/>
          <w:b/>
          <w:iCs/>
          <w:sz w:val="26"/>
          <w:szCs w:val="24"/>
          <w:highlight w:val="yellow"/>
          <w:u w:val="single"/>
        </w:rPr>
        <w:t>This is where politics becomes the art of geographic justice</w:t>
      </w:r>
      <w:r w:rsidRPr="00C635B8">
        <w:rPr>
          <w:rFonts w:eastAsia="Aptos"/>
          <w:sz w:val="14"/>
        </w:rPr>
        <w:t>. We must start</w:t>
      </w:r>
      <w:r w:rsidRPr="00C635B8">
        <w:rPr>
          <w:rFonts w:eastAsia="Aptos"/>
          <w:b/>
          <w:iCs/>
          <w:sz w:val="16"/>
          <w:szCs w:val="24"/>
          <w:highlight w:val="yellow"/>
          <w:u w:val="single"/>
        </w:rPr>
        <w:t xml:space="preserve"> </w:t>
      </w:r>
      <w:r w:rsidRPr="00C635B8">
        <w:rPr>
          <w:rFonts w:eastAsia="Aptos"/>
          <w:sz w:val="14"/>
        </w:rPr>
        <w:t>dreaming, building, and connecting new worlds. “If no geographic locations exist for that tomorrow, we start gathering twigs, stones, strips of clothing, meat, bones, and clay. We begin constructing an island, or better yet, a rowboat, that we plant in the middle of tomorrow” (</w:t>
      </w:r>
      <w:proofErr w:type="spellStart"/>
      <w:r w:rsidRPr="00C635B8">
        <w:rPr>
          <w:rFonts w:eastAsia="Aptos"/>
          <w:sz w:val="14"/>
        </w:rPr>
        <w:t>Subcomandante</w:t>
      </w:r>
      <w:proofErr w:type="spellEnd"/>
      <w:r w:rsidRPr="00C635B8">
        <w:rPr>
          <w:rFonts w:eastAsia="Aptos"/>
          <w:sz w:val="14"/>
        </w:rPr>
        <w:t xml:space="preserve"> Galeano, in EZLN </w:t>
      </w:r>
      <w:hyperlink r:id="rId143" w:anchor="anti12741-bib-0022" w:history="1">
        <w:r w:rsidRPr="00C635B8">
          <w:rPr>
            <w:rFonts w:eastAsia="Aptos"/>
            <w:color w:val="467886"/>
            <w:u w:val="single"/>
          </w:rPr>
          <w:t>2016</w:t>
        </w:r>
      </w:hyperlink>
      <w:r w:rsidRPr="00C635B8">
        <w:rPr>
          <w:rFonts w:eastAsia="Aptos"/>
          <w:sz w:val="14"/>
        </w:rPr>
        <w:t>:167). We must make the end of capitalism easier to imagine than the end of the world.</w:t>
      </w:r>
    </w:p>
    <w:p w14:paraId="36781466" w14:textId="77777777" w:rsidR="008034A7" w:rsidRPr="00C635B8" w:rsidRDefault="008034A7" w:rsidP="008034A7">
      <w:pPr>
        <w:spacing w:line="254" w:lineRule="auto"/>
        <w:rPr>
          <w:rFonts w:eastAsia="Aptos"/>
        </w:rPr>
      </w:pPr>
    </w:p>
    <w:p w14:paraId="37B36C5D" w14:textId="77777777" w:rsidR="008034A7" w:rsidRDefault="008034A7" w:rsidP="008034A7">
      <w:pPr>
        <w:pStyle w:val="Heading3"/>
      </w:pPr>
      <w:r>
        <w:t>FW</w:t>
      </w:r>
    </w:p>
    <w:p w14:paraId="7951076B" w14:textId="77777777" w:rsidR="008034A7" w:rsidRDefault="008034A7" w:rsidP="008034A7">
      <w:pPr>
        <w:pStyle w:val="Heading4"/>
      </w:pPr>
      <w:proofErr w:type="spellStart"/>
      <w:r>
        <w:t>Interp</w:t>
      </w:r>
      <w:proofErr w:type="spellEnd"/>
      <w:r>
        <w:t xml:space="preserve">-Affirmatives should put forward modes of collective resistance against oppressive structures able to be done by the debate community and negs should have the </w:t>
      </w:r>
      <w:proofErr w:type="spellStart"/>
      <w:r>
        <w:t>burder</w:t>
      </w:r>
      <w:proofErr w:type="spellEnd"/>
      <w:r>
        <w:t xml:space="preserve"> of rejoinder- to prove why x action would be bad to take, this would create a model of debate centered on taking action on things we can actually do not just putting forward bullshit policies that will never actually happen.</w:t>
      </w:r>
    </w:p>
    <w:p w14:paraId="349699B2" w14:textId="77777777" w:rsidR="008034A7" w:rsidRDefault="008034A7" w:rsidP="008034A7">
      <w:r>
        <w:t xml:space="preserve"> </w:t>
      </w:r>
    </w:p>
    <w:p w14:paraId="10930507" w14:textId="77777777" w:rsidR="008034A7" w:rsidRPr="004A44C7" w:rsidRDefault="008034A7" w:rsidP="008034A7">
      <w:pPr>
        <w:pStyle w:val="Heading4"/>
      </w:pPr>
      <w:r>
        <w:t>Violation; the aff has not put forward a model that we as a debate community can do and thus because the aff can never materialize its solvency you reject the team.</w:t>
      </w:r>
    </w:p>
    <w:p w14:paraId="73349C55" w14:textId="77777777" w:rsidR="008034A7" w:rsidRPr="008B7D87" w:rsidRDefault="008034A7" w:rsidP="008034A7"/>
    <w:p w14:paraId="445E4AF6" w14:textId="23088572" w:rsidR="008034A7" w:rsidRPr="008B7D87" w:rsidRDefault="008034A7" w:rsidP="008034A7">
      <w:pPr>
        <w:keepNext/>
        <w:keepLines/>
        <w:spacing w:before="40" w:after="0" w:line="256" w:lineRule="auto"/>
        <w:outlineLvl w:val="3"/>
        <w:rPr>
          <w:rFonts w:eastAsia="Times New Roman" w:cs="Times New Roman"/>
          <w:b/>
          <w:iCs/>
          <w:sz w:val="32"/>
        </w:rPr>
      </w:pPr>
      <w:r w:rsidRPr="008B7D87">
        <w:rPr>
          <w:rFonts w:eastAsia="Times New Roman" w:cs="Times New Roman"/>
          <w:b/>
          <w:iCs/>
          <w:sz w:val="32"/>
        </w:rPr>
        <w:t xml:space="preserve">The alt is to reject the aff and its form of knowledge production </w:t>
      </w:r>
      <w:r w:rsidR="00521F41">
        <w:rPr>
          <w:rFonts w:eastAsia="Times New Roman" w:cs="Times New Roman"/>
          <w:b/>
          <w:iCs/>
          <w:sz w:val="32"/>
        </w:rPr>
        <w:t>and do Rev v Rev debate</w:t>
      </w:r>
    </w:p>
    <w:p w14:paraId="706E905D" w14:textId="77777777" w:rsidR="008034A7" w:rsidRPr="008B7D87" w:rsidRDefault="008034A7" w:rsidP="008034A7">
      <w:pPr>
        <w:spacing w:line="254" w:lineRule="auto"/>
        <w:rPr>
          <w:rFonts w:eastAsia="Calibri"/>
          <w:b/>
          <w:bCs/>
          <w:sz w:val="26"/>
        </w:rPr>
      </w:pPr>
      <w:proofErr w:type="spellStart"/>
      <w:r w:rsidRPr="008B7D87">
        <w:rPr>
          <w:rFonts w:eastAsia="Calibri"/>
          <w:b/>
          <w:bCs/>
          <w:sz w:val="26"/>
          <w:highlight w:val="green"/>
        </w:rPr>
        <w:t>Athanasouplis</w:t>
      </w:r>
      <w:proofErr w:type="spellEnd"/>
      <w:r w:rsidRPr="008B7D87">
        <w:rPr>
          <w:rFonts w:eastAsia="Calibri"/>
          <w:b/>
          <w:bCs/>
          <w:sz w:val="26"/>
          <w:highlight w:val="green"/>
        </w:rPr>
        <w:t xml:space="preserve"> and Sugino 23-</w:t>
      </w:r>
      <w:r>
        <w:rPr>
          <w:rFonts w:eastAsia="Calibri"/>
          <w:b/>
          <w:bCs/>
          <w:sz w:val="26"/>
        </w:rPr>
        <w:t>[</w:t>
      </w:r>
      <w:r w:rsidRPr="008B7D87">
        <w:rPr>
          <w:rFonts w:eastAsia="Calibri"/>
          <w:b/>
          <w:bCs/>
          <w:sz w:val="26"/>
        </w:rPr>
        <w:t xml:space="preserve">Reid-Brinkley, S., Evans, I., Larsen, B., Brough, T., </w:t>
      </w:r>
      <w:proofErr w:type="spellStart"/>
      <w:r w:rsidRPr="008B7D87">
        <w:rPr>
          <w:rFonts w:eastAsia="Calibri"/>
          <w:b/>
          <w:bCs/>
          <w:sz w:val="26"/>
        </w:rPr>
        <w:t>Athanasoupolis</w:t>
      </w:r>
      <w:proofErr w:type="spellEnd"/>
      <w:r w:rsidRPr="008B7D87">
        <w:rPr>
          <w:rFonts w:eastAsia="Calibri"/>
          <w:b/>
          <w:bCs/>
          <w:sz w:val="26"/>
        </w:rPr>
        <w:t xml:space="preserve">, C., Sugino, C. M., Dillard-Knox, T., Christie, L., Sciullo, N. J., Andrade, L. M., Cooper, D., Martin, S., Harris, J., &amp; Reid-Brinkley, S. (2023). Contemporary Argumentation and Debate: The Journal of the Cross-Examination Debate Association. Contemporary Argumentation and Debate, 38, 3–10. </w:t>
      </w:r>
      <w:hyperlink r:id="rId144" w:anchor="page=8" w:history="1">
        <w:r w:rsidRPr="008B7D87">
          <w:rPr>
            <w:rStyle w:val="Hyperlink"/>
            <w:rFonts w:eastAsia="Calibri"/>
            <w:b/>
            <w:bCs/>
            <w:sz w:val="26"/>
          </w:rPr>
          <w:t>https://commons.lib.jmu.edu/cgi/viewcontent.cgi?article=1001&amp;context=cad#page=8</w:t>
        </w:r>
      </w:hyperlink>
      <w:r>
        <w:rPr>
          <w:rFonts w:eastAsia="Calibri"/>
          <w:b/>
          <w:bCs/>
          <w:sz w:val="26"/>
        </w:rPr>
        <w:t xml:space="preserve">] </w:t>
      </w:r>
    </w:p>
    <w:p w14:paraId="5CA5272F" w14:textId="77777777" w:rsidR="008034A7" w:rsidRPr="00877D9B" w:rsidRDefault="008034A7" w:rsidP="008034A7">
      <w:pPr>
        <w:spacing w:line="254" w:lineRule="auto"/>
        <w:rPr>
          <w:rFonts w:eastAsia="Calibri"/>
          <w:sz w:val="8"/>
        </w:rPr>
      </w:pPr>
      <w:r w:rsidRPr="00877D9B">
        <w:rPr>
          <w:rFonts w:eastAsia="Calibri"/>
          <w:sz w:val="8"/>
        </w:rPr>
        <w:t>The inception and success of the Louisville project two decades ago caused ripples in debate still present today. During the time of their emergence, several scholars and participants in the traditional policy style of debate responded with anxiety about what Louisville and other critical/performance debaters meant for the future of the activity. Since the inception of modern policy debate, debaters and coaches alike have shared concerns over the construction and maintenance of a healthy argument culture (Zarefsky, 2009). Though the community had engaged in hotly contested discussions about different styles of debate in the past - such as hypothesis testing versus policy making - concerns over critical debate were magnified. Reflecting on this rift in the activity, Roger Solt (2004) wrote “the split in debate between critical and policy approaches has gone beyond culture war to full-blown clash of civilizations” (p. 44). Solt’s qualifier that this clash moves beyond any normal culture war reveals a deep anxiety over the collision, implying critical debate presents not a simple stylistic disagreement but an antagonistic challenge to the very foundations of policy debate. Concerns amongst the community arose over whether or not critical debate deviated too much from the stasis point of the resolution and policy debate norms, lamenting a perceived anti-intellectualism, dogmatism, and a “loss of civility in the activity” (Parcher, 2004). However, as Amber Kelsie (2019) highlights, the rhetorical move to rally the community around a shared stasis point functions to enforce liberal sovereignty’s constant state of emergency against the wretched of the earth. Indeed, critical debaters - in particular</w:t>
      </w:r>
      <w:r w:rsidRPr="00877D9B">
        <w:rPr>
          <w:rFonts w:eastAsia="Calibri"/>
          <w:b/>
          <w:sz w:val="26"/>
          <w:u w:val="single"/>
          <w:bdr w:val="none" w:sz="0" w:space="0" w:color="auto" w:frame="1"/>
        </w:rPr>
        <w:t xml:space="preserve"> </w:t>
      </w:r>
      <w:r w:rsidRPr="00877D9B">
        <w:rPr>
          <w:rFonts w:eastAsia="Calibri"/>
          <w:sz w:val="8"/>
        </w:rPr>
        <w:t>Black and minority critical debaters - are often framed as uncivilized, undisciplined, and a threat to the integrity of the activity. Ironically, this community has become engulfed in a debate about debate. As a previous editor of Contemporary Argumentation &amp; Debate (Louden, 2004) has noted, “the debate about debate simultaneously tears at the fabric of community and builds shared norms, an unending search for an ‘acceptable’ balance.” (p. 40). Taking the concern that critical debate presents a threat to the ability to produce adequate clash into consideration, we explore the potential for alternative approaches to policy debate that have heretofore been discounted. Put another way, this article seeks to articulate the nuanced debates and clash offered by the uncivilized. Building on scholars such as Amber Kelsie, Shanara Reid-Brinkley (2008), Tiffany Dillard-Knox (2014), Rashad Evans (2015), and others, we argue that these debates -- what we refer to as Contemporary Argumentation &amp; Debate 38 (2023) Clash of the Uncivilized 103 “</w:t>
      </w:r>
      <w:r w:rsidRPr="00877D9B">
        <w:rPr>
          <w:rFonts w:eastAsia="Calibri"/>
          <w:b/>
          <w:sz w:val="26"/>
          <w:highlight w:val="green"/>
          <w:u w:val="single"/>
          <w:bdr w:val="none" w:sz="0" w:space="0" w:color="auto" w:frame="1"/>
        </w:rPr>
        <w:t xml:space="preserve">revolutionary v. revolutionary debates” </w:t>
      </w:r>
      <w:r w:rsidRPr="00877D9B">
        <w:rPr>
          <w:rFonts w:eastAsia="Calibri"/>
          <w:sz w:val="8"/>
        </w:rPr>
        <w:t>or “rev v. rev debates” --</w:t>
      </w:r>
      <w:r w:rsidRPr="00877D9B">
        <w:rPr>
          <w:rFonts w:eastAsia="Calibri"/>
          <w:b/>
          <w:sz w:val="12"/>
          <w:highlight w:val="green"/>
          <w:u w:val="single"/>
          <w:bdr w:val="none" w:sz="0" w:space="0" w:color="auto" w:frame="1"/>
        </w:rPr>
        <w:t xml:space="preserve"> </w:t>
      </w:r>
      <w:r w:rsidRPr="00877D9B">
        <w:rPr>
          <w:rFonts w:eastAsia="Calibri"/>
          <w:b/>
          <w:sz w:val="26"/>
          <w:highlight w:val="green"/>
          <w:u w:val="single"/>
          <w:bdr w:val="none" w:sz="0" w:space="0" w:color="auto" w:frame="1"/>
        </w:rPr>
        <w:t>produce nuanced and generative clash over the nature of resistance to structures of domination</w:t>
      </w:r>
      <w:r w:rsidRPr="00877D9B">
        <w:rPr>
          <w:rFonts w:eastAsia="Calibri"/>
          <w:sz w:val="8"/>
        </w:rPr>
        <w:t>. We choose to use the term “revolutionary” in contrast to traditional approaches to top-down, U.S. governmental reform,</w:t>
      </w:r>
      <w:r w:rsidRPr="00877D9B">
        <w:rPr>
          <w:rFonts w:eastAsia="Calibri"/>
          <w:b/>
          <w:sz w:val="26"/>
          <w:highlight w:val="green"/>
          <w:u w:val="single"/>
          <w:bdr w:val="none" w:sz="0" w:space="0" w:color="auto" w:frame="1"/>
        </w:rPr>
        <w:t xml:space="preserve"> to designate those approaches that seek to move beyond reformulation of particular institutions to a reorientation of societal foundations. We </w:t>
      </w:r>
      <w:r w:rsidRPr="00877D9B">
        <w:rPr>
          <w:rFonts w:eastAsia="Calibri"/>
          <w:sz w:val="8"/>
        </w:rPr>
        <w:t>seek to</w:t>
      </w:r>
      <w:r w:rsidRPr="00877D9B">
        <w:rPr>
          <w:rFonts w:eastAsia="Calibri"/>
          <w:b/>
          <w:sz w:val="10"/>
          <w:highlight w:val="green"/>
          <w:u w:val="single"/>
          <w:bdr w:val="none" w:sz="0" w:space="0" w:color="auto" w:frame="1"/>
        </w:rPr>
        <w:t xml:space="preserve"> </w:t>
      </w:r>
      <w:r w:rsidRPr="00877D9B">
        <w:rPr>
          <w:rFonts w:eastAsia="Calibri"/>
          <w:b/>
          <w:sz w:val="26"/>
          <w:highlight w:val="green"/>
          <w:u w:val="single"/>
          <w:bdr w:val="none" w:sz="0" w:space="0" w:color="auto" w:frame="1"/>
        </w:rPr>
        <w:t>displace the presumption that debates ought to solely entail consideration over reform and the desirability of governmental action.</w:t>
      </w:r>
      <w:r w:rsidRPr="00877D9B">
        <w:rPr>
          <w:rFonts w:eastAsia="Calibri"/>
          <w:b/>
          <w:sz w:val="26"/>
          <w:u w:val="single"/>
          <w:bdr w:val="none" w:sz="0" w:space="0" w:color="auto" w:frame="1"/>
        </w:rPr>
        <w:t xml:space="preserve"> </w:t>
      </w:r>
      <w:r w:rsidRPr="00877D9B">
        <w:rPr>
          <w:rFonts w:eastAsia="Calibri"/>
          <w:sz w:val="8"/>
        </w:rPr>
        <w:t>Consequently, the label “revolutionary” does not imply the purity of these alternative approaches. On the contrary, we suggest they can and should be critiqued, examined, and debated. In doing so, we highlight how</w:t>
      </w:r>
      <w:r w:rsidRPr="00877D9B">
        <w:rPr>
          <w:rFonts w:eastAsia="Calibri"/>
          <w:b/>
          <w:sz w:val="26"/>
          <w:highlight w:val="green"/>
          <w:u w:val="single"/>
          <w:bdr w:val="none" w:sz="0" w:space="0" w:color="auto" w:frame="1"/>
        </w:rPr>
        <w:t xml:space="preserve"> centering Black and minoritarian knowledge produces thoughtful debates about the resolution concerning the analytical frameworks, methodologies, and representations deployed by opposing teams</w:t>
      </w:r>
      <w:r w:rsidRPr="00877D9B">
        <w:rPr>
          <w:rFonts w:eastAsia="Calibri"/>
          <w:sz w:val="8"/>
        </w:rPr>
        <w:t xml:space="preserve">. In what follows, we explore the scholarly challenges to critical debate and some of the responses </w:t>
      </w:r>
      <w:proofErr w:type="gramStart"/>
      <w:r w:rsidRPr="00877D9B">
        <w:rPr>
          <w:rFonts w:eastAsia="Calibri"/>
          <w:sz w:val="8"/>
        </w:rPr>
        <w:t>by critical debates’</w:t>
      </w:r>
      <w:proofErr w:type="gramEnd"/>
      <w:r w:rsidRPr="00877D9B">
        <w:rPr>
          <w:rFonts w:eastAsia="Calibri"/>
          <w:sz w:val="8"/>
        </w:rPr>
        <w:t xml:space="preserve"> interlocutors. Intervening in this debate about debate, we contend that these interlocutors present a rich basis for considering alternative forms of policy debate that do not result in anti-intellectualism but instead in new approaches to clash</w:t>
      </w:r>
      <w:r w:rsidRPr="00877D9B">
        <w:rPr>
          <w:rFonts w:eastAsia="Calibri"/>
          <w:sz w:val="8"/>
          <w:highlight w:val="green"/>
        </w:rPr>
        <w:t>.</w:t>
      </w:r>
      <w:r w:rsidRPr="00877D9B">
        <w:rPr>
          <w:rFonts w:eastAsia="Calibri"/>
          <w:sz w:val="8"/>
        </w:rPr>
        <w:t xml:space="preserve"> By exploring emerging communication scholarship on race, social movements, and critical theory, we argue that this </w:t>
      </w:r>
      <w:r w:rsidRPr="00877D9B">
        <w:rPr>
          <w:rFonts w:eastAsia="Calibri"/>
          <w:b/>
          <w:sz w:val="26"/>
          <w:highlight w:val="green"/>
          <w:u w:val="single"/>
          <w:bdr w:val="none" w:sz="0" w:space="0" w:color="auto" w:frame="1"/>
        </w:rPr>
        <w:t>clash in rev v. rev debates has a grounding in evolving theoretical debates about social change between scholars and activists outside of the activity</w:t>
      </w:r>
      <w:r w:rsidRPr="00877D9B">
        <w:rPr>
          <w:rFonts w:eastAsia="Calibri"/>
          <w:sz w:val="8"/>
        </w:rPr>
        <w:t xml:space="preserve">. We conclude by reflecting on the legacy of Louisville and the potential scholarly engagements offered by rev v. rev debates that counteract the overdetermination of these debates as ungrounded in critical thinking. Framework Makes the Game Work: Stasis, Limits, &amp; Clash Debaters and coaches who subscribe to the particular ideology of traditional policy debate have made it a point to establish an archive of stylistic practices and norms which protect the integrity of the activity by providing a lens from which to interpret the </w:t>
      </w:r>
      <w:proofErr w:type="spellStart"/>
      <w:r w:rsidRPr="00877D9B">
        <w:rPr>
          <w:rFonts w:eastAsia="Calibri"/>
          <w:sz w:val="8"/>
        </w:rPr>
        <w:t>resolutional</w:t>
      </w:r>
      <w:proofErr w:type="spellEnd"/>
      <w:r w:rsidRPr="00877D9B">
        <w:rPr>
          <w:rFonts w:eastAsia="Calibri"/>
          <w:sz w:val="8"/>
        </w:rPr>
        <w:t xml:space="preserve"> question posed at the beginning of the year. Each year the college debate community votes on the topic area and resolution that is selected for the season. The community begins first with the topic area which centers important controversies such as climate change, health care, executive power, U.S. military presence abroad, and so forth. Then the particular wording that will frame the debates over these controversies is selected from a slate of six options released by the topic committee. It is in the development of a vision for topical debates where the archival practices of traditional policy debate are most visible. Due to the preference for debates concerning the effects resulting from a simulated governmental action, these resolutions are usually grounded in disciplines such as international relations, political theory, and legal theory. This simulation of clashing political theories is referred to as game theory by the late influential debate theorist and coach Alfred Snider (2003). Whereas healthcare is a broad subject sparking debate in a multitude of disciplines including theories of Blackness, feminism, anti-capitalism, and social movements to name a few, the wording ensures that there is a limit on what debaters can discuss in relation to this topic. Proponents of this model of debate maintain that this limit is important to maintaining an agreed upon stasis point so that the debaters and coaches on both sides are able to adequately prepare based upon the fact that they are more likely to predict opposing arguments. In doing so, they suggest debates become more substantive over multiple rounds of engaging the same arguments and developing more sophisticated responses. In order to maintain this model of debate a topic area such as health care is given a particular frame through the wording as in the case of 2017-2018 resolution which read: “Resolved: The United States Federal Government should establish national health insurance in the United States” (Cross Examination Debate Association, 2017). In this </w:t>
      </w:r>
      <w:proofErr w:type="spellStart"/>
      <w:r w:rsidRPr="00877D9B">
        <w:rPr>
          <w:rFonts w:eastAsia="Calibri"/>
          <w:sz w:val="8"/>
        </w:rPr>
        <w:t>resolutional</w:t>
      </w:r>
      <w:proofErr w:type="spellEnd"/>
      <w:r w:rsidRPr="00877D9B">
        <w:rPr>
          <w:rFonts w:eastAsia="Calibri"/>
          <w:sz w:val="8"/>
        </w:rPr>
        <w:t xml:space="preserve"> wording the U.S. federal government is the agent, establish is the mechanism, and national health insurance is the object. This means that for teams affirming the resolution they must advocate that the government - defined as the three branches in Washington D.C. - establish a particular policy action which they ground in literature concerning the term of art national health insurance referring to a single-payer system in which the government provides universal health care using public taxes (</w:t>
      </w:r>
      <w:proofErr w:type="spellStart"/>
      <w:r w:rsidRPr="00877D9B">
        <w:rPr>
          <w:rFonts w:eastAsia="Calibri"/>
          <w:sz w:val="8"/>
        </w:rPr>
        <w:t>Konish</w:t>
      </w:r>
      <w:proofErr w:type="spellEnd"/>
      <w:r w:rsidRPr="00877D9B">
        <w:rPr>
          <w:rFonts w:eastAsia="Calibri"/>
          <w:sz w:val="8"/>
        </w:rPr>
        <w:t xml:space="preserve">, 2019). What happens when a team instead chooses to argue that insurance is not the same thing as care, and that marginalized people in the U.S. will continue to be disproportionately prone to poor health, injury, and death? What happens when this team refuses to simulate government action but instead propose a non-State method grounded in existing literature bases related to health care debates? According to proponents of traditional policy debate, the important benefits derived from the activity are destroyed. In order to prevent this debate apocalypse, traditional policy teams have ritually invested in the practice of negative teams reading a position that explicitly argues the affirmative team should lose for violating the traditional framework of debate. For them, debate stops providing decision making skills in policymaking and results in extreme, polarizing ideologies that dissolve debates into endless personal attacks and anti-intellectualism (Steinberg and Freeley, 2008). Contemporary Argumentation &amp; Debate 38 (2023) Clash of the Uncivilized 105 Despite this mounted effort to enforce a particular archival practice of knowledge in relation to particular controversies, critical/performance debate has continued to grow and evolve since the inception of Louisville’s Malcolm X Debate Society. In the wake of Louisville’s success, debate theorists and coaches continued their efforts to standardize their traditional view of debate through academic articles that presented the community with their arguments as to why critical/performance debate risked the very existence of the activity. Jeff Parcher (2004) argued that the community needed to be wary about the fractionalization of debate. He explained that he believed personal debates about privilege and personal identity would increase anger, hurt, and a loss of civility in the activity (p. 90). Solt (2004) concurred by arguing that critical/performance debate results in a focus on pathos, a lack of supporting evidence, and no real action. Instead of there being a fixed theory for interpreting the resolution, Solt describes an activity of chaos and unpredictable mix of theories used to skirt debates about policy simulation. (p. 51). Another criticism of critical/performance debate is that it produces conviction-based debate in which the debaters are only supposed to defend arguments they truly support. Debate theorists such as Star Muir (1993) and Casey Harrigan (2008) have instead argued for a model of switch side debate which forces debaters to consider the various sides of an argument relating to the resolution even if they disagree. For Harrigan, “switching sides and experimenting with possible arguments for and against controversial issues, in the end, makes students more likely to ground their beliefs in a reasoned form of critical thinking that is durable and unsusceptible to knee-jerk criticisms” (p. 40). It is clear to see that in this archiving of the legitimate practices of debate, critical/performance debate has been discounted as uncivil and destructive. Much of this discourse is rooted in Ancient Greek notions of rhetoric that privileges logos over pathos, a preference which has historically resulted in the devaluation of Black rhetorical traditions and linguistic practices (Gilyard and Banks, 2018; Gates, 1988). Paul Gilyard (2007) has explored the concept of Nommo - the African belief in the power of the word - to explain that applying European tools of rhetorical criticism are simply inadequate to represent Black rhetorical traditions. Nommo encompasses practices such as rhythm, call and response, </w:t>
      </w:r>
      <w:proofErr w:type="spellStart"/>
      <w:r w:rsidRPr="00877D9B">
        <w:rPr>
          <w:rFonts w:eastAsia="Calibri"/>
          <w:sz w:val="8"/>
        </w:rPr>
        <w:t>stylin</w:t>
      </w:r>
      <w:proofErr w:type="spellEnd"/>
      <w:r w:rsidRPr="00877D9B">
        <w:rPr>
          <w:rFonts w:eastAsia="Calibri"/>
          <w:sz w:val="8"/>
        </w:rPr>
        <w:t xml:space="preserve">’, improvisation, storytelling, lyrical code, and image making (p. 18). Building on these Black rhetorical traditions, Dr. Shanara Reid-Brinkley (2008) has pushed debate theorists to reckon with 106 Athanasopoulos &amp; Sugino Contemporary Argumentation &amp; Debate 38 (2023) the stylistic practices of Black debate and the parasitic nature of savior narratives proliferated by debate programs concerning Black inner-city youth. Reid-Brinkley explains that: The Louisville debaters [engaged] in two rhetorical strategies designed to disrupt the normativity of traditional debate practices: 1) the African American practice of </w:t>
      </w:r>
      <w:proofErr w:type="spellStart"/>
      <w:r w:rsidRPr="00877D9B">
        <w:rPr>
          <w:rFonts w:eastAsia="Calibri"/>
          <w:sz w:val="8"/>
        </w:rPr>
        <w:t>signifyin</w:t>
      </w:r>
      <w:proofErr w:type="spellEnd"/>
      <w:r w:rsidRPr="00877D9B">
        <w:rPr>
          <w:rFonts w:eastAsia="Calibri"/>
          <w:sz w:val="8"/>
        </w:rPr>
        <w:t>', and 2) genre violation as a means of using style and performance to combat the social ideologies that result in unequal power relations across race, gender, and class within the national policy debate community. It is these two rhetorical strategies that [made] Louisville’s rhetoric seem argumentative and confrontational. (p. 78). In violating the genre of traditional policy debate, Louisville opened up the possibility for</w:t>
      </w:r>
      <w:r w:rsidRPr="00877D9B">
        <w:rPr>
          <w:rFonts w:eastAsia="Calibri"/>
          <w:b/>
          <w:sz w:val="16"/>
          <w:u w:val="single"/>
          <w:bdr w:val="none" w:sz="0" w:space="0" w:color="auto" w:frame="1"/>
        </w:rPr>
        <w:t xml:space="preserve"> </w:t>
      </w:r>
      <w:r w:rsidRPr="00877D9B">
        <w:rPr>
          <w:rFonts w:eastAsia="Calibri"/>
          <w:b/>
          <w:sz w:val="26"/>
          <w:highlight w:val="green"/>
          <w:u w:val="single"/>
          <w:bdr w:val="none" w:sz="0" w:space="0" w:color="auto" w:frame="1"/>
        </w:rPr>
        <w:t xml:space="preserve">a new stasis point centered around resistance to structures of domination </w:t>
      </w:r>
      <w:r w:rsidRPr="00877D9B">
        <w:rPr>
          <w:rFonts w:eastAsia="Calibri"/>
          <w:sz w:val="8"/>
        </w:rPr>
        <w:t xml:space="preserve">through each topic and by placing the coveted norms of the activity up for debate in a way never previously encountered. Louisville </w:t>
      </w:r>
      <w:proofErr w:type="gramStart"/>
      <w:r w:rsidRPr="00877D9B">
        <w:rPr>
          <w:rFonts w:eastAsia="Calibri"/>
          <w:sz w:val="8"/>
        </w:rPr>
        <w:t>debate program</w:t>
      </w:r>
      <w:proofErr w:type="gramEnd"/>
      <w:r w:rsidRPr="00877D9B">
        <w:rPr>
          <w:rFonts w:eastAsia="Calibri"/>
          <w:sz w:val="8"/>
        </w:rPr>
        <w:t xml:space="preserve"> director and communication scholar Tiffany Dillard-Knox (2014) explains that even in the twenty years since the inception of the program, traditional policy debate has refused to confront these alternative conceptions of debate and stylistic practices. Dillard-Knox has called for researchers of intercollegiate policy debate to broaden their research scopes, to begin to identify common methodologies employed by critical/performance teams, and to develop new mechanisms for evaluating what a good debate is (p. 76-77). Importantly, she also makes clear that while game theory has become the dominant way for understanding policy debate, the activity serves a dual purpose for marginalized students insofar as</w:t>
      </w:r>
      <w:r w:rsidRPr="00877D9B">
        <w:rPr>
          <w:rFonts w:eastAsia="Calibri"/>
          <w:b/>
          <w:sz w:val="12"/>
          <w:highlight w:val="green"/>
          <w:u w:val="single"/>
          <w:bdr w:val="none" w:sz="0" w:space="0" w:color="auto" w:frame="1"/>
        </w:rPr>
        <w:t xml:space="preserve"> </w:t>
      </w:r>
      <w:r w:rsidRPr="00877D9B">
        <w:rPr>
          <w:rFonts w:eastAsia="Calibri"/>
          <w:sz w:val="8"/>
        </w:rPr>
        <w:t xml:space="preserve">debate is a way for them to survive and find ways to challenge their oppression. In regard to the skills produced by critical debate, scholars such as Jennifer Johnson (2016) and David Peterson (2014) argue debate has helped students explore multiple theories of resistance, has helped them navigate schooling institutions, and has brought </w:t>
      </w:r>
      <w:proofErr w:type="spellStart"/>
      <w:r w:rsidRPr="00877D9B">
        <w:rPr>
          <w:rFonts w:eastAsia="Calibri"/>
          <w:sz w:val="8"/>
        </w:rPr>
        <w:t>togetsher</w:t>
      </w:r>
      <w:proofErr w:type="spellEnd"/>
      <w:r w:rsidRPr="00877D9B">
        <w:rPr>
          <w:rFonts w:eastAsia="Calibri"/>
          <w:sz w:val="8"/>
        </w:rPr>
        <w:t xml:space="preserve"> communities of marginalized youth. Many of the progenitors of critical/performance debate have used their training to enter academia, law, social justice activism, and many have dedicated their lives to teaching high school students demonstrating the ways in which the knowledge produced in these rev v. rev debates have an immeasurable impact on its participants. Contemporary Argumentation &amp; Debate 38 (2023) Clash of the Uncivilized 107 In regard to concerns of conviction-based debate and increased personalization of arguments, rev v. rev debate as a conceptual framework offers a way to criticize these practices without simply reverting back to traditional policy debate. As former debater and national champion Rashad William Evans recounts in his online blog, in a 2015 online debate with Casey Harrigan, Harrigan argued that switch side debate was irredeemably racist and unethical. He aimed to prove the merits of his position, which stated that debaters should be prepared to defend arguments they may not truly believe. Evans responded by refusing to subscribe to a simple </w:t>
      </w:r>
      <w:proofErr w:type="spellStart"/>
      <w:r w:rsidRPr="00877D9B">
        <w:rPr>
          <w:rFonts w:eastAsia="Calibri"/>
          <w:sz w:val="8"/>
        </w:rPr>
        <w:t>yesno</w:t>
      </w:r>
      <w:proofErr w:type="spellEnd"/>
      <w:r w:rsidRPr="00877D9B">
        <w:rPr>
          <w:rFonts w:eastAsia="Calibri"/>
          <w:sz w:val="8"/>
        </w:rPr>
        <w:t xml:space="preserve"> debate concerning switch side debate. Instead, Evans conceptualizes an alternative vision of Black switch side debate by arguing that “Black debaters are the future and they will remake the world partially in an image of themselves. This requires that they theorize their Blackness across topics, resolutions and debates. This is the revolution we are waiting for” (2015, </w:t>
      </w:r>
      <w:proofErr w:type="spellStart"/>
      <w:r w:rsidRPr="00877D9B">
        <w:rPr>
          <w:rFonts w:eastAsia="Calibri"/>
          <w:sz w:val="8"/>
        </w:rPr>
        <w:t>n.p.</w:t>
      </w:r>
      <w:proofErr w:type="spellEnd"/>
      <w:r w:rsidRPr="00877D9B">
        <w:rPr>
          <w:rFonts w:eastAsia="Calibri"/>
          <w:sz w:val="8"/>
        </w:rPr>
        <w:t xml:space="preserve">). Evans’ argument flips the complaints of traditional policy debate on its head by highlighting how white debaters have based their interpretations of debate in their own convictions while masking it as objective. In other words, it is traditional white policy debate that has avoided engaging with radical Black thought due to an anti-intellectual and solipsistic investment in its established norms. In fact, Evans highlights how a </w:t>
      </w:r>
      <w:r w:rsidRPr="00877D9B">
        <w:rPr>
          <w:rFonts w:eastAsia="Calibri"/>
          <w:b/>
          <w:sz w:val="26"/>
          <w:highlight w:val="green"/>
          <w:u w:val="single"/>
          <w:bdr w:val="none" w:sz="0" w:space="0" w:color="auto" w:frame="1"/>
        </w:rPr>
        <w:t xml:space="preserve">rev v. rev debate does not necessarily result in the rejection of governmental action, but </w:t>
      </w:r>
      <w:r w:rsidRPr="00877D9B">
        <w:rPr>
          <w:rFonts w:eastAsia="Calibri"/>
          <w:sz w:val="8"/>
        </w:rPr>
        <w:t xml:space="preserve">that Black switch side debate </w:t>
      </w:r>
      <w:r w:rsidRPr="00877D9B">
        <w:rPr>
          <w:rFonts w:eastAsia="Calibri"/>
          <w:b/>
          <w:sz w:val="26"/>
          <w:highlight w:val="green"/>
          <w:u w:val="single"/>
          <w:bdr w:val="none" w:sz="0" w:space="0" w:color="auto" w:frame="1"/>
        </w:rPr>
        <w:t xml:space="preserve">offers a more nuanced engagement with policy that would require implementation through abnormal means, </w:t>
      </w:r>
      <w:r w:rsidRPr="00877D9B">
        <w:rPr>
          <w:rFonts w:eastAsia="Calibri"/>
          <w:sz w:val="8"/>
        </w:rPr>
        <w:t xml:space="preserve">as opposed to the continuation of normative status quo mechanisms. As Reid-Brinkley (2019) argues, Black critical/performance debate has forced white individuals and institutions to respond to confrontations about the anti-Black and otherwise violent nature of its archival </w:t>
      </w:r>
      <w:proofErr w:type="gramStart"/>
      <w:r w:rsidRPr="00877D9B">
        <w:rPr>
          <w:rFonts w:eastAsia="Calibri"/>
          <w:sz w:val="8"/>
        </w:rPr>
        <w:t>practices, and</w:t>
      </w:r>
      <w:proofErr w:type="gramEnd"/>
      <w:r w:rsidRPr="00877D9B">
        <w:rPr>
          <w:rFonts w:eastAsia="Calibri"/>
          <w:sz w:val="8"/>
        </w:rPr>
        <w:t xml:space="preserve"> notably highlights the intense responses to Black voice immediately within a competitive zone. In this view we cannot measure the impact of critical debate in context of an instrumental goal of </w:t>
      </w:r>
      <w:proofErr w:type="gramStart"/>
      <w:r w:rsidRPr="00877D9B">
        <w:rPr>
          <w:rFonts w:eastAsia="Calibri"/>
          <w:sz w:val="8"/>
        </w:rPr>
        <w:t>recognition, but</w:t>
      </w:r>
      <w:proofErr w:type="gramEnd"/>
      <w:r w:rsidRPr="00877D9B">
        <w:rPr>
          <w:rFonts w:eastAsia="Calibri"/>
          <w:sz w:val="8"/>
        </w:rPr>
        <w:t xml:space="preserve"> instead understand this Black voice as producing deep interrogations of our social fabric both within debate and in U.S. society writ large (p. 231). Put another way, the success of Black debate cannot be measured by how close it gets to recognition from the traditional policy debate community, just as Black voice cannot be reduced to the passage of instrumental state reform. Black voice challenges the political trajectory of those goals and instead finds power in creating informal networks that exceed the operations of the state, of the university, of the governing bodies of policy debate. Fred Moten and Stefano Harney (2013) have previously explored how these informal networks function in a criminal relationship to these institutions, having to find ways to avoid their constraining logics and 108 Athanasopoulos &amp; Sugino Contemporary Argumentation &amp; Debate 38 (2023) provide support and care for marginalized people. </w:t>
      </w:r>
      <w:r w:rsidRPr="00877D9B">
        <w:rPr>
          <w:rFonts w:eastAsia="Calibri"/>
          <w:b/>
          <w:sz w:val="26"/>
          <w:highlight w:val="green"/>
          <w:u w:val="single"/>
          <w:bdr w:val="none" w:sz="0" w:space="0" w:color="auto" w:frame="1"/>
        </w:rPr>
        <w:t xml:space="preserve">We </w:t>
      </w:r>
      <w:r w:rsidRPr="00877D9B">
        <w:rPr>
          <w:rFonts w:eastAsia="Calibri"/>
          <w:sz w:val="8"/>
        </w:rPr>
        <w:t>might instead ask ourselves how lives and practices deemed criminal and wayward actually</w:t>
      </w:r>
      <w:r w:rsidRPr="00877D9B">
        <w:rPr>
          <w:rFonts w:eastAsia="Calibri"/>
          <w:b/>
          <w:sz w:val="12"/>
          <w:highlight w:val="green"/>
          <w:u w:val="single"/>
          <w:bdr w:val="none" w:sz="0" w:space="0" w:color="auto" w:frame="1"/>
        </w:rPr>
        <w:t xml:space="preserve"> </w:t>
      </w:r>
      <w:r w:rsidRPr="00877D9B">
        <w:rPr>
          <w:rFonts w:eastAsia="Calibri"/>
          <w:b/>
          <w:sz w:val="26"/>
          <w:highlight w:val="green"/>
          <w:u w:val="single"/>
          <w:bdr w:val="none" w:sz="0" w:space="0" w:color="auto" w:frame="1"/>
        </w:rPr>
        <w:t>form the cornerstone of revolutionary practice and social life through its beautiful experiments</w:t>
      </w:r>
      <w:r w:rsidRPr="00877D9B">
        <w:rPr>
          <w:rFonts w:eastAsia="Calibri"/>
          <w:sz w:val="8"/>
        </w:rPr>
        <w:t xml:space="preserve"> (Hartman, 2019). In other words, how can we explore the debate practices of the marginalized in a way that doesn’t establish an anti-Black and neoliberal narrative of the “ghetto kid gone good”? How instead can we find the power in remaining ghetto, ratchet, radical, uncivilized? How do we shift from proving our respectability to the elite and instead center the vibrant social practices that exist within pathology? The next section of this essay attempts to answer these questions by exploring how alternative conceptions of social movements might be applied to critical/performance debate. By </w:t>
      </w:r>
      <w:proofErr w:type="gramStart"/>
      <w:r w:rsidRPr="00877D9B">
        <w:rPr>
          <w:rFonts w:eastAsia="Calibri"/>
          <w:sz w:val="8"/>
        </w:rPr>
        <w:t>couching</w:t>
      </w:r>
      <w:proofErr w:type="gramEnd"/>
      <w:r w:rsidRPr="00877D9B">
        <w:rPr>
          <w:rFonts w:eastAsia="Calibri"/>
          <w:sz w:val="8"/>
        </w:rPr>
        <w:t xml:space="preserve"> these practices in existing scholarship such as the fields of social movement theory and communication studies to name a few, we attempt to further articulate how </w:t>
      </w:r>
      <w:r w:rsidRPr="00877D9B">
        <w:rPr>
          <w:rFonts w:eastAsia="Calibri"/>
          <w:b/>
          <w:sz w:val="26"/>
          <w:highlight w:val="green"/>
          <w:u w:val="single"/>
          <w:bdr w:val="none" w:sz="0" w:space="0" w:color="auto" w:frame="1"/>
        </w:rPr>
        <w:t xml:space="preserve">rev v. rev debates </w:t>
      </w:r>
      <w:r w:rsidRPr="00877D9B">
        <w:rPr>
          <w:sz w:val="8"/>
        </w:rPr>
        <w:t>offer a literature base over which fruitful clash can occur. In doing so, we</w:t>
      </w:r>
      <w:r w:rsidRPr="00877D9B">
        <w:rPr>
          <w:rFonts w:eastAsia="Calibri"/>
          <w:b/>
          <w:sz w:val="26"/>
          <w:highlight w:val="green"/>
          <w:u w:val="single"/>
          <w:bdr w:val="none" w:sz="0" w:space="0" w:color="auto" w:frame="1"/>
        </w:rPr>
        <w:t xml:space="preserve"> challenge the overrepresentation of traditional policy debate as debate itself through a critical interrogation of traditional norms and practices.</w:t>
      </w:r>
      <w:r w:rsidRPr="00877D9B">
        <w:rPr>
          <w:rFonts w:eastAsia="Calibri"/>
          <w:sz w:val="8"/>
        </w:rPr>
        <w:t xml:space="preserve"> We argue that </w:t>
      </w:r>
      <w:r w:rsidRPr="00877D9B">
        <w:rPr>
          <w:rFonts w:eastAsia="Calibri"/>
          <w:b/>
          <w:iCs/>
          <w:sz w:val="26"/>
          <w:highlight w:val="green"/>
          <w:u w:val="single"/>
        </w:rPr>
        <w:t>these norms are</w:t>
      </w:r>
      <w:r w:rsidRPr="00877D9B">
        <w:rPr>
          <w:rFonts w:eastAsia="Calibri"/>
          <w:sz w:val="8"/>
        </w:rPr>
        <w:t xml:space="preserve"> not a result of a balanced social contract, but instead</w:t>
      </w:r>
      <w:r w:rsidRPr="00877D9B">
        <w:rPr>
          <w:rFonts w:eastAsia="Calibri"/>
          <w:b/>
          <w:sz w:val="10"/>
          <w:highlight w:val="green"/>
          <w:u w:val="single"/>
          <w:bdr w:val="none" w:sz="0" w:space="0" w:color="auto" w:frame="1"/>
        </w:rPr>
        <w:t xml:space="preserve"> </w:t>
      </w:r>
      <w:r w:rsidRPr="00877D9B">
        <w:rPr>
          <w:rFonts w:eastAsia="Calibri"/>
          <w:b/>
          <w:sz w:val="26"/>
          <w:highlight w:val="green"/>
          <w:u w:val="single"/>
          <w:bdr w:val="none" w:sz="0" w:space="0" w:color="auto" w:frame="1"/>
        </w:rPr>
        <w:t xml:space="preserve">an enforcement of anti-Black power as a way to impose </w:t>
      </w:r>
      <w:r w:rsidRPr="00877D9B">
        <w:rPr>
          <w:rFonts w:eastAsia="Calibri"/>
          <w:sz w:val="8"/>
        </w:rPr>
        <w:t>these norms on the community. Through this process traditional policy debate produces</w:t>
      </w:r>
      <w:r w:rsidRPr="00877D9B">
        <w:rPr>
          <w:rFonts w:eastAsia="Calibri"/>
          <w:b/>
          <w:sz w:val="10"/>
          <w:highlight w:val="green"/>
          <w:u w:val="single"/>
          <w:bdr w:val="none" w:sz="0" w:space="0" w:color="auto" w:frame="1"/>
        </w:rPr>
        <w:t xml:space="preserve"> </w:t>
      </w:r>
      <w:r w:rsidRPr="00877D9B">
        <w:rPr>
          <w:rFonts w:eastAsia="Calibri"/>
          <w:b/>
          <w:sz w:val="26"/>
          <w:highlight w:val="green"/>
          <w:u w:val="single"/>
          <w:bdr w:val="none" w:sz="0" w:space="0" w:color="auto" w:frame="1"/>
        </w:rPr>
        <w:t xml:space="preserve">a narrow vision of education </w:t>
      </w:r>
      <w:r w:rsidRPr="00877D9B">
        <w:rPr>
          <w:rFonts w:eastAsia="Calibri"/>
          <w:sz w:val="8"/>
        </w:rPr>
        <w:t>and the types of portable skills can be gained from the activity, because it can only find value in the sections of the library they have arbitrarily championed as the only sections worth examining</w:t>
      </w:r>
    </w:p>
    <w:p w14:paraId="46DD2964" w14:textId="77777777" w:rsidR="008034A7" w:rsidRDefault="008034A7" w:rsidP="008034A7">
      <w:pPr>
        <w:rPr>
          <w:rFonts w:asciiTheme="minorHAnsi" w:hAnsiTheme="minorHAnsi" w:cstheme="minorBidi"/>
        </w:rPr>
      </w:pPr>
    </w:p>
    <w:p w14:paraId="2D89A9B6" w14:textId="77777777" w:rsidR="008034A7" w:rsidRPr="002007F9" w:rsidRDefault="008034A7" w:rsidP="008034A7">
      <w:pPr>
        <w:pStyle w:val="Heading2"/>
      </w:pPr>
      <w:r>
        <w:t>Case</w:t>
      </w:r>
    </w:p>
    <w:p w14:paraId="1540706E" w14:textId="77777777" w:rsidR="008034A7" w:rsidRDefault="008034A7" w:rsidP="008034A7">
      <w:pPr>
        <w:pStyle w:val="Heading4"/>
      </w:pPr>
      <w:r>
        <w:t xml:space="preserve">1. Presumption-You should be skeptical of their solvency I mean think about it ONE Scotus decision is going to make people trust </w:t>
      </w:r>
      <w:proofErr w:type="gramStart"/>
      <w:r>
        <w:t>them?</w:t>
      </w:r>
      <w:proofErr w:type="gramEnd"/>
      <w:r>
        <w:t xml:space="preserve"> If you buy that people won’t start trusting in Scotus then you vote neg because it means they don’t get any of their solvency.</w:t>
      </w:r>
    </w:p>
    <w:p w14:paraId="6425E01C" w14:textId="77777777" w:rsidR="008034A7" w:rsidRDefault="008034A7" w:rsidP="008034A7"/>
    <w:p w14:paraId="1C137C33" w14:textId="77777777" w:rsidR="008034A7" w:rsidRDefault="008034A7" w:rsidP="008034A7">
      <w:pPr>
        <w:pStyle w:val="Heading4"/>
      </w:pPr>
      <w:r>
        <w:t xml:space="preserve">2. You should also reject the aff on its reliance on institutions that perpetuate violence against queer and racialized people. </w:t>
      </w:r>
    </w:p>
    <w:p w14:paraId="329064D4" w14:textId="77777777" w:rsidR="008034A7" w:rsidRDefault="008034A7" w:rsidP="008034A7">
      <w:pPr>
        <w:pStyle w:val="Heading4"/>
      </w:pPr>
      <w:r>
        <w:t>They tell us to “just believe!” In the same SCOTUS that is allowing racial profiling for ice detention; Noem v Vasquez, has 4 out of 9 members actively trying to overturn gay marriage. Is upholding attacks on trans kids; US v Skrmetti and allowed the criminalization of homeless people in Grants pass v Johnson. They want you to trust these institutions without changing them- they want you to vote to legitimize oppression.</w:t>
      </w:r>
    </w:p>
    <w:p w14:paraId="6878EA9C" w14:textId="77777777" w:rsidR="008034A7" w:rsidRPr="002007F9" w:rsidRDefault="008034A7" w:rsidP="008034A7"/>
    <w:p w14:paraId="01CD5B76" w14:textId="77777777" w:rsidR="008034A7" w:rsidRPr="0080193B" w:rsidRDefault="008034A7" w:rsidP="008034A7">
      <w:pPr>
        <w:keepNext/>
        <w:keepLines/>
        <w:spacing w:before="40" w:after="0" w:line="256" w:lineRule="auto"/>
        <w:outlineLvl w:val="3"/>
      </w:pPr>
      <w:r>
        <w:rPr>
          <w:rFonts w:eastAsia="Times New Roman" w:cs="Times New Roman"/>
          <w:b/>
          <w:iCs/>
          <w:sz w:val="32"/>
        </w:rPr>
        <w:t>3.</w:t>
      </w:r>
      <w:r>
        <w:t xml:space="preserve"> </w:t>
      </w:r>
      <w:r w:rsidRPr="002B2FE0">
        <w:rPr>
          <w:rFonts w:eastAsia="Times New Roman" w:cs="Times New Roman"/>
          <w:b/>
          <w:iCs/>
          <w:sz w:val="32"/>
        </w:rPr>
        <w:t xml:space="preserve">Flatten DA- </w:t>
      </w:r>
      <w:r>
        <w:rPr>
          <w:rFonts w:eastAsia="Times New Roman" w:cs="Times New Roman"/>
          <w:b/>
          <w:iCs/>
          <w:sz w:val="32"/>
        </w:rPr>
        <w:t xml:space="preserve">Affs starting point is wrong-To sustain profit margins extensions of labor law displace poor conditions onto the global south-it’s a zero sum game- You should reject the affs neoliberal capitalist logics because it sacrifices workers in the global south. </w:t>
      </w:r>
    </w:p>
    <w:p w14:paraId="3E3A69DA" w14:textId="77777777" w:rsidR="008034A7" w:rsidRPr="0051766F" w:rsidRDefault="008034A7" w:rsidP="008034A7">
      <w:pPr>
        <w:rPr>
          <w:rStyle w:val="Style13ptBold"/>
        </w:rPr>
      </w:pPr>
      <w:r w:rsidRPr="0051766F">
        <w:rPr>
          <w:rStyle w:val="Style13ptBold"/>
          <w:highlight w:val="cyan"/>
        </w:rPr>
        <w:t>Felder</w:t>
      </w:r>
      <w:r w:rsidRPr="0051766F">
        <w:rPr>
          <w:rStyle w:val="Style13ptBold"/>
        </w:rPr>
        <w:t xml:space="preserve">, G., </w:t>
      </w:r>
      <w:r w:rsidRPr="0051766F">
        <w:rPr>
          <w:rStyle w:val="Style13ptBold"/>
          <w:highlight w:val="cyan"/>
        </w:rPr>
        <w:t>Ganeson</w:t>
      </w:r>
      <w:r w:rsidRPr="0051766F">
        <w:rPr>
          <w:rStyle w:val="Style13ptBold"/>
        </w:rPr>
        <w:t xml:space="preserve">, K., </w:t>
      </w:r>
      <w:r w:rsidRPr="0051766F">
        <w:rPr>
          <w:rStyle w:val="Style13ptBold"/>
          <w:highlight w:val="cyan"/>
        </w:rPr>
        <w:t>Jehli</w:t>
      </w:r>
      <w:r w:rsidRPr="0051766F">
        <w:rPr>
          <w:rStyle w:val="Style13ptBold"/>
        </w:rPr>
        <w:t xml:space="preserve">, M., </w:t>
      </w:r>
      <w:r w:rsidRPr="0051766F">
        <w:rPr>
          <w:rStyle w:val="Style13ptBold"/>
          <w:highlight w:val="cyan"/>
        </w:rPr>
        <w:t>&amp;</w:t>
      </w:r>
      <w:r w:rsidRPr="0051766F">
        <w:rPr>
          <w:rStyle w:val="Style13ptBold"/>
        </w:rPr>
        <w:t xml:space="preserve"> </w:t>
      </w:r>
      <w:r w:rsidRPr="0051766F">
        <w:rPr>
          <w:rStyle w:val="Style13ptBold"/>
          <w:highlight w:val="cyan"/>
        </w:rPr>
        <w:t>Wagner</w:t>
      </w:r>
      <w:r w:rsidRPr="0051766F">
        <w:rPr>
          <w:rStyle w:val="Style13ptBold"/>
        </w:rPr>
        <w:t>, P. (20</w:t>
      </w:r>
      <w:r w:rsidRPr="0051766F">
        <w:rPr>
          <w:rStyle w:val="Style13ptBold"/>
          <w:highlight w:val="cyan"/>
        </w:rPr>
        <w:t>25</w:t>
      </w:r>
      <w:r w:rsidRPr="0051766F">
        <w:rPr>
          <w:rStyle w:val="Style13ptBold"/>
        </w:rPr>
        <w:t xml:space="preserve">). The trade and </w:t>
      </w:r>
      <w:proofErr w:type="spellStart"/>
      <w:r w:rsidRPr="0051766F">
        <w:rPr>
          <w:rStyle w:val="Style13ptBold"/>
        </w:rPr>
        <w:t>labour</w:t>
      </w:r>
      <w:proofErr w:type="spellEnd"/>
      <w:r w:rsidRPr="0051766F">
        <w:rPr>
          <w:rStyle w:val="Style13ptBold"/>
        </w:rPr>
        <w:t xml:space="preserve"> nexus. In Cambridge University Press eBooks (pp. 291–315). https://doi.org/10.1017/9781009484640.014</w:t>
      </w:r>
    </w:p>
    <w:p w14:paraId="61FB9B93" w14:textId="77777777" w:rsidR="008034A7" w:rsidRPr="0051766F" w:rsidRDefault="008034A7" w:rsidP="008034A7">
      <w:pPr>
        <w:rPr>
          <w:sz w:val="16"/>
          <w:u w:val="single"/>
        </w:rPr>
      </w:pPr>
      <w:r w:rsidRPr="0051766F">
        <w:rPr>
          <w:sz w:val="16"/>
          <w:u w:val="single"/>
        </w:rPr>
        <w:t xml:space="preserve">(***Edited for Language- the usage of the terminology “low skilled laborers” is used to uphold colonial labor law that dehumanizes workers in the global south to justify the displacement of poor working conditions- thus we replaced the terminology with “workers in the global south” to refrain from upholding colonial labor law’s dehumanizing distinctions) </w:t>
      </w:r>
    </w:p>
    <w:p w14:paraId="0C8C3CE8" w14:textId="77777777" w:rsidR="008034A7" w:rsidRPr="002B2FE0" w:rsidRDefault="008034A7" w:rsidP="008034A7">
      <w:pPr>
        <w:rPr>
          <w:sz w:val="10"/>
        </w:rPr>
      </w:pPr>
      <w:r w:rsidRPr="00D8166D">
        <w:rPr>
          <w:sz w:val="10"/>
        </w:rPr>
        <w:t xml:space="preserve">Since the 1990s, preferential trade agreements (PTAs) have proliferated, increasing international market access and reducing trade barriers. Stasis at the World Trade </w:t>
      </w:r>
      <w:proofErr w:type="spellStart"/>
      <w:r w:rsidRPr="00D8166D">
        <w:rPr>
          <w:sz w:val="10"/>
        </w:rPr>
        <w:t>Organisation</w:t>
      </w:r>
      <w:proofErr w:type="spellEnd"/>
      <w:r w:rsidRPr="00D8166D">
        <w:rPr>
          <w:sz w:val="10"/>
        </w:rPr>
        <w:t xml:space="preserve"> (WTO) following the collapse of the Doha Development Round in 2001 has only amplified this trend, contributing to a marked shift away from multilateralism towards regionalism. Preferential trade agreements are now a principal supranational forum through which countries engage in trade and, in recent years, have evolved to include a wide range of non-traditional trade issues. This chapter focuses on </w:t>
      </w:r>
      <w:proofErr w:type="spellStart"/>
      <w:r w:rsidRPr="00D8166D">
        <w:rPr>
          <w:sz w:val="10"/>
        </w:rPr>
        <w:t>labour</w:t>
      </w:r>
      <w:proofErr w:type="spellEnd"/>
      <w:r w:rsidRPr="00D8166D">
        <w:rPr>
          <w:sz w:val="10"/>
        </w:rPr>
        <w:t xml:space="preserve"> provisions in PTAs. Trade and </w:t>
      </w:r>
      <w:proofErr w:type="spellStart"/>
      <w:r w:rsidRPr="00D8166D">
        <w:rPr>
          <w:sz w:val="10"/>
        </w:rPr>
        <w:t>labour</w:t>
      </w:r>
      <w:proofErr w:type="spellEnd"/>
      <w:r w:rsidRPr="00D8166D">
        <w:rPr>
          <w:sz w:val="10"/>
        </w:rPr>
        <w:t xml:space="preserve"> have an inherent tension due to the mixed effects that trade can potentially have on the </w:t>
      </w:r>
      <w:r w:rsidRPr="00EF21AC">
        <w:rPr>
          <w:rStyle w:val="Emphasis"/>
          <w:highlight w:val="cyan"/>
        </w:rPr>
        <w:t xml:space="preserve">domestic </w:t>
      </w:r>
      <w:proofErr w:type="spellStart"/>
      <w:r w:rsidRPr="00EF21AC">
        <w:rPr>
          <w:rStyle w:val="Emphasis"/>
          <w:highlight w:val="cyan"/>
        </w:rPr>
        <w:t>labour</w:t>
      </w:r>
      <w:proofErr w:type="spellEnd"/>
      <w:r w:rsidRPr="00EF21AC">
        <w:rPr>
          <w:rStyle w:val="Emphasis"/>
          <w:highlight w:val="cyan"/>
        </w:rPr>
        <w:t xml:space="preserve"> </w:t>
      </w:r>
      <w:r w:rsidRPr="008D6637">
        <w:rPr>
          <w:rStyle w:val="Emphasis"/>
          <w:highlight w:val="cyan"/>
        </w:rPr>
        <w:t>market. On</w:t>
      </w:r>
      <w:r w:rsidRPr="00D8166D">
        <w:rPr>
          <w:sz w:val="10"/>
        </w:rPr>
        <w:t xml:space="preserve"> the </w:t>
      </w:r>
      <w:r w:rsidRPr="008D6637">
        <w:rPr>
          <w:rStyle w:val="Emphasis"/>
          <w:highlight w:val="cyan"/>
        </w:rPr>
        <w:t>one hand,</w:t>
      </w:r>
      <w:r w:rsidRPr="00D8166D">
        <w:rPr>
          <w:sz w:val="10"/>
        </w:rPr>
        <w:t xml:space="preserve"> exports can </w:t>
      </w:r>
      <w:r w:rsidRPr="00EF21AC">
        <w:rPr>
          <w:rStyle w:val="Emphasis"/>
          <w:highlight w:val="cyan"/>
        </w:rPr>
        <w:t>create new job opportunities, increase wages, and improve working conditions</w:t>
      </w:r>
      <w:r w:rsidRPr="00D8166D">
        <w:rPr>
          <w:sz w:val="10"/>
        </w:rPr>
        <w:t xml:space="preserve">. </w:t>
      </w:r>
      <w:r w:rsidRPr="00EF21AC">
        <w:rPr>
          <w:rStyle w:val="Emphasis"/>
          <w:highlight w:val="cyan"/>
        </w:rPr>
        <w:t>On the other hand</w:t>
      </w:r>
      <w:r w:rsidRPr="00D8166D">
        <w:rPr>
          <w:sz w:val="10"/>
        </w:rPr>
        <w:t xml:space="preserve">, import competition can </w:t>
      </w:r>
      <w:r w:rsidRPr="008D6637">
        <w:rPr>
          <w:rStyle w:val="Emphasis"/>
          <w:highlight w:val="cyan"/>
        </w:rPr>
        <w:t xml:space="preserve">lead to job </w:t>
      </w:r>
      <w:r w:rsidRPr="00666381">
        <w:rPr>
          <w:rStyle w:val="Emphasis"/>
          <w:highlight w:val="cyan"/>
        </w:rPr>
        <w:t>losses</w:t>
      </w:r>
      <w:r w:rsidRPr="00D8166D">
        <w:rPr>
          <w:sz w:val="10"/>
        </w:rPr>
        <w:t xml:space="preserve"> in competing industries </w:t>
      </w:r>
      <w:r w:rsidRPr="00666381">
        <w:rPr>
          <w:rStyle w:val="Emphasis"/>
          <w:highlight w:val="cyan"/>
        </w:rPr>
        <w:t>and</w:t>
      </w:r>
      <w:r w:rsidRPr="00D8166D">
        <w:rPr>
          <w:sz w:val="10"/>
        </w:rPr>
        <w:t xml:space="preserve"> put </w:t>
      </w:r>
      <w:r w:rsidRPr="00EF21AC">
        <w:rPr>
          <w:rStyle w:val="Emphasis"/>
          <w:highlight w:val="cyan"/>
        </w:rPr>
        <w:t xml:space="preserve">downward pressure on wages and working conditions, particularly for </w:t>
      </w:r>
      <w:r w:rsidRPr="00D8166D">
        <w:rPr>
          <w:strike/>
          <w:sz w:val="10"/>
        </w:rPr>
        <w:t>low-skilled workers.</w:t>
      </w:r>
      <w:r>
        <w:rPr>
          <w:rStyle w:val="Emphasis"/>
          <w:highlight w:val="cyan"/>
        </w:rPr>
        <w:t>[workers in the global south</w:t>
      </w:r>
      <w:r w:rsidRPr="00666381">
        <w:rPr>
          <w:rStyle w:val="Emphasis"/>
          <w:highlight w:val="cyan"/>
        </w:rPr>
        <w:t>]</w:t>
      </w:r>
      <w:r w:rsidRPr="00D8166D">
        <w:rPr>
          <w:sz w:val="10"/>
        </w:rPr>
        <w:t xml:space="preserve"> Additionally, </w:t>
      </w:r>
      <w:proofErr w:type="spellStart"/>
      <w:r w:rsidRPr="00D8166D">
        <w:rPr>
          <w:sz w:val="10"/>
        </w:rPr>
        <w:t>globalisation</w:t>
      </w:r>
      <w:proofErr w:type="spellEnd"/>
      <w:r w:rsidRPr="00D8166D">
        <w:rPr>
          <w:sz w:val="10"/>
        </w:rPr>
        <w:t xml:space="preserve"> and increased competition from foreign workers can lead to a </w:t>
      </w:r>
      <w:r w:rsidRPr="00EF21AC">
        <w:rPr>
          <w:rStyle w:val="Emphasis"/>
          <w:highlight w:val="cyan"/>
        </w:rPr>
        <w:t xml:space="preserve">race to the bottom in terms of </w:t>
      </w:r>
      <w:proofErr w:type="spellStart"/>
      <w:r w:rsidRPr="00EF21AC">
        <w:rPr>
          <w:rStyle w:val="Emphasis"/>
          <w:highlight w:val="cyan"/>
        </w:rPr>
        <w:t>labour</w:t>
      </w:r>
      <w:proofErr w:type="spellEnd"/>
      <w:r w:rsidRPr="00EF21AC">
        <w:rPr>
          <w:rStyle w:val="Emphasis"/>
          <w:highlight w:val="cyan"/>
        </w:rPr>
        <w:t xml:space="preserve"> standards, as companies look to cut costs and increase profits.</w:t>
      </w:r>
      <w:r w:rsidRPr="00D8166D">
        <w:rPr>
          <w:sz w:val="10"/>
        </w:rPr>
        <w:t xml:space="preserve"> Ultimately, the impact of trade on </w:t>
      </w:r>
      <w:proofErr w:type="spellStart"/>
      <w:r w:rsidRPr="00D8166D">
        <w:rPr>
          <w:sz w:val="10"/>
        </w:rPr>
        <w:t>labour</w:t>
      </w:r>
      <w:proofErr w:type="spellEnd"/>
      <w:r w:rsidRPr="00D8166D">
        <w:rPr>
          <w:sz w:val="10"/>
        </w:rPr>
        <w:t xml:space="preserve"> depends on several factors, including the specific sectors and countries involved, </w:t>
      </w:r>
      <w:proofErr w:type="spellStart"/>
      <w:r w:rsidRPr="00D8166D">
        <w:rPr>
          <w:sz w:val="10"/>
        </w:rPr>
        <w:t>labour</w:t>
      </w:r>
      <w:proofErr w:type="spellEnd"/>
      <w:r w:rsidRPr="00D8166D">
        <w:rPr>
          <w:sz w:val="10"/>
        </w:rPr>
        <w:t xml:space="preserve"> market flexibility, the state of the global economy, and the presence or absence of strong and enforced domestic </w:t>
      </w:r>
      <w:proofErr w:type="spellStart"/>
      <w:r w:rsidRPr="00D8166D">
        <w:rPr>
          <w:sz w:val="10"/>
        </w:rPr>
        <w:t>labour</w:t>
      </w:r>
      <w:proofErr w:type="spellEnd"/>
      <w:r w:rsidRPr="00D8166D">
        <w:rPr>
          <w:sz w:val="10"/>
        </w:rPr>
        <w:t xml:space="preserve"> regulations. Given these complex dynamics, investigating the impact of trade agreements on </w:t>
      </w:r>
      <w:proofErr w:type="spellStart"/>
      <w:r w:rsidRPr="00D8166D">
        <w:rPr>
          <w:sz w:val="10"/>
        </w:rPr>
        <w:t>labour</w:t>
      </w:r>
      <w:proofErr w:type="spellEnd"/>
      <w:r w:rsidRPr="00D8166D">
        <w:rPr>
          <w:sz w:val="10"/>
        </w:rPr>
        <w:t xml:space="preserve"> standards and the optimal formulation of </w:t>
      </w:r>
      <w:proofErr w:type="spellStart"/>
      <w:r w:rsidRPr="00D8166D">
        <w:rPr>
          <w:sz w:val="10"/>
        </w:rPr>
        <w:t>labour</w:t>
      </w:r>
      <w:proofErr w:type="spellEnd"/>
      <w:r w:rsidRPr="00D8166D">
        <w:rPr>
          <w:sz w:val="10"/>
        </w:rPr>
        <w:t xml:space="preserve"> provisions in order to improve the status quo are important areas of enquiry that warrant attention. This chapter is structured as follows. The first section starts with a general mapping of trends in </w:t>
      </w:r>
      <w:proofErr w:type="spellStart"/>
      <w:r w:rsidRPr="00D8166D">
        <w:rPr>
          <w:sz w:val="10"/>
        </w:rPr>
        <w:t>labour</w:t>
      </w:r>
      <w:proofErr w:type="spellEnd"/>
      <w:r w:rsidRPr="00D8166D">
        <w:rPr>
          <w:sz w:val="10"/>
        </w:rPr>
        <w:t xml:space="preserve"> provisions in PTAs on two levels: internationally and regionally. On the international level, it examines the role of international </w:t>
      </w:r>
      <w:proofErr w:type="spellStart"/>
      <w:r w:rsidRPr="00D8166D">
        <w:rPr>
          <w:sz w:val="10"/>
        </w:rPr>
        <w:t>organisations</w:t>
      </w:r>
      <w:proofErr w:type="spellEnd"/>
      <w:r w:rsidRPr="00D8166D">
        <w:rPr>
          <w:sz w:val="10"/>
        </w:rPr>
        <w:t xml:space="preserve"> such as the General Agreement on Tariffs and Trade (GATT), WTO, and, in particular, the International </w:t>
      </w:r>
      <w:proofErr w:type="spellStart"/>
      <w:r w:rsidRPr="00D8166D">
        <w:rPr>
          <w:sz w:val="10"/>
        </w:rPr>
        <w:t>Labour</w:t>
      </w:r>
      <w:proofErr w:type="spellEnd"/>
      <w:r w:rsidRPr="00D8166D">
        <w:rPr>
          <w:sz w:val="10"/>
        </w:rPr>
        <w:t xml:space="preserve"> Organization (ILO), in relation to </w:t>
      </w:r>
      <w:proofErr w:type="spellStart"/>
      <w:r w:rsidRPr="00D8166D">
        <w:rPr>
          <w:sz w:val="10"/>
        </w:rPr>
        <w:t>labour</w:t>
      </w:r>
      <w:proofErr w:type="spellEnd"/>
      <w:r w:rsidRPr="00D8166D">
        <w:rPr>
          <w:sz w:val="10"/>
        </w:rPr>
        <w:t xml:space="preserve"> provisions in PTAs. On the regional level, we examine how different regions approach the issue of trade and </w:t>
      </w:r>
      <w:proofErr w:type="spellStart"/>
      <w:r w:rsidRPr="00D8166D">
        <w:rPr>
          <w:sz w:val="10"/>
        </w:rPr>
        <w:t>labour</w:t>
      </w:r>
      <w:proofErr w:type="spellEnd"/>
      <w:r w:rsidRPr="00D8166D">
        <w:rPr>
          <w:sz w:val="10"/>
        </w:rPr>
        <w:t xml:space="preserve"> in their design of PTAs and how they differ in significant ways. After taking stock of the current state of play, the second section evaluates the successes or failures of past practices, focusing on four main points: </w:t>
      </w:r>
      <w:proofErr w:type="spellStart"/>
      <w:r w:rsidRPr="00D8166D">
        <w:rPr>
          <w:sz w:val="10"/>
        </w:rPr>
        <w:t>i</w:t>
      </w:r>
      <w:proofErr w:type="spellEnd"/>
      <w:r w:rsidRPr="00D8166D">
        <w:rPr>
          <w:sz w:val="10"/>
        </w:rPr>
        <w:t xml:space="preserve">) enforcement mechanisms of </w:t>
      </w:r>
      <w:proofErr w:type="spellStart"/>
      <w:r w:rsidRPr="00D8166D">
        <w:rPr>
          <w:sz w:val="10"/>
        </w:rPr>
        <w:t>labour</w:t>
      </w:r>
      <w:proofErr w:type="spellEnd"/>
      <w:r w:rsidRPr="00D8166D">
        <w:rPr>
          <w:sz w:val="10"/>
        </w:rPr>
        <w:t xml:space="preserve"> provisions in PTAs, ii) a textual interpretation issue concerning the phrase ‘manner affecting trade’, iii) the possibility of the </w:t>
      </w:r>
      <w:r w:rsidRPr="0051766F">
        <w:rPr>
          <w:rStyle w:val="Emphasis"/>
          <w:highlight w:val="cyan"/>
        </w:rPr>
        <w:t xml:space="preserve">expansion of </w:t>
      </w:r>
      <w:proofErr w:type="spellStart"/>
      <w:r w:rsidRPr="0051766F">
        <w:rPr>
          <w:rStyle w:val="Emphasis"/>
          <w:highlight w:val="cyan"/>
        </w:rPr>
        <w:t>labour</w:t>
      </w:r>
      <w:proofErr w:type="spellEnd"/>
      <w:r w:rsidRPr="0051766F">
        <w:rPr>
          <w:rStyle w:val="Emphasis"/>
          <w:highlight w:val="cyan"/>
        </w:rPr>
        <w:t xml:space="preserve"> rights</w:t>
      </w:r>
      <w:r w:rsidRPr="00D8166D">
        <w:rPr>
          <w:sz w:val="10"/>
        </w:rPr>
        <w:t xml:space="preserve"> in PTAs to accommodate future trends in </w:t>
      </w:r>
      <w:proofErr w:type="spellStart"/>
      <w:r w:rsidRPr="00D8166D">
        <w:rPr>
          <w:sz w:val="10"/>
        </w:rPr>
        <w:t>labour</w:t>
      </w:r>
      <w:proofErr w:type="spellEnd"/>
      <w:r w:rsidRPr="00D8166D">
        <w:rPr>
          <w:sz w:val="10"/>
        </w:rPr>
        <w:t xml:space="preserve">, and iv) the different approaches between developed and developing countries in their inclusion of </w:t>
      </w:r>
      <w:proofErr w:type="spellStart"/>
      <w:r w:rsidRPr="00D8166D">
        <w:rPr>
          <w:sz w:val="10"/>
        </w:rPr>
        <w:t>labour</w:t>
      </w:r>
      <w:proofErr w:type="spellEnd"/>
      <w:r w:rsidRPr="00D8166D">
        <w:rPr>
          <w:sz w:val="10"/>
        </w:rPr>
        <w:t xml:space="preserve"> provisions in PTAs. The chapter then concludes with recommendations for </w:t>
      </w:r>
      <w:proofErr w:type="spellStart"/>
      <w:r w:rsidRPr="00D8166D">
        <w:rPr>
          <w:sz w:val="10"/>
        </w:rPr>
        <w:t>labour</w:t>
      </w:r>
      <w:proofErr w:type="spellEnd"/>
      <w:r w:rsidRPr="00D8166D">
        <w:rPr>
          <w:sz w:val="10"/>
        </w:rPr>
        <w:t xml:space="preserve"> provisions in future PTAs, in both formulation and compliance. 13.2 Current State of Play Advocates of free trade often claim that it allows individuals and workers to benefit from a system that offers a greater choice of goods for cheaper prices. This stems from the principle of comparative advantage famously posited by David Ricardo, where maximum efficiency can be obtained when countries of differing factor abundance use their comparative advantage to trade goods that </w:t>
      </w:r>
      <w:proofErr w:type="spellStart"/>
      <w:r w:rsidRPr="00D8166D">
        <w:rPr>
          <w:sz w:val="10"/>
        </w:rPr>
        <w:t>utilise</w:t>
      </w:r>
      <w:proofErr w:type="spellEnd"/>
      <w:r w:rsidRPr="00D8166D">
        <w:rPr>
          <w:sz w:val="10"/>
        </w:rPr>
        <w:t xml:space="preserve"> their abundant factors (Ricardo Reference Ricardo1817). Since economies will be open to more competition, this creates a plethora of other benefits, such as a dynamic business climate, increased investments, knowledge transfer from foreign companies, and job creation. Indeed, several studies have shown that trade does in fact encourage economic growth (e.g. Edwards Reference Edwards1993; Krueger Reference Krueger1998; Frankel and Romer Reference Frankel and Romer1999). Regarding PTAs in particular, Baier et al. (Reference Baier, Bergstrand and Mariutto2014) note that PTAs can have a positive effect on increasing trade flows between member countries but note that the overall impact on trade and economic growth varies depending on size, distance, and level of development of the countries involved. However, recent research also points to the </w:t>
      </w:r>
      <w:r w:rsidRPr="00666381">
        <w:rPr>
          <w:rStyle w:val="Emphasis"/>
          <w:highlight w:val="cyan"/>
        </w:rPr>
        <w:t>increasing</w:t>
      </w:r>
      <w:r w:rsidRPr="00D8166D">
        <w:rPr>
          <w:sz w:val="10"/>
        </w:rPr>
        <w:t xml:space="preserve"> costs of trade. </w:t>
      </w:r>
      <w:r w:rsidRPr="00666381">
        <w:rPr>
          <w:rStyle w:val="Emphasis"/>
          <w:highlight w:val="cyan"/>
        </w:rPr>
        <w:t>Inequality</w:t>
      </w:r>
      <w:r w:rsidRPr="00D8166D">
        <w:rPr>
          <w:sz w:val="10"/>
        </w:rPr>
        <w:t xml:space="preserve"> within countries has been found to increase </w:t>
      </w:r>
      <w:r w:rsidRPr="00666381">
        <w:rPr>
          <w:rStyle w:val="Emphasis"/>
          <w:highlight w:val="cyan"/>
        </w:rPr>
        <w:t>with</w:t>
      </w:r>
      <w:r w:rsidRPr="00D8166D">
        <w:rPr>
          <w:sz w:val="10"/>
        </w:rPr>
        <w:t xml:space="preserve"> the expansion of trade (Ghose Reference Ghose2001; </w:t>
      </w:r>
      <w:proofErr w:type="spellStart"/>
      <w:r w:rsidRPr="00D8166D">
        <w:rPr>
          <w:sz w:val="10"/>
        </w:rPr>
        <w:t>Helpman</w:t>
      </w:r>
      <w:proofErr w:type="spellEnd"/>
      <w:r w:rsidRPr="00D8166D">
        <w:rPr>
          <w:sz w:val="10"/>
        </w:rPr>
        <w:t xml:space="preserve"> Reference Helpman2016; </w:t>
      </w:r>
      <w:proofErr w:type="spellStart"/>
      <w:r w:rsidRPr="00D8166D">
        <w:rPr>
          <w:sz w:val="10"/>
        </w:rPr>
        <w:t>Pavcnik</w:t>
      </w:r>
      <w:proofErr w:type="spellEnd"/>
      <w:r w:rsidRPr="00D8166D">
        <w:rPr>
          <w:sz w:val="10"/>
        </w:rPr>
        <w:t xml:space="preserve"> Reference Pavcnik2017), and unsatisfactory </w:t>
      </w:r>
      <w:proofErr w:type="spellStart"/>
      <w:r w:rsidRPr="00D8166D">
        <w:rPr>
          <w:sz w:val="10"/>
        </w:rPr>
        <w:t>labour</w:t>
      </w:r>
      <w:proofErr w:type="spellEnd"/>
      <w:r w:rsidRPr="00D8166D">
        <w:rPr>
          <w:sz w:val="10"/>
        </w:rPr>
        <w:t xml:space="preserve"> conditions in developing countries have been linked to trade </w:t>
      </w:r>
      <w:proofErr w:type="spellStart"/>
      <w:r w:rsidRPr="00666381">
        <w:rPr>
          <w:rStyle w:val="Emphasis"/>
          <w:highlight w:val="cyan"/>
        </w:rPr>
        <w:t>liberalisation</w:t>
      </w:r>
      <w:proofErr w:type="spellEnd"/>
      <w:r w:rsidRPr="00D8166D">
        <w:rPr>
          <w:sz w:val="10"/>
        </w:rPr>
        <w:t xml:space="preserve"> via the well-known concept of the ‘race to the bottom’ enabled by </w:t>
      </w:r>
      <w:r w:rsidRPr="00666381">
        <w:rPr>
          <w:rStyle w:val="Emphasis"/>
          <w:highlight w:val="cyan"/>
        </w:rPr>
        <w:t>international trade</w:t>
      </w:r>
      <w:r w:rsidRPr="00D8166D">
        <w:rPr>
          <w:sz w:val="10"/>
        </w:rPr>
        <w:t xml:space="preserve"> and foreign investment (Davies and </w:t>
      </w:r>
      <w:proofErr w:type="spellStart"/>
      <w:r w:rsidRPr="00D8166D">
        <w:rPr>
          <w:sz w:val="10"/>
        </w:rPr>
        <w:t>Vadlamanatti</w:t>
      </w:r>
      <w:proofErr w:type="spellEnd"/>
      <w:r w:rsidRPr="00D8166D">
        <w:rPr>
          <w:sz w:val="10"/>
        </w:rPr>
        <w:t xml:space="preserve"> Reference Davies and Vadlamannati2013; Anner Reference Anner2018; Wang Reference Wang2018). Given that trade is an issue that transcends borders and </w:t>
      </w:r>
      <w:r w:rsidRPr="00666381">
        <w:rPr>
          <w:rStyle w:val="Emphasis"/>
          <w:highlight w:val="cyan"/>
        </w:rPr>
        <w:t>involves power asymmetries</w:t>
      </w:r>
      <w:r w:rsidRPr="00D8166D">
        <w:rPr>
          <w:sz w:val="10"/>
        </w:rPr>
        <w:t xml:space="preserve"> among private and public actors between trading partners, the debate concerning whether trade is ultimately beneficial or harmful raises interesting questions that must be addressed when considering future </w:t>
      </w:r>
      <w:proofErr w:type="spellStart"/>
      <w:r w:rsidRPr="00D8166D">
        <w:rPr>
          <w:sz w:val="10"/>
        </w:rPr>
        <w:t>labour</w:t>
      </w:r>
      <w:proofErr w:type="spellEnd"/>
      <w:r w:rsidRPr="00D8166D">
        <w:rPr>
          <w:sz w:val="10"/>
        </w:rPr>
        <w:t xml:space="preserve"> provisions. Which (if any) international institutions are the proper forum to protect </w:t>
      </w:r>
      <w:proofErr w:type="spellStart"/>
      <w:r w:rsidRPr="00D8166D">
        <w:rPr>
          <w:sz w:val="10"/>
        </w:rPr>
        <w:t>labour</w:t>
      </w:r>
      <w:proofErr w:type="spellEnd"/>
      <w:r w:rsidRPr="00D8166D">
        <w:rPr>
          <w:sz w:val="10"/>
        </w:rPr>
        <w:t xml:space="preserve"> rights and ensure a more equitable global economy? Should PTAs include </w:t>
      </w:r>
      <w:proofErr w:type="spellStart"/>
      <w:r w:rsidRPr="00D8166D">
        <w:rPr>
          <w:sz w:val="10"/>
        </w:rPr>
        <w:t>labour</w:t>
      </w:r>
      <w:proofErr w:type="spellEnd"/>
      <w:r w:rsidRPr="00D8166D">
        <w:rPr>
          <w:sz w:val="10"/>
        </w:rPr>
        <w:t xml:space="preserve"> provisions, or should those remain strictly under the purview of the ILO? Are </w:t>
      </w:r>
      <w:proofErr w:type="spellStart"/>
      <w:r w:rsidRPr="00D8166D">
        <w:rPr>
          <w:sz w:val="10"/>
        </w:rPr>
        <w:t>labour</w:t>
      </w:r>
      <w:proofErr w:type="spellEnd"/>
      <w:r w:rsidRPr="00D8166D">
        <w:rPr>
          <w:sz w:val="10"/>
        </w:rPr>
        <w:t xml:space="preserve"> provisions in PTAs consistent with other international rules? Additionally, what has worked and what has not worked in </w:t>
      </w:r>
      <w:proofErr w:type="spellStart"/>
      <w:r w:rsidRPr="00D8166D">
        <w:rPr>
          <w:sz w:val="10"/>
        </w:rPr>
        <w:t>labour</w:t>
      </w:r>
      <w:proofErr w:type="spellEnd"/>
      <w:r w:rsidRPr="00D8166D">
        <w:rPr>
          <w:sz w:val="10"/>
        </w:rPr>
        <w:t xml:space="preserve"> chapter templates and what are the potential avenues for improvement or expansion of </w:t>
      </w:r>
      <w:proofErr w:type="spellStart"/>
      <w:r w:rsidRPr="00D8166D">
        <w:rPr>
          <w:sz w:val="10"/>
        </w:rPr>
        <w:t>labour</w:t>
      </w:r>
      <w:proofErr w:type="spellEnd"/>
      <w:r w:rsidRPr="00D8166D">
        <w:rPr>
          <w:sz w:val="10"/>
        </w:rPr>
        <w:t xml:space="preserve"> provisions in PTAs? 13.2.1 Developments on the International Level (GATT, WTO, and ILO) and Their Relationship with </w:t>
      </w:r>
      <w:proofErr w:type="spellStart"/>
      <w:r w:rsidRPr="00D8166D">
        <w:rPr>
          <w:sz w:val="10"/>
        </w:rPr>
        <w:t>Labour</w:t>
      </w:r>
      <w:proofErr w:type="spellEnd"/>
      <w:r w:rsidRPr="00D8166D">
        <w:rPr>
          <w:sz w:val="10"/>
        </w:rPr>
        <w:t xml:space="preserve"> Provisions in PTAs Preferential trade agreements are not the only treaties dealing with </w:t>
      </w:r>
      <w:proofErr w:type="spellStart"/>
      <w:r w:rsidRPr="00D8166D">
        <w:rPr>
          <w:sz w:val="10"/>
        </w:rPr>
        <w:t>labour</w:t>
      </w:r>
      <w:proofErr w:type="spellEnd"/>
      <w:r w:rsidRPr="00D8166D">
        <w:rPr>
          <w:sz w:val="10"/>
        </w:rPr>
        <w:t xml:space="preserve"> issues. The most prominent international </w:t>
      </w:r>
      <w:proofErr w:type="spellStart"/>
      <w:r w:rsidRPr="00D8166D">
        <w:rPr>
          <w:sz w:val="10"/>
        </w:rPr>
        <w:t>organisations</w:t>
      </w:r>
      <w:proofErr w:type="spellEnd"/>
      <w:r w:rsidRPr="00D8166D">
        <w:rPr>
          <w:sz w:val="10"/>
        </w:rPr>
        <w:t xml:space="preserve"> with an interest in </w:t>
      </w:r>
      <w:proofErr w:type="spellStart"/>
      <w:r w:rsidRPr="00D8166D">
        <w:rPr>
          <w:sz w:val="10"/>
        </w:rPr>
        <w:t>labour</w:t>
      </w:r>
      <w:proofErr w:type="spellEnd"/>
      <w:r w:rsidRPr="00D8166D">
        <w:rPr>
          <w:sz w:val="10"/>
        </w:rPr>
        <w:t xml:space="preserve"> issues are the WTO and the ILO. This section outlines the role of these two </w:t>
      </w:r>
      <w:proofErr w:type="spellStart"/>
      <w:r w:rsidRPr="00D8166D">
        <w:rPr>
          <w:sz w:val="10"/>
        </w:rPr>
        <w:t>organisations</w:t>
      </w:r>
      <w:proofErr w:type="spellEnd"/>
      <w:r w:rsidRPr="00D8166D">
        <w:rPr>
          <w:sz w:val="10"/>
        </w:rPr>
        <w:t xml:space="preserve"> and highlights the ways in which they are compatible in advancing workers’ rights </w:t>
      </w:r>
      <w:r w:rsidRPr="0051766F">
        <w:rPr>
          <w:rStyle w:val="Emphasis"/>
          <w:highlight w:val="cyan"/>
        </w:rPr>
        <w:t>in</w:t>
      </w:r>
      <w:r w:rsidRPr="00D8166D">
        <w:rPr>
          <w:sz w:val="10"/>
        </w:rPr>
        <w:t xml:space="preserve"> trade. The United States (US) and the former European Economic Community/European Community sought to include </w:t>
      </w:r>
      <w:proofErr w:type="spellStart"/>
      <w:r w:rsidRPr="00D8166D">
        <w:rPr>
          <w:sz w:val="10"/>
        </w:rPr>
        <w:t>labour</w:t>
      </w:r>
      <w:proofErr w:type="spellEnd"/>
      <w:r w:rsidRPr="00D8166D">
        <w:rPr>
          <w:sz w:val="10"/>
        </w:rPr>
        <w:t xml:space="preserve"> standards in both the GATT and the WTO agreements. In 1953, for instance, the US State Department proposed an ‘unfair </w:t>
      </w:r>
      <w:proofErr w:type="spellStart"/>
      <w:r w:rsidRPr="00D8166D">
        <w:rPr>
          <w:sz w:val="10"/>
        </w:rPr>
        <w:t>labour</w:t>
      </w:r>
      <w:proofErr w:type="spellEnd"/>
      <w:r w:rsidRPr="00D8166D">
        <w:rPr>
          <w:sz w:val="10"/>
        </w:rPr>
        <w:t xml:space="preserve"> clause’ to the GATT, but the member countries could not reach a consensus on its definition (Cottier and </w:t>
      </w:r>
      <w:proofErr w:type="spellStart"/>
      <w:r w:rsidRPr="00D8166D">
        <w:rPr>
          <w:sz w:val="10"/>
        </w:rPr>
        <w:t>Caplazi</w:t>
      </w:r>
      <w:proofErr w:type="spellEnd"/>
      <w:r w:rsidRPr="00D8166D">
        <w:rPr>
          <w:sz w:val="10"/>
        </w:rPr>
        <w:t xml:space="preserve"> Reference Cottier, </w:t>
      </w:r>
      <w:proofErr w:type="spellStart"/>
      <w:r w:rsidRPr="00D8166D">
        <w:rPr>
          <w:sz w:val="10"/>
        </w:rPr>
        <w:t>Caplazi</w:t>
      </w:r>
      <w:proofErr w:type="spellEnd"/>
      <w:r w:rsidRPr="00D8166D">
        <w:rPr>
          <w:sz w:val="10"/>
        </w:rPr>
        <w:t xml:space="preserve">, Geiser, Schmid and Walter-Busch1998). In 1994, the European Parliament proposed to broaden Article XX(e) of the GATT by including child </w:t>
      </w:r>
      <w:proofErr w:type="spellStart"/>
      <w:r w:rsidRPr="00D8166D">
        <w:rPr>
          <w:sz w:val="10"/>
        </w:rPr>
        <w:t>labour</w:t>
      </w:r>
      <w:proofErr w:type="spellEnd"/>
      <w:r w:rsidRPr="00D8166D">
        <w:rPr>
          <w:sz w:val="10"/>
        </w:rPr>
        <w:t xml:space="preserve"> as well as the infringement of the principle of freedom of association and collective bargaining (FACB) (Waer Reference Waer1996). However, these attempts failed mainly due to the opposition of India and other </w:t>
      </w:r>
      <w:r w:rsidRPr="00666381">
        <w:rPr>
          <w:rStyle w:val="Emphasis"/>
          <w:highlight w:val="cyan"/>
        </w:rPr>
        <w:t>developing countries</w:t>
      </w:r>
      <w:r w:rsidRPr="00D8166D">
        <w:rPr>
          <w:sz w:val="10"/>
        </w:rPr>
        <w:t xml:space="preserve">, who opposed the inclusion of </w:t>
      </w:r>
      <w:proofErr w:type="spellStart"/>
      <w:r w:rsidRPr="00D8166D">
        <w:rPr>
          <w:sz w:val="10"/>
        </w:rPr>
        <w:t>labour</w:t>
      </w:r>
      <w:proofErr w:type="spellEnd"/>
      <w:r w:rsidRPr="00D8166D">
        <w:rPr>
          <w:sz w:val="10"/>
        </w:rPr>
        <w:t xml:space="preserve"> clauses at the WTO on the grounds that they represent ‘protectionism in its new garb’ (Kolben Reference Kolben2006: 237; see also Hepple Reference Hepple2005: 130; Bhagwati Reference Bhagwati1995; Staiger Reference Staiger2003; McCrudden and Davies Reference McCrudden and Davies2000). India’s </w:t>
      </w:r>
      <w:r w:rsidRPr="00666381">
        <w:rPr>
          <w:rStyle w:val="Emphasis"/>
          <w:highlight w:val="cyan"/>
        </w:rPr>
        <w:t xml:space="preserve">government, business interests, and even </w:t>
      </w:r>
      <w:proofErr w:type="spellStart"/>
      <w:r w:rsidRPr="00666381">
        <w:rPr>
          <w:rStyle w:val="Emphasis"/>
          <w:highlight w:val="cyan"/>
        </w:rPr>
        <w:t>labour</w:t>
      </w:r>
      <w:proofErr w:type="spellEnd"/>
      <w:r w:rsidRPr="00666381">
        <w:rPr>
          <w:rStyle w:val="Emphasis"/>
          <w:highlight w:val="cyan"/>
        </w:rPr>
        <w:t xml:space="preserve"> and civil society </w:t>
      </w:r>
      <w:proofErr w:type="spellStart"/>
      <w:r w:rsidRPr="00666381">
        <w:rPr>
          <w:rStyle w:val="Emphasis"/>
          <w:highlight w:val="cyan"/>
        </w:rPr>
        <w:t>organisations</w:t>
      </w:r>
      <w:proofErr w:type="spellEnd"/>
      <w:r w:rsidRPr="00666381">
        <w:rPr>
          <w:rStyle w:val="Emphasis"/>
          <w:highlight w:val="cyan"/>
        </w:rPr>
        <w:t xml:space="preserve"> actively worked against including or expanding </w:t>
      </w:r>
      <w:proofErr w:type="spellStart"/>
      <w:r w:rsidRPr="00666381">
        <w:rPr>
          <w:rStyle w:val="Emphasis"/>
          <w:highlight w:val="cyan"/>
        </w:rPr>
        <w:t>labour</w:t>
      </w:r>
      <w:proofErr w:type="spellEnd"/>
      <w:r w:rsidRPr="00666381">
        <w:rPr>
          <w:rStyle w:val="Emphasis"/>
          <w:highlight w:val="cyan"/>
        </w:rPr>
        <w:t xml:space="preserve"> clauses,</w:t>
      </w:r>
      <w:r w:rsidRPr="00D8166D">
        <w:rPr>
          <w:sz w:val="10"/>
        </w:rPr>
        <w:t xml:space="preserve"> </w:t>
      </w:r>
      <w:proofErr w:type="spellStart"/>
      <w:r w:rsidRPr="00D8166D">
        <w:rPr>
          <w:sz w:val="10"/>
        </w:rPr>
        <w:t>organising</w:t>
      </w:r>
      <w:proofErr w:type="spellEnd"/>
      <w:r w:rsidRPr="00D8166D">
        <w:rPr>
          <w:sz w:val="10"/>
        </w:rPr>
        <w:t xml:space="preserve"> opposition among developing nations. Moreover, scholars have </w:t>
      </w:r>
      <w:proofErr w:type="spellStart"/>
      <w:r w:rsidRPr="00D8166D">
        <w:rPr>
          <w:sz w:val="10"/>
        </w:rPr>
        <w:t>criticised</w:t>
      </w:r>
      <w:proofErr w:type="spellEnd"/>
      <w:r w:rsidRPr="00D8166D">
        <w:rPr>
          <w:sz w:val="10"/>
        </w:rPr>
        <w:t xml:space="preserve"> the inclusion of non-trade issues (NTIs) at the WTO and in PTAs (and the agreements themselves, generally) </w:t>
      </w:r>
      <w:r w:rsidRPr="00666381">
        <w:rPr>
          <w:rStyle w:val="Emphasis"/>
          <w:highlight w:val="cyan"/>
        </w:rPr>
        <w:t>as tools of neocolonialism</w:t>
      </w:r>
      <w:r w:rsidRPr="00D8166D">
        <w:rPr>
          <w:sz w:val="10"/>
        </w:rPr>
        <w:t xml:space="preserve"> and a means for enforcing foreign, Western norms on other parties to the agreements (Bhala Reference Bhala2007; Villalta Puig and </w:t>
      </w:r>
      <w:proofErr w:type="spellStart"/>
      <w:r w:rsidRPr="00D8166D">
        <w:rPr>
          <w:sz w:val="10"/>
        </w:rPr>
        <w:t>Ohiocheoya</w:t>
      </w:r>
      <w:proofErr w:type="spellEnd"/>
      <w:r w:rsidRPr="00D8166D">
        <w:rPr>
          <w:sz w:val="10"/>
        </w:rPr>
        <w:t xml:space="preserve"> Reference Villalta Puig and Ohiocheoya2011). At the 1996 Singapore Ministerial Conference, WTO Members formally conferred on the ILO authority over </w:t>
      </w:r>
      <w:proofErr w:type="spellStart"/>
      <w:r w:rsidRPr="00D8166D">
        <w:rPr>
          <w:sz w:val="10"/>
        </w:rPr>
        <w:t>labour</w:t>
      </w:r>
      <w:proofErr w:type="spellEnd"/>
      <w:r w:rsidRPr="00D8166D">
        <w:rPr>
          <w:sz w:val="10"/>
        </w:rPr>
        <w:t xml:space="preserve"> standards in its Declaration: ‘We renew our commitment to the observance of internationally recognized core </w:t>
      </w:r>
      <w:proofErr w:type="spellStart"/>
      <w:r w:rsidRPr="00D8166D">
        <w:rPr>
          <w:sz w:val="10"/>
        </w:rPr>
        <w:t>labour</w:t>
      </w:r>
      <w:proofErr w:type="spellEnd"/>
      <w:r w:rsidRPr="00D8166D">
        <w:rPr>
          <w:sz w:val="10"/>
        </w:rPr>
        <w:t xml:space="preserve"> standards. The International </w:t>
      </w:r>
      <w:proofErr w:type="spellStart"/>
      <w:r w:rsidRPr="00D8166D">
        <w:rPr>
          <w:sz w:val="10"/>
        </w:rPr>
        <w:t>Labour</w:t>
      </w:r>
      <w:proofErr w:type="spellEnd"/>
      <w:r w:rsidRPr="00D8166D">
        <w:rPr>
          <w:sz w:val="10"/>
        </w:rPr>
        <w:t xml:space="preserve"> Organization (ILO) is the competent body to set and deal with these standards, and we affirm our support for its work in promoting them … We </w:t>
      </w:r>
      <w:r w:rsidRPr="00666381">
        <w:rPr>
          <w:rStyle w:val="Emphasis"/>
          <w:highlight w:val="cyan"/>
        </w:rPr>
        <w:t xml:space="preserve">reject the use of </w:t>
      </w:r>
      <w:proofErr w:type="spellStart"/>
      <w:r w:rsidRPr="00666381">
        <w:rPr>
          <w:rStyle w:val="Emphasis"/>
          <w:highlight w:val="cyan"/>
        </w:rPr>
        <w:t>labour</w:t>
      </w:r>
      <w:proofErr w:type="spellEnd"/>
      <w:r w:rsidRPr="00666381">
        <w:rPr>
          <w:rStyle w:val="Emphasis"/>
          <w:highlight w:val="cyan"/>
        </w:rPr>
        <w:t xml:space="preserve"> standards for protectionist purposes</w:t>
      </w:r>
      <w:r w:rsidRPr="00D8166D">
        <w:rPr>
          <w:sz w:val="10"/>
        </w:rPr>
        <w:t xml:space="preserve">, and agree that the comparative advantage of countries, particularly </w:t>
      </w:r>
      <w:proofErr w:type="gramStart"/>
      <w:r w:rsidRPr="00D8166D">
        <w:rPr>
          <w:sz w:val="10"/>
        </w:rPr>
        <w:t>low-wage</w:t>
      </w:r>
      <w:proofErr w:type="gramEnd"/>
      <w:r w:rsidRPr="00D8166D">
        <w:rPr>
          <w:sz w:val="10"/>
        </w:rPr>
        <w:t xml:space="preserve"> developing countries, must in no way be put into question…’. (WTO 1996). Again in 1999, leading up to the third WTO Ministerial Conference in Seattle, both the US and the European Communities proposed a joint ILO/WTO working forum (WTO 1999a, 1999b). This forum would serve as a formal mechanism within the WTO to foster dialogue and research on </w:t>
      </w:r>
      <w:proofErr w:type="spellStart"/>
      <w:r w:rsidRPr="00D8166D">
        <w:rPr>
          <w:sz w:val="10"/>
        </w:rPr>
        <w:t>labour</w:t>
      </w:r>
      <w:proofErr w:type="spellEnd"/>
      <w:r w:rsidRPr="00D8166D">
        <w:rPr>
          <w:sz w:val="10"/>
        </w:rPr>
        <w:t xml:space="preserve"> issues and strengthen the ILO by granting it observer status at the WTO. However, despite the proposed forum, </w:t>
      </w:r>
      <w:proofErr w:type="spellStart"/>
      <w:r w:rsidRPr="00D8166D">
        <w:rPr>
          <w:sz w:val="10"/>
        </w:rPr>
        <w:t>labour</w:t>
      </w:r>
      <w:proofErr w:type="spellEnd"/>
      <w:r w:rsidRPr="00D8166D">
        <w:rPr>
          <w:sz w:val="10"/>
        </w:rPr>
        <w:t xml:space="preserve"> unions and </w:t>
      </w:r>
      <w:proofErr w:type="spellStart"/>
      <w:r w:rsidRPr="00D8166D">
        <w:rPr>
          <w:sz w:val="10"/>
        </w:rPr>
        <w:t>antiglobalisation</w:t>
      </w:r>
      <w:proofErr w:type="spellEnd"/>
      <w:r w:rsidRPr="00D8166D">
        <w:rPr>
          <w:sz w:val="10"/>
        </w:rPr>
        <w:t xml:space="preserve"> protesters expressed concerns about the negative impacts of </w:t>
      </w:r>
      <w:proofErr w:type="spellStart"/>
      <w:r w:rsidRPr="00D8166D">
        <w:rPr>
          <w:sz w:val="10"/>
        </w:rPr>
        <w:t>globalisation</w:t>
      </w:r>
      <w:proofErr w:type="spellEnd"/>
      <w:r w:rsidRPr="00D8166D">
        <w:rPr>
          <w:sz w:val="10"/>
        </w:rPr>
        <w:t xml:space="preserve"> on workers’ rights, the environment, and human rights. The widespread protests were a turning point in the global debate on trade and </w:t>
      </w:r>
      <w:proofErr w:type="spellStart"/>
      <w:r w:rsidRPr="00D8166D">
        <w:rPr>
          <w:sz w:val="10"/>
        </w:rPr>
        <w:t>globalisation</w:t>
      </w:r>
      <w:proofErr w:type="spellEnd"/>
      <w:r w:rsidRPr="00D8166D">
        <w:rPr>
          <w:sz w:val="10"/>
        </w:rPr>
        <w:t xml:space="preserve"> and brought attention to growing public opposition to unfettered free trade, to the degree that the protests surrounding this conference were dubbed the ‘Battle in Seattle’. Since then, there has been little sustained effort to bring </w:t>
      </w:r>
      <w:proofErr w:type="spellStart"/>
      <w:r w:rsidRPr="00D8166D">
        <w:rPr>
          <w:sz w:val="10"/>
        </w:rPr>
        <w:t>labour</w:t>
      </w:r>
      <w:proofErr w:type="spellEnd"/>
      <w:r w:rsidRPr="00D8166D">
        <w:rPr>
          <w:sz w:val="10"/>
        </w:rPr>
        <w:t xml:space="preserve"> issues into the WTO agenda. The ILO figures prominently in the relationship between trade and </w:t>
      </w:r>
      <w:proofErr w:type="spellStart"/>
      <w:r w:rsidRPr="00D8166D">
        <w:rPr>
          <w:sz w:val="10"/>
        </w:rPr>
        <w:t>labour</w:t>
      </w:r>
      <w:proofErr w:type="spellEnd"/>
      <w:r w:rsidRPr="00D8166D">
        <w:rPr>
          <w:sz w:val="10"/>
        </w:rPr>
        <w:t xml:space="preserve"> given that its internationally </w:t>
      </w:r>
      <w:proofErr w:type="spellStart"/>
      <w:r w:rsidRPr="00D8166D">
        <w:rPr>
          <w:sz w:val="10"/>
        </w:rPr>
        <w:t>recognised</w:t>
      </w:r>
      <w:proofErr w:type="spellEnd"/>
      <w:r w:rsidRPr="00D8166D">
        <w:rPr>
          <w:sz w:val="10"/>
        </w:rPr>
        <w:t xml:space="preserve"> </w:t>
      </w:r>
      <w:proofErr w:type="spellStart"/>
      <w:r w:rsidRPr="00D8166D">
        <w:rPr>
          <w:sz w:val="10"/>
        </w:rPr>
        <w:t>labour</w:t>
      </w:r>
      <w:proofErr w:type="spellEnd"/>
      <w:r w:rsidRPr="00D8166D">
        <w:rPr>
          <w:sz w:val="10"/>
        </w:rPr>
        <w:t xml:space="preserve"> standards are often integrated into trade agreements. Most </w:t>
      </w:r>
      <w:proofErr w:type="spellStart"/>
      <w:r w:rsidRPr="00D8166D">
        <w:rPr>
          <w:sz w:val="10"/>
        </w:rPr>
        <w:t>labour</w:t>
      </w:r>
      <w:proofErr w:type="spellEnd"/>
      <w:r w:rsidRPr="00D8166D">
        <w:rPr>
          <w:sz w:val="10"/>
        </w:rPr>
        <w:t xml:space="preserve"> provisions in PTAs refer to the 1998 ILO Declaration on Fundamental Principles and Rights at Work and its follow-up, the ‘1998 ILO Declaration’, or the eight fundamental conventions and the ILO Decent Work Agenda (</w:t>
      </w:r>
      <w:proofErr w:type="spellStart"/>
      <w:r w:rsidRPr="00D8166D">
        <w:rPr>
          <w:sz w:val="10"/>
        </w:rPr>
        <w:t>Velut</w:t>
      </w:r>
      <w:proofErr w:type="spellEnd"/>
      <w:r w:rsidRPr="00D8166D">
        <w:rPr>
          <w:sz w:val="10"/>
        </w:rPr>
        <w:t xml:space="preserve"> et al. Reference </w:t>
      </w:r>
      <w:proofErr w:type="spellStart"/>
      <w:r w:rsidRPr="00D8166D">
        <w:rPr>
          <w:sz w:val="10"/>
        </w:rPr>
        <w:t>Velut</w:t>
      </w:r>
      <w:proofErr w:type="spellEnd"/>
      <w:r w:rsidRPr="00D8166D">
        <w:rPr>
          <w:sz w:val="10"/>
        </w:rPr>
        <w:t>, Baeza-</w:t>
      </w:r>
      <w:proofErr w:type="spellStart"/>
      <w:r w:rsidRPr="00D8166D">
        <w:rPr>
          <w:sz w:val="10"/>
        </w:rPr>
        <w:t>Breinbauer</w:t>
      </w:r>
      <w:proofErr w:type="spellEnd"/>
      <w:r w:rsidRPr="00D8166D">
        <w:rPr>
          <w:sz w:val="10"/>
        </w:rPr>
        <w:t xml:space="preserve">, </w:t>
      </w:r>
      <w:proofErr w:type="spellStart"/>
      <w:r w:rsidRPr="00D8166D">
        <w:rPr>
          <w:sz w:val="10"/>
        </w:rPr>
        <w:t>Bruijne</w:t>
      </w:r>
      <w:proofErr w:type="spellEnd"/>
      <w:r w:rsidRPr="00D8166D">
        <w:rPr>
          <w:sz w:val="10"/>
        </w:rPr>
        <w:t xml:space="preserve">, </w:t>
      </w:r>
      <w:proofErr w:type="spellStart"/>
      <w:r w:rsidRPr="00D8166D">
        <w:rPr>
          <w:sz w:val="10"/>
        </w:rPr>
        <w:t>Garnizova</w:t>
      </w:r>
      <w:proofErr w:type="spellEnd"/>
      <w:r w:rsidRPr="00D8166D">
        <w:rPr>
          <w:sz w:val="10"/>
        </w:rPr>
        <w:t xml:space="preserve">, Jones, Kolben, </w:t>
      </w:r>
      <w:proofErr w:type="spellStart"/>
      <w:r w:rsidRPr="00D8166D">
        <w:rPr>
          <w:sz w:val="10"/>
        </w:rPr>
        <w:t>Oules</w:t>
      </w:r>
      <w:proofErr w:type="spellEnd"/>
      <w:r w:rsidRPr="00D8166D">
        <w:rPr>
          <w:sz w:val="10"/>
        </w:rPr>
        <w:t xml:space="preserve">, </w:t>
      </w:r>
      <w:proofErr w:type="spellStart"/>
      <w:r w:rsidRPr="00D8166D">
        <w:rPr>
          <w:sz w:val="10"/>
        </w:rPr>
        <w:t>Rouas</w:t>
      </w:r>
      <w:proofErr w:type="spellEnd"/>
      <w:r w:rsidRPr="00D8166D">
        <w:rPr>
          <w:sz w:val="10"/>
        </w:rPr>
        <w:t xml:space="preserve">, Tigere Pittet and Zamparutti2022: 84). The 1998 ILO Declaration contains four fundamental principles regarding </w:t>
      </w:r>
      <w:proofErr w:type="spellStart"/>
      <w:r w:rsidRPr="00D8166D">
        <w:rPr>
          <w:sz w:val="10"/>
        </w:rPr>
        <w:t>labour</w:t>
      </w:r>
      <w:proofErr w:type="spellEnd"/>
      <w:r w:rsidRPr="00D8166D">
        <w:rPr>
          <w:sz w:val="10"/>
        </w:rPr>
        <w:t xml:space="preserve"> (ILO 1998): 1. Freedom of association and the effective recognition of the right to collective bargaining. 2. The elimination of all forms of forced or compulsory </w:t>
      </w:r>
      <w:proofErr w:type="spellStart"/>
      <w:r w:rsidRPr="00D8166D">
        <w:rPr>
          <w:sz w:val="10"/>
        </w:rPr>
        <w:t>labour</w:t>
      </w:r>
      <w:proofErr w:type="spellEnd"/>
      <w:r w:rsidRPr="00D8166D">
        <w:rPr>
          <w:sz w:val="10"/>
        </w:rPr>
        <w:t xml:space="preserve">. 3. The effective abolition of child </w:t>
      </w:r>
      <w:proofErr w:type="spellStart"/>
      <w:r w:rsidRPr="00D8166D">
        <w:rPr>
          <w:sz w:val="10"/>
        </w:rPr>
        <w:t>labour</w:t>
      </w:r>
      <w:proofErr w:type="spellEnd"/>
      <w:r w:rsidRPr="00D8166D">
        <w:rPr>
          <w:sz w:val="10"/>
        </w:rPr>
        <w:t xml:space="preserve">. 4. The elimination of discrimination in respect of employment and occupation. There are various manners in which ILO commitments are referenced in PTAs. Sometimes, parties only reaffirm their ILO-related obligations entailing no further legal obligations or choose to incorporate ILO commitments directly into PTAs, either through ‘best </w:t>
      </w:r>
      <w:proofErr w:type="spellStart"/>
      <w:r w:rsidRPr="00D8166D">
        <w:rPr>
          <w:sz w:val="10"/>
        </w:rPr>
        <w:t>endeavours’</w:t>
      </w:r>
      <w:proofErr w:type="spellEnd"/>
      <w:r w:rsidRPr="00D8166D">
        <w:rPr>
          <w:sz w:val="10"/>
        </w:rPr>
        <w:t xml:space="preserve"> clauses or by directly requiring parties to implement those standards in their domestic legislation (Agustí-</w:t>
      </w:r>
      <w:proofErr w:type="spellStart"/>
      <w:r w:rsidRPr="00D8166D">
        <w:rPr>
          <w:sz w:val="10"/>
        </w:rPr>
        <w:t>Panareda</w:t>
      </w:r>
      <w:proofErr w:type="spellEnd"/>
      <w:r w:rsidRPr="00D8166D">
        <w:rPr>
          <w:sz w:val="10"/>
        </w:rPr>
        <w:t xml:space="preserve"> et al. Reference Agustí-</w:t>
      </w:r>
      <w:proofErr w:type="spellStart"/>
      <w:r w:rsidRPr="00D8166D">
        <w:rPr>
          <w:sz w:val="10"/>
        </w:rPr>
        <w:t>Panareda</w:t>
      </w:r>
      <w:proofErr w:type="spellEnd"/>
      <w:r w:rsidRPr="00D8166D">
        <w:rPr>
          <w:sz w:val="10"/>
        </w:rPr>
        <w:t xml:space="preserve">, Ebert and Leclercq2014). In principle, it is possible that a country binds itself by incorporating ILO conventions that it has not yet ratified into a PTA, and thus expands its obligations through the signing of the PTA. However, this has not happened so far, as countries have only included ILO treaties which they previously ratified. While PTA </w:t>
      </w:r>
      <w:proofErr w:type="spellStart"/>
      <w:r w:rsidRPr="00D8166D">
        <w:rPr>
          <w:sz w:val="10"/>
        </w:rPr>
        <w:t>labour</w:t>
      </w:r>
      <w:proofErr w:type="spellEnd"/>
      <w:r w:rsidRPr="00D8166D">
        <w:rPr>
          <w:sz w:val="10"/>
        </w:rPr>
        <w:t xml:space="preserve"> provisions usually mirror the ILO-related obligations of a country, some PTAs require the parties to ‘make continued and sustained efforts towards ratifying and effectively implementing the fundamental ILO </w:t>
      </w:r>
      <w:proofErr w:type="gramStart"/>
      <w:r w:rsidRPr="00D8166D">
        <w:rPr>
          <w:sz w:val="10"/>
        </w:rPr>
        <w:t>conventions’</w:t>
      </w:r>
      <w:proofErr w:type="gramEnd"/>
      <w:r w:rsidRPr="00D8166D">
        <w:rPr>
          <w:sz w:val="10"/>
        </w:rPr>
        <w:t xml:space="preserve">. Through this approach, countries with higher ambition on </w:t>
      </w:r>
      <w:proofErr w:type="spellStart"/>
      <w:r w:rsidRPr="00D8166D">
        <w:rPr>
          <w:sz w:val="10"/>
        </w:rPr>
        <w:t>labour</w:t>
      </w:r>
      <w:proofErr w:type="spellEnd"/>
      <w:r w:rsidRPr="00D8166D">
        <w:rPr>
          <w:sz w:val="10"/>
        </w:rPr>
        <w:t xml:space="preserve"> standards use PTAs to put additional pressure on a partner country to ratify the ILO conventions. This is especially common in North–South agreements. Moreover, as the ILO does not have a legally binding enforcement mechanism for non-compliance through their conventions, dispute settlement mechanisms in PTAs can help to close that gap. Allowing a party to take trade sanctions to offset the violation of a treaty provision has potential to be a stringent and efficient way to enforce ILO commitments (Melo Araujo Reference Melo Araujo2018). On the implementation front, the role of ILO is less pronounced (Peels and Fino Reference Peels and Fino2015: 197). While the ILO is not so present as an actor in the domestic space, many agreements still specify ILO assistance in technical cooperation activities, monitoring, and capacity building (Agustí-</w:t>
      </w:r>
      <w:proofErr w:type="spellStart"/>
      <w:r w:rsidRPr="00D8166D">
        <w:rPr>
          <w:sz w:val="10"/>
        </w:rPr>
        <w:t>Panareda</w:t>
      </w:r>
      <w:proofErr w:type="spellEnd"/>
      <w:r w:rsidRPr="00D8166D">
        <w:rPr>
          <w:sz w:val="10"/>
        </w:rPr>
        <w:t xml:space="preserve"> et al. Reference Agustí-</w:t>
      </w:r>
      <w:proofErr w:type="spellStart"/>
      <w:r w:rsidRPr="00D8166D">
        <w:rPr>
          <w:sz w:val="10"/>
        </w:rPr>
        <w:t>Panareda</w:t>
      </w:r>
      <w:proofErr w:type="spellEnd"/>
      <w:r w:rsidRPr="00D8166D">
        <w:rPr>
          <w:sz w:val="10"/>
        </w:rPr>
        <w:t xml:space="preserve">, Ebert and Leclercq2014: 20). For example, in the European Union (EU)–Caribbean Forum (CARIFORUM) and EU–Canada Comprehensive Economic and Trade Agreement (CETA), the ILO is named in a provision on advice for best practices and the use of effective policy tools in addressing </w:t>
      </w:r>
      <w:proofErr w:type="spellStart"/>
      <w:r w:rsidRPr="00D8166D">
        <w:rPr>
          <w:sz w:val="10"/>
        </w:rPr>
        <w:t>labour</w:t>
      </w:r>
      <w:proofErr w:type="spellEnd"/>
      <w:r w:rsidRPr="00D8166D">
        <w:rPr>
          <w:sz w:val="10"/>
        </w:rPr>
        <w:t xml:space="preserve"> rights challenges. In the US–Colombia agreement, the ILO is explicitly stated as a supporting pillar for national contact points in capacity-building work. The ILO is also involved in a consultative capacity for disputes in some instances. In the case of EU–Singapore, the PTA specifies that ‘parties may seek the views of [the ILO] in order to fully examine the matter’ in the case of </w:t>
      </w:r>
      <w:proofErr w:type="spellStart"/>
      <w:r w:rsidRPr="00D8166D">
        <w:rPr>
          <w:sz w:val="10"/>
        </w:rPr>
        <w:t>labour</w:t>
      </w:r>
      <w:proofErr w:type="spellEnd"/>
      <w:r w:rsidRPr="00D8166D">
        <w:rPr>
          <w:sz w:val="10"/>
        </w:rPr>
        <w:t xml:space="preserve"> disputes. In addition to the link through the ILO or PTAs, </w:t>
      </w:r>
      <w:proofErr w:type="spellStart"/>
      <w:r w:rsidRPr="00D8166D">
        <w:rPr>
          <w:sz w:val="10"/>
        </w:rPr>
        <w:t>labour</w:t>
      </w:r>
      <w:proofErr w:type="spellEnd"/>
      <w:r w:rsidRPr="00D8166D">
        <w:rPr>
          <w:sz w:val="10"/>
        </w:rPr>
        <w:t xml:space="preserve"> standards and trade are connected via the </w:t>
      </w:r>
      <w:proofErr w:type="spellStart"/>
      <w:r w:rsidRPr="00D8166D">
        <w:rPr>
          <w:sz w:val="10"/>
        </w:rPr>
        <w:t>Generalised</w:t>
      </w:r>
      <w:proofErr w:type="spellEnd"/>
      <w:r w:rsidRPr="00D8166D">
        <w:rPr>
          <w:sz w:val="10"/>
        </w:rPr>
        <w:t xml:space="preserve"> System of Preferences (GSP). Based on what is commonly referred to as the enabling clause under WTO law, WTO Members can deviate from the ‘most-</w:t>
      </w:r>
      <w:proofErr w:type="spellStart"/>
      <w:r w:rsidRPr="00D8166D">
        <w:rPr>
          <w:sz w:val="10"/>
        </w:rPr>
        <w:t>favoured</w:t>
      </w:r>
      <w:proofErr w:type="spellEnd"/>
      <w:r w:rsidRPr="00D8166D">
        <w:rPr>
          <w:sz w:val="10"/>
        </w:rPr>
        <w:t xml:space="preserve">-nation’ principle and accord more </w:t>
      </w:r>
      <w:proofErr w:type="spellStart"/>
      <w:r w:rsidRPr="00D8166D">
        <w:rPr>
          <w:sz w:val="10"/>
        </w:rPr>
        <w:t>favourable</w:t>
      </w:r>
      <w:proofErr w:type="spellEnd"/>
      <w:r w:rsidRPr="00D8166D">
        <w:rPr>
          <w:sz w:val="10"/>
        </w:rPr>
        <w:t xml:space="preserve"> treatment to developing countries. The US and the EU made use of this mechanism by establishing their respective domestic GSPs, where benefits such as preferential tariff treatment can be granted if a developing country meets certain criteria. However, preferences under GSP </w:t>
      </w:r>
      <w:proofErr w:type="spellStart"/>
      <w:r w:rsidRPr="00D8166D">
        <w:rPr>
          <w:sz w:val="10"/>
        </w:rPr>
        <w:t>programmes</w:t>
      </w:r>
      <w:proofErr w:type="spellEnd"/>
      <w:r w:rsidRPr="00D8166D">
        <w:rPr>
          <w:sz w:val="10"/>
        </w:rPr>
        <w:t xml:space="preserve"> may be suspended in case of violations of ILO core </w:t>
      </w:r>
      <w:proofErr w:type="spellStart"/>
      <w:r w:rsidRPr="00D8166D">
        <w:rPr>
          <w:sz w:val="10"/>
        </w:rPr>
        <w:t>labour</w:t>
      </w:r>
      <w:proofErr w:type="spellEnd"/>
      <w:r w:rsidRPr="00D8166D">
        <w:rPr>
          <w:sz w:val="10"/>
        </w:rPr>
        <w:t xml:space="preserve"> standards (</w:t>
      </w:r>
      <w:proofErr w:type="spellStart"/>
      <w:r w:rsidRPr="00D8166D">
        <w:rPr>
          <w:sz w:val="10"/>
        </w:rPr>
        <w:t>Siroën</w:t>
      </w:r>
      <w:proofErr w:type="spellEnd"/>
      <w:r w:rsidRPr="00D8166D">
        <w:rPr>
          <w:sz w:val="10"/>
        </w:rPr>
        <w:t xml:space="preserve"> Reference Siroën2013). Thus, these schemes provide for the unilateral trade suspension of benefits against developing countries that are independent from the suspension of concessions that may be used based on a PTA. 13.2.2 Variation of </w:t>
      </w:r>
      <w:proofErr w:type="spellStart"/>
      <w:r w:rsidRPr="00D8166D">
        <w:rPr>
          <w:sz w:val="10"/>
        </w:rPr>
        <w:t>Labour</w:t>
      </w:r>
      <w:proofErr w:type="spellEnd"/>
      <w:r w:rsidRPr="00D8166D">
        <w:rPr>
          <w:sz w:val="10"/>
        </w:rPr>
        <w:t xml:space="preserve"> Provisions PTAs by Region As of 2022, 113 out of 354 PTAs included </w:t>
      </w:r>
      <w:proofErr w:type="spellStart"/>
      <w:r w:rsidRPr="00D8166D">
        <w:rPr>
          <w:sz w:val="10"/>
        </w:rPr>
        <w:t>labour</w:t>
      </w:r>
      <w:proofErr w:type="spellEnd"/>
      <w:r w:rsidRPr="00D8166D">
        <w:rPr>
          <w:sz w:val="10"/>
        </w:rPr>
        <w:t xml:space="preserve"> provisions, half of which were ratified over the last decade (ILO 2022). Although </w:t>
      </w:r>
      <w:proofErr w:type="spellStart"/>
      <w:r w:rsidRPr="00D8166D">
        <w:rPr>
          <w:sz w:val="10"/>
        </w:rPr>
        <w:t>labour</w:t>
      </w:r>
      <w:proofErr w:type="spellEnd"/>
      <w:r w:rsidRPr="00D8166D">
        <w:rPr>
          <w:sz w:val="10"/>
        </w:rPr>
        <w:t xml:space="preserve"> provisions tend to be concentrated in North–South trade agreements, there is an increasing trend to integrate </w:t>
      </w:r>
      <w:proofErr w:type="spellStart"/>
      <w:r w:rsidRPr="00D8166D">
        <w:rPr>
          <w:sz w:val="10"/>
        </w:rPr>
        <w:t>labour</w:t>
      </w:r>
      <w:proofErr w:type="spellEnd"/>
      <w:r w:rsidRPr="00D8166D">
        <w:rPr>
          <w:sz w:val="10"/>
        </w:rPr>
        <w:t xml:space="preserve"> provisions into trade agreements among developing countries, or South–South trade agreements. Figure 13.1 depicts the cumulative number of trade agreements that include </w:t>
      </w:r>
      <w:proofErr w:type="spellStart"/>
      <w:r w:rsidRPr="00D8166D">
        <w:rPr>
          <w:sz w:val="10"/>
        </w:rPr>
        <w:t>labour</w:t>
      </w:r>
      <w:proofErr w:type="spellEnd"/>
      <w:r w:rsidRPr="00D8166D">
        <w:rPr>
          <w:sz w:val="10"/>
        </w:rPr>
        <w:t xml:space="preserve"> provisions. We observe a very strong trend in the early 2000s of including </w:t>
      </w:r>
      <w:proofErr w:type="spellStart"/>
      <w:r w:rsidRPr="00D8166D">
        <w:rPr>
          <w:sz w:val="10"/>
        </w:rPr>
        <w:t>labour</w:t>
      </w:r>
      <w:proofErr w:type="spellEnd"/>
      <w:r w:rsidRPr="00D8166D">
        <w:rPr>
          <w:sz w:val="10"/>
        </w:rPr>
        <w:t xml:space="preserve"> provisions in North–South trade agreements. This indicates that countries in the North possibly use PTAs as a conditionality tool to grant market access in return for improvements in domestic </w:t>
      </w:r>
      <w:proofErr w:type="spellStart"/>
      <w:r w:rsidRPr="00D8166D">
        <w:rPr>
          <w:sz w:val="10"/>
        </w:rPr>
        <w:t>labour</w:t>
      </w:r>
      <w:proofErr w:type="spellEnd"/>
      <w:r w:rsidRPr="00D8166D">
        <w:rPr>
          <w:sz w:val="10"/>
        </w:rPr>
        <w:t xml:space="preserve"> standards within Southern counterparties. Interestingly, we find a smaller trend among South–South and North–North partner countries, which indicates that these governments may attach lesser importance to including provisions among partners with similar </w:t>
      </w:r>
      <w:proofErr w:type="spellStart"/>
      <w:r w:rsidRPr="00D8166D">
        <w:rPr>
          <w:sz w:val="10"/>
        </w:rPr>
        <w:t>labour</w:t>
      </w:r>
      <w:proofErr w:type="spellEnd"/>
      <w:r w:rsidRPr="00D8166D">
        <w:rPr>
          <w:sz w:val="10"/>
        </w:rPr>
        <w:t xml:space="preserve"> standards. Figure 13.1 </w:t>
      </w:r>
      <w:proofErr w:type="spellStart"/>
      <w:r w:rsidRPr="00D8166D">
        <w:rPr>
          <w:sz w:val="10"/>
        </w:rPr>
        <w:t>Labour</w:t>
      </w:r>
      <w:proofErr w:type="spellEnd"/>
      <w:r w:rsidRPr="00D8166D">
        <w:rPr>
          <w:sz w:val="10"/>
        </w:rPr>
        <w:t xml:space="preserve"> provisions over time. Source: Data taken from the ILO LP Hub (ILO 2022). Own classification and depiction A similar picture is shown when we look at the variation of </w:t>
      </w:r>
      <w:proofErr w:type="spellStart"/>
      <w:r w:rsidRPr="00D8166D">
        <w:rPr>
          <w:sz w:val="10"/>
        </w:rPr>
        <w:t>labour</w:t>
      </w:r>
      <w:proofErr w:type="spellEnd"/>
      <w:r w:rsidRPr="00D8166D">
        <w:rPr>
          <w:sz w:val="10"/>
        </w:rPr>
        <w:t xml:space="preserve"> provisions in PTAs through a regional lens. Figure 13.2 depicts the number of PTAs with </w:t>
      </w:r>
      <w:proofErr w:type="spellStart"/>
      <w:r w:rsidRPr="00D8166D">
        <w:rPr>
          <w:sz w:val="10"/>
        </w:rPr>
        <w:t>labour</w:t>
      </w:r>
      <w:proofErr w:type="spellEnd"/>
      <w:r w:rsidRPr="00D8166D">
        <w:rPr>
          <w:sz w:val="10"/>
        </w:rPr>
        <w:t xml:space="preserve"> provisions by region. Most agreements of this sort have been concluded extra-regionally between European states and countries in the Asia-Pacific region. Sixteen agreements of this sort have been concluded within Europe, and another dozen within Asia-Pacific countries. To date, approximately ten agreements have been concluded that contain </w:t>
      </w:r>
      <w:proofErr w:type="spellStart"/>
      <w:r w:rsidRPr="00D8166D">
        <w:rPr>
          <w:sz w:val="10"/>
        </w:rPr>
        <w:t>labour</w:t>
      </w:r>
      <w:proofErr w:type="spellEnd"/>
      <w:r w:rsidRPr="00D8166D">
        <w:rPr>
          <w:sz w:val="10"/>
        </w:rPr>
        <w:t xml:space="preserve"> provisions in African countries. Figure 13.2 </w:t>
      </w:r>
      <w:proofErr w:type="spellStart"/>
      <w:r w:rsidRPr="00D8166D">
        <w:rPr>
          <w:sz w:val="10"/>
        </w:rPr>
        <w:t>Labour</w:t>
      </w:r>
      <w:proofErr w:type="spellEnd"/>
      <w:r w:rsidRPr="00D8166D">
        <w:rPr>
          <w:sz w:val="10"/>
        </w:rPr>
        <w:t xml:space="preserve"> provisions by region. Source: Data taken from the ILO LP Hub (ILO 2022). Own classification and depiction As Figure 13.2 illustrates, </w:t>
      </w:r>
      <w:proofErr w:type="spellStart"/>
      <w:r w:rsidRPr="00D8166D">
        <w:rPr>
          <w:sz w:val="10"/>
        </w:rPr>
        <w:t>labour</w:t>
      </w:r>
      <w:proofErr w:type="spellEnd"/>
      <w:r w:rsidRPr="00D8166D">
        <w:rPr>
          <w:sz w:val="10"/>
        </w:rPr>
        <w:t xml:space="preserve"> provisions are especially present in North–South agreements since the </w:t>
      </w:r>
      <w:proofErr w:type="spellStart"/>
      <w:r w:rsidRPr="00D8166D">
        <w:rPr>
          <w:sz w:val="10"/>
        </w:rPr>
        <w:t>labour</w:t>
      </w:r>
      <w:proofErr w:type="spellEnd"/>
      <w:r w:rsidRPr="00D8166D">
        <w:rPr>
          <w:sz w:val="10"/>
        </w:rPr>
        <w:t xml:space="preserve"> standards of members of North–North and South–South treaties are often homogeneous. Due to the different levels of ambition, there exists variation in the scope, enforcement mechanisms, and compliance. We </w:t>
      </w:r>
      <w:proofErr w:type="spellStart"/>
      <w:r w:rsidRPr="00D8166D">
        <w:rPr>
          <w:sz w:val="10"/>
        </w:rPr>
        <w:t>categorise</w:t>
      </w:r>
      <w:proofErr w:type="spellEnd"/>
      <w:r w:rsidRPr="00D8166D">
        <w:rPr>
          <w:sz w:val="10"/>
        </w:rPr>
        <w:t xml:space="preserve"> these various approaches into two broad schools of thought – enforcement or managerial (</w:t>
      </w:r>
      <w:proofErr w:type="spellStart"/>
      <w:r w:rsidRPr="00D8166D">
        <w:rPr>
          <w:sz w:val="10"/>
        </w:rPr>
        <w:t>Tallberg</w:t>
      </w:r>
      <w:proofErr w:type="spellEnd"/>
      <w:r w:rsidRPr="00D8166D">
        <w:rPr>
          <w:sz w:val="10"/>
        </w:rPr>
        <w:t xml:space="preserve"> Reference Tallberg2002). The enforcement school is rooted in the political economy theory of collective action and assumes that states are rational actors. It </w:t>
      </w:r>
      <w:proofErr w:type="spellStart"/>
      <w:r w:rsidRPr="00D8166D">
        <w:rPr>
          <w:sz w:val="10"/>
        </w:rPr>
        <w:t>emphasises</w:t>
      </w:r>
      <w:proofErr w:type="spellEnd"/>
      <w:r w:rsidRPr="00D8166D">
        <w:rPr>
          <w:sz w:val="10"/>
        </w:rPr>
        <w:t xml:space="preserve"> that </w:t>
      </w:r>
      <w:proofErr w:type="spellStart"/>
      <w:r w:rsidRPr="00D8166D">
        <w:rPr>
          <w:sz w:val="10"/>
        </w:rPr>
        <w:t>labour</w:t>
      </w:r>
      <w:proofErr w:type="spellEnd"/>
      <w:r w:rsidRPr="00D8166D">
        <w:rPr>
          <w:sz w:val="10"/>
        </w:rPr>
        <w:t xml:space="preserve"> laws must be strictly enforced through penalties, fines, and other legal sanctions to ensure that states and companies comply with the law. This approach is based on the idea that some actors may not comply with the law unless there is a strong deterrent in place. The managerial school, on the other hand, </w:t>
      </w:r>
      <w:proofErr w:type="spellStart"/>
      <w:r w:rsidRPr="00D8166D">
        <w:rPr>
          <w:sz w:val="10"/>
        </w:rPr>
        <w:t>emphasises</w:t>
      </w:r>
      <w:proofErr w:type="spellEnd"/>
      <w:r w:rsidRPr="00D8166D">
        <w:rPr>
          <w:sz w:val="10"/>
        </w:rPr>
        <w:t xml:space="preserve"> that actors, both states and companies, should be encouraged to voluntarily comply with </w:t>
      </w:r>
      <w:proofErr w:type="spellStart"/>
      <w:r w:rsidRPr="00D8166D">
        <w:rPr>
          <w:sz w:val="10"/>
        </w:rPr>
        <w:t>labour</w:t>
      </w:r>
      <w:proofErr w:type="spellEnd"/>
      <w:r w:rsidRPr="00D8166D">
        <w:rPr>
          <w:sz w:val="10"/>
        </w:rPr>
        <w:t xml:space="preserve"> laws and regulations through cooperation, mutual capacity building, and technical assistance. This approach relies on the idea that companies inherently want to comply with the law, but may need help understanding their obligations, especially if the language leaves room to be interpreted broadly. Most parties adopt a mixed approach, which is a combination of both the enforcement and managerial. In this section, we take account of the different approaches taken by countries over time. Since its first venture of including </w:t>
      </w:r>
      <w:proofErr w:type="spellStart"/>
      <w:r w:rsidRPr="00D8166D">
        <w:rPr>
          <w:sz w:val="10"/>
        </w:rPr>
        <w:t>labour</w:t>
      </w:r>
      <w:proofErr w:type="spellEnd"/>
      <w:r w:rsidRPr="00D8166D">
        <w:rPr>
          <w:sz w:val="10"/>
        </w:rPr>
        <w:t xml:space="preserve"> in its PTAs, the US has always adopted an enforcement approach in its PTA design. The US often requires its negotiating partners to make changes to domestic </w:t>
      </w:r>
      <w:proofErr w:type="spellStart"/>
      <w:r w:rsidRPr="00D8166D">
        <w:rPr>
          <w:sz w:val="10"/>
        </w:rPr>
        <w:t>labour</w:t>
      </w:r>
      <w:proofErr w:type="spellEnd"/>
      <w:r w:rsidRPr="00D8166D">
        <w:rPr>
          <w:sz w:val="10"/>
        </w:rPr>
        <w:t xml:space="preserve"> laws prior to the agreement’s entry into force. A side agreement to the North American Free Trade Agreement (NAFTA), which entered into force in 1994, was the first time the US introduced binding </w:t>
      </w:r>
      <w:proofErr w:type="spellStart"/>
      <w:r w:rsidRPr="00D8166D">
        <w:rPr>
          <w:sz w:val="10"/>
        </w:rPr>
        <w:t>labour</w:t>
      </w:r>
      <w:proofErr w:type="spellEnd"/>
      <w:r w:rsidRPr="00D8166D">
        <w:rPr>
          <w:sz w:val="10"/>
        </w:rPr>
        <w:t xml:space="preserve"> provisions in connection with a trade agreement. The North American Agreement on </w:t>
      </w:r>
      <w:proofErr w:type="spellStart"/>
      <w:r w:rsidRPr="00D8166D">
        <w:rPr>
          <w:sz w:val="10"/>
        </w:rPr>
        <w:t>Labour</w:t>
      </w:r>
      <w:proofErr w:type="spellEnd"/>
      <w:r w:rsidRPr="00D8166D">
        <w:rPr>
          <w:sz w:val="10"/>
        </w:rPr>
        <w:t xml:space="preserve"> Cooperation (NAALC) contained clear obligations imposed on the contracting parties, such as an obligation to provide for high standards with reference to eleven </w:t>
      </w:r>
      <w:proofErr w:type="spellStart"/>
      <w:r w:rsidRPr="00D8166D">
        <w:rPr>
          <w:sz w:val="10"/>
        </w:rPr>
        <w:t>labour</w:t>
      </w:r>
      <w:proofErr w:type="spellEnd"/>
      <w:r w:rsidRPr="00D8166D">
        <w:rPr>
          <w:sz w:val="10"/>
        </w:rPr>
        <w:t xml:space="preserve"> principles, as well as obligations concerning the enforcement of domestic </w:t>
      </w:r>
      <w:proofErr w:type="spellStart"/>
      <w:r w:rsidRPr="00D8166D">
        <w:rPr>
          <w:sz w:val="10"/>
        </w:rPr>
        <w:t>labour</w:t>
      </w:r>
      <w:proofErr w:type="spellEnd"/>
      <w:r w:rsidRPr="00D8166D">
        <w:rPr>
          <w:sz w:val="10"/>
        </w:rPr>
        <w:t xml:space="preserve"> laws (Article 2 and Annex 1, NAALC). The agreement </w:t>
      </w:r>
      <w:proofErr w:type="gramStart"/>
      <w:r w:rsidRPr="00D8166D">
        <w:rPr>
          <w:sz w:val="10"/>
        </w:rPr>
        <w:t>established</w:t>
      </w:r>
      <w:proofErr w:type="gramEnd"/>
      <w:r w:rsidRPr="00D8166D">
        <w:rPr>
          <w:sz w:val="10"/>
        </w:rPr>
        <w:t xml:space="preserve"> domestic institutions called the National Administrative Offices (NAOs) to take on the role of acting as contact points between partners for information exchange and to oversee implementation. The NAFTA also included a general dispute settlement mechanism that could be applied to </w:t>
      </w:r>
      <w:proofErr w:type="spellStart"/>
      <w:r w:rsidRPr="00D8166D">
        <w:rPr>
          <w:sz w:val="10"/>
        </w:rPr>
        <w:t>labour</w:t>
      </w:r>
      <w:proofErr w:type="spellEnd"/>
      <w:r w:rsidRPr="00D8166D">
        <w:rPr>
          <w:sz w:val="10"/>
        </w:rPr>
        <w:t xml:space="preserve"> issues. In the case of a </w:t>
      </w:r>
      <w:proofErr w:type="spellStart"/>
      <w:r w:rsidRPr="00D8166D">
        <w:rPr>
          <w:sz w:val="10"/>
        </w:rPr>
        <w:t>labour</w:t>
      </w:r>
      <w:proofErr w:type="spellEnd"/>
      <w:r w:rsidRPr="00D8166D">
        <w:rPr>
          <w:sz w:val="10"/>
        </w:rPr>
        <w:t xml:space="preserve"> law abuse, a committee of independent experts is convened if the issue is not resolved after rounds of consultations. A persistent pattern of failure to enforce the </w:t>
      </w:r>
      <w:proofErr w:type="spellStart"/>
      <w:r w:rsidRPr="00D8166D">
        <w:rPr>
          <w:sz w:val="10"/>
        </w:rPr>
        <w:t>labour</w:t>
      </w:r>
      <w:proofErr w:type="spellEnd"/>
      <w:r w:rsidRPr="00D8166D">
        <w:rPr>
          <w:sz w:val="10"/>
        </w:rPr>
        <w:t xml:space="preserve"> provisions, namely child </w:t>
      </w:r>
      <w:proofErr w:type="spellStart"/>
      <w:r w:rsidRPr="00D8166D">
        <w:rPr>
          <w:sz w:val="10"/>
        </w:rPr>
        <w:t>labour</w:t>
      </w:r>
      <w:proofErr w:type="spellEnd"/>
      <w:r w:rsidRPr="00D8166D">
        <w:rPr>
          <w:sz w:val="10"/>
        </w:rPr>
        <w:t>, lack of minimum wage standards, and occupational safety and health risks could lead to the issue being escalated to an arbitral panel (</w:t>
      </w:r>
      <w:proofErr w:type="spellStart"/>
      <w:r w:rsidRPr="00D8166D">
        <w:rPr>
          <w:sz w:val="10"/>
        </w:rPr>
        <w:t>Arestoff</w:t>
      </w:r>
      <w:proofErr w:type="spellEnd"/>
      <w:r w:rsidRPr="00D8166D">
        <w:rPr>
          <w:sz w:val="10"/>
        </w:rPr>
        <w:t xml:space="preserve">-Izzo et al. Reference </w:t>
      </w:r>
      <w:proofErr w:type="spellStart"/>
      <w:r w:rsidRPr="00D8166D">
        <w:rPr>
          <w:sz w:val="10"/>
        </w:rPr>
        <w:t>Arestoff</w:t>
      </w:r>
      <w:proofErr w:type="spellEnd"/>
      <w:r w:rsidRPr="00D8166D">
        <w:rPr>
          <w:sz w:val="10"/>
        </w:rPr>
        <w:t xml:space="preserve">-Izzo, Bazillier, Duc and Granger-Sarrazin2008). In the event the panel ruled against a country, the penalties could include a monetary assessment and temporary suspension of trade benefits outlined in the main text. In these ways, the US’ strong enforcement approach was a way to signal to partners the importance it ascribes to high </w:t>
      </w:r>
      <w:proofErr w:type="spellStart"/>
      <w:r w:rsidRPr="00D8166D">
        <w:rPr>
          <w:sz w:val="10"/>
        </w:rPr>
        <w:t>labour</w:t>
      </w:r>
      <w:proofErr w:type="spellEnd"/>
      <w:r w:rsidRPr="00D8166D">
        <w:rPr>
          <w:sz w:val="10"/>
        </w:rPr>
        <w:t xml:space="preserve"> standards and fair competition. Following the NAFTA, the US signed an agreement with Cambodia in 1999 (US–Cambodia Textile and Apparel Trade Agreement [UCTA]) that limited </w:t>
      </w:r>
      <w:proofErr w:type="spellStart"/>
      <w:r w:rsidRPr="00D8166D">
        <w:rPr>
          <w:sz w:val="10"/>
        </w:rPr>
        <w:t>labour</w:t>
      </w:r>
      <w:proofErr w:type="spellEnd"/>
      <w:r w:rsidRPr="00D8166D">
        <w:rPr>
          <w:sz w:val="10"/>
        </w:rPr>
        <w:t xml:space="preserve"> standard provisions to the textile industry and conditioned market access on Cambodia demonstrating compliance with specific </w:t>
      </w:r>
      <w:proofErr w:type="spellStart"/>
      <w:r w:rsidRPr="00D8166D">
        <w:rPr>
          <w:sz w:val="10"/>
        </w:rPr>
        <w:t>labour</w:t>
      </w:r>
      <w:proofErr w:type="spellEnd"/>
      <w:r w:rsidRPr="00D8166D">
        <w:rPr>
          <w:sz w:val="10"/>
        </w:rPr>
        <w:t xml:space="preserve"> standards (Wells Reference Wells2007). In 2001, the US–Jordan PTA’s </w:t>
      </w:r>
      <w:proofErr w:type="spellStart"/>
      <w:r w:rsidRPr="00D8166D">
        <w:rPr>
          <w:sz w:val="10"/>
        </w:rPr>
        <w:t>labour</w:t>
      </w:r>
      <w:proofErr w:type="spellEnd"/>
      <w:r w:rsidRPr="00D8166D">
        <w:rPr>
          <w:sz w:val="10"/>
        </w:rPr>
        <w:t xml:space="preserve"> clause reflected a commitment by both parties to not waiving or derogating from their </w:t>
      </w:r>
      <w:proofErr w:type="spellStart"/>
      <w:r w:rsidRPr="00D8166D">
        <w:rPr>
          <w:sz w:val="10"/>
        </w:rPr>
        <w:t>labour</w:t>
      </w:r>
      <w:proofErr w:type="spellEnd"/>
      <w:r w:rsidRPr="00D8166D">
        <w:rPr>
          <w:sz w:val="10"/>
        </w:rPr>
        <w:t xml:space="preserve"> laws in their pursuit of encouraging trade, as well as effective enforcement of domestic </w:t>
      </w:r>
      <w:proofErr w:type="spellStart"/>
      <w:r w:rsidRPr="00D8166D">
        <w:rPr>
          <w:sz w:val="10"/>
        </w:rPr>
        <w:t>labour</w:t>
      </w:r>
      <w:proofErr w:type="spellEnd"/>
      <w:r w:rsidRPr="00D8166D">
        <w:rPr>
          <w:sz w:val="10"/>
        </w:rPr>
        <w:t xml:space="preserve"> laws. Subsequent agreements led by the US also followed suit, such as bilateral PTAs with Chile, Morocco, Australia, Singapore, Bahrain, Oman, and Peru as well as multilateral agreements, most notably the Central American Free Trade Agreement (CAFTA). Given that the US was the first mover on high-ambition </w:t>
      </w:r>
      <w:proofErr w:type="spellStart"/>
      <w:r w:rsidRPr="00D8166D">
        <w:rPr>
          <w:sz w:val="10"/>
        </w:rPr>
        <w:t>labour</w:t>
      </w:r>
      <w:proofErr w:type="spellEnd"/>
      <w:r w:rsidRPr="00D8166D">
        <w:rPr>
          <w:sz w:val="10"/>
        </w:rPr>
        <w:t xml:space="preserve"> provisions, the language in US </w:t>
      </w:r>
      <w:proofErr w:type="spellStart"/>
      <w:r w:rsidRPr="00D8166D">
        <w:rPr>
          <w:sz w:val="10"/>
        </w:rPr>
        <w:t>labour</w:t>
      </w:r>
      <w:proofErr w:type="spellEnd"/>
      <w:r w:rsidRPr="00D8166D">
        <w:rPr>
          <w:sz w:val="10"/>
        </w:rPr>
        <w:t xml:space="preserve"> chapters has spilled over into other agreements as well. The </w:t>
      </w:r>
      <w:proofErr w:type="spellStart"/>
      <w:r w:rsidRPr="00D8166D">
        <w:rPr>
          <w:sz w:val="10"/>
        </w:rPr>
        <w:t>labour</w:t>
      </w:r>
      <w:proofErr w:type="spellEnd"/>
      <w:r w:rsidRPr="00D8166D">
        <w:rPr>
          <w:sz w:val="10"/>
        </w:rPr>
        <w:t xml:space="preserve"> obligations in the Trans-Pacific Partnership (TPP) form part of the Canada–EU CETA concluded in 2016. They also appear in the recently concluded EU–Viet Nam Free Trade Agreement, in the sustainable development chapter (Claussen Reference Claussen, Elsig, Polanco and Van Den Bossche2021). Similar language can also be found in certain agreements signed by Asian countries. However, the main difference is that none of these agreements has a sanction mechanism in case of non-compliance. Hence, they embody the managerial approach as opposed to the enforcement tactic. Latin American countries do not include </w:t>
      </w:r>
      <w:proofErr w:type="spellStart"/>
      <w:r w:rsidRPr="00D8166D">
        <w:rPr>
          <w:sz w:val="10"/>
        </w:rPr>
        <w:t>labour</w:t>
      </w:r>
      <w:proofErr w:type="spellEnd"/>
      <w:r w:rsidRPr="00D8166D">
        <w:rPr>
          <w:sz w:val="10"/>
        </w:rPr>
        <w:t xml:space="preserve"> provisions in their PTAs – both Mercosur and the Pacific Alliance do not include any </w:t>
      </w:r>
      <w:proofErr w:type="spellStart"/>
      <w:r w:rsidRPr="00D8166D">
        <w:rPr>
          <w:sz w:val="10"/>
        </w:rPr>
        <w:t>labour</w:t>
      </w:r>
      <w:proofErr w:type="spellEnd"/>
      <w:r w:rsidRPr="00D8166D">
        <w:rPr>
          <w:sz w:val="10"/>
        </w:rPr>
        <w:t xml:space="preserve"> references in their PTAs. The US has strengthened its approach towards enforcement of </w:t>
      </w:r>
      <w:proofErr w:type="spellStart"/>
      <w:r w:rsidRPr="00D8166D">
        <w:rPr>
          <w:sz w:val="10"/>
        </w:rPr>
        <w:t>labour</w:t>
      </w:r>
      <w:proofErr w:type="spellEnd"/>
      <w:r w:rsidRPr="00D8166D">
        <w:rPr>
          <w:sz w:val="10"/>
        </w:rPr>
        <w:t xml:space="preserve"> provisions in recent times. In 2020, the US along with Mexico and Canada reached a consensus on the United States–Mexico–Canada Agreement (USMCA), which is considered to be a </w:t>
      </w:r>
      <w:proofErr w:type="spellStart"/>
      <w:r w:rsidRPr="00D8166D">
        <w:rPr>
          <w:sz w:val="10"/>
        </w:rPr>
        <w:t>modernised</w:t>
      </w:r>
      <w:proofErr w:type="spellEnd"/>
      <w:r w:rsidRPr="00D8166D">
        <w:rPr>
          <w:sz w:val="10"/>
        </w:rPr>
        <w:t xml:space="preserve">, high-standard reinvention of the now-defunct NAFTA. The revision was due to growing criticisms that the NAFTA no longer addressed the present-day issues, and the USMCA was designed to account for changes in the global economy and to address issues such as intellectual property protection, digital trade, </w:t>
      </w:r>
      <w:proofErr w:type="spellStart"/>
      <w:r w:rsidRPr="00D8166D">
        <w:rPr>
          <w:sz w:val="10"/>
        </w:rPr>
        <w:t>labour</w:t>
      </w:r>
      <w:proofErr w:type="spellEnd"/>
      <w:r w:rsidRPr="00D8166D">
        <w:rPr>
          <w:sz w:val="10"/>
        </w:rPr>
        <w:t xml:space="preserve"> rights, and environmental standards. Interest groups also raised concerns that the NAALC provided insufficient means for the parties to enforce its obligations, leading to concerns regarding a ‘race to the bottom’ regarding working conditions and standards. The USMCA was designed with a prominent emphasis on </w:t>
      </w:r>
      <w:proofErr w:type="spellStart"/>
      <w:r w:rsidRPr="00D8166D">
        <w:rPr>
          <w:sz w:val="10"/>
        </w:rPr>
        <w:t>labour</w:t>
      </w:r>
      <w:proofErr w:type="spellEnd"/>
      <w:r w:rsidRPr="00D8166D">
        <w:rPr>
          <w:sz w:val="10"/>
        </w:rPr>
        <w:t xml:space="preserve"> standards, and those standards are found directly in the main text as opposed to being delineated in a side agreement. Moreover, the USMCA also includes novel mechanisms to enforce </w:t>
      </w:r>
      <w:proofErr w:type="spellStart"/>
      <w:r w:rsidRPr="00D8166D">
        <w:rPr>
          <w:sz w:val="10"/>
        </w:rPr>
        <w:t>labour</w:t>
      </w:r>
      <w:proofErr w:type="spellEnd"/>
      <w:r w:rsidRPr="00D8166D">
        <w:rPr>
          <w:sz w:val="10"/>
        </w:rPr>
        <w:t xml:space="preserve"> standards. The key achievements of the USMCA include commitments by Mexico to change domestic law to provide effective recognition of the right to collective bargaining, new provisions prohibiting imports of goods produced by forced </w:t>
      </w:r>
      <w:proofErr w:type="spellStart"/>
      <w:r w:rsidRPr="00D8166D">
        <w:rPr>
          <w:sz w:val="10"/>
        </w:rPr>
        <w:t>labour</w:t>
      </w:r>
      <w:proofErr w:type="spellEnd"/>
      <w:r w:rsidRPr="00D8166D">
        <w:rPr>
          <w:sz w:val="10"/>
        </w:rPr>
        <w:t xml:space="preserve">, addressing violence against workers, and protection of migrant workers. The agreement also includes new trade rules of origin to push for higher wages by requiring that 40–45 per cent of auto content be made by workers earning at least USD 16 per hour. Finally, and possibly most notable, is the novel dispute settlement mechanism called the Rapid Response Mechanism (RRM) that ensures expedited enforcement of </w:t>
      </w:r>
      <w:proofErr w:type="spellStart"/>
      <w:r w:rsidRPr="00D8166D">
        <w:rPr>
          <w:sz w:val="10"/>
        </w:rPr>
        <w:t>labour</w:t>
      </w:r>
      <w:proofErr w:type="spellEnd"/>
      <w:r w:rsidRPr="00D8166D">
        <w:rPr>
          <w:sz w:val="10"/>
        </w:rPr>
        <w:t xml:space="preserve"> rights to ensure effective implementation (USTR 2016). The RRM will be expanded upon in a later part of this chapter. Even though it relied almost entirely on legally non-enforceable </w:t>
      </w:r>
      <w:proofErr w:type="spellStart"/>
      <w:r w:rsidRPr="00D8166D">
        <w:rPr>
          <w:sz w:val="10"/>
        </w:rPr>
        <w:t>labour</w:t>
      </w:r>
      <w:proofErr w:type="spellEnd"/>
      <w:r w:rsidRPr="00D8166D">
        <w:rPr>
          <w:sz w:val="10"/>
        </w:rPr>
        <w:t xml:space="preserve"> provisions, Europe was also a pioneer with its inclusion of </w:t>
      </w:r>
      <w:proofErr w:type="spellStart"/>
      <w:r w:rsidRPr="00D8166D">
        <w:rPr>
          <w:sz w:val="10"/>
        </w:rPr>
        <w:t>labour</w:t>
      </w:r>
      <w:proofErr w:type="spellEnd"/>
      <w:r w:rsidRPr="00D8166D">
        <w:rPr>
          <w:sz w:val="10"/>
        </w:rPr>
        <w:t xml:space="preserve"> provisions in PTAs in the 1990s (Raess et al. Reference Raess and Sari2018). With the expansion of the EU over time and trade linkages being formed outside of the region, many scholars have </w:t>
      </w:r>
      <w:proofErr w:type="spellStart"/>
      <w:r w:rsidRPr="00D8166D">
        <w:rPr>
          <w:sz w:val="10"/>
        </w:rPr>
        <w:t>characterised</w:t>
      </w:r>
      <w:proofErr w:type="spellEnd"/>
      <w:r w:rsidRPr="00D8166D">
        <w:rPr>
          <w:sz w:val="10"/>
        </w:rPr>
        <w:t xml:space="preserve"> the bloc’s approach to </w:t>
      </w:r>
      <w:proofErr w:type="spellStart"/>
      <w:r w:rsidRPr="00D8166D">
        <w:rPr>
          <w:sz w:val="10"/>
        </w:rPr>
        <w:t>labour</w:t>
      </w:r>
      <w:proofErr w:type="spellEnd"/>
      <w:r w:rsidRPr="00D8166D">
        <w:rPr>
          <w:sz w:val="10"/>
        </w:rPr>
        <w:t xml:space="preserve"> provisions as advancing a ‘values-based trade agenda’. Manners (Reference Manners2002) </w:t>
      </w:r>
      <w:proofErr w:type="spellStart"/>
      <w:r w:rsidRPr="00D8166D">
        <w:rPr>
          <w:sz w:val="10"/>
        </w:rPr>
        <w:t>conceptualised</w:t>
      </w:r>
      <w:proofErr w:type="spellEnd"/>
      <w:r w:rsidRPr="00D8166D">
        <w:rPr>
          <w:sz w:val="10"/>
        </w:rPr>
        <w:t xml:space="preserve"> the EU as a normative power that works mainly through ideas and values using trade relations and instruments such as PTAs as a viable channel rather than military force. </w:t>
      </w:r>
      <w:r w:rsidRPr="00666381">
        <w:rPr>
          <w:rStyle w:val="Emphasis"/>
          <w:highlight w:val="cyan"/>
        </w:rPr>
        <w:t>Normative power is not typically exerted with force, but instead through deliberation.</w:t>
      </w:r>
      <w:r w:rsidRPr="00D8166D">
        <w:rPr>
          <w:sz w:val="10"/>
        </w:rPr>
        <w:t xml:space="preserve"> The underlying rationale of this ‘norm-diffusion’ stems from a more social and human rights perspective, in which </w:t>
      </w:r>
      <w:proofErr w:type="spellStart"/>
      <w:r w:rsidRPr="00D8166D">
        <w:rPr>
          <w:sz w:val="10"/>
        </w:rPr>
        <w:t>labour</w:t>
      </w:r>
      <w:proofErr w:type="spellEnd"/>
      <w:r w:rsidRPr="00D8166D">
        <w:rPr>
          <w:sz w:val="10"/>
        </w:rPr>
        <w:t xml:space="preserve"> provisions can be used to improve </w:t>
      </w:r>
      <w:proofErr w:type="spellStart"/>
      <w:r w:rsidRPr="00D8166D">
        <w:rPr>
          <w:sz w:val="10"/>
        </w:rPr>
        <w:t>labour</w:t>
      </w:r>
      <w:proofErr w:type="spellEnd"/>
      <w:r w:rsidRPr="00D8166D">
        <w:rPr>
          <w:sz w:val="10"/>
        </w:rPr>
        <w:t xml:space="preserve"> conditions in countries that otherwise would lack the political will or implementing capacity. Hence, </w:t>
      </w:r>
      <w:proofErr w:type="spellStart"/>
      <w:r w:rsidRPr="00D8166D">
        <w:rPr>
          <w:sz w:val="10"/>
        </w:rPr>
        <w:t>labour</w:t>
      </w:r>
      <w:proofErr w:type="spellEnd"/>
      <w:r w:rsidRPr="00D8166D">
        <w:rPr>
          <w:sz w:val="10"/>
        </w:rPr>
        <w:t xml:space="preserve"> provisions are viewed as a means of ensuring respect for </w:t>
      </w:r>
      <w:proofErr w:type="spellStart"/>
      <w:r w:rsidRPr="00D8166D">
        <w:rPr>
          <w:sz w:val="10"/>
        </w:rPr>
        <w:t>labour</w:t>
      </w:r>
      <w:proofErr w:type="spellEnd"/>
      <w:r w:rsidRPr="00D8166D">
        <w:rPr>
          <w:sz w:val="10"/>
        </w:rPr>
        <w:t xml:space="preserve">-related human rights that reflect values universally accepted by the international community (European Commission 2018). </w:t>
      </w:r>
      <w:proofErr w:type="spellStart"/>
      <w:r w:rsidRPr="00D8166D">
        <w:rPr>
          <w:sz w:val="10"/>
        </w:rPr>
        <w:t>Labour</w:t>
      </w:r>
      <w:proofErr w:type="spellEnd"/>
      <w:r w:rsidRPr="00D8166D">
        <w:rPr>
          <w:sz w:val="10"/>
        </w:rPr>
        <w:t xml:space="preserve"> rights in signatory countries to EU PTAs are impacted ex post rather than ex </w:t>
      </w:r>
      <w:proofErr w:type="gramStart"/>
      <w:r w:rsidRPr="00D8166D">
        <w:rPr>
          <w:sz w:val="10"/>
        </w:rPr>
        <w:t>ante</w:t>
      </w:r>
      <w:proofErr w:type="gramEnd"/>
      <w:r w:rsidRPr="00D8166D">
        <w:rPr>
          <w:sz w:val="10"/>
        </w:rPr>
        <w:t xml:space="preserve">, which differs from the US. The EU also does not include sanctions as a remedy for failure to enforce </w:t>
      </w:r>
      <w:proofErr w:type="spellStart"/>
      <w:r w:rsidRPr="00D8166D">
        <w:rPr>
          <w:sz w:val="10"/>
        </w:rPr>
        <w:t>labour</w:t>
      </w:r>
      <w:proofErr w:type="spellEnd"/>
      <w:r w:rsidRPr="00D8166D">
        <w:rPr>
          <w:sz w:val="10"/>
        </w:rPr>
        <w:t xml:space="preserve"> standards. Hence, the EU approach has been </w:t>
      </w:r>
      <w:proofErr w:type="spellStart"/>
      <w:r w:rsidRPr="00D8166D">
        <w:rPr>
          <w:sz w:val="10"/>
        </w:rPr>
        <w:t>characterised</w:t>
      </w:r>
      <w:proofErr w:type="spellEnd"/>
      <w:r w:rsidRPr="00D8166D">
        <w:rPr>
          <w:sz w:val="10"/>
        </w:rPr>
        <w:t xml:space="preserve"> as more consultative and managerial. However, this approach has led to criticism that the EU policy on </w:t>
      </w:r>
      <w:proofErr w:type="spellStart"/>
      <w:r w:rsidRPr="00D8166D">
        <w:rPr>
          <w:sz w:val="10"/>
        </w:rPr>
        <w:t>labour</w:t>
      </w:r>
      <w:proofErr w:type="spellEnd"/>
      <w:r w:rsidRPr="00D8166D">
        <w:rPr>
          <w:sz w:val="10"/>
        </w:rPr>
        <w:t xml:space="preserve"> in trade is not assertive enough (Nissen Reference Nissen2022). Coincidentally, in the wake of these criticisms, the EU has undergone institutional changes in its decision-making process. With the enactment of the Treaty of Lisbon, elected members in the EU Parliament (EP) now have an enhanced role in trade policy, and they advocate for heightened focus towards having obligations for investors and partners, such as adhering to environmental and </w:t>
      </w:r>
      <w:proofErr w:type="spellStart"/>
      <w:r w:rsidRPr="00D8166D">
        <w:rPr>
          <w:sz w:val="10"/>
        </w:rPr>
        <w:t>labour</w:t>
      </w:r>
      <w:proofErr w:type="spellEnd"/>
      <w:r w:rsidRPr="00D8166D">
        <w:rPr>
          <w:sz w:val="10"/>
        </w:rPr>
        <w:t xml:space="preserve"> standards to maintain public support for trade (Orbie et al. Reference Orbie, Martens, </w:t>
      </w:r>
      <w:proofErr w:type="spellStart"/>
      <w:r w:rsidRPr="00D8166D">
        <w:rPr>
          <w:sz w:val="10"/>
        </w:rPr>
        <w:t>Oehri</w:t>
      </w:r>
      <w:proofErr w:type="spellEnd"/>
      <w:r w:rsidRPr="00D8166D">
        <w:rPr>
          <w:sz w:val="10"/>
        </w:rPr>
        <w:t xml:space="preserve"> and Van Den Putte2016). Following this shift, EU PTAs since 2015 have included more comprehensive </w:t>
      </w:r>
      <w:proofErr w:type="spellStart"/>
      <w:r w:rsidRPr="00D8166D">
        <w:rPr>
          <w:sz w:val="10"/>
        </w:rPr>
        <w:t>labour</w:t>
      </w:r>
      <w:proofErr w:type="spellEnd"/>
      <w:r w:rsidRPr="00D8166D">
        <w:rPr>
          <w:sz w:val="10"/>
        </w:rPr>
        <w:t xml:space="preserve"> provisions within a broader sustainable development chapter that is made legally binding using the dispute settlement mechanism. It also confers a pronounced role for civil society in the monitoring process (Orbie et al. Reference Orbie, Martens, </w:t>
      </w:r>
      <w:proofErr w:type="spellStart"/>
      <w:r w:rsidRPr="00D8166D">
        <w:rPr>
          <w:sz w:val="10"/>
        </w:rPr>
        <w:t>Oehri</w:t>
      </w:r>
      <w:proofErr w:type="spellEnd"/>
      <w:r w:rsidRPr="00D8166D">
        <w:rPr>
          <w:sz w:val="10"/>
        </w:rPr>
        <w:t xml:space="preserve"> and Van Den Putte2016), by establishing Domestic Advisory Groups (DAGs) and Civil Society Dialogues. In 2022, the European Commission released a communication after its annual trade policy review that proposes new legal instruments that will inter alia include trade sanctions for material breaches of trade and sustainable development (TSD) provisions in PTAs (European Commission 2022). One would be hard-pressed to categorically assert which of these two approaches – enforcement or managerial – is better. Consulting the literature, Hafner-Burton (Reference Hafner-Burton2005) argues that PTAs with hard human rights standards can rely on coercion (instead of reputational effects) to influence their treaty members towards establishing and adhering to high human rights standards. On the other hand, Spilker and </w:t>
      </w:r>
      <w:proofErr w:type="spellStart"/>
      <w:r w:rsidRPr="00D8166D">
        <w:rPr>
          <w:sz w:val="10"/>
        </w:rPr>
        <w:t>Böhmelt</w:t>
      </w:r>
      <w:proofErr w:type="spellEnd"/>
      <w:r w:rsidRPr="00D8166D">
        <w:rPr>
          <w:sz w:val="10"/>
        </w:rPr>
        <w:t xml:space="preserve"> (Reference Spilker and Böhmelt2013) counter this by illustrating that countries sign PTAs with hard human rights standards only if they are certain they can comply. As such, there might exist an inherent selection bias in which only countries with a good human rights record would be willing to add a hard human rights clause, and so paradoxically, the inclusion of hard human rights standards would primarily occur in those cases in which they are hardly necessary. The Comprehensive and Progressive Agreement for a Trans-Pacific Partnership (CPTPP) is one good example of the enforcement approach and has been lauded as a significant improvement to the approach to </w:t>
      </w:r>
      <w:proofErr w:type="spellStart"/>
      <w:r w:rsidRPr="00D8166D">
        <w:rPr>
          <w:sz w:val="10"/>
        </w:rPr>
        <w:t>labour</w:t>
      </w:r>
      <w:proofErr w:type="spellEnd"/>
      <w:r w:rsidRPr="00D8166D">
        <w:rPr>
          <w:sz w:val="10"/>
        </w:rPr>
        <w:t xml:space="preserve"> rights in PTAs. The TPP </w:t>
      </w:r>
      <w:proofErr w:type="spellStart"/>
      <w:r w:rsidRPr="00D8166D">
        <w:rPr>
          <w:sz w:val="10"/>
        </w:rPr>
        <w:t>labour</w:t>
      </w:r>
      <w:proofErr w:type="spellEnd"/>
      <w:r w:rsidRPr="00D8166D">
        <w:rPr>
          <w:sz w:val="10"/>
        </w:rPr>
        <w:t xml:space="preserve"> chapter had specific and well-defined </w:t>
      </w:r>
      <w:proofErr w:type="spellStart"/>
      <w:r w:rsidRPr="00D8166D">
        <w:rPr>
          <w:sz w:val="10"/>
        </w:rPr>
        <w:t>labour</w:t>
      </w:r>
      <w:proofErr w:type="spellEnd"/>
      <w:r w:rsidRPr="00D8166D">
        <w:rPr>
          <w:sz w:val="10"/>
        </w:rPr>
        <w:t xml:space="preserve"> rights in the main text and side agreements, cooperative </w:t>
      </w:r>
      <w:proofErr w:type="spellStart"/>
      <w:r w:rsidRPr="00D8166D">
        <w:rPr>
          <w:sz w:val="10"/>
        </w:rPr>
        <w:t>labour</w:t>
      </w:r>
      <w:proofErr w:type="spellEnd"/>
      <w:r w:rsidRPr="00D8166D">
        <w:rPr>
          <w:sz w:val="10"/>
        </w:rPr>
        <w:t xml:space="preserve"> dialogue, and the participation of the public and any interested or involved groups, including </w:t>
      </w:r>
      <w:proofErr w:type="spellStart"/>
      <w:r w:rsidRPr="00D8166D">
        <w:rPr>
          <w:sz w:val="10"/>
        </w:rPr>
        <w:t>organised</w:t>
      </w:r>
      <w:proofErr w:type="spellEnd"/>
      <w:r w:rsidRPr="00D8166D">
        <w:rPr>
          <w:sz w:val="10"/>
        </w:rPr>
        <w:t xml:space="preserve"> </w:t>
      </w:r>
      <w:proofErr w:type="spellStart"/>
      <w:r w:rsidRPr="00D8166D">
        <w:rPr>
          <w:sz w:val="10"/>
        </w:rPr>
        <w:t>labour</w:t>
      </w:r>
      <w:proofErr w:type="spellEnd"/>
      <w:r w:rsidRPr="00D8166D">
        <w:rPr>
          <w:sz w:val="10"/>
        </w:rPr>
        <w:t xml:space="preserve"> and business. However, it also had notable shortcomings outlined by politicians (e.g. Warren Reference Warren2016), trade unions (e.g. LAC 2015), and international non-governmental </w:t>
      </w:r>
      <w:proofErr w:type="spellStart"/>
      <w:r w:rsidRPr="00D8166D">
        <w:rPr>
          <w:sz w:val="10"/>
        </w:rPr>
        <w:t>organisations</w:t>
      </w:r>
      <w:proofErr w:type="spellEnd"/>
      <w:r w:rsidRPr="00D8166D">
        <w:rPr>
          <w:sz w:val="10"/>
        </w:rPr>
        <w:t xml:space="preserve"> (INGOs) (e.g. ITUC 2015). In future PTAs, providing relevant civil society groups (NGOs, INGOs, </w:t>
      </w:r>
      <w:proofErr w:type="spellStart"/>
      <w:r w:rsidRPr="00D8166D">
        <w:rPr>
          <w:sz w:val="10"/>
        </w:rPr>
        <w:t>labour</w:t>
      </w:r>
      <w:proofErr w:type="spellEnd"/>
      <w:r w:rsidRPr="00D8166D">
        <w:rPr>
          <w:sz w:val="10"/>
        </w:rPr>
        <w:t xml:space="preserve"> unions) with a larger role in negotiations could help prevent such shortcomings while also improving the acceptability of </w:t>
      </w:r>
      <w:proofErr w:type="spellStart"/>
      <w:r w:rsidRPr="00D8166D">
        <w:rPr>
          <w:sz w:val="10"/>
        </w:rPr>
        <w:t>labour</w:t>
      </w:r>
      <w:proofErr w:type="spellEnd"/>
      <w:r w:rsidRPr="00D8166D">
        <w:rPr>
          <w:sz w:val="10"/>
        </w:rPr>
        <w:t xml:space="preserve"> provisions in the agreements. A potential model of how to define what constitutes acceptable (and improved) </w:t>
      </w:r>
      <w:proofErr w:type="spellStart"/>
      <w:r w:rsidRPr="00D8166D">
        <w:rPr>
          <w:sz w:val="10"/>
        </w:rPr>
        <w:t>labour</w:t>
      </w:r>
      <w:proofErr w:type="spellEnd"/>
      <w:r w:rsidRPr="00D8166D">
        <w:rPr>
          <w:sz w:val="10"/>
        </w:rPr>
        <w:t xml:space="preserve"> rights above former PTAs is to begin with the rights outlined in the ILO’s core conventions as a minimum and build country-specific rights obligations up from there. However, as with the inclusion of </w:t>
      </w:r>
      <w:proofErr w:type="spellStart"/>
      <w:r w:rsidRPr="00D8166D">
        <w:rPr>
          <w:sz w:val="10"/>
        </w:rPr>
        <w:t>labour</w:t>
      </w:r>
      <w:proofErr w:type="spellEnd"/>
      <w:r w:rsidRPr="00D8166D">
        <w:rPr>
          <w:sz w:val="10"/>
        </w:rPr>
        <w:t xml:space="preserve"> clauses at the WTO, countries have vocally opposed the inclusion of </w:t>
      </w:r>
      <w:proofErr w:type="spellStart"/>
      <w:r w:rsidRPr="00D8166D">
        <w:rPr>
          <w:sz w:val="10"/>
        </w:rPr>
        <w:t>labour</w:t>
      </w:r>
      <w:proofErr w:type="spellEnd"/>
      <w:r w:rsidRPr="00D8166D">
        <w:rPr>
          <w:sz w:val="10"/>
        </w:rPr>
        <w:t xml:space="preserve"> provisions in PTAs. Developing countries are most likely to oppose the inclusion of </w:t>
      </w:r>
      <w:proofErr w:type="spellStart"/>
      <w:r w:rsidRPr="008D6637">
        <w:rPr>
          <w:rStyle w:val="Emphasis"/>
          <w:highlight w:val="cyan"/>
        </w:rPr>
        <w:t>labour</w:t>
      </w:r>
      <w:proofErr w:type="spellEnd"/>
      <w:r w:rsidRPr="008D6637">
        <w:rPr>
          <w:rStyle w:val="Emphasis"/>
          <w:highlight w:val="cyan"/>
        </w:rPr>
        <w:t xml:space="preserve"> rights</w:t>
      </w:r>
      <w:r w:rsidRPr="00D8166D">
        <w:rPr>
          <w:sz w:val="10"/>
        </w:rPr>
        <w:t xml:space="preserve"> in PTAs on the grounds that they </w:t>
      </w:r>
      <w:r w:rsidRPr="008D6637">
        <w:rPr>
          <w:rStyle w:val="Emphasis"/>
          <w:highlight w:val="cyan"/>
        </w:rPr>
        <w:t>are</w:t>
      </w:r>
      <w:r w:rsidRPr="00D8166D">
        <w:rPr>
          <w:sz w:val="10"/>
        </w:rPr>
        <w:t xml:space="preserve"> 1) </w:t>
      </w:r>
      <w:r w:rsidRPr="008D6637">
        <w:rPr>
          <w:rStyle w:val="Emphasis"/>
          <w:highlight w:val="cyan"/>
        </w:rPr>
        <w:t>disguised protectionism</w:t>
      </w:r>
      <w:r w:rsidRPr="00D8166D">
        <w:rPr>
          <w:sz w:val="10"/>
        </w:rPr>
        <w:t xml:space="preserve">, 2) that they would </w:t>
      </w:r>
      <w:proofErr w:type="spellStart"/>
      <w:r w:rsidRPr="00D8166D">
        <w:rPr>
          <w:sz w:val="10"/>
        </w:rPr>
        <w:t>penalise</w:t>
      </w:r>
      <w:proofErr w:type="spellEnd"/>
      <w:r w:rsidRPr="00D8166D">
        <w:rPr>
          <w:sz w:val="10"/>
        </w:rPr>
        <w:t xml:space="preserve"> countries for their stage-of-development, or 3) that </w:t>
      </w:r>
      <w:r w:rsidRPr="008D6637">
        <w:rPr>
          <w:rStyle w:val="Emphasis"/>
          <w:highlight w:val="cyan"/>
        </w:rPr>
        <w:t>they represent the imposition of Western norms on unwilling parties, representing neocolonial attitudes</w:t>
      </w:r>
      <w:r w:rsidRPr="00D8166D">
        <w:rPr>
          <w:sz w:val="10"/>
        </w:rPr>
        <w:t xml:space="preserve">. At its core, these countries fear loss of their comparative advantage in </w:t>
      </w:r>
      <w:proofErr w:type="spellStart"/>
      <w:r w:rsidRPr="00D8166D">
        <w:rPr>
          <w:sz w:val="10"/>
        </w:rPr>
        <w:t>labour-intensive</w:t>
      </w:r>
      <w:proofErr w:type="spellEnd"/>
      <w:r w:rsidRPr="00D8166D">
        <w:rPr>
          <w:sz w:val="10"/>
        </w:rPr>
        <w:t xml:space="preserve"> industries and argue that </w:t>
      </w:r>
      <w:r w:rsidRPr="008D6637">
        <w:rPr>
          <w:rStyle w:val="Emphasis"/>
          <w:highlight w:val="cyan"/>
        </w:rPr>
        <w:t xml:space="preserve">improvements in </w:t>
      </w:r>
      <w:proofErr w:type="spellStart"/>
      <w:r w:rsidRPr="008D6637">
        <w:rPr>
          <w:rStyle w:val="Emphasis"/>
          <w:highlight w:val="cyan"/>
        </w:rPr>
        <w:t>labour</w:t>
      </w:r>
      <w:proofErr w:type="spellEnd"/>
      <w:r w:rsidRPr="008D6637">
        <w:rPr>
          <w:rStyle w:val="Emphasis"/>
          <w:highlight w:val="cyan"/>
        </w:rPr>
        <w:t xml:space="preserve"> rights</w:t>
      </w:r>
      <w:r w:rsidRPr="00D8166D">
        <w:rPr>
          <w:sz w:val="10"/>
        </w:rPr>
        <w:t xml:space="preserve"> will follow from economic growth and development. And yet, other voices from the developing world, like Sujata </w:t>
      </w:r>
      <w:proofErr w:type="spellStart"/>
      <w:r w:rsidRPr="00D8166D">
        <w:rPr>
          <w:sz w:val="10"/>
        </w:rPr>
        <w:t>Gothoskar</w:t>
      </w:r>
      <w:proofErr w:type="spellEnd"/>
      <w:r w:rsidRPr="00D8166D">
        <w:rPr>
          <w:sz w:val="10"/>
        </w:rPr>
        <w:t xml:space="preserve"> of the Workers Solidarity Centre, argue that such a view means that ‘every struggle by the workers for a better life may be argued as eroding the competitive advantage of [their] country’ (cited in Hensman Reference Hensman2000 and Fields Reference Fields, Robert, Flanagan and Williams2003). Export-related economic growth is often </w:t>
      </w:r>
      <w:r w:rsidRPr="008D6637">
        <w:rPr>
          <w:rStyle w:val="Emphasis"/>
          <w:highlight w:val="cyan"/>
        </w:rPr>
        <w:t>associated with increasing inequality, growing informality, and structural barriers</w:t>
      </w:r>
      <w:r w:rsidRPr="00D8166D">
        <w:rPr>
          <w:sz w:val="10"/>
        </w:rPr>
        <w:t xml:space="preserve"> that can impede widespread improvements in </w:t>
      </w:r>
      <w:proofErr w:type="spellStart"/>
      <w:r w:rsidRPr="00D8166D">
        <w:rPr>
          <w:sz w:val="10"/>
        </w:rPr>
        <w:t>labour</w:t>
      </w:r>
      <w:proofErr w:type="spellEnd"/>
      <w:r w:rsidRPr="00D8166D">
        <w:rPr>
          <w:sz w:val="10"/>
        </w:rPr>
        <w:t xml:space="preserve"> standards (Paz Reference Paz2014; Das et al. Reference Das, Sen and Srivastava2017). </w:t>
      </w:r>
      <w:proofErr w:type="spellStart"/>
      <w:r w:rsidRPr="00D8166D">
        <w:rPr>
          <w:sz w:val="10"/>
        </w:rPr>
        <w:t>Labour</w:t>
      </w:r>
      <w:proofErr w:type="spellEnd"/>
      <w:r w:rsidRPr="00D8166D">
        <w:rPr>
          <w:sz w:val="10"/>
        </w:rPr>
        <w:t xml:space="preserve"> provisions in trade agreements arguably can help rectify market failures, and adhering to core </w:t>
      </w:r>
      <w:proofErr w:type="spellStart"/>
      <w:r w:rsidRPr="00D8166D">
        <w:rPr>
          <w:sz w:val="10"/>
        </w:rPr>
        <w:t>labour</w:t>
      </w:r>
      <w:proofErr w:type="spellEnd"/>
      <w:r w:rsidRPr="00D8166D">
        <w:rPr>
          <w:sz w:val="10"/>
        </w:rPr>
        <w:t xml:space="preserve"> standards promotes a framework for inclusive growth (Martin and </w:t>
      </w:r>
      <w:proofErr w:type="spellStart"/>
      <w:r w:rsidRPr="00D8166D">
        <w:rPr>
          <w:sz w:val="10"/>
        </w:rPr>
        <w:t>Maskus</w:t>
      </w:r>
      <w:proofErr w:type="spellEnd"/>
      <w:r w:rsidRPr="00D8166D">
        <w:rPr>
          <w:sz w:val="10"/>
        </w:rPr>
        <w:t xml:space="preserve"> Reference Martin and Maskus2001; ILO 2016). Balancing the protection of workers’ rights within global value chains (GVCs) and export-oriented sectors with developing countries’ desire to pursue economic growth and their own developmental path requires including local, national, and international actors in the negotiation and enforcement of </w:t>
      </w:r>
      <w:proofErr w:type="spellStart"/>
      <w:r w:rsidRPr="00D8166D">
        <w:rPr>
          <w:sz w:val="10"/>
        </w:rPr>
        <w:t>labour</w:t>
      </w:r>
      <w:proofErr w:type="spellEnd"/>
      <w:r w:rsidRPr="00D8166D">
        <w:rPr>
          <w:sz w:val="10"/>
        </w:rPr>
        <w:t xml:space="preserve"> provisions in PTAs. The mixed results of </w:t>
      </w:r>
      <w:proofErr w:type="spellStart"/>
      <w:r w:rsidRPr="00D8166D">
        <w:rPr>
          <w:sz w:val="10"/>
        </w:rPr>
        <w:t>labour</w:t>
      </w:r>
      <w:proofErr w:type="spellEnd"/>
      <w:r w:rsidRPr="00D8166D">
        <w:rPr>
          <w:sz w:val="10"/>
        </w:rPr>
        <w:t xml:space="preserve"> conditionalities in PTAs have also </w:t>
      </w:r>
      <w:proofErr w:type="spellStart"/>
      <w:r w:rsidRPr="00D8166D">
        <w:rPr>
          <w:sz w:val="10"/>
        </w:rPr>
        <w:t>fuelled</w:t>
      </w:r>
      <w:proofErr w:type="spellEnd"/>
      <w:r w:rsidRPr="00D8166D">
        <w:rPr>
          <w:sz w:val="10"/>
        </w:rPr>
        <w:t xml:space="preserve"> the debate further. In a study comparing the effects of human rights agreements (HRA) and PTAs, Hafner-Burton (Reference Hafner-Burton2005) found that when benefits of trade are conditional to human rights standards through legally binding and enforceable provisions, change in </w:t>
      </w:r>
      <w:proofErr w:type="spellStart"/>
      <w:r w:rsidRPr="00D8166D">
        <w:rPr>
          <w:sz w:val="10"/>
        </w:rPr>
        <w:t>behaviour</w:t>
      </w:r>
      <w:proofErr w:type="spellEnd"/>
      <w:r w:rsidRPr="00D8166D">
        <w:rPr>
          <w:sz w:val="10"/>
        </w:rPr>
        <w:t xml:space="preserve"> is more apparent. On the flip side, PTAs that use ‘soft’ standards that are only vaguely tied to market access reflect no difference in the actions of parties with regard to increasing human rights standards. On </w:t>
      </w:r>
      <w:proofErr w:type="spellStart"/>
      <w:r w:rsidRPr="00D8166D">
        <w:rPr>
          <w:sz w:val="10"/>
        </w:rPr>
        <w:t>labour</w:t>
      </w:r>
      <w:proofErr w:type="spellEnd"/>
      <w:r w:rsidRPr="00D8166D">
        <w:rPr>
          <w:sz w:val="10"/>
        </w:rPr>
        <w:t xml:space="preserve"> clauses specifically, Carrère et al. (Reference </w:t>
      </w:r>
      <w:proofErr w:type="spellStart"/>
      <w:r w:rsidRPr="00D8166D">
        <w:rPr>
          <w:sz w:val="10"/>
        </w:rPr>
        <w:t>Carrére</w:t>
      </w:r>
      <w:proofErr w:type="spellEnd"/>
      <w:r w:rsidRPr="00D8166D">
        <w:rPr>
          <w:sz w:val="10"/>
        </w:rPr>
        <w:t xml:space="preserve">, </w:t>
      </w:r>
      <w:proofErr w:type="spellStart"/>
      <w:r w:rsidRPr="00D8166D">
        <w:rPr>
          <w:sz w:val="10"/>
        </w:rPr>
        <w:t>Olarreaga</w:t>
      </w:r>
      <w:proofErr w:type="spellEnd"/>
      <w:r w:rsidRPr="00D8166D">
        <w:rPr>
          <w:sz w:val="10"/>
        </w:rPr>
        <w:t xml:space="preserve"> and Raess2022) found that including such clauses in PTAs has on average no impact on bilateral trade flows. However, in North–South agreements, the impact of </w:t>
      </w:r>
      <w:proofErr w:type="spellStart"/>
      <w:r w:rsidRPr="00D8166D">
        <w:rPr>
          <w:sz w:val="10"/>
        </w:rPr>
        <w:t>labour</w:t>
      </w:r>
      <w:proofErr w:type="spellEnd"/>
      <w:r w:rsidRPr="00D8166D">
        <w:rPr>
          <w:sz w:val="10"/>
        </w:rPr>
        <w:t xml:space="preserve"> clauses is higher when there is more cooperation among parties. Carrère et al also found that strong enforcement mechanisms only reflect marginal improvements on compliance. Nonetheless, with the rise of PTAs, countries that </w:t>
      </w:r>
      <w:proofErr w:type="spellStart"/>
      <w:r w:rsidRPr="00D8166D">
        <w:rPr>
          <w:sz w:val="10"/>
        </w:rPr>
        <w:t>prioritise</w:t>
      </w:r>
      <w:proofErr w:type="spellEnd"/>
      <w:r w:rsidRPr="00D8166D">
        <w:rPr>
          <w:sz w:val="10"/>
        </w:rPr>
        <w:t xml:space="preserve"> countries that </w:t>
      </w:r>
      <w:proofErr w:type="spellStart"/>
      <w:r w:rsidRPr="00D8166D">
        <w:rPr>
          <w:sz w:val="10"/>
        </w:rPr>
        <w:t>prioritise</w:t>
      </w:r>
      <w:proofErr w:type="spellEnd"/>
      <w:r w:rsidRPr="00D8166D">
        <w:rPr>
          <w:sz w:val="10"/>
        </w:rPr>
        <w:t xml:space="preserve"> extensive </w:t>
      </w:r>
      <w:proofErr w:type="spellStart"/>
      <w:r w:rsidRPr="00D8166D">
        <w:rPr>
          <w:sz w:val="10"/>
        </w:rPr>
        <w:t>labour</w:t>
      </w:r>
      <w:proofErr w:type="spellEnd"/>
      <w:r w:rsidRPr="00D8166D">
        <w:rPr>
          <w:sz w:val="10"/>
        </w:rPr>
        <w:t xml:space="preserve"> rights have engaged on a bilateral basis to push for the inclusion of </w:t>
      </w:r>
      <w:proofErr w:type="spellStart"/>
      <w:r w:rsidRPr="00D8166D">
        <w:rPr>
          <w:sz w:val="10"/>
        </w:rPr>
        <w:t>labour</w:t>
      </w:r>
      <w:proofErr w:type="spellEnd"/>
      <w:r w:rsidRPr="00D8166D">
        <w:rPr>
          <w:sz w:val="10"/>
        </w:rPr>
        <w:t xml:space="preserve"> provisions in trade agreements. In examining these patterns in past PTAs empirically, we can evaluate the instances where some approaches worked better than others. First, the coverage and level of ambition with regard to </w:t>
      </w:r>
      <w:proofErr w:type="spellStart"/>
      <w:r w:rsidRPr="00D8166D">
        <w:rPr>
          <w:sz w:val="10"/>
        </w:rPr>
        <w:t>labour</w:t>
      </w:r>
      <w:proofErr w:type="spellEnd"/>
      <w:r w:rsidRPr="00D8166D">
        <w:rPr>
          <w:sz w:val="10"/>
        </w:rPr>
        <w:t xml:space="preserve"> rights in PTAs exhibit a lack of consistency. Second, low </w:t>
      </w:r>
      <w:proofErr w:type="spellStart"/>
      <w:r w:rsidRPr="00D8166D">
        <w:rPr>
          <w:sz w:val="10"/>
        </w:rPr>
        <w:t>legalisation</w:t>
      </w:r>
      <w:proofErr w:type="spellEnd"/>
      <w:r w:rsidRPr="00D8166D">
        <w:rPr>
          <w:sz w:val="10"/>
        </w:rPr>
        <w:t xml:space="preserve"> – in the precision, obligations, and enforcement – of </w:t>
      </w:r>
      <w:proofErr w:type="spellStart"/>
      <w:r w:rsidRPr="00D8166D">
        <w:rPr>
          <w:sz w:val="10"/>
        </w:rPr>
        <w:t>labour</w:t>
      </w:r>
      <w:proofErr w:type="spellEnd"/>
      <w:r w:rsidRPr="00D8166D">
        <w:rPr>
          <w:sz w:val="10"/>
        </w:rPr>
        <w:t xml:space="preserve"> provisions presents as a problem in adhering to these standards in </w:t>
      </w:r>
      <w:proofErr w:type="spellStart"/>
      <w:r w:rsidRPr="00D8166D">
        <w:rPr>
          <w:sz w:val="10"/>
        </w:rPr>
        <w:t>actualisation</w:t>
      </w:r>
      <w:proofErr w:type="spellEnd"/>
      <w:r w:rsidRPr="00D8166D">
        <w:rPr>
          <w:sz w:val="10"/>
        </w:rPr>
        <w:t xml:space="preserve">. As such, future PTAs should move towards more effective </w:t>
      </w:r>
      <w:proofErr w:type="spellStart"/>
      <w:r w:rsidRPr="00D8166D">
        <w:rPr>
          <w:sz w:val="10"/>
        </w:rPr>
        <w:t>legalisation</w:t>
      </w:r>
      <w:proofErr w:type="spellEnd"/>
      <w:r w:rsidRPr="00D8166D">
        <w:rPr>
          <w:sz w:val="10"/>
        </w:rPr>
        <w:t xml:space="preserve"> of </w:t>
      </w:r>
      <w:proofErr w:type="spellStart"/>
      <w:r w:rsidRPr="00D8166D">
        <w:rPr>
          <w:sz w:val="10"/>
        </w:rPr>
        <w:t>labour</w:t>
      </w:r>
      <w:proofErr w:type="spellEnd"/>
      <w:r w:rsidRPr="00D8166D">
        <w:rPr>
          <w:sz w:val="10"/>
        </w:rPr>
        <w:t xml:space="preserve"> provisions. Finally, on the enforcement of these </w:t>
      </w:r>
      <w:proofErr w:type="spellStart"/>
      <w:r w:rsidRPr="00D8166D">
        <w:rPr>
          <w:sz w:val="10"/>
        </w:rPr>
        <w:t>labour</w:t>
      </w:r>
      <w:proofErr w:type="spellEnd"/>
      <w:r w:rsidRPr="00D8166D">
        <w:rPr>
          <w:sz w:val="10"/>
        </w:rPr>
        <w:t xml:space="preserve"> provisions, the numbers are – at first glance – very disappointing: up until 2020, only two cases had been solved under the dispute settlement mechanisms of these PTAs, which implies that the impact of having </w:t>
      </w:r>
      <w:proofErr w:type="spellStart"/>
      <w:r w:rsidRPr="00D8166D">
        <w:rPr>
          <w:sz w:val="10"/>
        </w:rPr>
        <w:t>labour</w:t>
      </w:r>
      <w:proofErr w:type="spellEnd"/>
      <w:r w:rsidRPr="00D8166D">
        <w:rPr>
          <w:sz w:val="10"/>
        </w:rPr>
        <w:t xml:space="preserve"> provisions enforced under PTA dispute settlement is limited. Bearing in mind that enforcement does not exclusively include the formal settlement of disputes, the enforcement of </w:t>
      </w:r>
      <w:proofErr w:type="spellStart"/>
      <w:r w:rsidRPr="00D8166D">
        <w:rPr>
          <w:sz w:val="10"/>
        </w:rPr>
        <w:t>labour</w:t>
      </w:r>
      <w:proofErr w:type="spellEnd"/>
      <w:r w:rsidRPr="00D8166D">
        <w:rPr>
          <w:sz w:val="10"/>
        </w:rPr>
        <w:t xml:space="preserve"> conditions could improve if dispute settlement procedures were more accessible, and potentially more inclusive towards civil society groups and </w:t>
      </w:r>
      <w:proofErr w:type="spellStart"/>
      <w:r w:rsidRPr="00D8166D">
        <w:rPr>
          <w:sz w:val="10"/>
        </w:rPr>
        <w:t>labour</w:t>
      </w:r>
      <w:proofErr w:type="spellEnd"/>
      <w:r w:rsidRPr="00D8166D">
        <w:rPr>
          <w:sz w:val="10"/>
        </w:rPr>
        <w:t xml:space="preserve"> </w:t>
      </w:r>
      <w:proofErr w:type="spellStart"/>
      <w:r w:rsidRPr="00D8166D">
        <w:rPr>
          <w:sz w:val="10"/>
        </w:rPr>
        <w:t>organisations</w:t>
      </w:r>
      <w:proofErr w:type="spellEnd"/>
      <w:r w:rsidRPr="00D8166D">
        <w:rPr>
          <w:sz w:val="10"/>
        </w:rPr>
        <w:t xml:space="preserve">. In fact, some provisions could have been enforced on a political level by these actors. The lack of a stringent enforcement mechanism at the ILO was one of the main motives for including </w:t>
      </w:r>
      <w:proofErr w:type="spellStart"/>
      <w:r w:rsidRPr="00D8166D">
        <w:rPr>
          <w:sz w:val="10"/>
        </w:rPr>
        <w:t>labour</w:t>
      </w:r>
      <w:proofErr w:type="spellEnd"/>
      <w:r w:rsidRPr="00D8166D">
        <w:rPr>
          <w:sz w:val="10"/>
        </w:rPr>
        <w:t xml:space="preserve"> provisions in PTAs. Thus, PTAs and dispute settlement mechanisms might be an avenue to ensure </w:t>
      </w:r>
      <w:proofErr w:type="spellStart"/>
      <w:r w:rsidRPr="00D8166D">
        <w:rPr>
          <w:sz w:val="10"/>
        </w:rPr>
        <w:t>labour</w:t>
      </w:r>
      <w:proofErr w:type="spellEnd"/>
      <w:r w:rsidRPr="00D8166D">
        <w:rPr>
          <w:sz w:val="10"/>
        </w:rPr>
        <w:t xml:space="preserve"> provisions can be properly enforced. 13.3 Future Trends and Recommendations Having mapped past practices and institutional interaction, the next section puts forward key recommendations on the design, enforcement, and compliance mechanisms of </w:t>
      </w:r>
      <w:proofErr w:type="spellStart"/>
      <w:r w:rsidRPr="00D8166D">
        <w:rPr>
          <w:sz w:val="10"/>
        </w:rPr>
        <w:t>labour</w:t>
      </w:r>
      <w:proofErr w:type="spellEnd"/>
      <w:r w:rsidRPr="00D8166D">
        <w:rPr>
          <w:sz w:val="10"/>
        </w:rPr>
        <w:t xml:space="preserve"> provisions in future PTAs. 13.3.1 Expansion of </w:t>
      </w:r>
      <w:proofErr w:type="spellStart"/>
      <w:r w:rsidRPr="00D8166D">
        <w:rPr>
          <w:sz w:val="10"/>
        </w:rPr>
        <w:t>Labour</w:t>
      </w:r>
      <w:proofErr w:type="spellEnd"/>
      <w:r w:rsidRPr="00D8166D">
        <w:rPr>
          <w:sz w:val="10"/>
        </w:rPr>
        <w:t xml:space="preserve"> Rights </w:t>
      </w:r>
      <w:proofErr w:type="spellStart"/>
      <w:r w:rsidRPr="00D8166D">
        <w:rPr>
          <w:sz w:val="10"/>
        </w:rPr>
        <w:t>Labour</w:t>
      </w:r>
      <w:proofErr w:type="spellEnd"/>
      <w:r w:rsidRPr="00D8166D">
        <w:rPr>
          <w:sz w:val="10"/>
        </w:rPr>
        <w:t xml:space="preserve"> rights are often divided into two categories: collective and individual (sometimes called substantial) rights. The former refers to FACB rights, that is, the right of workers to act collectively and negotiate as a collective in their own best interest. The latter category of rights is less well-defined but overlaps to a large degree with the components of the ILO and UN’s concept of decent work, that is, formal work contracts, humane work hours, adequate earnings, occupational safety and health, non-remuneration benefits, and social security (ILO 2009). While unions</w:t>
      </w:r>
      <w:r w:rsidRPr="008D6637">
        <w:rPr>
          <w:rStyle w:val="Emphasis"/>
          <w:sz w:val="8"/>
        </w:rPr>
        <w:t xml:space="preserve"> </w:t>
      </w:r>
      <w:r w:rsidRPr="00D8166D">
        <w:rPr>
          <w:sz w:val="10"/>
        </w:rPr>
        <w:t xml:space="preserve">may be viewed as a threat in developing countries for political (regime stability) and economic reasons (disruption of production and higher negotiated wages, etc.), allowing workers the right to </w:t>
      </w:r>
      <w:proofErr w:type="spellStart"/>
      <w:r w:rsidRPr="00D8166D">
        <w:rPr>
          <w:sz w:val="10"/>
        </w:rPr>
        <w:t>organise</w:t>
      </w:r>
      <w:proofErr w:type="spellEnd"/>
      <w:r w:rsidRPr="00D8166D">
        <w:rPr>
          <w:sz w:val="10"/>
        </w:rPr>
        <w:t xml:space="preserve"> does not imply higher </w:t>
      </w:r>
      <w:proofErr w:type="spellStart"/>
      <w:r w:rsidRPr="00D8166D">
        <w:rPr>
          <w:sz w:val="10"/>
        </w:rPr>
        <w:t>labour</w:t>
      </w:r>
      <w:proofErr w:type="spellEnd"/>
      <w:r w:rsidRPr="00D8166D">
        <w:rPr>
          <w:sz w:val="10"/>
        </w:rPr>
        <w:t xml:space="preserve"> costs, per se. Employers in developing countries can (and often do) refuse to negotiate in good faith with workers’ legitimate representatives and will even find ways to circumvent laws pertaining to FACB rights by, for example, installing ‘yellow’ or employer-friendly unions. Collective </w:t>
      </w:r>
      <w:proofErr w:type="spellStart"/>
      <w:r w:rsidRPr="00D8166D">
        <w:rPr>
          <w:sz w:val="10"/>
        </w:rPr>
        <w:t>labour</w:t>
      </w:r>
      <w:proofErr w:type="spellEnd"/>
      <w:r w:rsidRPr="00D8166D">
        <w:rPr>
          <w:sz w:val="10"/>
        </w:rPr>
        <w:t xml:space="preserve"> rights, therefore, represent a relatively inexpensive way of </w:t>
      </w:r>
      <w:proofErr w:type="spellStart"/>
      <w:r w:rsidRPr="00D8166D">
        <w:rPr>
          <w:sz w:val="10"/>
        </w:rPr>
        <w:t>signalling</w:t>
      </w:r>
      <w:proofErr w:type="spellEnd"/>
      <w:r w:rsidRPr="00D8166D">
        <w:rPr>
          <w:sz w:val="10"/>
        </w:rPr>
        <w:t xml:space="preserve"> </w:t>
      </w:r>
      <w:proofErr w:type="spellStart"/>
      <w:r w:rsidRPr="00D8166D">
        <w:rPr>
          <w:sz w:val="10"/>
        </w:rPr>
        <w:t>labour</w:t>
      </w:r>
      <w:proofErr w:type="spellEnd"/>
      <w:r w:rsidRPr="00D8166D">
        <w:rPr>
          <w:sz w:val="10"/>
        </w:rPr>
        <w:t xml:space="preserve"> upgrading to (potential or current) trading partners without losing price advantage as an exporter (Wang Reference Wang2020; Messerschmidt and Janz Reference Messerschmidt and Janz2023). Individual rights, on the other hand, can be very costly to implement. Upgrading workplace safety, reducing excessive hours or paying overtime, providing non-wage benefits, providing formal employment contracts, and paying into pension schemes all are associated with higher </w:t>
      </w:r>
      <w:proofErr w:type="spellStart"/>
      <w:r w:rsidRPr="00D8166D">
        <w:rPr>
          <w:sz w:val="10"/>
        </w:rPr>
        <w:t>labour</w:t>
      </w:r>
      <w:proofErr w:type="spellEnd"/>
      <w:r w:rsidRPr="00D8166D">
        <w:rPr>
          <w:sz w:val="10"/>
        </w:rPr>
        <w:t xml:space="preserve"> and therefore production costs which is perceived as a loss in competitiveness in export markets, especially for countries whose comparative advantage is in low-skill production. For these reasons, </w:t>
      </w:r>
      <w:proofErr w:type="spellStart"/>
      <w:r w:rsidRPr="00D8166D">
        <w:rPr>
          <w:sz w:val="10"/>
        </w:rPr>
        <w:t>labour</w:t>
      </w:r>
      <w:proofErr w:type="spellEnd"/>
      <w:r w:rsidRPr="00D8166D">
        <w:rPr>
          <w:sz w:val="10"/>
        </w:rPr>
        <w:t xml:space="preserve"> provisions in trade agreements have primarily focused on enforcement of domestic laws (Raess and Sari Reference Raess and Sari2018). Doing so avoids the projection of exogenous standards (i.e. from the Global North) on developing (or otherwise low-standard) countries and pre-empts opposition based on claims that trade-related </w:t>
      </w:r>
      <w:proofErr w:type="spellStart"/>
      <w:r w:rsidRPr="00D8166D">
        <w:rPr>
          <w:sz w:val="10"/>
        </w:rPr>
        <w:t>labour</w:t>
      </w:r>
      <w:proofErr w:type="spellEnd"/>
      <w:r w:rsidRPr="00D8166D">
        <w:rPr>
          <w:sz w:val="10"/>
        </w:rPr>
        <w:t xml:space="preserve"> provisions are little more than disguised protectionism. However, while substantive commitments to enforcing domestic laws are widespread, they are largely ineffective in improving the working conditions on the ground. Partner countries are unlikely to trigger dispute settlement regarding violations, and enforcement within a violating country is more likely to occur as a means of </w:t>
      </w:r>
      <w:proofErr w:type="spellStart"/>
      <w:r w:rsidRPr="00D8166D">
        <w:rPr>
          <w:sz w:val="10"/>
        </w:rPr>
        <w:t>signalling</w:t>
      </w:r>
      <w:proofErr w:type="spellEnd"/>
      <w:r w:rsidRPr="00D8166D">
        <w:rPr>
          <w:sz w:val="10"/>
        </w:rPr>
        <w:t xml:space="preserve"> suitability as a potential future partner in PTAs, rather than to stop abuses (Kolben Reference Kolben2013; Van </w:t>
      </w:r>
      <w:proofErr w:type="spellStart"/>
      <w:r w:rsidRPr="00D8166D">
        <w:rPr>
          <w:sz w:val="10"/>
        </w:rPr>
        <w:t>Roozendaal</w:t>
      </w:r>
      <w:proofErr w:type="spellEnd"/>
      <w:r w:rsidRPr="00D8166D">
        <w:rPr>
          <w:sz w:val="10"/>
        </w:rPr>
        <w:t xml:space="preserve"> Reference Van Roozendaal2015; Vogt Reference Vogt2015). When </w:t>
      </w:r>
      <w:proofErr w:type="spellStart"/>
      <w:r w:rsidRPr="00D8166D">
        <w:rPr>
          <w:sz w:val="10"/>
        </w:rPr>
        <w:t>labour</w:t>
      </w:r>
      <w:proofErr w:type="spellEnd"/>
      <w:r w:rsidRPr="00D8166D">
        <w:rPr>
          <w:sz w:val="10"/>
        </w:rPr>
        <w:t xml:space="preserve"> provisions do mention protection of specific rights, they tend to focus on two things, both derived from the ILO 1998 Declaration: FACB rights and prohibitions on the worst forms of </w:t>
      </w:r>
      <w:proofErr w:type="spellStart"/>
      <w:r w:rsidRPr="00D8166D">
        <w:rPr>
          <w:sz w:val="10"/>
        </w:rPr>
        <w:t>labour</w:t>
      </w:r>
      <w:proofErr w:type="spellEnd"/>
      <w:r w:rsidRPr="00D8166D">
        <w:rPr>
          <w:sz w:val="10"/>
        </w:rPr>
        <w:t xml:space="preserve"> abuses, namely, child and forced (i.e. slave) </w:t>
      </w:r>
      <w:proofErr w:type="spellStart"/>
      <w:r w:rsidRPr="00D8166D">
        <w:rPr>
          <w:sz w:val="10"/>
        </w:rPr>
        <w:t>labour</w:t>
      </w:r>
      <w:proofErr w:type="spellEnd"/>
      <w:r w:rsidRPr="00D8166D">
        <w:rPr>
          <w:sz w:val="10"/>
        </w:rPr>
        <w:t xml:space="preserve">. After this, several individual rights are specifically referenced in a steadily declining percentage of agreements as substantive commitments. Elimination of discrimination and equal remuneration are included in ~40% of PTAs, followed by health and safety (~30%), working conditions and wages (in ~20%), and decent work and working time, which can be found in only about 15% of agreements. Freedom of association and collective bargaining </w:t>
      </w:r>
      <w:proofErr w:type="spellStart"/>
      <w:r w:rsidRPr="00D8166D">
        <w:rPr>
          <w:sz w:val="10"/>
        </w:rPr>
        <w:t>labour</w:t>
      </w:r>
      <w:proofErr w:type="spellEnd"/>
      <w:r w:rsidRPr="00D8166D">
        <w:rPr>
          <w:sz w:val="10"/>
        </w:rPr>
        <w:t xml:space="preserve"> rights are frequently included in trade agreements because they are considered the cheapest option (i.e. they do not incur increased </w:t>
      </w:r>
      <w:proofErr w:type="spellStart"/>
      <w:r w:rsidRPr="00D8166D">
        <w:rPr>
          <w:sz w:val="10"/>
        </w:rPr>
        <w:t>labour</w:t>
      </w:r>
      <w:proofErr w:type="spellEnd"/>
      <w:r w:rsidRPr="00D8166D">
        <w:rPr>
          <w:sz w:val="10"/>
        </w:rPr>
        <w:t xml:space="preserve"> costs), second only to references to upholding domestic laws, and because proponents of their inclusion argue that FACB rights can lead to improvements in working conditions and individual </w:t>
      </w:r>
      <w:proofErr w:type="spellStart"/>
      <w:r w:rsidRPr="00D8166D">
        <w:rPr>
          <w:sz w:val="10"/>
        </w:rPr>
        <w:t>labour</w:t>
      </w:r>
      <w:proofErr w:type="spellEnd"/>
      <w:r w:rsidRPr="00D8166D">
        <w:rPr>
          <w:sz w:val="10"/>
        </w:rPr>
        <w:t xml:space="preserve"> rights. However, while signatory countries often improve their collective </w:t>
      </w:r>
      <w:proofErr w:type="spellStart"/>
      <w:r w:rsidRPr="00D8166D">
        <w:rPr>
          <w:sz w:val="10"/>
        </w:rPr>
        <w:t>labour</w:t>
      </w:r>
      <w:proofErr w:type="spellEnd"/>
      <w:r w:rsidRPr="00D8166D">
        <w:rPr>
          <w:sz w:val="10"/>
        </w:rPr>
        <w:t xml:space="preserve"> laws, they do little to improve de facto enforcement, leading to no improvement or sometimes even worsening conditions (Raess et al. Reference Raess and Sari2018). Expanding the types of </w:t>
      </w:r>
      <w:proofErr w:type="spellStart"/>
      <w:r w:rsidRPr="00D8166D">
        <w:rPr>
          <w:sz w:val="10"/>
        </w:rPr>
        <w:t>labour</w:t>
      </w:r>
      <w:proofErr w:type="spellEnd"/>
      <w:r w:rsidRPr="00D8166D">
        <w:rPr>
          <w:sz w:val="10"/>
        </w:rPr>
        <w:t xml:space="preserve"> rights in PTAs has the potential to lead to improvements in on-the-ground conditions that have remained elusive thus far, particularly when </w:t>
      </w:r>
      <w:proofErr w:type="gramStart"/>
      <w:r w:rsidRPr="00D8166D">
        <w:rPr>
          <w:sz w:val="10"/>
        </w:rPr>
        <w:t>paired</w:t>
      </w:r>
      <w:proofErr w:type="gramEnd"/>
      <w:r w:rsidRPr="00D8166D">
        <w:rPr>
          <w:sz w:val="10"/>
        </w:rPr>
        <w:t xml:space="preserve"> with the other advancements that we recommend. Inhumane working hours, unsafe working conditions, and informal employment are endemic in developing countries and in global supply chains, in particular (Beliner et al. Reference Berliner, Greenleaf, Lake and Noveck2015). So far, state-</w:t>
      </w:r>
      <w:proofErr w:type="spellStart"/>
      <w:r w:rsidRPr="00D8166D">
        <w:rPr>
          <w:sz w:val="10"/>
        </w:rPr>
        <w:t>centred</w:t>
      </w:r>
      <w:proofErr w:type="spellEnd"/>
      <w:r w:rsidRPr="00D8166D">
        <w:rPr>
          <w:sz w:val="10"/>
        </w:rPr>
        <w:t xml:space="preserve"> approaches in </w:t>
      </w:r>
      <w:proofErr w:type="spellStart"/>
      <w:r w:rsidRPr="00D8166D">
        <w:rPr>
          <w:sz w:val="10"/>
        </w:rPr>
        <w:t>labour</w:t>
      </w:r>
      <w:proofErr w:type="spellEnd"/>
      <w:r w:rsidRPr="00D8166D">
        <w:rPr>
          <w:sz w:val="10"/>
        </w:rPr>
        <w:t xml:space="preserve"> provisions have proven ineffective in alleviating these violations (Vogt Reference Vogt2015; Brown Reference Brown2016). In tandem with targeted sanctions and empowerment of local civil society, more clearly defined and expanded </w:t>
      </w:r>
      <w:proofErr w:type="spellStart"/>
      <w:r w:rsidRPr="00D8166D">
        <w:rPr>
          <w:sz w:val="10"/>
        </w:rPr>
        <w:t>labour</w:t>
      </w:r>
      <w:proofErr w:type="spellEnd"/>
      <w:r w:rsidRPr="00D8166D">
        <w:rPr>
          <w:sz w:val="10"/>
        </w:rPr>
        <w:t xml:space="preserve"> rights would make improved working conditions a more attainable and enforceable goal (Brown Reference Brown2016). We can also envision an expansion of protected rights to those of migrant workers, a group whose relevance continues to grow, as many regions in the world grapple with climate change and conflict-exacerbated migration flows. As an example, the draft TPP, which made many progressive steps regarding protection of </w:t>
      </w:r>
      <w:proofErr w:type="spellStart"/>
      <w:r w:rsidRPr="00D8166D">
        <w:rPr>
          <w:sz w:val="10"/>
        </w:rPr>
        <w:t>labour</w:t>
      </w:r>
      <w:proofErr w:type="spellEnd"/>
      <w:r w:rsidRPr="00D8166D">
        <w:rPr>
          <w:sz w:val="10"/>
        </w:rPr>
        <w:t xml:space="preserve"> rights, included ‘Labor Consistency Plans’ (LCPs) for some potential signatories. One of these was an LCP for Malaysia, which called on the country to stop withholding migrant workers’ passports and provide them with formal contracts (Dong Reference Dong2016). Although the US ultimately withdrew from the TPP and it has since been replaced by the CPTPP, many of the advances made during the negotiations are being held up as an indication of shifting political will among parties as well as examples of what is possible when negotiating far-reaching trade agreements. Of course, defining the acceptable floor for </w:t>
      </w:r>
      <w:proofErr w:type="spellStart"/>
      <w:r w:rsidRPr="00D8166D">
        <w:rPr>
          <w:sz w:val="10"/>
        </w:rPr>
        <w:t>labour</w:t>
      </w:r>
      <w:proofErr w:type="spellEnd"/>
      <w:r w:rsidRPr="00D8166D">
        <w:rPr>
          <w:sz w:val="10"/>
        </w:rPr>
        <w:t xml:space="preserve"> rights in such a way as to avoid the perception (or reality) of disguised protectionism or projection of standards from one country to another will require </w:t>
      </w:r>
      <w:proofErr w:type="gramStart"/>
      <w:r w:rsidRPr="00D8166D">
        <w:rPr>
          <w:sz w:val="10"/>
        </w:rPr>
        <w:t>involvement of</w:t>
      </w:r>
      <w:proofErr w:type="gramEnd"/>
      <w:r w:rsidRPr="00D8166D">
        <w:rPr>
          <w:sz w:val="10"/>
        </w:rPr>
        <w:t xml:space="preserve"> not only state representatives, but relevant societal actors from each party. By involving </w:t>
      </w:r>
      <w:proofErr w:type="spellStart"/>
      <w:r w:rsidRPr="00D8166D">
        <w:rPr>
          <w:sz w:val="10"/>
        </w:rPr>
        <w:t>labour</w:t>
      </w:r>
      <w:proofErr w:type="spellEnd"/>
      <w:r w:rsidRPr="00D8166D">
        <w:rPr>
          <w:sz w:val="10"/>
        </w:rPr>
        <w:t xml:space="preserve"> representatives or other civil society actors, inclusion and enforcement of </w:t>
      </w:r>
      <w:proofErr w:type="spellStart"/>
      <w:r w:rsidRPr="00D8166D">
        <w:rPr>
          <w:sz w:val="10"/>
        </w:rPr>
        <w:t>labour</w:t>
      </w:r>
      <w:proofErr w:type="spellEnd"/>
      <w:r w:rsidRPr="00D8166D">
        <w:rPr>
          <w:sz w:val="10"/>
        </w:rPr>
        <w:t xml:space="preserve"> rights in PTAs can avoid sanctioning countries simply due to their stage-of-development (Fields Reference Fields, Robert, Flanagan and Williams2003). 13.3.2 The ‘Manner Affecting Trade’ Issue Another key issue observed in past dispute cases regarding </w:t>
      </w:r>
      <w:proofErr w:type="spellStart"/>
      <w:r w:rsidRPr="00D8166D">
        <w:rPr>
          <w:sz w:val="10"/>
        </w:rPr>
        <w:t>labour</w:t>
      </w:r>
      <w:proofErr w:type="spellEnd"/>
      <w:r w:rsidRPr="00D8166D">
        <w:rPr>
          <w:sz w:val="10"/>
        </w:rPr>
        <w:t xml:space="preserve"> rights violation is the ‘manner affecting trade’ term. According to Article 16.2.1(a) of the Dominican Republic–Central America FTA (CAFTA-DR), ‘A Party shall not fail to effectively enforce its </w:t>
      </w:r>
      <w:proofErr w:type="spellStart"/>
      <w:r w:rsidRPr="00D8166D">
        <w:rPr>
          <w:sz w:val="10"/>
        </w:rPr>
        <w:t>labour</w:t>
      </w:r>
      <w:proofErr w:type="spellEnd"/>
      <w:r w:rsidRPr="00D8166D">
        <w:rPr>
          <w:sz w:val="10"/>
        </w:rPr>
        <w:t xml:space="preserve"> laws, through a sustained or recurring course of action or inaction, in a manner affecting trade between the parties, after the date of entry into force of this Agreement.’ In order to establish a </w:t>
      </w:r>
      <w:proofErr w:type="spellStart"/>
      <w:r w:rsidRPr="00D8166D">
        <w:rPr>
          <w:sz w:val="10"/>
        </w:rPr>
        <w:t>labour</w:t>
      </w:r>
      <w:proofErr w:type="spellEnd"/>
      <w:r w:rsidRPr="00D8166D">
        <w:rPr>
          <w:sz w:val="10"/>
        </w:rPr>
        <w:t xml:space="preserve"> violation, two conditions must be met. First, the claimant must prove a persistent pattern of violations of </w:t>
      </w:r>
      <w:proofErr w:type="spellStart"/>
      <w:r w:rsidRPr="00D8166D">
        <w:rPr>
          <w:sz w:val="10"/>
        </w:rPr>
        <w:t>labour</w:t>
      </w:r>
      <w:proofErr w:type="spellEnd"/>
      <w:r w:rsidRPr="00D8166D">
        <w:rPr>
          <w:sz w:val="10"/>
        </w:rPr>
        <w:t xml:space="preserve"> laws. Second, this lack of enforcement must have affected trade between the Members of the PTA (Paiement Reference Paiement2018). This term is a key feature from the May 10 template from the US that appears in several agreements (Cimino-Isaacs Reference Cimino-Isaacs2020). To demonstrate the complications brought upon by this term, this section unpacks the dispute between the US and Guatemala over Article 16.2.1(a) of the CAFTA-DR agreement. The CAFTA-DR includes a state-to-state mechanism that allows for a complaint of </w:t>
      </w:r>
      <w:proofErr w:type="spellStart"/>
      <w:r w:rsidRPr="00D8166D">
        <w:rPr>
          <w:sz w:val="10"/>
        </w:rPr>
        <w:t>labour</w:t>
      </w:r>
      <w:proofErr w:type="spellEnd"/>
      <w:r w:rsidRPr="00D8166D">
        <w:rPr>
          <w:sz w:val="10"/>
        </w:rPr>
        <w:t xml:space="preserve"> violations to be brought for dispute under the arbitration mechanisms of the agreement. In 2008, the US government raised a dispute under this mechanism against Guatemala, claiming that they violated commitments to enforce </w:t>
      </w:r>
      <w:proofErr w:type="spellStart"/>
      <w:r w:rsidRPr="00D8166D">
        <w:rPr>
          <w:sz w:val="10"/>
        </w:rPr>
        <w:t>labour</w:t>
      </w:r>
      <w:proofErr w:type="spellEnd"/>
      <w:r w:rsidRPr="00D8166D">
        <w:rPr>
          <w:sz w:val="10"/>
        </w:rPr>
        <w:t xml:space="preserve"> laws outlined in the CAFTA-DR PTA. This was after the American Federation of </w:t>
      </w:r>
      <w:proofErr w:type="spellStart"/>
      <w:r w:rsidRPr="00D8166D">
        <w:rPr>
          <w:sz w:val="10"/>
        </w:rPr>
        <w:t>Labour</w:t>
      </w:r>
      <w:proofErr w:type="spellEnd"/>
      <w:r w:rsidRPr="00D8166D">
        <w:rPr>
          <w:sz w:val="10"/>
        </w:rPr>
        <w:t xml:space="preserve"> and Congress of Industrial Organizations (AFL-CIO) and six Guatemalan </w:t>
      </w:r>
      <w:proofErr w:type="spellStart"/>
      <w:r w:rsidRPr="00D8166D">
        <w:rPr>
          <w:sz w:val="10"/>
        </w:rPr>
        <w:t>labour</w:t>
      </w:r>
      <w:proofErr w:type="spellEnd"/>
      <w:r w:rsidRPr="00D8166D">
        <w:rPr>
          <w:sz w:val="10"/>
        </w:rPr>
        <w:t xml:space="preserve"> unions filed complaints. Formal </w:t>
      </w:r>
      <w:proofErr w:type="spellStart"/>
      <w:r w:rsidRPr="00D8166D">
        <w:rPr>
          <w:sz w:val="10"/>
        </w:rPr>
        <w:t>labour</w:t>
      </w:r>
      <w:proofErr w:type="spellEnd"/>
      <w:r w:rsidRPr="00D8166D">
        <w:rPr>
          <w:sz w:val="10"/>
        </w:rPr>
        <w:t xml:space="preserve"> consultations between the two nations failed to yield results, and the United States Trade Representative (USTR) filed for arbitration under the CAFTA-DR dispute resolution chapter in 2011. Nine years after the complaint was submitted, the panel put forth its decision in 2017, finding that the US had not shown that Guatemala breached the agreement in relation to </w:t>
      </w:r>
      <w:proofErr w:type="spellStart"/>
      <w:r w:rsidRPr="00D8166D">
        <w:rPr>
          <w:sz w:val="10"/>
        </w:rPr>
        <w:t>labour</w:t>
      </w:r>
      <w:proofErr w:type="spellEnd"/>
      <w:r w:rsidRPr="00D8166D">
        <w:rPr>
          <w:sz w:val="10"/>
        </w:rPr>
        <w:t xml:space="preserve"> rights. During the proceedings, both countries came forth to explain their interpretation of the language in the agreement. The US submitted that ‘in a manner affecting trade’ means that a violation ‘has a bearing on, influences or changes cross-border economic activity, including influencing conditions of competition within and among the CAFTA-DR Parties’. Conversely, Guatemala submitted that Article 16.2.1(a) requires an ‘unambiguous showing that the challenged conduct has an effect on trade between the Parties’. However, the panel had differing interpretations. The panel interpreted the notion of ‘sustained or recurring course of action or inaction’ in Article 16.2.1 (a) of CAFTA-DR as either ‘(</w:t>
      </w:r>
      <w:proofErr w:type="spellStart"/>
      <w:r w:rsidRPr="00D8166D">
        <w:rPr>
          <w:sz w:val="10"/>
        </w:rPr>
        <w:t>i</w:t>
      </w:r>
      <w:proofErr w:type="spellEnd"/>
      <w:r w:rsidRPr="00D8166D">
        <w:rPr>
          <w:sz w:val="10"/>
        </w:rPr>
        <w:t xml:space="preserve">) a repeated </w:t>
      </w:r>
      <w:proofErr w:type="spellStart"/>
      <w:r w:rsidRPr="00D8166D">
        <w:rPr>
          <w:sz w:val="10"/>
        </w:rPr>
        <w:t>behaviour</w:t>
      </w:r>
      <w:proofErr w:type="spellEnd"/>
      <w:r w:rsidRPr="00D8166D">
        <w:rPr>
          <w:sz w:val="10"/>
        </w:rPr>
        <w:t xml:space="preserve"> which displays sufficient similarity’ or ‘(ii) prolonged </w:t>
      </w:r>
      <w:proofErr w:type="spellStart"/>
      <w:r w:rsidRPr="00D8166D">
        <w:rPr>
          <w:sz w:val="10"/>
        </w:rPr>
        <w:t>behaviour</w:t>
      </w:r>
      <w:proofErr w:type="spellEnd"/>
      <w:r w:rsidRPr="00D8166D">
        <w:rPr>
          <w:sz w:val="10"/>
        </w:rPr>
        <w:t xml:space="preserve"> in which there is sufficient consistency in sustained acts or omissions as to constitute a line of connected </w:t>
      </w:r>
      <w:proofErr w:type="spellStart"/>
      <w:r w:rsidRPr="00D8166D">
        <w:rPr>
          <w:sz w:val="10"/>
        </w:rPr>
        <w:t>behaviour</w:t>
      </w:r>
      <w:proofErr w:type="spellEnd"/>
      <w:r w:rsidRPr="00D8166D">
        <w:rPr>
          <w:sz w:val="10"/>
        </w:rPr>
        <w:t xml:space="preserve"> by a </w:t>
      </w:r>
      <w:proofErr w:type="spellStart"/>
      <w:r w:rsidRPr="00D8166D">
        <w:rPr>
          <w:sz w:val="10"/>
        </w:rPr>
        <w:t>labour</w:t>
      </w:r>
      <w:proofErr w:type="spellEnd"/>
      <w:r w:rsidRPr="00D8166D">
        <w:rPr>
          <w:sz w:val="10"/>
        </w:rPr>
        <w:t xml:space="preserve"> law enforcement institution, rather than isolated or disconnected instances of action or inaction’. The panel acknowledged that ‘in a manner affecting trade between the Parties’ only applies if it provides a competitive edge to an employer or employers involved in trade between the parties. They explained further how this can be proven – by first demonstrating that the business is engaged in markets or competes with imports of CAFTA-DR Parties and identifying that a failure to enforce </w:t>
      </w:r>
      <w:proofErr w:type="spellStart"/>
      <w:r w:rsidRPr="00D8166D">
        <w:rPr>
          <w:sz w:val="10"/>
        </w:rPr>
        <w:t>labour</w:t>
      </w:r>
      <w:proofErr w:type="spellEnd"/>
      <w:r w:rsidRPr="00D8166D">
        <w:rPr>
          <w:sz w:val="10"/>
        </w:rPr>
        <w:t xml:space="preserve"> obligations is sufficient to cause ‘some competitive advantage’ on said enterprise. The panel’s interpretation faced significant criticism. They conclusively determined that Guatemala did not uphold its </w:t>
      </w:r>
      <w:proofErr w:type="spellStart"/>
      <w:r w:rsidRPr="00D8166D">
        <w:rPr>
          <w:sz w:val="10"/>
        </w:rPr>
        <w:t>labour</w:t>
      </w:r>
      <w:proofErr w:type="spellEnd"/>
      <w:r w:rsidRPr="00D8166D">
        <w:rPr>
          <w:sz w:val="10"/>
        </w:rPr>
        <w:t xml:space="preserve"> laws according to Article 16.2.1(a) of the CAFTA-DR, as evident from violations affecting 74 workers at eight different locations. Though this appeared to be a straightforward win for the US, two key criteria remained: the persistence of the violations and their impact on trade. The panel firmly concluded that even though Guatemala consistently neglected its </w:t>
      </w:r>
      <w:proofErr w:type="spellStart"/>
      <w:r w:rsidRPr="00D8166D">
        <w:rPr>
          <w:sz w:val="10"/>
        </w:rPr>
        <w:t>labour</w:t>
      </w:r>
      <w:proofErr w:type="spellEnd"/>
      <w:r w:rsidRPr="00D8166D">
        <w:rPr>
          <w:sz w:val="10"/>
        </w:rPr>
        <w:t xml:space="preserve"> laws, this neglect did not impact trade. Additionally, in the single instance where trade was affected, the violation was neither sustained nor recurring. Essentially, according to the panel, one of the conditions of Article 16.2.1(a) was always unmet, leading them to rule in </w:t>
      </w:r>
      <w:proofErr w:type="spellStart"/>
      <w:r w:rsidRPr="00D8166D">
        <w:rPr>
          <w:sz w:val="10"/>
        </w:rPr>
        <w:t>favour</w:t>
      </w:r>
      <w:proofErr w:type="spellEnd"/>
      <w:r w:rsidRPr="00D8166D">
        <w:rPr>
          <w:sz w:val="10"/>
        </w:rPr>
        <w:t xml:space="preserve"> of Guatemala and against the US. Given that this was the first </w:t>
      </w:r>
      <w:proofErr w:type="spellStart"/>
      <w:r w:rsidRPr="00D8166D">
        <w:rPr>
          <w:sz w:val="10"/>
        </w:rPr>
        <w:t>labour</w:t>
      </w:r>
      <w:proofErr w:type="spellEnd"/>
      <w:r w:rsidRPr="00D8166D">
        <w:rPr>
          <w:sz w:val="10"/>
        </w:rPr>
        <w:t xml:space="preserve"> enforcement case brought to dispute settlement under a PTA, the expectations on whether this mechanism can be evoked to protect workers’ rights were high. The fact that the panel did not find a breach was met with disappointment from stakeholders, including from the Office of US Trade Representative (USTR 2014). The results raised questions of whether </w:t>
      </w:r>
      <w:proofErr w:type="spellStart"/>
      <w:r w:rsidRPr="00D8166D">
        <w:rPr>
          <w:sz w:val="10"/>
        </w:rPr>
        <w:t>labour</w:t>
      </w:r>
      <w:proofErr w:type="spellEnd"/>
      <w:r w:rsidRPr="00D8166D">
        <w:rPr>
          <w:sz w:val="10"/>
        </w:rPr>
        <w:t xml:space="preserve"> chapters act as safeguards for workers in the way they are currently formulated (Claussen Reference Claussen2020). Hence, the main recommendation of this section regarding ‘manner affecting trade’ is that this term should be rephrased with unambiguous language, encompassing strong legal obligations and sharper precision (Abbott et al. Reference Abbott, Keohane, Moravcsik, Slaughter and Snidal2000). We suggest this change on two grounds. First, the term ‘manner affecting trade’ should be phrased in a clearer way that does not allow for narrow interpretations by arbitration panels that primarily adopt a perspective of trade considerations as opposed to worker’s </w:t>
      </w:r>
      <w:proofErr w:type="gramStart"/>
      <w:r w:rsidRPr="00D8166D">
        <w:rPr>
          <w:sz w:val="10"/>
        </w:rPr>
        <w:t>rights, and</w:t>
      </w:r>
      <w:proofErr w:type="gramEnd"/>
      <w:r w:rsidRPr="00D8166D">
        <w:rPr>
          <w:sz w:val="10"/>
        </w:rPr>
        <w:t xml:space="preserve"> instead be inclusive to the voices and submissions of civil society. Second, </w:t>
      </w:r>
      <w:proofErr w:type="spellStart"/>
      <w:r w:rsidRPr="00D8166D">
        <w:rPr>
          <w:sz w:val="10"/>
        </w:rPr>
        <w:t>labour</w:t>
      </w:r>
      <w:proofErr w:type="spellEnd"/>
      <w:r w:rsidRPr="00D8166D">
        <w:rPr>
          <w:sz w:val="10"/>
        </w:rPr>
        <w:t xml:space="preserve"> rights violations should not only be considered when they are </w:t>
      </w:r>
      <w:proofErr w:type="gramStart"/>
      <w:r w:rsidRPr="00D8166D">
        <w:rPr>
          <w:sz w:val="10"/>
        </w:rPr>
        <w:t>predicated</w:t>
      </w:r>
      <w:proofErr w:type="gramEnd"/>
      <w:r w:rsidRPr="00D8166D">
        <w:rPr>
          <w:sz w:val="10"/>
        </w:rPr>
        <w:t xml:space="preserve"> upon whether the violation affects trade. The central goal of including </w:t>
      </w:r>
      <w:proofErr w:type="spellStart"/>
      <w:r w:rsidRPr="00D8166D">
        <w:rPr>
          <w:sz w:val="10"/>
        </w:rPr>
        <w:t>labour</w:t>
      </w:r>
      <w:proofErr w:type="spellEnd"/>
      <w:r w:rsidRPr="00D8166D">
        <w:rPr>
          <w:sz w:val="10"/>
        </w:rPr>
        <w:t xml:space="preserve"> provisions should be to protect workers’ rights in traded sectors, not to protect workers’ rights only if </w:t>
      </w:r>
      <w:proofErr w:type="spellStart"/>
      <w:r w:rsidRPr="00D8166D">
        <w:rPr>
          <w:sz w:val="10"/>
        </w:rPr>
        <w:t>labour</w:t>
      </w:r>
      <w:proofErr w:type="spellEnd"/>
      <w:r w:rsidRPr="00D8166D">
        <w:rPr>
          <w:sz w:val="10"/>
        </w:rPr>
        <w:t xml:space="preserve"> law violations distort competition in ways that negatively affect trade. Moreover, the combined conditionality of ‘sustained or recurring course of action’ sets a high requirement that worker groups and unions might not be able to prove or reach. Overall, these recommendations can prevent possibilities of interpretations that have adverse effects on the welfare of the workers and instead </w:t>
      </w:r>
      <w:proofErr w:type="spellStart"/>
      <w:r w:rsidRPr="00D8166D">
        <w:rPr>
          <w:sz w:val="10"/>
        </w:rPr>
        <w:t>prioritise</w:t>
      </w:r>
      <w:proofErr w:type="spellEnd"/>
      <w:r w:rsidRPr="00D8166D">
        <w:rPr>
          <w:sz w:val="10"/>
        </w:rPr>
        <w:t xml:space="preserve"> </w:t>
      </w:r>
      <w:proofErr w:type="spellStart"/>
      <w:r w:rsidRPr="00D8166D">
        <w:rPr>
          <w:sz w:val="10"/>
        </w:rPr>
        <w:t>labour</w:t>
      </w:r>
      <w:proofErr w:type="spellEnd"/>
      <w:r w:rsidRPr="00D8166D">
        <w:rPr>
          <w:sz w:val="10"/>
        </w:rPr>
        <w:t xml:space="preserve"> rights-based considerations. 13.3.3 Enforcement Mechanisms A main criticism of </w:t>
      </w:r>
      <w:proofErr w:type="spellStart"/>
      <w:r w:rsidRPr="00D8166D">
        <w:rPr>
          <w:sz w:val="10"/>
        </w:rPr>
        <w:t>labour</w:t>
      </w:r>
      <w:proofErr w:type="spellEnd"/>
      <w:r w:rsidRPr="00D8166D">
        <w:rPr>
          <w:sz w:val="10"/>
        </w:rPr>
        <w:t xml:space="preserve"> provisions in PTAs is that even if they are included in the agreement, enforcement is weak. Using the USMCA’s enforcement mechanisms as the current gold standard, we make three broad recommendations on how enforcement can be strengthened in future PTAs to fully unlock the potential of these provisions that have been painstakingly negotiated and advocated for. 13.3.3.1 USMCA’s Rapid Response Mechanism When contemplating novel enforcement mechanisms in PTAs for the future, parties ought to look at the USMCA, since its enforcement mechanisms have been praised as a ‘significant innovation’ (</w:t>
      </w:r>
      <w:proofErr w:type="spellStart"/>
      <w:r w:rsidRPr="00D8166D">
        <w:rPr>
          <w:sz w:val="10"/>
        </w:rPr>
        <w:t>Corvaglia</w:t>
      </w:r>
      <w:proofErr w:type="spellEnd"/>
      <w:r w:rsidRPr="00D8166D">
        <w:rPr>
          <w:sz w:val="10"/>
        </w:rPr>
        <w:t xml:space="preserve"> Reference Corvaglia2021: 664) and as ‘forging a path toward a third generation’ (Polaski et al. Reference Polaski, Nolan Garcia, Rioux, Gagne and Rioux2022: 149) of enforcement possibilities for </w:t>
      </w:r>
      <w:proofErr w:type="spellStart"/>
      <w:r w:rsidRPr="00D8166D">
        <w:rPr>
          <w:sz w:val="10"/>
        </w:rPr>
        <w:t>labour</w:t>
      </w:r>
      <w:proofErr w:type="spellEnd"/>
      <w:r w:rsidRPr="00D8166D">
        <w:rPr>
          <w:sz w:val="10"/>
        </w:rPr>
        <w:t xml:space="preserve"> provisions. While the USMCA will serve as the baseline, we will provide additional ideas and concepts regarding the enforcement of </w:t>
      </w:r>
      <w:proofErr w:type="spellStart"/>
      <w:r w:rsidRPr="00D8166D">
        <w:rPr>
          <w:sz w:val="10"/>
        </w:rPr>
        <w:t>labour</w:t>
      </w:r>
      <w:proofErr w:type="spellEnd"/>
      <w:r w:rsidRPr="00D8166D">
        <w:rPr>
          <w:sz w:val="10"/>
        </w:rPr>
        <w:t xml:space="preserve"> provisions in PTAs. The enforcement regime of the USMCA’s </w:t>
      </w:r>
      <w:proofErr w:type="spellStart"/>
      <w:r w:rsidRPr="00D8166D">
        <w:rPr>
          <w:sz w:val="10"/>
        </w:rPr>
        <w:t>labour</w:t>
      </w:r>
      <w:proofErr w:type="spellEnd"/>
      <w:r w:rsidRPr="00D8166D">
        <w:rPr>
          <w:sz w:val="10"/>
        </w:rPr>
        <w:t xml:space="preserve"> chapter consists of three main pillars: first, there is the pre-ratification conditionality regarding worker representation in collective bargaining in Mexico (Annex 23-A USMCA). It focuses on domestic provision of collective bargaining rights in Mexico and the establishment of independent entities and courts for the registration of unions and the adjudication of </w:t>
      </w:r>
      <w:proofErr w:type="spellStart"/>
      <w:r w:rsidRPr="00D8166D">
        <w:rPr>
          <w:sz w:val="10"/>
        </w:rPr>
        <w:t>labour</w:t>
      </w:r>
      <w:proofErr w:type="spellEnd"/>
      <w:r w:rsidRPr="00D8166D">
        <w:rPr>
          <w:sz w:val="10"/>
        </w:rPr>
        <w:t xml:space="preserve"> disputes. To ensure compliance with these provisions, the entry into force of the entire PTA was made dependent on the implementation of such legislation by Mexico (Annex 23.A (3.) USMCA). The US has regularly made use of its bargaining leverage to push for </w:t>
      </w:r>
      <w:proofErr w:type="spellStart"/>
      <w:r w:rsidRPr="00D8166D">
        <w:rPr>
          <w:sz w:val="10"/>
        </w:rPr>
        <w:t>labour</w:t>
      </w:r>
      <w:proofErr w:type="spellEnd"/>
      <w:r w:rsidRPr="00D8166D">
        <w:rPr>
          <w:sz w:val="10"/>
        </w:rPr>
        <w:t xml:space="preserve"> reforms by inserting such preconditions into its PTAs. The second pillar addresses the effectiveness of collective bargaining rights in Mexico after the ratification of the PTA by establishing an innovative adjudicatory mechanism called ‘Facility-Specific Rapid Response </w:t>
      </w:r>
      <w:proofErr w:type="spellStart"/>
      <w:r w:rsidRPr="00D8166D">
        <w:rPr>
          <w:sz w:val="10"/>
        </w:rPr>
        <w:t>Labour</w:t>
      </w:r>
      <w:proofErr w:type="spellEnd"/>
      <w:r w:rsidRPr="00D8166D">
        <w:rPr>
          <w:sz w:val="10"/>
        </w:rPr>
        <w:t xml:space="preserve"> Mechanism’ (hereinafter: ‘RRM’). The mechanism applies whenever a party believes that ‘workers at a Covered Facility are being denied the right of free association and collective bargaining’ (Article 31-A.2 USMCA). Thus, while the parties to these disputes are still the respective countries, it is specific to a particular denial of rights at a specific facility. After an on-site review by the respondent party of whether a denial of rights exists, the complainant party may request the establishment of a panel if an agreement on the matter cannot be reached. The short duration of the procedure is where </w:t>
      </w:r>
      <w:proofErr w:type="gramStart"/>
      <w:r w:rsidRPr="00D8166D">
        <w:rPr>
          <w:sz w:val="10"/>
        </w:rPr>
        <w:t>a first</w:t>
      </w:r>
      <w:proofErr w:type="gramEnd"/>
      <w:r w:rsidRPr="00D8166D">
        <w:rPr>
          <w:sz w:val="10"/>
        </w:rPr>
        <w:t xml:space="preserve"> advantage of the RRM lies: it can be expected to last only 120 days from the initial request for a review to the implementation of a remedy (Claussen Reference Claussen, Elsig, Polanco and Van Den Bossche2021: 356). In all five occasions in which the RRM has been used so far, an agreement was found after around two months without the need to establish a panel. The second major innovation can be seen in the facility specificity of not only the investigation of the denial of rights, but also the remedies provided by Article 31-A.10 (2.) USMCA. These remedies include the suspension of preferential tariff treatment or the imposition of penalties specifically against the goods from a particular factory found guilty of the denial of rights. Third, in addition to the settlement of disputes concerning the denial of rights via the RRM, the USMCA also features a traditional dispute settlement mechanism under which all </w:t>
      </w:r>
      <w:proofErr w:type="spellStart"/>
      <w:r w:rsidRPr="00D8166D">
        <w:rPr>
          <w:sz w:val="10"/>
        </w:rPr>
        <w:t>labour</w:t>
      </w:r>
      <w:proofErr w:type="spellEnd"/>
      <w:r w:rsidRPr="00D8166D">
        <w:rPr>
          <w:sz w:val="10"/>
        </w:rPr>
        <w:t xml:space="preserve"> disputes not concerning the denial of collective bargaining rights are adjudicated (Article 31.2 USMCA). Clearly, this approach also has a few drawbacks of its own. First, there is the issue of extraterritorial application and enforcement of domestic law, which results in the loss of sovereignty for the contracting party; we address this issue in our recommendation for the dispute settlement mechanism below. Second, it is evident that the further apart working conditions and domestic </w:t>
      </w:r>
      <w:proofErr w:type="spellStart"/>
      <w:r w:rsidRPr="00D8166D">
        <w:rPr>
          <w:sz w:val="10"/>
        </w:rPr>
        <w:t>labour</w:t>
      </w:r>
      <w:proofErr w:type="spellEnd"/>
      <w:r w:rsidRPr="00D8166D">
        <w:rPr>
          <w:sz w:val="10"/>
        </w:rPr>
        <w:t xml:space="preserve"> laws are for the two (or more) countries under a PTA, the more difficult it will be to implement such a system: for example, the interpretation of collective </w:t>
      </w:r>
      <w:proofErr w:type="spellStart"/>
      <w:r w:rsidRPr="00D8166D">
        <w:rPr>
          <w:sz w:val="10"/>
        </w:rPr>
        <w:t>labour</w:t>
      </w:r>
      <w:proofErr w:type="spellEnd"/>
      <w:r w:rsidRPr="00D8166D">
        <w:rPr>
          <w:sz w:val="10"/>
        </w:rPr>
        <w:t xml:space="preserve"> rights is a concept very specific to Western countries. The implementation of it might work well between the US and Mexico. In a PTA between two countries of the Global South, this might not be as easy. However, we consider the design of the enforcement mechanisms in the USMCA a step in the right direction, especially given that the RRM has been a success, with five cases already having been resolved in the two and a half years since its entry into force. Inspired by this, we suggest that enforcement in future PTAs should focus on the three aspects explained in more detail below. 13.3.3.2 Targeted Sanctions One of the main innovations of the RRM is the implementation of sanctions targeted at specific worksites. We consider this facility </w:t>
      </w:r>
      <w:proofErr w:type="gramStart"/>
      <w:r w:rsidRPr="00D8166D">
        <w:rPr>
          <w:sz w:val="10"/>
        </w:rPr>
        <w:t>specificity</w:t>
      </w:r>
      <w:proofErr w:type="gramEnd"/>
      <w:r w:rsidRPr="00D8166D">
        <w:rPr>
          <w:sz w:val="10"/>
        </w:rPr>
        <w:t xml:space="preserve"> a step in the right direction and a necessity for future PTAs for two different reasons. First, it increases accountability on </w:t>
      </w:r>
      <w:proofErr w:type="gramStart"/>
      <w:r w:rsidRPr="00D8166D">
        <w:rPr>
          <w:sz w:val="10"/>
        </w:rPr>
        <w:t>a company</w:t>
      </w:r>
      <w:proofErr w:type="gramEnd"/>
      <w:r w:rsidRPr="00D8166D">
        <w:rPr>
          <w:sz w:val="10"/>
        </w:rPr>
        <w:t xml:space="preserve"> level. Companies that do not comply with </w:t>
      </w:r>
      <w:proofErr w:type="spellStart"/>
      <w:r w:rsidRPr="00D8166D">
        <w:rPr>
          <w:sz w:val="10"/>
        </w:rPr>
        <w:t>labour</w:t>
      </w:r>
      <w:proofErr w:type="spellEnd"/>
      <w:r w:rsidRPr="00D8166D">
        <w:rPr>
          <w:sz w:val="10"/>
        </w:rPr>
        <w:t xml:space="preserve"> rights will see their goods being charged additionally and hence sustain a disadvantage with respect to their law-abiding competitors. This should serve as a deterrent against violations. Second, since preferential tariff rates keep being applied on goods from other facilities, trade flows are not hampered the same way they would be if these higher tariff rates were applied to an entire sector or even additional sectors as well. With the negative effect on the most vulnerable stakeholders being the main point of criticism against the traditional sanction mechanisms (Orbie Reference Orbie2021: 200), targeted sanctions would be much more effective. However, there are certain aspects that need to be considered when designing targeted sanctions for future PTAs. First, such enforcement schemes would have to make sure that companies in the territory of all </w:t>
      </w:r>
      <w:proofErr w:type="gramStart"/>
      <w:r w:rsidRPr="00D8166D">
        <w:rPr>
          <w:sz w:val="10"/>
        </w:rPr>
        <w:t>parties</w:t>
      </w:r>
      <w:proofErr w:type="gramEnd"/>
      <w:r w:rsidRPr="00D8166D">
        <w:rPr>
          <w:sz w:val="10"/>
        </w:rPr>
        <w:t xml:space="preserve"> face enforcement in case of a denial of rights at their facility. Under the USMCA, limiting the scope of possible action under the RRM concerning facilities in the US (</w:t>
      </w:r>
      <w:proofErr w:type="spellStart"/>
      <w:r w:rsidRPr="00D8166D">
        <w:rPr>
          <w:sz w:val="10"/>
        </w:rPr>
        <w:t>LeClercq</w:t>
      </w:r>
      <w:proofErr w:type="spellEnd"/>
      <w:r w:rsidRPr="00D8166D">
        <w:rPr>
          <w:sz w:val="10"/>
        </w:rPr>
        <w:t xml:space="preserve"> Reference Leclercq2021) has led to a very one-sided application so far. Second, due process rights for affected companies must be guaranteed. This is not an easy undertaking, since a lot of cases are solved on a political level before the establishment of an independent panel. However, not </w:t>
      </w:r>
      <w:proofErr w:type="gramStart"/>
      <w:r w:rsidRPr="00D8166D">
        <w:rPr>
          <w:sz w:val="10"/>
        </w:rPr>
        <w:t>only panel decisions</w:t>
      </w:r>
      <w:proofErr w:type="gramEnd"/>
      <w:r w:rsidRPr="00D8166D">
        <w:rPr>
          <w:sz w:val="10"/>
        </w:rPr>
        <w:t xml:space="preserve"> have to be open for judicial review, but there is also a need to give companies the possibility to challenge the legality of the actions of state actors in the context of their accusations. 13.3.3.3 Private Arbitration A concept that has already been proposed by other scholars but has faced criticism due to political feasibility concerns (Claussen Reference Claussen, Elsig, Polanco and Van Den Bossche2021: 366) is the establishment of mixed arbitration for dispute settlement concerning </w:t>
      </w:r>
      <w:proofErr w:type="spellStart"/>
      <w:r w:rsidRPr="00D8166D">
        <w:rPr>
          <w:sz w:val="10"/>
        </w:rPr>
        <w:t>labour</w:t>
      </w:r>
      <w:proofErr w:type="spellEnd"/>
      <w:r w:rsidRPr="00D8166D">
        <w:rPr>
          <w:sz w:val="10"/>
        </w:rPr>
        <w:t xml:space="preserve"> rights issues. The idea would be to have an adjudicative body comparable to an investor–state arbitration tribunal where trade unions, NGOs, or even individuals could make claims regarding the violation of </w:t>
      </w:r>
      <w:proofErr w:type="spellStart"/>
      <w:r w:rsidRPr="00D8166D">
        <w:rPr>
          <w:sz w:val="10"/>
        </w:rPr>
        <w:t>labour</w:t>
      </w:r>
      <w:proofErr w:type="spellEnd"/>
      <w:r w:rsidRPr="00D8166D">
        <w:rPr>
          <w:sz w:val="10"/>
        </w:rPr>
        <w:t xml:space="preserve"> rights in the PTA. Such an advancement would be paramount for the enforcement potential of </w:t>
      </w:r>
      <w:proofErr w:type="spellStart"/>
      <w:r w:rsidRPr="00D8166D">
        <w:rPr>
          <w:sz w:val="10"/>
        </w:rPr>
        <w:t>labour</w:t>
      </w:r>
      <w:proofErr w:type="spellEnd"/>
      <w:r w:rsidRPr="00D8166D">
        <w:rPr>
          <w:sz w:val="10"/>
        </w:rPr>
        <w:t xml:space="preserve"> chapters, as various scholars have attributed their underperformance to the lack of non-governmental actors involved (Gött Reference Gött, </w:t>
      </w:r>
      <w:proofErr w:type="spellStart"/>
      <w:r w:rsidRPr="00D8166D">
        <w:rPr>
          <w:sz w:val="10"/>
        </w:rPr>
        <w:t>Bungenberg</w:t>
      </w:r>
      <w:proofErr w:type="spellEnd"/>
      <w:r w:rsidRPr="00D8166D">
        <w:rPr>
          <w:sz w:val="10"/>
        </w:rPr>
        <w:t xml:space="preserve">, Krajewski, Tams, </w:t>
      </w:r>
      <w:proofErr w:type="spellStart"/>
      <w:r w:rsidRPr="00D8166D">
        <w:rPr>
          <w:sz w:val="10"/>
        </w:rPr>
        <w:t>Terhechte</w:t>
      </w:r>
      <w:proofErr w:type="spellEnd"/>
      <w:r w:rsidRPr="00D8166D">
        <w:rPr>
          <w:sz w:val="10"/>
        </w:rPr>
        <w:t xml:space="preserve"> and Ziegler2020: 151; </w:t>
      </w:r>
      <w:proofErr w:type="spellStart"/>
      <w:r w:rsidRPr="00D8166D">
        <w:rPr>
          <w:sz w:val="10"/>
        </w:rPr>
        <w:t>Dombois</w:t>
      </w:r>
      <w:proofErr w:type="spellEnd"/>
      <w:r w:rsidRPr="00D8166D">
        <w:rPr>
          <w:sz w:val="10"/>
        </w:rPr>
        <w:t xml:space="preserve"> et al. Reference </w:t>
      </w:r>
      <w:proofErr w:type="spellStart"/>
      <w:r w:rsidRPr="00D8166D">
        <w:rPr>
          <w:sz w:val="10"/>
        </w:rPr>
        <w:t>Dombois</w:t>
      </w:r>
      <w:proofErr w:type="spellEnd"/>
      <w:r w:rsidRPr="00D8166D">
        <w:rPr>
          <w:sz w:val="10"/>
        </w:rPr>
        <w:t xml:space="preserve">, Hornberger and Winter2004: 267, Kolben Reference Kolben2017). An independent panel made up of </w:t>
      </w:r>
      <w:proofErr w:type="spellStart"/>
      <w:r w:rsidRPr="00D8166D">
        <w:rPr>
          <w:sz w:val="10"/>
        </w:rPr>
        <w:t>labour</w:t>
      </w:r>
      <w:proofErr w:type="spellEnd"/>
      <w:r w:rsidRPr="00D8166D">
        <w:rPr>
          <w:sz w:val="10"/>
        </w:rPr>
        <w:t xml:space="preserve"> experts could review the claim and issue a decision, including its reasoning. With more cases being brought forward by trade unions and NGOs, panels could – taking into consideration the input of the ILO and its experts – develop lines of jurisprudence and thus breathe life into the often rather vaguely phrased </w:t>
      </w:r>
      <w:proofErr w:type="spellStart"/>
      <w:r w:rsidRPr="00D8166D">
        <w:rPr>
          <w:sz w:val="10"/>
        </w:rPr>
        <w:t>labour</w:t>
      </w:r>
      <w:proofErr w:type="spellEnd"/>
      <w:r w:rsidRPr="00D8166D">
        <w:rPr>
          <w:sz w:val="10"/>
        </w:rPr>
        <w:t xml:space="preserve"> provisions in PTAs. Admittedly, this would mark a huge shift in the approach taken towards enforcing PTA provisions and countries are wary of giving away even the slightest degree of sovereignty when it comes to PTAs. This could be countered by leaving the enforcement action in the hands of the parties. If a company violating </w:t>
      </w:r>
      <w:proofErr w:type="spellStart"/>
      <w:r w:rsidRPr="00D8166D">
        <w:rPr>
          <w:sz w:val="10"/>
        </w:rPr>
        <w:t>labour</w:t>
      </w:r>
      <w:proofErr w:type="spellEnd"/>
      <w:r w:rsidRPr="00D8166D">
        <w:rPr>
          <w:sz w:val="10"/>
        </w:rPr>
        <w:t xml:space="preserve"> rights were to receive a monetary fine instead of the suspension of tariff benefits, the party where said company is located would be competent to enforce this fine. This approach would include all the above-mentioned benefits while leaving the ultimate say to the parties of the PTA. Moreover, it could foster the legitimacy of PTAs and increase public approval, which in times of increased </w:t>
      </w:r>
      <w:proofErr w:type="spellStart"/>
      <w:r w:rsidRPr="00D8166D">
        <w:rPr>
          <w:sz w:val="10"/>
        </w:rPr>
        <w:t>scepticism</w:t>
      </w:r>
      <w:proofErr w:type="spellEnd"/>
      <w:r w:rsidRPr="00D8166D">
        <w:rPr>
          <w:sz w:val="10"/>
        </w:rPr>
        <w:t xml:space="preserve"> towards free trade and calls for </w:t>
      </w:r>
      <w:proofErr w:type="spellStart"/>
      <w:r w:rsidRPr="00D8166D">
        <w:rPr>
          <w:sz w:val="10"/>
        </w:rPr>
        <w:t>deglobalisation</w:t>
      </w:r>
      <w:proofErr w:type="spellEnd"/>
      <w:r w:rsidRPr="00D8166D">
        <w:rPr>
          <w:sz w:val="10"/>
        </w:rPr>
        <w:t xml:space="preserve"> could become a good hard to come by. Another possible solution to assuage fears over loss of sovereignty is to implement the so-called pyramid model proposed by Kolben (Reference Kolben2007: 248). In such a model, an overall council </w:t>
      </w:r>
      <w:proofErr w:type="spellStart"/>
      <w:r w:rsidRPr="00D8166D">
        <w:rPr>
          <w:sz w:val="10"/>
        </w:rPr>
        <w:t>organises</w:t>
      </w:r>
      <w:proofErr w:type="spellEnd"/>
      <w:r w:rsidRPr="00D8166D">
        <w:rPr>
          <w:sz w:val="10"/>
        </w:rPr>
        <w:t xml:space="preserve"> numerous local-level councils built of stakeholders who can shape how the standards in a </w:t>
      </w:r>
      <w:proofErr w:type="spellStart"/>
      <w:r w:rsidRPr="00D8166D">
        <w:rPr>
          <w:sz w:val="10"/>
        </w:rPr>
        <w:t>labour</w:t>
      </w:r>
      <w:proofErr w:type="spellEnd"/>
      <w:r w:rsidRPr="00D8166D">
        <w:rPr>
          <w:sz w:val="10"/>
        </w:rPr>
        <w:t xml:space="preserve"> provision are implemented and can monitor compliance, making information available regarding plants’ compliance (or lack thereof). This model would function similarly to Better Factories in Cambodia, which has received positive feedback regarding its effectiveness at improving working conditions as a result of included and empowered local actors. 13.3.3.4 Certification System An idea we consider worth exploring is the inclusion of a certification system for factories and companies that adhere to certain </w:t>
      </w:r>
      <w:proofErr w:type="spellStart"/>
      <w:r w:rsidRPr="00D8166D">
        <w:rPr>
          <w:sz w:val="10"/>
        </w:rPr>
        <w:t>labour</w:t>
      </w:r>
      <w:proofErr w:type="spellEnd"/>
      <w:r w:rsidRPr="00D8166D">
        <w:rPr>
          <w:sz w:val="10"/>
        </w:rPr>
        <w:t xml:space="preserve"> standards. For that matter, we take inspiration from the European Free Trade Association (EFTA)–Indonesia Comprehensive Economic Partnership Agreement (CEPA): in its Annex V, Switzerland limits preferential tariff treatment for palm oil conditional on meeting the sustainability objectives as set out in Article 8.10 in the main text of the PTA, which requires parties inter alia to ‘ensure that [palm oil] traded between the Parties [is] produced in accordance with the sustainability objectives referred to in subparagraph (a)’. Switzerland implemented this provision by enacting the so-called palm oil regulation, pursuant to which only palm oil certified under an approved certification system (Article 3 of the palm oil regulation) enjoys preferential tariff treatment. If this is possible for certified palm oil, why would it not be possible for goods produced at a certified worksite? Admittedly, the search for an effective common certification standard might pose its challenges. However, given such certification systems might become a standard in future PTAs, even the involvement of the ILO together with existing private initiatives is conceivable. As for the compatibility of such preferential tariff schemes in PTAs with WTO law, research suggests that it is not whether tariff differentiation based exclusively on production and process methods (PPMs) violated WTO law per se, but rather how such a scheme is designed (</w:t>
      </w:r>
      <w:proofErr w:type="spellStart"/>
      <w:r w:rsidRPr="00D8166D">
        <w:rPr>
          <w:sz w:val="10"/>
        </w:rPr>
        <w:t>Bürgi</w:t>
      </w:r>
      <w:proofErr w:type="spellEnd"/>
      <w:r w:rsidRPr="00D8166D">
        <w:rPr>
          <w:sz w:val="10"/>
        </w:rPr>
        <w:t xml:space="preserve"> </w:t>
      </w:r>
      <w:proofErr w:type="spellStart"/>
      <w:r w:rsidRPr="00D8166D">
        <w:rPr>
          <w:sz w:val="10"/>
        </w:rPr>
        <w:t>Bonanomi</w:t>
      </w:r>
      <w:proofErr w:type="spellEnd"/>
      <w:r w:rsidRPr="00D8166D">
        <w:rPr>
          <w:sz w:val="10"/>
        </w:rPr>
        <w:t xml:space="preserve"> Reference </w:t>
      </w:r>
      <w:proofErr w:type="spellStart"/>
      <w:r w:rsidRPr="00D8166D">
        <w:rPr>
          <w:sz w:val="10"/>
        </w:rPr>
        <w:t>Bürgi</w:t>
      </w:r>
      <w:proofErr w:type="spellEnd"/>
      <w:r w:rsidRPr="00D8166D">
        <w:rPr>
          <w:sz w:val="10"/>
        </w:rPr>
        <w:t xml:space="preserve"> </w:t>
      </w:r>
      <w:proofErr w:type="spellStart"/>
      <w:r w:rsidRPr="00D8166D">
        <w:rPr>
          <w:sz w:val="10"/>
        </w:rPr>
        <w:t>Bonanomi</w:t>
      </w:r>
      <w:proofErr w:type="spellEnd"/>
      <w:r w:rsidRPr="00D8166D">
        <w:rPr>
          <w:sz w:val="10"/>
        </w:rPr>
        <w:t xml:space="preserve">, </w:t>
      </w:r>
      <w:proofErr w:type="spellStart"/>
      <w:r w:rsidRPr="00D8166D">
        <w:rPr>
          <w:sz w:val="10"/>
        </w:rPr>
        <w:t>Bungenberg</w:t>
      </w:r>
      <w:proofErr w:type="spellEnd"/>
      <w:r w:rsidRPr="00D8166D">
        <w:rPr>
          <w:sz w:val="10"/>
        </w:rPr>
        <w:t xml:space="preserve">, Krajewski, Tams, </w:t>
      </w:r>
      <w:proofErr w:type="spellStart"/>
      <w:r w:rsidRPr="00D8166D">
        <w:rPr>
          <w:sz w:val="10"/>
        </w:rPr>
        <w:t>Terhechte</w:t>
      </w:r>
      <w:proofErr w:type="spellEnd"/>
      <w:r w:rsidRPr="00D8166D">
        <w:rPr>
          <w:sz w:val="10"/>
        </w:rPr>
        <w:t xml:space="preserve"> and Ziegler2021: 373). 13.4 Conclusions To conclude, there is no ‘one </w:t>
      </w:r>
      <w:proofErr w:type="gramStart"/>
      <w:r w:rsidRPr="00D8166D">
        <w:rPr>
          <w:sz w:val="10"/>
        </w:rPr>
        <w:t>size</w:t>
      </w:r>
      <w:proofErr w:type="gramEnd"/>
      <w:r w:rsidRPr="00D8166D">
        <w:rPr>
          <w:sz w:val="10"/>
        </w:rPr>
        <w:t xml:space="preserve"> fits all’ in terms of </w:t>
      </w:r>
      <w:proofErr w:type="spellStart"/>
      <w:r w:rsidRPr="00D8166D">
        <w:rPr>
          <w:sz w:val="10"/>
        </w:rPr>
        <w:t>labour</w:t>
      </w:r>
      <w:proofErr w:type="spellEnd"/>
      <w:r w:rsidRPr="00D8166D">
        <w:rPr>
          <w:sz w:val="10"/>
        </w:rPr>
        <w:t xml:space="preserve"> provisions. Countries must consider domestic capacities of their partner countries and widen the engagement of stakeholders when conceiving a </w:t>
      </w:r>
      <w:proofErr w:type="spellStart"/>
      <w:r w:rsidRPr="00D8166D">
        <w:rPr>
          <w:sz w:val="10"/>
        </w:rPr>
        <w:t>labour</w:t>
      </w:r>
      <w:proofErr w:type="spellEnd"/>
      <w:r w:rsidRPr="00D8166D">
        <w:rPr>
          <w:sz w:val="10"/>
        </w:rPr>
        <w:t xml:space="preserve"> chapter in a PTA. There currently exist some templates of </w:t>
      </w:r>
      <w:proofErr w:type="spellStart"/>
      <w:r w:rsidRPr="00D8166D">
        <w:rPr>
          <w:sz w:val="10"/>
        </w:rPr>
        <w:t>labour</w:t>
      </w:r>
      <w:proofErr w:type="spellEnd"/>
      <w:r w:rsidRPr="00D8166D">
        <w:rPr>
          <w:sz w:val="10"/>
        </w:rPr>
        <w:t xml:space="preserve"> chapters, which we loosely classify into managerial and enforcement approaches. The first part of this chapter </w:t>
      </w:r>
      <w:proofErr w:type="gramStart"/>
      <w:r w:rsidRPr="00D8166D">
        <w:rPr>
          <w:sz w:val="10"/>
        </w:rPr>
        <w:t>has outlined</w:t>
      </w:r>
      <w:proofErr w:type="gramEnd"/>
      <w:r w:rsidRPr="00D8166D">
        <w:rPr>
          <w:sz w:val="10"/>
        </w:rPr>
        <w:t xml:space="preserve"> the successes and failures of both these models, and the latter part includes some key recommendations on the design, enforcement, and compliance of </w:t>
      </w:r>
      <w:proofErr w:type="spellStart"/>
      <w:r w:rsidRPr="00D8166D">
        <w:rPr>
          <w:sz w:val="10"/>
        </w:rPr>
        <w:t>labour</w:t>
      </w:r>
      <w:proofErr w:type="spellEnd"/>
      <w:r w:rsidRPr="00D8166D">
        <w:rPr>
          <w:sz w:val="10"/>
        </w:rPr>
        <w:t xml:space="preserve"> provisions for the future. On the design of </w:t>
      </w:r>
      <w:proofErr w:type="spellStart"/>
      <w:r w:rsidRPr="00D8166D">
        <w:rPr>
          <w:sz w:val="10"/>
        </w:rPr>
        <w:t>labour</w:t>
      </w:r>
      <w:proofErr w:type="spellEnd"/>
      <w:r w:rsidRPr="00D8166D">
        <w:rPr>
          <w:sz w:val="10"/>
        </w:rPr>
        <w:t xml:space="preserve"> provisions in future PTAs, we generally recommend continuing the current practice of using internationally </w:t>
      </w:r>
      <w:proofErr w:type="spellStart"/>
      <w:r w:rsidRPr="00D8166D">
        <w:rPr>
          <w:sz w:val="10"/>
        </w:rPr>
        <w:t>recognised</w:t>
      </w:r>
      <w:proofErr w:type="spellEnd"/>
      <w:r w:rsidRPr="00D8166D">
        <w:rPr>
          <w:sz w:val="10"/>
        </w:rPr>
        <w:t xml:space="preserve"> standards by the ILO. However, keeping in mind the domestic capacity gap of certain developing countries, we recommend that standards be determined on a case-by-case basis, which encourages flexibility in adopting some domestic standards as well, to account for the particularities of certain countries. This is also a good way to avoid sentiments of </w:t>
      </w:r>
      <w:proofErr w:type="spellStart"/>
      <w:r w:rsidRPr="00D8166D">
        <w:rPr>
          <w:sz w:val="10"/>
        </w:rPr>
        <w:t>labour</w:t>
      </w:r>
      <w:proofErr w:type="spellEnd"/>
      <w:r w:rsidRPr="00D8166D">
        <w:rPr>
          <w:sz w:val="10"/>
        </w:rPr>
        <w:t xml:space="preserve"> provisions being viewed as neocolonial by developing countries, especially if done in a consultative manner between negotiating parties, with stakeholder representation including unions, activists, and members of the civil society. Considerations regarding domestic capacity and stage-of-development must be balanced with the ultimate goal of mediating </w:t>
      </w:r>
      <w:proofErr w:type="spellStart"/>
      <w:r w:rsidRPr="00D8166D">
        <w:rPr>
          <w:sz w:val="10"/>
        </w:rPr>
        <w:t>labour</w:t>
      </w:r>
      <w:proofErr w:type="spellEnd"/>
      <w:r w:rsidRPr="00D8166D">
        <w:rPr>
          <w:sz w:val="10"/>
        </w:rPr>
        <w:t xml:space="preserve"> abuses and accounting for the preferences of </w:t>
      </w:r>
      <w:proofErr w:type="spellStart"/>
      <w:r w:rsidRPr="00D8166D">
        <w:rPr>
          <w:sz w:val="10"/>
        </w:rPr>
        <w:t>labour</w:t>
      </w:r>
      <w:proofErr w:type="spellEnd"/>
      <w:r w:rsidRPr="00D8166D">
        <w:rPr>
          <w:sz w:val="10"/>
        </w:rPr>
        <w:t xml:space="preserve"> and civil society groups. Expanding the types of </w:t>
      </w:r>
      <w:proofErr w:type="spellStart"/>
      <w:r w:rsidRPr="00D8166D">
        <w:rPr>
          <w:sz w:val="10"/>
        </w:rPr>
        <w:t>labour</w:t>
      </w:r>
      <w:proofErr w:type="spellEnd"/>
      <w:r w:rsidRPr="00D8166D">
        <w:rPr>
          <w:sz w:val="10"/>
        </w:rPr>
        <w:t xml:space="preserve"> rights incorporated in PTAs can help ensure that trade-related economic development is sustainable and equitable and that </w:t>
      </w:r>
      <w:proofErr w:type="spellStart"/>
      <w:r w:rsidRPr="00D8166D">
        <w:rPr>
          <w:sz w:val="10"/>
        </w:rPr>
        <w:t>labour</w:t>
      </w:r>
      <w:proofErr w:type="spellEnd"/>
      <w:r w:rsidRPr="00D8166D">
        <w:rPr>
          <w:sz w:val="10"/>
        </w:rPr>
        <w:t xml:space="preserve"> provisions are more effective. Additionally, we recommend reforming the language regarding ‘manner affecting trade’, which is prevalent, especially in US-led </w:t>
      </w:r>
      <w:proofErr w:type="spellStart"/>
      <w:r w:rsidRPr="00D8166D">
        <w:rPr>
          <w:sz w:val="10"/>
        </w:rPr>
        <w:t>labour</w:t>
      </w:r>
      <w:proofErr w:type="spellEnd"/>
      <w:r w:rsidRPr="00D8166D">
        <w:rPr>
          <w:sz w:val="10"/>
        </w:rPr>
        <w:t xml:space="preserve"> chapters. There is a need to adapt new templates and language that embody higher levels of </w:t>
      </w:r>
      <w:proofErr w:type="spellStart"/>
      <w:r w:rsidRPr="00D8166D">
        <w:rPr>
          <w:sz w:val="10"/>
        </w:rPr>
        <w:t>legalisation</w:t>
      </w:r>
      <w:proofErr w:type="spellEnd"/>
      <w:r w:rsidRPr="00D8166D">
        <w:rPr>
          <w:sz w:val="10"/>
        </w:rPr>
        <w:t xml:space="preserve"> in the case of disputes. This will confine room for interpretation and make disputes fairly straightforward to adjudicate. Furthermore, future </w:t>
      </w:r>
      <w:proofErr w:type="spellStart"/>
      <w:r w:rsidRPr="00D8166D">
        <w:rPr>
          <w:sz w:val="10"/>
        </w:rPr>
        <w:t>labour</w:t>
      </w:r>
      <w:proofErr w:type="spellEnd"/>
      <w:r w:rsidRPr="00D8166D">
        <w:rPr>
          <w:sz w:val="10"/>
        </w:rPr>
        <w:t xml:space="preserve"> provisions in PTAs need to eschew this embeddedness of </w:t>
      </w:r>
      <w:proofErr w:type="spellStart"/>
      <w:r w:rsidRPr="00D8166D">
        <w:rPr>
          <w:sz w:val="10"/>
        </w:rPr>
        <w:t>labour</w:t>
      </w:r>
      <w:proofErr w:type="spellEnd"/>
      <w:r w:rsidRPr="00D8166D">
        <w:rPr>
          <w:sz w:val="10"/>
        </w:rPr>
        <w:t xml:space="preserve"> violations being considered only when they affect a traded sector. To maintain high standards in </w:t>
      </w:r>
      <w:proofErr w:type="spellStart"/>
      <w:r w:rsidRPr="00D8166D">
        <w:rPr>
          <w:sz w:val="10"/>
        </w:rPr>
        <w:t>labour</w:t>
      </w:r>
      <w:proofErr w:type="spellEnd"/>
      <w:r w:rsidRPr="00D8166D">
        <w:rPr>
          <w:sz w:val="10"/>
        </w:rPr>
        <w:t xml:space="preserve">, worker’s rights should be a standalone issue, regardless of whether violations substantially impact trade flows or not. As for enforcement mechanisms, we think that the RRM in the USMCA displays a substantial step forward and will be copied into future PTAs. However, there needs to be higher ambition on the enforcement front. Whereas trade sanctions targeted at specific facilities limit the disturbance of trade flows and increase accountability for firms, we also pointed out several flaws of the RRM that will need to be addressed in future PTA negotiations. The inclusion of private arbitration mechanisms </w:t>
      </w:r>
      <w:proofErr w:type="gramStart"/>
      <w:r w:rsidRPr="00D8166D">
        <w:rPr>
          <w:sz w:val="10"/>
        </w:rPr>
        <w:t>providing for a</w:t>
      </w:r>
      <w:proofErr w:type="gramEnd"/>
      <w:r w:rsidRPr="00D8166D">
        <w:rPr>
          <w:sz w:val="10"/>
        </w:rPr>
        <w:t xml:space="preserve"> direct access for civil society </w:t>
      </w:r>
      <w:proofErr w:type="spellStart"/>
      <w:r w:rsidRPr="00D8166D">
        <w:rPr>
          <w:sz w:val="10"/>
        </w:rPr>
        <w:t>organisations</w:t>
      </w:r>
      <w:proofErr w:type="spellEnd"/>
      <w:r w:rsidRPr="00D8166D">
        <w:rPr>
          <w:sz w:val="10"/>
        </w:rPr>
        <w:t xml:space="preserve"> to dispute settlement, as well as the implementation of a certification system could help enhance the effectiveness of future </w:t>
      </w:r>
      <w:proofErr w:type="spellStart"/>
      <w:r w:rsidRPr="00D8166D">
        <w:rPr>
          <w:sz w:val="10"/>
        </w:rPr>
        <w:t>labour</w:t>
      </w:r>
      <w:proofErr w:type="spellEnd"/>
      <w:r w:rsidRPr="00D8166D">
        <w:rPr>
          <w:sz w:val="10"/>
        </w:rPr>
        <w:t xml:space="preserve"> chapters.</w:t>
      </w:r>
    </w:p>
    <w:p w14:paraId="7B095656" w14:textId="77777777" w:rsidR="008034A7" w:rsidRDefault="008034A7" w:rsidP="008034A7">
      <w:pPr>
        <w:pStyle w:val="Heading4"/>
        <w:rPr>
          <w:rFonts w:eastAsia="Times New Roman"/>
        </w:rPr>
      </w:pPr>
      <w:r>
        <w:rPr>
          <w:rFonts w:eastAsia="Times New Roman"/>
        </w:rPr>
        <w:t>Impact-The aff fuels modern day slavery by furthering the race to the bottom through expanding labor law protections.</w:t>
      </w:r>
    </w:p>
    <w:p w14:paraId="30421B14" w14:textId="77777777" w:rsidR="008034A7" w:rsidRPr="00CB65CB" w:rsidRDefault="008034A7" w:rsidP="008034A7">
      <w:pPr>
        <w:rPr>
          <w:rStyle w:val="Style13ptBold"/>
        </w:rPr>
      </w:pPr>
      <w:r w:rsidRPr="00CB65CB">
        <w:rPr>
          <w:rStyle w:val="Style13ptBold"/>
          <w:highlight w:val="cyan"/>
        </w:rPr>
        <w:t>Carney</w:t>
      </w:r>
      <w:r w:rsidRPr="00CB65CB">
        <w:rPr>
          <w:rStyle w:val="Style13ptBold"/>
        </w:rPr>
        <w:t>, S. (20</w:t>
      </w:r>
      <w:r w:rsidRPr="00CB65CB">
        <w:rPr>
          <w:rStyle w:val="Style13ptBold"/>
          <w:highlight w:val="cyan"/>
        </w:rPr>
        <w:t>25</w:t>
      </w:r>
      <w:r w:rsidRPr="00CB65CB">
        <w:rPr>
          <w:rStyle w:val="Style13ptBold"/>
        </w:rPr>
        <w:t>, July 28). Modern slavery in global supply chains – GIS Reports. GIS Reports. https://www.gisreportsonline.com/r/modern-slavery-global-supply-chains/</w:t>
      </w:r>
    </w:p>
    <w:p w14:paraId="73158F3A" w14:textId="77777777" w:rsidR="008034A7" w:rsidRPr="00D8166D" w:rsidRDefault="008034A7" w:rsidP="008034A7">
      <w:pPr>
        <w:rPr>
          <w:sz w:val="10"/>
        </w:rPr>
      </w:pPr>
      <w:r w:rsidRPr="00E119C2">
        <w:rPr>
          <w:rStyle w:val="Emphasis"/>
          <w:highlight w:val="cyan"/>
        </w:rPr>
        <w:t>Forced labor and slavery are behind extremely low prices of imported goods</w:t>
      </w:r>
      <w:r w:rsidRPr="00D8166D">
        <w:rPr>
          <w:sz w:val="10"/>
        </w:rPr>
        <w:t xml:space="preserve"> China is </w:t>
      </w:r>
      <w:r w:rsidRPr="00993EB2">
        <w:rPr>
          <w:rStyle w:val="Emphasis"/>
        </w:rPr>
        <w:t>using slavery to wipe out competition</w:t>
      </w:r>
      <w:r w:rsidRPr="00D8166D">
        <w:rPr>
          <w:sz w:val="10"/>
        </w:rPr>
        <w:t xml:space="preserve"> globally to become a hegemon Consumers can vote with their wallets and say no to slave-made goods For comprehensive insights, tune into our AI-powered podcast here Three days before he died, in July 1833, William Wilberforce was brought news that the House of Commons – to which he had been elected as a member of parliament in 1780 – would enact the Slavery Abolition Act, ending slavery in most of the British Empire. Nearly half a century earlier, in 1787, Wilberforce had met Thomas Clarkson and they created a formidable alliance of abolitionist campaigners – including Hannah More, Charles Middleton, Granville Sharp, John Newton, Henry Thornton and Olaudah Equiano, pitted against huge political and vested interests. Between 1640 and 1807, Britain transported over 3 million Africans as slaves to the Americas and the Caribbean – many died </w:t>
      </w:r>
      <w:proofErr w:type="spellStart"/>
      <w:r w:rsidRPr="00D8166D">
        <w:rPr>
          <w:sz w:val="10"/>
        </w:rPr>
        <w:t>en</w:t>
      </w:r>
      <w:proofErr w:type="spellEnd"/>
      <w:r w:rsidRPr="00D8166D">
        <w:rPr>
          <w:sz w:val="10"/>
        </w:rPr>
        <w:t xml:space="preserve"> route. In 1789, Wilberforce told the House of Commons that he had been so shocked by the evidence he had collected that the trade had to be abolished, it being “so enormous, so dreadful, so irremediable in its wickedness, that my own mind has been completely made up for its abolition. A trade founded in iniquity … must be abolished.” The first great milestone in achieving that objective came in 1807, with the abolition of the transatlantic slave trade. Their work culminated in 1833 with the abolition of slavery in Britain. Upon learning of parliament’s decision to end slavery, as he lay dying, having dedicated his life to the abolition of this iniquity, William Wilberforce said: “I thank God that I have lived to witness it.” Yet Wilberforce spoke too soon. In the 21st century, slavery remains a phenomenon which would surely have him angrily turning in his grave. Depending on the methodology and the definition of enslavement used, the numbers of contemporary people affected worldwide reach as many as 50 million people. People’s lives come cheap when profits come big. The International Labor Organization estimates </w:t>
      </w:r>
      <w:r w:rsidRPr="00E119C2">
        <w:rPr>
          <w:rStyle w:val="Emphasis"/>
          <w:highlight w:val="cyan"/>
        </w:rPr>
        <w:t>40 million people are trapped in modern slavery</w:t>
      </w:r>
      <w:r w:rsidRPr="00D8166D">
        <w:rPr>
          <w:sz w:val="10"/>
        </w:rPr>
        <w:t xml:space="preserve"> – 25 million of those in forced labor (including sexual exploitation and state-imposed forced labor). The term “modern slavery,” by their definition, includes human trafficking, involuntary servitude, debt bondage, forced labor and practices associated with slavery. Although the world has changed since Wilberforce and his friends enacted the abolition of legal ownership of another human being in Great Britain, slavery continues for the same reasons as it did in his day. The crude economic advantages gained by enslavers continue to trump the ethical objections. People’s lives come cheap when profits come big. Professor Kevin Bales of the University of Nottingham says the average modern-day slave “is sold for $90-100 compared to the equivalent of $40,000 some 200 years ago.” Plummeting costs of procurement range from $7 quoted for a </w:t>
      </w:r>
      <w:r w:rsidRPr="00993EB2">
        <w:rPr>
          <w:rStyle w:val="Emphasis"/>
        </w:rPr>
        <w:t>Rohingya refugee</w:t>
      </w:r>
      <w:r w:rsidRPr="00D8166D">
        <w:rPr>
          <w:sz w:val="10"/>
        </w:rPr>
        <w:t xml:space="preserve"> to $750 for a </w:t>
      </w:r>
      <w:r w:rsidRPr="00993EB2">
        <w:rPr>
          <w:rStyle w:val="Emphasis"/>
        </w:rPr>
        <w:t>North Korean “slave wife.”</w:t>
      </w:r>
      <w:r w:rsidRPr="00D8166D">
        <w:rPr>
          <w:sz w:val="10"/>
        </w:rPr>
        <w:t xml:space="preserve"> He cites the treatment of </w:t>
      </w:r>
      <w:r w:rsidRPr="00993EB2">
        <w:rPr>
          <w:rStyle w:val="Emphasis"/>
        </w:rPr>
        <w:t>Nepalese boys sold by their parents</w:t>
      </w:r>
      <w:r w:rsidRPr="00D8166D">
        <w:rPr>
          <w:sz w:val="10"/>
        </w:rPr>
        <w:t xml:space="preserve"> for $5-10 and used to haul rocks, with the price of </w:t>
      </w:r>
      <w:r w:rsidRPr="00E119C2">
        <w:rPr>
          <w:rStyle w:val="Emphasis"/>
          <w:highlight w:val="cyan"/>
        </w:rPr>
        <w:t>children so cheap that their slave master abandons them if they get injured or fall in a ravine</w:t>
      </w:r>
      <w:r w:rsidRPr="00D8166D">
        <w:rPr>
          <w:sz w:val="10"/>
        </w:rPr>
        <w:t xml:space="preserve">: “[I]t’s less expensive to acquire a new child than to call a doctor.” I founded and </w:t>
      </w:r>
      <w:proofErr w:type="gramStart"/>
      <w:r w:rsidRPr="00D8166D">
        <w:rPr>
          <w:sz w:val="10"/>
        </w:rPr>
        <w:t>chair</w:t>
      </w:r>
      <w:proofErr w:type="gramEnd"/>
      <w:r w:rsidRPr="00D8166D">
        <w:rPr>
          <w:sz w:val="10"/>
        </w:rPr>
        <w:t xml:space="preserve"> the All-Party Parliamentary Committee on North Korea, at a meeting of which one escapee, Jihyun Park, described being trafficked to China and spending six years enslaved after being sold for $750 to a farmer who was violent toward her. She told us that thousands of North Korean women were trafficked into forced marriages and sex work as a consequence of the one-child policy in China, which distorted the country’s demographics, leading to 30 million more men than women – and creating the demand and a route for the enslavement of other Asian women. </w:t>
      </w:r>
      <w:r w:rsidRPr="00E119C2">
        <w:rPr>
          <w:rStyle w:val="Emphasis"/>
          <w:highlight w:val="cyan"/>
        </w:rPr>
        <w:t>Modern slavery</w:t>
      </w:r>
      <w:r w:rsidRPr="00D8166D">
        <w:rPr>
          <w:sz w:val="10"/>
        </w:rPr>
        <w:t xml:space="preserve"> can be a consequence of totalitarian dictatorship, but, equally, it can be </w:t>
      </w:r>
      <w:r w:rsidRPr="00E119C2">
        <w:rPr>
          <w:rStyle w:val="Emphasis"/>
          <w:highlight w:val="cyan"/>
        </w:rPr>
        <w:t>a feature of capitalist economies</w:t>
      </w:r>
      <w:r w:rsidRPr="00D8166D">
        <w:rPr>
          <w:sz w:val="10"/>
        </w:rPr>
        <w:t xml:space="preserve">, especially those that have weak governance. </w:t>
      </w:r>
      <w:r w:rsidRPr="00E119C2">
        <w:rPr>
          <w:rStyle w:val="Emphasis"/>
          <w:highlight w:val="cyan"/>
        </w:rPr>
        <w:t>It</w:t>
      </w:r>
      <w:r w:rsidRPr="00E119C2">
        <w:rPr>
          <w:rStyle w:val="Emphasis"/>
        </w:rPr>
        <w:t xml:space="preserve"> </w:t>
      </w:r>
      <w:r w:rsidRPr="00D8166D">
        <w:rPr>
          <w:sz w:val="10"/>
        </w:rPr>
        <w:t xml:space="preserve">is often an attribute of dirt-poor societies which place little value on human dignity – especially when a caste system or easily exploited minority is present. Modern slavery </w:t>
      </w:r>
      <w:r w:rsidRPr="00E119C2">
        <w:rPr>
          <w:rStyle w:val="Emphasis"/>
          <w:highlight w:val="cyan"/>
        </w:rPr>
        <w:t>can be seen in sweatshops, agriculture, mines and factories – producing items for</w:t>
      </w:r>
      <w:r w:rsidRPr="00D8166D">
        <w:rPr>
          <w:sz w:val="10"/>
        </w:rPr>
        <w:t xml:space="preserve"> domestic consumption and far away, </w:t>
      </w:r>
      <w:r w:rsidRPr="00E119C2">
        <w:rPr>
          <w:rStyle w:val="Emphasis"/>
          <w:highlight w:val="cyan"/>
        </w:rPr>
        <w:t>prosperous countries that hide behind legislation and slogans about fair trade</w:t>
      </w:r>
      <w:r w:rsidRPr="00D8166D">
        <w:rPr>
          <w:sz w:val="10"/>
        </w:rPr>
        <w:t>. The exploiters and slavers use a lack of supply-chain transparency to fool consumers into believing that they are choosing an ethically neutral option when they select the “best deals” off the shelves or online. Modern slavery has at its heart the bottom line. It is about profiteering and is rightly considered an economic crime as well as an assault on human dignity. In the United Kingdom parliament, I chair the Joint Committee on Human Rights (JCHR)– comprising six members of the House of Commons and six members from the House of Lords. From work on that committee and other inquiries in parliament, let me give you three examples from the inquiries in which I have been involved over the past year: China, the Democratic Republic of the Congo and Pakistan. China In July the JCHR published its report arising from its inquiry into modern slavery and supply-chain transparency. China was a principal focus of our attention. Witnesses have reminded us that</w:t>
      </w:r>
      <w:r w:rsidRPr="00E119C2">
        <w:rPr>
          <w:rStyle w:val="Emphasis"/>
        </w:rPr>
        <w:t xml:space="preserve"> </w:t>
      </w:r>
      <w:r w:rsidRPr="00E119C2">
        <w:rPr>
          <w:rStyle w:val="Emphasis"/>
          <w:highlight w:val="cyan"/>
        </w:rPr>
        <w:t xml:space="preserve">goods produced using forced labor are, </w:t>
      </w:r>
      <w:r w:rsidRPr="00D8166D">
        <w:rPr>
          <w:sz w:val="10"/>
        </w:rPr>
        <w:t>by definition</w:t>
      </w:r>
      <w:r w:rsidRPr="00D8166D">
        <w:rPr>
          <w:sz w:val="10"/>
          <w:highlight w:val="cyan"/>
        </w:rPr>
        <w:t>,</w:t>
      </w:r>
      <w:r w:rsidRPr="00993EB2">
        <w:rPr>
          <w:rStyle w:val="Emphasis"/>
          <w:sz w:val="10"/>
          <w:highlight w:val="cyan"/>
        </w:rPr>
        <w:t xml:space="preserve"> </w:t>
      </w:r>
      <w:r w:rsidRPr="00E119C2">
        <w:rPr>
          <w:rStyle w:val="Emphasis"/>
          <w:highlight w:val="cyan"/>
        </w:rPr>
        <w:t>dependent on lower manufacturing costs and overheads</w:t>
      </w:r>
      <w:r w:rsidRPr="00D8166D">
        <w:rPr>
          <w:sz w:val="10"/>
        </w:rPr>
        <w:t xml:space="preserve">. We have evidence pointing to significant levels of forced labor in China. The Chinese Communist Party (CCP) sees this as an opportunity to destroy competition and </w:t>
      </w:r>
      <w:r w:rsidRPr="00993EB2">
        <w:rPr>
          <w:rStyle w:val="Emphasis"/>
          <w:highlight w:val="cyan"/>
        </w:rPr>
        <w:t>to entrench forced labor</w:t>
      </w:r>
      <w:r w:rsidRPr="00993EB2">
        <w:rPr>
          <w:rStyle w:val="Emphasis"/>
        </w:rPr>
        <w:t xml:space="preserve"> </w:t>
      </w:r>
      <w:r w:rsidRPr="00D8166D">
        <w:rPr>
          <w:sz w:val="10"/>
        </w:rPr>
        <w:t xml:space="preserve">and cheaper prices. What has become clear during our inquiry is that in the developed democratic West our national resilience has deteriorated and we have become dependent on imports from China. It becomes a vicious cycle making it impossible to sustain manufacturing and jobs for our own citizens. Why did we not believe Chinese President Xi Jinping in 2020, when he said that China will form a counterattack and deterrence against other countries by fostering killer technologies and strengthening the global supply chain’s dependence on China? He has been as good as his word. On June 11 of this year, a new report from Global Rights Compliance entitled “Critical Minerals and Forced Labor in the Xinjiang Uighur Autonomous Region,” found that despite global condemnation and efforts to block forced labor, “exports are growing” and that China’s critical minerals operations in Xinjiang rely heavily on “state-imposed forced labor programs.” Satellite imagery of a reeducation internment camp in Xinjiang, China, for indoctrinating Uighurs. Satellite imagery of a reeducation internment camp for indoctrinating Uighurs in Xinjiang, China. © GIS It found that titanium mining in Xinjiang is set to rapidly expand, with its magnesium output expected to double in 2025, making democratic countries even more dependent on slave-made products. About 3 million people are subject to forced labor in China. This phenomenon is at its worst in Tibet, Hong Kong and in Xinjiang province, where Uighur Muslims and other Turkic Muslims are the greatest source of slave labor. Labor transfers are deployed in the Uighur region within an environment of unprecedented fear and coercion. Refusal to participate in any government programs, such as labor transfers, is viewed as equivalent to aligning oneself with the three “evils” of separatism, terrorism and religious extremism. Anyone who refuses to work or attempts to walk away from their job risks internment or imprisonment. These programs are tantamount to the forcible transfer of populations, forced labor, human trafficking and enslavement. Globally, it is estimated that one in five garments made from cotton has been linked to forced labor in Xinjiang. Some products sold in the UK and labelled as being from Europe were likely to have been produced in China by forced labor. Deception has become a bulwark of modern slavery. Online shopping has made product identification even more problematic. By 2024, 27 percent of total retail sales in the UK were conducted online, with Britons spending nearly 9 percent of their annual income on online shopping – the highest proportion globally. Companies like China’s Shein and </w:t>
      </w:r>
      <w:proofErr w:type="spellStart"/>
      <w:r w:rsidRPr="00D8166D">
        <w:rPr>
          <w:sz w:val="10"/>
        </w:rPr>
        <w:t>Temu</w:t>
      </w:r>
      <w:proofErr w:type="spellEnd"/>
      <w:r w:rsidRPr="00D8166D">
        <w:rPr>
          <w:sz w:val="10"/>
        </w:rPr>
        <w:t xml:space="preserve">, or Amazon of </w:t>
      </w:r>
      <w:r w:rsidRPr="00993EB2">
        <w:rPr>
          <w:rStyle w:val="Emphasis"/>
          <w:highlight w:val="cyan"/>
        </w:rPr>
        <w:t xml:space="preserve">the United States have massively profited from this </w:t>
      </w:r>
      <w:r w:rsidRPr="00D8166D">
        <w:rPr>
          <w:sz w:val="10"/>
        </w:rPr>
        <w:t>shift. In the automobile industry, Audi, Honda, Ford, General Motors, Mercedes-Benz, Toyota, Tesla, Renault, LEVC – who make electric London black cabs – Aston Martin, Bentley, Daimler, Jaguar and Rolls-Royce all have supply chains at high risk of being compromised by Muslim slave labor. Slave labor is</w:t>
      </w:r>
      <w:r w:rsidRPr="00E119C2">
        <w:rPr>
          <w:rStyle w:val="Emphasis"/>
          <w:highlight w:val="cyan"/>
        </w:rPr>
        <w:t xml:space="preserve"> in agriculture and food supplies</w:t>
      </w:r>
      <w:r w:rsidRPr="00D8166D">
        <w:rPr>
          <w:sz w:val="10"/>
        </w:rPr>
        <w:t xml:space="preserve"> as well. China grows about a third of the world’s tomatoes. Most Chinese tomatoes come from Xinjiang and last year the BBC World Service found that several house brand “Italian” tomato purees sold in UK supermarkets are likely to contain tomatoes grown and picked in China using forced labor. One laborer said that if they failed to pick 450 kilograms a day, they would be strung up by chains from the ceiling and beaten until they fainted. The BBC showed huge factories linked to the detention camps, part of a vast complex that aims to undercut all competition and create a world dependent on an authoritarian state with hegemonic ambitions. The CCP regime is the world’s biggest polluter, and it uses the Uighur region as its national hub for </w:t>
      </w:r>
      <w:r w:rsidRPr="00993EB2">
        <w:rPr>
          <w:rStyle w:val="Emphasis"/>
          <w:highlight w:val="cyan"/>
        </w:rPr>
        <w:t>oil, gas and coal,</w:t>
      </w:r>
      <w:r w:rsidRPr="00D8166D">
        <w:rPr>
          <w:sz w:val="10"/>
        </w:rPr>
        <w:t xml:space="preserve"> fueling their oversized factories with cheap coal and forced labor. The solar panels of Xinjiang are not only made by slave labor but have a higher carbon footprint than those manufactured elsewhere in the world. It is estimated that 97 percent of the world’s solar panels could contain polysilicon made in the Uighur region of China. After a fierce battle with the UK government earlier this year, a version of an all-party House of Lords amendment, which I moved, was finally incorporated into the new Great British Energy Act – which puts a brake on solar energy panels produced by slave labor. There is no contradiction between pursuing environmental sustainability and standing for human dignity. I was encouraged that the chair of the new Great British Energy Company (GBE), Jurgen Maier, told me that GBE is “entirely comfortable” with this amendment and “will put measures in place to prevent slavery. We are a publicly owned company, and we have to live up to that. So, we are comfortable and committed to this amendment. We will have to allocate resources and will do so.” Yet within weeks of the new law being passed the government announced it was spending GBP 200 million on China-made solar panels for British schools and hospitals. Ministers have given no indication of how they have verified that these goods are not tainted by slave </w:t>
      </w:r>
      <w:proofErr w:type="spellStart"/>
      <w:r w:rsidRPr="00D8166D">
        <w:rPr>
          <w:sz w:val="10"/>
        </w:rPr>
        <w:t>labour</w:t>
      </w:r>
      <w:proofErr w:type="spellEnd"/>
      <w:r w:rsidRPr="00D8166D">
        <w:rPr>
          <w:sz w:val="10"/>
        </w:rPr>
        <w:t xml:space="preserve"> or why the money could not have been used to repurpose industry in the UK to make the panels in-country and to employ British workers to do so. There is no contradiction between pursuing environmental sustainability and standing for human dignity. On the contrary, the two are indivisible. Our new green economy must be not only carbon-free but also cruelty-free. There are alternative markets, and we need to use the purchasing power of companies like GBE to grow them. We must lay the foundations for a green future that is truly just – for people and the planet. Having pioneered legislation such as the 2002 Proceeds of Crime Act and the 2015 Modern Slavery Act, the UK has subsequently failed to move from self-regulation and goodwill to something more tangible and effective. It has been the purpose of our inquiry to change that. I have been struck by the contrast between our approach and tougher legislation in the U.S. and European Union. In the U.S., the 2021 Uighur Forced Labor Prevention Act created the presumption that all goods originating from Xinjiang are the product of forced labor and may not be imported into the U.S. unless there is compelling evidence to show otherwise. By November 2024, the U.S. Customs and Border Protection had apprehended 10,633 shipments of goods with 4,524 subsequently denied entry. Similarly, the EU forbids any product made using forced labor. The European Parliament claims that a phenomenal “86 percent of all forced labor cases occur in the private sector, affecting 17.3 million people.” Commonwealth countries are also tightening their laws to combat modern slavery. Canada’s 2024 Fighting Against Forced Labor and Child Labor in Supply Chains Act requires entities with significant operations in Canada to annually report on measures to prevent forced and child labor in their supply chains. Companies must set out what they are doing to address those risks, file their reports with the federal government and make them publicly available – with significant consequences for incorrect or false reporting. If we fail to act, the UK will become a dumping ground for products banned in more slavery-averse jurisdictions. We must learn from best practice in combatting modern slavery. We must use new forensic technology to identify the places of origin and require companies to identify whether slave labor is likely to have been used. And we must also open our eyes to the umbilical cord linking China’s supply chains to countries which provide raw materials required to accelerate Beijing’s economic and military dominance. Democratic Republic of the Congo In recent months, I have also been involved in an inquiry into the Democratic Republic of the Congo (DRC), looking at conflict-related sexual violence, and have heard evidence of the links between conflict, minerals, modern day slavery, sexual violence and human rights violations more broadly. At the time of writing this essay tragic reports have been emerging of significant fatalities in mines caught in terrible floods. I also recently met two British men who had bravely taken a concealed camera into a mine in DRC. They saw </w:t>
      </w:r>
      <w:r w:rsidRPr="00E119C2">
        <w:rPr>
          <w:rStyle w:val="Emphasis"/>
          <w:highlight w:val="cyan"/>
        </w:rPr>
        <w:t xml:space="preserve">children standing knee-deep with their bare skin in toxic pools </w:t>
      </w:r>
      <w:proofErr w:type="gramStart"/>
      <w:r w:rsidRPr="00E119C2">
        <w:rPr>
          <w:rStyle w:val="Emphasis"/>
          <w:highlight w:val="cyan"/>
        </w:rPr>
        <w:t>mining for</w:t>
      </w:r>
      <w:proofErr w:type="gramEnd"/>
      <w:r w:rsidRPr="00E119C2">
        <w:rPr>
          <w:rStyle w:val="Emphasis"/>
          <w:highlight w:val="cyan"/>
        </w:rPr>
        <w:t xml:space="preserve"> cobalt</w:t>
      </w:r>
      <w:r w:rsidRPr="00D8166D">
        <w:rPr>
          <w:sz w:val="10"/>
        </w:rPr>
        <w:t xml:space="preserve">. After witnessing that firsthand, they are now making it their business to challenge the absurdity of companies relying on assurances from state-run Chinese companies operating in DRC that human rights norms are met. They are working with former congressman, Ambassador Tony Hall, who led the campaign against Africa’s “blood diamonds.” Wilberforce would be proud of them. May 25: A child collects cobalt and copper stones by hand in a toxic pit at a mine in the Democratic Republic of Congo, where many Chinese companies own mines </w:t>
      </w:r>
      <w:r w:rsidRPr="00E119C2">
        <w:rPr>
          <w:rStyle w:val="Emphasis"/>
          <w:highlight w:val="cyan"/>
        </w:rPr>
        <w:t xml:space="preserve">to secure raw materials for </w:t>
      </w:r>
      <w:r w:rsidRPr="00D8166D">
        <w:rPr>
          <w:sz w:val="10"/>
        </w:rPr>
        <w:t>batteries in their global electric vehicle and technological product</w:t>
      </w:r>
      <w:r w:rsidRPr="00993EB2">
        <w:rPr>
          <w:rStyle w:val="Emphasis"/>
          <w:sz w:val="10"/>
        </w:rPr>
        <w:t xml:space="preserve"> </w:t>
      </w:r>
      <w:r w:rsidRPr="00E119C2">
        <w:rPr>
          <w:rStyle w:val="Emphasis"/>
          <w:highlight w:val="cyan"/>
        </w:rPr>
        <w:t>supply chains</w:t>
      </w:r>
      <w:r w:rsidRPr="00D8166D">
        <w:rPr>
          <w:sz w:val="10"/>
        </w:rPr>
        <w:t xml:space="preserve">. </w:t>
      </w:r>
    </w:p>
    <w:p w14:paraId="1D24906B" w14:textId="77777777" w:rsidR="008034A7" w:rsidRPr="005D388F" w:rsidRDefault="008034A7" w:rsidP="008034A7"/>
    <w:p w14:paraId="1EC52586" w14:textId="77777777" w:rsidR="008034A7" w:rsidRPr="005D388F" w:rsidRDefault="008034A7" w:rsidP="008034A7"/>
    <w:p w14:paraId="478CC0DF"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697AA7" w14:textId="77777777" w:rsidR="00386320" w:rsidRDefault="00386320" w:rsidP="00066D2C">
      <w:pPr>
        <w:spacing w:after="0" w:line="240" w:lineRule="auto"/>
      </w:pPr>
      <w:r>
        <w:separator/>
      </w:r>
    </w:p>
  </w:endnote>
  <w:endnote w:type="continuationSeparator" w:id="0">
    <w:p w14:paraId="69B62B16" w14:textId="77777777" w:rsidR="00386320" w:rsidRDefault="00386320"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E598CD" w14:textId="77777777" w:rsidR="00386320" w:rsidRDefault="00386320" w:rsidP="00066D2C">
      <w:pPr>
        <w:spacing w:after="0" w:line="240" w:lineRule="auto"/>
      </w:pPr>
      <w:r>
        <w:separator/>
      </w:r>
    </w:p>
  </w:footnote>
  <w:footnote w:type="continuationSeparator" w:id="0">
    <w:p w14:paraId="03EBC1FB" w14:textId="77777777" w:rsidR="00386320" w:rsidRDefault="00386320"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2"/>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Rylie"/>
    <w:docVar w:name="OS" w:val="Windows NT"/>
    <w:docVar w:name="OSVersion" w:val="10.0"/>
    <w:docVar w:name="RibbonPointer" w:val="1927650727712"/>
    <w:docVar w:name="VerbatimVersion" w:val="6.0.0"/>
    <w:docVar w:name="WordVersion" w:val="16.0"/>
  </w:docVars>
  <w:rsids>
    <w:rsidRoot w:val="008034A7"/>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E73"/>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86320"/>
    <w:rsid w:val="0039157C"/>
    <w:rsid w:val="00392D93"/>
    <w:rsid w:val="00393EF2"/>
    <w:rsid w:val="00394F71"/>
    <w:rsid w:val="00396D52"/>
    <w:rsid w:val="003A46B4"/>
    <w:rsid w:val="003A50E7"/>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173"/>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1F41"/>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34A7"/>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0F6E"/>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44E5B"/>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9F6C10"/>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505"/>
    <w:rsid w:val="00A56998"/>
    <w:rsid w:val="00A56D51"/>
    <w:rsid w:val="00A60D18"/>
    <w:rsid w:val="00A61207"/>
    <w:rsid w:val="00A61700"/>
    <w:rsid w:val="00A6201A"/>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4B57"/>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0E0"/>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037A"/>
    <w:rsid w:val="00D839C5"/>
    <w:rsid w:val="00D84043"/>
    <w:rsid w:val="00D91348"/>
    <w:rsid w:val="00D9566D"/>
    <w:rsid w:val="00DA0EF7"/>
    <w:rsid w:val="00DA4B3F"/>
    <w:rsid w:val="00DA4EB6"/>
    <w:rsid w:val="00DA5F0C"/>
    <w:rsid w:val="00DB20EB"/>
    <w:rsid w:val="00DB33F6"/>
    <w:rsid w:val="00DB38CC"/>
    <w:rsid w:val="00DC08B6"/>
    <w:rsid w:val="00DC1AD2"/>
    <w:rsid w:val="00DC277F"/>
    <w:rsid w:val="00DD0950"/>
    <w:rsid w:val="00DD0BFE"/>
    <w:rsid w:val="00DD29B1"/>
    <w:rsid w:val="00DD4AF9"/>
    <w:rsid w:val="00DD5DF4"/>
    <w:rsid w:val="00DD5EE9"/>
    <w:rsid w:val="00DD7497"/>
    <w:rsid w:val="00DD782F"/>
    <w:rsid w:val="00DE0414"/>
    <w:rsid w:val="00DE0826"/>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38970AE"/>
  <w15:chartTrackingRefBased/>
  <w15:docId w15:val="{421F809B-2230-4AB4-A8E8-399BDBCE55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034A7"/>
    <w:rPr>
      <w:rFonts w:ascii="Calibri" w:hAnsi="Calibri" w:cs="Calibri"/>
    </w:rPr>
  </w:style>
  <w:style w:type="paragraph" w:styleId="Heading1">
    <w:name w:val="heading 1"/>
    <w:aliases w:val="Pocket"/>
    <w:basedOn w:val="Normal"/>
    <w:next w:val="Normal"/>
    <w:link w:val="Heading1Char"/>
    <w:qFormat/>
    <w:rsid w:val="008034A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8034A7"/>
    <w:pPr>
      <w:keepNext/>
      <w:keepLines/>
      <w:pageBreakBefore/>
      <w:spacing w:before="40" w:after="0"/>
      <w:jc w:val="center"/>
      <w:outlineLvl w:val="1"/>
    </w:pPr>
    <w:rPr>
      <w:rFonts w:eastAsiaTheme="majorEastAsia" w:cstheme="majorBidi"/>
      <w:b/>
      <w:sz w:val="40"/>
      <w:szCs w:val="26"/>
      <w:u w:val="double"/>
    </w:rPr>
  </w:style>
  <w:style w:type="paragraph" w:styleId="Heading3">
    <w:name w:val="heading 3"/>
    <w:aliases w:val="Block"/>
    <w:basedOn w:val="Normal"/>
    <w:next w:val="Normal"/>
    <w:link w:val="Heading3Char"/>
    <w:uiPriority w:val="2"/>
    <w:qFormat/>
    <w:rsid w:val="008034A7"/>
    <w:pPr>
      <w:keepNext/>
      <w:keepLines/>
      <w:pageBreakBefore/>
      <w:spacing w:before="40" w:after="0"/>
      <w:jc w:val="center"/>
      <w:outlineLvl w:val="2"/>
    </w:pPr>
    <w:rPr>
      <w:rFonts w:eastAsiaTheme="majorEastAsia" w:cstheme="majorBidi"/>
      <w:b/>
      <w:sz w:val="36"/>
      <w:szCs w:val="24"/>
      <w:u w:val="single"/>
    </w:rPr>
  </w:style>
  <w:style w:type="paragraph" w:styleId="Heading4">
    <w:name w:val="heading 4"/>
    <w:aliases w:val="Tag,Big card,body,small text,Normal Tag,heading 2,Ch,No Spacing4,No Spacing21,CD - Cite,no read,No Spacing211,No Spacing12,No Spacing2111,No Spacing11111,ta,No Spacing111111,small space,Medium Grid 21,Heading 2 Char2 Char,TAG,No Spacing5, Ch,t"/>
    <w:basedOn w:val="Normal"/>
    <w:next w:val="Normal"/>
    <w:link w:val="Heading4Char"/>
    <w:uiPriority w:val="3"/>
    <w:qFormat/>
    <w:rsid w:val="008034A7"/>
    <w:pPr>
      <w:keepNext/>
      <w:keepLines/>
      <w:spacing w:before="40" w:after="0"/>
      <w:outlineLvl w:val="3"/>
    </w:pPr>
    <w:rPr>
      <w:rFonts w:eastAsiaTheme="majorEastAsia" w:cstheme="majorBidi"/>
      <w:b/>
      <w:iCs/>
      <w:sz w:val="32"/>
    </w:rPr>
  </w:style>
  <w:style w:type="paragraph" w:styleId="Heading5">
    <w:name w:val="heading 5"/>
    <w:basedOn w:val="Normal"/>
    <w:next w:val="Normal"/>
    <w:link w:val="Heading5Char"/>
    <w:uiPriority w:val="9"/>
    <w:semiHidden/>
    <w:unhideWhenUsed/>
    <w:rsid w:val="008034A7"/>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8034A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034A7"/>
  </w:style>
  <w:style w:type="character" w:styleId="Emphasis">
    <w:name w:val="Emphasis"/>
    <w:aliases w:val="Evidence,Minimized,minimized,Highlighted,tag2,Size 10,emphasis in card,CD Card,ED - Tag,emphasis,Emphasis!!,Qualifications,normal card text,Shrunk,qualifications in card,qualifications,Underlined,Bold Underline,small,bold underline,Style1,Box,s"/>
    <w:basedOn w:val="DefaultParagraphFont"/>
    <w:link w:val="textbold"/>
    <w:uiPriority w:val="8"/>
    <w:qFormat/>
    <w:rsid w:val="008034A7"/>
    <w:rPr>
      <w:rFonts w:ascii="Calibri" w:hAnsi="Calibri" w:cs="Calibri"/>
      <w:b/>
      <w:i w:val="0"/>
      <w:iCs/>
      <w:sz w:val="26"/>
      <w:u w:val="single"/>
      <w:bdr w:val="none" w:sz="0" w:space="0" w:color="auto"/>
    </w:rPr>
  </w:style>
  <w:style w:type="character" w:styleId="FollowedHyperlink">
    <w:name w:val="FollowedHyperlink"/>
    <w:basedOn w:val="DefaultParagraphFont"/>
    <w:uiPriority w:val="99"/>
    <w:semiHidden/>
    <w:unhideWhenUsed/>
    <w:rsid w:val="008034A7"/>
    <w:rPr>
      <w:color w:val="auto"/>
      <w:u w:val="none"/>
    </w:rPr>
  </w:style>
  <w:style w:type="character" w:customStyle="1" w:styleId="Heading1Char">
    <w:name w:val="Heading 1 Char"/>
    <w:aliases w:val="Pocket Char"/>
    <w:basedOn w:val="DefaultParagraphFont"/>
    <w:link w:val="Heading1"/>
    <w:rsid w:val="008034A7"/>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8034A7"/>
    <w:rPr>
      <w:rFonts w:ascii="Calibri" w:eastAsiaTheme="majorEastAsia" w:hAnsi="Calibri" w:cstheme="majorBidi"/>
      <w:b/>
      <w:sz w:val="40"/>
      <w:szCs w:val="26"/>
      <w:u w:val="double"/>
    </w:rPr>
  </w:style>
  <w:style w:type="character" w:customStyle="1" w:styleId="Heading3Char">
    <w:name w:val="Heading 3 Char"/>
    <w:aliases w:val="Block Char"/>
    <w:basedOn w:val="DefaultParagraphFont"/>
    <w:link w:val="Heading3"/>
    <w:uiPriority w:val="2"/>
    <w:rsid w:val="008034A7"/>
    <w:rPr>
      <w:rFonts w:ascii="Calibri" w:eastAsiaTheme="majorEastAsia" w:hAnsi="Calibri" w:cstheme="majorBidi"/>
      <w:b/>
      <w:sz w:val="36"/>
      <w:szCs w:val="24"/>
      <w:u w:val="single"/>
    </w:rPr>
  </w:style>
  <w:style w:type="character" w:customStyle="1" w:styleId="Heading4Char">
    <w:name w:val="Heading 4 Char"/>
    <w:aliases w:val="Tag Char,Big card Char,body Char,small text Char,Normal Tag Char,heading 2 Char,Ch Char,No Spacing4 Char,No Spacing21 Char,CD - Cite Char,no read Char,No Spacing211 Char,No Spacing12 Char,No Spacing2111 Char,No Spacing11111 Char,ta Char"/>
    <w:basedOn w:val="DefaultParagraphFont"/>
    <w:link w:val="Heading4"/>
    <w:uiPriority w:val="3"/>
    <w:rsid w:val="008034A7"/>
    <w:rPr>
      <w:rFonts w:ascii="Calibri" w:eastAsiaTheme="majorEastAsia" w:hAnsi="Calibri" w:cstheme="majorBidi"/>
      <w:b/>
      <w:iCs/>
      <w:sz w:val="32"/>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6"/>
    <w:qFormat/>
    <w:rsid w:val="008034A7"/>
    <w:rPr>
      <w:b/>
      <w:bCs/>
      <w:sz w:val="26"/>
      <w:u w:val="none"/>
    </w:rPr>
  </w:style>
  <w:style w:type="character" w:customStyle="1" w:styleId="StyleUnderline">
    <w:name w:val="Style Underline"/>
    <w:aliases w:val="Underline"/>
    <w:basedOn w:val="DefaultParagraphFont"/>
    <w:uiPriority w:val="7"/>
    <w:qFormat/>
    <w:rsid w:val="008034A7"/>
    <w:rPr>
      <w:b/>
      <w:sz w:val="26"/>
      <w:u w:val="single"/>
    </w:rPr>
  </w:style>
  <w:style w:type="character" w:styleId="Strong">
    <w:name w:val="Strong"/>
    <w:basedOn w:val="DefaultParagraphFont"/>
    <w:uiPriority w:val="22"/>
    <w:semiHidden/>
    <w:qFormat/>
    <w:rsid w:val="008034A7"/>
    <w:rPr>
      <w:b/>
      <w:bCs/>
    </w:rPr>
  </w:style>
  <w:style w:type="character" w:styleId="BookTitle">
    <w:name w:val="Book Title"/>
    <w:basedOn w:val="DefaultParagraphFont"/>
    <w:uiPriority w:val="33"/>
    <w:semiHidden/>
    <w:qFormat/>
    <w:rsid w:val="008034A7"/>
    <w:rPr>
      <w:b/>
      <w:bCs/>
      <w:i/>
      <w:iCs/>
      <w:spacing w:val="5"/>
    </w:rPr>
  </w:style>
  <w:style w:type="character" w:customStyle="1" w:styleId="Heading5Char">
    <w:name w:val="Heading 5 Char"/>
    <w:basedOn w:val="DefaultParagraphFont"/>
    <w:link w:val="Heading5"/>
    <w:uiPriority w:val="9"/>
    <w:semiHidden/>
    <w:rsid w:val="008034A7"/>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8034A7"/>
  </w:style>
  <w:style w:type="paragraph" w:styleId="Header">
    <w:name w:val="header"/>
    <w:basedOn w:val="Normal"/>
    <w:link w:val="HeaderChar"/>
    <w:uiPriority w:val="99"/>
    <w:semiHidden/>
    <w:rsid w:val="008034A7"/>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8034A7"/>
    <w:rPr>
      <w:rFonts w:ascii="Calibri" w:hAnsi="Calibri" w:cs="Calibri"/>
    </w:rPr>
  </w:style>
  <w:style w:type="paragraph" w:styleId="Footer">
    <w:name w:val="footer"/>
    <w:basedOn w:val="Normal"/>
    <w:link w:val="FooterChar"/>
    <w:uiPriority w:val="99"/>
    <w:semiHidden/>
    <w:rsid w:val="008034A7"/>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8034A7"/>
    <w:rPr>
      <w:rFonts w:ascii="Calibri" w:hAnsi="Calibri" w:cs="Calibri"/>
    </w:rPr>
  </w:style>
  <w:style w:type="paragraph" w:styleId="BodyText">
    <w:name w:val="Body Text"/>
    <w:basedOn w:val="Normal"/>
    <w:link w:val="BodyTextChar"/>
    <w:uiPriority w:val="99"/>
    <w:semiHidden/>
    <w:unhideWhenUsed/>
    <w:rsid w:val="008034A7"/>
    <w:pPr>
      <w:spacing w:after="120"/>
    </w:pPr>
  </w:style>
  <w:style w:type="character" w:customStyle="1" w:styleId="BodyTextChar">
    <w:name w:val="Body Text Char"/>
    <w:basedOn w:val="DefaultParagraphFont"/>
    <w:link w:val="BodyText"/>
    <w:uiPriority w:val="99"/>
    <w:semiHidden/>
    <w:rsid w:val="008034A7"/>
    <w:rPr>
      <w:rFonts w:ascii="Calibri" w:hAnsi="Calibri" w:cs="Calibri"/>
    </w:rPr>
  </w:style>
  <w:style w:type="paragraph" w:styleId="NoSpacing">
    <w:name w:val="No Spacing"/>
    <w:link w:val="NoSpacingChar"/>
    <w:uiPriority w:val="99"/>
    <w:semiHidden/>
    <w:unhideWhenUsed/>
    <w:qFormat/>
    <w:rsid w:val="008034A7"/>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8034A7"/>
    <w:rPr>
      <w:rFonts w:ascii="Calibri" w:hAnsi="Calibri" w:cs="Calibri"/>
    </w:rPr>
  </w:style>
  <w:style w:type="character" w:styleId="Hyperlink">
    <w:name w:val="Hyperlink"/>
    <w:basedOn w:val="DefaultParagraphFont"/>
    <w:uiPriority w:val="99"/>
    <w:unhideWhenUsed/>
    <w:rsid w:val="008034A7"/>
    <w:rPr>
      <w:color w:val="0563C1" w:themeColor="hyperlink"/>
      <w:u w:val="single"/>
    </w:rPr>
  </w:style>
  <w:style w:type="character" w:styleId="UnresolvedMention">
    <w:name w:val="Unresolved Mention"/>
    <w:basedOn w:val="DefaultParagraphFont"/>
    <w:uiPriority w:val="99"/>
    <w:semiHidden/>
    <w:unhideWhenUsed/>
    <w:rsid w:val="008034A7"/>
    <w:rPr>
      <w:color w:val="605E5C"/>
      <w:shd w:val="clear" w:color="auto" w:fill="E1DFDD"/>
    </w:rPr>
  </w:style>
  <w:style w:type="paragraph" w:customStyle="1" w:styleId="textbold">
    <w:name w:val="text bold"/>
    <w:basedOn w:val="Normal"/>
    <w:link w:val="Emphasis"/>
    <w:uiPriority w:val="8"/>
    <w:qFormat/>
    <w:rsid w:val="008034A7"/>
    <w:pPr>
      <w:ind w:left="720"/>
      <w:jc w:val="both"/>
    </w:pPr>
    <w:rPr>
      <w:b/>
      <w:iCs/>
      <w:sz w:val="2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onlinelibrary.wiley.com/doi/10.1111/anti.12741" TargetMode="External"/><Relationship Id="rId21" Type="http://schemas.openxmlformats.org/officeDocument/2006/relationships/hyperlink" Target="https://shs.cairn.info/journal-red-2022-1-page-99?lang=en" TargetMode="External"/><Relationship Id="rId42" Type="http://schemas.openxmlformats.org/officeDocument/2006/relationships/hyperlink" Target="https://shs.cairn.info/journal-red-2022-1-page-99?lang=en" TargetMode="External"/><Relationship Id="rId63" Type="http://schemas.openxmlformats.org/officeDocument/2006/relationships/hyperlink" Target="https://doi.org/10.1111/anti.12741" TargetMode="External"/><Relationship Id="rId84" Type="http://schemas.openxmlformats.org/officeDocument/2006/relationships/hyperlink" Target="https://onlinelibrary.wiley.com/doi/10.1111/anti.12741" TargetMode="External"/><Relationship Id="rId138" Type="http://schemas.openxmlformats.org/officeDocument/2006/relationships/hyperlink" Target="https://onlinelibrary.wiley.com/doi/10.1111/anti.12741" TargetMode="External"/><Relationship Id="rId107" Type="http://schemas.openxmlformats.org/officeDocument/2006/relationships/hyperlink" Target="https://onlinelibrary.wiley.com/doi/10.1111/anti.12741" TargetMode="External"/><Relationship Id="rId11" Type="http://schemas.openxmlformats.org/officeDocument/2006/relationships/hyperlink" Target="https://shs.cairn.info/journal-red-2022-1-page-99?lang=en" TargetMode="External"/><Relationship Id="rId32" Type="http://schemas.openxmlformats.org/officeDocument/2006/relationships/hyperlink" Target="https://shs.cairn.info/journal-red-2022-1-page-99?lang=en" TargetMode="External"/><Relationship Id="rId53" Type="http://schemas.openxmlformats.org/officeDocument/2006/relationships/hyperlink" Target="https://shs.cairn.info/journal-red-2022-1-page-99?lang=en" TargetMode="External"/><Relationship Id="rId74" Type="http://schemas.openxmlformats.org/officeDocument/2006/relationships/hyperlink" Target="https://onlinelibrary.wiley.com/doi/10.1111/anti.12741" TargetMode="External"/><Relationship Id="rId128" Type="http://schemas.openxmlformats.org/officeDocument/2006/relationships/hyperlink" Target="https://onlinelibrary.wiley.com/doi/10.1111/anti.12741" TargetMode="External"/><Relationship Id="rId5" Type="http://schemas.openxmlformats.org/officeDocument/2006/relationships/webSettings" Target="webSettings.xml"/><Relationship Id="rId90" Type="http://schemas.openxmlformats.org/officeDocument/2006/relationships/hyperlink" Target="https://onlinelibrary.wiley.com/doi/10.1111/anti.12741" TargetMode="External"/><Relationship Id="rId95" Type="http://schemas.openxmlformats.org/officeDocument/2006/relationships/hyperlink" Target="https://onlinelibrary.wiley.com/doi/10.1111/anti.12741" TargetMode="External"/><Relationship Id="rId22" Type="http://schemas.openxmlformats.org/officeDocument/2006/relationships/hyperlink" Target="https://shs.cairn.info/journal-red-2022-1-page-99?lang=en" TargetMode="External"/><Relationship Id="rId27" Type="http://schemas.openxmlformats.org/officeDocument/2006/relationships/hyperlink" Target="https://shs.cairn.info/journal-red-2022-1-page-99?lang=en" TargetMode="External"/><Relationship Id="rId43" Type="http://schemas.openxmlformats.org/officeDocument/2006/relationships/hyperlink" Target="https://shs.cairn.info/journal-red-2022-1-page-99?lang=en" TargetMode="External"/><Relationship Id="rId48" Type="http://schemas.openxmlformats.org/officeDocument/2006/relationships/hyperlink" Target="https://shs.cairn.info/journal-red-2022-1-page-99?lang=en" TargetMode="External"/><Relationship Id="rId64" Type="http://schemas.openxmlformats.org/officeDocument/2006/relationships/hyperlink" Target="https://onlinelibrary.wiley.com/doi/10.1111/anti.12741" TargetMode="External"/><Relationship Id="rId69" Type="http://schemas.openxmlformats.org/officeDocument/2006/relationships/hyperlink" Target="https://onlinelibrary.wiley.com/doi/10.1111/anti.12741" TargetMode="External"/><Relationship Id="rId113" Type="http://schemas.openxmlformats.org/officeDocument/2006/relationships/hyperlink" Target="https://onlinelibrary.wiley.com/doi/10.1111/anti.12741" TargetMode="External"/><Relationship Id="rId118" Type="http://schemas.openxmlformats.org/officeDocument/2006/relationships/hyperlink" Target="https://onlinelibrary.wiley.com/doi/10.1111/anti.12741" TargetMode="External"/><Relationship Id="rId134" Type="http://schemas.openxmlformats.org/officeDocument/2006/relationships/hyperlink" Target="https://onlinelibrary.wiley.com/doi/10.1111/anti.12741" TargetMode="External"/><Relationship Id="rId139" Type="http://schemas.openxmlformats.org/officeDocument/2006/relationships/hyperlink" Target="https://onlinelibrary.wiley.com/doi/10.1111/anti.12741" TargetMode="External"/><Relationship Id="rId80" Type="http://schemas.openxmlformats.org/officeDocument/2006/relationships/hyperlink" Target="https://onlinelibrary.wiley.com/doi/10.1111/anti.12741" TargetMode="External"/><Relationship Id="rId85" Type="http://schemas.openxmlformats.org/officeDocument/2006/relationships/hyperlink" Target="https://onlinelibrary.wiley.com/doi/10.1111/anti.12741" TargetMode="External"/><Relationship Id="rId12" Type="http://schemas.openxmlformats.org/officeDocument/2006/relationships/hyperlink" Target="https://shs.cairn.info/journal-red-2022-1-page-99?lang=en" TargetMode="External"/><Relationship Id="rId17" Type="http://schemas.openxmlformats.org/officeDocument/2006/relationships/hyperlink" Target="https://shs.cairn.info/journal-red-2022-1-page-99?lang=en" TargetMode="External"/><Relationship Id="rId33" Type="http://schemas.openxmlformats.org/officeDocument/2006/relationships/hyperlink" Target="https://shs.cairn.info/journal-red-2022-1-page-99?lang=en" TargetMode="External"/><Relationship Id="rId38" Type="http://schemas.openxmlformats.org/officeDocument/2006/relationships/hyperlink" Target="https://shs.cairn.info/journal-red-2022-1-page-99?lang=en" TargetMode="External"/><Relationship Id="rId59" Type="http://schemas.openxmlformats.org/officeDocument/2006/relationships/hyperlink" Target="https://shs.cairn.info/journal-red-2022-1-page-99?lang=en" TargetMode="External"/><Relationship Id="rId103" Type="http://schemas.openxmlformats.org/officeDocument/2006/relationships/hyperlink" Target="https://onlinelibrary.wiley.com/doi/10.1111/anti.12741" TargetMode="External"/><Relationship Id="rId108" Type="http://schemas.openxmlformats.org/officeDocument/2006/relationships/hyperlink" Target="https://onlinelibrary.wiley.com/doi/10.1111/anti.12741" TargetMode="External"/><Relationship Id="rId124" Type="http://schemas.openxmlformats.org/officeDocument/2006/relationships/hyperlink" Target="https://onlinelibrary.wiley.com/doi/10.1111/anti.12741" TargetMode="External"/><Relationship Id="rId129" Type="http://schemas.openxmlformats.org/officeDocument/2006/relationships/hyperlink" Target="https://onlinelibrary.wiley.com/doi/10.1111/anti.12741" TargetMode="External"/><Relationship Id="rId54" Type="http://schemas.openxmlformats.org/officeDocument/2006/relationships/hyperlink" Target="https://shs.cairn.info/journal-red-2022-1-page-99?lang=en" TargetMode="External"/><Relationship Id="rId70" Type="http://schemas.openxmlformats.org/officeDocument/2006/relationships/hyperlink" Target="https://onlinelibrary.wiley.com/doi/10.1111/anti.12741" TargetMode="External"/><Relationship Id="rId75" Type="http://schemas.openxmlformats.org/officeDocument/2006/relationships/hyperlink" Target="https://onlinelibrary.wiley.com/doi/10.1111/anti.12741" TargetMode="External"/><Relationship Id="rId91" Type="http://schemas.openxmlformats.org/officeDocument/2006/relationships/hyperlink" Target="https://onlinelibrary.wiley.com/doi/10.1111/anti.12741" TargetMode="External"/><Relationship Id="rId96" Type="http://schemas.openxmlformats.org/officeDocument/2006/relationships/hyperlink" Target="https://onlinelibrary.wiley.com/doi/10.1111/anti.12741" TargetMode="External"/><Relationship Id="rId140" Type="http://schemas.openxmlformats.org/officeDocument/2006/relationships/hyperlink" Target="https://onlinelibrary.wiley.com/doi/10.1111/anti.12741" TargetMode="External"/><Relationship Id="rId145"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yperlink" Target="https://shs.cairn.info/journal-red-2022-1-page-99?lang=en" TargetMode="External"/><Relationship Id="rId28" Type="http://schemas.openxmlformats.org/officeDocument/2006/relationships/hyperlink" Target="https://shs.cairn.info/journal-red-2022-1-page-99?lang=en" TargetMode="External"/><Relationship Id="rId49" Type="http://schemas.openxmlformats.org/officeDocument/2006/relationships/hyperlink" Target="https://shs.cairn.info/journal-red-2022-1-page-99?lang=en" TargetMode="External"/><Relationship Id="rId114" Type="http://schemas.openxmlformats.org/officeDocument/2006/relationships/hyperlink" Target="https://onlinelibrary.wiley.com/doi/10.1111/anti.12741" TargetMode="External"/><Relationship Id="rId119" Type="http://schemas.openxmlformats.org/officeDocument/2006/relationships/hyperlink" Target="https://onlinelibrary.wiley.com/doi/10.1111/anti.12741" TargetMode="External"/><Relationship Id="rId44" Type="http://schemas.openxmlformats.org/officeDocument/2006/relationships/hyperlink" Target="https://shs.cairn.info/journal-red-2022-1-page-99?lang=en" TargetMode="External"/><Relationship Id="rId60" Type="http://schemas.openxmlformats.org/officeDocument/2006/relationships/hyperlink" Target="https://shs.cairn.info/journal-red-2022-1-page-99?lang=en" TargetMode="External"/><Relationship Id="rId65" Type="http://schemas.openxmlformats.org/officeDocument/2006/relationships/hyperlink" Target="https://onlinelibrary.wiley.com/doi/10.1111/anti.12741" TargetMode="External"/><Relationship Id="rId81" Type="http://schemas.openxmlformats.org/officeDocument/2006/relationships/hyperlink" Target="https://onlinelibrary.wiley.com/doi/10.1111/anti.12741" TargetMode="External"/><Relationship Id="rId86" Type="http://schemas.openxmlformats.org/officeDocument/2006/relationships/hyperlink" Target="https://onlinelibrary.wiley.com/doi/10.1111/anti.12741" TargetMode="External"/><Relationship Id="rId130" Type="http://schemas.openxmlformats.org/officeDocument/2006/relationships/hyperlink" Target="https://onlinelibrary.wiley.com/doi/10.1111/anti.12741" TargetMode="External"/><Relationship Id="rId135" Type="http://schemas.openxmlformats.org/officeDocument/2006/relationships/hyperlink" Target="https://onlinelibrary.wiley.com/doi/10.1111/anti.12741" TargetMode="External"/><Relationship Id="rId13" Type="http://schemas.openxmlformats.org/officeDocument/2006/relationships/hyperlink" Target="https://shs.cairn.info/journal-red-2022-1-page-99?lang=en" TargetMode="External"/><Relationship Id="rId18" Type="http://schemas.openxmlformats.org/officeDocument/2006/relationships/hyperlink" Target="https://shs.cairn.info/journal-red-2022-1-page-99?lang=en" TargetMode="External"/><Relationship Id="rId39" Type="http://schemas.openxmlformats.org/officeDocument/2006/relationships/hyperlink" Target="https://shs.cairn.info/journal-red-2022-1-page-99?lang=en" TargetMode="External"/><Relationship Id="rId109" Type="http://schemas.openxmlformats.org/officeDocument/2006/relationships/hyperlink" Target="https://onlinelibrary.wiley.com/doi/10.1111/anti.12741" TargetMode="External"/><Relationship Id="rId34" Type="http://schemas.openxmlformats.org/officeDocument/2006/relationships/hyperlink" Target="https://shs.cairn.info/journal-red-2022-1-page-99?lang=en" TargetMode="External"/><Relationship Id="rId50" Type="http://schemas.openxmlformats.org/officeDocument/2006/relationships/hyperlink" Target="https://shs.cairn.info/journal-red-2022-1-page-99?lang=en" TargetMode="External"/><Relationship Id="rId55" Type="http://schemas.openxmlformats.org/officeDocument/2006/relationships/hyperlink" Target="https://shs.cairn.info/journal-red-2022-1-page-99?lang=en" TargetMode="External"/><Relationship Id="rId76" Type="http://schemas.openxmlformats.org/officeDocument/2006/relationships/hyperlink" Target="https://onlinelibrary.wiley.com/doi/10.1111/anti.12741" TargetMode="External"/><Relationship Id="rId97" Type="http://schemas.openxmlformats.org/officeDocument/2006/relationships/hyperlink" Target="https://onlinelibrary.wiley.com/doi/10.1111/anti.12741" TargetMode="External"/><Relationship Id="rId104" Type="http://schemas.openxmlformats.org/officeDocument/2006/relationships/hyperlink" Target="https://onlinelibrary.wiley.com/doi/10.1111/anti.12741" TargetMode="External"/><Relationship Id="rId120" Type="http://schemas.openxmlformats.org/officeDocument/2006/relationships/hyperlink" Target="https://onlinelibrary.wiley.com/doi/10.1111/anti.12741" TargetMode="External"/><Relationship Id="rId125" Type="http://schemas.openxmlformats.org/officeDocument/2006/relationships/hyperlink" Target="https://onlinelibrary.wiley.com/doi/10.1111/anti.12741" TargetMode="External"/><Relationship Id="rId141" Type="http://schemas.openxmlformats.org/officeDocument/2006/relationships/hyperlink" Target="https://onlinelibrary.wiley.com/doi/10.1111/anti.12741" TargetMode="External"/><Relationship Id="rId146"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hyperlink" Target="https://onlinelibrary.wiley.com/doi/10.1111/anti.12741" TargetMode="External"/><Relationship Id="rId92" Type="http://schemas.openxmlformats.org/officeDocument/2006/relationships/hyperlink" Target="https://onlinelibrary.wiley.com/doi/10.1111/anti.12741" TargetMode="External"/><Relationship Id="rId2" Type="http://schemas.openxmlformats.org/officeDocument/2006/relationships/numbering" Target="numbering.xml"/><Relationship Id="rId29" Type="http://schemas.openxmlformats.org/officeDocument/2006/relationships/hyperlink" Target="https://shs.cairn.info/journal-red-2022-1-page-99?lang=en" TargetMode="External"/><Relationship Id="rId24" Type="http://schemas.openxmlformats.org/officeDocument/2006/relationships/hyperlink" Target="https://shs.cairn.info/journal-red-2022-1-page-99?lang=en" TargetMode="External"/><Relationship Id="rId40" Type="http://schemas.openxmlformats.org/officeDocument/2006/relationships/hyperlink" Target="https://shs.cairn.info/journal-red-2022-1-page-99?lang=en" TargetMode="External"/><Relationship Id="rId45" Type="http://schemas.openxmlformats.org/officeDocument/2006/relationships/hyperlink" Target="https://shs.cairn.info/journal-red-2022-1-page-99?lang=en" TargetMode="External"/><Relationship Id="rId66" Type="http://schemas.openxmlformats.org/officeDocument/2006/relationships/hyperlink" Target="https://onlinelibrary.wiley.com/doi/10.1111/anti.12741" TargetMode="External"/><Relationship Id="rId87" Type="http://schemas.openxmlformats.org/officeDocument/2006/relationships/hyperlink" Target="https://onlinelibrary.wiley.com/doi/10.1111/anti.12741" TargetMode="External"/><Relationship Id="rId110" Type="http://schemas.openxmlformats.org/officeDocument/2006/relationships/hyperlink" Target="https://onlinelibrary.wiley.com/doi/10.1111/anti.12741" TargetMode="External"/><Relationship Id="rId115" Type="http://schemas.openxmlformats.org/officeDocument/2006/relationships/hyperlink" Target="https://onlinelibrary.wiley.com/doi/10.1111/anti.12741" TargetMode="External"/><Relationship Id="rId131" Type="http://schemas.openxmlformats.org/officeDocument/2006/relationships/hyperlink" Target="https://onlinelibrary.wiley.com/doi/10.1111/anti.12741" TargetMode="External"/><Relationship Id="rId136" Type="http://schemas.openxmlformats.org/officeDocument/2006/relationships/hyperlink" Target="https://onlinelibrary.wiley.com/doi/10.1111/anti.12741" TargetMode="External"/><Relationship Id="rId61" Type="http://schemas.openxmlformats.org/officeDocument/2006/relationships/hyperlink" Target="https://shs.cairn.info/journal-red-2022-1-page-99?lang=en" TargetMode="External"/><Relationship Id="rId82" Type="http://schemas.openxmlformats.org/officeDocument/2006/relationships/hyperlink" Target="https://onlinelibrary.wiley.com/doi/10.1111/anti.12741" TargetMode="External"/><Relationship Id="rId19" Type="http://schemas.openxmlformats.org/officeDocument/2006/relationships/hyperlink" Target="https://shs.cairn.info/journal-red-2022-1-page-99?lang=en" TargetMode="External"/><Relationship Id="rId14" Type="http://schemas.openxmlformats.org/officeDocument/2006/relationships/hyperlink" Target="https://shs.cairn.info/journal-red-2022-1-page-99?lang=en" TargetMode="External"/><Relationship Id="rId30" Type="http://schemas.openxmlformats.org/officeDocument/2006/relationships/hyperlink" Target="https://shs.cairn.info/journal-red-2022-1-page-99?lang=en" TargetMode="External"/><Relationship Id="rId35" Type="http://schemas.openxmlformats.org/officeDocument/2006/relationships/hyperlink" Target="https://shs.cairn.info/journal-red-2022-1-page-99?lang=en" TargetMode="External"/><Relationship Id="rId56" Type="http://schemas.openxmlformats.org/officeDocument/2006/relationships/hyperlink" Target="https://shs.cairn.info/journal-red-2022-1-page-99?lang=en" TargetMode="External"/><Relationship Id="rId77" Type="http://schemas.openxmlformats.org/officeDocument/2006/relationships/hyperlink" Target="https://onlinelibrary.wiley.com/doi/10.1111/anti.12741" TargetMode="External"/><Relationship Id="rId100" Type="http://schemas.openxmlformats.org/officeDocument/2006/relationships/hyperlink" Target="https://onlinelibrary.wiley.com/doi/10.1111/anti.12741" TargetMode="External"/><Relationship Id="rId105" Type="http://schemas.openxmlformats.org/officeDocument/2006/relationships/hyperlink" Target="https://onlinelibrary.wiley.com/doi/10.1111/anti.12741" TargetMode="External"/><Relationship Id="rId126" Type="http://schemas.openxmlformats.org/officeDocument/2006/relationships/hyperlink" Target="https://onlinelibrary.wiley.com/doi/10.1111/anti.12741" TargetMode="External"/><Relationship Id="rId8" Type="http://schemas.openxmlformats.org/officeDocument/2006/relationships/hyperlink" Target="https://doi.org/10.3917/red.004.0116" TargetMode="External"/><Relationship Id="rId51" Type="http://schemas.openxmlformats.org/officeDocument/2006/relationships/hyperlink" Target="https://shs.cairn.info/journal-red-2022-1-page-99?lang=en" TargetMode="External"/><Relationship Id="rId72" Type="http://schemas.openxmlformats.org/officeDocument/2006/relationships/hyperlink" Target="https://onlinelibrary.wiley.com/doi/10.1111/anti.12741" TargetMode="External"/><Relationship Id="rId93" Type="http://schemas.openxmlformats.org/officeDocument/2006/relationships/hyperlink" Target="https://onlinelibrary.wiley.com/doi/10.1111/anti.12741" TargetMode="External"/><Relationship Id="rId98" Type="http://schemas.openxmlformats.org/officeDocument/2006/relationships/hyperlink" Target="https://onlinelibrary.wiley.com/doi/10.1111/anti.12741" TargetMode="External"/><Relationship Id="rId121" Type="http://schemas.openxmlformats.org/officeDocument/2006/relationships/hyperlink" Target="https://onlinelibrary.wiley.com/doi/10.1111/anti.12741" TargetMode="External"/><Relationship Id="rId142" Type="http://schemas.openxmlformats.org/officeDocument/2006/relationships/hyperlink" Target="https://onlinelibrary.wiley.com/doi/10.1111/anti.12741" TargetMode="External"/><Relationship Id="rId3" Type="http://schemas.openxmlformats.org/officeDocument/2006/relationships/styles" Target="styles.xml"/><Relationship Id="rId25" Type="http://schemas.openxmlformats.org/officeDocument/2006/relationships/hyperlink" Target="https://shs.cairn.info/journal-red-2022-1-page-99?lang=en" TargetMode="External"/><Relationship Id="rId46" Type="http://schemas.openxmlformats.org/officeDocument/2006/relationships/hyperlink" Target="https://shs.cairn.info/journal-red-2022-1-page-99?lang=en" TargetMode="External"/><Relationship Id="rId67" Type="http://schemas.openxmlformats.org/officeDocument/2006/relationships/hyperlink" Target="https://onlinelibrary.wiley.com/doi/10.1111/anti.12741" TargetMode="External"/><Relationship Id="rId116" Type="http://schemas.openxmlformats.org/officeDocument/2006/relationships/hyperlink" Target="https://onlinelibrary.wiley.com/doi/10.1111/anti.12741" TargetMode="External"/><Relationship Id="rId137" Type="http://schemas.openxmlformats.org/officeDocument/2006/relationships/hyperlink" Target="https://onlinelibrary.wiley.com/doi/10.1111/anti.12741" TargetMode="External"/><Relationship Id="rId20" Type="http://schemas.openxmlformats.org/officeDocument/2006/relationships/hyperlink" Target="https://shs.cairn.info/journal-red-2022-1-page-99?lang=en" TargetMode="External"/><Relationship Id="rId41" Type="http://schemas.openxmlformats.org/officeDocument/2006/relationships/hyperlink" Target="https://shs.cairn.info/journal-red-2022-1-page-99?lang=en" TargetMode="External"/><Relationship Id="rId62" Type="http://schemas.openxmlformats.org/officeDocument/2006/relationships/hyperlink" Target="https://shs.cairn.info/journal-red-2022-1-page-99?lang=en" TargetMode="External"/><Relationship Id="rId83" Type="http://schemas.openxmlformats.org/officeDocument/2006/relationships/hyperlink" Target="https://onlinelibrary.wiley.com/doi/10.1111/anti.12741" TargetMode="External"/><Relationship Id="rId88" Type="http://schemas.openxmlformats.org/officeDocument/2006/relationships/hyperlink" Target="https://onlinelibrary.wiley.com/doi/10.1111/anti.12741" TargetMode="External"/><Relationship Id="rId111" Type="http://schemas.openxmlformats.org/officeDocument/2006/relationships/hyperlink" Target="https://onlinelibrary.wiley.com/doi/10.1111/anti.12741" TargetMode="External"/><Relationship Id="rId132" Type="http://schemas.openxmlformats.org/officeDocument/2006/relationships/hyperlink" Target="https://onlinelibrary.wiley.com/doi/10.1111/anti.12741" TargetMode="External"/><Relationship Id="rId15" Type="http://schemas.openxmlformats.org/officeDocument/2006/relationships/hyperlink" Target="https://shs.cairn.info/journal-red-2022-1-page-99?lang=en" TargetMode="External"/><Relationship Id="rId36" Type="http://schemas.openxmlformats.org/officeDocument/2006/relationships/hyperlink" Target="https://shs.cairn.info/journal-red-2022-1-page-99?lang=en" TargetMode="External"/><Relationship Id="rId57" Type="http://schemas.openxmlformats.org/officeDocument/2006/relationships/hyperlink" Target="https://shs.cairn.info/journal-red-2022-1-page-99?lang=en" TargetMode="External"/><Relationship Id="rId106" Type="http://schemas.openxmlformats.org/officeDocument/2006/relationships/hyperlink" Target="https://onlinelibrary.wiley.com/doi/10.1111/anti.12741" TargetMode="External"/><Relationship Id="rId127" Type="http://schemas.openxmlformats.org/officeDocument/2006/relationships/hyperlink" Target="https://onlinelibrary.wiley.com/doi/10.1111/anti.12741" TargetMode="External"/><Relationship Id="rId10" Type="http://schemas.openxmlformats.org/officeDocument/2006/relationships/hyperlink" Target="https://shs.cairn.info/journal-red-2022-1-page-99?lang=en" TargetMode="External"/><Relationship Id="rId31" Type="http://schemas.openxmlformats.org/officeDocument/2006/relationships/hyperlink" Target="https://shs.cairn.info/journal-red-2022-1-page-99?lang=en" TargetMode="External"/><Relationship Id="rId52" Type="http://schemas.openxmlformats.org/officeDocument/2006/relationships/hyperlink" Target="https://shs.cairn.info/journal-red-2022-1-page-99?lang=en" TargetMode="External"/><Relationship Id="rId73" Type="http://schemas.openxmlformats.org/officeDocument/2006/relationships/hyperlink" Target="https://onlinelibrary.wiley.com/doi/10.1111/anti.12741" TargetMode="External"/><Relationship Id="rId78" Type="http://schemas.openxmlformats.org/officeDocument/2006/relationships/hyperlink" Target="https://onlinelibrary.wiley.com/doi/10.1111/anti.12741" TargetMode="External"/><Relationship Id="rId94" Type="http://schemas.openxmlformats.org/officeDocument/2006/relationships/hyperlink" Target="https://onlinelibrary.wiley.com/doi/10.1111/anti.12741" TargetMode="External"/><Relationship Id="rId99" Type="http://schemas.openxmlformats.org/officeDocument/2006/relationships/hyperlink" Target="https://onlinelibrary.wiley.com/doi/10.1111/anti.12741" TargetMode="External"/><Relationship Id="rId101" Type="http://schemas.openxmlformats.org/officeDocument/2006/relationships/hyperlink" Target="https://onlinelibrary.wiley.com/doi/10.1111/anti.12741" TargetMode="External"/><Relationship Id="rId122" Type="http://schemas.openxmlformats.org/officeDocument/2006/relationships/hyperlink" Target="https://onlinelibrary.wiley.com/doi/10.1111/anti.12741" TargetMode="External"/><Relationship Id="rId143" Type="http://schemas.openxmlformats.org/officeDocument/2006/relationships/hyperlink" Target="https://onlinelibrary.wiley.com/doi/10.1111/anti.12741" TargetMode="External"/><Relationship Id="rId4" Type="http://schemas.openxmlformats.org/officeDocument/2006/relationships/settings" Target="settings.xml"/><Relationship Id="rId9" Type="http://schemas.openxmlformats.org/officeDocument/2006/relationships/hyperlink" Target="https://shs.cairn.info/journal-red-2022-1-page-99?lang=en" TargetMode="External"/><Relationship Id="rId26" Type="http://schemas.openxmlformats.org/officeDocument/2006/relationships/hyperlink" Target="https://shs.cairn.info/journal-red-2022-1-page-99?lang=en" TargetMode="External"/><Relationship Id="rId47" Type="http://schemas.openxmlformats.org/officeDocument/2006/relationships/hyperlink" Target="https://shs.cairn.info/journal-red-2022-1-page-99?lang=en" TargetMode="External"/><Relationship Id="rId68" Type="http://schemas.openxmlformats.org/officeDocument/2006/relationships/hyperlink" Target="https://onlinelibrary.wiley.com/doi/10.1111/anti.12741" TargetMode="External"/><Relationship Id="rId89" Type="http://schemas.openxmlformats.org/officeDocument/2006/relationships/hyperlink" Target="https://onlinelibrary.wiley.com/doi/10.1111/anti.12741" TargetMode="External"/><Relationship Id="rId112" Type="http://schemas.openxmlformats.org/officeDocument/2006/relationships/hyperlink" Target="https://onlinelibrary.wiley.com/doi/10.1111/anti.12741" TargetMode="External"/><Relationship Id="rId133" Type="http://schemas.openxmlformats.org/officeDocument/2006/relationships/hyperlink" Target="https://onlinelibrary.wiley.com/doi/10.1111/anti.12741" TargetMode="External"/><Relationship Id="rId16" Type="http://schemas.openxmlformats.org/officeDocument/2006/relationships/hyperlink" Target="https://shs.cairn.info/journal-red-2022-1-page-99?lang=en" TargetMode="External"/><Relationship Id="rId37" Type="http://schemas.openxmlformats.org/officeDocument/2006/relationships/hyperlink" Target="https://shs.cairn.info/journal-red-2022-1-page-99?lang=en" TargetMode="External"/><Relationship Id="rId58" Type="http://schemas.openxmlformats.org/officeDocument/2006/relationships/hyperlink" Target="https://shs.cairn.info/journal-red-2022-1-page-99?lang=en" TargetMode="External"/><Relationship Id="rId79" Type="http://schemas.openxmlformats.org/officeDocument/2006/relationships/hyperlink" Target="https://onlinelibrary.wiley.com/doi/10.1111/anti.12741" TargetMode="External"/><Relationship Id="rId102" Type="http://schemas.openxmlformats.org/officeDocument/2006/relationships/hyperlink" Target="https://onlinelibrary.wiley.com/doi/10.1111/anti.12741" TargetMode="External"/><Relationship Id="rId123" Type="http://schemas.openxmlformats.org/officeDocument/2006/relationships/hyperlink" Target="https://onlinelibrary.wiley.com/doi/10.1111/anti.12741" TargetMode="External"/><Relationship Id="rId144" Type="http://schemas.openxmlformats.org/officeDocument/2006/relationships/hyperlink" Target="https://commons.lib.jmu.edu/cgi/viewcontent.cgi?article=1001&amp;context=cad"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ilb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TotalTime>
  <Pages>1</Pages>
  <Words>27187</Words>
  <Characters>154968</Characters>
  <Application>Microsoft Office Word</Application>
  <DocSecurity>0</DocSecurity>
  <Lines>1291</Lines>
  <Paragraphs>363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181792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Rylie Gilbert</dc:creator>
  <cp:keywords>6.0.0</cp:keywords>
  <dc:description/>
  <cp:lastModifiedBy>Rylie Gilbert</cp:lastModifiedBy>
  <cp:revision>2</cp:revision>
  <dcterms:created xsi:type="dcterms:W3CDTF">2025-11-15T20:10:00Z</dcterms:created>
  <dcterms:modified xsi:type="dcterms:W3CDTF">2025-11-15T20:12:00Z</dcterms:modified>
</cp:coreProperties>
</file>