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2D30" w14:textId="440DD717" w:rsidR="000D1880" w:rsidRDefault="000D1880" w:rsidP="000D1880">
      <w:pPr>
        <w:pStyle w:val="Heading2"/>
      </w:pPr>
      <w:r>
        <w:t>1 OFF</w:t>
      </w:r>
    </w:p>
    <w:p w14:paraId="5621BDEC" w14:textId="3F0ED4CA" w:rsidR="000D1880" w:rsidRPr="00E948CE" w:rsidRDefault="000D1880" w:rsidP="000D1880">
      <w:pPr>
        <w:pStyle w:val="Heading4"/>
      </w:pPr>
      <w:r w:rsidRPr="00E948CE">
        <w:t>Ableism is A Form of Systemic Oppression that Leads to the Determination of who is Valuable</w:t>
      </w:r>
    </w:p>
    <w:p w14:paraId="677FDD93" w14:textId="77777777" w:rsidR="000D1880" w:rsidRPr="00D467D1" w:rsidRDefault="000D1880" w:rsidP="000D1880">
      <w:pPr>
        <w:rPr>
          <w:b/>
          <w:bCs/>
          <w:sz w:val="14"/>
        </w:rPr>
      </w:pPr>
      <w:r w:rsidRPr="00D467D1">
        <w:rPr>
          <w:b/>
          <w:bCs/>
          <w:sz w:val="14"/>
        </w:rPr>
        <w:t>Boren’ 21</w:t>
      </w:r>
    </w:p>
    <w:p w14:paraId="2F643E40" w14:textId="77777777" w:rsidR="000D1880" w:rsidRPr="00D467D1" w:rsidRDefault="000D1880" w:rsidP="000D1880">
      <w:pPr>
        <w:rPr>
          <w:sz w:val="14"/>
        </w:rPr>
      </w:pPr>
      <w:r w:rsidRPr="00D467D1">
        <w:rPr>
          <w:sz w:val="14"/>
        </w:rPr>
        <w:t xml:space="preserve">Ryan Boren, “Defining Ableism”, September 16, 2021, </w:t>
      </w:r>
      <w:proofErr w:type="spellStart"/>
      <w:r w:rsidRPr="00D467D1">
        <w:rPr>
          <w:sz w:val="14"/>
        </w:rPr>
        <w:t>Stimpunks</w:t>
      </w:r>
      <w:proofErr w:type="spellEnd"/>
      <w:r w:rsidRPr="00D467D1">
        <w:rPr>
          <w:sz w:val="14"/>
        </w:rPr>
        <w:t xml:space="preserve"> Foundation, </w:t>
      </w:r>
      <w:hyperlink r:id="rId5" w:history="1">
        <w:r w:rsidRPr="00944931">
          <w:rPr>
            <w:rStyle w:val="Hyperlink"/>
          </w:rPr>
          <w:t xml:space="preserve">Defining Ableism - </w:t>
        </w:r>
        <w:proofErr w:type="spellStart"/>
        <w:r w:rsidRPr="00944931">
          <w:rPr>
            <w:rStyle w:val="Hyperlink"/>
          </w:rPr>
          <w:t>Stimpunks</w:t>
        </w:r>
        <w:proofErr w:type="spellEnd"/>
        <w:r w:rsidRPr="00944931">
          <w:rPr>
            <w:rStyle w:val="Hyperlink"/>
          </w:rPr>
          <w:t xml:space="preserve"> Foundation</w:t>
        </w:r>
      </w:hyperlink>
    </w:p>
    <w:p w14:paraId="33B4DBAB" w14:textId="77777777" w:rsidR="000D1880" w:rsidRPr="00147A0D" w:rsidRDefault="000D1880" w:rsidP="000D1880">
      <w:pPr>
        <w:rPr>
          <w:highlight w:val="green"/>
          <w:u w:val="single"/>
        </w:rPr>
      </w:pPr>
      <w:r w:rsidRPr="00147A0D">
        <w:rPr>
          <w:highlight w:val="green"/>
          <w:u w:val="single"/>
        </w:rPr>
        <w:t>Ableism</w:t>
      </w:r>
    </w:p>
    <w:p w14:paraId="3C5BEE5C" w14:textId="77777777" w:rsidR="000D1880" w:rsidRPr="00E87801" w:rsidRDefault="000D1880" w:rsidP="000D1880">
      <w:pPr>
        <w:rPr>
          <w:u w:val="single"/>
        </w:rPr>
      </w:pPr>
      <w:r w:rsidRPr="00147A0D">
        <w:rPr>
          <w:highlight w:val="green"/>
          <w:u w:val="single"/>
        </w:rPr>
        <w:t>A system that places value on people’s bodies and minds based on societally constructed ideas of normality, intelligence, excellence, desirability, and productivity. These</w:t>
      </w:r>
      <w:r w:rsidRPr="00E87801">
        <w:rPr>
          <w:u w:val="single"/>
        </w:rPr>
        <w:t xml:space="preserve"> constructed </w:t>
      </w:r>
      <w:r w:rsidRPr="00147A0D">
        <w:rPr>
          <w:highlight w:val="green"/>
          <w:u w:val="single"/>
        </w:rPr>
        <w:t>ideas are deeply rooted in anti-Blackness, eugenics, misogyny, colonialism, imperialism and capitalism.</w:t>
      </w:r>
    </w:p>
    <w:p w14:paraId="2DD424F3" w14:textId="77777777" w:rsidR="000D1880" w:rsidRDefault="000D1880" w:rsidP="000D1880">
      <w:pPr>
        <w:rPr>
          <w:u w:val="single"/>
        </w:rPr>
      </w:pPr>
      <w:r w:rsidRPr="00147A0D">
        <w:rPr>
          <w:highlight w:val="green"/>
          <w:u w:val="single"/>
        </w:rPr>
        <w:t>This</w:t>
      </w:r>
      <w:r w:rsidRPr="00E87801">
        <w:rPr>
          <w:u w:val="single"/>
        </w:rPr>
        <w:t xml:space="preserve"> form of </w:t>
      </w:r>
      <w:r w:rsidRPr="00147A0D">
        <w:rPr>
          <w:highlight w:val="green"/>
          <w:u w:val="single"/>
        </w:rPr>
        <w:t>systemic oppression leads to people and society determining who is valuable and worthy based on a person’s language, appearance, religion and/or their ability to satisfactorily [re]produce, excel and “behave.”</w:t>
      </w:r>
    </w:p>
    <w:p w14:paraId="3E9A5CD6" w14:textId="77777777" w:rsidR="000D1880" w:rsidRPr="00E948CE" w:rsidRDefault="000D1880" w:rsidP="000D1880">
      <w:pPr>
        <w:pStyle w:val="Heading4"/>
      </w:pPr>
      <w:r w:rsidRPr="00E948CE">
        <w:t>People with Disabilities Need to be Centered in Movements Affecting Them</w:t>
      </w:r>
    </w:p>
    <w:p w14:paraId="42E8606C" w14:textId="77777777" w:rsidR="000D1880" w:rsidRPr="00D467D1" w:rsidRDefault="000D1880" w:rsidP="000D1880">
      <w:pPr>
        <w:rPr>
          <w:b/>
          <w:bCs/>
          <w:sz w:val="14"/>
          <w:szCs w:val="24"/>
        </w:rPr>
      </w:pPr>
      <w:r w:rsidRPr="00D467D1">
        <w:rPr>
          <w:b/>
          <w:bCs/>
          <w:sz w:val="14"/>
          <w:szCs w:val="24"/>
        </w:rPr>
        <w:t>Brandeis No Date</w:t>
      </w:r>
    </w:p>
    <w:p w14:paraId="67C7F18A" w14:textId="77777777" w:rsidR="000D1880" w:rsidRPr="00D467D1" w:rsidRDefault="000D1880" w:rsidP="000D1880">
      <w:pPr>
        <w:rPr>
          <w:sz w:val="14"/>
        </w:rPr>
      </w:pPr>
      <w:r w:rsidRPr="00D467D1">
        <w:rPr>
          <w:sz w:val="14"/>
        </w:rPr>
        <w:t xml:space="preserve">“CIVIC  ENGAGEMENT AND PEOPLE WITH DISABILITIES A  Way Forward through Cross-Movement Building”, </w:t>
      </w:r>
      <w:hyperlink r:id="rId6" w:history="1">
        <w:r w:rsidRPr="006215BF">
          <w:rPr>
            <w:rStyle w:val="Hyperlink"/>
          </w:rPr>
          <w:t>civic-engagement-report.pdf</w:t>
        </w:r>
      </w:hyperlink>
    </w:p>
    <w:p w14:paraId="7C8A20F5" w14:textId="77777777" w:rsidR="000D1880" w:rsidRPr="00D467D1" w:rsidRDefault="000D1880" w:rsidP="000D1880">
      <w:pPr>
        <w:rPr>
          <w:sz w:val="14"/>
        </w:rPr>
      </w:pPr>
      <w:r w:rsidRPr="00D467D1">
        <w:rPr>
          <w:sz w:val="14"/>
        </w:rPr>
        <w:t xml:space="preserve">Both historic and recent social movements teach us that civic engagement practices must center people closest to the challenges those movements are trying to address. But even the most progressive of efforts, including contemporary civic engagement work, still do not include people with disabilities as active members and leaders. </w:t>
      </w:r>
      <w:r w:rsidRPr="00D467D1">
        <w:rPr>
          <w:sz w:val="14"/>
          <w:highlight w:val="green"/>
        </w:rPr>
        <w:t>To disrupt the cycle of social, health, and economic disparities that people with disabilities experience, sustained representation and participation of people with disabilities is necessary. This must include and be led by disabled people inside and outside of traditional democratic processes. A truly democratic system that provides equitable opportunities for civic participation for people with disabilities, including the marginalized disabled communities requires relationship building and allyship across movements, and across the public sector</w:t>
      </w:r>
      <w:r w:rsidRPr="00D467D1">
        <w:rPr>
          <w:sz w:val="14"/>
        </w:rPr>
        <w:t xml:space="preserve"> (civic, philanthropic, government, etc.). Philanthropy holds the potential to catalyze conversations around these necessary changes and support </w:t>
      </w:r>
      <w:proofErr w:type="spellStart"/>
      <w:r w:rsidRPr="00D467D1">
        <w:rPr>
          <w:sz w:val="14"/>
        </w:rPr>
        <w:t>eforts</w:t>
      </w:r>
      <w:proofErr w:type="spellEnd"/>
      <w:r w:rsidRPr="00D467D1">
        <w:rPr>
          <w:sz w:val="14"/>
        </w:rPr>
        <w:t xml:space="preserve"> led by people with disabilities to challenge ableist norms around power, representation, and participation and increase the </w:t>
      </w:r>
      <w:proofErr w:type="spellStart"/>
      <w:r w:rsidRPr="00D467D1">
        <w:rPr>
          <w:sz w:val="14"/>
        </w:rPr>
        <w:t>infuence</w:t>
      </w:r>
      <w:proofErr w:type="spellEnd"/>
      <w:r w:rsidRPr="00D467D1">
        <w:rPr>
          <w:sz w:val="14"/>
        </w:rPr>
        <w:t xml:space="preserve"> people with disabilities have over systems, structures, policies and issues. </w:t>
      </w:r>
    </w:p>
    <w:p w14:paraId="2A350CA6" w14:textId="77777777" w:rsidR="000D1880" w:rsidRPr="00FD3F40" w:rsidRDefault="000D1880" w:rsidP="000D1880">
      <w:pPr>
        <w:pStyle w:val="Heading4"/>
        <w:rPr>
          <w:highlight w:val="green"/>
        </w:rPr>
      </w:pPr>
      <w:r w:rsidRPr="00FD3F40">
        <w:rPr>
          <w:highlight w:val="green"/>
        </w:rPr>
        <w:t>People with Disabilities are at a Higher Risk of Many Issues</w:t>
      </w:r>
    </w:p>
    <w:p w14:paraId="50330BF4" w14:textId="77777777" w:rsidR="000D1880" w:rsidRPr="00D467D1" w:rsidRDefault="000D1880" w:rsidP="000D1880">
      <w:pPr>
        <w:rPr>
          <w:b/>
          <w:bCs/>
          <w:sz w:val="14"/>
        </w:rPr>
      </w:pPr>
      <w:r w:rsidRPr="00D467D1">
        <w:rPr>
          <w:b/>
          <w:bCs/>
          <w:sz w:val="14"/>
          <w:highlight w:val="green"/>
        </w:rPr>
        <w:t>National Alliance of Mental Illness no date</w:t>
      </w:r>
    </w:p>
    <w:p w14:paraId="515E6CB3" w14:textId="77777777" w:rsidR="000D1880" w:rsidRPr="00D467D1" w:rsidRDefault="000D1880" w:rsidP="000D1880">
      <w:pPr>
        <w:rPr>
          <w:b/>
          <w:bCs/>
          <w:sz w:val="14"/>
        </w:rPr>
      </w:pPr>
      <w:r w:rsidRPr="00D467D1">
        <w:rPr>
          <w:sz w:val="14"/>
        </w:rPr>
        <w:t xml:space="preserve">National Alliance of Mental Illness, “Double Discrimination”, NAMI National Alliance of Mental Illness, </w:t>
      </w:r>
      <w:hyperlink r:id="rId7" w:history="1">
        <w:r w:rsidRPr="00CF5569">
          <w:rPr>
            <w:rStyle w:val="Hyperlink"/>
          </w:rPr>
          <w:t>Double Discrimination | NAMI</w:t>
        </w:r>
      </w:hyperlink>
    </w:p>
    <w:p w14:paraId="2E7CFFCC" w14:textId="77777777" w:rsidR="000D1880" w:rsidRPr="00D467D1" w:rsidRDefault="000D1880" w:rsidP="000D1880">
      <w:pPr>
        <w:rPr>
          <w:sz w:val="14"/>
          <w:szCs w:val="24"/>
        </w:rPr>
      </w:pPr>
      <w:r w:rsidRPr="00D467D1">
        <w:rPr>
          <w:sz w:val="14"/>
          <w:szCs w:val="24"/>
          <w:highlight w:val="green"/>
        </w:rPr>
        <w:t>Experiencing discrimination based on a disability can lead to many issues</w:t>
      </w:r>
      <w:r w:rsidRPr="00D467D1">
        <w:rPr>
          <w:sz w:val="14"/>
          <w:szCs w:val="24"/>
        </w:rPr>
        <w:t xml:space="preserve">, including quality of life and mental health struggles. . </w:t>
      </w:r>
      <w:r w:rsidRPr="00D467D1">
        <w:rPr>
          <w:sz w:val="14"/>
          <w:szCs w:val="24"/>
          <w:highlight w:val="green"/>
        </w:rPr>
        <w:t>People with a disability live in poverty at </w:t>
      </w:r>
      <w:hyperlink r:id="rId8" w:tgtFrame="_blank" w:history="1">
        <w:r w:rsidRPr="00147A0D">
          <w:rPr>
            <w:rStyle w:val="Hyperlink"/>
            <w:sz w:val="24"/>
            <w:szCs w:val="24"/>
            <w:highlight w:val="green"/>
          </w:rPr>
          <w:t>nearly three times the rate</w:t>
        </w:r>
      </w:hyperlink>
      <w:r w:rsidRPr="00D467D1">
        <w:rPr>
          <w:sz w:val="14"/>
          <w:szCs w:val="24"/>
        </w:rPr>
        <w:t> of their non-disabled peers. Access to health care is also a major issue — in a 2019 </w:t>
      </w:r>
      <w:hyperlink r:id="rId9" w:tgtFrame="_blank" w:history="1">
        <w:r w:rsidRPr="00BE6864">
          <w:rPr>
            <w:rStyle w:val="Hyperlink"/>
            <w:sz w:val="24"/>
            <w:szCs w:val="24"/>
          </w:rPr>
          <w:t>survey</w:t>
        </w:r>
      </w:hyperlink>
      <w:r w:rsidRPr="00D467D1">
        <w:rPr>
          <w:sz w:val="14"/>
          <w:szCs w:val="24"/>
        </w:rPr>
        <w:t xml:space="preserve"> of </w:t>
      </w:r>
      <w:r w:rsidRPr="00D467D1">
        <w:rPr>
          <w:sz w:val="14"/>
          <w:szCs w:val="24"/>
          <w:highlight w:val="green"/>
        </w:rPr>
        <w:t>individuals eligible for both Medicare and Medicaid benefits, 75% of respondents reported having at least one disability</w:t>
      </w:r>
      <w:r w:rsidRPr="00D467D1">
        <w:rPr>
          <w:sz w:val="14"/>
          <w:szCs w:val="24"/>
        </w:rPr>
        <w:t xml:space="preserve">. Compared to dual-eligible individuals who did not have a disability, these respondents were more likely to have difficulty accessing needed health care services. </w:t>
      </w:r>
      <w:r w:rsidRPr="00D467D1">
        <w:rPr>
          <w:sz w:val="14"/>
          <w:szCs w:val="24"/>
          <w:highlight w:val="green"/>
        </w:rPr>
        <w:t>Nearly 40% reported that their health plan would not approve or cover care, 16% were unable to get transportation to their doctor’s office, and 12% could not afford their care.</w:t>
      </w:r>
    </w:p>
    <w:p w14:paraId="0C6DF6C0" w14:textId="77777777" w:rsidR="000D1880" w:rsidRPr="00D467D1" w:rsidRDefault="000D1880" w:rsidP="000D1880">
      <w:pPr>
        <w:rPr>
          <w:sz w:val="14"/>
          <w:szCs w:val="24"/>
        </w:rPr>
      </w:pPr>
      <w:r w:rsidRPr="00D467D1">
        <w:rPr>
          <w:sz w:val="14"/>
          <w:szCs w:val="24"/>
          <w:highlight w:val="green"/>
        </w:rPr>
        <w:t>In addition to the “obvious” discrimination</w:t>
      </w:r>
      <w:r w:rsidRPr="00D467D1">
        <w:rPr>
          <w:sz w:val="14"/>
          <w:szCs w:val="24"/>
        </w:rPr>
        <w:t xml:space="preserve"> in housing, employment and accessibility, </w:t>
      </w:r>
      <w:r w:rsidRPr="00D467D1">
        <w:rPr>
          <w:sz w:val="14"/>
          <w:szCs w:val="24"/>
          <w:highlight w:val="green"/>
        </w:rPr>
        <w:t>people living with disabilities also experience pressure to assimilate to a culture that engages in ableism. Throughout mainstream media</w:t>
      </w:r>
      <w:r w:rsidRPr="00D467D1">
        <w:rPr>
          <w:sz w:val="14"/>
          <w:szCs w:val="24"/>
        </w:rPr>
        <w:t xml:space="preserve"> — television shows, movies, magazines and images on social media — </w:t>
      </w:r>
      <w:r w:rsidRPr="00D467D1">
        <w:rPr>
          <w:sz w:val="14"/>
          <w:szCs w:val="24"/>
          <w:highlight w:val="green"/>
        </w:rPr>
        <w:t>people with disabilities are almost always depicted</w:t>
      </w:r>
      <w:r w:rsidRPr="00D467D1">
        <w:rPr>
          <w:sz w:val="14"/>
          <w:szCs w:val="24"/>
        </w:rPr>
        <w:t xml:space="preserve"> either </w:t>
      </w:r>
      <w:r w:rsidRPr="00D467D1">
        <w:rPr>
          <w:sz w:val="14"/>
          <w:szCs w:val="24"/>
          <w:highlight w:val="green"/>
        </w:rPr>
        <w:t>as secondary characters who need</w:t>
      </w:r>
      <w:r w:rsidRPr="00D467D1">
        <w:rPr>
          <w:sz w:val="14"/>
          <w:szCs w:val="24"/>
        </w:rPr>
        <w:t xml:space="preserve"> the </w:t>
      </w:r>
      <w:r w:rsidRPr="00D467D1">
        <w:rPr>
          <w:sz w:val="14"/>
          <w:szCs w:val="24"/>
          <w:highlight w:val="green"/>
        </w:rPr>
        <w:t>help</w:t>
      </w:r>
      <w:r w:rsidRPr="00D467D1">
        <w:rPr>
          <w:sz w:val="14"/>
          <w:szCs w:val="24"/>
        </w:rPr>
        <w:t xml:space="preserve"> of non-disabled peers </w:t>
      </w:r>
      <w:r w:rsidRPr="00D467D1">
        <w:rPr>
          <w:sz w:val="14"/>
          <w:szCs w:val="24"/>
          <w:highlight w:val="green"/>
        </w:rPr>
        <w:t>or as inspirational heroes</w:t>
      </w:r>
      <w:r w:rsidRPr="00D467D1">
        <w:rPr>
          <w:sz w:val="14"/>
          <w:szCs w:val="24"/>
        </w:rPr>
        <w:t xml:space="preserve"> who have overcome tragic circumstances. </w:t>
      </w:r>
      <w:r w:rsidRPr="00D467D1">
        <w:rPr>
          <w:sz w:val="14"/>
          <w:szCs w:val="24"/>
          <w:highlight w:val="green"/>
        </w:rPr>
        <w:t>They are rarely shown simply as people</w:t>
      </w:r>
      <w:r w:rsidRPr="00D467D1">
        <w:rPr>
          <w:sz w:val="14"/>
          <w:szCs w:val="24"/>
        </w:rPr>
        <w:t xml:space="preserve"> with the same wants, needs and complexity as anyone else.</w:t>
      </w:r>
    </w:p>
    <w:p w14:paraId="719FDBB8" w14:textId="77777777" w:rsidR="000D1880" w:rsidRPr="003248AF" w:rsidRDefault="000D1880" w:rsidP="000D1880">
      <w:pPr>
        <w:pStyle w:val="Heading4"/>
      </w:pPr>
      <w:r w:rsidRPr="003248AF">
        <w:t xml:space="preserve">We must begin with tracing movement between individuals and collective action to understand how to form a world where labor and care become understood as necessary to living livable lives. </w:t>
      </w:r>
    </w:p>
    <w:p w14:paraId="1CBD15FC" w14:textId="77777777" w:rsidR="000D1880" w:rsidRPr="00D467D1" w:rsidRDefault="000D1880" w:rsidP="000D1880">
      <w:pPr>
        <w:spacing w:line="278" w:lineRule="auto"/>
        <w:rPr>
          <w:b/>
          <w:bCs/>
          <w:iCs/>
          <w:sz w:val="14"/>
          <w:szCs w:val="28"/>
        </w:rPr>
      </w:pPr>
      <w:r w:rsidRPr="00D467D1">
        <w:rPr>
          <w:b/>
          <w:bCs/>
          <w:iCs/>
          <w:sz w:val="14"/>
          <w:szCs w:val="28"/>
        </w:rPr>
        <w:t>Crosby and Jakobsen ‘20</w:t>
      </w:r>
    </w:p>
    <w:p w14:paraId="1D012D01" w14:textId="77777777" w:rsidR="000D1880" w:rsidRPr="00D467D1" w:rsidRDefault="000D1880" w:rsidP="000D1880">
      <w:pPr>
        <w:spacing w:line="278" w:lineRule="auto"/>
        <w:rPr>
          <w:bCs/>
          <w:iCs/>
          <w:sz w:val="14"/>
          <w:szCs w:val="28"/>
        </w:rPr>
      </w:pPr>
      <w:r w:rsidRPr="00D467D1">
        <w:rPr>
          <w:bCs/>
          <w:iCs/>
          <w:sz w:val="14"/>
          <w:szCs w:val="28"/>
        </w:rPr>
        <w:t xml:space="preserve">[Christina Crosby;  Janet R. Jakobsen, “Disability, Debility, and Caring Queerly,” Social Text vol 38, no 4. 1 Dec 2020. https://read.dukeupress.edu/social-text/article/38/4%20(145)/77/167827/Disability-Debility-and-Caring-Queerly]Lo </w:t>
      </w:r>
    </w:p>
    <w:p w14:paraId="51284BA4" w14:textId="77777777" w:rsidR="000D1880" w:rsidRDefault="000D1880" w:rsidP="000D1880">
      <w:pPr>
        <w:spacing w:line="278" w:lineRule="auto"/>
        <w:rPr>
          <w:bCs/>
          <w:iCs/>
          <w:sz w:val="28"/>
          <w:szCs w:val="28"/>
          <w:u w:val="single"/>
        </w:rPr>
      </w:pPr>
      <w:r w:rsidRPr="00D467D1">
        <w:rPr>
          <w:bCs/>
          <w:iCs/>
          <w:sz w:val="14"/>
          <w:szCs w:val="28"/>
        </w:rPr>
        <w:lastRenderedPageBreak/>
        <w:t xml:space="preserve">Making </w:t>
      </w:r>
      <w:r w:rsidRPr="00147A0D">
        <w:rPr>
          <w:bCs/>
          <w:iCs/>
          <w:sz w:val="28"/>
          <w:szCs w:val="28"/>
          <w:highlight w:val="green"/>
          <w:u w:val="single"/>
        </w:rPr>
        <w:t>this</w:t>
      </w:r>
      <w:r w:rsidRPr="00D467D1">
        <w:rPr>
          <w:bCs/>
          <w:iCs/>
          <w:sz w:val="14"/>
          <w:szCs w:val="28"/>
        </w:rPr>
        <w:t xml:space="preserve"> claim on justice </w:t>
      </w:r>
      <w:r w:rsidRPr="00147A0D">
        <w:rPr>
          <w:bCs/>
          <w:iCs/>
          <w:sz w:val="28"/>
          <w:szCs w:val="28"/>
          <w:highlight w:val="green"/>
          <w:u w:val="single"/>
        </w:rPr>
        <w:t>orients disabled subjects to the “then and there” of</w:t>
      </w:r>
      <w:r w:rsidRPr="00D467D1">
        <w:rPr>
          <w:bCs/>
          <w:iCs/>
          <w:sz w:val="14"/>
          <w:szCs w:val="28"/>
        </w:rPr>
        <w:t xml:space="preserve"> José Esteban Muñoz’s </w:t>
      </w:r>
      <w:r w:rsidRPr="00147A0D">
        <w:rPr>
          <w:bCs/>
          <w:iCs/>
          <w:sz w:val="28"/>
          <w:szCs w:val="28"/>
          <w:highlight w:val="green"/>
          <w:u w:val="single"/>
        </w:rPr>
        <w:t>queer utopia rather than to the promise of liberal inclusion</w:t>
      </w:r>
      <w:r w:rsidRPr="00841B0F">
        <w:rPr>
          <w:bCs/>
          <w:iCs/>
          <w:sz w:val="28"/>
          <w:szCs w:val="28"/>
          <w:u w:val="single"/>
        </w:rPr>
        <w:t>.</w:t>
      </w:r>
      <w:r w:rsidRPr="00D467D1">
        <w:rPr>
          <w:bCs/>
          <w:iCs/>
          <w:sz w:val="14"/>
          <w:szCs w:val="28"/>
        </w:rPr>
        <w:t xml:space="preserve">6 The common sense of </w:t>
      </w:r>
      <w:r w:rsidRPr="00147A0D">
        <w:rPr>
          <w:bCs/>
          <w:iCs/>
          <w:sz w:val="28"/>
          <w:szCs w:val="28"/>
          <w:highlight w:val="green"/>
          <w:u w:val="single"/>
        </w:rPr>
        <w:t>liberalism reasons that some people must wait for their rights</w:t>
      </w:r>
      <w:r w:rsidRPr="00D467D1">
        <w:rPr>
          <w:bCs/>
          <w:iCs/>
          <w:sz w:val="14"/>
          <w:szCs w:val="28"/>
        </w:rPr>
        <w:t xml:space="preserve"> and look to the horizon of the future—just like gays, disabled people, in good time, will be included in public life. </w:t>
      </w:r>
      <w:r w:rsidRPr="00841B0F">
        <w:rPr>
          <w:bCs/>
          <w:iCs/>
          <w:sz w:val="28"/>
          <w:szCs w:val="28"/>
          <w:u w:val="single"/>
        </w:rPr>
        <w:t>Muñoz</w:t>
      </w:r>
      <w:r w:rsidRPr="00D467D1">
        <w:rPr>
          <w:bCs/>
          <w:iCs/>
          <w:sz w:val="14"/>
          <w:szCs w:val="28"/>
        </w:rPr>
        <w:t xml:space="preserve">, on the other hand, </w:t>
      </w:r>
      <w:r w:rsidRPr="00841B0F">
        <w:rPr>
          <w:bCs/>
          <w:iCs/>
          <w:sz w:val="28"/>
          <w:szCs w:val="28"/>
          <w:u w:val="single"/>
        </w:rPr>
        <w:t xml:space="preserve">breaks up </w:t>
      </w:r>
      <w:r w:rsidRPr="00147A0D">
        <w:rPr>
          <w:bCs/>
          <w:iCs/>
          <w:sz w:val="28"/>
          <w:szCs w:val="28"/>
          <w:highlight w:val="green"/>
          <w:u w:val="single"/>
        </w:rPr>
        <w:t>this liberal timeline and imagines different possible worlds by attending to queer practices of world-making past, a recollection that leads not to our doleful present but, rather, incites desire for queer-life-affirming practices and relations to come.</w:t>
      </w:r>
      <w:r w:rsidRPr="00D467D1">
        <w:rPr>
          <w:bCs/>
          <w:iCs/>
          <w:sz w:val="14"/>
          <w:szCs w:val="28"/>
        </w:rPr>
        <w:t xml:space="preserve"> Faced with profound incapacitation and Christina’s exigent need, </w:t>
      </w:r>
      <w:r w:rsidRPr="00147A0D">
        <w:rPr>
          <w:bCs/>
          <w:iCs/>
          <w:sz w:val="28"/>
          <w:szCs w:val="28"/>
          <w:highlight w:val="green"/>
          <w:u w:val="single"/>
        </w:rPr>
        <w:t>we</w:t>
      </w:r>
      <w:r w:rsidRPr="00D467D1">
        <w:rPr>
          <w:bCs/>
          <w:iCs/>
          <w:sz w:val="14"/>
          <w:szCs w:val="28"/>
        </w:rPr>
        <w:t xml:space="preserve"> also </w:t>
      </w:r>
      <w:r w:rsidRPr="00147A0D">
        <w:rPr>
          <w:bCs/>
          <w:iCs/>
          <w:sz w:val="28"/>
          <w:szCs w:val="28"/>
          <w:highlight w:val="green"/>
          <w:u w:val="single"/>
        </w:rPr>
        <w:t>desire and imagine worlds that break with the present, in which the conditions of production, including caring labor, are no longer elided but are instead brought to the center and recognized as necessary to all livable lives.</w:t>
      </w:r>
      <w:r w:rsidRPr="00D467D1">
        <w:rPr>
          <w:bCs/>
          <w:iCs/>
          <w:sz w:val="14"/>
          <w:szCs w:val="28"/>
          <w:highlight w:val="green"/>
        </w:rPr>
        <w:t xml:space="preserve"> </w:t>
      </w:r>
      <w:r w:rsidRPr="00147A0D">
        <w:rPr>
          <w:bCs/>
          <w:iCs/>
          <w:sz w:val="28"/>
          <w:szCs w:val="28"/>
          <w:highlight w:val="green"/>
          <w:u w:val="single"/>
        </w:rPr>
        <w:t>Thus, we propose a geopolitical model of disability that traces movemen</w:t>
      </w:r>
      <w:r w:rsidRPr="00841B0F">
        <w:rPr>
          <w:bCs/>
          <w:iCs/>
          <w:sz w:val="28"/>
          <w:szCs w:val="28"/>
          <w:u w:val="single"/>
        </w:rPr>
        <w:t>t</w:t>
      </w:r>
      <w:r w:rsidRPr="00D467D1">
        <w:rPr>
          <w:bCs/>
          <w:iCs/>
          <w:sz w:val="14"/>
          <w:szCs w:val="28"/>
        </w:rPr>
        <w:t xml:space="preserve"> not only between intimacies and geopolitics but also </w:t>
      </w:r>
      <w:r w:rsidRPr="00147A0D">
        <w:rPr>
          <w:bCs/>
          <w:iCs/>
          <w:sz w:val="28"/>
          <w:szCs w:val="28"/>
          <w:highlight w:val="green"/>
          <w:u w:val="single"/>
        </w:rPr>
        <w:t>between individual and collective action</w:t>
      </w:r>
      <w:r w:rsidRPr="00841B0F">
        <w:rPr>
          <w:bCs/>
          <w:iCs/>
          <w:sz w:val="28"/>
          <w:szCs w:val="28"/>
          <w:u w:val="single"/>
        </w:rPr>
        <w:t>.</w:t>
      </w:r>
    </w:p>
    <w:p w14:paraId="11EAA8F9" w14:textId="77777777" w:rsidR="000D1880" w:rsidRPr="004C1194" w:rsidRDefault="000D1880" w:rsidP="000D1880">
      <w:pPr>
        <w:pStyle w:val="Heading4"/>
      </w:pPr>
      <w:r w:rsidRPr="004C1194">
        <w:t>Vote negative to reject ableist epistemology—the alternative is refusal of ableism, which is key to produce worlds where difference and knowledge that is not entrenched in ableism.</w:t>
      </w:r>
    </w:p>
    <w:p w14:paraId="72611C7D" w14:textId="77777777" w:rsidR="000D1880" w:rsidRPr="00D467D1" w:rsidRDefault="000D1880" w:rsidP="000D1880">
      <w:pPr>
        <w:rPr>
          <w:b/>
          <w:bCs/>
          <w:sz w:val="14"/>
        </w:rPr>
      </w:pPr>
      <w:r w:rsidRPr="00D467D1">
        <w:rPr>
          <w:b/>
          <w:bCs/>
          <w:sz w:val="14"/>
          <w:highlight w:val="green"/>
        </w:rPr>
        <w:t>Campbell ‘08</w:t>
      </w:r>
    </w:p>
    <w:p w14:paraId="128EE4EB" w14:textId="77777777" w:rsidR="000D1880" w:rsidRPr="00D467D1" w:rsidRDefault="000D1880" w:rsidP="000D1880">
      <w:pPr>
        <w:rPr>
          <w:rStyle w:val="Style13ptBold"/>
          <w:sz w:val="14"/>
        </w:rPr>
      </w:pPr>
      <w:r w:rsidRPr="00D467D1">
        <w:rPr>
          <w:rStyle w:val="Style13ptBold"/>
          <w:sz w:val="14"/>
        </w:rPr>
        <w:t>[Fiona Kumari Campbell, “Refusing Able(ness): A Preliminary Conversation about Ableism. 2008. https://www.journal.media-culture.org.au/index.php/mcjournal/article/view/46]Lo</w:t>
      </w:r>
    </w:p>
    <w:p w14:paraId="0EF0C871" w14:textId="77777777" w:rsidR="000D1880" w:rsidRPr="00D467D1" w:rsidRDefault="000D1880" w:rsidP="000D1880">
      <w:pPr>
        <w:rPr>
          <w:sz w:val="14"/>
        </w:rPr>
      </w:pPr>
      <w:r w:rsidRPr="00D467D1">
        <w:rPr>
          <w:sz w:val="14"/>
        </w:rPr>
        <w:t xml:space="preserve">In short, </w:t>
      </w:r>
      <w:r w:rsidRPr="00543E75">
        <w:rPr>
          <w:rStyle w:val="StyleUnderline"/>
          <w:highlight w:val="green"/>
        </w:rPr>
        <w:t>we cannot ‘know’ existence without being rooted to our bodies</w:t>
      </w:r>
      <w:r w:rsidRPr="00D467D1">
        <w:rPr>
          <w:sz w:val="14"/>
        </w:rPr>
        <w:t xml:space="preserve">. To this extent, it is problematic to speak of bodies in their materiality in a way that distinguishes between emotions and cognition. </w:t>
      </w:r>
      <w:r w:rsidRPr="00543E75">
        <w:rPr>
          <w:rStyle w:val="StyleUnderline"/>
          <w:highlight w:val="green"/>
        </w:rPr>
        <w:t>This generative body is shaped by relations of power</w:t>
      </w:r>
      <w:r w:rsidRPr="00D467D1">
        <w:rPr>
          <w:sz w:val="14"/>
        </w:rPr>
        <w:t xml:space="preserve">, complex histories and interpreted through a bricolage of complex interwoven subjectivities. This approach to perceiving the body in terms of </w:t>
      </w:r>
      <w:proofErr w:type="spellStart"/>
      <w:r w:rsidRPr="00D467D1">
        <w:rPr>
          <w:sz w:val="14"/>
        </w:rPr>
        <w:t>geist</w:t>
      </w:r>
      <w:proofErr w:type="spellEnd"/>
      <w:r w:rsidRPr="00D467D1">
        <w:rPr>
          <w:sz w:val="14"/>
        </w:rPr>
        <w:t xml:space="preserve"> or animation can be applied to re-thinking peripheral bodies deemed disabled. </w:t>
      </w:r>
      <w:r w:rsidRPr="00543E75">
        <w:rPr>
          <w:rStyle w:val="StyleUnderline"/>
          <w:highlight w:val="green"/>
        </w:rPr>
        <w:t>It is this body that infuses the discourses and animates representations. Refusing Able(ness) necessitates</w:t>
      </w:r>
      <w:r w:rsidRPr="00D467D1">
        <w:rPr>
          <w:sz w:val="14"/>
        </w:rPr>
        <w:t xml:space="preserve"> a letting go of the strategy of using the sameness for equality arguments as the basis of liberal freedom. Instead of wasting time on the violence of normalization, theoretical and cultural producers could more meaningfully concentrate on </w:t>
      </w:r>
      <w:r w:rsidRPr="00543E75">
        <w:rPr>
          <w:rStyle w:val="StyleUnderline"/>
          <w:highlight w:val="green"/>
        </w:rPr>
        <w:t xml:space="preserve">developing a semiotics of exchange, an ontological decoder to recover and apprehend the </w:t>
      </w:r>
      <w:proofErr w:type="spellStart"/>
      <w:r w:rsidRPr="00543E75">
        <w:rPr>
          <w:rStyle w:val="StyleUnderline"/>
          <w:highlight w:val="green"/>
        </w:rPr>
        <w:t>lifeworlds</w:t>
      </w:r>
      <w:proofErr w:type="spellEnd"/>
      <w:r w:rsidRPr="00543E75">
        <w:rPr>
          <w:rStyle w:val="StyleUnderline"/>
          <w:highlight w:val="green"/>
        </w:rPr>
        <w:t xml:space="preserve"> of humans living peripherally</w:t>
      </w:r>
      <w:r w:rsidRPr="004C1194">
        <w:rPr>
          <w:rStyle w:val="StyleUnderline"/>
        </w:rPr>
        <w:t xml:space="preserve">. </w:t>
      </w:r>
      <w:r w:rsidRPr="00D467D1">
        <w:rPr>
          <w:sz w:val="14"/>
        </w:rPr>
        <w:t>Ontological differences, be that on the basis of problematical signifiers of race, sex, sexuality and dis/ability, need to be unhinged from evaluative ranking and be re-</w:t>
      </w:r>
      <w:proofErr w:type="spellStart"/>
      <w:r w:rsidRPr="00D467D1">
        <w:rPr>
          <w:sz w:val="14"/>
        </w:rPr>
        <w:t>cognised</w:t>
      </w:r>
      <w:proofErr w:type="spellEnd"/>
      <w:r w:rsidRPr="00D467D1">
        <w:rPr>
          <w:sz w:val="14"/>
        </w:rPr>
        <w:t xml:space="preserve"> in their various nuances and complexities without being re-presented in fixed absolute terms. It is only then, in this release that we can find possibilities in ambiguity and resistance in marginality (cf. de Beauvoir; hooks).</w:t>
      </w:r>
    </w:p>
    <w:p w14:paraId="46464BF3" w14:textId="77777777" w:rsidR="000D1880" w:rsidRPr="004C1194" w:rsidRDefault="000D1880" w:rsidP="000D1880">
      <w:pPr>
        <w:rPr>
          <w:rStyle w:val="StyleUnderline"/>
        </w:rPr>
      </w:pPr>
      <w:r w:rsidRPr="00D467D1">
        <w:rPr>
          <w:sz w:val="14"/>
        </w:rPr>
        <w:t xml:space="preserve">Instead of asking “how do you manage not being like (the non-stated) us?” (the negation argument), </w:t>
      </w:r>
      <w:r w:rsidRPr="00543E75">
        <w:rPr>
          <w:rStyle w:val="StyleUnderline"/>
          <w:highlight w:val="green"/>
        </w:rPr>
        <w:t>disability imaginaries think/speak/gesture and feel different landscapes not just for being –in-the-world, but on the conduction of perception, mobilities and temporalities</w:t>
      </w:r>
      <w:r w:rsidRPr="004C1194">
        <w:rPr>
          <w:rStyle w:val="StyleUnderline"/>
        </w:rPr>
        <w:t>.</w:t>
      </w:r>
      <w:r w:rsidRPr="00D467D1">
        <w:rPr>
          <w:sz w:val="14"/>
        </w:rPr>
        <w:t xml:space="preserve"> Linton points out that the “</w:t>
      </w:r>
      <w:proofErr w:type="spellStart"/>
      <w:r w:rsidRPr="00D467D1">
        <w:rPr>
          <w:sz w:val="14"/>
        </w:rPr>
        <w:t>kinaesthetic</w:t>
      </w:r>
      <w:proofErr w:type="spellEnd"/>
      <w:r w:rsidRPr="00D467D1">
        <w:rPr>
          <w:sz w:val="14"/>
        </w:rPr>
        <w:t xml:space="preserve">, proprioceptive, sensory and cognitive experiences” of disabled people as they go about their daily life has received limited attention. Nancy Mairs notes </w:t>
      </w:r>
      <w:r w:rsidRPr="00543E75">
        <w:rPr>
          <w:rStyle w:val="StyleUnderline"/>
          <w:highlight w:val="green"/>
        </w:rPr>
        <w:t>a disability gaze is imbricated in every aspect of action, perception, occurrence and knowing.</w:t>
      </w:r>
    </w:p>
    <w:p w14:paraId="11DC8C43" w14:textId="77777777" w:rsidR="000D1880" w:rsidRPr="00D467D1" w:rsidRDefault="000D1880" w:rsidP="000D1880">
      <w:pPr>
        <w:rPr>
          <w:sz w:val="14"/>
        </w:rPr>
      </w:pPr>
      <w:r w:rsidRPr="00D467D1">
        <w:rPr>
          <w:sz w:val="14"/>
        </w:rPr>
        <w:t xml:space="preserve">In order </w:t>
      </w:r>
      <w:r w:rsidRPr="00543E75">
        <w:rPr>
          <w:rStyle w:val="StyleUnderline"/>
          <w:highlight w:val="green"/>
        </w:rPr>
        <w:t>to return bodies back to difference</w:t>
      </w:r>
      <w:r w:rsidRPr="00D467D1">
        <w:rPr>
          <w:sz w:val="14"/>
        </w:rPr>
        <w:t xml:space="preserve">–in-the-human, </w:t>
      </w:r>
      <w:r w:rsidRPr="00543E75">
        <w:rPr>
          <w:rStyle w:val="StyleUnderline"/>
          <w:highlight w:val="green"/>
        </w:rPr>
        <w:t>a re-conceptualization of knowing (episteme)</w:t>
      </w:r>
      <w:r w:rsidRPr="00D467D1">
        <w:rPr>
          <w:sz w:val="14"/>
        </w:rPr>
        <w:t xml:space="preserve"> is paramount. Only this knowledge is of </w:t>
      </w:r>
      <w:r w:rsidRPr="00543E75">
        <w:rPr>
          <w:rStyle w:val="StyleUnderline"/>
          <w:highlight w:val="green"/>
        </w:rPr>
        <w:t>a carnal kind, where thinking, sensing and understanding mutually enfold.</w:t>
      </w:r>
      <w:r w:rsidRPr="00D467D1">
        <w:rPr>
          <w:sz w:val="14"/>
        </w:rPr>
        <w:t xml:space="preserve"> Whilst ever present in ableist </w:t>
      </w:r>
      <w:proofErr w:type="spellStart"/>
      <w:r w:rsidRPr="00D467D1">
        <w:rPr>
          <w:sz w:val="14"/>
        </w:rPr>
        <w:t>normalising</w:t>
      </w:r>
      <w:proofErr w:type="spellEnd"/>
      <w:r w:rsidRPr="00D467D1">
        <w:rPr>
          <w:sz w:val="14"/>
        </w:rPr>
        <w:t xml:space="preserve"> dialogue, disability’s veracity is undeniably </w:t>
      </w:r>
      <w:r w:rsidRPr="00543E75">
        <w:rPr>
          <w:rStyle w:val="StyleUnderline"/>
          <w:highlight w:val="green"/>
        </w:rPr>
        <w:t>contingent upon conversations of ableism, its production and performance</w:t>
      </w:r>
      <w:r w:rsidRPr="00D467D1">
        <w:rPr>
          <w:sz w:val="14"/>
          <w:highlight w:val="green"/>
        </w:rPr>
        <w:t>,</w:t>
      </w:r>
      <w:r w:rsidRPr="00D467D1">
        <w:rPr>
          <w:sz w:val="14"/>
        </w:rPr>
        <w:t xml:space="preserve"> to confer validity.</w:t>
      </w:r>
    </w:p>
    <w:p w14:paraId="53A75982" w14:textId="77777777" w:rsidR="000D1880" w:rsidRDefault="000D1880" w:rsidP="000D1880"/>
    <w:p w14:paraId="5E6752AB" w14:textId="41C1B378" w:rsidR="000D1880" w:rsidRDefault="000D1880" w:rsidP="000D1880">
      <w:pPr>
        <w:pStyle w:val="Heading2"/>
      </w:pPr>
      <w:r>
        <w:lastRenderedPageBreak/>
        <w:t>2 OFF</w:t>
      </w:r>
    </w:p>
    <w:p w14:paraId="08B40C6E" w14:textId="4E4F972C" w:rsidR="000D1880" w:rsidRPr="00CA4E89" w:rsidRDefault="000D1880" w:rsidP="000D1880">
      <w:pPr>
        <w:pStyle w:val="Heading4"/>
      </w:pPr>
      <w:r>
        <w:t>Link—</w:t>
      </w:r>
      <w:r w:rsidRPr="00CA4E89">
        <w:t xml:space="preserve">The </w:t>
      </w:r>
      <w:proofErr w:type="spellStart"/>
      <w:r w:rsidRPr="00CA4E89">
        <w:t>aff’s</w:t>
      </w:r>
      <w:proofErr w:type="spellEnd"/>
      <w:r w:rsidRPr="00CA4E89">
        <w:t xml:space="preserve"> will fail because 1- their method relies on research instead of organizing which will never challenge systems of white supremacy and colonialism. 2- They present stories the academy doesn’t deserve which will get re-articulated to support violent institutions </w:t>
      </w:r>
    </w:p>
    <w:p w14:paraId="7E4D8D3B" w14:textId="77777777" w:rsidR="000D1880" w:rsidRPr="00CA4E89" w:rsidRDefault="000D1880" w:rsidP="000D1880">
      <w:r w:rsidRPr="00CA4E89">
        <w:rPr>
          <w:b/>
          <w:sz w:val="26"/>
          <w:szCs w:val="26"/>
        </w:rPr>
        <w:t>Tuck 18</w:t>
      </w:r>
      <w:r w:rsidRPr="00CA4E89">
        <w:t>. Eve Tuck (</w:t>
      </w:r>
      <w:proofErr w:type="spellStart"/>
      <w:r w:rsidRPr="00CA4E89">
        <w:t>Unangax</w:t>
      </w:r>
      <w:proofErr w:type="spellEnd"/>
      <w:r w:rsidRPr="00CA4E89">
        <w:t xml:space="preserve">) Associate professor of critical race and Indigenous studies in the Department of Social Justice Education at the Ontario Institute for Studies in Education, University of Toronto, and Canada Research Chair in Indigenous Methodologies with Youth and Communities. Biting the university that feeds us. In M. Spooner &amp; J. McNinch (Eds.), </w:t>
      </w:r>
      <w:r w:rsidRPr="00CA4E89">
        <w:rPr>
          <w:i/>
        </w:rPr>
        <w:t>Dissident Knowledge in Higher Education</w:t>
      </w:r>
      <w:r w:rsidRPr="00CA4E89">
        <w:t xml:space="preserve"> (pp. 149-167). Regina, Canada: University of Regina Press.</w:t>
      </w:r>
    </w:p>
    <w:p w14:paraId="00301642" w14:textId="77777777" w:rsidR="000D1880" w:rsidRPr="00CA4E89" w:rsidRDefault="000D1880" w:rsidP="000D1880">
      <w:pPr>
        <w:rPr>
          <w:u w:val="single"/>
        </w:rPr>
      </w:pPr>
      <w:r w:rsidRPr="00CA4E89">
        <w:rPr>
          <w:sz w:val="16"/>
          <w:szCs w:val="16"/>
        </w:rPr>
        <w:t xml:space="preserve">Over the past ten years, I have been asking questions about whether research: </w:t>
      </w:r>
      <w:r w:rsidRPr="00CA4E89">
        <w:rPr>
          <w:u w:val="single"/>
        </w:rPr>
        <w:t>Is research really the intervention that is needed? Is research going to make it better or worse?</w:t>
      </w:r>
      <w:r w:rsidRPr="00CA4E89">
        <w:rPr>
          <w:sz w:val="16"/>
          <w:szCs w:val="16"/>
        </w:rPr>
        <w:t xml:space="preserve"> </w:t>
      </w:r>
      <w:r w:rsidRPr="00CA4E89">
        <w:rPr>
          <w:u w:val="single"/>
        </w:rPr>
        <w:t>Is the research going to do what we think it will do?</w:t>
      </w:r>
      <w:r w:rsidRPr="00CA4E89">
        <w:rPr>
          <w:sz w:val="16"/>
          <w:szCs w:val="16"/>
        </w:rPr>
        <w:t xml:space="preserve"> </w:t>
      </w:r>
      <w:r w:rsidRPr="00CA4E89">
        <w:rPr>
          <w:u w:val="single"/>
        </w:rPr>
        <w:t>If we need it to do something specific, is it still research?</w:t>
      </w:r>
      <w:r w:rsidRPr="00CA4E89">
        <w:rPr>
          <w:sz w:val="16"/>
          <w:szCs w:val="16"/>
        </w:rPr>
        <w:t xml:space="preserve"> </w:t>
      </w:r>
      <w:r w:rsidRPr="00CA4E89">
        <w:rPr>
          <w:u w:val="single"/>
        </w:rPr>
        <w:t>Do we really need research, or do we need organizing?</w:t>
      </w:r>
    </w:p>
    <w:p w14:paraId="4FD2A556" w14:textId="77777777" w:rsidR="000D1880" w:rsidRPr="00CA4E89" w:rsidRDefault="000D1880" w:rsidP="000D1880">
      <w:pPr>
        <w:rPr>
          <w:u w:val="single"/>
        </w:rPr>
      </w:pPr>
      <w:r w:rsidRPr="00CA4E89">
        <w:rPr>
          <w:sz w:val="16"/>
          <w:szCs w:val="16"/>
        </w:rPr>
        <w:t xml:space="preserve">I have also been asking questions about whither research: </w:t>
      </w:r>
      <w:r w:rsidRPr="00CA4E89">
        <w:rPr>
          <w:u w:val="single"/>
        </w:rPr>
        <w:t>Why are these the questions that we need to ask in this place? What questions have been asked before, and how satisfying were the answers? What is the history of inquiry in this place? What research crimes have been done here, and what forms of knowing have been dismissed? What questions need to be asked here, even if they cannot be answered through research?</w:t>
      </w:r>
    </w:p>
    <w:p w14:paraId="5F1DB965" w14:textId="77777777" w:rsidR="000D1880" w:rsidRPr="00CA4E89" w:rsidRDefault="000D1880" w:rsidP="000D1880">
      <w:pPr>
        <w:rPr>
          <w:u w:val="single"/>
        </w:rPr>
      </w:pPr>
      <w:r w:rsidRPr="00CA4E89">
        <w:rPr>
          <w:sz w:val="16"/>
          <w:szCs w:val="16"/>
        </w:rPr>
        <w:t xml:space="preserve">The context of these questions is one in which </w:t>
      </w:r>
      <w:r w:rsidRPr="00CF67B2">
        <w:rPr>
          <w:highlight w:val="yellow"/>
          <w:u w:val="single"/>
        </w:rPr>
        <w:t>stories of pain are highly valued in social science research</w:t>
      </w:r>
      <w:r w:rsidRPr="00CA4E89">
        <w:rPr>
          <w:sz w:val="16"/>
          <w:szCs w:val="16"/>
        </w:rPr>
        <w:t xml:space="preserve">. That is, </w:t>
      </w:r>
      <w:r w:rsidRPr="00CA4E89">
        <w:rPr>
          <w:u w:val="single"/>
        </w:rPr>
        <w:t>the research stories that are considered most compelling, considered most authentic in social science research, are stories of pain and humiliation</w:t>
      </w:r>
      <w:r w:rsidRPr="00CF67B2">
        <w:rPr>
          <w:sz w:val="16"/>
          <w:szCs w:val="16"/>
          <w:highlight w:val="yellow"/>
        </w:rPr>
        <w:t xml:space="preserve">. </w:t>
      </w:r>
      <w:r w:rsidRPr="00CF67B2">
        <w:rPr>
          <w:highlight w:val="yellow"/>
          <w:u w:val="single"/>
        </w:rPr>
        <w:t>Reporting</w:t>
      </w:r>
      <w:r w:rsidRPr="00CA4E89">
        <w:rPr>
          <w:u w:val="single"/>
        </w:rPr>
        <w:t xml:space="preserve"> on that </w:t>
      </w:r>
      <w:r w:rsidRPr="00CF67B2">
        <w:rPr>
          <w:highlight w:val="yellow"/>
          <w:u w:val="single"/>
        </w:rPr>
        <w:t>pain</w:t>
      </w:r>
      <w:r w:rsidRPr="00CA4E89">
        <w:rPr>
          <w:u w:val="single"/>
        </w:rPr>
        <w:t xml:space="preserve"> </w:t>
      </w:r>
      <w:r w:rsidRPr="00CA4E89">
        <w:rPr>
          <w:sz w:val="16"/>
          <w:szCs w:val="16"/>
        </w:rPr>
        <w:t>with detailed qualitative data and</w:t>
      </w:r>
      <w:r w:rsidRPr="00CA4E89">
        <w:rPr>
          <w:u w:val="single"/>
        </w:rPr>
        <w:t xml:space="preserve"> in people’s “real voices” is supposed to yield needed material or political resources; this </w:t>
      </w:r>
      <w:r w:rsidRPr="00CF67B2">
        <w:rPr>
          <w:highlight w:val="yellow"/>
          <w:u w:val="single"/>
        </w:rPr>
        <w:t>is</w:t>
      </w:r>
      <w:r w:rsidRPr="00CA4E89">
        <w:rPr>
          <w:u w:val="single"/>
        </w:rPr>
        <w:t xml:space="preserve"> </w:t>
      </w:r>
      <w:r w:rsidRPr="00CF67B2">
        <w:rPr>
          <w:highlight w:val="yellow"/>
          <w:u w:val="single"/>
        </w:rPr>
        <w:t>the prominent but unreliable theory of change in the academy</w:t>
      </w:r>
      <w:r w:rsidRPr="00CA4E89">
        <w:rPr>
          <w:sz w:val="16"/>
          <w:szCs w:val="16"/>
        </w:rPr>
        <w:t xml:space="preserve">. Of course, </w:t>
      </w:r>
      <w:r w:rsidRPr="00CF67B2">
        <w:rPr>
          <w:highlight w:val="yellow"/>
          <w:u w:val="single"/>
        </w:rPr>
        <w:t>settler colonialism,</w:t>
      </w:r>
      <w:r w:rsidRPr="00CA4E89">
        <w:rPr>
          <w:sz w:val="16"/>
          <w:szCs w:val="16"/>
        </w:rPr>
        <w:t xml:space="preserve"> other colonial configurations, </w:t>
      </w:r>
      <w:r w:rsidRPr="00CF67B2">
        <w:rPr>
          <w:highlight w:val="yellow"/>
          <w:u w:val="single"/>
        </w:rPr>
        <w:t>white supremacy</w:t>
      </w:r>
      <w:r w:rsidRPr="00CF67B2">
        <w:rPr>
          <w:sz w:val="16"/>
          <w:szCs w:val="16"/>
          <w:highlight w:val="yellow"/>
        </w:rPr>
        <w:t xml:space="preserve">, </w:t>
      </w:r>
      <w:r w:rsidRPr="00CF67B2">
        <w:rPr>
          <w:highlight w:val="yellow"/>
          <w:u w:val="single"/>
        </w:rPr>
        <w:t>heteropatriarchy</w:t>
      </w:r>
      <w:r w:rsidRPr="00CF67B2">
        <w:rPr>
          <w:sz w:val="16"/>
          <w:szCs w:val="16"/>
          <w:highlight w:val="yellow"/>
        </w:rPr>
        <w:t xml:space="preserve">, </w:t>
      </w:r>
      <w:r w:rsidRPr="00CF67B2">
        <w:rPr>
          <w:highlight w:val="yellow"/>
          <w:u w:val="single"/>
        </w:rPr>
        <w:t>and the pursuit of wealth</w:t>
      </w:r>
      <w:r w:rsidRPr="00CA4E89">
        <w:rPr>
          <w:sz w:val="16"/>
          <w:szCs w:val="16"/>
        </w:rPr>
        <w:t xml:space="preserve"> by some at the expense of others </w:t>
      </w:r>
      <w:r w:rsidRPr="00CF67B2">
        <w:rPr>
          <w:highlight w:val="yellow"/>
          <w:u w:val="single"/>
        </w:rPr>
        <w:t>have</w:t>
      </w:r>
      <w:r w:rsidRPr="00CA4E89">
        <w:rPr>
          <w:u w:val="single"/>
        </w:rPr>
        <w:t xml:space="preserve"> indeed </w:t>
      </w:r>
      <w:r w:rsidRPr="00CF67B2">
        <w:rPr>
          <w:highlight w:val="yellow"/>
          <w:u w:val="single"/>
        </w:rPr>
        <w:t>caused pain in the lives of</w:t>
      </w:r>
      <w:r w:rsidRPr="00CA4E89">
        <w:rPr>
          <w:u w:val="single"/>
        </w:rPr>
        <w:t xml:space="preserve"> real </w:t>
      </w:r>
      <w:r w:rsidRPr="00CF67B2">
        <w:rPr>
          <w:highlight w:val="yellow"/>
          <w:u w:val="single"/>
        </w:rPr>
        <w:t>people</w:t>
      </w:r>
      <w:r w:rsidRPr="00CA4E89">
        <w:rPr>
          <w:u w:val="single"/>
        </w:rPr>
        <w:t xml:space="preserve">, </w:t>
      </w:r>
      <w:r w:rsidRPr="00CF67B2">
        <w:rPr>
          <w:highlight w:val="yellow"/>
          <w:u w:val="single"/>
        </w:rPr>
        <w:t>which deserves scrutiny and exposure</w:t>
      </w:r>
      <w:r w:rsidRPr="00CA4E89">
        <w:rPr>
          <w:sz w:val="16"/>
          <w:szCs w:val="16"/>
        </w:rPr>
        <w:t xml:space="preserve">. </w:t>
      </w:r>
      <w:r w:rsidRPr="00CA4E89">
        <w:rPr>
          <w:u w:val="single"/>
        </w:rPr>
        <w:t>It is important that we put settler state violence under scrutiny</w:t>
      </w:r>
      <w:r w:rsidRPr="00CA4E89">
        <w:rPr>
          <w:sz w:val="16"/>
          <w:szCs w:val="16"/>
        </w:rPr>
        <w:t>—</w:t>
      </w:r>
      <w:r w:rsidRPr="00CF67B2">
        <w:rPr>
          <w:highlight w:val="yellow"/>
          <w:u w:val="single"/>
        </w:rPr>
        <w:t>too many Indigenous women are murdered and missing, and too many Black women are killed in police custody</w:t>
      </w:r>
      <w:r w:rsidRPr="00CA4E89">
        <w:rPr>
          <w:sz w:val="16"/>
          <w:szCs w:val="16"/>
        </w:rPr>
        <w:t xml:space="preserve">. </w:t>
      </w:r>
      <w:r w:rsidRPr="00CF67B2">
        <w:rPr>
          <w:highlight w:val="yellow"/>
          <w:u w:val="single"/>
        </w:rPr>
        <w:t>This</w:t>
      </w:r>
      <w:r w:rsidRPr="00CA4E89">
        <w:rPr>
          <w:sz w:val="16"/>
          <w:szCs w:val="16"/>
        </w:rPr>
        <w:t xml:space="preserve">, of course, </w:t>
      </w:r>
      <w:r w:rsidRPr="00CF67B2">
        <w:rPr>
          <w:highlight w:val="yellow"/>
          <w:u w:val="single"/>
        </w:rPr>
        <w:t>is</w:t>
      </w:r>
      <w:r w:rsidRPr="00CA4E89">
        <w:rPr>
          <w:sz w:val="16"/>
          <w:szCs w:val="16"/>
        </w:rPr>
        <w:t xml:space="preserve"> part of </w:t>
      </w:r>
      <w:r w:rsidRPr="00CF67B2">
        <w:rPr>
          <w:highlight w:val="yellow"/>
          <w:u w:val="single"/>
        </w:rPr>
        <w:t>the configuration of settler colonialism that requires Indigenous erasure and anti-blackness</w:t>
      </w:r>
      <w:r w:rsidRPr="00CA4E89">
        <w:rPr>
          <w:u w:val="single"/>
        </w:rPr>
        <w:t xml:space="preserve"> and containment.</w:t>
      </w:r>
    </w:p>
    <w:p w14:paraId="125E4829" w14:textId="77777777" w:rsidR="000D1880" w:rsidRPr="00CA4E89" w:rsidRDefault="000D1880" w:rsidP="000D1880">
      <w:pPr>
        <w:rPr>
          <w:sz w:val="16"/>
          <w:szCs w:val="16"/>
        </w:rPr>
      </w:pPr>
      <w:r w:rsidRPr="00CA4E89">
        <w:rPr>
          <w:sz w:val="16"/>
          <w:szCs w:val="16"/>
        </w:rPr>
        <w:t xml:space="preserve">In related writing (Tuck and Yang 2014a), K. Wayne Yang and I presented </w:t>
      </w:r>
      <w:r w:rsidRPr="00CA4E89">
        <w:rPr>
          <w:u w:val="single"/>
        </w:rPr>
        <w:t>three axioms of social science research that ground our analysis of the need for refusal to inquiry as invasion</w:t>
      </w:r>
      <w:r w:rsidRPr="00CA4E89">
        <w:rPr>
          <w:sz w:val="16"/>
          <w:szCs w:val="16"/>
        </w:rPr>
        <w:t xml:space="preserve">. The axioms </w:t>
      </w:r>
      <w:r w:rsidRPr="00CA4E89">
        <w:rPr>
          <w:u w:val="single"/>
        </w:rPr>
        <w:t>are</w:t>
      </w:r>
      <w:r w:rsidRPr="00CA4E89">
        <w:rPr>
          <w:sz w:val="16"/>
          <w:szCs w:val="16"/>
        </w:rPr>
        <w:t>:</w:t>
      </w:r>
    </w:p>
    <w:p w14:paraId="46031906" w14:textId="77777777" w:rsidR="000D1880" w:rsidRPr="00CA4E89" w:rsidRDefault="000D1880" w:rsidP="000D1880">
      <w:pPr>
        <w:rPr>
          <w:sz w:val="16"/>
          <w:szCs w:val="16"/>
        </w:rPr>
      </w:pPr>
      <w:r w:rsidRPr="00CA4E89">
        <w:rPr>
          <w:u w:val="single"/>
        </w:rPr>
        <w:t xml:space="preserve">1. </w:t>
      </w:r>
      <w:r w:rsidRPr="00CF67B2">
        <w:rPr>
          <w:highlight w:val="yellow"/>
          <w:u w:val="single"/>
        </w:rPr>
        <w:t xml:space="preserve">The subaltern can speak but is only </w:t>
      </w:r>
      <w:r w:rsidRPr="00CA470F">
        <w:rPr>
          <w:highlight w:val="yellow"/>
          <w:u w:val="single"/>
        </w:rPr>
        <w:t>invited to speak her/our pain</w:t>
      </w:r>
      <w:r w:rsidRPr="00CA4E89">
        <w:rPr>
          <w:sz w:val="16"/>
          <w:szCs w:val="16"/>
        </w:rPr>
        <w:t xml:space="preserve">. </w:t>
      </w:r>
      <w:r w:rsidRPr="00CA4E89">
        <w:rPr>
          <w:u w:val="single"/>
        </w:rPr>
        <w:t xml:space="preserve">Drawing from bell </w:t>
      </w:r>
      <w:proofErr w:type="spellStart"/>
      <w:r w:rsidRPr="00CA4E89">
        <w:rPr>
          <w:u w:val="single"/>
        </w:rPr>
        <w:t>hooks’s</w:t>
      </w:r>
      <w:proofErr w:type="spellEnd"/>
      <w:r w:rsidRPr="00CA4E89">
        <w:rPr>
          <w:sz w:val="16"/>
          <w:szCs w:val="16"/>
        </w:rPr>
        <w:t xml:space="preserve"> (1990) </w:t>
      </w:r>
      <w:r w:rsidRPr="00CA4E89">
        <w:rPr>
          <w:u w:val="single"/>
        </w:rPr>
        <w:t xml:space="preserve">observation that </w:t>
      </w:r>
      <w:r w:rsidRPr="00CF67B2">
        <w:rPr>
          <w:highlight w:val="yellow"/>
          <w:u w:val="single"/>
        </w:rPr>
        <w:t>the academy fetishizes stories of the violated</w:t>
      </w:r>
      <w:r w:rsidRPr="00CA4E89">
        <w:rPr>
          <w:u w:val="single"/>
        </w:rPr>
        <w:t xml:space="preserve">, we note that </w:t>
      </w:r>
      <w:r w:rsidRPr="00CF67B2">
        <w:rPr>
          <w:highlight w:val="yellow"/>
          <w:u w:val="single"/>
        </w:rPr>
        <w:t>what passes for subaltern “voice” in research is a commodities market for pain narratives</w:t>
      </w:r>
      <w:r w:rsidRPr="00CA4E89">
        <w:rPr>
          <w:u w:val="single"/>
        </w:rPr>
        <w:t>:</w:t>
      </w:r>
      <w:r w:rsidRPr="00CA4E89">
        <w:rPr>
          <w:sz w:val="16"/>
          <w:szCs w:val="16"/>
        </w:rPr>
        <w:t xml:space="preserve"> “No need to hear your voice. Only tell me about your pain. I want to know your story” (343).</w:t>
      </w:r>
    </w:p>
    <w:p w14:paraId="7FE3C3A2" w14:textId="77777777" w:rsidR="000D1880" w:rsidRPr="00CA4E89" w:rsidRDefault="000D1880" w:rsidP="000D1880">
      <w:pPr>
        <w:rPr>
          <w:u w:val="single"/>
        </w:rPr>
      </w:pPr>
      <w:r w:rsidRPr="00CA4E89">
        <w:rPr>
          <w:u w:val="single"/>
        </w:rPr>
        <w:t xml:space="preserve">2. </w:t>
      </w:r>
      <w:r w:rsidRPr="00CF67B2">
        <w:rPr>
          <w:highlight w:val="yellow"/>
          <w:u w:val="single"/>
        </w:rPr>
        <w:t>There are some forms of knowledge that the academy does not deserve.</w:t>
      </w:r>
      <w:r w:rsidRPr="00CA4E89">
        <w:rPr>
          <w:u w:val="single"/>
        </w:rPr>
        <w:t xml:space="preserve"> This axiom is the crux of refusal. </w:t>
      </w:r>
      <w:r w:rsidRPr="00CF67B2">
        <w:rPr>
          <w:highlight w:val="yellow"/>
          <w:u w:val="single"/>
        </w:rPr>
        <w:t>The university is not universal</w:t>
      </w:r>
      <w:r w:rsidRPr="00CA4E89">
        <w:rPr>
          <w:u w:val="single"/>
        </w:rPr>
        <w:t xml:space="preserve">; rather, </w:t>
      </w:r>
      <w:r w:rsidRPr="00CF67B2">
        <w:rPr>
          <w:highlight w:val="yellow"/>
          <w:u w:val="single"/>
        </w:rPr>
        <w:t>it is a colonial collector of knowledge</w:t>
      </w:r>
      <w:r w:rsidRPr="00CA4E89">
        <w:rPr>
          <w:u w:val="single"/>
        </w:rPr>
        <w:t xml:space="preserve"> as another form of territory. There are </w:t>
      </w:r>
      <w:r w:rsidRPr="00CF67B2">
        <w:rPr>
          <w:highlight w:val="yellow"/>
          <w:u w:val="single"/>
        </w:rPr>
        <w:t>stories</w:t>
      </w:r>
      <w:r w:rsidRPr="00CA4E89">
        <w:rPr>
          <w:u w:val="single"/>
        </w:rPr>
        <w:t xml:space="preserve"> and experiences that already </w:t>
      </w:r>
      <w:r w:rsidRPr="00CF67B2">
        <w:rPr>
          <w:highlight w:val="yellow"/>
          <w:u w:val="single"/>
        </w:rPr>
        <w:t>have their own place, and placing them in the academy is removal, not respect.</w:t>
      </w:r>
    </w:p>
    <w:p w14:paraId="5FD5107E" w14:textId="77777777" w:rsidR="000D1880" w:rsidRPr="00CA4E89" w:rsidRDefault="000D1880" w:rsidP="000D1880">
      <w:pPr>
        <w:rPr>
          <w:u w:val="single"/>
        </w:rPr>
      </w:pPr>
      <w:r w:rsidRPr="00CA4E89">
        <w:rPr>
          <w:u w:val="single"/>
        </w:rPr>
        <w:lastRenderedPageBreak/>
        <w:t>3. Research may not be the intervention that is needed. This axiom challenges the latent theory of change that research—more academic knowing—will somehow innately contribute to the improvement of tribes, communities, youth, schools, etc.</w:t>
      </w:r>
    </w:p>
    <w:p w14:paraId="0BE68852" w14:textId="77777777" w:rsidR="000D1880" w:rsidRPr="00CA4E89" w:rsidRDefault="000D1880" w:rsidP="000D1880">
      <w:pPr>
        <w:rPr>
          <w:sz w:val="16"/>
          <w:szCs w:val="16"/>
        </w:rPr>
      </w:pPr>
      <w:r w:rsidRPr="00CA4E89">
        <w:rPr>
          <w:sz w:val="16"/>
          <w:szCs w:val="16"/>
        </w:rPr>
        <w:t>Though Yang and I have taken these axioms in other directions in other writings (2014a; 2014b), in this chapter my reason for bringing them to the fore is to point to the ways that research relies on unexpressed and often unconsidered theories of change. I have to note that I am somewhat fixated on theories of change—many of my writings over the years have tried to draw attention to the often-overlooked significance of theories of change in social science research.</w:t>
      </w:r>
    </w:p>
    <w:p w14:paraId="26085D66" w14:textId="77777777" w:rsidR="000D1880" w:rsidRPr="00CA4E89" w:rsidRDefault="000D1880" w:rsidP="000D1880">
      <w:pPr>
        <w:rPr>
          <w:u w:val="single"/>
        </w:rPr>
      </w:pPr>
      <w:r w:rsidRPr="00CF67B2">
        <w:rPr>
          <w:highlight w:val="yellow"/>
          <w:u w:val="single"/>
        </w:rPr>
        <w:t>Theories of change may be hidden, but they are at work</w:t>
      </w:r>
      <w:r w:rsidRPr="00CA4E89">
        <w:rPr>
          <w:u w:val="single"/>
        </w:rPr>
        <w:t xml:space="preserve"> </w:t>
      </w:r>
      <w:r w:rsidRPr="00CA470F">
        <w:rPr>
          <w:highlight w:val="yellow"/>
          <w:u w:val="single"/>
        </w:rPr>
        <w:t>in</w:t>
      </w:r>
      <w:r w:rsidRPr="00CA4E89">
        <w:rPr>
          <w:sz w:val="16"/>
          <w:szCs w:val="16"/>
        </w:rPr>
        <w:t xml:space="preserve"> all social science research, and likely </w:t>
      </w:r>
      <w:r w:rsidRPr="00CA470F">
        <w:rPr>
          <w:highlight w:val="yellow"/>
          <w:u w:val="single"/>
        </w:rPr>
        <w:t>all research</w:t>
      </w:r>
      <w:r w:rsidRPr="00CA4E89">
        <w:rPr>
          <w:sz w:val="16"/>
          <w:szCs w:val="16"/>
        </w:rPr>
        <w:t xml:space="preserve">. </w:t>
      </w:r>
      <w:r w:rsidRPr="00CF67B2">
        <w:rPr>
          <w:highlight w:val="yellow"/>
          <w:u w:val="single"/>
        </w:rPr>
        <w:t>The theory of change</w:t>
      </w:r>
      <w:r w:rsidRPr="00CA4E89">
        <w:rPr>
          <w:u w:val="single"/>
        </w:rPr>
        <w:t>,</w:t>
      </w:r>
      <w:r w:rsidRPr="00CA4E89">
        <w:rPr>
          <w:sz w:val="16"/>
          <w:szCs w:val="16"/>
        </w:rPr>
        <w:t xml:space="preserve"> even if implicit, </w:t>
      </w:r>
      <w:r w:rsidRPr="00CF67B2">
        <w:rPr>
          <w:highlight w:val="yellow"/>
          <w:u w:val="single"/>
        </w:rPr>
        <w:t>will have implications for the directions a project takes, how it begins and where it ends</w:t>
      </w:r>
      <w:r w:rsidRPr="00CF67B2">
        <w:rPr>
          <w:sz w:val="16"/>
          <w:szCs w:val="16"/>
          <w:highlight w:val="yellow"/>
        </w:rPr>
        <w:t>,</w:t>
      </w:r>
      <w:r w:rsidRPr="00CA4E89">
        <w:rPr>
          <w:sz w:val="16"/>
          <w:szCs w:val="16"/>
        </w:rPr>
        <w:t xml:space="preserve"> </w:t>
      </w:r>
      <w:r w:rsidRPr="00CA4E89">
        <w:rPr>
          <w:u w:val="single"/>
        </w:rPr>
        <w:t>who a project is responsible to, speaking to, and speaking for</w:t>
      </w:r>
      <w:r w:rsidRPr="00CA4E89">
        <w:rPr>
          <w:sz w:val="16"/>
          <w:szCs w:val="16"/>
        </w:rPr>
        <w:t xml:space="preserve">. The theory of change shapes how we think things are known, what counts as evidence, and what argumentation style will convince those we want to convince. The ethical stance of a project is operationalized by its theory of change. </w:t>
      </w:r>
      <w:r w:rsidRPr="00CA470F">
        <w:rPr>
          <w:highlight w:val="yellow"/>
          <w:u w:val="single"/>
        </w:rPr>
        <w:t>A theory of change determines what is considered data, what is considered a finding, and what we share and what we refuse to circulate.</w:t>
      </w:r>
    </w:p>
    <w:p w14:paraId="29F3E0F5" w14:textId="77777777" w:rsidR="000D1880" w:rsidRPr="00CA4E89" w:rsidRDefault="000D1880" w:rsidP="000D1880">
      <w:pPr>
        <w:rPr>
          <w:sz w:val="16"/>
          <w:szCs w:val="16"/>
        </w:rPr>
      </w:pPr>
      <w:r w:rsidRPr="00CA4E89">
        <w:rPr>
          <w:sz w:val="16"/>
          <w:szCs w:val="16"/>
        </w:rPr>
        <w:t xml:space="preserve">Muscogee scholar </w:t>
      </w:r>
      <w:r w:rsidRPr="00CA4E89">
        <w:rPr>
          <w:u w:val="single"/>
        </w:rPr>
        <w:t>Daniel Wildcat</w:t>
      </w:r>
      <w:r w:rsidRPr="00CA4E89">
        <w:rPr>
          <w:sz w:val="16"/>
          <w:szCs w:val="16"/>
        </w:rPr>
        <w:t xml:space="preserve"> (2001) </w:t>
      </w:r>
      <w:r w:rsidRPr="00CA4E89">
        <w:rPr>
          <w:u w:val="single"/>
        </w:rPr>
        <w:t>writes that his collaborative writings with Dakota philosopher Vine Deloria Jr. on power and place were concerned with the question, “How shall we live?” This question,</w:t>
      </w:r>
      <w:r w:rsidRPr="00CA4E89">
        <w:rPr>
          <w:sz w:val="16"/>
          <w:szCs w:val="16"/>
        </w:rPr>
        <w:t xml:space="preserve"> how shall we live? </w:t>
      </w:r>
      <w:r w:rsidRPr="00CA4E89">
        <w:rPr>
          <w:u w:val="single"/>
        </w:rPr>
        <w:t>is the driving question of my concerns with theories of change</w:t>
      </w:r>
      <w:r w:rsidRPr="00CA4E89">
        <w:rPr>
          <w:sz w:val="16"/>
          <w:szCs w:val="16"/>
        </w:rPr>
        <w:t>; the need for justice will outlast my years, and I have children in this world. I am a mother, and I need time to bathe my children, to care for them, and help them grow. My attention to theories of change also intensifies during times of grief, like when my father died suddenly several years ago, or when a close mentor of mine passed away. The only way I can talk myself out of grief is to say to myself that life is long, life is long, even when there is not enough evidence that it is. How shall we live? How shall I spend my time when I am not bathing my children?</w:t>
      </w:r>
    </w:p>
    <w:p w14:paraId="0C09D4C0" w14:textId="77777777" w:rsidR="000D1880" w:rsidRPr="00CA4E89" w:rsidRDefault="000D1880" w:rsidP="000D1880">
      <w:pPr>
        <w:rPr>
          <w:sz w:val="16"/>
          <w:szCs w:val="16"/>
        </w:rPr>
      </w:pPr>
      <w:r w:rsidRPr="00CA4E89">
        <w:rPr>
          <w:u w:val="single"/>
        </w:rPr>
        <w:t>The question of how we shall live becomes even more striking in the face of almost certain climate-change-driven collapse of some of the human environments around the world</w:t>
      </w:r>
      <w:r w:rsidRPr="00CA4E89">
        <w:rPr>
          <w:sz w:val="16"/>
          <w:szCs w:val="16"/>
        </w:rPr>
        <w:t xml:space="preserve">. </w:t>
      </w:r>
      <w:r w:rsidRPr="00CA4E89">
        <w:rPr>
          <w:u w:val="single"/>
        </w:rPr>
        <w:t>Whether through the rising of water tables, fires spreading, ice caps melting, air saturated with toxins, and wars waged only for oil, the question of how we shall live has an urgency in the Anthropocene</w:t>
      </w:r>
      <w:r w:rsidRPr="00CA4E89">
        <w:rPr>
          <w:sz w:val="16"/>
          <w:szCs w:val="16"/>
        </w:rPr>
        <w:t xml:space="preserve">. </w:t>
      </w:r>
      <w:r w:rsidRPr="00CA4E89">
        <w:rPr>
          <w:u w:val="single"/>
        </w:rPr>
        <w:t>As an aside, this too should be linked to the drive for productivity</w:t>
      </w:r>
      <w:r w:rsidRPr="00CA4E89">
        <w:rPr>
          <w:sz w:val="16"/>
          <w:szCs w:val="16"/>
        </w:rPr>
        <w:t>—universities are now setting the dual aims of shrinking footprints and increasing (faculty) productivity, not willing to see how those two goals materially compete.</w:t>
      </w:r>
    </w:p>
    <w:p w14:paraId="703370A3" w14:textId="77777777" w:rsidR="000D1880" w:rsidRPr="00CA4E89" w:rsidRDefault="000D1880" w:rsidP="000D1880">
      <w:pPr>
        <w:rPr>
          <w:u w:val="single"/>
        </w:rPr>
      </w:pPr>
      <w:r w:rsidRPr="00CA4E89">
        <w:rPr>
          <w:sz w:val="16"/>
          <w:szCs w:val="16"/>
        </w:rPr>
        <w:t xml:space="preserve">I am using the words “theory of change” to refer to beliefs or assumptions about how social change happens, is prompted, or is influenced. </w:t>
      </w:r>
      <w:r w:rsidRPr="00CA4E89">
        <w:rPr>
          <w:u w:val="single"/>
        </w:rPr>
        <w:t xml:space="preserve">Much time and </w:t>
      </w:r>
      <w:r w:rsidRPr="00CA4E89">
        <w:rPr>
          <w:sz w:val="16"/>
          <w:szCs w:val="16"/>
        </w:rPr>
        <w:t xml:space="preserve">human </w:t>
      </w:r>
      <w:r w:rsidRPr="00CA4E89">
        <w:rPr>
          <w:u w:val="single"/>
        </w:rPr>
        <w:t>energy is invested in various political activities—but how is it that change really happens? This is a question that communities and individuals may never ask themselves</w:t>
      </w:r>
      <w:r w:rsidRPr="00CA4E89">
        <w:rPr>
          <w:sz w:val="16"/>
          <w:szCs w:val="16"/>
        </w:rPr>
        <w:t xml:space="preserve">. I am interested in this question for its pedagogical implications, not as a prescriptive. </w:t>
      </w:r>
      <w:r w:rsidRPr="00CA4E89">
        <w:rPr>
          <w:u w:val="single"/>
        </w:rPr>
        <w:t>I do not think the point of the question is to find the singular best answer but, instead, to have the conversation, to really have it, together, in all of its mired contestations.</w:t>
      </w:r>
    </w:p>
    <w:p w14:paraId="28FF6A58" w14:textId="62016565" w:rsidR="000D1880" w:rsidRPr="000D1880" w:rsidRDefault="000D1880" w:rsidP="000D1880">
      <w:pPr>
        <w:rPr>
          <w:u w:val="single"/>
        </w:rPr>
      </w:pPr>
      <w:r w:rsidRPr="00CA4E89">
        <w:rPr>
          <w:sz w:val="16"/>
          <w:szCs w:val="16"/>
        </w:rPr>
        <w:t xml:space="preserve">Indigenous intellectuals and post-structuralists assert that </w:t>
      </w:r>
      <w:r w:rsidRPr="00CA470F">
        <w:rPr>
          <w:highlight w:val="yellow"/>
          <w:u w:val="single"/>
        </w:rPr>
        <w:t>change is inevitable, constant, but what is the role of</w:t>
      </w:r>
      <w:r w:rsidRPr="00CA470F">
        <w:rPr>
          <w:sz w:val="16"/>
          <w:szCs w:val="16"/>
          <w:highlight w:val="yellow"/>
        </w:rPr>
        <w:t xml:space="preserve"> human </w:t>
      </w:r>
      <w:r w:rsidRPr="00CA470F">
        <w:rPr>
          <w:highlight w:val="yellow"/>
          <w:u w:val="single"/>
        </w:rPr>
        <w:t>agency in such accounts of change</w:t>
      </w:r>
      <w:r w:rsidRPr="00CA4E89">
        <w:rPr>
          <w:u w:val="single"/>
        </w:rPr>
        <w:t>, or is there no role?</w:t>
      </w:r>
      <w:r w:rsidRPr="00CA4E89">
        <w:rPr>
          <w:sz w:val="16"/>
          <w:szCs w:val="16"/>
        </w:rPr>
        <w:t xml:space="preserve"> In North America, </w:t>
      </w:r>
      <w:r w:rsidRPr="00CA4E89">
        <w:rPr>
          <w:u w:val="single"/>
        </w:rPr>
        <w:t xml:space="preserve">many </w:t>
      </w:r>
      <w:r w:rsidRPr="00CA470F">
        <w:rPr>
          <w:highlight w:val="yellow"/>
          <w:u w:val="single"/>
        </w:rPr>
        <w:t>people believe</w:t>
      </w:r>
      <w:r w:rsidRPr="00CA4E89">
        <w:rPr>
          <w:u w:val="single"/>
        </w:rPr>
        <w:t xml:space="preserve"> that </w:t>
      </w:r>
      <w:r w:rsidRPr="00CA470F">
        <w:rPr>
          <w:highlight w:val="yellow"/>
          <w:u w:val="single"/>
        </w:rPr>
        <w:t>social change is achieved through social movements</w:t>
      </w:r>
      <w:r w:rsidRPr="00CA4E89">
        <w:rPr>
          <w:u w:val="single"/>
        </w:rPr>
        <w:t xml:space="preserve">, </w:t>
      </w:r>
      <w:r w:rsidRPr="00CA470F">
        <w:rPr>
          <w:highlight w:val="yellow"/>
          <w:u w:val="single"/>
        </w:rPr>
        <w:t>but what is it about social movements that yields change?</w:t>
      </w:r>
      <w:r w:rsidRPr="00CA4E89">
        <w:rPr>
          <w:u w:val="single"/>
        </w:rPr>
        <w:t xml:space="preserve"> What does it mean that social movements take different shapes in different nation-states, comparing the history of social movements in North America to Māori movements in New Zealand, for example?</w:t>
      </w:r>
      <w:r w:rsidRPr="00CA4E89">
        <w:rPr>
          <w:sz w:val="16"/>
          <w:szCs w:val="16"/>
        </w:rPr>
        <w:t xml:space="preserve"> </w:t>
      </w:r>
      <w:proofErr w:type="spellStart"/>
      <w:r w:rsidRPr="00CA4E89">
        <w:rPr>
          <w:sz w:val="16"/>
          <w:szCs w:val="16"/>
        </w:rPr>
        <w:t>nhtOthers</w:t>
      </w:r>
      <w:proofErr w:type="spellEnd"/>
      <w:r w:rsidRPr="00CA4E89">
        <w:rPr>
          <w:sz w:val="16"/>
          <w:szCs w:val="16"/>
        </w:rPr>
        <w:t xml:space="preserve"> emphasize the importance of paradigm shifts and breaks, but, invoking an image of a surfer paddling out, </w:t>
      </w:r>
      <w:r w:rsidRPr="00CA470F">
        <w:rPr>
          <w:highlight w:val="yellow"/>
          <w:u w:val="single"/>
        </w:rPr>
        <w:t>how might one spend her time while waiting for the next set of breaks to accumulate</w:t>
      </w:r>
      <w:r w:rsidRPr="00E013B4">
        <w:rPr>
          <w:highlight w:val="yellow"/>
          <w:u w:val="single"/>
        </w:rPr>
        <w:t>?</w:t>
      </w:r>
    </w:p>
    <w:p w14:paraId="699F6FF8" w14:textId="77777777" w:rsidR="000D1880" w:rsidRPr="00F7771F" w:rsidRDefault="000D1880" w:rsidP="000D1880">
      <w:pPr>
        <w:pStyle w:val="Heading4"/>
      </w:pPr>
      <w:r>
        <w:lastRenderedPageBreak/>
        <w:t>Impact—</w:t>
      </w:r>
      <w:r w:rsidRPr="00F7771F">
        <w:t>Knowledge production inside the university creates non-thought by doubling information production into speed spaces which perpetuates a fantasy of reason and culture which masks projects that parade speed-elite neoliberalism</w:t>
      </w:r>
    </w:p>
    <w:p w14:paraId="249775EB" w14:textId="77777777" w:rsidR="000D1880" w:rsidRPr="00F7771F" w:rsidRDefault="000D1880" w:rsidP="000D1880">
      <w:proofErr w:type="spellStart"/>
      <w:r w:rsidRPr="00F7771F">
        <w:rPr>
          <w:rStyle w:val="Style13ptBold"/>
        </w:rPr>
        <w:t>Hoofd</w:t>
      </w:r>
      <w:proofErr w:type="spellEnd"/>
      <w:r w:rsidRPr="00F7771F">
        <w:rPr>
          <w:rStyle w:val="Style13ptBold"/>
        </w:rPr>
        <w:t xml:space="preserve"> 10</w:t>
      </w:r>
      <w:r w:rsidRPr="00F7771F">
        <w:t xml:space="preserve"> – assistant professor @ </w:t>
      </w:r>
      <w:proofErr w:type="spellStart"/>
      <w:r w:rsidRPr="00F7771F">
        <w:t>Utercht</w:t>
      </w:r>
      <w:proofErr w:type="spellEnd"/>
      <w:r w:rsidRPr="00F7771F">
        <w:t xml:space="preserve"> </w:t>
      </w:r>
      <w:proofErr w:type="spellStart"/>
      <w:r w:rsidRPr="00F7771F">
        <w:t>Univeristy</w:t>
      </w:r>
      <w:proofErr w:type="spellEnd"/>
      <w:r w:rsidRPr="00F7771F">
        <w:t xml:space="preserve"> &amp; author of Higher Education and Technological Acceleration: the Disintegration of University Teaching and Research and Ambiguities of Activism: Alter-Globalism and the Imperatives of Speed (Ingrid M. </w:t>
      </w:r>
      <w:proofErr w:type="spellStart"/>
      <w:r w:rsidRPr="00F7771F">
        <w:t>Hoofd</w:t>
      </w:r>
      <w:proofErr w:type="spellEnd"/>
      <w:r w:rsidRPr="00F7771F">
        <w:t xml:space="preserve">, “The accelerated university: Activist academic alliances and the simulation of thought,” </w:t>
      </w:r>
      <w:hyperlink r:id="rId10" w:anchor="page=8" w:history="1">
        <w:r w:rsidRPr="00F7771F">
          <w:rPr>
            <w:rStyle w:val="Hyperlink"/>
          </w:rPr>
          <w:t>http://ephemerajournal.org/sites/default/files/pdfs/10-1ephemera-feb10.pdf#page=8</w:t>
        </w:r>
      </w:hyperlink>
      <w:r w:rsidRPr="00F7771F">
        <w:t>, SA)</w:t>
      </w:r>
    </w:p>
    <w:p w14:paraId="61937B0E" w14:textId="77777777" w:rsidR="000D1880" w:rsidRPr="00F7771F" w:rsidRDefault="000D1880" w:rsidP="000D1880">
      <w:pPr>
        <w:spacing w:after="0" w:line="240" w:lineRule="auto"/>
        <w:rPr>
          <w:rFonts w:ascii="Times New Roman" w:eastAsia="Times New Roman" w:hAnsi="Times New Roman" w:cs="Times New Roman"/>
          <w:sz w:val="16"/>
        </w:rPr>
      </w:pPr>
      <w:r w:rsidRPr="00F7771F">
        <w:rPr>
          <w:rFonts w:ascii="Times New Roman" w:eastAsia="Times New Roman" w:hAnsi="Times New Roman" w:cs="Times New Roman"/>
          <w:sz w:val="16"/>
        </w:rPr>
        <w:t xml:space="preserve">The way in which I argue that many </w:t>
      </w:r>
      <w:r w:rsidRPr="00B814A2">
        <w:rPr>
          <w:rStyle w:val="StyleUnderline"/>
          <w:highlight w:val="yellow"/>
        </w:rPr>
        <w:t>new university and activist-research projects paradoxically contribute to</w:t>
      </w:r>
      <w:r w:rsidRPr="00F7771F">
        <w:rPr>
          <w:rFonts w:ascii="Times New Roman" w:eastAsia="Times New Roman" w:hAnsi="Times New Roman" w:cs="Times New Roman"/>
          <w:sz w:val="16"/>
        </w:rPr>
        <w:t xml:space="preserve"> this </w:t>
      </w:r>
      <w:r w:rsidRPr="00B814A2">
        <w:rPr>
          <w:rStyle w:val="StyleUnderline"/>
          <w:highlight w:val="yellow"/>
        </w:rPr>
        <w:t>global re-stratification of otherness through technological acceleration</w:t>
      </w:r>
      <w:r w:rsidRPr="00F7771F">
        <w:rPr>
          <w:rFonts w:ascii="Times New Roman" w:eastAsia="Times New Roman" w:hAnsi="Times New Roman" w:cs="Times New Roman"/>
          <w:sz w:val="16"/>
        </w:rPr>
        <w:t xml:space="preserve">, also connects well with Bill Readings’ work on the contemporary university. In The University in Ruins, Readings argues that </w:t>
      </w:r>
      <w:r w:rsidRPr="00B814A2">
        <w:rPr>
          <w:rStyle w:val="StyleUnderline"/>
          <w:highlight w:val="yellow"/>
        </w:rPr>
        <w:t>the change from the ‘university of reason and culture’ to the present-day</w:t>
      </w:r>
      <w:r w:rsidRPr="00F7771F">
        <w:rPr>
          <w:rStyle w:val="StyleUnderline"/>
        </w:rPr>
        <w:t xml:space="preserve"> ‘</w:t>
      </w:r>
      <w:r w:rsidRPr="00B814A2">
        <w:rPr>
          <w:rStyle w:val="StyleUnderline"/>
          <w:highlight w:val="yellow"/>
        </w:rPr>
        <w:t xml:space="preserve">university of excellence’ means that the </w:t>
      </w:r>
      <w:proofErr w:type="spellStart"/>
      <w:r w:rsidRPr="00B814A2">
        <w:rPr>
          <w:rStyle w:val="StyleUnderline"/>
          <w:highlight w:val="yellow"/>
        </w:rPr>
        <w:t>centre</w:t>
      </w:r>
      <w:proofErr w:type="spellEnd"/>
      <w:r w:rsidRPr="00B814A2">
        <w:rPr>
          <w:rStyle w:val="StyleUnderline"/>
          <w:highlight w:val="yellow"/>
        </w:rPr>
        <w:t xml:space="preserve"> of power has shifted largely away from the nation-state</w:t>
      </w:r>
      <w:r w:rsidRPr="00F7771F">
        <w:rPr>
          <w:rFonts w:ascii="Times New Roman" w:eastAsia="Times New Roman" w:hAnsi="Times New Roman" w:cs="Times New Roman"/>
          <w:sz w:val="16"/>
        </w:rPr>
        <w:t xml:space="preserve"> (Readings, 1996: 22). To read power as residing primarily in the sum of ideological and repressive state apparatuses hence no longer makes sense. </w:t>
      </w:r>
      <w:r w:rsidRPr="00B814A2">
        <w:rPr>
          <w:rStyle w:val="StyleUnderline"/>
          <w:highlight w:val="yellow"/>
        </w:rPr>
        <w:t>It would</w:t>
      </w:r>
      <w:r w:rsidRPr="00F7771F">
        <w:rPr>
          <w:rFonts w:ascii="Times New Roman" w:eastAsia="Times New Roman" w:hAnsi="Times New Roman" w:cs="Times New Roman"/>
          <w:sz w:val="16"/>
        </w:rPr>
        <w:t xml:space="preserve"> therefore </w:t>
      </w:r>
      <w:r w:rsidRPr="00B814A2">
        <w:rPr>
          <w:rStyle w:val="StyleUnderline"/>
          <w:highlight w:val="yellow"/>
        </w:rPr>
        <w:t>not suffice to critique the university simply as an institution</w:t>
      </w:r>
      <w:r w:rsidRPr="00F7771F">
        <w:rPr>
          <w:rStyle w:val="StyleUnderline"/>
        </w:rPr>
        <w:t xml:space="preserve"> that functions as the nurturer of national culture and the cultured elites for the nation-state.</w:t>
      </w:r>
      <w:r w:rsidRPr="00F7771F">
        <w:rPr>
          <w:rFonts w:ascii="Times New Roman" w:eastAsia="Times New Roman" w:hAnsi="Times New Roman" w:cs="Times New Roman"/>
          <w:sz w:val="16"/>
        </w:rPr>
        <w:t xml:space="preserve"> Readings points out that </w:t>
      </w:r>
      <w:r w:rsidRPr="00B814A2">
        <w:rPr>
          <w:rStyle w:val="Emphasis"/>
          <w:highlight w:val="yellow"/>
        </w:rPr>
        <w:t xml:space="preserve">it is telling that strong oppositional critiques of the university seem to become possible precisely at the moment where its </w:t>
      </w:r>
      <w:proofErr w:type="spellStart"/>
      <w:r w:rsidRPr="00B814A2">
        <w:rPr>
          <w:rStyle w:val="Emphasis"/>
          <w:highlight w:val="yellow"/>
        </w:rPr>
        <w:t>centralising</w:t>
      </w:r>
      <w:proofErr w:type="spellEnd"/>
      <w:r w:rsidRPr="00B814A2">
        <w:rPr>
          <w:rStyle w:val="Emphasis"/>
          <w:highlight w:val="yellow"/>
        </w:rPr>
        <w:t xml:space="preserve"> power and knowledge have vacated its premises</w:t>
      </w:r>
      <w:r w:rsidRPr="00B814A2">
        <w:rPr>
          <w:rFonts w:ascii="Times New Roman" w:eastAsia="Times New Roman" w:hAnsi="Times New Roman" w:cs="Times New Roman"/>
          <w:sz w:val="16"/>
          <w:highlight w:val="yellow"/>
        </w:rPr>
        <w:t>.</w:t>
      </w:r>
      <w:r w:rsidRPr="00F7771F">
        <w:rPr>
          <w:rFonts w:ascii="Times New Roman" w:eastAsia="Times New Roman" w:hAnsi="Times New Roman" w:cs="Times New Roman"/>
          <w:sz w:val="16"/>
        </w:rPr>
        <w:t xml:space="preserve"> More importantly, </w:t>
      </w:r>
      <w:r w:rsidRPr="00B814A2">
        <w:rPr>
          <w:rStyle w:val="StyleUnderline"/>
          <w:highlight w:val="yellow"/>
        </w:rPr>
        <w:t>the function of the university</w:t>
      </w:r>
      <w:r w:rsidRPr="00F7771F">
        <w:rPr>
          <w:rStyle w:val="StyleUnderline"/>
        </w:rPr>
        <w:t xml:space="preserve"> of excellence – one that successfully transforms it into yet another trans-national corporation – </w:t>
      </w:r>
      <w:r w:rsidRPr="00B814A2">
        <w:rPr>
          <w:rStyle w:val="StyleUnderline"/>
          <w:highlight w:val="yellow"/>
        </w:rPr>
        <w:t>relies on the fantasy that the university is or should be still that university of reason and culture</w:t>
      </w:r>
      <w:r w:rsidRPr="00F7771F">
        <w:rPr>
          <w:rStyle w:val="StyleUnderline"/>
        </w:rPr>
        <w:t>, and that it originally did pursue universal truth, justice and knowledge</w:t>
      </w:r>
      <w:r w:rsidRPr="00F7771F">
        <w:rPr>
          <w:rFonts w:ascii="Times New Roman" w:eastAsia="Times New Roman" w:hAnsi="Times New Roman" w:cs="Times New Roman"/>
          <w:sz w:val="16"/>
        </w:rPr>
        <w:t xml:space="preserve">. So </w:t>
      </w:r>
      <w:r w:rsidRPr="00B814A2">
        <w:rPr>
          <w:rStyle w:val="StyleUnderline"/>
          <w:highlight w:val="yellow"/>
        </w:rPr>
        <w:t xml:space="preserve">the invocation of the fantasy of an </w:t>
      </w:r>
      <w:proofErr w:type="spellStart"/>
      <w:r w:rsidRPr="00B814A2">
        <w:rPr>
          <w:rStyle w:val="StyleUnderline"/>
          <w:highlight w:val="yellow"/>
        </w:rPr>
        <w:t>originary</w:t>
      </w:r>
      <w:proofErr w:type="spellEnd"/>
      <w:r w:rsidRPr="00B814A2">
        <w:rPr>
          <w:rStyle w:val="StyleUnderline"/>
          <w:highlight w:val="yellow"/>
        </w:rPr>
        <w:t xml:space="preserve"> university of knowledge and truth to which Edu-Factory’s and other similar activist-academics carefully</w:t>
      </w:r>
      <w:r w:rsidRPr="00F7771F">
        <w:rPr>
          <w:rStyle w:val="StyleUnderline"/>
        </w:rPr>
        <w:t xml:space="preserve"> </w:t>
      </w:r>
      <w:r w:rsidRPr="00B814A2">
        <w:rPr>
          <w:rStyle w:val="StyleUnderline"/>
          <w:highlight w:val="yellow"/>
        </w:rPr>
        <w:t>seek to be responsible</w:t>
      </w:r>
      <w:r w:rsidRPr="00F7771F">
        <w:rPr>
          <w:rStyle w:val="StyleUnderline"/>
        </w:rPr>
        <w:t xml:space="preserve">, facilitates the doubling of the production of information – </w:t>
      </w:r>
      <w:r w:rsidRPr="00B814A2">
        <w:rPr>
          <w:rStyle w:val="StyleUnderline"/>
          <w:highlight w:val="yellow"/>
        </w:rPr>
        <w:t>as if it were still knowledge and culture</w:t>
      </w:r>
      <w:r w:rsidRPr="00F7771F">
        <w:rPr>
          <w:rStyle w:val="StyleUnderline"/>
        </w:rPr>
        <w:t xml:space="preserve"> – </w:t>
      </w:r>
      <w:r w:rsidRPr="00B814A2">
        <w:rPr>
          <w:rStyle w:val="StyleUnderline"/>
          <w:highlight w:val="yellow"/>
        </w:rPr>
        <w:t xml:space="preserve">into </w:t>
      </w:r>
      <w:r w:rsidRPr="00B814A2">
        <w:rPr>
          <w:rStyle w:val="Emphasis"/>
          <w:highlight w:val="yellow"/>
        </w:rPr>
        <w:t>speed-spaces</w:t>
      </w:r>
      <w:r w:rsidRPr="00F7771F">
        <w:rPr>
          <w:rStyle w:val="StyleUnderline"/>
        </w:rPr>
        <w:t xml:space="preserve"> </w:t>
      </w:r>
      <w:r w:rsidRPr="00B814A2">
        <w:rPr>
          <w:rStyle w:val="StyleUnderline"/>
          <w:highlight w:val="yellow"/>
        </w:rPr>
        <w:t>outside the university</w:t>
      </w:r>
      <w:r w:rsidRPr="00F7771F">
        <w:rPr>
          <w:rStyle w:val="StyleUnderline"/>
        </w:rPr>
        <w:t xml:space="preserve"> walls proper</w:t>
      </w:r>
      <w:r w:rsidRPr="00F7771F">
        <w:rPr>
          <w:rFonts w:ascii="Times New Roman" w:eastAsia="Times New Roman" w:hAnsi="Times New Roman" w:cs="Times New Roman"/>
          <w:sz w:val="16"/>
        </w:rPr>
        <w:t xml:space="preserve">. According to Bernard Stiegler in Technics and Time 2: Disorientation, </w:t>
      </w:r>
      <w:r w:rsidRPr="00F7771F">
        <w:rPr>
          <w:rStyle w:val="StyleUnderline"/>
        </w:rPr>
        <w:t>new technologies of acceleration</w:t>
      </w:r>
      <w:r w:rsidRPr="00F7771F">
        <w:rPr>
          <w:rFonts w:ascii="Times New Roman" w:eastAsia="Times New Roman" w:hAnsi="Times New Roman" w:cs="Times New Roman"/>
          <w:sz w:val="16"/>
        </w:rPr>
        <w:t xml:space="preserve"> therefore </w:t>
      </w:r>
      <w:r w:rsidRPr="00F7771F">
        <w:rPr>
          <w:rStyle w:val="StyleUnderline"/>
        </w:rPr>
        <w:t xml:space="preserve">lead to a tension in contemporary university practices under neoliberalism: they make possible thought through continuous differentiation into the virtual, </w:t>
      </w:r>
      <w:r w:rsidRPr="00B814A2">
        <w:rPr>
          <w:rStyle w:val="StyleUnderline"/>
          <w:highlight w:val="yellow"/>
        </w:rPr>
        <w:t xml:space="preserve">but likewise reduce and manage thought to its calculable double – thus creating </w:t>
      </w:r>
      <w:r w:rsidRPr="00B814A2">
        <w:rPr>
          <w:rStyle w:val="Emphasis"/>
          <w:highlight w:val="yellow"/>
        </w:rPr>
        <w:t>non-thought</w:t>
      </w:r>
      <w:r w:rsidRPr="00F7771F">
        <w:rPr>
          <w:rFonts w:ascii="Times New Roman" w:eastAsia="Times New Roman" w:hAnsi="Times New Roman" w:cs="Times New Roman"/>
          <w:sz w:val="16"/>
        </w:rPr>
        <w:t xml:space="preserve">. The point for Stiegler is then to bring about ‘epochal redoubling’ which </w:t>
      </w:r>
      <w:proofErr w:type="spellStart"/>
      <w:r w:rsidRPr="00F7771F">
        <w:rPr>
          <w:rFonts w:ascii="Times New Roman" w:eastAsia="Times New Roman" w:hAnsi="Times New Roman" w:cs="Times New Roman"/>
          <w:sz w:val="16"/>
        </w:rPr>
        <w:t>synthesises</w:t>
      </w:r>
      <w:proofErr w:type="spellEnd"/>
      <w:r w:rsidRPr="00F7771F">
        <w:rPr>
          <w:rFonts w:ascii="Times New Roman" w:eastAsia="Times New Roman" w:hAnsi="Times New Roman" w:cs="Times New Roman"/>
          <w:sz w:val="16"/>
        </w:rPr>
        <w:t xml:space="preserve"> the current tension into an affirmation of technology as well as humanity (Stiegler, 2009: 7). While I agree with Stiegler on the ambiguity and doubling at the heart of acceleration, his imagined solution is nonetheless suspect. This is due to his narrative of the heroic overcoming of this tension in which an analysis of the complicities of a politics of difference is glaringly absent – in other words, the conceptual problem in Stiegler, activist-research, and eventually also in this article, is one of discerning (or thinking) ‘good’ from ‘bad’ doubling. I claim for now rather, in line with Derrida and Armitage, that alter-globalist activism here in particular functions as the supposed ‘other’, and hence authentic locus of truth © 2010 ephemera 10(1): 7-24 The accelerated university articles Ingrid M. </w:t>
      </w:r>
      <w:proofErr w:type="spellStart"/>
      <w:r w:rsidRPr="00F7771F">
        <w:rPr>
          <w:rFonts w:ascii="Times New Roman" w:eastAsia="Times New Roman" w:hAnsi="Times New Roman" w:cs="Times New Roman"/>
          <w:sz w:val="16"/>
        </w:rPr>
        <w:t>Hoofd</w:t>
      </w:r>
      <w:proofErr w:type="spellEnd"/>
      <w:r w:rsidRPr="00F7771F">
        <w:rPr>
          <w:rFonts w:ascii="Times New Roman" w:eastAsia="Times New Roman" w:hAnsi="Times New Roman" w:cs="Times New Roman"/>
          <w:sz w:val="16"/>
        </w:rPr>
        <w:t xml:space="preserve"> 13 and justice, where </w:t>
      </w:r>
      <w:r w:rsidRPr="00B814A2">
        <w:rPr>
          <w:rStyle w:val="StyleUnderline"/>
          <w:highlight w:val="yellow"/>
        </w:rPr>
        <w:t xml:space="preserve">that fantasy of the </w:t>
      </w:r>
      <w:proofErr w:type="spellStart"/>
      <w:r w:rsidRPr="00B814A2">
        <w:rPr>
          <w:rStyle w:val="StyleUnderline"/>
          <w:highlight w:val="yellow"/>
        </w:rPr>
        <w:t>originary</w:t>
      </w:r>
      <w:proofErr w:type="spellEnd"/>
      <w:r w:rsidRPr="00B814A2">
        <w:rPr>
          <w:rStyle w:val="StyleUnderline"/>
          <w:highlight w:val="yellow"/>
        </w:rPr>
        <w:t xml:space="preserve"> universit</w:t>
      </w:r>
      <w:r w:rsidRPr="00F7771F">
        <w:rPr>
          <w:rStyle w:val="StyleUnderline"/>
        </w:rPr>
        <w:t xml:space="preserve">y – which is the mirror-image of the fantasy of some future utopian university – </w:t>
      </w:r>
      <w:r w:rsidRPr="00B814A2">
        <w:rPr>
          <w:rStyle w:val="StyleUnderline"/>
          <w:highlight w:val="yellow"/>
        </w:rPr>
        <w:t xml:space="preserve">is allegedly to be re-found. </w:t>
      </w:r>
      <w:proofErr w:type="spellStart"/>
      <w:r w:rsidRPr="00B814A2">
        <w:rPr>
          <w:rStyle w:val="StyleUnderline"/>
          <w:highlight w:val="yellow"/>
        </w:rPr>
        <w:t>Alterglobalism</w:t>
      </w:r>
      <w:proofErr w:type="spellEnd"/>
      <w:r w:rsidRPr="00B814A2">
        <w:rPr>
          <w:rStyle w:val="StyleUnderline"/>
          <w:highlight w:val="yellow"/>
        </w:rPr>
        <w:t xml:space="preserve"> can have this function because it is itself largely structured by the concepts and technologies of neo-liberalism</w:t>
      </w:r>
      <w:r w:rsidRPr="00F7771F">
        <w:rPr>
          <w:rFonts w:ascii="Times New Roman" w:eastAsia="Times New Roman" w:hAnsi="Times New Roman" w:cs="Times New Roman"/>
          <w:sz w:val="16"/>
        </w:rPr>
        <w:t xml:space="preserve">. </w:t>
      </w:r>
      <w:r w:rsidRPr="00F7771F">
        <w:rPr>
          <w:rStyle w:val="StyleUnderline"/>
        </w:rPr>
        <w:t>The borderlands of the real and the virtual, of West and the non-West, of thinking and doing, as well as of ‘alternative’ global activism and academia, become highly productive sites in the expansion and quickening of neoliberal capital</w:t>
      </w:r>
      <w:r w:rsidRPr="00B814A2">
        <w:rPr>
          <w:rStyle w:val="StyleUnderline"/>
          <w:highlight w:val="yellow"/>
        </w:rPr>
        <w:t>.</w:t>
      </w:r>
      <w:r w:rsidRPr="00B814A2">
        <w:rPr>
          <w:rFonts w:ascii="Times New Roman" w:eastAsia="Times New Roman" w:hAnsi="Times New Roman" w:cs="Times New Roman"/>
          <w:sz w:val="16"/>
          <w:highlight w:val="yellow"/>
        </w:rPr>
        <w:t xml:space="preserve"> </w:t>
      </w:r>
      <w:r w:rsidRPr="00B814A2">
        <w:rPr>
          <w:rStyle w:val="StyleUnderline"/>
          <w:highlight w:val="yellow"/>
        </w:rPr>
        <w:t>Activist-research projects and alliances, as well as all narratives</w:t>
      </w:r>
      <w:r w:rsidRPr="00F7771F">
        <w:rPr>
          <w:rFonts w:ascii="Times New Roman" w:eastAsia="Times New Roman" w:hAnsi="Times New Roman" w:cs="Times New Roman"/>
          <w:sz w:val="16"/>
        </w:rPr>
        <w:t xml:space="preserve"> – like this one – </w:t>
      </w:r>
      <w:r w:rsidRPr="00B814A2">
        <w:rPr>
          <w:rStyle w:val="StyleUnderline"/>
          <w:highlight w:val="yellow"/>
        </w:rPr>
        <w:t>that invoke the interplay between activism and academia as a positive means for the quest for truth and justi</w:t>
      </w:r>
      <w:r w:rsidRPr="00F7771F">
        <w:rPr>
          <w:rStyle w:val="StyleUnderline"/>
        </w:rPr>
        <w:t xml:space="preserve">ce, </w:t>
      </w:r>
      <w:r w:rsidRPr="00B814A2">
        <w:rPr>
          <w:rStyle w:val="StyleUnderline"/>
          <w:highlight w:val="yellow"/>
        </w:rPr>
        <w:t xml:space="preserve">are therefore symptomatic of the contemporary redefinition of the university, caused by the relative crisis of the nation-state in the face of trans-national </w:t>
      </w:r>
      <w:proofErr w:type="spellStart"/>
      <w:r w:rsidRPr="00B814A2">
        <w:rPr>
          <w:rStyle w:val="StyleUnderline"/>
          <w:highlight w:val="yellow"/>
        </w:rPr>
        <w:t>globalisation</w:t>
      </w:r>
      <w:proofErr w:type="spellEnd"/>
      <w:r w:rsidRPr="00F7771F">
        <w:rPr>
          <w:rStyle w:val="StyleUnderline"/>
        </w:rPr>
        <w:t>. The university</w:t>
      </w:r>
      <w:r w:rsidRPr="00F7771F">
        <w:rPr>
          <w:rFonts w:ascii="Times New Roman" w:eastAsia="Times New Roman" w:hAnsi="Times New Roman" w:cs="Times New Roman"/>
          <w:sz w:val="16"/>
        </w:rPr>
        <w:t xml:space="preserve"> – if we still want to call it that –</w:t>
      </w:r>
      <w:r w:rsidRPr="00F7771F">
        <w:rPr>
          <w:rStyle w:val="StyleUnderline"/>
        </w:rPr>
        <w:t xml:space="preserve"> </w:t>
      </w:r>
      <w:r w:rsidRPr="00B814A2">
        <w:rPr>
          <w:rStyle w:val="StyleUnderline"/>
          <w:highlight w:val="yellow"/>
        </w:rPr>
        <w:t>thus becomes in essence a nomad institution, able to vicariously pop up in various geographical and virtual spaces in the name of connecting to ‘truly liberating’ activists or non-Western peoples</w:t>
      </w:r>
      <w:r w:rsidRPr="00F7771F">
        <w:rPr>
          <w:rStyle w:val="StyleUnderline"/>
        </w:rPr>
        <w:t>, as long as this facilitates technocratic (re)production. This tech</w:t>
      </w:r>
      <w:r w:rsidRPr="00F7771F">
        <w:rPr>
          <w:rFonts w:ascii="Times New Roman" w:eastAsia="Times New Roman" w:hAnsi="Times New Roman" w:cs="Times New Roman"/>
          <w:sz w:val="16"/>
        </w:rPr>
        <w:t xml:space="preserve">nologically endowed dispersal and quickening of thought and </w:t>
      </w:r>
      <w:r w:rsidRPr="00F7771F">
        <w:rPr>
          <w:rStyle w:val="StyleUnderline"/>
        </w:rPr>
        <w:t>expertise is paradoxically the effect of the desire for progress and liberation that humanist society seeks.</w:t>
      </w:r>
      <w:r w:rsidRPr="00F7771F">
        <w:rPr>
          <w:rFonts w:ascii="Times New Roman" w:eastAsia="Times New Roman" w:hAnsi="Times New Roman" w:cs="Times New Roman"/>
          <w:sz w:val="16"/>
        </w:rPr>
        <w:t xml:space="preserve"> The new activist-research </w:t>
      </w:r>
      <w:proofErr w:type="spellStart"/>
      <w:r w:rsidRPr="00F7771F">
        <w:rPr>
          <w:rFonts w:ascii="Times New Roman" w:eastAsia="Times New Roman" w:hAnsi="Times New Roman" w:cs="Times New Roman"/>
          <w:sz w:val="16"/>
        </w:rPr>
        <w:t>endeavours</w:t>
      </w:r>
      <w:proofErr w:type="spellEnd"/>
      <w:r w:rsidRPr="00F7771F">
        <w:rPr>
          <w:rFonts w:ascii="Times New Roman" w:eastAsia="Times New Roman" w:hAnsi="Times New Roman" w:cs="Times New Roman"/>
          <w:sz w:val="16"/>
        </w:rPr>
        <w:t xml:space="preserve"> are the latest productive results of this – productive, that is then, in the humanist and capitalist senses of the word. The emphasis in these initiatives on displacement and dispersal can thus once more be expected to </w:t>
      </w:r>
      <w:proofErr w:type="spellStart"/>
      <w:r w:rsidRPr="00F7771F">
        <w:rPr>
          <w:rFonts w:ascii="Times New Roman" w:eastAsia="Times New Roman" w:hAnsi="Times New Roman" w:cs="Times New Roman"/>
          <w:sz w:val="16"/>
        </w:rPr>
        <w:t>valorise</w:t>
      </w:r>
      <w:proofErr w:type="spellEnd"/>
      <w:r w:rsidRPr="00F7771F">
        <w:rPr>
          <w:rFonts w:ascii="Times New Roman" w:eastAsia="Times New Roman" w:hAnsi="Times New Roman" w:cs="Times New Roman"/>
          <w:sz w:val="16"/>
        </w:rPr>
        <w:t xml:space="preserve"> the terms and concepts of speed, such as mobility, flexibility, nomadism, transformation and creating connections, as well as a general rhetoric of autonomy and radicality, while </w:t>
      </w:r>
      <w:r w:rsidRPr="00F7771F">
        <w:rPr>
          <w:rFonts w:ascii="Times New Roman" w:eastAsia="Times New Roman" w:hAnsi="Times New Roman" w:cs="Times New Roman"/>
          <w:sz w:val="16"/>
        </w:rPr>
        <w:lastRenderedPageBreak/>
        <w:t xml:space="preserve">expressing a strong allegiance to that project of justice that often goes under the heading of new social movements and technologies. The rhetoric of overcoming boundaries, both (inter)nationally and institutionally, plays a crucial role in the portrayal of such activity as liberatory or subversive. </w:t>
      </w:r>
      <w:r w:rsidRPr="00B814A2">
        <w:rPr>
          <w:rStyle w:val="StyleUnderline"/>
          <w:highlight w:val="yellow"/>
        </w:rPr>
        <w:t xml:space="preserve">The </w:t>
      </w:r>
      <w:proofErr w:type="spellStart"/>
      <w:r w:rsidRPr="00B814A2">
        <w:rPr>
          <w:rStyle w:val="StyleUnderline"/>
          <w:highlight w:val="yellow"/>
        </w:rPr>
        <w:t>romanticisation</w:t>
      </w:r>
      <w:proofErr w:type="spellEnd"/>
      <w:r w:rsidRPr="00B814A2">
        <w:rPr>
          <w:rStyle w:val="StyleUnderline"/>
          <w:highlight w:val="yellow"/>
        </w:rPr>
        <w:t xml:space="preserve"> of certain forms of activism or otherness, as if they were </w:t>
      </w:r>
      <w:proofErr w:type="spellStart"/>
      <w:r w:rsidRPr="00B814A2">
        <w:rPr>
          <w:rStyle w:val="StyleUnderline"/>
          <w:highlight w:val="yellow"/>
        </w:rPr>
        <w:t>harbouring</w:t>
      </w:r>
      <w:proofErr w:type="spellEnd"/>
      <w:r w:rsidRPr="00B814A2">
        <w:rPr>
          <w:rStyle w:val="StyleUnderline"/>
          <w:highlight w:val="yellow"/>
        </w:rPr>
        <w:t xml:space="preserve"> ‘ultimate justice’, cross-bred with the appeal to the university of reason and culture as ‘original’, facilitates the emergence of technologically endowed nomad activist-academic-research initiatives as the new spaces and bodies for the generation of trans-national capital</w:t>
      </w:r>
      <w:r w:rsidRPr="00F7771F">
        <w:rPr>
          <w:rFonts w:ascii="Times New Roman" w:eastAsia="Times New Roman" w:hAnsi="Times New Roman" w:cs="Times New Roman"/>
          <w:sz w:val="16"/>
        </w:rPr>
        <w:t xml:space="preserve"> – as if that Enlightenment ‘subject of reason and autonomy’ still exists (or has ever existed). If one were to be unfriendly, one could perhaps say </w:t>
      </w:r>
      <w:r w:rsidRPr="00F7771F">
        <w:rPr>
          <w:rStyle w:val="StyleUnderline"/>
        </w:rPr>
        <w:t>that through these projects, speed-elitist neo-liberalism parades as if it were justice.</w:t>
      </w:r>
      <w:r w:rsidRPr="00F7771F">
        <w:rPr>
          <w:rFonts w:ascii="Times New Roman" w:eastAsia="Times New Roman" w:hAnsi="Times New Roman" w:cs="Times New Roman"/>
          <w:sz w:val="16"/>
        </w:rPr>
        <w:t xml:space="preserve"> </w:t>
      </w:r>
    </w:p>
    <w:p w14:paraId="71E4BB3F" w14:textId="77777777" w:rsidR="000D1880" w:rsidRPr="00745FE1" w:rsidRDefault="000D1880" w:rsidP="000D1880"/>
    <w:p w14:paraId="6EF0670E" w14:textId="77777777" w:rsidR="000D1880" w:rsidRPr="00CA4E89" w:rsidRDefault="000D1880" w:rsidP="000D1880">
      <w:pPr>
        <w:pStyle w:val="Heading4"/>
      </w:pPr>
      <w:r>
        <w:rPr>
          <w:u w:val="single"/>
        </w:rPr>
        <w:t>Alt—</w:t>
      </w:r>
      <w:r w:rsidRPr="00CA4E89">
        <w:t xml:space="preserve">Vote negative to refuse the Aff’s research and the settler university. We must theorize the academy as an arm of the settler state that is produced by antiblackness and settler colonialism. </w:t>
      </w:r>
    </w:p>
    <w:p w14:paraId="17AE7801" w14:textId="77777777" w:rsidR="000D1880" w:rsidRPr="00CA4E89" w:rsidRDefault="000D1880" w:rsidP="000D1880">
      <w:r w:rsidRPr="00CA4E89">
        <w:rPr>
          <w:b/>
          <w:sz w:val="26"/>
          <w:szCs w:val="26"/>
        </w:rPr>
        <w:t>Grande 18.</w:t>
      </w:r>
      <w:r w:rsidRPr="00CA4E89">
        <w:t xml:space="preserve"> Sandy Grande (Quechua) Professor of education, as well as the director of the Center for the Critical Study of Race and Ethnicity (</w:t>
      </w:r>
      <w:proofErr w:type="spellStart"/>
      <w:r w:rsidRPr="00CA4E89">
        <w:rPr>
          <w:smallCaps/>
        </w:rPr>
        <w:t>ccsre</w:t>
      </w:r>
      <w:proofErr w:type="spellEnd"/>
      <w:r w:rsidRPr="00CA4E89">
        <w:t xml:space="preserve">) at Connecticut College. Refusing the university. In M. Spooner &amp; J. McNinch (Eds.), </w:t>
      </w:r>
      <w:r w:rsidRPr="00CA4E89">
        <w:rPr>
          <w:i/>
        </w:rPr>
        <w:t>Dissident Knowledge in Higher Education</w:t>
      </w:r>
      <w:r w:rsidRPr="00CA4E89">
        <w:t xml:space="preserve"> (pp. 168-189). Regina, Canada: University of Regina Press.</w:t>
      </w:r>
    </w:p>
    <w:p w14:paraId="1B3E71D7" w14:textId="77777777" w:rsidR="000D1880" w:rsidRPr="00CA4E89" w:rsidRDefault="000D1880" w:rsidP="000D1880">
      <w:pPr>
        <w:rPr>
          <w:sz w:val="16"/>
          <w:szCs w:val="16"/>
        </w:rPr>
      </w:pPr>
      <w:r w:rsidRPr="00CA4E89">
        <w:rPr>
          <w:u w:val="single"/>
        </w:rPr>
        <w:t>In September 2015</w:t>
      </w:r>
      <w:r w:rsidRPr="00CA4E89">
        <w:rPr>
          <w:sz w:val="16"/>
          <w:szCs w:val="16"/>
        </w:rPr>
        <w:t xml:space="preserve">, animated by the murders of Eric Garner, Sandra Bland, Tamir Rice, and others,1 </w:t>
      </w:r>
      <w:r w:rsidRPr="00CA4E89">
        <w:rPr>
          <w:u w:val="single"/>
        </w:rPr>
        <w:t>student protesters at the University of Missouri (re)cast a spotlight on the systemic and structural racism within their institution.</w:t>
      </w:r>
      <w:r w:rsidRPr="00CA4E89">
        <w:rPr>
          <w:sz w:val="16"/>
          <w:szCs w:val="16"/>
        </w:rPr>
        <w:t xml:space="preserve">2 In the wake of the Mizzou protests, </w:t>
      </w:r>
      <w:r w:rsidRPr="00CA4E89">
        <w:rPr>
          <w:u w:val="single"/>
        </w:rPr>
        <w:t>students at eighty other colleges and universities also took action</w:t>
      </w:r>
      <w:r w:rsidRPr="00CA4E89">
        <w:rPr>
          <w:sz w:val="16"/>
          <w:szCs w:val="16"/>
        </w:rPr>
        <w:t>, issuing demands to their respective administrations. Collectively, these actions registered students’ shared refusal to absorb the high cost of institutional racism upon their bodies. Together, the youth of #BlackLivesMatter and #ConcernedStudent1950 led a co-resistance movement that disabused the nation of its post-racial fantasy, exposing the apparatuses of state violence and institutional negligence predicated upon anti-Black racism and white supremacy.</w:t>
      </w:r>
    </w:p>
    <w:p w14:paraId="45A216C7" w14:textId="77777777" w:rsidR="000D1880" w:rsidRPr="00CA4E89" w:rsidRDefault="000D1880" w:rsidP="000D1880">
      <w:pPr>
        <w:rPr>
          <w:sz w:val="16"/>
          <w:szCs w:val="16"/>
        </w:rPr>
      </w:pPr>
      <w:r w:rsidRPr="00CA4E89">
        <w:rPr>
          <w:sz w:val="16"/>
          <w:szCs w:val="16"/>
        </w:rPr>
        <w:t xml:space="preserve">In his incisive essay “Black Study, Black Struggle” (2016), </w:t>
      </w:r>
      <w:r w:rsidRPr="00CA4E89">
        <w:rPr>
          <w:u w:val="single"/>
        </w:rPr>
        <w:t xml:space="preserve">Robin Kelley considers </w:t>
      </w:r>
      <w:r w:rsidRPr="00CA470F">
        <w:rPr>
          <w:highlight w:val="yellow"/>
          <w:u w:val="single"/>
        </w:rPr>
        <w:t>the genealogy of political protest and its relationship to Black studies</w:t>
      </w:r>
      <w:r w:rsidRPr="00CA4E89">
        <w:rPr>
          <w:u w:val="single"/>
        </w:rPr>
        <w:t xml:space="preserve">, </w:t>
      </w:r>
      <w:r w:rsidRPr="00CA470F">
        <w:rPr>
          <w:highlight w:val="yellow"/>
          <w:u w:val="single"/>
        </w:rPr>
        <w:t>remind</w:t>
      </w:r>
      <w:r w:rsidRPr="00CA4E89">
        <w:rPr>
          <w:u w:val="single"/>
        </w:rPr>
        <w:t xml:space="preserve">ing </w:t>
      </w:r>
      <w:r w:rsidRPr="00CA470F">
        <w:rPr>
          <w:highlight w:val="yellow"/>
          <w:u w:val="single"/>
        </w:rPr>
        <w:t>us that</w:t>
      </w:r>
      <w:r w:rsidRPr="00CA4E89">
        <w:rPr>
          <w:u w:val="single"/>
        </w:rPr>
        <w:t xml:space="preserve"> </w:t>
      </w:r>
      <w:r w:rsidRPr="00CA470F">
        <w:rPr>
          <w:highlight w:val="yellow"/>
          <w:u w:val="single"/>
        </w:rPr>
        <w:t>the incidence of “fires” spreading from street and campus echoes a historical pattern</w:t>
      </w:r>
      <w:r w:rsidRPr="00CA4E89">
        <w:rPr>
          <w:sz w:val="16"/>
          <w:szCs w:val="16"/>
        </w:rPr>
        <w:t xml:space="preserve">. He writes, “The campus revolts of the 1960s for example, </w:t>
      </w:r>
      <w:r w:rsidRPr="00CA4E89">
        <w:rPr>
          <w:i/>
          <w:sz w:val="16"/>
          <w:szCs w:val="16"/>
        </w:rPr>
        <w:t>followed</w:t>
      </w:r>
      <w:r w:rsidRPr="00CA4E89">
        <w:rPr>
          <w:sz w:val="16"/>
          <w:szCs w:val="16"/>
        </w:rPr>
        <w:t xml:space="preserve"> the Harlem and Watts rebellions, the freedom movement in the South, and the rise of militant organizations in the cities.” Beyond this similarity, Kelley’s essay focuses on the dissonances between student uprisings then and now. In particular, </w:t>
      </w:r>
      <w:r w:rsidRPr="00CA4E89">
        <w:rPr>
          <w:u w:val="single"/>
        </w:rPr>
        <w:t xml:space="preserve">he marks </w:t>
      </w:r>
      <w:r w:rsidRPr="00CA470F">
        <w:rPr>
          <w:highlight w:val="yellow"/>
          <w:u w:val="single"/>
        </w:rPr>
        <w:t>the tension between</w:t>
      </w:r>
      <w:r w:rsidRPr="00CA4E89">
        <w:rPr>
          <w:u w:val="single"/>
        </w:rPr>
        <w:t xml:space="preserve"> “reform and revolution, </w:t>
      </w:r>
      <w:r w:rsidRPr="00CA470F">
        <w:rPr>
          <w:u w:val="single"/>
        </w:rPr>
        <w:t>between</w:t>
      </w:r>
      <w:r w:rsidRPr="00CA470F">
        <w:rPr>
          <w:highlight w:val="yellow"/>
          <w:u w:val="single"/>
        </w:rPr>
        <w:t xml:space="preserve"> desiring to belong and rejecting the university as a cog in the neoliberal order</w:t>
      </w:r>
      <w:r w:rsidRPr="00CA4E89">
        <w:rPr>
          <w:u w:val="single"/>
        </w:rPr>
        <w:t>.”</w:t>
      </w:r>
      <w:r w:rsidRPr="00CA4E89">
        <w:rPr>
          <w:sz w:val="16"/>
          <w:szCs w:val="16"/>
        </w:rPr>
        <w:t xml:space="preserve"> </w:t>
      </w:r>
      <w:r w:rsidRPr="00CA4E89">
        <w:rPr>
          <w:u w:val="single"/>
        </w:rPr>
        <w:t xml:space="preserve">More specifically, he </w:t>
      </w:r>
      <w:r w:rsidRPr="00CA470F">
        <w:rPr>
          <w:highlight w:val="yellow"/>
          <w:u w:val="single"/>
        </w:rPr>
        <w:t>laments the general thrust of current students’</w:t>
      </w:r>
      <w:r w:rsidRPr="00CA4E89">
        <w:rPr>
          <w:u w:val="single"/>
        </w:rPr>
        <w:t xml:space="preserve"> </w:t>
      </w:r>
      <w:r w:rsidRPr="00CA470F">
        <w:rPr>
          <w:highlight w:val="yellow"/>
          <w:u w:val="single"/>
        </w:rPr>
        <w:t>demands to make the university “more hospitable</w:t>
      </w:r>
      <w:r w:rsidRPr="00CA4E89">
        <w:rPr>
          <w:u w:val="single"/>
        </w:rPr>
        <w:t xml:space="preserve"> for Black students”</w:t>
      </w:r>
      <w:r w:rsidRPr="00CA4E89">
        <w:rPr>
          <w:sz w:val="16"/>
          <w:szCs w:val="16"/>
        </w:rPr>
        <w:t xml:space="preserve"> (e.g., greater diversity, inclusion, safety, affordability). While, given the current context</w:t>
      </w:r>
      <w:r w:rsidRPr="00CA4E89">
        <w:rPr>
          <w:u w:val="single"/>
        </w:rPr>
        <w:t>, he understands why students seek inclusion</w:t>
      </w:r>
      <w:r w:rsidRPr="00CA4E89">
        <w:rPr>
          <w:sz w:val="16"/>
          <w:szCs w:val="16"/>
        </w:rPr>
        <w:t xml:space="preserve">, recognition, and belonging, </w:t>
      </w:r>
      <w:r w:rsidRPr="00CA4E89">
        <w:rPr>
          <w:u w:val="single"/>
        </w:rPr>
        <w:t xml:space="preserve">he also cautions against </w:t>
      </w:r>
      <w:r w:rsidRPr="00CA470F">
        <w:rPr>
          <w:rFonts w:ascii="Comic Sans MS" w:eastAsia="Comic Sans MS" w:hAnsi="Comic Sans MS" w:cs="Comic Sans MS"/>
          <w:b/>
          <w:u w:val="single"/>
        </w:rPr>
        <w:t>“granting the university so much authority</w:t>
      </w:r>
      <w:r w:rsidRPr="00CA4E89">
        <w:rPr>
          <w:rFonts w:ascii="Comic Sans MS" w:eastAsia="Comic Sans MS" w:hAnsi="Comic Sans MS" w:cs="Comic Sans MS"/>
          <w:b/>
          <w:u w:val="single"/>
        </w:rPr>
        <w:t>.”</w:t>
      </w:r>
      <w:r w:rsidRPr="00CA4E89">
        <w:rPr>
          <w:sz w:val="16"/>
          <w:szCs w:val="16"/>
        </w:rPr>
        <w:t xml:space="preserve"> As such, Kelley’s essay reads as a kind of radical tough-love letter in which he exhorts student activists to think about what it means, “to seek love from an institution incapable of loving them.” Instead, </w:t>
      </w:r>
      <w:r w:rsidRPr="00CA4E89">
        <w:rPr>
          <w:u w:val="single"/>
        </w:rPr>
        <w:t xml:space="preserve">he asks them to think beyond the desire for institutional </w:t>
      </w:r>
      <w:r w:rsidRPr="00CA4E89">
        <w:rPr>
          <w:i/>
          <w:u w:val="single"/>
        </w:rPr>
        <w:t>recognition</w:t>
      </w:r>
      <w:r w:rsidRPr="00CA4E89">
        <w:rPr>
          <w:u w:val="single"/>
        </w:rPr>
        <w:t xml:space="preserve"> and toward a self-radicalizing project: to refuse “the university-as-such.”</w:t>
      </w:r>
      <w:r w:rsidRPr="00CA4E89">
        <w:rPr>
          <w:sz w:val="16"/>
          <w:szCs w:val="16"/>
        </w:rPr>
        <w:t xml:space="preserve"> Kelley offers the Mississippi Freedom Schools and Fred Moten and Stefano Harney’s (2004) notion of the </w:t>
      </w:r>
      <w:proofErr w:type="spellStart"/>
      <w:r w:rsidRPr="00CA4E89">
        <w:rPr>
          <w:sz w:val="16"/>
          <w:szCs w:val="16"/>
        </w:rPr>
        <w:t>undercommons</w:t>
      </w:r>
      <w:proofErr w:type="spellEnd"/>
      <w:r w:rsidRPr="00CA4E89">
        <w:rPr>
          <w:sz w:val="16"/>
          <w:szCs w:val="16"/>
        </w:rPr>
        <w:t xml:space="preserve"> as models of this refusal, and for building autonomous and subversive spaces of learning.3 In essence, he suggests that </w:t>
      </w:r>
      <w:r w:rsidRPr="00CA4E89">
        <w:rPr>
          <w:u w:val="single"/>
        </w:rPr>
        <w:t>“</w:t>
      </w:r>
      <w:r w:rsidRPr="00CA470F">
        <w:rPr>
          <w:highlight w:val="yellow"/>
          <w:u w:val="single"/>
        </w:rPr>
        <w:t>reform” of the university is untenable, and that such efforts tacitly, if unintentionally, perpetuate the very racist structures they fight.</w:t>
      </w:r>
    </w:p>
    <w:p w14:paraId="7650A9AE" w14:textId="77777777" w:rsidR="000D1880" w:rsidRPr="00CA4E89" w:rsidRDefault="000D1880" w:rsidP="000D1880">
      <w:pPr>
        <w:rPr>
          <w:sz w:val="16"/>
          <w:szCs w:val="16"/>
        </w:rPr>
      </w:pPr>
      <w:r w:rsidRPr="00CA4E89">
        <w:rPr>
          <w:u w:val="single"/>
        </w:rPr>
        <w:t xml:space="preserve">One of the most vibrant analytical spaces within critical Indigenous studies concerns theorizations of both </w:t>
      </w:r>
      <w:r w:rsidRPr="00CA4E89">
        <w:rPr>
          <w:i/>
          <w:u w:val="single"/>
        </w:rPr>
        <w:t>recognition</w:t>
      </w:r>
      <w:r w:rsidRPr="00CA4E89">
        <w:rPr>
          <w:u w:val="single"/>
        </w:rPr>
        <w:t xml:space="preserve"> and </w:t>
      </w:r>
      <w:r w:rsidRPr="00CA4E89">
        <w:rPr>
          <w:i/>
          <w:u w:val="single"/>
        </w:rPr>
        <w:t>refusal</w:t>
      </w:r>
      <w:r w:rsidRPr="00CA4E89">
        <w:rPr>
          <w:u w:val="single"/>
        </w:rPr>
        <w:t xml:space="preserve"> in relation to Indigenous-state politics.</w:t>
      </w:r>
      <w:r w:rsidRPr="00CA4E89">
        <w:rPr>
          <w:sz w:val="16"/>
          <w:szCs w:val="16"/>
        </w:rPr>
        <w:t xml:space="preserve">4 Drawing upon a wide range of theorists (e.g., Franz Fanon, Elizabeth Povinelli, Charles Taylor), </w:t>
      </w:r>
      <w:r w:rsidRPr="00CA470F">
        <w:rPr>
          <w:highlight w:val="yellow"/>
          <w:u w:val="single"/>
        </w:rPr>
        <w:t>scholars</w:t>
      </w:r>
      <w:r w:rsidRPr="00CA4E89">
        <w:rPr>
          <w:u w:val="single"/>
        </w:rPr>
        <w:t xml:space="preserve"> of</w:t>
      </w:r>
      <w:r w:rsidRPr="00CA4E89">
        <w:rPr>
          <w:sz w:val="16"/>
          <w:szCs w:val="16"/>
        </w:rPr>
        <w:t xml:space="preserve"> critical Indigenous studies </w:t>
      </w:r>
      <w:r w:rsidRPr="00CA4E89">
        <w:rPr>
          <w:smallCaps/>
          <w:u w:val="single"/>
        </w:rPr>
        <w:t>(cis)</w:t>
      </w:r>
      <w:r w:rsidRPr="00CA4E89">
        <w:rPr>
          <w:sz w:val="16"/>
          <w:szCs w:val="16"/>
        </w:rPr>
        <w:t xml:space="preserve">5 </w:t>
      </w:r>
      <w:r w:rsidRPr="00CA470F">
        <w:rPr>
          <w:highlight w:val="yellow"/>
          <w:u w:val="single"/>
        </w:rPr>
        <w:t>critique recognition-based politics, their rooted</w:t>
      </w:r>
      <w:r w:rsidRPr="00356C29">
        <w:rPr>
          <w:u w:val="single"/>
        </w:rPr>
        <w:t>ness</w:t>
      </w:r>
      <w:r w:rsidRPr="00CA470F">
        <w:rPr>
          <w:highlight w:val="yellow"/>
          <w:u w:val="single"/>
        </w:rPr>
        <w:t xml:space="preserve"> in liberal theories of justice, and legitimation of the state as the arbiter of recognition and thus of colonialist relations of domination</w:t>
      </w:r>
      <w:r w:rsidRPr="00CA4E89">
        <w:rPr>
          <w:u w:val="single"/>
        </w:rPr>
        <w:t>.</w:t>
      </w:r>
      <w:r w:rsidRPr="00CA4E89">
        <w:rPr>
          <w:sz w:val="16"/>
          <w:szCs w:val="16"/>
        </w:rPr>
        <w:t xml:space="preserve"> In response, </w:t>
      </w:r>
      <w:r w:rsidRPr="00CA4E89">
        <w:rPr>
          <w:smallCaps/>
          <w:sz w:val="16"/>
          <w:szCs w:val="16"/>
        </w:rPr>
        <w:t>cis</w:t>
      </w:r>
      <w:r w:rsidRPr="00CA4E89">
        <w:rPr>
          <w:sz w:val="16"/>
          <w:szCs w:val="16"/>
        </w:rPr>
        <w:t xml:space="preserve"> </w:t>
      </w:r>
      <w:r w:rsidRPr="00CA4E89">
        <w:rPr>
          <w:u w:val="single"/>
        </w:rPr>
        <w:t xml:space="preserve">scholars, such as Audra Simpson </w:t>
      </w:r>
      <w:r w:rsidRPr="00CA4E89">
        <w:rPr>
          <w:u w:val="single"/>
        </w:rPr>
        <w:lastRenderedPageBreak/>
        <w:t xml:space="preserve">and Glen Coulthard, posit a </w:t>
      </w:r>
      <w:r w:rsidRPr="00CA470F">
        <w:rPr>
          <w:highlight w:val="yellow"/>
          <w:u w:val="single"/>
        </w:rPr>
        <w:t>politics of refusal</w:t>
      </w:r>
      <w:r w:rsidRPr="00CA4E89">
        <w:rPr>
          <w:u w:val="single"/>
        </w:rPr>
        <w:t xml:space="preserve"> that not only actively “</w:t>
      </w:r>
      <w:r w:rsidRPr="00CA470F">
        <w:rPr>
          <w:highlight w:val="yellow"/>
          <w:u w:val="single"/>
        </w:rPr>
        <w:t>negate</w:t>
      </w:r>
      <w:r w:rsidRPr="00CA470F">
        <w:rPr>
          <w:sz w:val="16"/>
          <w:szCs w:val="16"/>
          <w:u w:val="single"/>
        </w:rPr>
        <w:t xml:space="preserve">s </w:t>
      </w:r>
      <w:r w:rsidRPr="00CA470F">
        <w:rPr>
          <w:highlight w:val="yellow"/>
          <w:u w:val="single"/>
        </w:rPr>
        <w:t>that which negates</w:t>
      </w:r>
      <w:r w:rsidRPr="00CA4E89">
        <w:rPr>
          <w:u w:val="single"/>
        </w:rPr>
        <w:t>” Indigenous peoples but, in so doing, functions as an act of Indigenous affirmation</w:t>
      </w:r>
      <w:r w:rsidRPr="00CA4E89">
        <w:rPr>
          <w:sz w:val="16"/>
          <w:szCs w:val="16"/>
        </w:rPr>
        <w:t xml:space="preserve">. While Kelley does not frame his analysis around the constructs of </w:t>
      </w:r>
      <w:r w:rsidRPr="00CA4E89">
        <w:rPr>
          <w:i/>
          <w:sz w:val="16"/>
          <w:szCs w:val="16"/>
        </w:rPr>
        <w:t>recognition</w:t>
      </w:r>
      <w:r w:rsidRPr="00CA4E89">
        <w:rPr>
          <w:sz w:val="16"/>
          <w:szCs w:val="16"/>
        </w:rPr>
        <w:t xml:space="preserve"> and </w:t>
      </w:r>
      <w:r w:rsidRPr="00CA4E89">
        <w:rPr>
          <w:i/>
          <w:sz w:val="16"/>
          <w:szCs w:val="16"/>
        </w:rPr>
        <w:t>refusal</w:t>
      </w:r>
      <w:r w:rsidRPr="00CA4E89">
        <w:rPr>
          <w:sz w:val="16"/>
          <w:szCs w:val="16"/>
        </w:rPr>
        <w:t xml:space="preserve"> per se, there is common conceptual ground, particularly in the shared rejection of liberal theories of justice that privilege a respect for difference over critiques of power.</w:t>
      </w:r>
    </w:p>
    <w:p w14:paraId="0F8A6CCD" w14:textId="77777777" w:rsidR="000D1880" w:rsidRPr="00CA4E89" w:rsidRDefault="000D1880" w:rsidP="000D1880">
      <w:pPr>
        <w:rPr>
          <w:sz w:val="16"/>
          <w:szCs w:val="16"/>
        </w:rPr>
      </w:pPr>
      <w:r w:rsidRPr="00356C29">
        <w:rPr>
          <w:highlight w:val="yellow"/>
          <w:u w:val="single"/>
        </w:rPr>
        <w:t>The differently structured but shared experience of Black and Indigenous peoples under settler colonialism</w:t>
      </w:r>
      <w:r w:rsidRPr="00CA4E89">
        <w:rPr>
          <w:sz w:val="16"/>
          <w:szCs w:val="16"/>
        </w:rPr>
        <w:t xml:space="preserve">, particularly as amplified by neoliberalism, </w:t>
      </w:r>
      <w:r w:rsidRPr="00356C29">
        <w:rPr>
          <w:highlight w:val="yellow"/>
          <w:u w:val="single"/>
        </w:rPr>
        <w:t>urges renewed thinking about the relationship between anti- and decolonial struggles both in and outside the academy</w:t>
      </w:r>
      <w:r w:rsidRPr="00CA4E89">
        <w:rPr>
          <w:u w:val="single"/>
        </w:rPr>
        <w:t>.</w:t>
      </w:r>
      <w:r w:rsidRPr="00CA4E89">
        <w:rPr>
          <w:sz w:val="16"/>
          <w:szCs w:val="16"/>
        </w:rPr>
        <w:t xml:space="preserve"> </w:t>
      </w:r>
      <w:r w:rsidRPr="00CA4E89">
        <w:rPr>
          <w:u w:val="single"/>
        </w:rPr>
        <w:t xml:space="preserve">I am particularly interested in examining the promissory relationship between the Black radical tradition and </w:t>
      </w:r>
      <w:r w:rsidRPr="00CA4E89">
        <w:rPr>
          <w:smallCaps/>
          <w:u w:val="single"/>
        </w:rPr>
        <w:t>cis</w:t>
      </w:r>
      <w:r w:rsidRPr="00CA4E89">
        <w:rPr>
          <w:sz w:val="16"/>
          <w:szCs w:val="16"/>
        </w:rPr>
        <w:t xml:space="preserve">, </w:t>
      </w:r>
      <w:r w:rsidRPr="00CA4E89">
        <w:rPr>
          <w:u w:val="single"/>
        </w:rPr>
        <w:t>as both share a commitment to thinking beyond the liberal, capitalist, settler state and the university as one of its primary attendant institutions</w:t>
      </w:r>
      <w:r w:rsidRPr="00CA4E89">
        <w:rPr>
          <w:sz w:val="16"/>
          <w:szCs w:val="16"/>
        </w:rPr>
        <w:t xml:space="preserve">. In so doing, I </w:t>
      </w:r>
      <w:r w:rsidRPr="00CA4E89">
        <w:rPr>
          <w:u w:val="single"/>
        </w:rPr>
        <w:t>am aware of the tensions and antagonisms produced by the specificities of Black and Native experience as produced through the history of white supremacist, settler logics.</w:t>
      </w:r>
      <w:r w:rsidRPr="00CA4E89">
        <w:rPr>
          <w:sz w:val="16"/>
          <w:szCs w:val="16"/>
        </w:rPr>
        <w:t xml:space="preserve"> As noted by Patrick Wolfe (2006), Black and Native peoples have been racialized in ways that reflect their differentiated roles in the formation of society in the United States. Specifically, he argues that since enslaved Blacks augmented settler wealth, they were subject to an </w:t>
      </w:r>
      <w:r w:rsidRPr="00CA4E89">
        <w:rPr>
          <w:i/>
          <w:sz w:val="16"/>
          <w:szCs w:val="16"/>
        </w:rPr>
        <w:t>expansive</w:t>
      </w:r>
      <w:r w:rsidRPr="00CA4E89">
        <w:rPr>
          <w:sz w:val="16"/>
          <w:szCs w:val="16"/>
        </w:rPr>
        <w:t xml:space="preserve"> racial taxonomy, codified in the “one-drop rule,” whereby any amount of African ancestry made a person “Black” (i.e., more enslaved peoples = more settler wealth). Indigenous peoples, who impeded settler wealth by obstructing access to land, were instead subjected to a calculus of elimination, whereby increasing degrees of non-Indian blood or ancestry made one less “Indian” (i.e., fewer Indians = more settler wealth).</w:t>
      </w:r>
    </w:p>
    <w:p w14:paraId="4C7CC03A" w14:textId="77777777" w:rsidR="000D1880" w:rsidRPr="00CA4E89" w:rsidRDefault="000D1880" w:rsidP="000D1880">
      <w:pPr>
        <w:rPr>
          <w:sz w:val="16"/>
          <w:szCs w:val="16"/>
        </w:rPr>
      </w:pPr>
      <w:r w:rsidRPr="00CA4E89">
        <w:rPr>
          <w:u w:val="single"/>
        </w:rPr>
        <w:t xml:space="preserve">This </w:t>
      </w:r>
      <w:proofErr w:type="spellStart"/>
      <w:r w:rsidRPr="00CA4E89">
        <w:rPr>
          <w:u w:val="single"/>
        </w:rPr>
        <w:t>originary</w:t>
      </w:r>
      <w:proofErr w:type="spellEnd"/>
      <w:r w:rsidRPr="00CA4E89">
        <w:rPr>
          <w:u w:val="single"/>
        </w:rPr>
        <w:t xml:space="preserve"> calculus continues to structure Black and Native experience, producing particularities that reveal the limits and aporias of both settler colonial and race discourses</w:t>
      </w:r>
      <w:r w:rsidRPr="00CA4E89">
        <w:rPr>
          <w:sz w:val="16"/>
          <w:szCs w:val="16"/>
        </w:rPr>
        <w:t xml:space="preserve">. For instance, </w:t>
      </w:r>
      <w:r w:rsidRPr="00CA4E89">
        <w:rPr>
          <w:u w:val="single"/>
        </w:rPr>
        <w:t>while Native peoples are racialized, race is not the primary analytic of Indigenous subjectivity nor is racism the main structure of domination; that would be settler colonialism</w:t>
      </w:r>
      <w:r w:rsidRPr="00CA4E89">
        <w:rPr>
          <w:sz w:val="16"/>
          <w:szCs w:val="16"/>
        </w:rPr>
        <w:t>. Moreover</w:t>
      </w:r>
      <w:r w:rsidRPr="00CA4E89">
        <w:rPr>
          <w:u w:val="single"/>
        </w:rPr>
        <w:t xml:space="preserve">, </w:t>
      </w:r>
      <w:r w:rsidRPr="00356C29">
        <w:rPr>
          <w:highlight w:val="yellow"/>
          <w:u w:val="single"/>
        </w:rPr>
        <w:t>while issues of Indigeneity are taken up within critical ethnic and American studies, both offer ill-fitting explanatory frameworks for Native peoples who are neither “ethnic” nor “American”</w:t>
      </w:r>
      <w:r w:rsidRPr="00CA4E89">
        <w:rPr>
          <w:u w:val="single"/>
        </w:rPr>
        <w:t xml:space="preserve"> but rather members of distinct tribal nations with complicated histories and relationships to citizenship and the nation-state</w:t>
      </w:r>
      <w:r w:rsidRPr="00CA4E89">
        <w:rPr>
          <w:sz w:val="16"/>
          <w:szCs w:val="16"/>
        </w:rPr>
        <w:t xml:space="preserve">. At the same time, </w:t>
      </w:r>
      <w:r w:rsidRPr="00CA4E89">
        <w:rPr>
          <w:u w:val="single"/>
        </w:rPr>
        <w:t xml:space="preserve">the logic of antiblackness troubles analyses of settler colonialism, calling into question the Indigenous/settler binary and the </w:t>
      </w:r>
      <w:proofErr w:type="spellStart"/>
      <w:r w:rsidRPr="00CA4E89">
        <w:rPr>
          <w:u w:val="single"/>
        </w:rPr>
        <w:t>indiscriminant</w:t>
      </w:r>
      <w:proofErr w:type="spellEnd"/>
      <w:r w:rsidRPr="00CA4E89">
        <w:rPr>
          <w:u w:val="single"/>
        </w:rPr>
        <w:t xml:space="preserve"> folding of the experience of “racial capture and enslavement into the subject position of settler”</w:t>
      </w:r>
      <w:r w:rsidRPr="00CA4E89">
        <w:rPr>
          <w:sz w:val="16"/>
          <w:szCs w:val="16"/>
        </w:rPr>
        <w:t xml:space="preserve"> (Day 2015, 103). That said, </w:t>
      </w:r>
      <w:r w:rsidRPr="00356C29">
        <w:rPr>
          <w:highlight w:val="yellow"/>
          <w:u w:val="single"/>
        </w:rPr>
        <w:t>current manifestations of anti-blackness also reveal the limits of liberal race discourses, suggesting</w:t>
      </w:r>
      <w:r w:rsidRPr="00CA4E89">
        <w:rPr>
          <w:u w:val="single"/>
        </w:rPr>
        <w:t xml:space="preserve"> </w:t>
      </w:r>
      <w:r w:rsidRPr="00356C29">
        <w:rPr>
          <w:highlight w:val="yellow"/>
          <w:u w:val="single"/>
        </w:rPr>
        <w:t>the need to ground analyses in the broader logics of capital accumulation.</w:t>
      </w:r>
      <w:r w:rsidRPr="00356C29">
        <w:rPr>
          <w:sz w:val="16"/>
          <w:szCs w:val="16"/>
          <w:highlight w:val="yellow"/>
        </w:rPr>
        <w:t xml:space="preserve"> </w:t>
      </w:r>
      <w:r w:rsidRPr="00356C29">
        <w:rPr>
          <w:highlight w:val="yellow"/>
          <w:u w:val="single"/>
        </w:rPr>
        <w:t>The above tensions and intersections demonstrate the need for greater interchange</w:t>
      </w:r>
      <w:r w:rsidRPr="00CA4E89">
        <w:rPr>
          <w:sz w:val="16"/>
          <w:szCs w:val="16"/>
        </w:rPr>
        <w:t>, as well as raise the following questions:</w:t>
      </w:r>
    </w:p>
    <w:p w14:paraId="68E73D0C" w14:textId="77777777" w:rsidR="000D1880" w:rsidRPr="00CA4E89" w:rsidRDefault="000D1880" w:rsidP="000D1880">
      <w:pPr>
        <w:rPr>
          <w:sz w:val="16"/>
          <w:szCs w:val="16"/>
        </w:rPr>
      </w:pPr>
      <w:r w:rsidRPr="00CA4E89">
        <w:rPr>
          <w:sz w:val="16"/>
          <w:szCs w:val="16"/>
        </w:rPr>
        <w:t xml:space="preserve">• </w:t>
      </w:r>
      <w:r w:rsidRPr="00CA4E89">
        <w:rPr>
          <w:u w:val="single"/>
        </w:rPr>
        <w:t xml:space="preserve">What kinds of </w:t>
      </w:r>
      <w:r w:rsidRPr="00356C29">
        <w:rPr>
          <w:highlight w:val="yellow"/>
          <w:u w:val="single"/>
        </w:rPr>
        <w:t>solidarities can be developed among subaltern groups with a shared commitment to working beyond the imperatives of capital and the settler state</w:t>
      </w:r>
      <w:r w:rsidRPr="00CA4E89">
        <w:rPr>
          <w:u w:val="single"/>
        </w:rPr>
        <w:t>?</w:t>
      </w:r>
    </w:p>
    <w:p w14:paraId="0A1DD63F" w14:textId="77777777" w:rsidR="000D1880" w:rsidRPr="00CA4E89" w:rsidRDefault="000D1880" w:rsidP="000D1880">
      <w:pPr>
        <w:rPr>
          <w:sz w:val="16"/>
          <w:szCs w:val="16"/>
        </w:rPr>
      </w:pPr>
      <w:r w:rsidRPr="00CA4E89">
        <w:rPr>
          <w:sz w:val="16"/>
          <w:szCs w:val="16"/>
        </w:rPr>
        <w:t xml:space="preserve">• </w:t>
      </w:r>
      <w:r w:rsidRPr="00CA4E89">
        <w:rPr>
          <w:u w:val="single"/>
        </w:rPr>
        <w:t>What are the critical distinctions between sovereignty and social justice projects, which is to say between those shaped by genocide, erasure, and dispossession and those by enslavement, exclusion, and oppression?</w:t>
      </w:r>
    </w:p>
    <w:p w14:paraId="35B0DD0B" w14:textId="77777777" w:rsidR="000D1880" w:rsidRPr="00CA4E89" w:rsidRDefault="000D1880" w:rsidP="000D1880">
      <w:pPr>
        <w:rPr>
          <w:sz w:val="16"/>
          <w:szCs w:val="16"/>
        </w:rPr>
      </w:pPr>
      <w:r w:rsidRPr="00CA4E89">
        <w:rPr>
          <w:sz w:val="16"/>
          <w:szCs w:val="16"/>
        </w:rPr>
        <w:t xml:space="preserve">• </w:t>
      </w:r>
      <w:r w:rsidRPr="00CA4E89">
        <w:rPr>
          <w:u w:val="single"/>
        </w:rPr>
        <w:t>What kinds of generative politics can be developed from the synergies among Black radical notions of abolition/fugitivity/ liberation and Indigenous notions of refusal/resurgence/ sovereignty?</w:t>
      </w:r>
    </w:p>
    <w:p w14:paraId="5D1CC4A3" w14:textId="77777777" w:rsidR="000D1880" w:rsidRPr="00CA4E89" w:rsidRDefault="000D1880" w:rsidP="000D1880">
      <w:pPr>
        <w:rPr>
          <w:u w:val="single"/>
        </w:rPr>
      </w:pPr>
      <w:r w:rsidRPr="00CA4E89">
        <w:rPr>
          <w:sz w:val="16"/>
          <w:szCs w:val="16"/>
        </w:rPr>
        <w:t>While the above questions guide this inquiry</w:t>
      </w:r>
      <w:r w:rsidRPr="00CA4E89">
        <w:rPr>
          <w:u w:val="single"/>
        </w:rPr>
        <w:t xml:space="preserve">, I am centrally interested in how they play out on the ground, particularly in the </w:t>
      </w:r>
      <w:r w:rsidRPr="00CA4E89">
        <w:rPr>
          <w:rFonts w:ascii="Comic Sans MS" w:eastAsia="Comic Sans MS" w:hAnsi="Comic Sans MS" w:cs="Comic Sans MS"/>
          <w:b/>
          <w:u w:val="single"/>
        </w:rPr>
        <w:t>university setting</w:t>
      </w:r>
      <w:r w:rsidRPr="00CA4E89">
        <w:rPr>
          <w:u w:val="single"/>
        </w:rPr>
        <w:t>.</w:t>
      </w:r>
      <w:r w:rsidRPr="00CA4E89">
        <w:rPr>
          <w:sz w:val="16"/>
          <w:szCs w:val="16"/>
        </w:rPr>
        <w:t xml:space="preserve"> Specifically, I aim to build and expand upon Kelley’s (2016) analysis by bringing it into conversation with critical Indigenous theories, deploying them both as a means of thinking through </w:t>
      </w:r>
      <w:r w:rsidRPr="00CA4E89">
        <w:rPr>
          <w:u w:val="single"/>
        </w:rPr>
        <w:t xml:space="preserve">what it means to work “within, against, and beyond the university-as-such”—to, in effect, </w:t>
      </w:r>
      <w:r w:rsidRPr="00CA4E89">
        <w:rPr>
          <w:rFonts w:ascii="Comic Sans MS" w:eastAsia="Comic Sans MS" w:hAnsi="Comic Sans MS" w:cs="Comic Sans MS"/>
          <w:b/>
          <w:i/>
          <w:u w:val="single"/>
        </w:rPr>
        <w:t>refuse the university</w:t>
      </w:r>
      <w:r w:rsidRPr="00CA4E89">
        <w:rPr>
          <w:u w:val="single"/>
        </w:rPr>
        <w:t>.</w:t>
      </w:r>
    </w:p>
    <w:p w14:paraId="67094E4B" w14:textId="33B092A8" w:rsidR="000D1880" w:rsidRDefault="000D1880" w:rsidP="000D1880">
      <w:pPr>
        <w:rPr>
          <w:sz w:val="16"/>
          <w:szCs w:val="16"/>
        </w:rPr>
      </w:pPr>
      <w:r w:rsidRPr="00CA4E89">
        <w:rPr>
          <w:sz w:val="16"/>
          <w:szCs w:val="16"/>
        </w:rPr>
        <w:t xml:space="preserve">To be clear, </w:t>
      </w:r>
      <w:r w:rsidRPr="00CA4E89">
        <w:rPr>
          <w:u w:val="single"/>
        </w:rPr>
        <w:t xml:space="preserve">this analysis turns upon a theorization of </w:t>
      </w:r>
      <w:r w:rsidRPr="00356C29">
        <w:rPr>
          <w:highlight w:val="yellow"/>
          <w:u w:val="single"/>
        </w:rPr>
        <w:t xml:space="preserve">the academy as an arm </w:t>
      </w:r>
      <w:r w:rsidRPr="00356C29">
        <w:rPr>
          <w:rFonts w:ascii="Comic Sans MS" w:eastAsia="Comic Sans MS" w:hAnsi="Comic Sans MS" w:cs="Comic Sans MS"/>
          <w:b/>
          <w:highlight w:val="yellow"/>
          <w:u w:val="single"/>
        </w:rPr>
        <w:t>of the settler state</w:t>
      </w:r>
      <w:r w:rsidRPr="00CA4E89">
        <w:rPr>
          <w:sz w:val="16"/>
          <w:szCs w:val="16"/>
        </w:rPr>
        <w:t>—</w:t>
      </w:r>
      <w:r w:rsidRPr="00356C29">
        <w:rPr>
          <w:highlight w:val="yellow"/>
          <w:u w:val="single"/>
        </w:rPr>
        <w:t>a space where the logics of elimination, capital accumulation, and dispossession are reconstituted</w:t>
      </w:r>
      <w:r w:rsidRPr="00356C29">
        <w:rPr>
          <w:sz w:val="16"/>
          <w:szCs w:val="16"/>
          <w:highlight w:val="yellow"/>
        </w:rPr>
        <w:t>—</w:t>
      </w:r>
      <w:r w:rsidRPr="00CA4E89">
        <w:rPr>
          <w:u w:val="single"/>
        </w:rPr>
        <w:t xml:space="preserve">which </w:t>
      </w:r>
      <w:r w:rsidRPr="00CA4E89">
        <w:rPr>
          <w:u w:val="single"/>
        </w:rPr>
        <w:lastRenderedPageBreak/>
        <w:t xml:space="preserve">is </w:t>
      </w:r>
      <w:r w:rsidRPr="00356C29">
        <w:rPr>
          <w:highlight w:val="yellow"/>
          <w:u w:val="single"/>
        </w:rPr>
        <w:t>distinct from other frameworks that situate and critique the academy as fundamentally neoliberal, racist, Eurocentric, and/or patriarchal</w:t>
      </w:r>
      <w:r w:rsidRPr="00CA4E89">
        <w:rPr>
          <w:sz w:val="16"/>
          <w:szCs w:val="16"/>
        </w:rPr>
        <w:t xml:space="preserve">. </w:t>
      </w:r>
      <w:r w:rsidRPr="00CA4E89">
        <w:rPr>
          <w:u w:val="single"/>
        </w:rPr>
        <w:t>The hope is that such a shift opens up even more possibilities for reimagining relationships to and within the university.</w:t>
      </w:r>
      <w:r w:rsidRPr="00CA4E89">
        <w:rPr>
          <w:sz w:val="16"/>
          <w:szCs w:val="16"/>
        </w:rPr>
        <w:t xml:space="preserve"> Finally, as I write in the immediate context of #BlackLivesMatter and #NoDAPL, I am moved to journey through Kelley’s conceptual triumvirate—love, study, struggle—with even greater vigilance for places of refuge, points of co-resistance, and spaces for collective work. </w:t>
      </w:r>
    </w:p>
    <w:p w14:paraId="0F40D3DC" w14:textId="77777777" w:rsidR="000D1880" w:rsidRDefault="000D1880" w:rsidP="000D1880">
      <w:r>
        <w:t xml:space="preserve">Vote neg to endorse </w:t>
      </w:r>
      <w:proofErr w:type="spellStart"/>
      <w:r>
        <w:t>cybersaros</w:t>
      </w:r>
      <w:proofErr w:type="spellEnd"/>
      <w:r>
        <w:t xml:space="preserve"> sans their usage of </w:t>
      </w:r>
      <w:proofErr w:type="spellStart"/>
      <w:r>
        <w:t>chicanax</w:t>
      </w:r>
      <w:proofErr w:type="spellEnd"/>
    </w:p>
    <w:p w14:paraId="53E3B745" w14:textId="3D96B9E2" w:rsidR="000D1880" w:rsidRDefault="000D1880" w:rsidP="000D1880">
      <w:pPr>
        <w:pStyle w:val="Heading2"/>
      </w:pPr>
      <w:r>
        <w:lastRenderedPageBreak/>
        <w:t>3 OFF</w:t>
      </w:r>
    </w:p>
    <w:p w14:paraId="450C4822" w14:textId="1550B2B0" w:rsidR="000D1880" w:rsidRDefault="000D1880" w:rsidP="000D1880">
      <w:pPr>
        <w:pStyle w:val="Heading4"/>
      </w:pPr>
      <w:r>
        <w:rPr>
          <w:b w:val="0"/>
        </w:rPr>
        <w:t xml:space="preserve">Their affirmative lumps multiple identities under the category of Chicanx, which is violent colonial erasure of indigenous and Afro-Latina peoples and reifies colonial logics of white supremacy, </w:t>
      </w:r>
      <w:proofErr w:type="spellStart"/>
      <w:r>
        <w:rPr>
          <w:b w:val="0"/>
        </w:rPr>
        <w:t>settlerism</w:t>
      </w:r>
      <w:proofErr w:type="spellEnd"/>
      <w:r>
        <w:rPr>
          <w:b w:val="0"/>
        </w:rPr>
        <w:t xml:space="preserve">, and anti-blackness—turns the affirmative. </w:t>
      </w:r>
    </w:p>
    <w:p w14:paraId="03381673" w14:textId="77777777" w:rsidR="000D1880" w:rsidRDefault="000D1880" w:rsidP="000D1880">
      <w:pPr>
        <w:rPr>
          <w:rStyle w:val="Style13ptBold"/>
        </w:rPr>
      </w:pPr>
      <w:r>
        <w:rPr>
          <w:rStyle w:val="Style13ptBold"/>
          <w:highlight w:val="green"/>
        </w:rPr>
        <w:t xml:space="preserve">Barillas </w:t>
      </w:r>
      <w:proofErr w:type="spellStart"/>
      <w:r>
        <w:rPr>
          <w:rStyle w:val="Style13ptBold"/>
          <w:highlight w:val="green"/>
        </w:rPr>
        <w:t>Chón</w:t>
      </w:r>
      <w:proofErr w:type="spellEnd"/>
      <w:r>
        <w:rPr>
          <w:rStyle w:val="Style13ptBold"/>
          <w:highlight w:val="green"/>
        </w:rPr>
        <w:t xml:space="preserve"> et al. ‘24</w:t>
      </w:r>
    </w:p>
    <w:p w14:paraId="19C1E1F1" w14:textId="77777777" w:rsidR="000D1880" w:rsidRDefault="000D1880" w:rsidP="000D1880">
      <w:pPr>
        <w:rPr>
          <w:sz w:val="18"/>
          <w:szCs w:val="8"/>
        </w:rPr>
      </w:pPr>
      <w:r>
        <w:rPr>
          <w:sz w:val="18"/>
          <w:szCs w:val="8"/>
        </w:rPr>
        <w:t xml:space="preserve">[Barillas </w:t>
      </w:r>
      <w:proofErr w:type="spellStart"/>
      <w:r>
        <w:rPr>
          <w:sz w:val="18"/>
          <w:szCs w:val="8"/>
        </w:rPr>
        <w:t>Chón</w:t>
      </w:r>
      <w:proofErr w:type="spellEnd"/>
      <w:r>
        <w:rPr>
          <w:sz w:val="18"/>
          <w:szCs w:val="8"/>
        </w:rPr>
        <w:t xml:space="preserve">, David W., Judith Landeros, and Luis Urrieta. 2024. “Critical Latinx </w:t>
      </w:r>
      <w:proofErr w:type="spellStart"/>
      <w:r>
        <w:rPr>
          <w:sz w:val="18"/>
          <w:szCs w:val="8"/>
        </w:rPr>
        <w:t>Indigeneities</w:t>
      </w:r>
      <w:proofErr w:type="spellEnd"/>
      <w:r>
        <w:rPr>
          <w:sz w:val="18"/>
          <w:szCs w:val="8"/>
        </w:rPr>
        <w:t>: Love Letters to Chicanx and Latinx Studies.” Journal of Latinos and Education 23 (5): 1781–93. 2 April 2024 doi:10.1080/15348431.2024.2332756.]Lo</w:t>
      </w:r>
    </w:p>
    <w:p w14:paraId="3E059BD1" w14:textId="77777777" w:rsidR="000D1880" w:rsidRDefault="000D1880" w:rsidP="000D1880">
      <w:pPr>
        <w:rPr>
          <w:sz w:val="16"/>
        </w:rPr>
      </w:pPr>
      <w:r>
        <w:rPr>
          <w:rStyle w:val="StyleUnderline"/>
          <w:highlight w:val="green"/>
        </w:rPr>
        <w:t>Chicanx Studies</w:t>
      </w:r>
      <w:r>
        <w:rPr>
          <w:sz w:val="16"/>
        </w:rPr>
        <w:t xml:space="preserve"> and Latinx Studies, entanglement best characterizes our relationship. I am linked to you by labels that the U.S. employs, such as Hispanic, Latino, and occasionally even Mexican, to lump into one group Mexicans, Puerto Ricans, Cubans, Central Americans, and </w:t>
      </w:r>
      <w:proofErr w:type="spellStart"/>
      <w:r>
        <w:rPr>
          <w:sz w:val="16"/>
        </w:rPr>
        <w:t>Abiayala</w:t>
      </w:r>
      <w:proofErr w:type="spellEnd"/>
      <w:r>
        <w:rPr>
          <w:sz w:val="16"/>
        </w:rPr>
        <w:t xml:space="preserve"> in the diaspora, including their descendants (Gutiérrez, Citation2016). Your scholarship not only </w:t>
      </w:r>
      <w:r>
        <w:rPr>
          <w:rStyle w:val="StyleUnderline"/>
          <w:highlight w:val="green"/>
        </w:rPr>
        <w:t>reproduces</w:t>
      </w:r>
      <w:r>
        <w:rPr>
          <w:rStyle w:val="StyleUnderline"/>
        </w:rPr>
        <w:t xml:space="preserve"> these </w:t>
      </w:r>
      <w:r>
        <w:rPr>
          <w:rStyle w:val="StyleUnderline"/>
          <w:highlight w:val="green"/>
        </w:rPr>
        <w:t>racialized categories and</w:t>
      </w:r>
      <w:r>
        <w:rPr>
          <w:rStyle w:val="StyleUnderline"/>
        </w:rPr>
        <w:t xml:space="preserve"> processes but also concurrently </w:t>
      </w:r>
      <w:r>
        <w:rPr>
          <w:rStyle w:val="StyleUnderline"/>
          <w:highlight w:val="green"/>
        </w:rPr>
        <w:t>erases Indigenous Peoples</w:t>
      </w:r>
      <w:r>
        <w:rPr>
          <w:sz w:val="16"/>
        </w:rPr>
        <w:t xml:space="preserve"> (Saldaña-Portillo, Citation2001). As an undergraduate and then graduate student in the early-to-mid-2000s, I read several works by some of your notable Chicanx education scholars in which they indiscriminately identified all Mexican-descent and Latinx participants in their writings as Chicano or Chicana.Footnote7 This surprised, frustrated, and disappointed me as these </w:t>
      </w:r>
      <w:r>
        <w:rPr>
          <w:rStyle w:val="StyleUnderline"/>
        </w:rPr>
        <w:t xml:space="preserve">scholars ascribed </w:t>
      </w:r>
      <w:r>
        <w:rPr>
          <w:rStyle w:val="StyleUnderline"/>
          <w:highlight w:val="green"/>
        </w:rPr>
        <w:t>the category Chicano/a</w:t>
      </w:r>
      <w:r>
        <w:rPr>
          <w:rStyle w:val="StyleUnderline"/>
        </w:rPr>
        <w:t xml:space="preserve"> to a range of Latinxs, effectively </w:t>
      </w:r>
      <w:r>
        <w:rPr>
          <w:rStyle w:val="StyleUnderline"/>
          <w:highlight w:val="green"/>
        </w:rPr>
        <w:t>render</w:t>
      </w:r>
      <w:r>
        <w:rPr>
          <w:rStyle w:val="StyleUnderline"/>
        </w:rPr>
        <w:t xml:space="preserve">ing </w:t>
      </w:r>
      <w:r>
        <w:rPr>
          <w:rStyle w:val="StyleUnderline"/>
          <w:highlight w:val="green"/>
        </w:rPr>
        <w:t>invisible the</w:t>
      </w:r>
      <w:r>
        <w:rPr>
          <w:rStyle w:val="StyleUnderline"/>
        </w:rPr>
        <w:t xml:space="preserve"> experiences of </w:t>
      </w:r>
      <w:r>
        <w:rPr>
          <w:rStyle w:val="StyleUnderline"/>
          <w:highlight w:val="green"/>
        </w:rPr>
        <w:t>Central Americans</w:t>
      </w:r>
      <w:r>
        <w:rPr>
          <w:rStyle w:val="StyleUnderline"/>
        </w:rPr>
        <w:t>,</w:t>
      </w:r>
      <w:r>
        <w:rPr>
          <w:sz w:val="16"/>
        </w:rPr>
        <w:t xml:space="preserve"> </w:t>
      </w:r>
      <w:proofErr w:type="spellStart"/>
      <w:r>
        <w:rPr>
          <w:sz w:val="16"/>
        </w:rPr>
        <w:t>Abiayala</w:t>
      </w:r>
      <w:proofErr w:type="spellEnd"/>
      <w:r>
        <w:rPr>
          <w:sz w:val="16"/>
        </w:rPr>
        <w:t xml:space="preserve"> in the diaspora, </w:t>
      </w:r>
      <w:r>
        <w:rPr>
          <w:rStyle w:val="StyleUnderline"/>
          <w:highlight w:val="green"/>
        </w:rPr>
        <w:t>and Indigenous</w:t>
      </w:r>
      <w:r>
        <w:rPr>
          <w:rStyle w:val="StyleUnderline"/>
        </w:rPr>
        <w:t xml:space="preserve"> peoples</w:t>
      </w:r>
      <w:r>
        <w:rPr>
          <w:sz w:val="16"/>
        </w:rPr>
        <w:t>, including myself (Arias, Citation2003; Ochoa, Citation2019).</w:t>
      </w:r>
    </w:p>
    <w:p w14:paraId="7837736B" w14:textId="77777777" w:rsidR="000D1880" w:rsidRDefault="000D1880" w:rsidP="000D1880">
      <w:pPr>
        <w:rPr>
          <w:sz w:val="16"/>
        </w:rPr>
      </w:pPr>
      <w:r>
        <w:rPr>
          <w:sz w:val="16"/>
        </w:rPr>
        <w:t xml:space="preserve">Because I am linked to you, I provide you with the following critique of how </w:t>
      </w:r>
      <w:r>
        <w:rPr>
          <w:rStyle w:val="StyleUnderline"/>
          <w:highlight w:val="green"/>
        </w:rPr>
        <w:t>your foundations</w:t>
      </w:r>
      <w:r>
        <w:rPr>
          <w:rStyle w:val="StyleUnderline"/>
        </w:rPr>
        <w:t xml:space="preserve"> </w:t>
      </w:r>
      <w:r>
        <w:rPr>
          <w:rStyle w:val="StyleUnderline"/>
          <w:highlight w:val="green"/>
        </w:rPr>
        <w:t>reproduce settler-colonial logics of Indigenous displacement, replacement, and erasure.</w:t>
      </w:r>
      <w:r>
        <w:rPr>
          <w:sz w:val="16"/>
        </w:rPr>
        <w:t xml:space="preserve"> Subsequently, if our complicated relationship is worth saving, I ask us to consider how we can turn our gaze inward and reflect via a series of questions on the voices and knowledge we privilege or silence in our work. I ask these questions to move CSLS forward and live up to its promise of honoring the epistemologies it avows to represent against a White supremacist and racist academy and society.</w:t>
      </w:r>
    </w:p>
    <w:p w14:paraId="0253CF8E" w14:textId="77777777" w:rsidR="000D1880" w:rsidRDefault="000D1880" w:rsidP="000D1880">
      <w:pPr>
        <w:rPr>
          <w:sz w:val="16"/>
        </w:rPr>
      </w:pPr>
      <w:r>
        <w:rPr>
          <w:sz w:val="16"/>
        </w:rPr>
        <w:t xml:space="preserve">Lamentably, and with few recent exceptions, </w:t>
      </w:r>
      <w:r>
        <w:rPr>
          <w:rStyle w:val="StyleUnderline"/>
        </w:rPr>
        <w:t xml:space="preserve">you have made minimal progress to broaden your epistemological reach and expand understandings of the ethnic, </w:t>
      </w:r>
      <w:proofErr w:type="spellStart"/>
      <w:r>
        <w:rPr>
          <w:rStyle w:val="StyleUnderline"/>
        </w:rPr>
        <w:t>languaged</w:t>
      </w:r>
      <w:proofErr w:type="spellEnd"/>
      <w:r>
        <w:rPr>
          <w:rStyle w:val="StyleUnderline"/>
        </w:rPr>
        <w:t>, and racialized diversities</w:t>
      </w:r>
      <w:r>
        <w:rPr>
          <w:sz w:val="16"/>
        </w:rPr>
        <w:t xml:space="preserve"> within Latinxs.Footnote8 </w:t>
      </w:r>
      <w:proofErr w:type="spellStart"/>
      <w:r>
        <w:rPr>
          <w:sz w:val="16"/>
        </w:rPr>
        <w:t>Garífuna</w:t>
      </w:r>
      <w:proofErr w:type="spellEnd"/>
      <w:r>
        <w:rPr>
          <w:sz w:val="16"/>
        </w:rPr>
        <w:t xml:space="preserve"> scholar López Oro (Citation2021) makes this point clear by noting how “[t]he insurgence of Afro-Latinx studies is an intellectual and political response to the erasure and negation of Latinxs of African descent in the field of Latinx studies” (225). </w:t>
      </w:r>
      <w:r>
        <w:rPr>
          <w:rStyle w:val="StyleUnderline"/>
          <w:highlight w:val="green"/>
        </w:rPr>
        <w:t>One reason</w:t>
      </w:r>
      <w:r>
        <w:rPr>
          <w:rStyle w:val="StyleUnderline"/>
        </w:rPr>
        <w:t xml:space="preserve"> for your erasure of Indigenous and </w:t>
      </w:r>
      <w:proofErr w:type="spellStart"/>
      <w:r>
        <w:rPr>
          <w:rStyle w:val="StyleUnderline"/>
        </w:rPr>
        <w:t>AfroLatinxs</w:t>
      </w:r>
      <w:proofErr w:type="spellEnd"/>
      <w:r>
        <w:rPr>
          <w:rStyle w:val="StyleUnderline"/>
        </w:rPr>
        <w:t xml:space="preserve"> </w:t>
      </w:r>
      <w:r>
        <w:rPr>
          <w:rStyle w:val="StyleUnderline"/>
          <w:highlight w:val="green"/>
        </w:rPr>
        <w:t>stems from your internalization of colonial logics</w:t>
      </w:r>
      <w:r>
        <w:rPr>
          <w:rStyle w:val="StyleUnderline"/>
        </w:rPr>
        <w:t xml:space="preserve"> established upon settler-colonialism </w:t>
      </w:r>
      <w:r>
        <w:rPr>
          <w:rStyle w:val="StyleUnderline"/>
          <w:highlight w:val="green"/>
        </w:rPr>
        <w:t>and</w:t>
      </w:r>
      <w:r>
        <w:rPr>
          <w:rStyle w:val="StyleUnderline"/>
        </w:rPr>
        <w:t xml:space="preserve"> its accompanying </w:t>
      </w:r>
      <w:r>
        <w:rPr>
          <w:rStyle w:val="StyleUnderline"/>
          <w:highlight w:val="green"/>
        </w:rPr>
        <w:t>racial formations</w:t>
      </w:r>
      <w:r>
        <w:rPr>
          <w:rStyle w:val="StyleUnderline"/>
        </w:rPr>
        <w:t xml:space="preserve"> that provided you with epistemological and ontological foundations</w:t>
      </w:r>
      <w:r>
        <w:rPr>
          <w:sz w:val="16"/>
        </w:rPr>
        <w:t xml:space="preserve"> (</w:t>
      </w:r>
      <w:proofErr w:type="spellStart"/>
      <w:r>
        <w:rPr>
          <w:sz w:val="16"/>
        </w:rPr>
        <w:t>eg.</w:t>
      </w:r>
      <w:proofErr w:type="spellEnd"/>
      <w:r>
        <w:rPr>
          <w:sz w:val="16"/>
        </w:rPr>
        <w:t xml:space="preserve">, Saldaña-Portillo, Citation2001). As my colleagues wrote in their letters, </w:t>
      </w:r>
      <w:r>
        <w:rPr>
          <w:rStyle w:val="StyleUnderline"/>
          <w:highlight w:val="green"/>
        </w:rPr>
        <w:t>Chicano</w:t>
      </w:r>
      <w:r>
        <w:rPr>
          <w:rStyle w:val="StyleUnderline"/>
        </w:rPr>
        <w:t xml:space="preserve"> </w:t>
      </w:r>
      <w:r>
        <w:rPr>
          <w:sz w:val="16"/>
        </w:rPr>
        <w:t>and Latino</w:t>
      </w:r>
      <w:r>
        <w:rPr>
          <w:rStyle w:val="StyleUnderline"/>
        </w:rPr>
        <w:t xml:space="preserve"> emerged as </w:t>
      </w:r>
      <w:r>
        <w:rPr>
          <w:rStyle w:val="StyleUnderline"/>
          <w:highlight w:val="green"/>
        </w:rPr>
        <w:t>movements</w:t>
      </w:r>
      <w:r>
        <w:rPr>
          <w:rStyle w:val="StyleUnderline"/>
        </w:rPr>
        <w:t xml:space="preserve"> for sovereignty and identity-claiming for Mexican-descent and Latin American peoples</w:t>
      </w:r>
      <w:r>
        <w:rPr>
          <w:sz w:val="16"/>
        </w:rPr>
        <w:t xml:space="preserve"> in a White-nationalist and White-supremacist system seeking their erasure (Gutiérrez, Citation2016; Molina, Citation2014). </w:t>
      </w:r>
      <w:r>
        <w:rPr>
          <w:rStyle w:val="StyleUnderline"/>
        </w:rPr>
        <w:t>These</w:t>
      </w:r>
      <w:r>
        <w:rPr>
          <w:sz w:val="16"/>
        </w:rPr>
        <w:t xml:space="preserve"> early Chicano and Latino </w:t>
      </w:r>
      <w:r>
        <w:rPr>
          <w:rStyle w:val="StyleUnderline"/>
          <w:highlight w:val="green"/>
        </w:rPr>
        <w:t>efforts toward ethnic solidarity</w:t>
      </w:r>
      <w:r>
        <w:rPr>
          <w:rStyle w:val="StyleUnderline"/>
        </w:rPr>
        <w:t xml:space="preserve"> and nation-building, however, </w:t>
      </w:r>
      <w:r>
        <w:rPr>
          <w:rStyle w:val="StyleUnderline"/>
          <w:highlight w:val="green"/>
        </w:rPr>
        <w:t xml:space="preserve">subsumed Indigenous and </w:t>
      </w:r>
      <w:proofErr w:type="spellStart"/>
      <w:r>
        <w:rPr>
          <w:rStyle w:val="StyleUnderline"/>
          <w:highlight w:val="green"/>
        </w:rPr>
        <w:t>Afrodescendant</w:t>
      </w:r>
      <w:proofErr w:type="spellEnd"/>
      <w:r>
        <w:rPr>
          <w:rStyle w:val="StyleUnderline"/>
          <w:highlight w:val="green"/>
        </w:rPr>
        <w:t xml:space="preserve"> peoples</w:t>
      </w:r>
      <w:r>
        <w:rPr>
          <w:rStyle w:val="StyleUnderline"/>
        </w:rPr>
        <w:t xml:space="preserve"> under pan-ethnic categories</w:t>
      </w:r>
      <w:r>
        <w:rPr>
          <w:sz w:val="16"/>
        </w:rPr>
        <w:t xml:space="preserve">. </w:t>
      </w:r>
      <w:r>
        <w:rPr>
          <w:rStyle w:val="StyleUnderline"/>
          <w:highlight w:val="green"/>
        </w:rPr>
        <w:t>The racialized categories of Chicano</w:t>
      </w:r>
      <w:r>
        <w:rPr>
          <w:rStyle w:val="StyleUnderline"/>
        </w:rPr>
        <w:t xml:space="preserve"> and Latino, </w:t>
      </w:r>
      <w:r>
        <w:rPr>
          <w:rStyle w:val="StyleUnderline"/>
          <w:highlight w:val="green"/>
        </w:rPr>
        <w:t>from their conceptions, operated on an ideology of Whiteness, mestizaje, and Indigenous erasure</w:t>
      </w:r>
      <w:r>
        <w:rPr>
          <w:sz w:val="16"/>
        </w:rPr>
        <w:t xml:space="preserve"> (Molina, Citation2014; Pulido, Citation2018; Saldaña-Portillo, Citation2001).</w:t>
      </w:r>
    </w:p>
    <w:p w14:paraId="644E1B7A" w14:textId="77777777" w:rsidR="000D1880" w:rsidRDefault="000D1880" w:rsidP="000D1880">
      <w:pPr>
        <w:rPr>
          <w:sz w:val="16"/>
        </w:rPr>
      </w:pPr>
      <w:r>
        <w:rPr>
          <w:sz w:val="16"/>
        </w:rPr>
        <w:t>It is difficult to turn the gaze inward and realize that you, in your efforts for solidarity and browning of the fields, reproduce colonial logics and violences. Pulido (Citation2018) explicates how settler-colonialism studies shed light on how Chicanx studies’ conception of Aztlán contributes to Indigenous displacement and dispossession:</w:t>
      </w:r>
    </w:p>
    <w:p w14:paraId="23810D90" w14:textId="77777777" w:rsidR="000D1880" w:rsidRDefault="000D1880" w:rsidP="000D1880">
      <w:pPr>
        <w:rPr>
          <w:sz w:val="16"/>
        </w:rPr>
      </w:pPr>
      <w:r>
        <w:rPr>
          <w:sz w:val="16"/>
        </w:rPr>
        <w:t>Chicana/o studies’ ambivalence … is due to settler colonialism’s potential to disrupt core elements of Chicana/o political subjectivity. Specifically, it unsettles Chicanas/</w:t>
      </w:r>
      <w:proofErr w:type="spellStart"/>
      <w:r>
        <w:rPr>
          <w:sz w:val="16"/>
        </w:rPr>
        <w:t>os’</w:t>
      </w:r>
      <w:proofErr w:type="spellEnd"/>
      <w:r>
        <w:rPr>
          <w:sz w:val="16"/>
        </w:rPr>
        <w:t xml:space="preserve"> conception of themselves as colonized people by highlighting their role as colonizers. Acknowledging such a role is difficult not only because it challenges key dimensions of Chicana/o identity, as seen in Aztlán, Chicanas/</w:t>
      </w:r>
      <w:proofErr w:type="spellStart"/>
      <w:r>
        <w:rPr>
          <w:sz w:val="16"/>
        </w:rPr>
        <w:t>os’</w:t>
      </w:r>
      <w:proofErr w:type="spellEnd"/>
      <w:r>
        <w:rPr>
          <w:sz w:val="16"/>
        </w:rPr>
        <w:t xml:space="preserve"> mythical homeland, but also because of the precarious nature of Chicana/o indigeneity.</w:t>
      </w:r>
    </w:p>
    <w:p w14:paraId="28F2098E" w14:textId="77777777" w:rsidR="000D1880" w:rsidRDefault="000D1880" w:rsidP="000D1880">
      <w:pPr>
        <w:rPr>
          <w:sz w:val="16"/>
        </w:rPr>
      </w:pPr>
      <w:r>
        <w:rPr>
          <w:sz w:val="16"/>
        </w:rPr>
        <w:t>(310)</w:t>
      </w:r>
    </w:p>
    <w:p w14:paraId="686567EC" w14:textId="77777777" w:rsidR="000D1880" w:rsidRDefault="000D1880" w:rsidP="000D1880">
      <w:pPr>
        <w:rPr>
          <w:sz w:val="16"/>
        </w:rPr>
      </w:pPr>
      <w:r>
        <w:rPr>
          <w:sz w:val="16"/>
        </w:rPr>
        <w:lastRenderedPageBreak/>
        <w:t xml:space="preserve">You and I must contend with how we contribute to colonial logics and violences in our scholarship by examining the stories and experiences we privilege and neglect. </w:t>
      </w:r>
      <w:r>
        <w:rPr>
          <w:rStyle w:val="StyleUnderline"/>
        </w:rPr>
        <w:t xml:space="preserve">We must interrogate how </w:t>
      </w:r>
      <w:r>
        <w:rPr>
          <w:rStyle w:val="StyleUnderline"/>
          <w:highlight w:val="green"/>
        </w:rPr>
        <w:t>we contribute to settler-colonialism when we imagine</w:t>
      </w:r>
      <w:r>
        <w:rPr>
          <w:rStyle w:val="StyleUnderline"/>
        </w:rPr>
        <w:t xml:space="preserve"> </w:t>
      </w:r>
      <w:r>
        <w:rPr>
          <w:sz w:val="16"/>
        </w:rPr>
        <w:t>and write about the physical, political, spiritual, and metaphorical</w:t>
      </w:r>
      <w:r>
        <w:rPr>
          <w:rStyle w:val="StyleUnderline"/>
        </w:rPr>
        <w:t xml:space="preserve"> </w:t>
      </w:r>
      <w:r>
        <w:rPr>
          <w:rStyle w:val="StyleUnderline"/>
          <w:highlight w:val="green"/>
        </w:rPr>
        <w:t>spaces that displace Indigenous peoples who</w:t>
      </w:r>
      <w:r>
        <w:rPr>
          <w:rStyle w:val="StyleUnderline"/>
        </w:rPr>
        <w:t xml:space="preserve"> were/</w:t>
      </w:r>
      <w:r>
        <w:rPr>
          <w:rStyle w:val="StyleUnderline"/>
          <w:highlight w:val="green"/>
        </w:rPr>
        <w:t>are neither “Mexican” nor “American”</w:t>
      </w:r>
      <w:r>
        <w:rPr>
          <w:rStyle w:val="StyleUnderline"/>
        </w:rPr>
        <w:t xml:space="preserve"> and the Lands they have known since time immemorial.</w:t>
      </w:r>
      <w:r>
        <w:rPr>
          <w:sz w:val="16"/>
        </w:rPr>
        <w:t xml:space="preserve"> Because of this, we must ask ourselves, </w:t>
      </w:r>
      <w:r>
        <w:rPr>
          <w:rStyle w:val="StyleUnderline"/>
        </w:rPr>
        <w:t>who are the</w:t>
      </w:r>
      <w:r>
        <w:rPr>
          <w:sz w:val="16"/>
        </w:rPr>
        <w:t xml:space="preserve"> “Latinxs” and </w:t>
      </w:r>
      <w:r>
        <w:rPr>
          <w:rStyle w:val="StyleUnderline"/>
        </w:rPr>
        <w:t xml:space="preserve">“Chicanxs” that we center in our work? </w:t>
      </w:r>
      <w:r>
        <w:rPr>
          <w:sz w:val="16"/>
        </w:rPr>
        <w:t xml:space="preserve">How do we contribute to silencing and </w:t>
      </w:r>
      <w:proofErr w:type="spellStart"/>
      <w:r>
        <w:rPr>
          <w:sz w:val="16"/>
        </w:rPr>
        <w:t>invisibilizing</w:t>
      </w:r>
      <w:proofErr w:type="spellEnd"/>
      <w:r>
        <w:rPr>
          <w:sz w:val="16"/>
        </w:rPr>
        <w:t xml:space="preserve"> Indigenous, </w:t>
      </w:r>
      <w:proofErr w:type="spellStart"/>
      <w:r>
        <w:rPr>
          <w:sz w:val="16"/>
        </w:rPr>
        <w:t>AfroLatinx</w:t>
      </w:r>
      <w:proofErr w:type="spellEnd"/>
      <w:r>
        <w:rPr>
          <w:sz w:val="16"/>
        </w:rPr>
        <w:t xml:space="preserve">, and </w:t>
      </w:r>
      <w:proofErr w:type="spellStart"/>
      <w:r>
        <w:rPr>
          <w:sz w:val="16"/>
        </w:rPr>
        <w:t>AsianLatinxs</w:t>
      </w:r>
      <w:proofErr w:type="spellEnd"/>
      <w:r>
        <w:rPr>
          <w:sz w:val="16"/>
        </w:rPr>
        <w:t xml:space="preserve"> in our writing? Are the stories we tell of Latinx and Chicanxs reproducing anti-Indio, anti-Black, and anti-Asian ideologies? From what physical spaces do we write and how do we contribute to Indigenous displacements in these spaces? We also have to interrogate the analytic frames we employ to make sense of the diversity within Latinxs and Chicanxs to see how they engender colonial and inadequate understandings of these groups.</w:t>
      </w:r>
    </w:p>
    <w:p w14:paraId="6754ACC1" w14:textId="77777777" w:rsidR="008D4DCB" w:rsidRDefault="008D4DCB" w:rsidP="008D4DCB">
      <w:pPr>
        <w:pStyle w:val="Heading2"/>
      </w:pPr>
      <w:r>
        <w:lastRenderedPageBreak/>
        <w:t>Case</w:t>
      </w:r>
    </w:p>
    <w:p w14:paraId="36745EBA" w14:textId="77777777" w:rsidR="008D4DCB" w:rsidRDefault="008D4DCB" w:rsidP="008D4DCB">
      <w:pPr>
        <w:spacing w:before="30" w:after="0" w:line="278" w:lineRule="atLeast"/>
        <w:outlineLvl w:val="3"/>
        <w:rPr>
          <w:rFonts w:eastAsia="Times New Roman"/>
          <w:b/>
          <w:bCs/>
          <w:color w:val="000000"/>
          <w:sz w:val="26"/>
          <w:szCs w:val="26"/>
        </w:rPr>
      </w:pPr>
      <w:r>
        <w:rPr>
          <w:rFonts w:eastAsia="Times New Roman"/>
          <w:b/>
          <w:bCs/>
          <w:color w:val="000000"/>
          <w:sz w:val="26"/>
          <w:szCs w:val="26"/>
        </w:rPr>
        <w:t>At best satire is a liberal palliative – nothing about the 1ac is a genuine subversion of the forms they critique</w:t>
      </w:r>
    </w:p>
    <w:p w14:paraId="2962CDA7" w14:textId="77777777" w:rsidR="008D4DCB" w:rsidRDefault="008D4DCB" w:rsidP="008D4DCB">
      <w:pPr>
        <w:spacing w:after="120" w:line="235" w:lineRule="atLeast"/>
        <w:rPr>
          <w:rFonts w:eastAsia="Times New Roman"/>
          <w:color w:val="000000"/>
        </w:rPr>
      </w:pPr>
      <w:r>
        <w:rPr>
          <w:rFonts w:eastAsia="Times New Roman"/>
          <w:b/>
          <w:bCs/>
          <w:color w:val="000000"/>
          <w:sz w:val="26"/>
          <w:szCs w:val="26"/>
        </w:rPr>
        <w:t>Almond 12</w:t>
      </w:r>
      <w:r>
        <w:rPr>
          <w:rFonts w:eastAsia="Times New Roman"/>
          <w:color w:val="000000"/>
        </w:rPr>
        <w:t> (Steve Almond, Senior Lecturer in Non-Fiction Writing at the Nieman Fellowship Program at Harvard, Internationally published short story and essay writer, “The Joke’s on You,” The Baffler, no. 20, July 2012, https://thebaffler.com/salvos/the-jokes-on-you)</w:t>
      </w:r>
    </w:p>
    <w:p w14:paraId="4E784F77" w14:textId="77777777" w:rsidR="008D4DCB" w:rsidRDefault="008D4DCB" w:rsidP="008D4DCB">
      <w:pPr>
        <w:spacing w:line="235" w:lineRule="atLeast"/>
        <w:rPr>
          <w:rFonts w:eastAsia="Times New Roman"/>
          <w:color w:val="000000"/>
          <w:u w:val="single"/>
          <w:shd w:val="clear" w:color="auto" w:fill="FFFF00"/>
        </w:rPr>
      </w:pPr>
      <w:r>
        <w:rPr>
          <w:rFonts w:eastAsia="Times New Roman"/>
          <w:color w:val="000000"/>
        </w:rPr>
        <w:t>Among the hacks who staff our factories of conventional wisdom, evidence abounds that we are living in a golden age of political comedy. The New York Times nominates Jon Stewart, beloved host of Comedy Central’s Daily Show, as the “most trusted man in America.” His protégé, Stephen Colbert, enjoys the sort of slavish media coverage reserved for philanthropic rock stars. Bill Maher does double duty as HBO’s resident provocateur and a regular on the cable news circuit. The Onion, once a satirical broadsheet published by starving college students, is now a mini-empire with its own news channel. Stewart and Colbert, in particular, have assumed the role of secular saints whose nightly shtick restores sanity to a world gone mad. But their sanctification is not evidence of a world gone mad so much as an audience gone to lard morally, ignorant of the comic impulse’s more radical virtues. </w:t>
      </w:r>
      <w:r>
        <w:rPr>
          <w:rFonts w:eastAsia="Times New Roman"/>
          <w:color w:val="000000"/>
          <w:u w:val="single"/>
        </w:rPr>
        <w:t>Over the past decade,</w:t>
      </w:r>
      <w:r>
        <w:rPr>
          <w:rFonts w:eastAsia="Times New Roman"/>
          <w:color w:val="000000"/>
        </w:rPr>
        <w:t> </w:t>
      </w:r>
      <w:r>
        <w:rPr>
          <w:rFonts w:eastAsia="Times New Roman"/>
          <w:color w:val="000000"/>
          <w:u w:val="single"/>
          <w:shd w:val="clear" w:color="auto" w:fill="FFFF00"/>
        </w:rPr>
        <w:t>political humor has proliferated not as</w:t>
      </w:r>
      <w:r>
        <w:rPr>
          <w:rFonts w:eastAsia="Times New Roman"/>
          <w:color w:val="000000"/>
        </w:rPr>
        <w:t> a </w:t>
      </w:r>
      <w:r>
        <w:rPr>
          <w:rFonts w:eastAsia="Times New Roman"/>
          <w:color w:val="000000"/>
          <w:u w:val="single"/>
          <w:shd w:val="clear" w:color="auto" w:fill="FFFF00"/>
        </w:rPr>
        <w:t>daring</w:t>
      </w:r>
      <w:r>
        <w:rPr>
          <w:rFonts w:eastAsia="Times New Roman"/>
          <w:color w:val="000000"/>
        </w:rPr>
        <w:t> form of </w:t>
      </w:r>
      <w:r>
        <w:rPr>
          <w:rFonts w:eastAsia="Times New Roman"/>
          <w:color w:val="000000"/>
          <w:u w:val="single"/>
          <w:shd w:val="clear" w:color="auto" w:fill="FFFF00"/>
        </w:rPr>
        <w:t>social commentary, but</w:t>
      </w:r>
      <w:r>
        <w:rPr>
          <w:rFonts w:eastAsia="Times New Roman"/>
          <w:color w:val="000000"/>
        </w:rPr>
        <w:t> a </w:t>
      </w:r>
      <w:r>
        <w:rPr>
          <w:rFonts w:eastAsia="Times New Roman"/>
          <w:color w:val="000000"/>
          <w:u w:val="single"/>
          <w:shd w:val="clear" w:color="auto" w:fill="FFFF00"/>
        </w:rPr>
        <w:t>reliable profit</w:t>
      </w:r>
      <w:r>
        <w:rPr>
          <w:rFonts w:eastAsia="Times New Roman"/>
          <w:color w:val="000000"/>
        </w:rPr>
        <w:t> source. Our high-tech jesters serve as </w:t>
      </w:r>
      <w:r>
        <w:rPr>
          <w:rFonts w:eastAsia="Times New Roman"/>
          <w:color w:val="000000"/>
          <w:u w:val="single"/>
        </w:rPr>
        <w:t>smirking adjuncts to</w:t>
      </w:r>
      <w:r>
        <w:rPr>
          <w:rFonts w:eastAsia="Times New Roman"/>
          <w:color w:val="000000"/>
        </w:rPr>
        <w:t> the </w:t>
      </w:r>
      <w:r>
        <w:rPr>
          <w:rFonts w:eastAsia="Times New Roman"/>
          <w:color w:val="000000"/>
          <w:u w:val="single"/>
        </w:rPr>
        <w:t>dysfunctional institutions</w:t>
      </w:r>
      <w:r>
        <w:rPr>
          <w:rFonts w:eastAsia="Times New Roman"/>
          <w:color w:val="000000"/>
        </w:rPr>
        <w:t> of modern media and politics, from which all their routines derive. </w:t>
      </w:r>
      <w:r>
        <w:rPr>
          <w:rFonts w:eastAsia="Times New Roman"/>
          <w:color w:val="000000"/>
          <w:u w:val="single"/>
          <w:shd w:val="clear" w:color="auto" w:fill="FFFF00"/>
        </w:rPr>
        <w:t>Their net effect</w:t>
      </w:r>
      <w:r>
        <w:rPr>
          <w:rFonts w:eastAsia="Times New Roman"/>
          <w:color w:val="000000"/>
        </w:rPr>
        <w:t> is almost entirely therapeutic: </w:t>
      </w:r>
      <w:r>
        <w:rPr>
          <w:rFonts w:eastAsia="Times New Roman"/>
          <w:color w:val="000000"/>
          <w:u w:val="single"/>
          <w:shd w:val="clear" w:color="auto" w:fill="FFFF00"/>
        </w:rPr>
        <w:t>they congratulate viewers</w:t>
      </w:r>
      <w:r>
        <w:rPr>
          <w:rFonts w:eastAsia="Times New Roman"/>
          <w:color w:val="000000"/>
        </w:rPr>
        <w:t> for their fine habits of thought and feeling </w:t>
      </w:r>
      <w:r>
        <w:rPr>
          <w:rFonts w:eastAsia="Times New Roman"/>
          <w:color w:val="000000"/>
          <w:u w:val="single"/>
          <w:shd w:val="clear" w:color="auto" w:fill="FFFF00"/>
        </w:rPr>
        <w:t>while remaining careful never to question the</w:t>
      </w:r>
      <w:r>
        <w:rPr>
          <w:rFonts w:eastAsia="Times New Roman"/>
          <w:color w:val="000000"/>
        </w:rPr>
        <w:t> </w:t>
      </w:r>
      <w:r>
        <w:rPr>
          <w:rFonts w:eastAsia="Times New Roman"/>
          <w:color w:val="000000"/>
          <w:u w:val="single"/>
        </w:rPr>
        <w:t>corrupt</w:t>
      </w:r>
      <w:r>
        <w:rPr>
          <w:rFonts w:eastAsia="Times New Roman"/>
          <w:color w:val="000000"/>
        </w:rPr>
        <w:t> </w:t>
      </w:r>
      <w:r>
        <w:rPr>
          <w:rFonts w:eastAsia="Times New Roman"/>
          <w:color w:val="000000"/>
          <w:u w:val="single"/>
        </w:rPr>
        <w:t>precepts of the</w:t>
      </w:r>
      <w:r>
        <w:rPr>
          <w:rFonts w:eastAsia="Times New Roman"/>
          <w:color w:val="000000"/>
        </w:rPr>
        <w:t> </w:t>
      </w:r>
      <w:r>
        <w:rPr>
          <w:rFonts w:eastAsia="Times New Roman"/>
          <w:color w:val="000000"/>
          <w:u w:val="single"/>
          <w:shd w:val="clear" w:color="auto" w:fill="FFFF00"/>
        </w:rPr>
        <w:t>status quo too vigorously</w:t>
      </w:r>
      <w:r>
        <w:rPr>
          <w:rFonts w:eastAsia="Times New Roman"/>
          <w:color w:val="000000"/>
        </w:rPr>
        <w:t>. Our lazy embrace of Stewart and Colbert is a testament to our own impoverished comic standards. </w:t>
      </w:r>
      <w:r>
        <w:rPr>
          <w:rFonts w:eastAsia="Times New Roman"/>
          <w:b/>
          <w:bCs/>
          <w:color w:val="000000"/>
          <w:u w:val="single"/>
          <w:shd w:val="clear" w:color="auto" w:fill="FFFF00"/>
        </w:rPr>
        <w:t>We have come to accept coy mockery as</w:t>
      </w:r>
      <w:r>
        <w:rPr>
          <w:rFonts w:eastAsia="Times New Roman"/>
          <w:color w:val="000000"/>
        </w:rPr>
        <w:t> </w:t>
      </w:r>
      <w:r>
        <w:rPr>
          <w:rFonts w:eastAsia="Times New Roman"/>
          <w:b/>
          <w:bCs/>
          <w:color w:val="000000"/>
          <w:u w:val="single"/>
        </w:rPr>
        <w:t>genuine</w:t>
      </w:r>
      <w:r>
        <w:rPr>
          <w:rFonts w:eastAsia="Times New Roman"/>
          <w:color w:val="000000"/>
        </w:rPr>
        <w:t> </w:t>
      </w:r>
      <w:r>
        <w:rPr>
          <w:rFonts w:eastAsia="Times New Roman"/>
          <w:b/>
          <w:bCs/>
          <w:color w:val="000000"/>
          <w:u w:val="single"/>
          <w:shd w:val="clear" w:color="auto" w:fill="FFFF00"/>
        </w:rPr>
        <w:t>subversion and snarky mimesis as originality</w:t>
      </w:r>
      <w:r>
        <w:rPr>
          <w:rFonts w:eastAsia="Times New Roman"/>
          <w:color w:val="000000"/>
          <w:u w:val="single"/>
        </w:rPr>
        <w:t>.</w:t>
      </w:r>
      <w:r>
        <w:rPr>
          <w:rFonts w:eastAsia="Times New Roman"/>
          <w:color w:val="000000"/>
        </w:rPr>
        <w:t> </w:t>
      </w:r>
      <w:r>
        <w:rPr>
          <w:rFonts w:eastAsia="Times New Roman"/>
          <w:color w:val="000000"/>
          <w:u w:val="single"/>
          <w:shd w:val="clear" w:color="auto" w:fill="FFFF00"/>
        </w:rPr>
        <w:t>It would be more accurate to describe</w:t>
      </w:r>
      <w:r>
        <w:rPr>
          <w:rFonts w:eastAsia="Times New Roman"/>
          <w:color w:val="000000"/>
        </w:rPr>
        <w:t> our golden age of </w:t>
      </w:r>
      <w:r>
        <w:rPr>
          <w:rFonts w:eastAsia="Times New Roman"/>
          <w:color w:val="000000"/>
          <w:u w:val="single"/>
          <w:shd w:val="clear" w:color="auto" w:fill="FFFF00"/>
        </w:rPr>
        <w:t>political comedy as the peak output of a</w:t>
      </w:r>
      <w:r>
        <w:rPr>
          <w:rFonts w:eastAsia="Times New Roman"/>
          <w:color w:val="000000"/>
        </w:rPr>
        <w:t> </w:t>
      </w:r>
      <w:r>
        <w:rPr>
          <w:rFonts w:eastAsia="Times New Roman"/>
          <w:color w:val="000000"/>
          <w:u w:val="single"/>
        </w:rPr>
        <w:t>lucrative</w:t>
      </w:r>
      <w:r>
        <w:rPr>
          <w:rFonts w:eastAsia="Times New Roman"/>
          <w:color w:val="000000"/>
        </w:rPr>
        <w:t> </w:t>
      </w:r>
      <w:r>
        <w:rPr>
          <w:rFonts w:eastAsia="Times New Roman"/>
          <w:color w:val="000000"/>
          <w:u w:val="single"/>
          <w:shd w:val="clear" w:color="auto" w:fill="FFFF00"/>
        </w:rPr>
        <w:t>corporate plantation whose chief export is a</w:t>
      </w:r>
      <w:r>
        <w:rPr>
          <w:rFonts w:eastAsia="Times New Roman"/>
          <w:color w:val="000000"/>
        </w:rPr>
        <w:t> cheap and </w:t>
      </w:r>
      <w:r>
        <w:rPr>
          <w:rFonts w:eastAsia="Times New Roman"/>
          <w:color w:val="000000"/>
          <w:u w:val="single"/>
          <w:shd w:val="clear" w:color="auto" w:fill="FFFF00"/>
        </w:rPr>
        <w:t>powerful opiate for progressive angst and rage.</w:t>
      </w:r>
    </w:p>
    <w:p w14:paraId="788D733A" w14:textId="77777777" w:rsidR="008D4DCB" w:rsidRDefault="008D4DCB" w:rsidP="008D4DCB">
      <w:pPr>
        <w:pStyle w:val="Heading4"/>
      </w:pPr>
      <w:proofErr w:type="spellStart"/>
      <w:r w:rsidRPr="00D81733">
        <w:rPr>
          <w:i/>
        </w:rPr>
        <w:t>Epistemophilia</w:t>
      </w:r>
      <w:proofErr w:type="spellEnd"/>
      <w:r w:rsidRPr="00D81733">
        <w:t xml:space="preserve"> needs to be </w:t>
      </w:r>
      <w:r>
        <w:t>abandoned</w:t>
      </w:r>
      <w:r w:rsidRPr="00D81733">
        <w:t xml:space="preserve">—the </w:t>
      </w:r>
      <w:r>
        <w:t>idea that they are</w:t>
      </w:r>
      <w:r w:rsidRPr="00D81733">
        <w:t xml:space="preserve"> good simply because they increase knowledge production conceals appropriative and imperialistic ways of thinking, entrenching rather than subverting patterns of domination</w:t>
      </w:r>
    </w:p>
    <w:p w14:paraId="658A6098" w14:textId="77777777" w:rsidR="008D4DCB" w:rsidRPr="00D81733" w:rsidRDefault="008D4DCB" w:rsidP="008D4DCB">
      <w:pPr>
        <w:rPr>
          <w:sz w:val="16"/>
          <w:szCs w:val="16"/>
        </w:rPr>
      </w:pPr>
      <w:r w:rsidRPr="00DA6509">
        <w:rPr>
          <w:rStyle w:val="Emphasis"/>
        </w:rPr>
        <w:t>Townley 2006</w:t>
      </w:r>
      <w:r w:rsidRPr="00D81733">
        <w:rPr>
          <w:rStyle w:val="Style13ptBold"/>
        </w:rPr>
        <w:t xml:space="preserve"> </w:t>
      </w:r>
      <w:r w:rsidRPr="00D81733">
        <w:rPr>
          <w:rStyle w:val="Style13ptBold"/>
          <w:sz w:val="16"/>
          <w:szCs w:val="16"/>
        </w:rPr>
        <w:t xml:space="preserve">(Cynthia, Macquarie Univ </w:t>
      </w:r>
      <w:proofErr w:type="spellStart"/>
      <w:r w:rsidRPr="00D81733">
        <w:rPr>
          <w:rStyle w:val="Style13ptBold"/>
          <w:sz w:val="16"/>
          <w:szCs w:val="16"/>
        </w:rPr>
        <w:t>Philsophy</w:t>
      </w:r>
      <w:proofErr w:type="spellEnd"/>
      <w:r w:rsidRPr="00D81733">
        <w:rPr>
          <w:rStyle w:val="Style13ptBold"/>
          <w:sz w:val="16"/>
          <w:szCs w:val="16"/>
        </w:rPr>
        <w:t>, “Toward a Revaluation of Ignorance” Hypatia 21.3 (2006) 37-55 JK)</w:t>
      </w:r>
    </w:p>
    <w:p w14:paraId="08A8900C" w14:textId="77777777" w:rsidR="008D4DCB" w:rsidRPr="00DA6509" w:rsidRDefault="008D4DCB" w:rsidP="008D4DCB">
      <w:pPr>
        <w:pStyle w:val="Heading4"/>
        <w:rPr>
          <w:sz w:val="14"/>
        </w:rPr>
      </w:pPr>
      <w:proofErr w:type="spellStart"/>
      <w:r w:rsidRPr="00D81733">
        <w:rPr>
          <w:rStyle w:val="StyleUnderline"/>
          <w:highlight w:val="cyan"/>
        </w:rPr>
        <w:lastRenderedPageBreak/>
        <w:t>Epistemophilia</w:t>
      </w:r>
      <w:proofErr w:type="spellEnd"/>
      <w:r w:rsidRPr="00D81733">
        <w:rPr>
          <w:rStyle w:val="StyleUnderline"/>
          <w:highlight w:val="cyan"/>
        </w:rPr>
        <w:t xml:space="preserve"> is problematic both because it</w:t>
      </w:r>
      <w:r w:rsidRPr="00D81733">
        <w:rPr>
          <w:rStyle w:val="StyleUnderline"/>
        </w:rPr>
        <w:t xml:space="preserve"> </w:t>
      </w:r>
      <w:r w:rsidRPr="00DA6509">
        <w:rPr>
          <w:sz w:val="14"/>
        </w:rPr>
        <w:t xml:space="preserve">omits certain important epistemic values and because it </w:t>
      </w:r>
      <w:r w:rsidRPr="00D81733">
        <w:rPr>
          <w:rStyle w:val="StyleUnderline"/>
          <w:highlight w:val="cyan"/>
        </w:rPr>
        <w:t>mandates undertaking spectator/collector activities that lead to the increase of knowledge.</w:t>
      </w:r>
      <w:r w:rsidRPr="00DA6509">
        <w:rPr>
          <w:sz w:val="14"/>
        </w:rPr>
        <w:t xml:space="preserve"> So, if one is pursuing an epistemic goal—to fulfill one's epistemic duty—all one needs to do is to acquire or transact knowledge</w:t>
      </w:r>
      <w:r w:rsidRPr="00D81733">
        <w:rPr>
          <w:rStyle w:val="StyleUnderline"/>
          <w:highlight w:val="cyan"/>
        </w:rPr>
        <w:t>. Knowledge is</w:t>
      </w:r>
      <w:r w:rsidRPr="00DA6509">
        <w:rPr>
          <w:sz w:val="14"/>
        </w:rPr>
        <w:t xml:space="preserve"> not only presumed good, even good for humanity, but </w:t>
      </w:r>
      <w:r w:rsidRPr="00D81733">
        <w:rPr>
          <w:rStyle w:val="StyleUnderline"/>
          <w:highlight w:val="cyan"/>
        </w:rPr>
        <w:t>presumed to be always good</w:t>
      </w:r>
      <w:r w:rsidRPr="00DA6509">
        <w:rPr>
          <w:sz w:val="14"/>
        </w:rPr>
        <w:t xml:space="preserve">, and the only epistemic good. However, treating other epistemic agents purely as instruments for obtaining knowledge conflicts with the commitments required to maintain a trustful relationship. Further problems arise from </w:t>
      </w:r>
      <w:proofErr w:type="spellStart"/>
      <w:r w:rsidRPr="00DA6509">
        <w:rPr>
          <w:sz w:val="14"/>
        </w:rPr>
        <w:t>epistemophilia</w:t>
      </w:r>
      <w:proofErr w:type="spellEnd"/>
      <w:r w:rsidRPr="00DA6509">
        <w:rPr>
          <w:sz w:val="14"/>
        </w:rPr>
        <w:t xml:space="preserve">. </w:t>
      </w:r>
      <w:proofErr w:type="spellStart"/>
      <w:r w:rsidRPr="00D81733">
        <w:rPr>
          <w:rStyle w:val="StyleUnderline"/>
          <w:highlight w:val="cyan"/>
        </w:rPr>
        <w:t>Epistemophilic</w:t>
      </w:r>
      <w:proofErr w:type="spellEnd"/>
      <w:r w:rsidRPr="00D81733">
        <w:rPr>
          <w:rStyle w:val="StyleUnderline"/>
          <w:highlight w:val="cyan"/>
        </w:rPr>
        <w:t xml:space="preserve"> denigration of ignorance</w:t>
      </w:r>
      <w:r w:rsidRPr="00DA6509">
        <w:rPr>
          <w:sz w:val="14"/>
        </w:rPr>
        <w:t xml:space="preserve"> not only obstructs the understanding and practice of trust, but </w:t>
      </w:r>
      <w:r w:rsidRPr="00D81733">
        <w:rPr>
          <w:rStyle w:val="StyleUnderline"/>
          <w:highlight w:val="cyan"/>
        </w:rPr>
        <w:t>can</w:t>
      </w:r>
      <w:r w:rsidRPr="00DA6509">
        <w:rPr>
          <w:sz w:val="14"/>
        </w:rPr>
        <w:t xml:space="preserve"> also </w:t>
      </w:r>
      <w:r w:rsidRPr="00D81733">
        <w:rPr>
          <w:rStyle w:val="Emphasis"/>
          <w:highlight w:val="cyan"/>
        </w:rPr>
        <w:t>disguise appropriative and imperialist oppressive ways of knowing.</w:t>
      </w:r>
      <w:r w:rsidRPr="00DA6509">
        <w:rPr>
          <w:sz w:val="14"/>
        </w:rPr>
        <w:t xml:space="preserve"> Epistemically responsible agency requires that </w:t>
      </w:r>
      <w:proofErr w:type="spellStart"/>
      <w:r w:rsidRPr="00DA6509">
        <w:rPr>
          <w:sz w:val="14"/>
        </w:rPr>
        <w:t>epistemophilia's</w:t>
      </w:r>
      <w:proofErr w:type="spellEnd"/>
      <w:r w:rsidRPr="00DA6509">
        <w:rPr>
          <w:sz w:val="14"/>
        </w:rPr>
        <w:t xml:space="preserve"> exclusive ascription of value to increasing [End Page 42] knowledge be replaced by a cluster of values ensuring that the conditions for epistemic cooperation are maintained and that agents can develop and maintain the skills for contributing to a thriving epistemic community. Certainly, this should be a community in which knowledge is produced and distributed, but on the </w:t>
      </w:r>
      <w:proofErr w:type="spellStart"/>
      <w:r w:rsidRPr="00DA6509">
        <w:rPr>
          <w:sz w:val="14"/>
        </w:rPr>
        <w:t>nonepistemophilic</w:t>
      </w:r>
      <w:proofErr w:type="spellEnd"/>
      <w:r w:rsidRPr="00DA6509">
        <w:rPr>
          <w:sz w:val="14"/>
        </w:rPr>
        <w:t xml:space="preserve"> model, the qualities of epistemic agents and cooperative relationships are valuable in their own right. </w:t>
      </w:r>
      <w:proofErr w:type="spellStart"/>
      <w:r w:rsidRPr="00D81733">
        <w:rPr>
          <w:rStyle w:val="StyleUnderline"/>
          <w:highlight w:val="cyan"/>
        </w:rPr>
        <w:t>Epistemophilia</w:t>
      </w:r>
      <w:proofErr w:type="spellEnd"/>
      <w:r w:rsidRPr="00DA6509">
        <w:rPr>
          <w:sz w:val="14"/>
        </w:rPr>
        <w:t xml:space="preserve"> has specific consequences that are antithetical to feminism because it </w:t>
      </w:r>
      <w:r w:rsidRPr="00D81733">
        <w:rPr>
          <w:rStyle w:val="StyleUnderline"/>
          <w:highlight w:val="cyan"/>
        </w:rPr>
        <w:t>is implicated in a certain scientific view of knowledge, in colonialism and in bureaucratic control that demand that persons be understood</w:t>
      </w:r>
      <w:r w:rsidRPr="00DA6509">
        <w:rPr>
          <w:sz w:val="14"/>
        </w:rPr>
        <w:t xml:space="preserve"> as mere objects or cases. </w:t>
      </w:r>
      <w:r w:rsidRPr="00D81733">
        <w:rPr>
          <w:rStyle w:val="StyleUnderline"/>
          <w:highlight w:val="cyan"/>
        </w:rPr>
        <w:t>These locate the person in a framework of understanding, or a bureaucratic practice, with no regard for her particularities</w:t>
      </w:r>
      <w:r w:rsidRPr="00DA6509">
        <w:rPr>
          <w:sz w:val="14"/>
        </w:rPr>
        <w:t xml:space="preserve">, uniqueness, or any way she might experience or express these. </w:t>
      </w:r>
      <w:r w:rsidRPr="00D81733">
        <w:rPr>
          <w:rStyle w:val="StyleUnderline"/>
          <w:highlight w:val="cyan"/>
        </w:rPr>
        <w:t>Colonialism often imposes practices and procedures on an individual (or group) who becomes an object for others' knowledge, assessment, and even manipulation</w:t>
      </w:r>
      <w:r w:rsidRPr="00DA6509">
        <w:rPr>
          <w:sz w:val="14"/>
        </w:rPr>
        <w:t xml:space="preserve">. Scientific knowledge tends to make its objects just that, mere objects, not persons as such, and, importantly, not epistemic agents. Similarly, </w:t>
      </w:r>
      <w:r w:rsidRPr="00D81733">
        <w:rPr>
          <w:rStyle w:val="StyleUnderline"/>
          <w:highlight w:val="cyan"/>
        </w:rPr>
        <w:t>as bureaucracies collect information, power is exercised by treating a person as a "case," to which categories and rules are applied</w:t>
      </w:r>
      <w:r w:rsidRPr="00DA6509">
        <w:rPr>
          <w:sz w:val="14"/>
        </w:rPr>
        <w:t xml:space="preserve">. </w:t>
      </w:r>
      <w:r w:rsidRPr="00D81733">
        <w:rPr>
          <w:rStyle w:val="Emphasis"/>
          <w:highlight w:val="cyan"/>
        </w:rPr>
        <w:t>These systems generally entrench rather than subvert patterns of privilege and domination.</w:t>
      </w:r>
      <w:r w:rsidRPr="00D81733">
        <w:rPr>
          <w:rStyle w:val="Emphasis"/>
        </w:rPr>
        <w:t xml:space="preserve"> </w:t>
      </w:r>
      <w:r w:rsidRPr="00DA6509">
        <w:rPr>
          <w:sz w:val="14"/>
        </w:rPr>
        <w:t xml:space="preserve">For these, among other reasons, an account of epistemic responsibility that can expose and replace these ways of knowing can contribute to a feminist agenda of knowing across social difference. </w:t>
      </w:r>
      <w:proofErr w:type="spellStart"/>
      <w:r w:rsidRPr="00DA6509">
        <w:rPr>
          <w:sz w:val="14"/>
        </w:rPr>
        <w:t>Epistemophilia</w:t>
      </w:r>
      <w:proofErr w:type="spellEnd"/>
      <w:r w:rsidRPr="00DA6509">
        <w:rPr>
          <w:sz w:val="14"/>
        </w:rPr>
        <w:t xml:space="preserve"> cannot provide such an account because it is restricted to the value of information accumulation. Contesting </w:t>
      </w:r>
      <w:proofErr w:type="spellStart"/>
      <w:r w:rsidRPr="00DA6509">
        <w:rPr>
          <w:sz w:val="14"/>
        </w:rPr>
        <w:t>epistemophilia</w:t>
      </w:r>
      <w:proofErr w:type="spellEnd"/>
      <w:r w:rsidRPr="00DA6509">
        <w:rPr>
          <w:sz w:val="14"/>
        </w:rPr>
        <w:t xml:space="preserve"> and the spectator-collector model, I have argued that if one fails to ascribe proper epistemic credit, to acknowledge other epistemic agents, to take up and allow others to occupy a range of epistemic roles, and so on, one can fail to enact epistemic responsibility. Unless we are scrupulous with respect to acknowledgment, it becomes difficult or impossible to know responsibly as we attempt to understand those whose social situations are different from our own. Instead, others figure merely as instruments that extend our spectatorship and collection or as objects to know about. Empathy provides a useful model here by showing that epistemic responsibility demands sensitivity to one's own position with respect to another agent when one wants to make knowledge claims about that agent. Empathy demands seeing another as an agent in the broader sense I am articulating, and tacitly or explicitly attending to one's own agency and positionality. Ignorance has an indispensable role in epistemically responsible empathy.</w:t>
      </w:r>
    </w:p>
    <w:p w14:paraId="773FD82A" w14:textId="77777777" w:rsidR="008D4DCB" w:rsidRDefault="008D4DCB" w:rsidP="000D1880">
      <w:pPr>
        <w:rPr>
          <w:sz w:val="16"/>
        </w:rPr>
      </w:pPr>
    </w:p>
    <w:p w14:paraId="45815FB1" w14:textId="77777777" w:rsidR="000D1880" w:rsidRDefault="000D1880" w:rsidP="000D1880"/>
    <w:sectPr w:rsidR="000D1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880"/>
    <w:rsid w:val="000D1880"/>
    <w:rsid w:val="003B3D13"/>
    <w:rsid w:val="008D4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1175"/>
  <w15:chartTrackingRefBased/>
  <w15:docId w15:val="{B0642C7E-11CA-499C-A6C7-488D4762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188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D18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18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0D18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t"/>
    <w:basedOn w:val="Normal"/>
    <w:next w:val="Normal"/>
    <w:link w:val="Heading4Char"/>
    <w:uiPriority w:val="99"/>
    <w:qFormat/>
    <w:rsid w:val="000D18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188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D1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D18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1880"/>
  </w:style>
  <w:style w:type="character" w:customStyle="1" w:styleId="Heading1Char">
    <w:name w:val="Heading 1 Char"/>
    <w:aliases w:val="Pocket Char"/>
    <w:basedOn w:val="DefaultParagraphFont"/>
    <w:link w:val="Heading1"/>
    <w:rsid w:val="000D188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D188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D188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t Char,ta Char"/>
    <w:basedOn w:val="DefaultParagraphFont"/>
    <w:link w:val="Heading4"/>
    <w:uiPriority w:val="3"/>
    <w:rsid w:val="000D188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D188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D1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880"/>
    <w:rPr>
      <w:rFonts w:eastAsiaTheme="majorEastAsia" w:cstheme="majorBidi"/>
      <w:color w:val="272727" w:themeColor="text1" w:themeTint="D8"/>
    </w:rPr>
  </w:style>
  <w:style w:type="paragraph" w:styleId="Title">
    <w:name w:val="Title"/>
    <w:basedOn w:val="Normal"/>
    <w:next w:val="Normal"/>
    <w:link w:val="TitleChar"/>
    <w:uiPriority w:val="10"/>
    <w:qFormat/>
    <w:rsid w:val="000D1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880"/>
    <w:pPr>
      <w:spacing w:before="160"/>
      <w:jc w:val="center"/>
    </w:pPr>
    <w:rPr>
      <w:i/>
      <w:iCs/>
      <w:color w:val="404040" w:themeColor="text1" w:themeTint="BF"/>
    </w:rPr>
  </w:style>
  <w:style w:type="character" w:customStyle="1" w:styleId="QuoteChar">
    <w:name w:val="Quote Char"/>
    <w:basedOn w:val="DefaultParagraphFont"/>
    <w:link w:val="Quote"/>
    <w:uiPriority w:val="29"/>
    <w:rsid w:val="000D1880"/>
    <w:rPr>
      <w:i/>
      <w:iCs/>
      <w:color w:val="404040" w:themeColor="text1" w:themeTint="BF"/>
    </w:rPr>
  </w:style>
  <w:style w:type="paragraph" w:styleId="ListParagraph">
    <w:name w:val="List Paragraph"/>
    <w:basedOn w:val="Normal"/>
    <w:uiPriority w:val="34"/>
    <w:qFormat/>
    <w:rsid w:val="000D1880"/>
    <w:pPr>
      <w:ind w:left="720"/>
      <w:contextualSpacing/>
    </w:pPr>
  </w:style>
  <w:style w:type="character" w:styleId="IntenseEmphasis">
    <w:name w:val="Intense Emphasis"/>
    <w:basedOn w:val="DefaultParagraphFont"/>
    <w:uiPriority w:val="21"/>
    <w:qFormat/>
    <w:rsid w:val="000D1880"/>
    <w:rPr>
      <w:i/>
      <w:iCs/>
      <w:color w:val="0F4761" w:themeColor="accent1" w:themeShade="BF"/>
    </w:rPr>
  </w:style>
  <w:style w:type="paragraph" w:styleId="IntenseQuote">
    <w:name w:val="Intense Quote"/>
    <w:basedOn w:val="Normal"/>
    <w:next w:val="Normal"/>
    <w:link w:val="IntenseQuoteChar"/>
    <w:uiPriority w:val="30"/>
    <w:qFormat/>
    <w:rsid w:val="000D1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880"/>
    <w:rPr>
      <w:i/>
      <w:iCs/>
      <w:color w:val="0F4761" w:themeColor="accent1" w:themeShade="BF"/>
    </w:rPr>
  </w:style>
  <w:style w:type="character" w:styleId="IntenseReference">
    <w:name w:val="Intense Reference"/>
    <w:basedOn w:val="DefaultParagraphFont"/>
    <w:uiPriority w:val="32"/>
    <w:qFormat/>
    <w:rsid w:val="000D1880"/>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qualifications in card,qualifications,normal card text,Shrunk,Style1,Box,s"/>
    <w:basedOn w:val="DefaultParagraphFont"/>
    <w:link w:val="Emphasis1"/>
    <w:uiPriority w:val="8"/>
    <w:qFormat/>
    <w:rsid w:val="000D188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188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0D188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C"/>
    <w:basedOn w:val="DefaultParagraphFont"/>
    <w:uiPriority w:val="99"/>
    <w:unhideWhenUsed/>
    <w:rsid w:val="000D1880"/>
    <w:rPr>
      <w:color w:val="467886" w:themeColor="hyperlink"/>
      <w:u w:val="single"/>
    </w:rPr>
  </w:style>
  <w:style w:type="paragraph" w:customStyle="1" w:styleId="Emphasis1">
    <w:name w:val="Emphasis1"/>
    <w:basedOn w:val="Normal"/>
    <w:link w:val="Emphasis"/>
    <w:autoRedefine/>
    <w:uiPriority w:val="8"/>
    <w:qFormat/>
    <w:rsid w:val="000D1880"/>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0D1880"/>
    <w:rPr>
      <w:color w:val="auto"/>
      <w:u w:val="none"/>
    </w:rPr>
  </w:style>
  <w:style w:type="character" w:styleId="Strong">
    <w:name w:val="Strong"/>
    <w:basedOn w:val="DefaultParagraphFont"/>
    <w:uiPriority w:val="22"/>
    <w:qFormat/>
    <w:rsid w:val="000D1880"/>
    <w:rPr>
      <w:b/>
      <w:bCs/>
    </w:rPr>
  </w:style>
  <w:style w:type="character" w:styleId="BookTitle">
    <w:name w:val="Book Title"/>
    <w:basedOn w:val="DefaultParagraphFont"/>
    <w:uiPriority w:val="33"/>
    <w:qFormat/>
    <w:rsid w:val="000D1880"/>
    <w:rPr>
      <w:b/>
      <w:bCs/>
      <w:i/>
      <w:iCs/>
      <w:spacing w:val="5"/>
    </w:rPr>
  </w:style>
  <w:style w:type="numbering" w:styleId="111111">
    <w:name w:val="Outline List 2"/>
    <w:basedOn w:val="NoList"/>
    <w:uiPriority w:val="99"/>
    <w:semiHidden/>
    <w:unhideWhenUsed/>
    <w:rsid w:val="000D1880"/>
  </w:style>
  <w:style w:type="paragraph" w:styleId="Header">
    <w:name w:val="header"/>
    <w:basedOn w:val="Normal"/>
    <w:link w:val="HeaderChar"/>
    <w:uiPriority w:val="99"/>
    <w:semiHidden/>
    <w:rsid w:val="000D18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1880"/>
    <w:rPr>
      <w:rFonts w:ascii="Calibri" w:hAnsi="Calibri" w:cs="Calibri"/>
      <w:kern w:val="0"/>
      <w:sz w:val="22"/>
      <w:szCs w:val="22"/>
      <w14:ligatures w14:val="none"/>
    </w:rPr>
  </w:style>
  <w:style w:type="paragraph" w:styleId="Footer">
    <w:name w:val="footer"/>
    <w:basedOn w:val="Normal"/>
    <w:link w:val="FooterChar"/>
    <w:uiPriority w:val="99"/>
    <w:semiHidden/>
    <w:rsid w:val="000D18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188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D1880"/>
    <w:pPr>
      <w:spacing w:after="120"/>
    </w:pPr>
  </w:style>
  <w:style w:type="character" w:customStyle="1" w:styleId="BodyTextChar">
    <w:name w:val="Body Text Char"/>
    <w:basedOn w:val="DefaultParagraphFont"/>
    <w:link w:val="BodyText"/>
    <w:uiPriority w:val="99"/>
    <w:semiHidden/>
    <w:rsid w:val="000D1880"/>
    <w:rPr>
      <w:rFonts w:ascii="Calibri" w:hAnsi="Calibri" w:cs="Calibri"/>
      <w:kern w:val="0"/>
      <w:sz w:val="22"/>
      <w:szCs w:val="22"/>
      <w14:ligatures w14:val="none"/>
    </w:rPr>
  </w:style>
  <w:style w:type="paragraph" w:styleId="NoSpacing">
    <w:name w:val="No Spacing"/>
    <w:link w:val="NoSpacingChar"/>
    <w:uiPriority w:val="99"/>
    <w:unhideWhenUsed/>
    <w:qFormat/>
    <w:rsid w:val="000D188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D1880"/>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0D1880"/>
    <w:rPr>
      <w:color w:val="605E5C"/>
      <w:shd w:val="clear" w:color="auto" w:fill="E1DFDD"/>
    </w:rPr>
  </w:style>
  <w:style w:type="paragraph" w:customStyle="1" w:styleId="textbold">
    <w:name w:val="text bold"/>
    <w:basedOn w:val="Normal"/>
    <w:uiPriority w:val="8"/>
    <w:qFormat/>
    <w:rsid w:val="008D4DCB"/>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content/dam/Census/library/publications/2021/demo/p60-273.pdf" TargetMode="External"/><Relationship Id="rId3" Type="http://schemas.openxmlformats.org/officeDocument/2006/relationships/settings" Target="settings.xml"/><Relationship Id="rId7" Type="http://schemas.openxmlformats.org/officeDocument/2006/relationships/hyperlink" Target="https://www.nami.org/community-and-culture/people-with-disabilities/double-discrimin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ler.brandeis.edu/lurie/pdfs/civic-engagement-report.pdf" TargetMode="External"/><Relationship Id="rId11" Type="http://schemas.openxmlformats.org/officeDocument/2006/relationships/fontTable" Target="fontTable.xml"/><Relationship Id="rId5" Type="http://schemas.openxmlformats.org/officeDocument/2006/relationships/hyperlink" Target="https://stimpunks.org/2021/09/16/defining-ableism/" TargetMode="External"/><Relationship Id="rId10" Type="http://schemas.openxmlformats.org/officeDocument/2006/relationships/hyperlink" Target="http://ephemerajournal.org/sites/default/files/pdfs/10-1ephemera-feb10.pdf" TargetMode="External"/><Relationship Id="rId4" Type="http://schemas.openxmlformats.org/officeDocument/2006/relationships/webSettings" Target="webSettings.xml"/><Relationship Id="rId9" Type="http://schemas.openxmlformats.org/officeDocument/2006/relationships/hyperlink" Target="https://www.cms.gov/About-CMS/Agency-Information/OMH/Downloads/Data-Highlight_How-Does-Disability-Affect-Access-to-Health-Care-for-Dual-Eligible-Beneficiari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12</Pages>
  <Words>6455</Words>
  <Characters>36798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 Paschall</dc:creator>
  <cp:keywords/>
  <dc:description/>
  <cp:lastModifiedBy>Mary Jo Paschall</cp:lastModifiedBy>
  <cp:revision>1</cp:revision>
  <dcterms:created xsi:type="dcterms:W3CDTF">2026-02-21T14:20:00Z</dcterms:created>
  <dcterms:modified xsi:type="dcterms:W3CDTF">2026-02-21T14:34:00Z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df56c526-1cef-4b7f-8d93-8f2026a7e0c0</vt:lpwstr>
  </property>
</Properties>
</file>