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68A11" w14:textId="2B814C15" w:rsidR="00FB195E" w:rsidRPr="00FB195E" w:rsidRDefault="00FB195E" w:rsidP="00FB195E">
      <w:pPr>
        <w:pStyle w:val="Heading4"/>
      </w:pPr>
    </w:p>
    <w:p w14:paraId="6713105F" w14:textId="03EADF48" w:rsidR="00702071" w:rsidRDefault="00702071" w:rsidP="00702071">
      <w:pPr>
        <w:pStyle w:val="Heading3"/>
      </w:pPr>
      <w:r>
        <w:lastRenderedPageBreak/>
        <w:t>K</w:t>
      </w:r>
    </w:p>
    <w:p w14:paraId="33AAEC52" w14:textId="44BB78B8" w:rsidR="008C2050" w:rsidRDefault="008C2050" w:rsidP="008C2050">
      <w:pPr>
        <w:pStyle w:val="Heading4"/>
      </w:pPr>
      <w:r>
        <w:t xml:space="preserve">The reproduction of academic pain narratives is part and parcel of the </w:t>
      </w:r>
      <w:proofErr w:type="spellStart"/>
      <w:r>
        <w:t>originary</w:t>
      </w:r>
      <w:proofErr w:type="spellEnd"/>
      <w:r>
        <w:t xml:space="preserve"> role of social sciences in justifying the logics of domination-the recognition provided to pain narratives is only a limited recognition of humanity that necessitates new forms of subjugation. </w:t>
      </w:r>
    </w:p>
    <w:p w14:paraId="3F38E6BF" w14:textId="77777777" w:rsidR="008C2050" w:rsidRDefault="008C2050" w:rsidP="008C2050">
      <w:pPr>
        <w:rPr>
          <w:sz w:val="16"/>
          <w:szCs w:val="16"/>
        </w:rPr>
      </w:pPr>
      <w:r>
        <w:rPr>
          <w:b/>
          <w:sz w:val="26"/>
          <w:szCs w:val="26"/>
        </w:rPr>
        <w:t xml:space="preserve">Tuck and Yang 2014 </w:t>
      </w:r>
      <w:r>
        <w:rPr>
          <w:b/>
          <w:sz w:val="16"/>
          <w:szCs w:val="16"/>
        </w:rPr>
        <w:t xml:space="preserve">[Eve, assistant professor of educational foundations at the State University of New York at New Paltz. K. Wayne, assistant professor in Ethnic Studies at the University of California, San Diego. “R-Words: Refusing Research,” D. Paris &amp; M. T. Winn (Eds.) Humanizing research: Decolonizing qualitative inquiry with youth and communities. Pages 228-230. Accessed 2/22/16 here at: </w:t>
      </w:r>
      <w:hyperlink r:id="rId5">
        <w:r>
          <w:rPr>
            <w:color w:val="000000"/>
            <w:sz w:val="16"/>
            <w:szCs w:val="16"/>
          </w:rPr>
          <w:t>http://static1.squarespace.com/static/557744ffe4b013bae3b7af63/t/557f2ee5e4b0220eff4ae4b5/1434398437409/Tuck+and+Yang+R+Words_Refusing+Research.pdf</w:t>
        </w:r>
      </w:hyperlink>
      <w:r>
        <w:rPr>
          <w:b/>
          <w:sz w:val="16"/>
          <w:szCs w:val="16"/>
        </w:rPr>
        <w:t>]</w:t>
      </w:r>
    </w:p>
    <w:p w14:paraId="04F908E1" w14:textId="77777777" w:rsidR="008C2050" w:rsidRDefault="008C2050" w:rsidP="008C2050">
      <w:pPr>
        <w:rPr>
          <w:u w:val="single"/>
        </w:rPr>
      </w:pPr>
      <w:r>
        <w:rPr>
          <w:sz w:val="16"/>
          <w:szCs w:val="16"/>
        </w:rPr>
        <w:t xml:space="preserve">The </w:t>
      </w:r>
      <w:r>
        <w:rPr>
          <w:u w:val="single"/>
        </w:rPr>
        <w:t>costs of a politics of recognition that is rooted in naming pain have been critiqued by recent decolonizing and feminist scholars</w:t>
      </w:r>
      <w:r>
        <w:rPr>
          <w:sz w:val="16"/>
          <w:szCs w:val="16"/>
        </w:rPr>
        <w:t xml:space="preserve"> (Hartman, 1997, 2007; Tuck, 2009). In Scenes of Subjection, Sadiya </w:t>
      </w:r>
      <w:r>
        <w:rPr>
          <w:u w:val="single"/>
        </w:rPr>
        <w:t>Hartman</w:t>
      </w:r>
      <w:r>
        <w:rPr>
          <w:sz w:val="16"/>
          <w:szCs w:val="16"/>
        </w:rPr>
        <w:t xml:space="preserve"> (1997) </w:t>
      </w:r>
      <w:r>
        <w:rPr>
          <w:u w:val="single"/>
        </w:rPr>
        <w:t xml:space="preserve">discusses how </w:t>
      </w:r>
      <w:r>
        <w:rPr>
          <w:highlight w:val="yellow"/>
          <w:u w:val="single"/>
        </w:rPr>
        <w:t xml:space="preserve">recognizing the personhood of slaves enhanced the power of the Southern </w:t>
      </w:r>
      <w:proofErr w:type="spellStart"/>
      <w:r>
        <w:rPr>
          <w:highlight w:val="yellow"/>
          <w:u w:val="single"/>
        </w:rPr>
        <w:t>slaveowning</w:t>
      </w:r>
      <w:proofErr w:type="spellEnd"/>
      <w:r>
        <w:rPr>
          <w:highlight w:val="yellow"/>
          <w:u w:val="single"/>
        </w:rPr>
        <w:t xml:space="preserve"> class</w:t>
      </w:r>
      <w:r>
        <w:rPr>
          <w:u w:val="single"/>
        </w:rPr>
        <w:t xml:space="preserve">. </w:t>
      </w:r>
      <w:r>
        <w:rPr>
          <w:highlight w:val="yellow"/>
          <w:u w:val="single"/>
        </w:rPr>
        <w:t>Supplicating narratives of former slaves were deployed effectively by abolitionists, mainly White, well-to-do, Northern women, to generate portraits of abuse that ergo recognize slaves as human</w:t>
      </w:r>
      <w:r>
        <w:rPr>
          <w:u w:val="single"/>
        </w:rPr>
        <w:t xml:space="preserve"> </w:t>
      </w:r>
      <w:r>
        <w:rPr>
          <w:sz w:val="16"/>
          <w:szCs w:val="16"/>
        </w:rPr>
        <w:t xml:space="preserve">(Hartman, 2007). In response, </w:t>
      </w:r>
      <w:r>
        <w:rPr>
          <w:highlight w:val="yellow"/>
          <w:u w:val="single"/>
        </w:rPr>
        <w:t>new laws afforded minimal standards of existence, “making personhood coterminous with injury”</w:t>
      </w:r>
      <w:r>
        <w:rPr>
          <w:sz w:val="16"/>
          <w:szCs w:val="16"/>
        </w:rPr>
        <w:t xml:space="preserve"> (Hartman, 1997, p. 93), </w:t>
      </w:r>
      <w:r>
        <w:rPr>
          <w:highlight w:val="yellow"/>
          <w:u w:val="single"/>
        </w:rPr>
        <w:t>while simultaneously authorizing necessary violence to suppress slave agency</w:t>
      </w:r>
      <w:r>
        <w:rPr>
          <w:u w:val="single"/>
        </w:rPr>
        <w:t xml:space="preserve">. </w:t>
      </w:r>
      <w:r>
        <w:rPr>
          <w:highlight w:val="yellow"/>
          <w:u w:val="single"/>
        </w:rPr>
        <w:t>The slave emerges as a legal person only when seen as criminal or “a violated body in need of limited forms of protection</w:t>
      </w:r>
      <w:r>
        <w:rPr>
          <w:u w:val="single"/>
        </w:rPr>
        <w:t xml:space="preserve">” </w:t>
      </w:r>
      <w:r>
        <w:rPr>
          <w:sz w:val="16"/>
          <w:szCs w:val="16"/>
        </w:rPr>
        <w:t xml:space="preserve">(p. 55). </w:t>
      </w:r>
      <w:r>
        <w:rPr>
          <w:highlight w:val="yellow"/>
          <w:u w:val="single"/>
        </w:rPr>
        <w:t xml:space="preserve">Recognition “humanizes” the </w:t>
      </w:r>
      <w:proofErr w:type="gramStart"/>
      <w:r>
        <w:rPr>
          <w:highlight w:val="yellow"/>
          <w:u w:val="single"/>
        </w:rPr>
        <w:t>slave, but</w:t>
      </w:r>
      <w:proofErr w:type="gramEnd"/>
      <w:r>
        <w:rPr>
          <w:highlight w:val="yellow"/>
          <w:u w:val="single"/>
        </w:rPr>
        <w:t xml:space="preserve"> is predicated upon her or his abjection</w:t>
      </w:r>
      <w:r>
        <w:rPr>
          <w:u w:val="single"/>
        </w:rPr>
        <w:t xml:space="preserve">. You are in </w:t>
      </w:r>
      <w:proofErr w:type="gramStart"/>
      <w:r>
        <w:rPr>
          <w:u w:val="single"/>
        </w:rPr>
        <w:t>pain,</w:t>
      </w:r>
      <w:proofErr w:type="gramEnd"/>
      <w:r>
        <w:rPr>
          <w:u w:val="single"/>
        </w:rPr>
        <w:t xml:space="preserve"> therefore you are. “[T]he recognition of humanity require[s] the event of excessive violence, cruelty beyond the limits of the socially tolerable</w:t>
      </w:r>
      <w:r>
        <w:rPr>
          <w:sz w:val="16"/>
          <w:szCs w:val="16"/>
        </w:rPr>
        <w:t xml:space="preserve">, in order to acknowledge and protect the slave’s person” (p. 55). Furthermore, </w:t>
      </w:r>
      <w:r>
        <w:rPr>
          <w:u w:val="single"/>
        </w:rPr>
        <w:t>Hartman describes how slave-as-victim as human accordingly establishes slave-as-agent as criminal</w:t>
      </w:r>
      <w:r>
        <w:rPr>
          <w:sz w:val="16"/>
          <w:szCs w:val="16"/>
        </w:rPr>
        <w:t xml:space="preserve">. Applying Hartman’s analysis, </w:t>
      </w:r>
      <w:r>
        <w:rPr>
          <w:u w:val="single"/>
        </w:rPr>
        <w:t>we note how the agency of Margaret Garner or Nat Turner can only be viewed as outsider violence that humane society must reject while simultaneously upholding the legitimated violence of the state to punish such outsider violence.</w:t>
      </w:r>
      <w:r>
        <w:rPr>
          <w:sz w:val="16"/>
          <w:szCs w:val="16"/>
        </w:rPr>
        <w:t xml:space="preserve"> Hartman asks, </w:t>
      </w:r>
      <w:r>
        <w:rPr>
          <w:u w:val="single"/>
        </w:rPr>
        <w:t>“Is it possible that such recognition effectively forecloses agency as the object of punishmen</w:t>
      </w:r>
      <w:r>
        <w:rPr>
          <w:sz w:val="16"/>
          <w:szCs w:val="16"/>
        </w:rPr>
        <w:t xml:space="preserve">t . . . </w:t>
      </w:r>
      <w:r>
        <w:rPr>
          <w:highlight w:val="yellow"/>
          <w:u w:val="single"/>
        </w:rPr>
        <w:t xml:space="preserve">Or is this limited conferral of humanity merely a </w:t>
      </w:r>
      <w:proofErr w:type="spellStart"/>
      <w:r>
        <w:rPr>
          <w:highlight w:val="yellow"/>
          <w:u w:val="single"/>
        </w:rPr>
        <w:t>reinscription</w:t>
      </w:r>
      <w:proofErr w:type="spellEnd"/>
      <w:r>
        <w:rPr>
          <w:highlight w:val="yellow"/>
          <w:u w:val="single"/>
        </w:rPr>
        <w:t xml:space="preserve"> of subjugation and pained existence</w:t>
      </w:r>
      <w:r>
        <w:rPr>
          <w:u w:val="single"/>
        </w:rPr>
        <w:t>?”</w:t>
      </w:r>
      <w:r>
        <w:rPr>
          <w:sz w:val="16"/>
          <w:szCs w:val="16"/>
        </w:rPr>
        <w:t xml:space="preserve"> (p. 55). As numerous scholars have denoted, </w:t>
      </w:r>
      <w:r>
        <w:rPr>
          <w:highlight w:val="yellow"/>
          <w:u w:val="single"/>
        </w:rPr>
        <w:t>many social science disciplines emerged from the need to provide justifications for social hierarchies undergirded by White supremacy and manifest destiny</w:t>
      </w:r>
      <w:r>
        <w:rPr>
          <w:sz w:val="16"/>
          <w:szCs w:val="16"/>
        </w:rPr>
        <w:t xml:space="preserve"> (see also Gould, 1981; Selden, 1999; Tuck &amp; </w:t>
      </w:r>
      <w:proofErr w:type="spellStart"/>
      <w:r>
        <w:rPr>
          <w:sz w:val="16"/>
          <w:szCs w:val="16"/>
        </w:rPr>
        <w:t>Guishard</w:t>
      </w:r>
      <w:proofErr w:type="spellEnd"/>
      <w:r>
        <w:rPr>
          <w:sz w:val="16"/>
          <w:szCs w:val="16"/>
        </w:rPr>
        <w:t xml:space="preserve">, forthcoming). Wolfe (1999) has explored how </w:t>
      </w:r>
      <w:r>
        <w:rPr>
          <w:u w:val="single"/>
        </w:rPr>
        <w:t>the contoured logic of settler colonialism</w:t>
      </w:r>
      <w:r>
        <w:rPr>
          <w:sz w:val="16"/>
          <w:szCs w:val="16"/>
        </w:rPr>
        <w:t xml:space="preserve"> (p. 5) </w:t>
      </w:r>
      <w:r>
        <w:rPr>
          <w:u w:val="single"/>
        </w:rPr>
        <w:t xml:space="preserve">can be mapped onto the </w:t>
      </w:r>
      <w:proofErr w:type="spellStart"/>
      <w:r>
        <w:rPr>
          <w:u w:val="single"/>
        </w:rPr>
        <w:t>microactivities</w:t>
      </w:r>
      <w:proofErr w:type="spellEnd"/>
      <w:r>
        <w:rPr>
          <w:u w:val="single"/>
        </w:rPr>
        <w:t xml:space="preserve"> of anthropology;</w:t>
      </w:r>
      <w:r>
        <w:rPr>
          <w:sz w:val="16"/>
          <w:szCs w:val="16"/>
        </w:rPr>
        <w:t xml:space="preserve"> Guthrie (1976) traces </w:t>
      </w:r>
      <w:r>
        <w:rPr>
          <w:u w:val="single"/>
        </w:rPr>
        <w:t xml:space="preserve">the roots of psychology to the need to “scientifically” prove the supremacy of the White mind. </w:t>
      </w:r>
      <w:r>
        <w:rPr>
          <w:highlight w:val="yellow"/>
          <w:u w:val="single"/>
        </w:rPr>
        <w:t>The origins of many social science disciplines in maintaining logics of domination, while sometimes addressed in graduate schools, are regularly thought to be just errant or inauspicious beginnings</w:t>
      </w:r>
      <w:r>
        <w:rPr>
          <w:u w:val="single"/>
        </w:rPr>
        <w:t>—</w:t>
      </w:r>
      <w:r>
        <w:rPr>
          <w:highlight w:val="yellow"/>
          <w:u w:val="single"/>
        </w:rPr>
        <w:t>much like the ways in which the genocide of Indigenous peoples that afforded the founding of the U</w:t>
      </w:r>
      <w:r>
        <w:rPr>
          <w:u w:val="single"/>
        </w:rPr>
        <w:t xml:space="preserve">nites </w:t>
      </w:r>
      <w:r>
        <w:rPr>
          <w:highlight w:val="yellow"/>
          <w:u w:val="single"/>
        </w:rPr>
        <w:t>S</w:t>
      </w:r>
      <w:r>
        <w:rPr>
          <w:u w:val="single"/>
        </w:rPr>
        <w:t xml:space="preserve">tates </w:t>
      </w:r>
      <w:r>
        <w:rPr>
          <w:highlight w:val="yellow"/>
          <w:u w:val="single"/>
        </w:rPr>
        <w:t>has been reduced to an unfortunate byproduct of the birthing of a new and great nation.</w:t>
      </w:r>
      <w:r>
        <w:rPr>
          <w:u w:val="single"/>
        </w:rPr>
        <w:t xml:space="preserve"> </w:t>
      </w:r>
      <w:r>
        <w:rPr>
          <w:highlight w:val="yellow"/>
          <w:u w:val="single"/>
        </w:rPr>
        <w:t>Such amnesia is required in settler colonial societies</w:t>
      </w:r>
      <w:r>
        <w:rPr>
          <w:u w:val="single"/>
        </w:rPr>
        <w:t xml:space="preserve">, argues Lorenzo Veracini, because </w:t>
      </w:r>
      <w:r>
        <w:rPr>
          <w:highlight w:val="yellow"/>
          <w:u w:val="single"/>
        </w:rPr>
        <w:t>settler colonialism is “characterized by a persistent drive to supersede the conditions of its operation,</w:t>
      </w:r>
      <w:r>
        <w:rPr>
          <w:u w:val="single"/>
        </w:rPr>
        <w:t>”</w:t>
      </w:r>
      <w:r>
        <w:rPr>
          <w:sz w:val="16"/>
          <w:szCs w:val="16"/>
        </w:rPr>
        <w:t xml:space="preserve"> (2011, p. 3); that is, </w:t>
      </w:r>
      <w:r>
        <w:rPr>
          <w:highlight w:val="yellow"/>
          <w:u w:val="single"/>
        </w:rPr>
        <w:t>to make itself invisible</w:t>
      </w:r>
      <w:r>
        <w:rPr>
          <w:u w:val="single"/>
        </w:rPr>
        <w:t xml:space="preserve">, natural, without origin (and without end), </w:t>
      </w:r>
      <w:r>
        <w:rPr>
          <w:highlight w:val="yellow"/>
          <w:u w:val="single"/>
        </w:rPr>
        <w:t>and inevitable</w:t>
      </w:r>
      <w:r>
        <w:rPr>
          <w:u w:val="single"/>
        </w:rPr>
        <w:t xml:space="preserve">. Social science </w:t>
      </w:r>
      <w:r>
        <w:rPr>
          <w:highlight w:val="yellow"/>
          <w:u w:val="single"/>
        </w:rPr>
        <w:t>disciplines have inherited the persistent drive to supersede the conditions of their operations from settler colonial logic</w:t>
      </w:r>
      <w:r>
        <w:rPr>
          <w:u w:val="single"/>
        </w:rPr>
        <w:t xml:space="preserve">, and it is this drive, a kind of unquestioning push forward, and not the origins of the disciplines that we attend to </w:t>
      </w:r>
      <w:proofErr w:type="gramStart"/>
      <w:r>
        <w:rPr>
          <w:u w:val="single"/>
        </w:rPr>
        <w:t>now</w:t>
      </w:r>
      <w:proofErr w:type="gramEnd"/>
      <w:r>
        <w:rPr>
          <w:u w:val="single"/>
        </w:rPr>
        <w:t xml:space="preserve">. </w:t>
      </w:r>
      <w:r>
        <w:rPr>
          <w:sz w:val="16"/>
          <w:szCs w:val="16"/>
        </w:rPr>
        <w:t xml:space="preserve">We are struck by the pervasive silence on questions regarding the contemporary rationale(s) for social science research. </w:t>
      </w:r>
      <w:r>
        <w:rPr>
          <w:u w:val="single"/>
        </w:rPr>
        <w:t xml:space="preserve">Though a variety of ethical and procedural protocols require researchers to compose statements regarding the objectives or purposes of a </w:t>
      </w:r>
      <w:r>
        <w:rPr>
          <w:u w:val="single"/>
        </w:rPr>
        <w:lastRenderedPageBreak/>
        <w:t xml:space="preserve">particular project, such </w:t>
      </w:r>
      <w:r>
        <w:rPr>
          <w:highlight w:val="yellow"/>
          <w:u w:val="single"/>
        </w:rPr>
        <w:t>protocols do not prompt reflection upon the underlying beliefs about knowledge</w:t>
      </w:r>
      <w:r>
        <w:rPr>
          <w:u w:val="single"/>
        </w:rPr>
        <w:t xml:space="preserve"> and change that too often go unexplored or unacknowledged.</w:t>
      </w:r>
      <w:r>
        <w:rPr>
          <w:sz w:val="16"/>
          <w:szCs w:val="16"/>
        </w:rPr>
        <w:t xml:space="preserve"> The </w:t>
      </w:r>
      <w:r>
        <w:rPr>
          <w:u w:val="single"/>
        </w:rPr>
        <w:t>rationale for conducting social science research that collects pain narratives seems to be self-evident for many scholars, but when looked at more closely, the rationales may be unconsidered, and somewhat flimsy. Like a maritime archaeological site, such rationales might be best examined in situ, for fear of deterioration if extracted</w:t>
      </w:r>
      <w:r>
        <w:rPr>
          <w:sz w:val="16"/>
          <w:szCs w:val="16"/>
        </w:rPr>
        <w:t xml:space="preserve">. Why do researchers collect pain narratives? Why does the academy want them? An initial and partial answer is because </w:t>
      </w:r>
      <w:r>
        <w:rPr>
          <w:u w:val="single"/>
        </w:rPr>
        <w:t>settler colonial ideology believes that</w:t>
      </w:r>
      <w:r>
        <w:rPr>
          <w:sz w:val="16"/>
          <w:szCs w:val="16"/>
        </w:rPr>
        <w:t xml:space="preserve">, in fiction author Sherril Jaffe’s words, </w:t>
      </w:r>
      <w:r>
        <w:rPr>
          <w:u w:val="single"/>
        </w:rPr>
        <w:t>“scars make your body more interesting,”</w:t>
      </w:r>
      <w:r>
        <w:rPr>
          <w:sz w:val="16"/>
          <w:szCs w:val="16"/>
        </w:rPr>
        <w:t xml:space="preserve"> (1996, p. 58). Jaffe’s work of short, short of fiction bearing that sentiment as title captures the exquisite crossing of wounds and curiosity and pleasure. </w:t>
      </w:r>
      <w:r>
        <w:rPr>
          <w:highlight w:val="yellow"/>
          <w:u w:val="single"/>
        </w:rPr>
        <w:t>Settler colonial ideology,</w:t>
      </w:r>
      <w:r>
        <w:rPr>
          <w:u w:val="single"/>
        </w:rPr>
        <w:t xml:space="preserve"> constituted by its conscription of others, </w:t>
      </w:r>
      <w:r>
        <w:rPr>
          <w:highlight w:val="yellow"/>
          <w:u w:val="single"/>
        </w:rPr>
        <w:t>holds the wounded body as more engrossing than the body that is not wounded</w:t>
      </w:r>
      <w:r>
        <w:rPr>
          <w:sz w:val="16"/>
          <w:szCs w:val="16"/>
        </w:rPr>
        <w:t xml:space="preserve"> (though the person with a wounded body does not politically or materially benefit for being more engrossing). </w:t>
      </w:r>
      <w:r>
        <w:rPr>
          <w:u w:val="single"/>
        </w:rPr>
        <w:t xml:space="preserve">In settler colonial logic, </w:t>
      </w:r>
      <w:r>
        <w:rPr>
          <w:highlight w:val="yellow"/>
          <w:u w:val="single"/>
        </w:rPr>
        <w:t>pain is more compelling than privilege, scars more enthralling than the body unmarked by experience</w:t>
      </w:r>
      <w:r>
        <w:rPr>
          <w:u w:val="single"/>
        </w:rPr>
        <w:t xml:space="preserve">. In settler colonial ideology, </w:t>
      </w:r>
      <w:r>
        <w:rPr>
          <w:highlight w:val="yellow"/>
          <w:u w:val="single"/>
        </w:rPr>
        <w:t>pain is evidence of authenticity, of the verifiability of a lived life.</w:t>
      </w:r>
      <w:r>
        <w:rPr>
          <w:u w:val="single"/>
        </w:rPr>
        <w:t xml:space="preserve"> </w:t>
      </w:r>
      <w:r>
        <w:rPr>
          <w:highlight w:val="yellow"/>
          <w:u w:val="single"/>
        </w:rPr>
        <w:t>Academe, formed and informed by settler colonial ideology, has developed the same palate for pain</w:t>
      </w:r>
      <w:r>
        <w:rPr>
          <w:u w:val="single"/>
        </w:rPr>
        <w:t xml:space="preserve">. </w:t>
      </w:r>
      <w:r>
        <w:rPr>
          <w:highlight w:val="yellow"/>
          <w:u w:val="single"/>
        </w:rPr>
        <w:t>Emerging and established social science researchers set out to document the problems faced by communities</w:t>
      </w:r>
      <w:r>
        <w:rPr>
          <w:sz w:val="16"/>
          <w:szCs w:val="16"/>
        </w:rPr>
        <w:t xml:space="preserve">, and often </w:t>
      </w:r>
      <w:r>
        <w:rPr>
          <w:u w:val="single"/>
        </w:rPr>
        <w:t xml:space="preserve">in doing so, recirculate common tropes of dysfunction, abuse, and neglect. </w:t>
      </w:r>
      <w:r>
        <w:rPr>
          <w:sz w:val="16"/>
          <w:szCs w:val="16"/>
        </w:rPr>
        <w:t xml:space="preserve">Scholars of qualitative research Alecia Youngblood Jackson and Lisa Mazzei (2009) have critically excavated </w:t>
      </w:r>
      <w:r>
        <w:rPr>
          <w:u w:val="single"/>
        </w:rPr>
        <w:t>the privileging of voice in qualitative research,</w:t>
      </w:r>
      <w:r>
        <w:rPr>
          <w:sz w:val="16"/>
          <w:szCs w:val="16"/>
        </w:rPr>
        <w:t xml:space="preserve"> because voice is </w:t>
      </w:r>
      <w:r>
        <w:rPr>
          <w:u w:val="single"/>
        </w:rPr>
        <w:t>championed as “true and real,”</w:t>
      </w:r>
      <w:r>
        <w:rPr>
          <w:sz w:val="16"/>
          <w:szCs w:val="16"/>
        </w:rPr>
        <w:t xml:space="preserve"> and “almost a mirror of the soul, the essence of self,” (p. 1). The authors interpret </w:t>
      </w:r>
      <w:r>
        <w:rPr>
          <w:highlight w:val="yellow"/>
          <w:u w:val="single"/>
        </w:rPr>
        <w:t>the drive to “make voices heard and understood</w:t>
      </w:r>
      <w:r>
        <w:rPr>
          <w:sz w:val="16"/>
          <w:szCs w:val="16"/>
          <w:highlight w:val="yellow"/>
        </w:rPr>
        <w:t xml:space="preserve">, </w:t>
      </w:r>
      <w:r>
        <w:rPr>
          <w:highlight w:val="yellow"/>
          <w:u w:val="single"/>
        </w:rPr>
        <w:t>bringing</w:t>
      </w:r>
      <w:r>
        <w:rPr>
          <w:sz w:val="16"/>
          <w:szCs w:val="16"/>
          <w:highlight w:val="yellow"/>
        </w:rPr>
        <w:t xml:space="preserve"> </w:t>
      </w:r>
      <w:r>
        <w:rPr>
          <w:highlight w:val="yellow"/>
          <w:u w:val="single"/>
        </w:rPr>
        <w:t>meaning and self to consciousness and creating transcendental, universal truths</w:t>
      </w:r>
      <w:r>
        <w:rPr>
          <w:sz w:val="16"/>
          <w:szCs w:val="16"/>
        </w:rPr>
        <w:t xml:space="preserve">” as </w:t>
      </w:r>
      <w:r>
        <w:rPr>
          <w:highlight w:val="yellow"/>
          <w:u w:val="single"/>
        </w:rPr>
        <w:t>gestures that reveal the primacy of voice in conventional qualitative research</w:t>
      </w:r>
      <w:r>
        <w:rPr>
          <w:sz w:val="16"/>
          <w:szCs w:val="16"/>
        </w:rPr>
        <w:t xml:space="preserve"> (p. 1). We contend that </w:t>
      </w:r>
      <w:r>
        <w:rPr>
          <w:u w:val="single"/>
        </w:rPr>
        <w:t xml:space="preserve">much </w:t>
      </w:r>
      <w:r>
        <w:rPr>
          <w:highlight w:val="yellow"/>
          <w:u w:val="single"/>
        </w:rPr>
        <w:t>of what counts as voice and makes voice count is pain</w:t>
      </w:r>
      <w:r>
        <w:rPr>
          <w:sz w:val="16"/>
          <w:szCs w:val="16"/>
        </w:rPr>
        <w:t xml:space="preserve">. In an example drawn from outside of social science research, in Wayne’s work as a writing instructor with Southeast Asian refugee students, he learned from them that </w:t>
      </w:r>
      <w:r>
        <w:rPr>
          <w:u w:val="single"/>
        </w:rPr>
        <w:t xml:space="preserve">much of the writing they were encouraged to do followed a rarefied narrative pattern of refugee-as-victim. As it were, </w:t>
      </w:r>
      <w:r>
        <w:rPr>
          <w:highlight w:val="yellow"/>
          <w:u w:val="single"/>
        </w:rPr>
        <w:t>youth and young adults learn these narratives in schools, in which time and again refugee-victim stories are solicited by well-intentioned ESL teachers</w:t>
      </w:r>
      <w:r>
        <w:rPr>
          <w:u w:val="single"/>
        </w:rPr>
        <w:t xml:space="preserve"> who argue that such narratives are poetic, powerful, and represent the “authentic voice” of the student.</w:t>
      </w:r>
      <w:r>
        <w:rPr>
          <w:sz w:val="16"/>
          <w:szCs w:val="16"/>
        </w:rPr>
        <w:t xml:space="preserve"> Similarly, </w:t>
      </w:r>
      <w:r>
        <w:rPr>
          <w:u w:val="single"/>
        </w:rPr>
        <w:t>Robin Kelley</w:t>
      </w:r>
      <w:r>
        <w:rPr>
          <w:sz w:val="16"/>
          <w:szCs w:val="16"/>
        </w:rPr>
        <w:t xml:space="preserve"> (1997), </w:t>
      </w:r>
      <w:r>
        <w:rPr>
          <w:u w:val="single"/>
        </w:rPr>
        <w:t xml:space="preserve">speaking about the Black experience in Harlem in the 1960s, describes </w:t>
      </w:r>
      <w:r>
        <w:rPr>
          <w:highlight w:val="yellow"/>
          <w:u w:val="single"/>
        </w:rPr>
        <w:t>White liberal teachers</w:t>
      </w:r>
      <w:r>
        <w:rPr>
          <w:u w:val="single"/>
        </w:rPr>
        <w:t xml:space="preserve"> as “foot soldiers in the new ethnographic army”</w:t>
      </w:r>
      <w:r>
        <w:rPr>
          <w:sz w:val="16"/>
          <w:szCs w:val="16"/>
        </w:rPr>
        <w:t xml:space="preserve"> (p. 20), </w:t>
      </w:r>
      <w:r>
        <w:rPr>
          <w:highlight w:val="yellow"/>
          <w:u w:val="single"/>
        </w:rPr>
        <w:t>soliciting stories from their students about pain in their lives and unwittingly reducing their students to “cardboard typologies who fit neatly into their own definition of the ‘underclass’</w:t>
      </w:r>
      <w:r>
        <w:rPr>
          <w:u w:val="single"/>
        </w:rPr>
        <w:t>”</w:t>
      </w:r>
      <w:r>
        <w:rPr>
          <w:sz w:val="16"/>
          <w:szCs w:val="16"/>
        </w:rPr>
        <w:t xml:space="preserve"> (p. 17). </w:t>
      </w:r>
      <w:r>
        <w:rPr>
          <w:u w:val="single"/>
        </w:rPr>
        <w:t xml:space="preserve">Such examples of teachers’ solicitations of </w:t>
      </w:r>
      <w:r>
        <w:rPr>
          <w:highlight w:val="yellow"/>
          <w:u w:val="single"/>
        </w:rPr>
        <w:t>youth narratives of pain confirm the deep relationship between writing or talking about wounds</w:t>
      </w:r>
      <w:r>
        <w:rPr>
          <w:u w:val="single"/>
        </w:rPr>
        <w:t xml:space="preserve">, </w:t>
      </w:r>
      <w:r>
        <w:rPr>
          <w:highlight w:val="yellow"/>
          <w:u w:val="single"/>
        </w:rPr>
        <w:t>and perceptions of authenticity of voice.</w:t>
      </w:r>
      <w:r>
        <w:rPr>
          <w:u w:val="single"/>
        </w:rPr>
        <w:t xml:space="preserve"> </w:t>
      </w:r>
    </w:p>
    <w:p w14:paraId="60D64AE5" w14:textId="77777777" w:rsidR="008C2050" w:rsidRDefault="008C2050" w:rsidP="008C2050">
      <w:pPr>
        <w:pStyle w:val="Heading4"/>
      </w:pPr>
      <w:r>
        <w:t xml:space="preserve">Producing research within debate is a colonial theory of change that situates change within institutions like the academy and debate, that destroys the agency of groups outside the institution. </w:t>
      </w:r>
    </w:p>
    <w:p w14:paraId="18042503" w14:textId="77777777" w:rsidR="008C2050" w:rsidRDefault="008C2050" w:rsidP="008C2050">
      <w:r>
        <w:rPr>
          <w:b/>
          <w:sz w:val="26"/>
          <w:szCs w:val="26"/>
        </w:rPr>
        <w:t>Tuck</w:t>
      </w:r>
      <w:r>
        <w:t xml:space="preserve">, Eve </w:t>
      </w:r>
      <w:r>
        <w:rPr>
          <w:b/>
          <w:sz w:val="26"/>
          <w:szCs w:val="26"/>
        </w:rPr>
        <w:t>(2018)</w:t>
      </w:r>
      <w:r>
        <w:t>. (</w:t>
      </w:r>
      <w:proofErr w:type="spellStart"/>
      <w:r>
        <w:t>Unangax</w:t>
      </w:r>
      <w:proofErr w:type="spellEnd"/>
      <w:r>
        <w:t xml:space="preserve">) Associate professor of critical race and Indigenous studies in the Department of Social Justice Education at the Ontario Institute for Studies in Education, University of Toronto, and Canada Research Chair in Indigenous Methodologies with Youth and Communities. Biting the university that feeds us. In M. Spooner &amp; J. McNinch (Eds.), </w:t>
      </w:r>
      <w:r>
        <w:rPr>
          <w:i/>
        </w:rPr>
        <w:t>Dissident Knowledge in Higher Education</w:t>
      </w:r>
      <w:r>
        <w:t xml:space="preserve"> (pp. 149-167). Regina, Canada: University of Regina Press.</w:t>
      </w:r>
    </w:p>
    <w:p w14:paraId="720C9431" w14:textId="77777777" w:rsidR="008C2050" w:rsidRDefault="008C2050" w:rsidP="008C2050">
      <w:pPr>
        <w:rPr>
          <w:sz w:val="16"/>
          <w:szCs w:val="16"/>
        </w:rPr>
      </w:pPr>
      <w:r>
        <w:rPr>
          <w:sz w:val="16"/>
          <w:szCs w:val="16"/>
        </w:rPr>
        <w:t>In some of my earlier work (Tuck 2009), I was intent on developing a critique of damage-</w:t>
      </w:r>
      <w:proofErr w:type="spellStart"/>
      <w:r>
        <w:rPr>
          <w:sz w:val="16"/>
          <w:szCs w:val="16"/>
        </w:rPr>
        <w:t>centred</w:t>
      </w:r>
      <w:proofErr w:type="spellEnd"/>
      <w:r>
        <w:rPr>
          <w:sz w:val="16"/>
          <w:szCs w:val="16"/>
        </w:rPr>
        <w:t xml:space="preserve"> research. </w:t>
      </w:r>
      <w:r>
        <w:rPr>
          <w:highlight w:val="yellow"/>
          <w:u w:val="single"/>
        </w:rPr>
        <w:t>Documenting damage is among the most common theories of change in social science. I</w:t>
      </w:r>
      <w:r>
        <w:rPr>
          <w:u w:val="single"/>
        </w:rPr>
        <w:t xml:space="preserve">t is a theory of change </w:t>
      </w:r>
      <w:r>
        <w:rPr>
          <w:highlight w:val="yellow"/>
          <w:u w:val="single"/>
        </w:rPr>
        <w:t xml:space="preserve">that </w:t>
      </w:r>
      <w:r>
        <w:rPr>
          <w:b/>
          <w:highlight w:val="yellow"/>
          <w:u w:val="single"/>
        </w:rPr>
        <w:t>mimics the legal system</w:t>
      </w:r>
      <w:r>
        <w:rPr>
          <w:u w:val="single"/>
        </w:rPr>
        <w:t>.</w:t>
      </w:r>
      <w:r>
        <w:rPr>
          <w:sz w:val="16"/>
          <w:szCs w:val="16"/>
        </w:rPr>
        <w:t xml:space="preserve"> </w:t>
      </w:r>
      <w:r>
        <w:rPr>
          <w:u w:val="single"/>
        </w:rPr>
        <w:t xml:space="preserve">It is a teleological theory of change that places the Western world and neoliberal ideology </w:t>
      </w:r>
      <w:r>
        <w:rPr>
          <w:u w:val="single"/>
        </w:rPr>
        <w:lastRenderedPageBreak/>
        <w:t>at the finish line of societal evolution.</w:t>
      </w:r>
      <w:r>
        <w:rPr>
          <w:sz w:val="16"/>
          <w:szCs w:val="16"/>
        </w:rPr>
        <w:t xml:space="preserve"> </w:t>
      </w:r>
      <w:r>
        <w:rPr>
          <w:u w:val="single"/>
        </w:rPr>
        <w:t xml:space="preserve">It </w:t>
      </w:r>
      <w:r>
        <w:rPr>
          <w:highlight w:val="yellow"/>
          <w:u w:val="single"/>
        </w:rPr>
        <w:t xml:space="preserve">is a </w:t>
      </w:r>
      <w:r>
        <w:rPr>
          <w:b/>
          <w:highlight w:val="yellow"/>
          <w:u w:val="single"/>
        </w:rPr>
        <w:t>colonial theory of change</w:t>
      </w:r>
      <w:r>
        <w:rPr>
          <w:sz w:val="16"/>
          <w:szCs w:val="16"/>
          <w:highlight w:val="yellow"/>
        </w:rPr>
        <w:t xml:space="preserve">, </w:t>
      </w:r>
      <w:r>
        <w:rPr>
          <w:highlight w:val="yellow"/>
          <w:u w:val="single"/>
        </w:rPr>
        <w:t>because it locates power and control outside of communities and requires them to appeal to the logics of the state to get piecemeal gains</w:t>
      </w:r>
      <w:r>
        <w:rPr>
          <w:sz w:val="16"/>
          <w:szCs w:val="16"/>
        </w:rPr>
        <w:t xml:space="preserve"> (though, ironically, as </w:t>
      </w:r>
      <w:proofErr w:type="spellStart"/>
      <w:r>
        <w:rPr>
          <w:sz w:val="16"/>
          <w:szCs w:val="16"/>
        </w:rPr>
        <w:t>Signithia</w:t>
      </w:r>
      <w:proofErr w:type="spellEnd"/>
      <w:r>
        <w:rPr>
          <w:sz w:val="16"/>
          <w:szCs w:val="16"/>
        </w:rPr>
        <w:t xml:space="preserve"> Fordham has observed, moral arguments are rarely effective with the neoliberal state or other authorities [personal communication]).</w:t>
      </w:r>
      <w:r>
        <w:rPr>
          <w:u w:val="single"/>
        </w:rPr>
        <w:t xml:space="preserve">It is a powerful idea to </w:t>
      </w:r>
      <w:r>
        <w:rPr>
          <w:b/>
          <w:u w:val="single"/>
        </w:rPr>
        <w:t>think of all of us as litigators</w:t>
      </w:r>
      <w:r>
        <w:rPr>
          <w:u w:val="single"/>
        </w:rPr>
        <w:t>, putting the world on trial,</w:t>
      </w:r>
      <w:r>
        <w:rPr>
          <w:sz w:val="16"/>
          <w:szCs w:val="16"/>
        </w:rPr>
        <w:t xml:space="preserve"> </w:t>
      </w:r>
      <w:r>
        <w:rPr>
          <w:u w:val="single"/>
        </w:rPr>
        <w:t xml:space="preserve">but </w:t>
      </w:r>
      <w:r>
        <w:rPr>
          <w:b/>
          <w:i/>
          <w:u w:val="single"/>
        </w:rPr>
        <w:t>does it actually work</w:t>
      </w:r>
      <w:r>
        <w:rPr>
          <w:b/>
          <w:u w:val="single"/>
        </w:rPr>
        <w:t>?</w:t>
      </w:r>
      <w:r>
        <w:rPr>
          <w:sz w:val="16"/>
          <w:szCs w:val="16"/>
        </w:rPr>
        <w:t xml:space="preserve"> </w:t>
      </w:r>
      <w:r>
        <w:rPr>
          <w:u w:val="single"/>
        </w:rPr>
        <w:t>Do the material and political wins come through?</w:t>
      </w:r>
      <w:r>
        <w:rPr>
          <w:sz w:val="16"/>
          <w:szCs w:val="16"/>
        </w:rPr>
        <w:t xml:space="preserve"> </w:t>
      </w:r>
      <w:r>
        <w:rPr>
          <w:u w:val="single"/>
        </w:rPr>
        <w:t>And, most importantly, are the meagre wins worth the long-term costs of</w:t>
      </w:r>
      <w:r>
        <w:rPr>
          <w:sz w:val="16"/>
          <w:szCs w:val="16"/>
        </w:rPr>
        <w:t xml:space="preserve"> </w:t>
      </w:r>
      <w:r>
        <w:rPr>
          <w:i/>
          <w:u w:val="single"/>
        </w:rPr>
        <w:t>thinking of ourselves as damaged</w:t>
      </w:r>
      <w:r>
        <w:rPr>
          <w:sz w:val="16"/>
          <w:szCs w:val="16"/>
        </w:rPr>
        <w:t xml:space="preserve"> (Tuck 2009</w:t>
      </w:r>
      <w:proofErr w:type="gramStart"/>
      <w:r>
        <w:rPr>
          <w:sz w:val="16"/>
          <w:szCs w:val="16"/>
        </w:rPr>
        <w:t>)?</w:t>
      </w:r>
      <w:r>
        <w:rPr>
          <w:u w:val="single"/>
        </w:rPr>
        <w:t>When</w:t>
      </w:r>
      <w:proofErr w:type="gramEnd"/>
      <w:r>
        <w:rPr>
          <w:u w:val="single"/>
        </w:rPr>
        <w:t xml:space="preserve"> the wins do not come through, researchers focus more intently on the effectiveness of the demonstration </w:t>
      </w:r>
      <w:r>
        <w:rPr>
          <w:sz w:val="16"/>
          <w:szCs w:val="16"/>
        </w:rPr>
        <w:t xml:space="preserve">(legitimation, validity), but </w:t>
      </w:r>
      <w:r>
        <w:rPr>
          <w:u w:val="single"/>
        </w:rPr>
        <w:t>not on the flawed theory of change</w:t>
      </w:r>
      <w:r>
        <w:rPr>
          <w:sz w:val="16"/>
          <w:szCs w:val="16"/>
        </w:rPr>
        <w:t xml:space="preserve">. </w:t>
      </w:r>
      <w:r>
        <w:rPr>
          <w:b/>
          <w:i/>
          <w:highlight w:val="yellow"/>
          <w:u w:val="single"/>
        </w:rPr>
        <w:t xml:space="preserve">The theory of change is flawed because it </w:t>
      </w:r>
      <w:r w:rsidRPr="003778D2">
        <w:rPr>
          <w:b/>
          <w:i/>
          <w:u w:val="single"/>
        </w:rPr>
        <w:t xml:space="preserve">is a colonial theory of change that </w:t>
      </w:r>
      <w:r>
        <w:rPr>
          <w:b/>
          <w:i/>
          <w:highlight w:val="yellow"/>
          <w:u w:val="single"/>
        </w:rPr>
        <w:t>assumes that</w:t>
      </w:r>
      <w:r w:rsidRPr="003778D2">
        <w:rPr>
          <w:b/>
          <w:i/>
          <w:u w:val="single"/>
        </w:rPr>
        <w:t xml:space="preserve"> it is </w:t>
      </w:r>
      <w:r>
        <w:rPr>
          <w:b/>
          <w:i/>
          <w:highlight w:val="yellow"/>
          <w:u w:val="single"/>
        </w:rPr>
        <w:t xml:space="preserve">outsiders, not communities, </w:t>
      </w:r>
      <w:r w:rsidRPr="003778D2">
        <w:rPr>
          <w:b/>
          <w:i/>
          <w:u w:val="single"/>
        </w:rPr>
        <w:t xml:space="preserve">who </w:t>
      </w:r>
      <w:r>
        <w:rPr>
          <w:b/>
          <w:i/>
          <w:highlight w:val="yellow"/>
          <w:u w:val="single"/>
        </w:rPr>
        <w:t>hold power to make changes</w:t>
      </w:r>
      <w:r>
        <w:rPr>
          <w:b/>
          <w:highlight w:val="yellow"/>
          <w:u w:val="single"/>
        </w:rPr>
        <w:t>.</w:t>
      </w:r>
      <w:r>
        <w:rPr>
          <w:sz w:val="16"/>
          <w:szCs w:val="16"/>
          <w:highlight w:val="yellow"/>
        </w:rPr>
        <w:t xml:space="preserve"> </w:t>
      </w:r>
      <w:r>
        <w:rPr>
          <w:sz w:val="16"/>
          <w:szCs w:val="16"/>
        </w:rPr>
        <w:t xml:space="preserve">Further, it assumes that those outsider power people behave as a judge or jury behaves, and can be convinced by strong arguments and evidence to give up power or </w:t>
      </w:r>
      <w:proofErr w:type="spellStart"/>
      <w:proofErr w:type="gramStart"/>
      <w:r>
        <w:rPr>
          <w:sz w:val="16"/>
          <w:szCs w:val="16"/>
        </w:rPr>
        <w:t>resources.</w:t>
      </w:r>
      <w:r>
        <w:rPr>
          <w:highlight w:val="yellow"/>
          <w:u w:val="single"/>
        </w:rPr>
        <w:t>Documenting</w:t>
      </w:r>
      <w:proofErr w:type="spellEnd"/>
      <w:proofErr w:type="gramEnd"/>
      <w:r>
        <w:rPr>
          <w:highlight w:val="yellow"/>
          <w:u w:val="single"/>
        </w:rPr>
        <w:t xml:space="preserve"> damage </w:t>
      </w:r>
      <w:r w:rsidRPr="003778D2">
        <w:rPr>
          <w:u w:val="single"/>
        </w:rPr>
        <w:t xml:space="preserve">as a theory of change </w:t>
      </w:r>
      <w:r w:rsidRPr="003778D2">
        <w:rPr>
          <w:highlight w:val="yellow"/>
          <w:u w:val="single"/>
        </w:rPr>
        <w:t>pivots on</w:t>
      </w:r>
      <w:r w:rsidRPr="003778D2">
        <w:rPr>
          <w:u w:val="single"/>
        </w:rPr>
        <w:t xml:space="preserve"> humanizing the oppressed</w:t>
      </w:r>
      <w:r w:rsidRPr="003778D2">
        <w:rPr>
          <w:sz w:val="16"/>
          <w:szCs w:val="16"/>
        </w:rPr>
        <w:t xml:space="preserve">, </w:t>
      </w:r>
      <w:r w:rsidRPr="003778D2">
        <w:rPr>
          <w:u w:val="single"/>
        </w:rPr>
        <w:t xml:space="preserve">or </w:t>
      </w:r>
      <w:r>
        <w:rPr>
          <w:highlight w:val="yellow"/>
          <w:u w:val="single"/>
        </w:rPr>
        <w:t>providing evidence of humanity</w:t>
      </w:r>
      <w:r>
        <w:rPr>
          <w:sz w:val="16"/>
          <w:szCs w:val="16"/>
        </w:rPr>
        <w:t xml:space="preserve"> in the face and force of oppression. In </w:t>
      </w:r>
      <w:r>
        <w:rPr>
          <w:i/>
          <w:sz w:val="16"/>
          <w:szCs w:val="16"/>
        </w:rPr>
        <w:t>Toward a Global Idea of Race</w:t>
      </w:r>
      <w:r>
        <w:rPr>
          <w:sz w:val="16"/>
          <w:szCs w:val="16"/>
        </w:rPr>
        <w:t xml:space="preserve">, Denise da Silva (2007) turns the proposition of humanizing upside down. Da Silva explains that </w:t>
      </w:r>
      <w:r>
        <w:rPr>
          <w:u w:val="single"/>
        </w:rPr>
        <w:t>the Western subject is entirely conferred through the exercising of power over affectable others</w:t>
      </w:r>
      <w:r w:rsidRPr="003778D2">
        <w:rPr>
          <w:sz w:val="16"/>
          <w:szCs w:val="16"/>
        </w:rPr>
        <w:t xml:space="preserve">. </w:t>
      </w:r>
      <w:r>
        <w:rPr>
          <w:highlight w:val="yellow"/>
          <w:u w:val="single"/>
        </w:rPr>
        <w:t>The Western subject exercises power over others, and others cannot exercise power over it</w:t>
      </w:r>
      <w:r>
        <w:rPr>
          <w:u w:val="single"/>
        </w:rPr>
        <w:t>.</w:t>
      </w:r>
      <w:r>
        <w:rPr>
          <w:sz w:val="16"/>
          <w:szCs w:val="16"/>
        </w:rPr>
        <w:t xml:space="preserve"> Others are affected by the power of the Western subject but cannot exercise power. </w:t>
      </w:r>
      <w:r>
        <w:rPr>
          <w:u w:val="single"/>
        </w:rPr>
        <w:t>This produces a dilemma for the Western subject</w:t>
      </w:r>
      <w:r>
        <w:rPr>
          <w:sz w:val="16"/>
          <w:szCs w:val="16"/>
        </w:rPr>
        <w:t xml:space="preserve">—an anxiety by which affectability is a contagion. </w:t>
      </w:r>
      <w:r>
        <w:rPr>
          <w:highlight w:val="yellow"/>
          <w:u w:val="single"/>
        </w:rPr>
        <w:t>The Western subject must make itself separate from the others and their affectability</w:t>
      </w:r>
      <w:r>
        <w:rPr>
          <w:sz w:val="16"/>
          <w:szCs w:val="16"/>
          <w:highlight w:val="yellow"/>
        </w:rPr>
        <w:t>—</w:t>
      </w:r>
      <w:r>
        <w:rPr>
          <w:highlight w:val="yellow"/>
          <w:u w:val="single"/>
        </w:rPr>
        <w:t>separate in both time and space</w:t>
      </w:r>
      <w:r>
        <w:rPr>
          <w:sz w:val="16"/>
          <w:szCs w:val="16"/>
        </w:rPr>
        <w:t xml:space="preserve">. </w:t>
      </w:r>
      <w:r>
        <w:rPr>
          <w:u w:val="single"/>
        </w:rPr>
        <w:t>This is Othering and separating a global project of racialization</w:t>
      </w:r>
      <w:r>
        <w:rPr>
          <w:sz w:val="16"/>
          <w:szCs w:val="16"/>
        </w:rPr>
        <w:t>—</w:t>
      </w:r>
      <w:r>
        <w:rPr>
          <w:u w:val="single"/>
        </w:rPr>
        <w:t>the co-production of the West, and the subject as located in the West.</w:t>
      </w:r>
      <w:r>
        <w:rPr>
          <w:sz w:val="16"/>
          <w:szCs w:val="16"/>
        </w:rPr>
        <w:t xml:space="preserve"> </w:t>
      </w:r>
      <w:r>
        <w:rPr>
          <w:u w:val="single"/>
        </w:rPr>
        <w:t>The Western subject is separated from the Other temporally through the teleology of modernity</w:t>
      </w:r>
      <w:r>
        <w:rPr>
          <w:sz w:val="16"/>
          <w:szCs w:val="16"/>
        </w:rPr>
        <w:t>. For da Silva</w:t>
      </w:r>
      <w:r w:rsidRPr="003778D2">
        <w:rPr>
          <w:sz w:val="16"/>
          <w:szCs w:val="16"/>
        </w:rPr>
        <w:t xml:space="preserve">, </w:t>
      </w:r>
      <w:r>
        <w:rPr>
          <w:highlight w:val="yellow"/>
          <w:u w:val="single"/>
        </w:rPr>
        <w:t xml:space="preserve">the conferring of </w:t>
      </w:r>
      <w:r w:rsidRPr="00BA75AD">
        <w:rPr>
          <w:u w:val="single"/>
        </w:rPr>
        <w:t xml:space="preserve">human and </w:t>
      </w:r>
      <w:r>
        <w:rPr>
          <w:highlight w:val="yellow"/>
          <w:u w:val="single"/>
        </w:rPr>
        <w:t>humanity</w:t>
      </w:r>
      <w:r w:rsidRPr="00BA75AD">
        <w:rPr>
          <w:u w:val="single"/>
        </w:rPr>
        <w:t xml:space="preserve"> has been/</w:t>
      </w:r>
      <w:r w:rsidRPr="00BA75AD">
        <w:rPr>
          <w:highlight w:val="yellow"/>
          <w:u w:val="single"/>
        </w:rPr>
        <w:t xml:space="preserve">is always </w:t>
      </w:r>
      <w:r w:rsidRPr="00BA75AD">
        <w:rPr>
          <w:u w:val="single"/>
        </w:rPr>
        <w:t>already</w:t>
      </w:r>
      <w:r>
        <w:rPr>
          <w:highlight w:val="yellow"/>
          <w:u w:val="single"/>
        </w:rPr>
        <w:t xml:space="preserve"> a </w:t>
      </w:r>
      <w:r>
        <w:rPr>
          <w:i/>
          <w:highlight w:val="yellow"/>
          <w:u w:val="single"/>
        </w:rPr>
        <w:t>racial</w:t>
      </w:r>
      <w:r>
        <w:rPr>
          <w:highlight w:val="yellow"/>
          <w:u w:val="single"/>
        </w:rPr>
        <w:t xml:space="preserve"> project</w:t>
      </w:r>
      <w:r w:rsidRPr="00BA75AD">
        <w:rPr>
          <w:sz w:val="16"/>
          <w:szCs w:val="16"/>
        </w:rPr>
        <w:t>. To</w:t>
      </w:r>
      <w:r>
        <w:rPr>
          <w:sz w:val="16"/>
          <w:szCs w:val="16"/>
        </w:rPr>
        <w:t xml:space="preserve"> be human is to exercise power over those made Other in this </w:t>
      </w:r>
      <w:proofErr w:type="spellStart"/>
      <w:proofErr w:type="gramStart"/>
      <w:r>
        <w:rPr>
          <w:sz w:val="16"/>
          <w:szCs w:val="16"/>
        </w:rPr>
        <w:t>self same</w:t>
      </w:r>
      <w:proofErr w:type="spellEnd"/>
      <w:proofErr w:type="gramEnd"/>
      <w:r>
        <w:rPr>
          <w:sz w:val="16"/>
          <w:szCs w:val="16"/>
        </w:rPr>
        <w:t xml:space="preserve"> process</w:t>
      </w:r>
      <w:r w:rsidRPr="00BA75AD">
        <w:rPr>
          <w:sz w:val="16"/>
          <w:szCs w:val="16"/>
        </w:rPr>
        <w:t xml:space="preserve">. </w:t>
      </w:r>
      <w:r>
        <w:rPr>
          <w:highlight w:val="yellow"/>
          <w:u w:val="single"/>
        </w:rPr>
        <w:t>The human is made universal</w:t>
      </w:r>
      <w:r w:rsidRPr="00BA75AD">
        <w:rPr>
          <w:u w:val="single"/>
        </w:rPr>
        <w:t>, and the Other always particular, always teeming, always yearning.</w:t>
      </w:r>
      <w:r>
        <w:rPr>
          <w:sz w:val="16"/>
          <w:szCs w:val="16"/>
        </w:rPr>
        <w:t xml:space="preserve"> Da Silva observes that </w:t>
      </w:r>
      <w:r>
        <w:rPr>
          <w:highlight w:val="yellow"/>
          <w:u w:val="single"/>
        </w:rPr>
        <w:t xml:space="preserve">this generates two important problems </w:t>
      </w:r>
      <w:proofErr w:type="gramStart"/>
      <w:r>
        <w:rPr>
          <w:highlight w:val="yellow"/>
          <w:u w:val="single"/>
        </w:rPr>
        <w:t>with regard to</w:t>
      </w:r>
      <w:proofErr w:type="gramEnd"/>
      <w:r>
        <w:rPr>
          <w:highlight w:val="yellow"/>
          <w:u w:val="single"/>
        </w:rPr>
        <w:t xml:space="preserve"> humanization as a process of liberation</w:t>
      </w:r>
      <w:r>
        <w:rPr>
          <w:sz w:val="16"/>
          <w:szCs w:val="16"/>
        </w:rPr>
        <w:t>. First</w:t>
      </w:r>
      <w:r w:rsidRPr="00BA75AD">
        <w:rPr>
          <w:sz w:val="16"/>
          <w:szCs w:val="16"/>
        </w:rPr>
        <w:t xml:space="preserve">, </w:t>
      </w:r>
      <w:r>
        <w:rPr>
          <w:highlight w:val="yellow"/>
          <w:u w:val="single"/>
        </w:rPr>
        <w:t xml:space="preserve">the project of liberation is tied to </w:t>
      </w:r>
      <w:r>
        <w:rPr>
          <w:b/>
          <w:highlight w:val="yellow"/>
          <w:u w:val="single"/>
        </w:rPr>
        <w:t>becoming human</w:t>
      </w:r>
      <w:r>
        <w:rPr>
          <w:sz w:val="16"/>
          <w:szCs w:val="16"/>
          <w:highlight w:val="yellow"/>
        </w:rPr>
        <w:t xml:space="preserve">, </w:t>
      </w:r>
      <w:r>
        <w:rPr>
          <w:highlight w:val="yellow"/>
          <w:u w:val="single"/>
        </w:rPr>
        <w:t>which is</w:t>
      </w:r>
      <w:r w:rsidRPr="00BA75AD">
        <w:rPr>
          <w:u w:val="single"/>
        </w:rPr>
        <w:t xml:space="preserve"> always </w:t>
      </w:r>
      <w:r>
        <w:rPr>
          <w:highlight w:val="yellow"/>
          <w:u w:val="single"/>
        </w:rPr>
        <w:t>constructed as exercising power over others</w:t>
      </w:r>
      <w:r>
        <w:rPr>
          <w:sz w:val="16"/>
          <w:szCs w:val="16"/>
          <w:highlight w:val="yellow"/>
        </w:rPr>
        <w:t xml:space="preserve">. </w:t>
      </w:r>
      <w:r>
        <w:rPr>
          <w:highlight w:val="yellow"/>
          <w:u w:val="single"/>
        </w:rPr>
        <w:t xml:space="preserve">The second is that </w:t>
      </w:r>
      <w:r w:rsidRPr="00BA75AD">
        <w:rPr>
          <w:u w:val="single"/>
        </w:rPr>
        <w:t xml:space="preserve">the affectable </w:t>
      </w:r>
      <w:r>
        <w:rPr>
          <w:highlight w:val="yellow"/>
          <w:u w:val="single"/>
        </w:rPr>
        <w:t xml:space="preserve">others </w:t>
      </w:r>
      <w:r w:rsidRPr="00BA75AD">
        <w:rPr>
          <w:u w:val="single"/>
        </w:rPr>
        <w:t xml:space="preserve">must presume that by </w:t>
      </w:r>
      <w:r>
        <w:rPr>
          <w:b/>
          <w:highlight w:val="yellow"/>
          <w:u w:val="single"/>
        </w:rPr>
        <w:t>demonstrating their worthiness</w:t>
      </w:r>
      <w:r>
        <w:rPr>
          <w:highlight w:val="yellow"/>
          <w:u w:val="single"/>
        </w:rPr>
        <w:t xml:space="preserve">, they might be recognized as </w:t>
      </w:r>
      <w:proofErr w:type="spellStart"/>
      <w:proofErr w:type="gramStart"/>
      <w:r>
        <w:rPr>
          <w:highlight w:val="yellow"/>
          <w:u w:val="single"/>
        </w:rPr>
        <w:t>human.</w:t>
      </w:r>
      <w:r>
        <w:rPr>
          <w:u w:val="single"/>
        </w:rPr>
        <w:t>This</w:t>
      </w:r>
      <w:proofErr w:type="spellEnd"/>
      <w:proofErr w:type="gramEnd"/>
      <w:r>
        <w:rPr>
          <w:u w:val="single"/>
        </w:rPr>
        <w:t xml:space="preserve"> notion of being human doesn’t pop out of nowhere; it is tied to a long-standing ordering of life. Sylvia Wynter asks, </w:t>
      </w:r>
      <w:proofErr w:type="gramStart"/>
      <w:r>
        <w:rPr>
          <w:u w:val="single"/>
        </w:rPr>
        <w:t>How</w:t>
      </w:r>
      <w:proofErr w:type="gramEnd"/>
      <w:r>
        <w:rPr>
          <w:u w:val="single"/>
        </w:rPr>
        <w:t xml:space="preserve"> are we not to think</w:t>
      </w:r>
      <w:r>
        <w:rPr>
          <w:sz w:val="16"/>
          <w:szCs w:val="16"/>
        </w:rPr>
        <w:t xml:space="preserve">, after Adam Smith and the Scottish School of the Enlightenment, </w:t>
      </w:r>
      <w:r>
        <w:rPr>
          <w:u w:val="single"/>
        </w:rPr>
        <w:t>that</w:t>
      </w:r>
      <w:r>
        <w:rPr>
          <w:sz w:val="16"/>
          <w:szCs w:val="16"/>
        </w:rPr>
        <w:t xml:space="preserve"> all </w:t>
      </w:r>
      <w:r>
        <w:rPr>
          <w:u w:val="single"/>
        </w:rPr>
        <w:t>human societies are not teleologically determined with respect to their successive modes of economic production that determine who they are?</w:t>
      </w:r>
      <w:r>
        <w:rPr>
          <w:sz w:val="16"/>
          <w:szCs w:val="16"/>
        </w:rPr>
        <w:t xml:space="preserve"> How are we not to think in terms of an ostensibly universal human history, that itself has been identified as one in which </w:t>
      </w:r>
      <w:r>
        <w:rPr>
          <w:u w:val="single"/>
        </w:rPr>
        <w:t>all human societies</w:t>
      </w:r>
      <w:r>
        <w:rPr>
          <w:sz w:val="16"/>
          <w:szCs w:val="16"/>
        </w:rPr>
        <w:t xml:space="preserve">, without exception, </w:t>
      </w:r>
      <w:r>
        <w:rPr>
          <w:u w:val="single"/>
        </w:rPr>
        <w:t>must law-likely move from hunter- gatherer, to pastoral, to agricultural modes of material provisioning, to one based on a manufacturing economy</w:t>
      </w:r>
      <w:r>
        <w:rPr>
          <w:sz w:val="16"/>
          <w:szCs w:val="16"/>
        </w:rPr>
        <w:t xml:space="preserve">? Therefore, </w:t>
      </w:r>
      <w:r>
        <w:rPr>
          <w:u w:val="single"/>
        </w:rPr>
        <w:t xml:space="preserve">how are we not to think in the same correlated terms of the </w:t>
      </w:r>
      <w:proofErr w:type="spellStart"/>
      <w:r>
        <w:rPr>
          <w:u w:val="single"/>
        </w:rPr>
        <w:t>telelogically</w:t>
      </w:r>
      <w:proofErr w:type="spellEnd"/>
      <w:r>
        <w:rPr>
          <w:u w:val="single"/>
        </w:rPr>
        <w:t xml:space="preserve"> determined hegemony of the bios</w:t>
      </w:r>
      <w:r>
        <w:rPr>
          <w:sz w:val="16"/>
          <w:szCs w:val="16"/>
        </w:rPr>
        <w:t xml:space="preserve"> (i.e., the material) </w:t>
      </w:r>
      <w:r>
        <w:rPr>
          <w:u w:val="single"/>
        </w:rPr>
        <w:t>aspect of our being human?</w:t>
      </w:r>
      <w:r>
        <w:rPr>
          <w:sz w:val="16"/>
          <w:szCs w:val="16"/>
        </w:rPr>
        <w:t xml:space="preserve"> (Wynter quoted in McKittrick 2014, 40)</w:t>
      </w:r>
      <w:r>
        <w:rPr>
          <w:sz w:val="16"/>
          <w:szCs w:val="16"/>
          <w:highlight w:val="yellow"/>
        </w:rPr>
        <w:t xml:space="preserve"> </w:t>
      </w:r>
      <w:r>
        <w:rPr>
          <w:highlight w:val="yellow"/>
          <w:u w:val="single"/>
        </w:rPr>
        <w:t xml:space="preserve">Documenting damage </w:t>
      </w:r>
      <w:r>
        <w:rPr>
          <w:sz w:val="16"/>
          <w:szCs w:val="16"/>
          <w:highlight w:val="yellow"/>
        </w:rPr>
        <w:t>(</w:t>
      </w:r>
      <w:r>
        <w:rPr>
          <w:sz w:val="16"/>
          <w:szCs w:val="16"/>
        </w:rPr>
        <w:t xml:space="preserve">Tuck 2009) </w:t>
      </w:r>
      <w:r>
        <w:rPr>
          <w:highlight w:val="yellow"/>
          <w:u w:val="single"/>
        </w:rPr>
        <w:t>is about demonstrating worthiness to be recognized as human within a framing of humanity that requires the oppression of others</w:t>
      </w:r>
      <w:r w:rsidRPr="00BA75AD">
        <w:rPr>
          <w:u w:val="single"/>
        </w:rPr>
        <w:t>.</w:t>
      </w:r>
      <w:r w:rsidRPr="00BA75AD">
        <w:rPr>
          <w:sz w:val="16"/>
          <w:szCs w:val="16"/>
        </w:rPr>
        <w:t xml:space="preserve"> </w:t>
      </w:r>
      <w:r>
        <w:rPr>
          <w:u w:val="single"/>
        </w:rPr>
        <w:t>In this construction</w:t>
      </w:r>
      <w:r>
        <w:rPr>
          <w:sz w:val="16"/>
          <w:szCs w:val="16"/>
        </w:rPr>
        <w:t xml:space="preserve"> of power and humanity</w:t>
      </w:r>
      <w:r w:rsidRPr="00BA75AD">
        <w:rPr>
          <w:sz w:val="16"/>
          <w:szCs w:val="16"/>
        </w:rPr>
        <w:t xml:space="preserve">, </w:t>
      </w:r>
      <w:r>
        <w:rPr>
          <w:u w:val="single"/>
        </w:rPr>
        <w:t>power is scarce</w:t>
      </w:r>
      <w:r>
        <w:rPr>
          <w:sz w:val="16"/>
          <w:szCs w:val="16"/>
        </w:rPr>
        <w:t xml:space="preserve">, there are limited amounts of it, </w:t>
      </w:r>
      <w:r>
        <w:rPr>
          <w:u w:val="single"/>
        </w:rPr>
        <w:t>and it is evident only in wielding it above others</w:t>
      </w:r>
      <w:r>
        <w:rPr>
          <w:sz w:val="16"/>
          <w:szCs w:val="16"/>
        </w:rPr>
        <w:t>. This is what I mean when I say that documenting damage relies on colonial understandings of power and change—</w:t>
      </w:r>
      <w:r>
        <w:rPr>
          <w:u w:val="single"/>
        </w:rPr>
        <w:t xml:space="preserve">power is concentrated, scarce, and always external to the colonized. </w:t>
      </w:r>
      <w:r>
        <w:rPr>
          <w:sz w:val="16"/>
          <w:szCs w:val="16"/>
        </w:rPr>
        <w:t xml:space="preserve">At the risk of bruising friendships, </w:t>
      </w:r>
      <w:r>
        <w:rPr>
          <w:u w:val="single"/>
        </w:rPr>
        <w:t>I</w:t>
      </w:r>
      <w:r>
        <w:rPr>
          <w:sz w:val="16"/>
          <w:szCs w:val="16"/>
        </w:rPr>
        <w:t xml:space="preserve"> also </w:t>
      </w:r>
      <w:r>
        <w:rPr>
          <w:u w:val="single"/>
        </w:rPr>
        <w:t xml:space="preserve">ask that we think fully about </w:t>
      </w:r>
      <w:r>
        <w:rPr>
          <w:highlight w:val="yellow"/>
          <w:u w:val="single"/>
        </w:rPr>
        <w:t>theories of change that rely on raising awareness or raising visibility</w:t>
      </w:r>
      <w:r>
        <w:rPr>
          <w:sz w:val="16"/>
          <w:szCs w:val="16"/>
          <w:highlight w:val="yellow"/>
        </w:rPr>
        <w:t xml:space="preserve">. </w:t>
      </w:r>
      <w:r>
        <w:rPr>
          <w:u w:val="single"/>
        </w:rPr>
        <w:t>This theory of change</w:t>
      </w:r>
      <w:r w:rsidRPr="00BA75AD">
        <w:rPr>
          <w:u w:val="single"/>
        </w:rPr>
        <w:t xml:space="preserve"> </w:t>
      </w:r>
      <w:r>
        <w:rPr>
          <w:highlight w:val="yellow"/>
          <w:u w:val="single"/>
        </w:rPr>
        <w:t>assume</w:t>
      </w:r>
      <w:r>
        <w:rPr>
          <w:u w:val="single"/>
        </w:rPr>
        <w:t>s</w:t>
      </w:r>
      <w:r>
        <w:rPr>
          <w:highlight w:val="yellow"/>
          <w:u w:val="single"/>
        </w:rPr>
        <w:t xml:space="preserve"> that people are </w:t>
      </w:r>
      <w:r>
        <w:rPr>
          <w:b/>
          <w:highlight w:val="yellow"/>
          <w:u w:val="single"/>
        </w:rPr>
        <w:t xml:space="preserve">unaware </w:t>
      </w:r>
      <w:r>
        <w:rPr>
          <w:b/>
          <w:u w:val="single"/>
        </w:rPr>
        <w:t>of an injustice</w:t>
      </w:r>
      <w:r>
        <w:rPr>
          <w:u w:val="single"/>
        </w:rPr>
        <w:t xml:space="preserve"> or issue or illness or social calamity</w:t>
      </w:r>
      <w:r>
        <w:rPr>
          <w:sz w:val="16"/>
          <w:szCs w:val="16"/>
        </w:rPr>
        <w:t>—</w:t>
      </w:r>
      <w:r>
        <w:rPr>
          <w:highlight w:val="yellow"/>
          <w:u w:val="single"/>
        </w:rPr>
        <w:t>and that in making them more aware, we ready them to take appropriate action.</w:t>
      </w:r>
      <w:r>
        <w:rPr>
          <w:sz w:val="16"/>
          <w:szCs w:val="16"/>
          <w:highlight w:val="yellow"/>
        </w:rPr>
        <w:t xml:space="preserve"> </w:t>
      </w:r>
      <w:r>
        <w:rPr>
          <w:b/>
          <w:highlight w:val="yellow"/>
          <w:u w:val="single"/>
        </w:rPr>
        <w:t>It is a theory of pre-change</w:t>
      </w:r>
      <w:r>
        <w:rPr>
          <w:sz w:val="16"/>
          <w:szCs w:val="16"/>
          <w:highlight w:val="yellow"/>
        </w:rPr>
        <w:t xml:space="preserve">. </w:t>
      </w:r>
      <w:r>
        <w:rPr>
          <w:highlight w:val="yellow"/>
          <w:u w:val="single"/>
        </w:rPr>
        <w:t>It assumes that people will</w:t>
      </w:r>
      <w:r w:rsidRPr="00195F24">
        <w:rPr>
          <w:u w:val="single"/>
        </w:rPr>
        <w:t xml:space="preserve"> generally </w:t>
      </w:r>
      <w:r>
        <w:rPr>
          <w:highlight w:val="yellow"/>
          <w:u w:val="single"/>
        </w:rPr>
        <w:t>do the right thing with the right information</w:t>
      </w:r>
      <w:r>
        <w:rPr>
          <w:sz w:val="16"/>
          <w:szCs w:val="16"/>
          <w:highlight w:val="yellow"/>
        </w:rPr>
        <w:t xml:space="preserve">. </w:t>
      </w:r>
      <w:r>
        <w:rPr>
          <w:highlight w:val="yellow"/>
          <w:u w:val="single"/>
        </w:rPr>
        <w:t>It anticipates that the reason for inaction</w:t>
      </w:r>
      <w:r w:rsidRPr="00195F24">
        <w:rPr>
          <w:u w:val="single"/>
        </w:rPr>
        <w:t xml:space="preserve"> thus far </w:t>
      </w:r>
      <w:r>
        <w:rPr>
          <w:b/>
          <w:highlight w:val="yellow"/>
          <w:u w:val="single"/>
        </w:rPr>
        <w:t>is missing information</w:t>
      </w:r>
      <w:r w:rsidRPr="00195F24">
        <w:rPr>
          <w:sz w:val="16"/>
          <w:szCs w:val="16"/>
        </w:rPr>
        <w:t xml:space="preserve">, </w:t>
      </w:r>
      <w:r w:rsidRPr="00195F24">
        <w:rPr>
          <w:u w:val="single"/>
        </w:rPr>
        <w:t>or lack of depth of understanding of the significance of need</w:t>
      </w:r>
      <w:r w:rsidRPr="00195F24">
        <w:rPr>
          <w:sz w:val="16"/>
          <w:szCs w:val="16"/>
        </w:rPr>
        <w:t>.</w:t>
      </w:r>
      <w:r>
        <w:rPr>
          <w:u w:val="single"/>
        </w:rPr>
        <w:t xml:space="preserve"> Raising awareness is a cousin theory of change to </w:t>
      </w:r>
      <w:r>
        <w:rPr>
          <w:u w:val="single"/>
        </w:rPr>
        <w:lastRenderedPageBreak/>
        <w:t xml:space="preserve">documenting damage— both often rely on circulating narratives and tropes of the mutilated body, the broken spirit, the flooded </w:t>
      </w:r>
      <w:proofErr w:type="spellStart"/>
      <w:r>
        <w:rPr>
          <w:u w:val="single"/>
        </w:rPr>
        <w:t>neighbourhood</w:t>
      </w:r>
      <w:proofErr w:type="spellEnd"/>
      <w:r>
        <w:rPr>
          <w:sz w:val="16"/>
          <w:szCs w:val="16"/>
        </w:rPr>
        <w:t xml:space="preserve">. Images of destruction compete for dollars on Facebook, to wrench the most sympathy for donations, for charity, for compassion, for hashtag solidarity, for newsworthiness, for value, for mattering. </w:t>
      </w:r>
      <w:r>
        <w:rPr>
          <w:u w:val="single"/>
        </w:rPr>
        <w:t xml:space="preserve">There is no relationship between the evocativeness of the photograph and the amount of the donation that goes to those in need. </w:t>
      </w:r>
      <w:r w:rsidRPr="00BA75AD">
        <w:rPr>
          <w:highlight w:val="yellow"/>
          <w:u w:val="single"/>
        </w:rPr>
        <w:t xml:space="preserve">There is </w:t>
      </w:r>
      <w:r>
        <w:rPr>
          <w:highlight w:val="yellow"/>
          <w:u w:val="single"/>
        </w:rPr>
        <w:t>no relationship between the story of loss and the supplies that come.</w:t>
      </w:r>
      <w:r>
        <w:rPr>
          <w:u w:val="single"/>
        </w:rPr>
        <w:t xml:space="preserve"> So much of what we do to compel change relies on raising awareness</w:t>
      </w:r>
      <w:r w:rsidRPr="00BA75AD">
        <w:rPr>
          <w:u w:val="single"/>
        </w:rPr>
        <w:t>.</w:t>
      </w:r>
      <w:r>
        <w:rPr>
          <w:u w:val="single"/>
        </w:rPr>
        <w:t xml:space="preserve"> </w:t>
      </w:r>
      <w:r w:rsidRPr="00195F24">
        <w:rPr>
          <w:i/>
          <w:u w:val="single"/>
        </w:rPr>
        <w:t>But what if we</w:t>
      </w:r>
      <w:r>
        <w:rPr>
          <w:i/>
          <w:sz w:val="16"/>
          <w:szCs w:val="16"/>
        </w:rPr>
        <w:t>—as communities, as collectives—</w:t>
      </w:r>
      <w:r w:rsidRPr="00BA75AD">
        <w:rPr>
          <w:u w:val="single"/>
        </w:rPr>
        <w:t>w</w:t>
      </w:r>
      <w:r w:rsidRPr="00BA75AD">
        <w:rPr>
          <w:i/>
          <w:u w:val="single"/>
        </w:rPr>
        <w:t xml:space="preserve">ere to </w:t>
      </w:r>
      <w:r w:rsidRPr="00195F24">
        <w:rPr>
          <w:i/>
          <w:u w:val="single"/>
        </w:rPr>
        <w:t>disbelieve awareness as change? What if</w:t>
      </w:r>
      <w:r w:rsidRPr="00A05D2B">
        <w:rPr>
          <w:i/>
          <w:u w:val="single"/>
        </w:rPr>
        <w:t xml:space="preserve"> </w:t>
      </w:r>
      <w:r w:rsidRPr="00FB66D1">
        <w:rPr>
          <w:i/>
          <w:u w:val="single"/>
        </w:rPr>
        <w:t xml:space="preserve">we, as Indigenous peoples, as people of </w:t>
      </w:r>
      <w:proofErr w:type="spellStart"/>
      <w:r w:rsidRPr="00FB66D1">
        <w:rPr>
          <w:i/>
          <w:u w:val="single"/>
        </w:rPr>
        <w:t>colour</w:t>
      </w:r>
      <w:proofErr w:type="spellEnd"/>
      <w:r w:rsidRPr="00FB66D1">
        <w:rPr>
          <w:i/>
          <w:u w:val="single"/>
        </w:rPr>
        <w:t xml:space="preserve">, as disenfranchised peoples, believed that </w:t>
      </w:r>
      <w:r w:rsidRPr="00FB66D1">
        <w:rPr>
          <w:b/>
          <w:i/>
          <w:u w:val="single"/>
        </w:rPr>
        <w:t>our own awareness, our own knowing</w:t>
      </w:r>
      <w:r w:rsidRPr="00FB66D1">
        <w:rPr>
          <w:i/>
          <w:u w:val="single"/>
        </w:rPr>
        <w:t>, is enough to make change?</w:t>
      </w:r>
      <w:r>
        <w:rPr>
          <w:i/>
          <w:sz w:val="16"/>
          <w:szCs w:val="16"/>
        </w:rPr>
        <w:t xml:space="preserve"> What if we did not wait for others to also know but are inspired by our own knowing?</w:t>
      </w:r>
      <w:r w:rsidRPr="00BA75AD">
        <w:rPr>
          <w:i/>
          <w:sz w:val="16"/>
          <w:szCs w:val="16"/>
        </w:rPr>
        <w:t xml:space="preserve"> </w:t>
      </w:r>
      <w:r w:rsidRPr="00BA75AD">
        <w:rPr>
          <w:i/>
          <w:u w:val="single"/>
        </w:rPr>
        <w:t xml:space="preserve">What if </w:t>
      </w:r>
      <w:r w:rsidRPr="00FB66D1">
        <w:rPr>
          <w:i/>
          <w:u w:val="single"/>
        </w:rPr>
        <w:t>we hold true that we are the ones who need to know</w:t>
      </w:r>
      <w:r w:rsidRPr="00BA75AD">
        <w:rPr>
          <w:i/>
          <w:u w:val="single"/>
        </w:rPr>
        <w:t>, and not others?</w:t>
      </w:r>
      <w:r w:rsidRPr="00BA75AD">
        <w:rPr>
          <w:i/>
          <w:sz w:val="16"/>
          <w:szCs w:val="16"/>
        </w:rPr>
        <w:t xml:space="preserve"> </w:t>
      </w:r>
      <w:r w:rsidRPr="00FB66D1">
        <w:rPr>
          <w:i/>
          <w:u w:val="single"/>
        </w:rPr>
        <w:t>What if we believe that we are the ones who can make change, and that others are not more powerful than us to effect change?</w:t>
      </w:r>
      <w:r>
        <w:rPr>
          <w:u w:val="single"/>
        </w:rPr>
        <w:t xml:space="preserve"> </w:t>
      </w:r>
      <w:r>
        <w:rPr>
          <w:sz w:val="16"/>
          <w:szCs w:val="16"/>
        </w:rPr>
        <w:t xml:space="preserve">These are radical questions that throb at what gets taken for granted as the work of social justice, of organizing, of public scholarship. </w:t>
      </w:r>
      <w:r w:rsidRPr="00195F24">
        <w:rPr>
          <w:u w:val="single"/>
        </w:rPr>
        <w:t xml:space="preserve">In contrast to damage, </w:t>
      </w:r>
      <w:r w:rsidRPr="00195F24">
        <w:rPr>
          <w:b/>
          <w:u w:val="single"/>
        </w:rPr>
        <w:t>desire-based research</w:t>
      </w:r>
      <w:r w:rsidRPr="003778D2">
        <w:rPr>
          <w:sz w:val="16"/>
          <w:szCs w:val="16"/>
        </w:rPr>
        <w:t xml:space="preserve"> (</w:t>
      </w:r>
      <w:r>
        <w:rPr>
          <w:sz w:val="16"/>
          <w:szCs w:val="16"/>
        </w:rPr>
        <w:t>Tuck 2009</w:t>
      </w:r>
      <w:r w:rsidRPr="003778D2">
        <w:rPr>
          <w:sz w:val="16"/>
          <w:szCs w:val="16"/>
        </w:rPr>
        <w:t xml:space="preserve">) </w:t>
      </w:r>
      <w:r w:rsidRPr="00195F24">
        <w:rPr>
          <w:u w:val="single"/>
        </w:rPr>
        <w:t>understands power as diffuse, as abundant, as connective and relational</w:t>
      </w:r>
      <w:r>
        <w:rPr>
          <w:sz w:val="16"/>
          <w:szCs w:val="16"/>
        </w:rPr>
        <w:t>. Dakota philosopher Vine Deloria Jr. describes power as the living energy that inhabits and composes the universe. Muscogee scholar Daniel Wildcat, writing about Deloria’s philosophies of power, explains that his concept of power is nonquantifiable. “</w:t>
      </w:r>
      <w:r w:rsidRPr="00195F24">
        <w:rPr>
          <w:u w:val="single"/>
        </w:rPr>
        <w:t>Power is a qualitative dimension shaping our thoughts, desires, habits, and actions that operates to a great extent without us thinking about it”</w:t>
      </w:r>
      <w:r>
        <w:rPr>
          <w:sz w:val="16"/>
          <w:szCs w:val="16"/>
        </w:rPr>
        <w:t xml:space="preserve"> (Deloria and Wildcat 2001, 140). For Deloria, </w:t>
      </w:r>
      <w:r>
        <w:rPr>
          <w:highlight w:val="yellow"/>
          <w:u w:val="single"/>
        </w:rPr>
        <w:t>power is amorphous</w:t>
      </w:r>
      <w:r w:rsidRPr="003778D2">
        <w:rPr>
          <w:u w:val="single"/>
        </w:rPr>
        <w:t>, it takes many forms, it is diffuse, it surrounds us as an atmosphere of influences.</w:t>
      </w:r>
      <w:r>
        <w:rPr>
          <w:u w:val="single"/>
        </w:rPr>
        <w:t xml:space="preserve"> “</w:t>
      </w:r>
      <w:r>
        <w:rPr>
          <w:highlight w:val="yellow"/>
          <w:u w:val="single"/>
        </w:rPr>
        <w:t xml:space="preserve">Power is quite literally flowing around and into </w:t>
      </w:r>
      <w:proofErr w:type="gramStart"/>
      <w:r>
        <w:rPr>
          <w:highlight w:val="yellow"/>
          <w:u w:val="single"/>
        </w:rPr>
        <w:t>us”</w:t>
      </w:r>
      <w:r>
        <w:rPr>
          <w:sz w:val="16"/>
          <w:szCs w:val="16"/>
        </w:rPr>
        <w:t>(</w:t>
      </w:r>
      <w:proofErr w:type="gramEnd"/>
      <w:r>
        <w:rPr>
          <w:sz w:val="16"/>
          <w:szCs w:val="16"/>
        </w:rPr>
        <w:t>Deloria and Wildcat 2001, 140).</w:t>
      </w:r>
    </w:p>
    <w:p w14:paraId="0D68C14A" w14:textId="0AF1402F" w:rsidR="008C2050" w:rsidRPr="008C2050" w:rsidRDefault="008C2050" w:rsidP="008C2050">
      <w:pPr>
        <w:rPr>
          <w:sz w:val="16"/>
          <w:szCs w:val="16"/>
        </w:rPr>
      </w:pPr>
      <w:r>
        <w:rPr>
          <w:sz w:val="16"/>
          <w:szCs w:val="16"/>
        </w:rPr>
        <w:t xml:space="preserve">I read this as having a great deal in common with materialist theories of power and change that come from Gilles Deleuze and Félix </w:t>
      </w:r>
      <w:proofErr w:type="spellStart"/>
      <w:r>
        <w:rPr>
          <w:sz w:val="16"/>
          <w:szCs w:val="16"/>
        </w:rPr>
        <w:t>Guattari</w:t>
      </w:r>
      <w:proofErr w:type="spellEnd"/>
      <w:r>
        <w:rPr>
          <w:sz w:val="16"/>
          <w:szCs w:val="16"/>
        </w:rPr>
        <w:t xml:space="preserve"> </w:t>
      </w:r>
      <w:r>
        <w:rPr>
          <w:i/>
          <w:sz w:val="16"/>
          <w:szCs w:val="16"/>
        </w:rPr>
        <w:t>in A Thousand Plateaus</w:t>
      </w:r>
      <w:r>
        <w:rPr>
          <w:sz w:val="16"/>
          <w:szCs w:val="16"/>
        </w:rPr>
        <w:t xml:space="preserve">. The big departure between Deleuze and </w:t>
      </w:r>
      <w:proofErr w:type="spellStart"/>
      <w:r>
        <w:rPr>
          <w:sz w:val="16"/>
          <w:szCs w:val="16"/>
        </w:rPr>
        <w:t>Guattari</w:t>
      </w:r>
      <w:proofErr w:type="spellEnd"/>
      <w:r>
        <w:rPr>
          <w:sz w:val="16"/>
          <w:szCs w:val="16"/>
        </w:rPr>
        <w:t xml:space="preserve"> and Deloria is that </w:t>
      </w:r>
      <w:r w:rsidRPr="003778D2">
        <w:rPr>
          <w:u w:val="single"/>
        </w:rPr>
        <w:t xml:space="preserve">Deloria contends that </w:t>
      </w:r>
      <w:r>
        <w:rPr>
          <w:highlight w:val="yellow"/>
          <w:u w:val="single"/>
        </w:rPr>
        <w:t>if we are “properly attentive, power can be used by us”</w:t>
      </w:r>
      <w:r>
        <w:rPr>
          <w:sz w:val="16"/>
          <w:szCs w:val="16"/>
        </w:rPr>
        <w:t xml:space="preserve"> (quoted in Deloria and Wildcat 2001, 140). For Deloria, </w:t>
      </w:r>
      <w:r>
        <w:rPr>
          <w:b/>
          <w:highlight w:val="yellow"/>
          <w:u w:val="single"/>
        </w:rPr>
        <w:t>power is social, it is agentic</w:t>
      </w:r>
    </w:p>
    <w:p w14:paraId="19CC1DC0" w14:textId="461585A6" w:rsidR="00753983" w:rsidRPr="00753983" w:rsidRDefault="00753983" w:rsidP="00753983">
      <w:pPr>
        <w:pStyle w:val="Heading4"/>
      </w:pPr>
      <w:r>
        <w:t xml:space="preserve">The Logic of the Human is responsible for climate change, slavery, indigenous dispossession and trans misogyny by creating categories of non-human. The 1ac demonstrates this when they declare prison laborers to be “worthy of knowing and caring”. What </w:t>
      </w:r>
      <w:proofErr w:type="spellStart"/>
      <w:r>
        <w:t>tf</w:t>
      </w:r>
      <w:proofErr w:type="spellEnd"/>
      <w:r>
        <w:t xml:space="preserve"> do you think happens to people who are “un-worthy”?</w:t>
      </w:r>
    </w:p>
    <w:p w14:paraId="58C7D6F6" w14:textId="77777777" w:rsidR="008C2050" w:rsidRPr="00CB333A" w:rsidRDefault="008C2050" w:rsidP="008C2050">
      <w:pPr>
        <w:rPr>
          <w:rStyle w:val="StyleUnderline"/>
          <w:sz w:val="16"/>
        </w:rPr>
      </w:pPr>
      <w:proofErr w:type="spellStart"/>
      <w:r w:rsidRPr="00232511">
        <w:rPr>
          <w:rStyle w:val="Style13ptBold"/>
        </w:rPr>
        <w:t>Lugones</w:t>
      </w:r>
      <w:proofErr w:type="spellEnd"/>
      <w:r w:rsidRPr="00232511">
        <w:rPr>
          <w:rStyle w:val="Style13ptBold"/>
        </w:rPr>
        <w:t xml:space="preserve"> ’10</w:t>
      </w:r>
      <w:r w:rsidRPr="00CB333A">
        <w:rPr>
          <w:sz w:val="16"/>
        </w:rPr>
        <w:t xml:space="preserve"> [Maria </w:t>
      </w:r>
      <w:proofErr w:type="spellStart"/>
      <w:r w:rsidRPr="00CB333A">
        <w:rPr>
          <w:sz w:val="16"/>
        </w:rPr>
        <w:t>Lugones</w:t>
      </w:r>
      <w:proofErr w:type="spellEnd"/>
      <w:r w:rsidRPr="00CB333A">
        <w:rPr>
          <w:sz w:val="16"/>
        </w:rPr>
        <w:t>. Argentine feminist philosopher, social critic, and Associate Professor of Comparative Literature and Philosophy, Interpretation and Culture, and of Philosophy, and of Women's Studies at Binghamton University in New York. “Toward a Decolonial Feminism”. 743-745 Hypatia vol. 25 no. 4. Fall 2010. Accessed 7 March 2015. Ap]</w:t>
      </w:r>
    </w:p>
    <w:p w14:paraId="058E8552" w14:textId="77777777" w:rsidR="008C2050" w:rsidRDefault="008C2050" w:rsidP="008C2050">
      <w:pPr>
        <w:rPr>
          <w:sz w:val="12"/>
        </w:rPr>
      </w:pPr>
      <w:r w:rsidRPr="007B31F6">
        <w:rPr>
          <w:sz w:val="16"/>
        </w:rPr>
        <w:t xml:space="preserve">Modernity organizes the world ontologically in terms of atomic, homogeneous, separable categories. Contemporary women of color and third-world women's critique of feminist universalism centers the claim that the intersection of race, class, sexuality, and gender exceeds the categories of modernity. If woman and black are terms for homogeneous, atomic, separable categories, then their intersection shows us the absence of black women rather than their presence. So, to see non-white women is to exceed "categorical" logic. I propose the modern, colonial, gender system as a lens through which to theorize further the </w:t>
      </w:r>
      <w:proofErr w:type="spellStart"/>
      <w:r w:rsidRPr="007B31F6">
        <w:rPr>
          <w:sz w:val="16"/>
        </w:rPr>
        <w:t>oppres</w:t>
      </w:r>
      <w:proofErr w:type="spellEnd"/>
      <w:r w:rsidRPr="007B31F6">
        <w:rPr>
          <w:sz w:val="16"/>
        </w:rPr>
        <w:t xml:space="preserve">- </w:t>
      </w:r>
      <w:proofErr w:type="spellStart"/>
      <w:r w:rsidRPr="007B31F6">
        <w:rPr>
          <w:sz w:val="16"/>
        </w:rPr>
        <w:t>sive</w:t>
      </w:r>
      <w:proofErr w:type="spellEnd"/>
      <w:r w:rsidRPr="007B31F6">
        <w:rPr>
          <w:sz w:val="16"/>
        </w:rPr>
        <w:t xml:space="preserve"> logic of colonial modernity. It’s use of hierarchical dichotomies and categorical logic. I want to emphasize categorical, dichotomous, hierarchical logic as central to modern, colonial, capitalist thinking about race, gender, and sexuality. This permits me to search for social organizations from which people have resisted modern, capitalist modernity that are in tension with its logic. Following </w:t>
      </w:r>
      <w:r w:rsidRPr="00B6545E">
        <w:rPr>
          <w:sz w:val="12"/>
        </w:rPr>
        <w:t>Aparicio and Blaser, I will call such ways of organizing the social, the cosmological, the ecological, the economic, and the spiritual non-modern. With Aparicio and Blaser and others, I use non-modern to express that these ways are not premodern. The modern apparatus reduces them to premodern ways. So, non-modern knowledges, relations, and values, and eco- logical, economic, and spiritual practices are logically constituted to be at odds with a dichotomous, hierarchical, "categorical" logic. I understand the dichotomous hierarchy between the human and the non- human as the central dichotomy of colonial modernity</w:t>
      </w:r>
      <w:r w:rsidRPr="005C139D">
        <w:rPr>
          <w:rStyle w:val="StyleUnderline"/>
        </w:rPr>
        <w:t xml:space="preserve">. </w:t>
      </w:r>
      <w:r w:rsidRPr="007C001A">
        <w:rPr>
          <w:rStyle w:val="StyleUnderline"/>
        </w:rPr>
        <w:t xml:space="preserve">Beginning </w:t>
      </w:r>
      <w:r w:rsidRPr="007B45E9">
        <w:rPr>
          <w:rStyle w:val="StyleUnderline"/>
          <w:highlight w:val="yellow"/>
        </w:rPr>
        <w:t>with the colonization of the Americas</w:t>
      </w:r>
      <w:r w:rsidRPr="00B6545E">
        <w:rPr>
          <w:sz w:val="12"/>
        </w:rPr>
        <w:t xml:space="preserve"> and the Caribbean,</w:t>
      </w:r>
      <w:r w:rsidRPr="00EC3E02">
        <w:rPr>
          <w:rStyle w:val="StyleUnderline"/>
        </w:rPr>
        <w:t xml:space="preserve"> </w:t>
      </w:r>
      <w:r w:rsidRPr="007B45E9">
        <w:rPr>
          <w:rStyle w:val="StyleUnderline"/>
          <w:highlight w:val="yellow"/>
        </w:rPr>
        <w:t xml:space="preserve">a hierarchical, dichotomous distinction between human and non-human was imposed on the </w:t>
      </w:r>
      <w:r w:rsidRPr="007C001A">
        <w:rPr>
          <w:rStyle w:val="StyleUnderline"/>
          <w:highlight w:val="yellow"/>
        </w:rPr>
        <w:t>colonized</w:t>
      </w:r>
      <w:r w:rsidRPr="007C001A">
        <w:rPr>
          <w:rStyle w:val="StyleUnderline"/>
        </w:rPr>
        <w:t xml:space="preserve"> </w:t>
      </w:r>
      <w:r w:rsidRPr="00B6545E">
        <w:rPr>
          <w:sz w:val="12"/>
        </w:rPr>
        <w:t>in the service of Western man. It was</w:t>
      </w:r>
      <w:r w:rsidRPr="007C001A">
        <w:rPr>
          <w:rStyle w:val="StyleUnderline"/>
        </w:rPr>
        <w:t xml:space="preserve"> </w:t>
      </w:r>
      <w:r w:rsidRPr="007B45E9">
        <w:rPr>
          <w:rStyle w:val="StyleUnderline"/>
          <w:highlight w:val="yellow"/>
        </w:rPr>
        <w:t>accompanied by</w:t>
      </w:r>
      <w:r w:rsidRPr="00BE495F">
        <w:rPr>
          <w:rStyle w:val="StyleUnderline"/>
        </w:rPr>
        <w:t xml:space="preserve"> other</w:t>
      </w:r>
      <w:r w:rsidRPr="00B6545E">
        <w:rPr>
          <w:sz w:val="12"/>
        </w:rPr>
        <w:t xml:space="preserve"> dichotomous </w:t>
      </w:r>
      <w:proofErr w:type="spellStart"/>
      <w:r w:rsidRPr="00BE495F">
        <w:rPr>
          <w:rStyle w:val="StyleUnderline"/>
        </w:rPr>
        <w:t>hier</w:t>
      </w:r>
      <w:proofErr w:type="spellEnd"/>
      <w:r w:rsidRPr="00BE495F">
        <w:rPr>
          <w:rStyle w:val="StyleUnderline"/>
        </w:rPr>
        <w:t xml:space="preserve">- </w:t>
      </w:r>
      <w:proofErr w:type="spellStart"/>
      <w:r w:rsidRPr="00BE495F">
        <w:rPr>
          <w:rStyle w:val="StyleUnderline"/>
        </w:rPr>
        <w:t>archical</w:t>
      </w:r>
      <w:proofErr w:type="spellEnd"/>
      <w:r w:rsidRPr="00BE495F">
        <w:rPr>
          <w:rStyle w:val="StyleUnderline"/>
        </w:rPr>
        <w:t xml:space="preserve"> </w:t>
      </w:r>
      <w:r w:rsidRPr="007B45E9">
        <w:rPr>
          <w:rStyle w:val="StyleUnderline"/>
          <w:highlight w:val="yellow"/>
        </w:rPr>
        <w:t>distinctions</w:t>
      </w:r>
      <w:r w:rsidRPr="00B6545E">
        <w:rPr>
          <w:sz w:val="12"/>
        </w:rPr>
        <w:t>, among them that</w:t>
      </w:r>
      <w:r w:rsidRPr="005C139D">
        <w:rPr>
          <w:rStyle w:val="StyleUnderline"/>
        </w:rPr>
        <w:t xml:space="preserve"> </w:t>
      </w:r>
      <w:r w:rsidRPr="00BE495F">
        <w:rPr>
          <w:rStyle w:val="StyleUnderline"/>
          <w:highlight w:val="yellow"/>
        </w:rPr>
        <w:t>between men and women</w:t>
      </w:r>
      <w:r w:rsidRPr="00B6545E">
        <w:rPr>
          <w:sz w:val="12"/>
        </w:rPr>
        <w:t>. This distinction became a mark of the human and a mark of civilization. Only the civilized are men or women.</w:t>
      </w:r>
      <w:r w:rsidRPr="005C139D">
        <w:rPr>
          <w:rStyle w:val="StyleUnderline"/>
        </w:rPr>
        <w:t xml:space="preserve"> </w:t>
      </w:r>
      <w:r w:rsidRPr="007B45E9">
        <w:rPr>
          <w:rStyle w:val="StyleUnderline"/>
          <w:highlight w:val="yellow"/>
        </w:rPr>
        <w:t>Indigenous peoples</w:t>
      </w:r>
      <w:r w:rsidRPr="00B6545E">
        <w:rPr>
          <w:sz w:val="12"/>
        </w:rPr>
        <w:t xml:space="preserve"> of the Americas </w:t>
      </w:r>
      <w:r w:rsidRPr="007B45E9">
        <w:rPr>
          <w:rStyle w:val="StyleUnderline"/>
          <w:highlight w:val="yellow"/>
        </w:rPr>
        <w:t>and enslaved Africans were classified as not human</w:t>
      </w:r>
      <w:r w:rsidRPr="005C139D">
        <w:rPr>
          <w:rStyle w:val="StyleUnderline"/>
        </w:rPr>
        <w:t xml:space="preserve"> in species-</w:t>
      </w:r>
      <w:r w:rsidRPr="0074584D">
        <w:rPr>
          <w:rStyle w:val="StyleUnderline"/>
        </w:rPr>
        <w:t>as animals, uncontrollably sexual and wild</w:t>
      </w:r>
      <w:r w:rsidRPr="00A00B7A">
        <w:rPr>
          <w:rStyle w:val="StyleUnderline"/>
        </w:rPr>
        <w:t xml:space="preserve">. </w:t>
      </w:r>
      <w:r w:rsidRPr="00BE495F">
        <w:rPr>
          <w:rStyle w:val="StyleUnderline"/>
          <w:highlight w:val="yellow"/>
        </w:rPr>
        <w:t>The European</w:t>
      </w:r>
      <w:r w:rsidRPr="00BE495F">
        <w:rPr>
          <w:rStyle w:val="StyleUnderline"/>
        </w:rPr>
        <w:t xml:space="preserve">, bourgeois, colonial, modern </w:t>
      </w:r>
      <w:r w:rsidRPr="00BE495F">
        <w:rPr>
          <w:rStyle w:val="StyleUnderline"/>
          <w:highlight w:val="yellow"/>
        </w:rPr>
        <w:t xml:space="preserve">man </w:t>
      </w:r>
      <w:r w:rsidRPr="00BE495F">
        <w:rPr>
          <w:rStyle w:val="StyleUnderline"/>
          <w:highlight w:val="yellow"/>
        </w:rPr>
        <w:lastRenderedPageBreak/>
        <w:t>became</w:t>
      </w:r>
      <w:r w:rsidRPr="00BE495F">
        <w:rPr>
          <w:rStyle w:val="StyleUnderline"/>
        </w:rPr>
        <w:t xml:space="preserve"> a subject/agent, </w:t>
      </w:r>
      <w:r w:rsidRPr="00BE495F">
        <w:rPr>
          <w:rStyle w:val="StyleUnderline"/>
          <w:highlight w:val="yellow"/>
        </w:rPr>
        <w:t>fit for rule</w:t>
      </w:r>
      <w:r w:rsidRPr="00BE495F">
        <w:rPr>
          <w:rStyle w:val="StyleUnderline"/>
        </w:rPr>
        <w:t xml:space="preserve">, for public life and titling, </w:t>
      </w:r>
      <w:r w:rsidRPr="00BE495F">
        <w:rPr>
          <w:rStyle w:val="StyleUnderline"/>
          <w:highlight w:val="yellow"/>
        </w:rPr>
        <w:t xml:space="preserve">a being of </w:t>
      </w:r>
      <w:r w:rsidRPr="00A12A35">
        <w:rPr>
          <w:rStyle w:val="StyleUnderline"/>
        </w:rPr>
        <w:t xml:space="preserve">civilization, heterosexual, Christian, a being </w:t>
      </w:r>
      <w:r w:rsidRPr="00BE495F">
        <w:rPr>
          <w:rStyle w:val="StyleUnderline"/>
          <w:highlight w:val="yellow"/>
        </w:rPr>
        <w:t>of mind and reason.</w:t>
      </w:r>
      <w:r w:rsidRPr="007B45E9">
        <w:rPr>
          <w:rStyle w:val="StyleUnderline"/>
        </w:rPr>
        <w:t xml:space="preserve"> </w:t>
      </w:r>
      <w:r w:rsidRPr="007B31F6">
        <w:rPr>
          <w:sz w:val="16"/>
        </w:rPr>
        <w:t xml:space="preserve">The European bourgeois woman was not understood as his complement, but as someone who repro- </w:t>
      </w:r>
      <w:proofErr w:type="spellStart"/>
      <w:r w:rsidRPr="007B31F6">
        <w:rPr>
          <w:sz w:val="16"/>
        </w:rPr>
        <w:t>duced</w:t>
      </w:r>
      <w:proofErr w:type="spellEnd"/>
      <w:r w:rsidRPr="007B31F6">
        <w:rPr>
          <w:sz w:val="16"/>
        </w:rPr>
        <w:t xml:space="preserve"> race and capital through her sexual purity, passivity, and being home- bound in the service of the white, European bourgeoisie man.</w:t>
      </w:r>
      <w:r w:rsidRPr="007B31F6">
        <w:rPr>
          <w:rStyle w:val="StyleUnderline"/>
          <w:sz w:val="16"/>
        </w:rPr>
        <w:t xml:space="preserve"> </w:t>
      </w:r>
      <w:r w:rsidRPr="007B45E9">
        <w:rPr>
          <w:rStyle w:val="StyleUnderline"/>
          <w:highlight w:val="yellow"/>
        </w:rPr>
        <w:t>The imposition of these</w:t>
      </w:r>
      <w:r w:rsidRPr="005C139D">
        <w:rPr>
          <w:rStyle w:val="StyleUnderline"/>
        </w:rPr>
        <w:t xml:space="preserve"> dichotomous </w:t>
      </w:r>
      <w:r w:rsidRPr="007B45E9">
        <w:rPr>
          <w:rStyle w:val="StyleUnderline"/>
          <w:highlight w:val="yellow"/>
        </w:rPr>
        <w:t>hierarchies became woven into</w:t>
      </w:r>
      <w:r w:rsidRPr="005C139D">
        <w:rPr>
          <w:rStyle w:val="StyleUnderline"/>
        </w:rPr>
        <w:t xml:space="preserve"> the historicity of </w:t>
      </w:r>
      <w:r w:rsidRPr="007B45E9">
        <w:rPr>
          <w:rStyle w:val="StyleUnderline"/>
          <w:highlight w:val="yellow"/>
        </w:rPr>
        <w:t>relations</w:t>
      </w:r>
      <w:r w:rsidRPr="005C139D">
        <w:rPr>
          <w:rStyle w:val="StyleUnderline"/>
        </w:rPr>
        <w:t>, including intimate relations</w:t>
      </w:r>
      <w:r w:rsidRPr="00B6545E">
        <w:rPr>
          <w:sz w:val="12"/>
        </w:rPr>
        <w:t xml:space="preserve">. </w:t>
      </w:r>
      <w:r w:rsidRPr="005C139D">
        <w:rPr>
          <w:rStyle w:val="StyleUnderline"/>
        </w:rPr>
        <w:t xml:space="preserve">In this paper </w:t>
      </w:r>
      <w:r w:rsidRPr="00EC3E02">
        <w:rPr>
          <w:rStyle w:val="StyleUnderline"/>
        </w:rPr>
        <w:t>I want to figure out how to think about intimate, everyday resistant interactions to the colonial difference</w:t>
      </w:r>
      <w:r w:rsidRPr="005C139D">
        <w:rPr>
          <w:rStyle w:val="StyleUnderline"/>
        </w:rPr>
        <w:t>.</w:t>
      </w:r>
      <w:r w:rsidRPr="00B6545E">
        <w:rPr>
          <w:sz w:val="12"/>
        </w:rPr>
        <w:t xml:space="preserve"> When I think of intimacy here, I am not thinking exclusively' or mainly about sexual relations. </w:t>
      </w:r>
      <w:r w:rsidRPr="005C139D">
        <w:rPr>
          <w:rStyle w:val="StyleUnderline"/>
        </w:rPr>
        <w:t>I am thinking of the interwoven social life among people who are not acting as representatives or officials</w:t>
      </w:r>
      <w:r w:rsidRPr="00B6545E">
        <w:rPr>
          <w:sz w:val="12"/>
        </w:rPr>
        <w:t xml:space="preserve">. I begin, then, with a need to understand that the colonized became subjects in colonial situations in the first modernity, in the tensions created by the bru- </w:t>
      </w:r>
      <w:proofErr w:type="spellStart"/>
      <w:r w:rsidRPr="00B6545E">
        <w:rPr>
          <w:sz w:val="12"/>
        </w:rPr>
        <w:t>tal</w:t>
      </w:r>
      <w:proofErr w:type="spellEnd"/>
      <w:r w:rsidRPr="00B6545E">
        <w:rPr>
          <w:sz w:val="12"/>
        </w:rPr>
        <w:t xml:space="preserve"> imposition of the modern, colonial, gender system. </w:t>
      </w:r>
      <w:r w:rsidRPr="00A00B7A">
        <w:rPr>
          <w:rStyle w:val="StyleUnderline"/>
        </w:rPr>
        <w:t xml:space="preserve">Under the imposed gender framework, the bourgeois white Europeans were civilized; they were fully human. The hierarchical dichotomy as a mark of the human also became a normative tool to damn the colonized. </w:t>
      </w:r>
      <w:r w:rsidRPr="007C001A">
        <w:rPr>
          <w:rStyle w:val="StyleUnderline"/>
        </w:rPr>
        <w:t xml:space="preserve">The </w:t>
      </w:r>
      <w:r w:rsidRPr="007B45E9">
        <w:rPr>
          <w:rStyle w:val="StyleUnderline"/>
        </w:rPr>
        <w:t xml:space="preserve">behaviors of </w:t>
      </w:r>
      <w:r w:rsidRPr="007B45E9">
        <w:rPr>
          <w:rStyle w:val="StyleUnderline"/>
          <w:highlight w:val="yellow"/>
        </w:rPr>
        <w:t>the colonized</w:t>
      </w:r>
      <w:r w:rsidRPr="005C139D">
        <w:rPr>
          <w:rStyle w:val="StyleUnderline"/>
        </w:rPr>
        <w:t xml:space="preserve"> and their personalities/souls </w:t>
      </w:r>
      <w:r w:rsidRPr="007B45E9">
        <w:rPr>
          <w:rStyle w:val="StyleUnderline"/>
          <w:highlight w:val="yellow"/>
        </w:rPr>
        <w:t>were judged as bestial and thus non-gendered</w:t>
      </w:r>
      <w:r w:rsidRPr="0074584D">
        <w:rPr>
          <w:rStyle w:val="StyleUnderline"/>
        </w:rPr>
        <w:t>, promiscuous</w:t>
      </w:r>
      <w:r w:rsidRPr="005C139D">
        <w:rPr>
          <w:rStyle w:val="StyleUnderline"/>
        </w:rPr>
        <w:t xml:space="preserve">, grotesquely sexual, </w:t>
      </w:r>
      <w:r w:rsidRPr="0074584D">
        <w:rPr>
          <w:rStyle w:val="StyleUnderline"/>
        </w:rPr>
        <w:t>and sinful</w:t>
      </w:r>
      <w:r w:rsidRPr="00B6545E">
        <w:rPr>
          <w:sz w:val="12"/>
        </w:rPr>
        <w:t xml:space="preserve">. Though at this time the understanding of sex was not dimorphic, animals were differentiated as males and females. the male being the perfection, the female the inversion and deformation of the male.2 Hermaphrodites, sodomites, viragos, and the colonized were all under- stood to be aberrations of mate perfection. </w:t>
      </w:r>
      <w:r w:rsidRPr="007B31F6">
        <w:rPr>
          <w:rStyle w:val="StyleUnderline"/>
          <w:highlight w:val="yellow"/>
        </w:rPr>
        <w:t>The civilizing mission</w:t>
      </w:r>
      <w:r w:rsidRPr="005C139D">
        <w:rPr>
          <w:rStyle w:val="StyleUnderline"/>
        </w:rPr>
        <w:t xml:space="preserve">, including conversion to Christianity, </w:t>
      </w:r>
      <w:r w:rsidRPr="00BE495F">
        <w:rPr>
          <w:rStyle w:val="StyleUnderline"/>
          <w:highlight w:val="yellow"/>
        </w:rPr>
        <w:t xml:space="preserve">was present </w:t>
      </w:r>
      <w:r w:rsidRPr="007B31F6">
        <w:rPr>
          <w:rStyle w:val="StyleUnderline"/>
          <w:highlight w:val="yellow"/>
        </w:rPr>
        <w:t>in the</w:t>
      </w:r>
      <w:r w:rsidRPr="00BE495F">
        <w:rPr>
          <w:rStyle w:val="StyleUnderline"/>
        </w:rPr>
        <w:t xml:space="preserve"> ideological</w:t>
      </w:r>
      <w:r w:rsidRPr="003727EE">
        <w:rPr>
          <w:rStyle w:val="StyleUnderline"/>
        </w:rPr>
        <w:t xml:space="preserve"> </w:t>
      </w:r>
      <w:r w:rsidRPr="007B31F6">
        <w:rPr>
          <w:rStyle w:val="StyleUnderline"/>
        </w:rPr>
        <w:t xml:space="preserve">conception of </w:t>
      </w:r>
      <w:r w:rsidRPr="007B31F6">
        <w:rPr>
          <w:rStyle w:val="StyleUnderline"/>
          <w:highlight w:val="yellow"/>
        </w:rPr>
        <w:t>conquest and colonization</w:t>
      </w:r>
      <w:r w:rsidRPr="00BE495F">
        <w:rPr>
          <w:rStyle w:val="StyleUnderline"/>
          <w:highlight w:val="yellow"/>
        </w:rPr>
        <w:t>, judging the colonized for their deficiencies</w:t>
      </w:r>
      <w:r w:rsidRPr="003727EE">
        <w:rPr>
          <w:rStyle w:val="StyleUnderline"/>
        </w:rPr>
        <w:t xml:space="preserve"> </w:t>
      </w:r>
      <w:r w:rsidRPr="00BE495F">
        <w:rPr>
          <w:rStyle w:val="StyleUnderline"/>
        </w:rPr>
        <w:t>from the</w:t>
      </w:r>
      <w:r w:rsidRPr="003727EE">
        <w:rPr>
          <w:rStyle w:val="StyleUnderline"/>
        </w:rPr>
        <w:t xml:space="preserve"> </w:t>
      </w:r>
      <w:r w:rsidRPr="005C139D">
        <w:rPr>
          <w:rStyle w:val="StyleUnderline"/>
        </w:rPr>
        <w:t xml:space="preserve">point of </w:t>
      </w:r>
      <w:r w:rsidRPr="00BE495F">
        <w:rPr>
          <w:rStyle w:val="StyleUnderline"/>
        </w:rPr>
        <w:t xml:space="preserve">view of the civilizing mission </w:t>
      </w:r>
      <w:r w:rsidRPr="007B45E9">
        <w:rPr>
          <w:rStyle w:val="StyleUnderline"/>
          <w:highlight w:val="yellow"/>
        </w:rPr>
        <w:t>justified enormous cruelty</w:t>
      </w:r>
      <w:r w:rsidRPr="00B6545E">
        <w:rPr>
          <w:sz w:val="12"/>
        </w:rPr>
        <w:t xml:space="preserve">. </w:t>
      </w:r>
      <w:r w:rsidRPr="007B31F6">
        <w:rPr>
          <w:sz w:val="16"/>
        </w:rPr>
        <w:t>I propose to interpret the colonized, non-human males from the civilizing perspective as judged from the nonnative understanding of "man," the human being par excellence. Females were judged from the normative understanding of "women," the human inversion of men.</w:t>
      </w:r>
      <w:r w:rsidRPr="00A00B7A">
        <w:rPr>
          <w:rStyle w:val="StyleUnderline"/>
        </w:rPr>
        <w:t xml:space="preserve">3 </w:t>
      </w:r>
      <w:r w:rsidRPr="005C139D">
        <w:rPr>
          <w:rStyle w:val="StyleUnderline"/>
        </w:rPr>
        <w:t xml:space="preserve">From this point of view, </w:t>
      </w:r>
      <w:r w:rsidRPr="007B45E9">
        <w:rPr>
          <w:rStyle w:val="StyleUnderline"/>
          <w:highlight w:val="yellow"/>
        </w:rPr>
        <w:t>colonized people became males and females</w:t>
      </w:r>
      <w:r w:rsidRPr="00A00B7A">
        <w:rPr>
          <w:rStyle w:val="StyleUnderline"/>
        </w:rPr>
        <w:t xml:space="preserve">. </w:t>
      </w:r>
      <w:r w:rsidRPr="007B31F6">
        <w:rPr>
          <w:sz w:val="16"/>
        </w:rPr>
        <w:t>Males became not-human-as-not-men, and colonized females became not-human-as-not-women. Consequently, colonized females were never understood as lacking because they were not men-</w:t>
      </w:r>
      <w:proofErr w:type="gramStart"/>
      <w:r w:rsidRPr="007B31F6">
        <w:rPr>
          <w:sz w:val="16"/>
        </w:rPr>
        <w:t>like, and</w:t>
      </w:r>
      <w:proofErr w:type="gramEnd"/>
      <w:r w:rsidRPr="007B31F6">
        <w:rPr>
          <w:sz w:val="16"/>
        </w:rPr>
        <w:t xml:space="preserve"> were turned into viragos. Colonized men were not understood to be lacking as not being women-like. What has been understood as the ''feminization'' of colonized "men" seems rather a gesture of humiliation, attributing to them sexual passivity under the threat of rape. This tension be- tween hypersexuality and sexual passivity defines one of the domains of masculine subjection of the colonized.</w:t>
      </w:r>
      <w:r w:rsidRPr="007B31F6">
        <w:rPr>
          <w:rStyle w:val="StyleUnderline"/>
          <w:sz w:val="16"/>
        </w:rPr>
        <w:t xml:space="preserve"> </w:t>
      </w:r>
      <w:proofErr w:type="spellStart"/>
      <w:r w:rsidRPr="005C139D">
        <w:rPr>
          <w:rStyle w:val="StyleUnderline"/>
        </w:rPr>
        <w:t>lt</w:t>
      </w:r>
      <w:proofErr w:type="spellEnd"/>
      <w:r w:rsidRPr="005C139D">
        <w:rPr>
          <w:rStyle w:val="StyleUnderline"/>
        </w:rPr>
        <w:t xml:space="preserve"> is important to note that often, </w:t>
      </w:r>
      <w:r w:rsidRPr="00E76540">
        <w:rPr>
          <w:rStyle w:val="StyleUnderline"/>
        </w:rPr>
        <w:t>when</w:t>
      </w:r>
      <w:r w:rsidRPr="00600062">
        <w:rPr>
          <w:rStyle w:val="StyleUnderline"/>
        </w:rPr>
        <w:t xml:space="preserve"> </w:t>
      </w:r>
      <w:r w:rsidRPr="00051D31">
        <w:rPr>
          <w:rStyle w:val="StyleUnderline"/>
          <w:highlight w:val="yellow"/>
        </w:rPr>
        <w:t xml:space="preserve">social scientists investigate colonized </w:t>
      </w:r>
      <w:r w:rsidRPr="007B31F6">
        <w:rPr>
          <w:rStyle w:val="StyleUnderline"/>
          <w:highlight w:val="yellow"/>
        </w:rPr>
        <w:t xml:space="preserve">societies, the search </w:t>
      </w:r>
      <w:r w:rsidRPr="00051D31">
        <w:rPr>
          <w:rStyle w:val="StyleUnderline"/>
          <w:highlight w:val="yellow"/>
        </w:rPr>
        <w:t>for</w:t>
      </w:r>
      <w:r w:rsidRPr="00600062">
        <w:rPr>
          <w:rStyle w:val="StyleUnderline"/>
        </w:rPr>
        <w:t xml:space="preserve"> the </w:t>
      </w:r>
      <w:r w:rsidRPr="00051D31">
        <w:rPr>
          <w:rStyle w:val="StyleUnderline"/>
          <w:highlight w:val="yellow"/>
        </w:rPr>
        <w:t xml:space="preserve">sexual distinction </w:t>
      </w:r>
      <w:r w:rsidRPr="007B31F6">
        <w:rPr>
          <w:rStyle w:val="StyleUnderline"/>
          <w:highlight w:val="yellow"/>
        </w:rPr>
        <w:t>and</w:t>
      </w:r>
      <w:r w:rsidRPr="007B31F6">
        <w:rPr>
          <w:rStyle w:val="StyleUnderline"/>
        </w:rPr>
        <w:t xml:space="preserve"> then </w:t>
      </w:r>
      <w:r w:rsidRPr="007B31F6">
        <w:rPr>
          <w:rStyle w:val="StyleUnderline"/>
          <w:highlight w:val="yellow"/>
        </w:rPr>
        <w:t>the construction of</w:t>
      </w:r>
      <w:r w:rsidRPr="005C139D">
        <w:rPr>
          <w:rStyle w:val="StyleUnderline"/>
        </w:rPr>
        <w:t xml:space="preserve"> the </w:t>
      </w:r>
      <w:r w:rsidRPr="00051D31">
        <w:rPr>
          <w:rStyle w:val="StyleUnderline"/>
          <w:highlight w:val="yellow"/>
        </w:rPr>
        <w:t>gende</w:t>
      </w:r>
      <w:r w:rsidRPr="00600062">
        <w:rPr>
          <w:rStyle w:val="StyleUnderline"/>
          <w:highlight w:val="yellow"/>
        </w:rPr>
        <w:t>r</w:t>
      </w:r>
      <w:r w:rsidRPr="005C139D">
        <w:rPr>
          <w:rStyle w:val="StyleUnderline"/>
        </w:rPr>
        <w:t xml:space="preserve"> distinction </w:t>
      </w:r>
      <w:r w:rsidRPr="007B31F6">
        <w:rPr>
          <w:rStyle w:val="StyleUnderline"/>
          <w:highlight w:val="yellow"/>
        </w:rPr>
        <w:t>results from observations</w:t>
      </w:r>
      <w:r w:rsidRPr="005C139D">
        <w:rPr>
          <w:rStyle w:val="StyleUnderline"/>
        </w:rPr>
        <w:t xml:space="preserve"> of the tasks performed by each sex</w:t>
      </w:r>
      <w:r w:rsidRPr="00B6545E">
        <w:rPr>
          <w:sz w:val="12"/>
        </w:rPr>
        <w:t xml:space="preserve">. </w:t>
      </w:r>
      <w:r w:rsidRPr="005C139D">
        <w:rPr>
          <w:rStyle w:val="StyleUnderline"/>
        </w:rPr>
        <w:t xml:space="preserve">In so doing they affirm the inseparability of sex and gender </w:t>
      </w:r>
      <w:proofErr w:type="spellStart"/>
      <w:r w:rsidRPr="005C139D">
        <w:rPr>
          <w:rStyle w:val="StyleUnderline"/>
        </w:rPr>
        <w:t>charac</w:t>
      </w:r>
      <w:proofErr w:type="spellEnd"/>
      <w:r w:rsidRPr="005C139D">
        <w:rPr>
          <w:rStyle w:val="StyleUnderline"/>
        </w:rPr>
        <w:t xml:space="preserve">- </w:t>
      </w:r>
      <w:proofErr w:type="spellStart"/>
      <w:r w:rsidRPr="005C139D">
        <w:rPr>
          <w:rStyle w:val="StyleUnderline"/>
        </w:rPr>
        <w:t>teristic</w:t>
      </w:r>
      <w:proofErr w:type="spellEnd"/>
      <w:r w:rsidRPr="005C139D">
        <w:rPr>
          <w:rStyle w:val="StyleUnderline"/>
        </w:rPr>
        <w:t xml:space="preserve"> mainly of earlier feminist analysis</w:t>
      </w:r>
      <w:r w:rsidRPr="00B6545E">
        <w:rPr>
          <w:sz w:val="12"/>
        </w:rPr>
        <w:t xml:space="preserve">. More contemporary analysis has introduced arguments for the claim that gender constructs sex. But in the ear- </w:t>
      </w:r>
      <w:proofErr w:type="spellStart"/>
      <w:r w:rsidRPr="00B6545E">
        <w:rPr>
          <w:sz w:val="12"/>
        </w:rPr>
        <w:t>lier</w:t>
      </w:r>
      <w:proofErr w:type="spellEnd"/>
      <w:r w:rsidRPr="00B6545E">
        <w:rPr>
          <w:sz w:val="12"/>
        </w:rPr>
        <w:t xml:space="preserve"> version, sex grounded gender. Often, they became conflated: where you see sex, you will see gender and vice versa. But, if l am right about the coloniality of gender, in the distinction between the human and the non-human, sex had to stand alone. </w:t>
      </w:r>
      <w:r w:rsidRPr="005C139D">
        <w:rPr>
          <w:rStyle w:val="StyleUnderline"/>
        </w:rPr>
        <w:t>Gender and sex could not be both inseparably tied and racialized</w:t>
      </w:r>
      <w:r w:rsidRPr="00EC3E02">
        <w:rPr>
          <w:rStyle w:val="StyleUnderline"/>
          <w:sz w:val="16"/>
        </w:rPr>
        <w:t>.</w:t>
      </w:r>
      <w:r w:rsidRPr="005C139D">
        <w:rPr>
          <w:rStyle w:val="StyleUnderline"/>
        </w:rPr>
        <w:t xml:space="preserve"> Sexual dimorphism became the grounding for the dichotomous understanding of gender, the human characteristic</w:t>
      </w:r>
      <w:r w:rsidRPr="00EC3E02">
        <w:rPr>
          <w:rStyle w:val="StyleUnderline"/>
          <w:sz w:val="16"/>
        </w:rPr>
        <w:t xml:space="preserve">. One may well be interested in arguing that the sex that stood alone in the </w:t>
      </w:r>
      <w:proofErr w:type="spellStart"/>
      <w:r w:rsidRPr="00EC3E02">
        <w:rPr>
          <w:rStyle w:val="StyleUnderline"/>
          <w:sz w:val="16"/>
        </w:rPr>
        <w:t>bestialization</w:t>
      </w:r>
      <w:proofErr w:type="spellEnd"/>
      <w:r w:rsidRPr="00EC3E02">
        <w:rPr>
          <w:rStyle w:val="StyleUnderline"/>
          <w:sz w:val="16"/>
        </w:rPr>
        <w:t xml:space="preserve"> of the colonized, was, after all, gendered. What is important to me here is that sex was made to stand alone in the characterization of the colonized. </w:t>
      </w:r>
      <w:r w:rsidRPr="00B6545E">
        <w:rPr>
          <w:sz w:val="12"/>
        </w:rPr>
        <w:t xml:space="preserve">This strikes me as a good entry point for research that takes coloniality seriously and aims to study the historicity and meaning of the relations between race and gender. The colonial "civilizing mission" was the euphemistic mask of brutal access to people's bodies through unimaginable exploitation, violent sexual violation, control of reproduction, and systematic terror (feeding people alive to dogs or making pouches and hats from the vaginas of brutally killed indigenous females, for example). The civilizing mission used the hierarchical gender dichotomy as a judgment, though the attainment of dichotomous gendering for the colonized was not the point of the nonnative judgment. </w:t>
      </w:r>
      <w:r w:rsidRPr="00EC3E02">
        <w:rPr>
          <w:rStyle w:val="StyleUnderline"/>
          <w:sz w:val="16"/>
        </w:rPr>
        <w:t>Turning the colonized into human beings was not a colonial goal.</w:t>
      </w:r>
      <w:r w:rsidRPr="00B6545E">
        <w:rPr>
          <w:sz w:val="12"/>
        </w:rPr>
        <w:t xml:space="preserve"> The difficulty of imagining this as a goal can be appreciated clearly when one sees that this </w:t>
      </w:r>
      <w:proofErr w:type="spellStart"/>
      <w:r w:rsidRPr="00B6545E">
        <w:rPr>
          <w:sz w:val="12"/>
        </w:rPr>
        <w:t>transfonnation</w:t>
      </w:r>
      <w:proofErr w:type="spellEnd"/>
      <w:r w:rsidRPr="00B6545E">
        <w:rPr>
          <w:sz w:val="12"/>
        </w:rPr>
        <w:t xml:space="preserve"> of the colonized into men and women would have been a transformation nor in identity, but in nature. </w:t>
      </w:r>
      <w:r w:rsidRPr="00553FB0">
        <w:rPr>
          <w:rStyle w:val="StyleUnderline"/>
        </w:rPr>
        <w:t xml:space="preserve">But </w:t>
      </w:r>
      <w:r w:rsidRPr="00600062">
        <w:rPr>
          <w:rStyle w:val="StyleUnderline"/>
        </w:rPr>
        <w:t>turning the colonized against themselves was included in the civilizing mission's</w:t>
      </w:r>
      <w:r w:rsidRPr="00553FB0">
        <w:rPr>
          <w:rStyle w:val="StyleUnderline"/>
        </w:rPr>
        <w:t xml:space="preserve"> repertoire of </w:t>
      </w:r>
      <w:proofErr w:type="spellStart"/>
      <w:r w:rsidRPr="00600062">
        <w:rPr>
          <w:rStyle w:val="StyleUnderline"/>
        </w:rPr>
        <w:t>justi</w:t>
      </w:r>
      <w:proofErr w:type="spellEnd"/>
      <w:r w:rsidRPr="00600062">
        <w:rPr>
          <w:rStyle w:val="StyleUnderline"/>
        </w:rPr>
        <w:t xml:space="preserve">- </w:t>
      </w:r>
      <w:proofErr w:type="spellStart"/>
      <w:r w:rsidRPr="00600062">
        <w:rPr>
          <w:rStyle w:val="StyleUnderline"/>
        </w:rPr>
        <w:t>fications</w:t>
      </w:r>
      <w:proofErr w:type="spellEnd"/>
      <w:r w:rsidRPr="00600062">
        <w:rPr>
          <w:rStyle w:val="StyleUnderline"/>
        </w:rPr>
        <w:t xml:space="preserve"> for abuse</w:t>
      </w:r>
      <w:r w:rsidRPr="00A00B7A">
        <w:rPr>
          <w:rStyle w:val="StyleUnderline"/>
        </w:rPr>
        <w:t xml:space="preserve">. </w:t>
      </w:r>
      <w:r w:rsidRPr="00EC3E02">
        <w:rPr>
          <w:rStyle w:val="StyleUnderline"/>
        </w:rPr>
        <w:t xml:space="preserve">Christian confession, sin, and </w:t>
      </w:r>
      <w:r w:rsidRPr="003727EE">
        <w:rPr>
          <w:rStyle w:val="StyleUnderline"/>
        </w:rPr>
        <w:t>the Manichean division between good and evil</w:t>
      </w:r>
      <w:r w:rsidRPr="00553FB0">
        <w:rPr>
          <w:rStyle w:val="StyleUnderline"/>
        </w:rPr>
        <w:t xml:space="preserve"> </w:t>
      </w:r>
      <w:r w:rsidRPr="003727EE">
        <w:rPr>
          <w:rStyle w:val="StyleUnderline"/>
        </w:rPr>
        <w:t xml:space="preserve">served to imprint female sexuality as evil, </w:t>
      </w:r>
      <w:r w:rsidRPr="00051D31">
        <w:rPr>
          <w:rStyle w:val="StyleUnderline"/>
        </w:rPr>
        <w:t>as</w:t>
      </w:r>
      <w:r w:rsidRPr="00600062">
        <w:rPr>
          <w:rStyle w:val="StyleUnderline"/>
        </w:rPr>
        <w:t xml:space="preserve"> </w:t>
      </w:r>
      <w:r w:rsidRPr="00EC3E02">
        <w:rPr>
          <w:rStyle w:val="StyleUnderline"/>
        </w:rPr>
        <w:t>colonized females were understood in relation to Satan</w:t>
      </w:r>
      <w:r w:rsidRPr="00553FB0">
        <w:rPr>
          <w:rStyle w:val="StyleUnderline"/>
        </w:rPr>
        <w:t xml:space="preserve">, sometimes as mounted by Satan. </w:t>
      </w:r>
      <w:r w:rsidRPr="00051D31">
        <w:rPr>
          <w:rStyle w:val="StyleUnderline"/>
          <w:highlight w:val="yellow"/>
        </w:rPr>
        <w:t>The</w:t>
      </w:r>
      <w:r w:rsidRPr="007C001A">
        <w:rPr>
          <w:rStyle w:val="StyleUnderline"/>
        </w:rPr>
        <w:t xml:space="preserve"> civilizing </w:t>
      </w:r>
      <w:r w:rsidRPr="00051D31">
        <w:rPr>
          <w:rStyle w:val="StyleUnderline"/>
          <w:highlight w:val="yellow"/>
        </w:rPr>
        <w:t>transformation justified the colonization of memory, and</w:t>
      </w:r>
      <w:r w:rsidRPr="00600062">
        <w:rPr>
          <w:rStyle w:val="StyleUnderline"/>
        </w:rPr>
        <w:t xml:space="preserve"> </w:t>
      </w:r>
      <w:r w:rsidRPr="00EC3E02">
        <w:rPr>
          <w:rStyle w:val="StyleUnderline"/>
        </w:rPr>
        <w:t xml:space="preserve">thus of </w:t>
      </w:r>
      <w:r w:rsidRPr="00051D31">
        <w:rPr>
          <w:rStyle w:val="StyleUnderline"/>
          <w:highlight w:val="yellow"/>
        </w:rPr>
        <w:t>people's senses of self</w:t>
      </w:r>
      <w:r w:rsidRPr="003727EE">
        <w:rPr>
          <w:rStyle w:val="StyleUnderline"/>
        </w:rPr>
        <w:t>, of intersubjective relation,</w:t>
      </w:r>
      <w:r w:rsidRPr="00E76540">
        <w:rPr>
          <w:rStyle w:val="StyleUnderline"/>
        </w:rPr>
        <w:t xml:space="preserve"> of </w:t>
      </w:r>
      <w:r w:rsidRPr="00051D31">
        <w:rPr>
          <w:rStyle w:val="StyleUnderline"/>
          <w:highlight w:val="yellow"/>
        </w:rPr>
        <w:t>their relation to the spirit world,</w:t>
      </w:r>
      <w:r w:rsidRPr="00E76540">
        <w:rPr>
          <w:rStyle w:val="StyleUnderline"/>
        </w:rPr>
        <w:t xml:space="preserve"> to </w:t>
      </w:r>
      <w:r w:rsidRPr="00051D31">
        <w:rPr>
          <w:rStyle w:val="StyleUnderline"/>
          <w:highlight w:val="yellow"/>
        </w:rPr>
        <w:t>land, to the very fabric of their</w:t>
      </w:r>
      <w:r w:rsidRPr="007B31F6">
        <w:rPr>
          <w:rStyle w:val="StyleUnderline"/>
        </w:rPr>
        <w:t xml:space="preserve"> </w:t>
      </w:r>
      <w:r w:rsidRPr="00EC3E02">
        <w:rPr>
          <w:rStyle w:val="StyleUnderline"/>
        </w:rPr>
        <w:t xml:space="preserve">conception of </w:t>
      </w:r>
      <w:r w:rsidRPr="00051D31">
        <w:rPr>
          <w:rStyle w:val="StyleUnderline"/>
          <w:highlight w:val="yellow"/>
        </w:rPr>
        <w:t>reality, identity, and social, ecological, and cosmological organization</w:t>
      </w:r>
      <w:r w:rsidRPr="00B6545E">
        <w:rPr>
          <w:sz w:val="12"/>
        </w:rPr>
        <w:t xml:space="preserve">. </w:t>
      </w:r>
      <w:r w:rsidRPr="00553FB0">
        <w:rPr>
          <w:rStyle w:val="StyleUnderline"/>
        </w:rPr>
        <w:t xml:space="preserve">Thus, </w:t>
      </w:r>
      <w:r w:rsidRPr="007C001A">
        <w:rPr>
          <w:rStyle w:val="StyleUnderline"/>
        </w:rPr>
        <w:t>as Christianity be- came</w:t>
      </w:r>
      <w:r w:rsidRPr="00553FB0">
        <w:rPr>
          <w:rStyle w:val="StyleUnderline"/>
        </w:rPr>
        <w:t xml:space="preserve"> the most </w:t>
      </w:r>
      <w:r w:rsidRPr="007C001A">
        <w:rPr>
          <w:rStyle w:val="StyleUnderline"/>
        </w:rPr>
        <w:t>powerful</w:t>
      </w:r>
      <w:r w:rsidRPr="00553FB0">
        <w:rPr>
          <w:rStyle w:val="StyleUnderline"/>
        </w:rPr>
        <w:t xml:space="preserve"> instrument in the mission of transformation, </w:t>
      </w:r>
      <w:r w:rsidRPr="007C001A">
        <w:rPr>
          <w:rStyle w:val="StyleUnderline"/>
        </w:rPr>
        <w:t xml:space="preserve">the </w:t>
      </w:r>
      <w:r w:rsidRPr="00051D31">
        <w:rPr>
          <w:rStyle w:val="StyleUnderline"/>
          <w:highlight w:val="yellow"/>
        </w:rPr>
        <w:t>normativity</w:t>
      </w:r>
      <w:r w:rsidRPr="007B31F6">
        <w:rPr>
          <w:rStyle w:val="StyleUnderline"/>
        </w:rPr>
        <w:t xml:space="preserve"> </w:t>
      </w:r>
      <w:r w:rsidRPr="00EC3E02">
        <w:rPr>
          <w:rStyle w:val="StyleUnderline"/>
        </w:rPr>
        <w:t xml:space="preserve">that connected gender and civilization </w:t>
      </w:r>
      <w:r w:rsidRPr="00051D31">
        <w:rPr>
          <w:rStyle w:val="StyleUnderline"/>
          <w:highlight w:val="yellow"/>
        </w:rPr>
        <w:t>became intent on erasing community, ecological practices, knowledge of planting, of weaving, of the cosmos, and not only on changing and controlling reproductive and sexual practices</w:t>
      </w:r>
      <w:r w:rsidRPr="00553FB0">
        <w:rPr>
          <w:rStyle w:val="StyleUnderline"/>
        </w:rPr>
        <w:t xml:space="preserve"> </w:t>
      </w:r>
      <w:r w:rsidRPr="00E76540">
        <w:rPr>
          <w:rStyle w:val="StyleUnderline"/>
        </w:rPr>
        <w:t>One can</w:t>
      </w:r>
      <w:r w:rsidRPr="00553FB0">
        <w:rPr>
          <w:rStyle w:val="StyleUnderline"/>
        </w:rPr>
        <w:t xml:space="preserve"> begin to </w:t>
      </w:r>
      <w:r w:rsidRPr="00E76540">
        <w:rPr>
          <w:rStyle w:val="StyleUnderline"/>
        </w:rPr>
        <w:t>appreciate the tie between</w:t>
      </w:r>
      <w:r w:rsidRPr="00553FB0">
        <w:rPr>
          <w:rStyle w:val="StyleUnderline"/>
        </w:rPr>
        <w:t xml:space="preserve"> the </w:t>
      </w:r>
      <w:r w:rsidRPr="00E76540">
        <w:rPr>
          <w:rStyle w:val="StyleUnderline"/>
        </w:rPr>
        <w:t xml:space="preserve">colonial </w:t>
      </w:r>
      <w:proofErr w:type="spellStart"/>
      <w:r w:rsidRPr="00E76540">
        <w:rPr>
          <w:rStyle w:val="StyleUnderline"/>
        </w:rPr>
        <w:t>introduc</w:t>
      </w:r>
      <w:proofErr w:type="spellEnd"/>
      <w:r w:rsidRPr="00E76540">
        <w:rPr>
          <w:rStyle w:val="StyleUnderline"/>
        </w:rPr>
        <w:t xml:space="preserve">- </w:t>
      </w:r>
      <w:proofErr w:type="spellStart"/>
      <w:r w:rsidRPr="00E76540">
        <w:rPr>
          <w:rStyle w:val="StyleUnderline"/>
        </w:rPr>
        <w:t>tion</w:t>
      </w:r>
      <w:proofErr w:type="spellEnd"/>
      <w:r w:rsidRPr="00E76540">
        <w:rPr>
          <w:rStyle w:val="StyleUnderline"/>
        </w:rPr>
        <w:t xml:space="preserve"> of </w:t>
      </w:r>
      <w:r w:rsidRPr="00EC3E02">
        <w:rPr>
          <w:rStyle w:val="StyleUnderline"/>
        </w:rPr>
        <w:t>the</w:t>
      </w:r>
      <w:r w:rsidRPr="00553FB0">
        <w:rPr>
          <w:rStyle w:val="StyleUnderline"/>
        </w:rPr>
        <w:t xml:space="preserve"> instrumental </w:t>
      </w:r>
      <w:r w:rsidRPr="00EC3E02">
        <w:rPr>
          <w:rStyle w:val="StyleUnderline"/>
        </w:rPr>
        <w:t xml:space="preserve">modern concept of </w:t>
      </w:r>
      <w:r w:rsidRPr="00E76540">
        <w:rPr>
          <w:rStyle w:val="StyleUnderline"/>
        </w:rPr>
        <w:t>nature central to capitalism</w:t>
      </w:r>
      <w:r w:rsidRPr="00553FB0">
        <w:rPr>
          <w:rStyle w:val="StyleUnderline"/>
        </w:rPr>
        <w:t xml:space="preserve">, </w:t>
      </w:r>
      <w:r w:rsidRPr="00E76540">
        <w:rPr>
          <w:rStyle w:val="StyleUnderline"/>
        </w:rPr>
        <w:t>and the colonial introduction of the modern concept of gender</w:t>
      </w:r>
      <w:r w:rsidRPr="00EC3E02">
        <w:rPr>
          <w:rStyle w:val="StyleUnderline"/>
        </w:rPr>
        <w:t xml:space="preserve">, and appreciate it as macabre and heavy in its </w:t>
      </w:r>
      <w:r w:rsidRPr="00EC3E02">
        <w:rPr>
          <w:rStyle w:val="StyleUnderline"/>
        </w:rPr>
        <w:lastRenderedPageBreak/>
        <w:t>impressive ramification</w:t>
      </w:r>
      <w:r w:rsidRPr="00B6545E">
        <w:rPr>
          <w:sz w:val="12"/>
        </w:rPr>
        <w:t>s. One can also recognize, in the scope I am giving to the imposition of the modern, colonial, gender system, the dehumanization constitutive of the coloniality of being. The concept of the coloniality of being that I understand as related to the process of dehumanization was developed by Nelson Maldonado Torres (2008).</w:t>
      </w:r>
    </w:p>
    <w:p w14:paraId="3FADA3F3" w14:textId="77777777" w:rsidR="00753983" w:rsidRPr="00FB66D1" w:rsidRDefault="00753983" w:rsidP="00753983">
      <w:pPr>
        <w:pStyle w:val="Heading4"/>
        <w:rPr>
          <w:highlight w:val="green"/>
        </w:rPr>
      </w:pPr>
      <w:r w:rsidRPr="00FB66D1">
        <w:rPr>
          <w:highlight w:val="green"/>
        </w:rPr>
        <w:t>I will not</w:t>
      </w:r>
    </w:p>
    <w:p w14:paraId="03776F6E" w14:textId="77777777" w:rsidR="00753983" w:rsidRPr="00FB66D1" w:rsidRDefault="00753983" w:rsidP="00753983">
      <w:pPr>
        <w:rPr>
          <w:highlight w:val="green"/>
        </w:rPr>
      </w:pPr>
      <w:r w:rsidRPr="00FB66D1">
        <w:rPr>
          <w:highlight w:val="green"/>
        </w:rPr>
        <w:t>dance to your war</w:t>
      </w:r>
    </w:p>
    <w:p w14:paraId="17FA93BF" w14:textId="77777777" w:rsidR="00753983" w:rsidRPr="00FB66D1" w:rsidRDefault="00753983" w:rsidP="00753983">
      <w:pPr>
        <w:rPr>
          <w:highlight w:val="green"/>
        </w:rPr>
      </w:pPr>
      <w:r w:rsidRPr="00FB66D1">
        <w:rPr>
          <w:highlight w:val="green"/>
        </w:rPr>
        <w:t>drum. I will</w:t>
      </w:r>
    </w:p>
    <w:p w14:paraId="0302D67D" w14:textId="77777777" w:rsidR="00753983" w:rsidRPr="00FB66D1" w:rsidRDefault="00753983" w:rsidP="00753983">
      <w:pPr>
        <w:rPr>
          <w:highlight w:val="green"/>
        </w:rPr>
      </w:pPr>
      <w:r w:rsidRPr="00FB66D1">
        <w:rPr>
          <w:highlight w:val="green"/>
        </w:rPr>
        <w:t>not lend my soul nor</w:t>
      </w:r>
    </w:p>
    <w:p w14:paraId="1EEB338F" w14:textId="77777777" w:rsidR="00753983" w:rsidRPr="00FB66D1" w:rsidRDefault="00753983" w:rsidP="00753983">
      <w:pPr>
        <w:rPr>
          <w:highlight w:val="green"/>
        </w:rPr>
      </w:pPr>
      <w:r w:rsidRPr="00FB66D1">
        <w:rPr>
          <w:highlight w:val="green"/>
        </w:rPr>
        <w:t>my bones to your war</w:t>
      </w:r>
    </w:p>
    <w:p w14:paraId="4025A6A1" w14:textId="77777777" w:rsidR="00753983" w:rsidRPr="00FB66D1" w:rsidRDefault="00753983" w:rsidP="00753983">
      <w:pPr>
        <w:rPr>
          <w:highlight w:val="green"/>
        </w:rPr>
      </w:pPr>
      <w:r w:rsidRPr="00FB66D1">
        <w:rPr>
          <w:highlight w:val="green"/>
        </w:rPr>
        <w:t>drum. I will</w:t>
      </w:r>
    </w:p>
    <w:p w14:paraId="7F76495F" w14:textId="77777777" w:rsidR="00753983" w:rsidRPr="00FB66D1" w:rsidRDefault="00753983" w:rsidP="00753983">
      <w:pPr>
        <w:rPr>
          <w:highlight w:val="green"/>
        </w:rPr>
      </w:pPr>
      <w:r w:rsidRPr="00FB66D1">
        <w:rPr>
          <w:highlight w:val="green"/>
        </w:rPr>
        <w:t>not dance to your</w:t>
      </w:r>
    </w:p>
    <w:p w14:paraId="77E9CE60" w14:textId="77777777" w:rsidR="00753983" w:rsidRPr="00FB66D1" w:rsidRDefault="00753983" w:rsidP="00753983">
      <w:pPr>
        <w:rPr>
          <w:highlight w:val="green"/>
        </w:rPr>
      </w:pPr>
      <w:r w:rsidRPr="00FB66D1">
        <w:rPr>
          <w:highlight w:val="green"/>
        </w:rPr>
        <w:t>beating. I know that beat.</w:t>
      </w:r>
    </w:p>
    <w:p w14:paraId="5F9F254B" w14:textId="77777777" w:rsidR="00753983" w:rsidRPr="00FB66D1" w:rsidRDefault="00753983" w:rsidP="00753983">
      <w:pPr>
        <w:rPr>
          <w:highlight w:val="green"/>
        </w:rPr>
      </w:pPr>
      <w:r w:rsidRPr="00FB66D1">
        <w:rPr>
          <w:highlight w:val="green"/>
        </w:rPr>
        <w:t>It is lifeless. I know</w:t>
      </w:r>
    </w:p>
    <w:p w14:paraId="7766A827" w14:textId="77777777" w:rsidR="00753983" w:rsidRPr="00FB66D1" w:rsidRDefault="00753983" w:rsidP="00753983">
      <w:pPr>
        <w:rPr>
          <w:highlight w:val="green"/>
        </w:rPr>
      </w:pPr>
      <w:r w:rsidRPr="00FB66D1">
        <w:rPr>
          <w:highlight w:val="green"/>
        </w:rPr>
        <w:t>intimately that skin</w:t>
      </w:r>
    </w:p>
    <w:p w14:paraId="384DCE50" w14:textId="77777777" w:rsidR="00753983" w:rsidRPr="00FB66D1" w:rsidRDefault="00753983" w:rsidP="00753983">
      <w:pPr>
        <w:rPr>
          <w:highlight w:val="green"/>
        </w:rPr>
      </w:pPr>
      <w:r w:rsidRPr="00FB66D1">
        <w:rPr>
          <w:highlight w:val="green"/>
        </w:rPr>
        <w:t>you are hitting. It</w:t>
      </w:r>
    </w:p>
    <w:p w14:paraId="1BF0AD5B" w14:textId="77777777" w:rsidR="00753983" w:rsidRPr="00FB66D1" w:rsidRDefault="00753983" w:rsidP="00753983">
      <w:pPr>
        <w:rPr>
          <w:highlight w:val="green"/>
        </w:rPr>
      </w:pPr>
      <w:r w:rsidRPr="00FB66D1">
        <w:rPr>
          <w:highlight w:val="green"/>
        </w:rPr>
        <w:t>was alive once</w:t>
      </w:r>
    </w:p>
    <w:p w14:paraId="7B372AD0" w14:textId="77777777" w:rsidR="00753983" w:rsidRPr="00FB66D1" w:rsidRDefault="00753983" w:rsidP="00753983">
      <w:pPr>
        <w:rPr>
          <w:highlight w:val="green"/>
        </w:rPr>
      </w:pPr>
      <w:r w:rsidRPr="00FB66D1">
        <w:rPr>
          <w:highlight w:val="green"/>
        </w:rPr>
        <w:t>hunted stolen</w:t>
      </w:r>
    </w:p>
    <w:p w14:paraId="0E725498" w14:textId="77777777" w:rsidR="00753983" w:rsidRPr="00FB66D1" w:rsidRDefault="00753983" w:rsidP="00753983">
      <w:pPr>
        <w:rPr>
          <w:highlight w:val="green"/>
        </w:rPr>
      </w:pPr>
      <w:r w:rsidRPr="00FB66D1">
        <w:rPr>
          <w:highlight w:val="green"/>
        </w:rPr>
        <w:t>stretched. I will</w:t>
      </w:r>
    </w:p>
    <w:p w14:paraId="5323F567" w14:textId="77777777" w:rsidR="00753983" w:rsidRPr="00FB66D1" w:rsidRDefault="00753983" w:rsidP="00753983">
      <w:pPr>
        <w:rPr>
          <w:highlight w:val="green"/>
        </w:rPr>
      </w:pPr>
      <w:r w:rsidRPr="00FB66D1">
        <w:rPr>
          <w:highlight w:val="green"/>
        </w:rPr>
        <w:t>not dance to your drummed</w:t>
      </w:r>
    </w:p>
    <w:p w14:paraId="258A5460" w14:textId="77777777" w:rsidR="00753983" w:rsidRPr="00FB66D1" w:rsidRDefault="00753983" w:rsidP="00753983">
      <w:pPr>
        <w:rPr>
          <w:highlight w:val="green"/>
        </w:rPr>
      </w:pPr>
      <w:r w:rsidRPr="00FB66D1">
        <w:rPr>
          <w:highlight w:val="green"/>
        </w:rPr>
        <w:t>up war. I will not pop</w:t>
      </w:r>
    </w:p>
    <w:p w14:paraId="46D3A630" w14:textId="77777777" w:rsidR="00753983" w:rsidRPr="00FB66D1" w:rsidRDefault="00753983" w:rsidP="00753983">
      <w:pPr>
        <w:rPr>
          <w:highlight w:val="green"/>
        </w:rPr>
      </w:pPr>
      <w:r w:rsidRPr="00FB66D1">
        <w:rPr>
          <w:highlight w:val="green"/>
        </w:rPr>
        <w:t>spin beak for you. I</w:t>
      </w:r>
    </w:p>
    <w:p w14:paraId="409B6BEF" w14:textId="77777777" w:rsidR="00753983" w:rsidRPr="00FB66D1" w:rsidRDefault="00753983" w:rsidP="00753983">
      <w:pPr>
        <w:rPr>
          <w:highlight w:val="green"/>
        </w:rPr>
      </w:pPr>
      <w:r w:rsidRPr="00FB66D1">
        <w:rPr>
          <w:highlight w:val="green"/>
        </w:rPr>
        <w:t>will not hate for you or</w:t>
      </w:r>
    </w:p>
    <w:p w14:paraId="25888A44" w14:textId="77777777" w:rsidR="00753983" w:rsidRPr="00FB66D1" w:rsidRDefault="00753983" w:rsidP="00753983">
      <w:pPr>
        <w:rPr>
          <w:highlight w:val="green"/>
        </w:rPr>
      </w:pPr>
      <w:r w:rsidRPr="00FB66D1">
        <w:rPr>
          <w:highlight w:val="green"/>
        </w:rPr>
        <w:t>even hate you. I will</w:t>
      </w:r>
    </w:p>
    <w:p w14:paraId="022D0F66" w14:textId="77777777" w:rsidR="00753983" w:rsidRPr="00FB66D1" w:rsidRDefault="00753983" w:rsidP="00753983">
      <w:pPr>
        <w:rPr>
          <w:highlight w:val="green"/>
        </w:rPr>
      </w:pPr>
      <w:r w:rsidRPr="00FB66D1">
        <w:rPr>
          <w:highlight w:val="green"/>
        </w:rPr>
        <w:t>not kill for you. Especially</w:t>
      </w:r>
    </w:p>
    <w:p w14:paraId="15B4747B" w14:textId="77777777" w:rsidR="00753983" w:rsidRPr="00FB66D1" w:rsidRDefault="00753983" w:rsidP="00753983">
      <w:pPr>
        <w:rPr>
          <w:highlight w:val="green"/>
        </w:rPr>
      </w:pPr>
      <w:r w:rsidRPr="00FB66D1">
        <w:rPr>
          <w:highlight w:val="green"/>
        </w:rPr>
        <w:t>I will not die</w:t>
      </w:r>
    </w:p>
    <w:p w14:paraId="46E53D8B" w14:textId="77777777" w:rsidR="00753983" w:rsidRPr="00FB66D1" w:rsidRDefault="00753983" w:rsidP="00753983">
      <w:pPr>
        <w:rPr>
          <w:highlight w:val="green"/>
        </w:rPr>
      </w:pPr>
      <w:r w:rsidRPr="00FB66D1">
        <w:rPr>
          <w:highlight w:val="green"/>
        </w:rPr>
        <w:t>for you. I will not mourn</w:t>
      </w:r>
    </w:p>
    <w:p w14:paraId="6376EA71" w14:textId="77777777" w:rsidR="00753983" w:rsidRPr="00FB66D1" w:rsidRDefault="00753983" w:rsidP="00753983">
      <w:pPr>
        <w:rPr>
          <w:highlight w:val="green"/>
        </w:rPr>
      </w:pPr>
      <w:r w:rsidRPr="00FB66D1">
        <w:rPr>
          <w:highlight w:val="green"/>
        </w:rPr>
        <w:t>the dead with murder nor</w:t>
      </w:r>
    </w:p>
    <w:p w14:paraId="640CCEEF" w14:textId="77777777" w:rsidR="00753983" w:rsidRPr="00FB66D1" w:rsidRDefault="00753983" w:rsidP="00753983">
      <w:pPr>
        <w:rPr>
          <w:highlight w:val="green"/>
        </w:rPr>
      </w:pPr>
      <w:r w:rsidRPr="00FB66D1">
        <w:rPr>
          <w:highlight w:val="green"/>
        </w:rPr>
        <w:t>suicide. I will not side</w:t>
      </w:r>
    </w:p>
    <w:p w14:paraId="5A6B9784" w14:textId="77777777" w:rsidR="00753983" w:rsidRPr="00FB66D1" w:rsidRDefault="00753983" w:rsidP="00753983">
      <w:pPr>
        <w:rPr>
          <w:highlight w:val="green"/>
        </w:rPr>
      </w:pPr>
      <w:r w:rsidRPr="00FB66D1">
        <w:rPr>
          <w:highlight w:val="green"/>
        </w:rPr>
        <w:t>with you nor dance to bombs</w:t>
      </w:r>
    </w:p>
    <w:p w14:paraId="6CA083FC" w14:textId="77777777" w:rsidR="00753983" w:rsidRPr="00FB66D1" w:rsidRDefault="00753983" w:rsidP="00753983">
      <w:pPr>
        <w:rPr>
          <w:highlight w:val="green"/>
        </w:rPr>
      </w:pPr>
      <w:r w:rsidRPr="00FB66D1">
        <w:rPr>
          <w:highlight w:val="green"/>
        </w:rPr>
        <w:t>because everyone else is</w:t>
      </w:r>
    </w:p>
    <w:p w14:paraId="64F43D00" w14:textId="77777777" w:rsidR="00753983" w:rsidRPr="00FB66D1" w:rsidRDefault="00753983" w:rsidP="00753983">
      <w:pPr>
        <w:rPr>
          <w:highlight w:val="green"/>
        </w:rPr>
      </w:pPr>
      <w:r w:rsidRPr="00FB66D1">
        <w:rPr>
          <w:highlight w:val="green"/>
        </w:rPr>
        <w:t>dancing. Everyone can be</w:t>
      </w:r>
    </w:p>
    <w:p w14:paraId="08D51CC5" w14:textId="77777777" w:rsidR="00753983" w:rsidRPr="00FB66D1" w:rsidRDefault="00753983" w:rsidP="00753983">
      <w:pPr>
        <w:rPr>
          <w:highlight w:val="green"/>
        </w:rPr>
      </w:pPr>
      <w:r w:rsidRPr="00FB66D1">
        <w:rPr>
          <w:highlight w:val="green"/>
        </w:rPr>
        <w:t>wrong. Life is a right not</w:t>
      </w:r>
    </w:p>
    <w:p w14:paraId="72BD5707" w14:textId="77777777" w:rsidR="00753983" w:rsidRPr="00FB66D1" w:rsidRDefault="00753983" w:rsidP="00753983">
      <w:pPr>
        <w:rPr>
          <w:highlight w:val="green"/>
        </w:rPr>
      </w:pPr>
      <w:r w:rsidRPr="00FB66D1">
        <w:rPr>
          <w:highlight w:val="green"/>
        </w:rPr>
        <w:lastRenderedPageBreak/>
        <w:t>collateral or casual. I</w:t>
      </w:r>
    </w:p>
    <w:p w14:paraId="64C0A0DA" w14:textId="77777777" w:rsidR="00753983" w:rsidRPr="00FB66D1" w:rsidRDefault="00753983" w:rsidP="00753983">
      <w:pPr>
        <w:rPr>
          <w:highlight w:val="green"/>
        </w:rPr>
      </w:pPr>
      <w:r w:rsidRPr="00FB66D1">
        <w:rPr>
          <w:highlight w:val="green"/>
        </w:rPr>
        <w:t xml:space="preserve">will not forget </w:t>
      </w:r>
      <w:proofErr w:type="gramStart"/>
      <w:r w:rsidRPr="00FB66D1">
        <w:rPr>
          <w:highlight w:val="green"/>
        </w:rPr>
        <w:t>where</w:t>
      </w:r>
      <w:proofErr w:type="gramEnd"/>
    </w:p>
    <w:p w14:paraId="4CE7A808" w14:textId="77777777" w:rsidR="00753983" w:rsidRPr="00FB66D1" w:rsidRDefault="00753983" w:rsidP="00753983">
      <w:pPr>
        <w:rPr>
          <w:highlight w:val="green"/>
        </w:rPr>
      </w:pPr>
      <w:r w:rsidRPr="00FB66D1">
        <w:rPr>
          <w:highlight w:val="green"/>
        </w:rPr>
        <w:t>I come from. I</w:t>
      </w:r>
    </w:p>
    <w:p w14:paraId="6E2616C4" w14:textId="77777777" w:rsidR="00753983" w:rsidRPr="00FB66D1" w:rsidRDefault="00753983" w:rsidP="00753983">
      <w:pPr>
        <w:rPr>
          <w:highlight w:val="green"/>
        </w:rPr>
      </w:pPr>
      <w:r w:rsidRPr="00FB66D1">
        <w:rPr>
          <w:highlight w:val="green"/>
        </w:rPr>
        <w:t>will craft my own drum. Gather my beloved</w:t>
      </w:r>
    </w:p>
    <w:p w14:paraId="46445191" w14:textId="77777777" w:rsidR="00753983" w:rsidRPr="00FB66D1" w:rsidRDefault="00753983" w:rsidP="00753983">
      <w:pPr>
        <w:rPr>
          <w:highlight w:val="green"/>
        </w:rPr>
      </w:pPr>
      <w:r w:rsidRPr="00FB66D1">
        <w:rPr>
          <w:highlight w:val="green"/>
        </w:rPr>
        <w:t>near and our chanting</w:t>
      </w:r>
    </w:p>
    <w:p w14:paraId="45FA04F6" w14:textId="77777777" w:rsidR="00753983" w:rsidRPr="00FB66D1" w:rsidRDefault="00753983" w:rsidP="00753983">
      <w:pPr>
        <w:rPr>
          <w:highlight w:val="green"/>
        </w:rPr>
      </w:pPr>
      <w:r w:rsidRPr="00FB66D1">
        <w:rPr>
          <w:highlight w:val="green"/>
        </w:rPr>
        <w:t>will be dancing. Our</w:t>
      </w:r>
    </w:p>
    <w:p w14:paraId="239D30AE" w14:textId="77777777" w:rsidR="00753983" w:rsidRPr="00FB66D1" w:rsidRDefault="00753983" w:rsidP="00753983">
      <w:pPr>
        <w:rPr>
          <w:highlight w:val="green"/>
        </w:rPr>
      </w:pPr>
      <w:r w:rsidRPr="00FB66D1">
        <w:rPr>
          <w:highlight w:val="green"/>
        </w:rPr>
        <w:t>humming will be drumming. I</w:t>
      </w:r>
    </w:p>
    <w:p w14:paraId="6061387C" w14:textId="77777777" w:rsidR="00753983" w:rsidRPr="00FB66D1" w:rsidRDefault="00753983" w:rsidP="00753983">
      <w:pPr>
        <w:rPr>
          <w:highlight w:val="green"/>
        </w:rPr>
      </w:pPr>
      <w:r w:rsidRPr="00FB66D1">
        <w:rPr>
          <w:highlight w:val="green"/>
        </w:rPr>
        <w:t>will not be played. I</w:t>
      </w:r>
    </w:p>
    <w:p w14:paraId="0CC0CC82" w14:textId="77777777" w:rsidR="00753983" w:rsidRPr="00FB66D1" w:rsidRDefault="00753983" w:rsidP="00753983">
      <w:pPr>
        <w:rPr>
          <w:highlight w:val="green"/>
        </w:rPr>
      </w:pPr>
      <w:r w:rsidRPr="00FB66D1">
        <w:rPr>
          <w:highlight w:val="green"/>
        </w:rPr>
        <w:t>will not lend my name</w:t>
      </w:r>
    </w:p>
    <w:p w14:paraId="5B725A70" w14:textId="77777777" w:rsidR="00753983" w:rsidRPr="00FB66D1" w:rsidRDefault="00753983" w:rsidP="00753983">
      <w:pPr>
        <w:rPr>
          <w:highlight w:val="green"/>
        </w:rPr>
      </w:pPr>
      <w:r w:rsidRPr="00FB66D1">
        <w:rPr>
          <w:highlight w:val="green"/>
        </w:rPr>
        <w:t>nor my rhythm to your</w:t>
      </w:r>
    </w:p>
    <w:p w14:paraId="4D0451E7" w14:textId="77777777" w:rsidR="00753983" w:rsidRPr="00FB66D1" w:rsidRDefault="00753983" w:rsidP="00753983">
      <w:pPr>
        <w:rPr>
          <w:highlight w:val="green"/>
        </w:rPr>
      </w:pPr>
      <w:r w:rsidRPr="00FB66D1">
        <w:rPr>
          <w:highlight w:val="green"/>
        </w:rPr>
        <w:t>beat. I will dance</w:t>
      </w:r>
    </w:p>
    <w:p w14:paraId="39C6F53E" w14:textId="77777777" w:rsidR="00753983" w:rsidRPr="00FB66D1" w:rsidRDefault="00753983" w:rsidP="00753983">
      <w:pPr>
        <w:rPr>
          <w:highlight w:val="green"/>
        </w:rPr>
      </w:pPr>
      <w:r w:rsidRPr="00FB66D1">
        <w:rPr>
          <w:highlight w:val="green"/>
        </w:rPr>
        <w:t>and resist and dance and</w:t>
      </w:r>
    </w:p>
    <w:p w14:paraId="20BB1BB3" w14:textId="77777777" w:rsidR="00753983" w:rsidRPr="00FB66D1" w:rsidRDefault="00753983" w:rsidP="00753983">
      <w:pPr>
        <w:rPr>
          <w:highlight w:val="green"/>
        </w:rPr>
      </w:pPr>
      <w:r w:rsidRPr="00FB66D1">
        <w:rPr>
          <w:highlight w:val="green"/>
        </w:rPr>
        <w:t>persist and dance. This heartbeat is louder than</w:t>
      </w:r>
    </w:p>
    <w:p w14:paraId="45226324" w14:textId="77777777" w:rsidR="00753983" w:rsidRPr="00FB66D1" w:rsidRDefault="00753983" w:rsidP="00753983">
      <w:pPr>
        <w:rPr>
          <w:highlight w:val="green"/>
        </w:rPr>
      </w:pPr>
      <w:r w:rsidRPr="00FB66D1">
        <w:rPr>
          <w:highlight w:val="green"/>
        </w:rPr>
        <w:t xml:space="preserve">death. Your war drum </w:t>
      </w:r>
      <w:proofErr w:type="spellStart"/>
      <w:r w:rsidRPr="00FB66D1">
        <w:rPr>
          <w:highlight w:val="green"/>
        </w:rPr>
        <w:t>ain’t</w:t>
      </w:r>
      <w:proofErr w:type="spellEnd"/>
    </w:p>
    <w:p w14:paraId="53422FFF" w14:textId="77777777" w:rsidR="00753983" w:rsidRPr="005E0845" w:rsidRDefault="00753983" w:rsidP="00753983">
      <w:r w:rsidRPr="00FB66D1">
        <w:rPr>
          <w:highlight w:val="green"/>
        </w:rPr>
        <w:t>louder than this breath.</w:t>
      </w:r>
    </w:p>
    <w:p w14:paraId="1E445CED" w14:textId="6C61C900" w:rsidR="00753983" w:rsidRPr="00753983" w:rsidRDefault="00753983" w:rsidP="008C2050">
      <w:pPr>
        <w:pStyle w:val="ListParagraph"/>
        <w:numPr>
          <w:ilvl w:val="0"/>
          <w:numId w:val="15"/>
        </w:numPr>
      </w:pPr>
      <w:r>
        <w:t xml:space="preserve">[Hammad, </w:t>
      </w:r>
      <w:proofErr w:type="spellStart"/>
      <w:r>
        <w:t>Suheir</w:t>
      </w:r>
      <w:proofErr w:type="spellEnd"/>
      <w:r>
        <w:t>. “What I Will”. Dec 8, 2010. Accessed 2 September 2015. &lt;http://blog.ted.com/text-of-what-i-will-by-suheir-hammad/&gt;</w:t>
      </w:r>
      <w:proofErr w:type="gramStart"/>
      <w:r>
        <w:t>.]ap</w:t>
      </w:r>
      <w:proofErr w:type="gramEnd"/>
    </w:p>
    <w:p w14:paraId="54B2712B" w14:textId="2B1CB628" w:rsidR="008C2050" w:rsidRDefault="008C2050" w:rsidP="008C2050">
      <w:pPr>
        <w:pStyle w:val="Heading4"/>
      </w:pPr>
      <w:r>
        <w:t xml:space="preserve">Vote neg to reject the </w:t>
      </w:r>
      <w:proofErr w:type="spellStart"/>
      <w:r>
        <w:t>aff</w:t>
      </w:r>
      <w:proofErr w:type="spellEnd"/>
      <w:r>
        <w:t xml:space="preserve"> </w:t>
      </w:r>
      <w:r w:rsidR="00753983">
        <w:t xml:space="preserve">and </w:t>
      </w:r>
      <w:proofErr w:type="gramStart"/>
      <w:r w:rsidR="00753983">
        <w:t>it’s</w:t>
      </w:r>
      <w:proofErr w:type="gramEnd"/>
      <w:r w:rsidR="00753983">
        <w:t xml:space="preserve"> model of </w:t>
      </w:r>
      <w:r w:rsidR="00FB66D1">
        <w:t>humanism</w:t>
      </w:r>
      <w:r w:rsidR="00753983">
        <w:t xml:space="preserve"> and</w:t>
      </w:r>
      <w:r>
        <w:t xml:space="preserve"> endorse a </w:t>
      </w:r>
      <w:proofErr w:type="spellStart"/>
      <w:r>
        <w:t>transloca</w:t>
      </w:r>
      <w:proofErr w:type="spellEnd"/>
      <w:r>
        <w:t xml:space="preserve"> disruption </w:t>
      </w:r>
      <w:r w:rsidR="00753983">
        <w:t xml:space="preserve">of this space. </w:t>
      </w:r>
    </w:p>
    <w:p w14:paraId="5CAC6293" w14:textId="77777777" w:rsidR="008C2050" w:rsidRDefault="008C2050" w:rsidP="008C2050">
      <w:r w:rsidRPr="00713735">
        <w:rPr>
          <w:rFonts w:eastAsiaTheme="majorEastAsia" w:cstheme="majorBidi"/>
          <w:b/>
          <w:iCs/>
          <w:sz w:val="26"/>
        </w:rPr>
        <w:t>La Fountain</w:t>
      </w:r>
      <w:r w:rsidRPr="00BE5A96">
        <w:rPr>
          <w:rFonts w:eastAsiaTheme="majorEastAsia" w:cstheme="majorBidi"/>
          <w:b/>
          <w:iCs/>
          <w:sz w:val="26"/>
        </w:rPr>
        <w:t>-Stokes</w:t>
      </w:r>
      <w:r w:rsidRPr="00BE5A96">
        <w:t xml:space="preserve">, </w:t>
      </w:r>
      <w:r>
        <w:t>[Lawrence</w:t>
      </w:r>
      <w:r w:rsidRPr="00BE5A96">
        <w:t>. (20</w:t>
      </w:r>
      <w:r w:rsidRPr="00BE5A96">
        <w:rPr>
          <w:rFonts w:eastAsiaTheme="majorEastAsia" w:cstheme="majorBidi"/>
          <w:b/>
          <w:iCs/>
          <w:sz w:val="26"/>
        </w:rPr>
        <w:t>21</w:t>
      </w:r>
      <w:r w:rsidRPr="00BE5A96">
        <w:t>). </w:t>
      </w:r>
      <w:proofErr w:type="spellStart"/>
      <w:r w:rsidRPr="00BE5A96">
        <w:rPr>
          <w:i/>
          <w:iCs/>
        </w:rPr>
        <w:t>Translocas</w:t>
      </w:r>
      <w:proofErr w:type="spellEnd"/>
      <w:r w:rsidRPr="00BE5A96">
        <w:rPr>
          <w:i/>
          <w:iCs/>
        </w:rPr>
        <w:t>: The Politics of Puerto Rican Drag and Trans Performance</w:t>
      </w:r>
      <w:r w:rsidRPr="00BE5A96">
        <w:t> (1st ed.). University of Michigan Press. https://doi.org/10.3998/mpub.11314788</w:t>
      </w:r>
      <w:r>
        <w:t>]SB</w:t>
      </w:r>
    </w:p>
    <w:p w14:paraId="5C4E8714" w14:textId="77777777" w:rsidR="008C2050" w:rsidRDefault="008C2050" w:rsidP="008C2050">
      <w:pPr>
        <w:rPr>
          <w:rStyle w:val="StyleUnderline"/>
        </w:rPr>
      </w:pPr>
      <w:proofErr w:type="spellStart"/>
      <w:r w:rsidRPr="00247EED">
        <w:rPr>
          <w:rStyle w:val="StyleUnderline"/>
          <w:highlight w:val="yellow"/>
        </w:rPr>
        <w:t>Translocas</w:t>
      </w:r>
      <w:proofErr w:type="spellEnd"/>
      <w:r w:rsidRPr="00247EED">
        <w:rPr>
          <w:rStyle w:val="StyleUnderline"/>
          <w:highlight w:val="yellow"/>
        </w:rPr>
        <w:t xml:space="preserve"> piss people off, but</w:t>
      </w:r>
      <w:r w:rsidRPr="00247EED">
        <w:rPr>
          <w:rStyle w:val="StyleUnderline"/>
        </w:rPr>
        <w:t xml:space="preserve"> </w:t>
      </w:r>
      <w:r w:rsidRPr="00FB3FC5">
        <w:rPr>
          <w:sz w:val="16"/>
        </w:rPr>
        <w:t xml:space="preserve">sometimes they </w:t>
      </w:r>
      <w:r w:rsidRPr="00247EED">
        <w:rPr>
          <w:rStyle w:val="StyleUnderline"/>
          <w:highlight w:val="yellow"/>
        </w:rPr>
        <w:t>also make us laugh and</w:t>
      </w:r>
      <w:r w:rsidRPr="00247EED">
        <w:rPr>
          <w:rStyle w:val="StyleUnderline"/>
        </w:rPr>
        <w:t xml:space="preserve"> even </w:t>
      </w:r>
      <w:r w:rsidRPr="00247EED">
        <w:rPr>
          <w:rStyle w:val="StyleUnderline"/>
          <w:highlight w:val="yellow"/>
        </w:rPr>
        <w:t>cry</w:t>
      </w:r>
      <w:r w:rsidRPr="00985C02">
        <w:rPr>
          <w:sz w:val="16"/>
        </w:rPr>
        <w:t>. They (or should I be saying we</w:t>
      </w:r>
      <w:r w:rsidRPr="00DB4647">
        <w:rPr>
          <w:sz w:val="16"/>
        </w:rPr>
        <w:t>,</w:t>
      </w:r>
      <w:r w:rsidRPr="00985C02">
        <w:rPr>
          <w:sz w:val="16"/>
        </w:rPr>
        <w:t xml:space="preserve"> </w:t>
      </w:r>
      <w:r w:rsidRPr="00DB4647">
        <w:rPr>
          <w:rStyle w:val="StyleUnderline"/>
        </w:rPr>
        <w:t xml:space="preserve">us </w:t>
      </w:r>
    </w:p>
    <w:p w14:paraId="4BA0F6C3" w14:textId="77777777" w:rsidR="008C2050" w:rsidRPr="00247EED" w:rsidRDefault="008C2050" w:rsidP="008C2050">
      <w:pPr>
        <w:rPr>
          <w:rStyle w:val="StyleUnderline"/>
          <w:b/>
          <w:sz w:val="16"/>
          <w:highlight w:val="yellow"/>
        </w:rPr>
      </w:pPr>
      <w:r w:rsidRPr="00247EED">
        <w:rPr>
          <w:rStyle w:val="StyleUnderline"/>
        </w:rPr>
        <w:t xml:space="preserve">Puerto Rican and Caribbean </w:t>
      </w:r>
      <w:proofErr w:type="spellStart"/>
      <w:r w:rsidRPr="00247EED">
        <w:rPr>
          <w:rStyle w:val="StyleUnderline"/>
          <w:highlight w:val="yellow"/>
        </w:rPr>
        <w:t>translocas</w:t>
      </w:r>
      <w:proofErr w:type="spellEnd"/>
      <w:r w:rsidRPr="00247EED">
        <w:rPr>
          <w:sz w:val="16"/>
          <w:highlight w:val="yellow"/>
        </w:rPr>
        <w:t xml:space="preserve">) </w:t>
      </w:r>
      <w:r w:rsidRPr="00247EED">
        <w:rPr>
          <w:rStyle w:val="StyleUnderline"/>
          <w:highlight w:val="yellow"/>
        </w:rPr>
        <w:t xml:space="preserve">are </w:t>
      </w:r>
    </w:p>
    <w:p w14:paraId="79277146" w14:textId="77777777" w:rsidR="008C2050" w:rsidRPr="00247EED" w:rsidRDefault="008C2050" w:rsidP="008C2050">
      <w:pPr>
        <w:rPr>
          <w:rStyle w:val="StyleUnderline"/>
          <w:highlight w:val="yellow"/>
        </w:rPr>
      </w:pPr>
      <w:r w:rsidRPr="00247EED">
        <w:rPr>
          <w:rStyle w:val="StyleUnderline"/>
          <w:highlight w:val="yellow"/>
        </w:rPr>
        <w:t xml:space="preserve">upsetting and exhilarating </w:t>
      </w:r>
    </w:p>
    <w:p w14:paraId="793193D8" w14:textId="77777777" w:rsidR="008C2050" w:rsidRDefault="008C2050" w:rsidP="008C2050">
      <w:pPr>
        <w:rPr>
          <w:sz w:val="16"/>
        </w:rPr>
      </w:pPr>
      <w:r w:rsidRPr="00247EED">
        <w:rPr>
          <w:rStyle w:val="StyleUnderline"/>
          <w:highlight w:val="yellow"/>
        </w:rPr>
        <w:t>but also dreadful, redundant, and passé</w:t>
      </w:r>
      <w:r w:rsidRPr="00247EED">
        <w:rPr>
          <w:sz w:val="16"/>
          <w:highlight w:val="yellow"/>
        </w:rPr>
        <w:t>.</w:t>
      </w:r>
      <w:r w:rsidRPr="00DB4647">
        <w:rPr>
          <w:sz w:val="16"/>
        </w:rPr>
        <w:t xml:space="preserve"> </w:t>
      </w:r>
    </w:p>
    <w:p w14:paraId="7E01CA9D" w14:textId="77777777" w:rsidR="008C2050" w:rsidRPr="00247EED" w:rsidRDefault="008C2050" w:rsidP="008C2050">
      <w:pPr>
        <w:rPr>
          <w:sz w:val="16"/>
          <w:highlight w:val="yellow"/>
        </w:rPr>
      </w:pPr>
      <w:r w:rsidRPr="00247EED">
        <w:rPr>
          <w:rStyle w:val="StyleUnderline"/>
          <w:highlight w:val="yellow"/>
        </w:rPr>
        <w:t>Hilarious but simultaneously boring</w:t>
      </w:r>
      <w:r w:rsidRPr="00247EED">
        <w:rPr>
          <w:sz w:val="16"/>
          <w:highlight w:val="yellow"/>
        </w:rPr>
        <w:t xml:space="preserve">. </w:t>
      </w:r>
    </w:p>
    <w:p w14:paraId="25C6E0B3" w14:textId="77777777" w:rsidR="008C2050" w:rsidRPr="008641DC" w:rsidRDefault="008C2050" w:rsidP="008C2050">
      <w:pPr>
        <w:rPr>
          <w:sz w:val="16"/>
          <w:highlight w:val="yellow"/>
        </w:rPr>
      </w:pPr>
      <w:r w:rsidRPr="008641DC">
        <w:rPr>
          <w:rStyle w:val="StyleUnderline"/>
          <w:highlight w:val="yellow"/>
        </w:rPr>
        <w:t xml:space="preserve">Gorgeous except when </w:t>
      </w:r>
      <w:proofErr w:type="gramStart"/>
      <w:r w:rsidRPr="008641DC">
        <w:rPr>
          <w:rStyle w:val="StyleUnderline"/>
          <w:highlight w:val="yellow"/>
        </w:rPr>
        <w:t>absolutely hideous</w:t>
      </w:r>
      <w:proofErr w:type="gramEnd"/>
      <w:r w:rsidRPr="008641DC">
        <w:rPr>
          <w:rStyle w:val="StyleUnderline"/>
          <w:highlight w:val="yellow"/>
        </w:rPr>
        <w:t xml:space="preserve"> or</w:t>
      </w:r>
      <w:r w:rsidRPr="00247EED">
        <w:rPr>
          <w:rStyle w:val="StyleUnderline"/>
        </w:rPr>
        <w:t xml:space="preserve"> simply </w:t>
      </w:r>
      <w:r w:rsidRPr="008641DC">
        <w:rPr>
          <w:rStyle w:val="StyleUnderline"/>
          <w:highlight w:val="yellow"/>
        </w:rPr>
        <w:t>plain</w:t>
      </w:r>
      <w:r w:rsidRPr="008641DC">
        <w:rPr>
          <w:sz w:val="16"/>
          <w:highlight w:val="yellow"/>
        </w:rPr>
        <w:t>.</w:t>
      </w:r>
    </w:p>
    <w:p w14:paraId="59A6E9A6" w14:textId="77777777" w:rsidR="008C2050" w:rsidRPr="00FB66D1" w:rsidRDefault="008C2050" w:rsidP="008C2050">
      <w:pPr>
        <w:rPr>
          <w:sz w:val="16"/>
          <w:highlight w:val="green"/>
        </w:rPr>
      </w:pPr>
      <w:r w:rsidRPr="00FB66D1">
        <w:rPr>
          <w:rStyle w:val="StyleUnderline"/>
          <w:highlight w:val="green"/>
        </w:rPr>
        <w:t>Political except when we are not</w:t>
      </w:r>
      <w:r w:rsidRPr="00FB66D1">
        <w:rPr>
          <w:sz w:val="16"/>
          <w:highlight w:val="green"/>
        </w:rPr>
        <w:t>.</w:t>
      </w:r>
    </w:p>
    <w:p w14:paraId="735E6F1A" w14:textId="77777777" w:rsidR="008C2050" w:rsidRDefault="008C2050" w:rsidP="008C2050">
      <w:pPr>
        <w:rPr>
          <w:sz w:val="16"/>
        </w:rPr>
      </w:pPr>
      <w:r w:rsidRPr="008C2050">
        <w:rPr>
          <w:rStyle w:val="StyleUnderline"/>
        </w:rPr>
        <w:t>Alive except when we are dead:</w:t>
      </w:r>
      <w:r w:rsidRPr="00985C02">
        <w:rPr>
          <w:sz w:val="16"/>
        </w:rPr>
        <w:t xml:space="preserve"> </w:t>
      </w:r>
    </w:p>
    <w:p w14:paraId="08D92492" w14:textId="77777777" w:rsidR="008C2050" w:rsidRDefault="008C2050" w:rsidP="008C2050">
      <w:pPr>
        <w:rPr>
          <w:rStyle w:val="StyleUnderline"/>
        </w:rPr>
      </w:pPr>
      <w:r w:rsidRPr="008C2050">
        <w:rPr>
          <w:rStyle w:val="StyleUnderline"/>
        </w:rPr>
        <w:t xml:space="preserve">assassinated, like the homeless trans woman Alexa </w:t>
      </w:r>
      <w:proofErr w:type="spellStart"/>
      <w:r w:rsidRPr="008C2050">
        <w:rPr>
          <w:rStyle w:val="StyleUnderline"/>
        </w:rPr>
        <w:t>Neulisa</w:t>
      </w:r>
      <w:proofErr w:type="spellEnd"/>
      <w:r w:rsidRPr="008C2050">
        <w:rPr>
          <w:rStyle w:val="StyleUnderline"/>
        </w:rPr>
        <w:t xml:space="preserve"> Luciano Ruiz</w:t>
      </w:r>
      <w:r w:rsidRPr="00985C02">
        <w:rPr>
          <w:rStyle w:val="StyleUnderline"/>
        </w:rPr>
        <w:t xml:space="preserve"> in 2020 </w:t>
      </w:r>
    </w:p>
    <w:p w14:paraId="0D5CACB7" w14:textId="77777777" w:rsidR="008C2050" w:rsidRDefault="008C2050" w:rsidP="008C2050">
      <w:pPr>
        <w:rPr>
          <w:rStyle w:val="StyleUnderline"/>
        </w:rPr>
      </w:pPr>
      <w:r w:rsidRPr="008C2050">
        <w:rPr>
          <w:rStyle w:val="StyleUnderline"/>
        </w:rPr>
        <w:lastRenderedPageBreak/>
        <w:t>or the</w:t>
      </w:r>
      <w:r w:rsidRPr="00985C02">
        <w:rPr>
          <w:rStyle w:val="StyleUnderline"/>
        </w:rPr>
        <w:t xml:space="preserve"> young </w:t>
      </w:r>
      <w:r w:rsidRPr="008C2050">
        <w:rPr>
          <w:rStyle w:val="StyleUnderline"/>
        </w:rPr>
        <w:t>Puerto Rican trap singer Kevin Fret</w:t>
      </w:r>
      <w:r w:rsidRPr="00985C02">
        <w:rPr>
          <w:rStyle w:val="StyleUnderline"/>
        </w:rPr>
        <w:t xml:space="preserve"> in 2019, </w:t>
      </w:r>
    </w:p>
    <w:p w14:paraId="375A9A62" w14:textId="77777777" w:rsidR="008C2050" w:rsidRPr="00247EED" w:rsidRDefault="008C2050" w:rsidP="008C2050">
      <w:pPr>
        <w:rPr>
          <w:rStyle w:val="StyleUnderline"/>
          <w:highlight w:val="magenta"/>
        </w:rPr>
      </w:pPr>
      <w:r w:rsidRPr="008C2050">
        <w:rPr>
          <w:rStyle w:val="StyleUnderline"/>
        </w:rPr>
        <w:t>or burned and dismembered like the adolescent Jorge Steven López Mercado</w:t>
      </w:r>
      <w:r w:rsidRPr="00DB4647">
        <w:rPr>
          <w:rStyle w:val="StyleUnderline"/>
        </w:rPr>
        <w:t xml:space="preserve"> in 2009,</w:t>
      </w:r>
      <w:r w:rsidRPr="00985C02">
        <w:rPr>
          <w:rStyle w:val="StyleUnderline"/>
        </w:rPr>
        <w:t xml:space="preserve"> </w:t>
      </w:r>
    </w:p>
    <w:p w14:paraId="29E17A65" w14:textId="77777777" w:rsidR="008C2050" w:rsidRDefault="008C2050" w:rsidP="008C2050">
      <w:pPr>
        <w:rPr>
          <w:rStyle w:val="StyleUnderline"/>
        </w:rPr>
      </w:pPr>
      <w:r w:rsidRPr="008C2050">
        <w:rPr>
          <w:rStyle w:val="StyleUnderline"/>
        </w:rPr>
        <w:t xml:space="preserve">or lost to AIDS like Lady </w:t>
      </w:r>
      <w:proofErr w:type="spellStart"/>
      <w:r w:rsidRPr="008C2050">
        <w:rPr>
          <w:rStyle w:val="StyleUnderline"/>
        </w:rPr>
        <w:t>Catiria</w:t>
      </w:r>
      <w:proofErr w:type="spellEnd"/>
      <w:r w:rsidRPr="00985C02">
        <w:rPr>
          <w:rStyle w:val="StyleUnderline"/>
        </w:rPr>
        <w:t xml:space="preserve"> in 1999, </w:t>
      </w:r>
    </w:p>
    <w:p w14:paraId="4A213188" w14:textId="77777777" w:rsidR="008C2050" w:rsidRPr="00FB66D1" w:rsidRDefault="008C2050" w:rsidP="008C2050">
      <w:pPr>
        <w:rPr>
          <w:sz w:val="16"/>
        </w:rPr>
      </w:pPr>
      <w:r w:rsidRPr="00FB66D1">
        <w:rPr>
          <w:rStyle w:val="StyleUnderline"/>
        </w:rPr>
        <w:t>or swept up by the winds of a hurricane and left to die by the side of the road</w:t>
      </w:r>
      <w:r w:rsidRPr="00FB66D1">
        <w:rPr>
          <w:sz w:val="16"/>
        </w:rPr>
        <w:t xml:space="preserve">. </w:t>
      </w:r>
    </w:p>
    <w:p w14:paraId="76761B20" w14:textId="77777777" w:rsidR="008C2050" w:rsidRPr="00247EED" w:rsidRDefault="008C2050" w:rsidP="008C2050">
      <w:pPr>
        <w:rPr>
          <w:rStyle w:val="StyleUnderline"/>
          <w:highlight w:val="yellow"/>
        </w:rPr>
      </w:pPr>
      <w:r w:rsidRPr="008C2050">
        <w:rPr>
          <w:rStyle w:val="StyleUnderline"/>
        </w:rPr>
        <w:t>Stuck in the past with fake Lee Press-On Nails and clichéd jokes,</w:t>
      </w:r>
    </w:p>
    <w:p w14:paraId="2BFB89F8" w14:textId="77777777" w:rsidR="008C2050" w:rsidRPr="008C2050" w:rsidRDefault="008C2050" w:rsidP="008C2050">
      <w:pPr>
        <w:rPr>
          <w:rStyle w:val="StyleUnderline"/>
        </w:rPr>
      </w:pPr>
      <w:r w:rsidRPr="008C2050">
        <w:rPr>
          <w:rStyle w:val="StyleUnderline"/>
        </w:rPr>
        <w:t>boomeranging audiences into the future,</w:t>
      </w:r>
    </w:p>
    <w:p w14:paraId="6BE8C5C9" w14:textId="77777777" w:rsidR="008C2050" w:rsidRPr="00247EED" w:rsidRDefault="008C2050" w:rsidP="008C2050">
      <w:pPr>
        <w:rPr>
          <w:rStyle w:val="StyleUnderline"/>
          <w:highlight w:val="yellow"/>
        </w:rPr>
      </w:pPr>
      <w:r w:rsidRPr="00247EED">
        <w:rPr>
          <w:rStyle w:val="StyleUnderline"/>
          <w:highlight w:val="yellow"/>
        </w:rPr>
        <w:t xml:space="preserve"> snapping the present out of its complacency, </w:t>
      </w:r>
    </w:p>
    <w:p w14:paraId="5BF88FED" w14:textId="77777777" w:rsidR="008C2050" w:rsidRDefault="008C2050" w:rsidP="008C2050">
      <w:pPr>
        <w:rPr>
          <w:sz w:val="16"/>
        </w:rPr>
      </w:pPr>
      <w:r w:rsidRPr="00247EED">
        <w:rPr>
          <w:rStyle w:val="StyleUnderline"/>
          <w:highlight w:val="yellow"/>
        </w:rPr>
        <w:t>challenging its teleological insistence on narratives of progress, modernity, and integration</w:t>
      </w:r>
      <w:r w:rsidRPr="00247EED">
        <w:rPr>
          <w:sz w:val="16"/>
          <w:highlight w:val="yellow"/>
        </w:rPr>
        <w:t>.</w:t>
      </w:r>
      <w:r w:rsidRPr="00985C02">
        <w:rPr>
          <w:sz w:val="16"/>
        </w:rPr>
        <w:t xml:space="preserve"> </w:t>
      </w:r>
    </w:p>
    <w:p w14:paraId="69B6641E" w14:textId="77777777" w:rsidR="008C2050" w:rsidRPr="00985C02" w:rsidRDefault="008C2050" w:rsidP="008C2050">
      <w:pPr>
        <w:rPr>
          <w:sz w:val="16"/>
        </w:rPr>
      </w:pPr>
      <w:r w:rsidRPr="00247EED">
        <w:rPr>
          <w:rStyle w:val="StyleUnderline"/>
        </w:rPr>
        <w:t xml:space="preserve">Puerto Rican, Latinx, and Caribbean </w:t>
      </w:r>
      <w:proofErr w:type="spellStart"/>
      <w:r w:rsidRPr="00247EED">
        <w:rPr>
          <w:rStyle w:val="StyleUnderline"/>
          <w:highlight w:val="yellow"/>
        </w:rPr>
        <w:t>translocas</w:t>
      </w:r>
      <w:proofErr w:type="spellEnd"/>
      <w:r w:rsidRPr="00985C02">
        <w:rPr>
          <w:sz w:val="16"/>
        </w:rPr>
        <w:t xml:space="preserve"> (whether gay or straight, transgender or cisgender, dead or alive, male or female or simply fabulous) </w:t>
      </w:r>
      <w:r w:rsidRPr="00247EED">
        <w:rPr>
          <w:rStyle w:val="StyleUnderline"/>
          <w:highlight w:val="yellow"/>
        </w:rPr>
        <w:t>shatter molds in different colonial languages and geographies,</w:t>
      </w:r>
      <w:r w:rsidRPr="00985C02">
        <w:rPr>
          <w:rStyle w:val="StyleUnderline"/>
        </w:rPr>
        <w:t xml:space="preserve"> </w:t>
      </w:r>
      <w:r w:rsidRPr="00801970">
        <w:rPr>
          <w:rStyle w:val="StyleUnderline"/>
        </w:rPr>
        <w:t>but especially in the</w:t>
      </w:r>
      <w:r w:rsidRPr="00247EED">
        <w:rPr>
          <w:sz w:val="16"/>
        </w:rPr>
        <w:t xml:space="preserve"> multiple </w:t>
      </w:r>
      <w:r w:rsidRPr="00801970">
        <w:rPr>
          <w:rStyle w:val="StyleUnderline"/>
        </w:rPr>
        <w:t xml:space="preserve">transatlantic and trans-Caribbean crossings between English and Spanish, </w:t>
      </w:r>
      <w:r w:rsidRPr="00247EED">
        <w:rPr>
          <w:rStyle w:val="StyleUnderline"/>
          <w:highlight w:val="yellow"/>
        </w:rPr>
        <w:t>dragging</w:t>
      </w:r>
      <w:r w:rsidRPr="00DB4647">
        <w:rPr>
          <w:rStyle w:val="StyleUnderline"/>
        </w:rPr>
        <w:t xml:space="preserve"> </w:t>
      </w:r>
      <w:r w:rsidRPr="009423FD">
        <w:rPr>
          <w:sz w:val="16"/>
        </w:rPr>
        <w:t xml:space="preserve">our </w:t>
      </w:r>
      <w:r w:rsidRPr="00247EED">
        <w:rPr>
          <w:rStyle w:val="StyleUnderline"/>
          <w:highlight w:val="yellow"/>
        </w:rPr>
        <w:t>bilingual</w:t>
      </w:r>
      <w:r w:rsidRPr="009423FD">
        <w:rPr>
          <w:sz w:val="16"/>
        </w:rPr>
        <w:t xml:space="preserve"> cultural </w:t>
      </w:r>
      <w:r w:rsidRPr="00247EED">
        <w:rPr>
          <w:rStyle w:val="StyleUnderline"/>
          <w:highlight w:val="yellow"/>
        </w:rPr>
        <w:t>legacies like</w:t>
      </w:r>
      <w:r w:rsidRPr="00247EED">
        <w:rPr>
          <w:rStyle w:val="StyleUnderline"/>
        </w:rPr>
        <w:t xml:space="preserve"> bright </w:t>
      </w:r>
      <w:r w:rsidRPr="00247EED">
        <w:rPr>
          <w:rStyle w:val="StyleUnderline"/>
          <w:highlight w:val="yellow"/>
        </w:rPr>
        <w:t>flowers</w:t>
      </w:r>
      <w:r w:rsidRPr="00247EED">
        <w:rPr>
          <w:rStyle w:val="StyleUnderline"/>
        </w:rPr>
        <w:t xml:space="preserve"> or exotic birds in the tropics </w:t>
      </w:r>
      <w:r w:rsidRPr="00247EED">
        <w:rPr>
          <w:rStyle w:val="StyleUnderline"/>
          <w:highlight w:val="yellow"/>
        </w:rPr>
        <w:t>or as carcasses at the slaughterhouse, highlighting and subverting</w:t>
      </w:r>
      <w:r w:rsidRPr="00985C02">
        <w:rPr>
          <w:sz w:val="16"/>
        </w:rPr>
        <w:t xml:space="preserve"> the negative connotations of </w:t>
      </w:r>
      <w:r w:rsidRPr="00247EED">
        <w:rPr>
          <w:rStyle w:val="StyleUnderline"/>
          <w:highlight w:val="yellow"/>
        </w:rPr>
        <w:t>the</w:t>
      </w:r>
      <w:r w:rsidRPr="00985C02">
        <w:rPr>
          <w:sz w:val="16"/>
        </w:rPr>
        <w:t xml:space="preserve"> term </w:t>
      </w:r>
      <w:r w:rsidRPr="00247EED">
        <w:rPr>
          <w:rStyle w:val="StyleUnderline"/>
          <w:highlight w:val="yellow"/>
        </w:rPr>
        <w:t>“travesty”</w:t>
      </w:r>
      <w:r w:rsidRPr="00985C02">
        <w:rPr>
          <w:sz w:val="16"/>
        </w:rPr>
        <w:t xml:space="preserve"> (a false, absurd, or distorted representation</w:t>
      </w:r>
      <w:r w:rsidRPr="00247EED">
        <w:rPr>
          <w:sz w:val="16"/>
        </w:rPr>
        <w:t xml:space="preserve">) </w:t>
      </w:r>
      <w:r w:rsidRPr="00247EED">
        <w:rPr>
          <w:rStyle w:val="StyleUnderline"/>
        </w:rPr>
        <w:t>embedded at the heart of</w:t>
      </w:r>
      <w:r w:rsidRPr="00247EED">
        <w:rPr>
          <w:sz w:val="16"/>
        </w:rPr>
        <w:t xml:space="preserve"> the word “</w:t>
      </w:r>
      <w:proofErr w:type="spellStart"/>
      <w:r w:rsidRPr="00247EED">
        <w:rPr>
          <w:sz w:val="16"/>
        </w:rPr>
        <w:t>transvestism</w:t>
      </w:r>
      <w:proofErr w:type="spellEnd"/>
      <w:r w:rsidRPr="00247EED">
        <w:rPr>
          <w:sz w:val="16"/>
        </w:rPr>
        <w:t>,” at least in its Spanish variant of </w:t>
      </w:r>
      <w:r w:rsidRPr="00247EED">
        <w:rPr>
          <w:rStyle w:val="StyleUnderline"/>
          <w:lang w:val="es-ES"/>
        </w:rPr>
        <w:t>travestismo</w:t>
      </w:r>
      <w:r w:rsidRPr="00247EED">
        <w:rPr>
          <w:sz w:val="16"/>
        </w:rPr>
        <w:t>.</w:t>
      </w:r>
      <w:hyperlink r:id="rId6" w:anchor="en1" w:history="1">
        <w:r w:rsidRPr="00985C02">
          <w:rPr>
            <w:rStyle w:val="Hyperlink"/>
          </w:rPr>
          <w:t>1</w:t>
        </w:r>
      </w:hyperlink>
    </w:p>
    <w:p w14:paraId="152BB7C1" w14:textId="77777777" w:rsidR="008C2050" w:rsidRDefault="008C2050" w:rsidP="008C2050">
      <w:pPr>
        <w:rPr>
          <w:rStyle w:val="StyleUnderline"/>
        </w:rPr>
      </w:pPr>
      <w:r w:rsidRPr="00801970">
        <w:rPr>
          <w:rStyle w:val="StyleUnderline"/>
          <w:highlight w:val="yellow"/>
        </w:rPr>
        <w:t xml:space="preserve">Disreputable, cross-dressing, effeminate, and transgender </w:t>
      </w:r>
      <w:proofErr w:type="spellStart"/>
      <w:r w:rsidRPr="00801970">
        <w:rPr>
          <w:rStyle w:val="StyleUnderline"/>
          <w:highlight w:val="yellow"/>
        </w:rPr>
        <w:t>translocas</w:t>
      </w:r>
      <w:proofErr w:type="spellEnd"/>
      <w:r w:rsidRPr="00801970">
        <w:rPr>
          <w:rStyle w:val="StyleUnderline"/>
          <w:highlight w:val="yellow"/>
        </w:rPr>
        <w:t xml:space="preserve"> transubstantiate, vomit, and</w:t>
      </w:r>
      <w:r w:rsidRPr="00985C02">
        <w:rPr>
          <w:rStyle w:val="StyleUnderline"/>
        </w:rPr>
        <w:t xml:space="preserve"> sometimes </w:t>
      </w:r>
    </w:p>
    <w:p w14:paraId="49352D52" w14:textId="77777777" w:rsidR="008C2050" w:rsidRPr="00247EED" w:rsidRDefault="008C2050" w:rsidP="008C2050">
      <w:pPr>
        <w:rPr>
          <w:sz w:val="16"/>
        </w:rPr>
      </w:pPr>
      <w:r w:rsidRPr="00247EED">
        <w:rPr>
          <w:rStyle w:val="StyleUnderline"/>
        </w:rPr>
        <w:t xml:space="preserve">even </w:t>
      </w:r>
      <w:r w:rsidRPr="00801970">
        <w:rPr>
          <w:rStyle w:val="StyleUnderline"/>
          <w:highlight w:val="yellow"/>
        </w:rPr>
        <w:t>clean ourselves up, engaging with abjection as much as glamour</w:t>
      </w:r>
      <w:r w:rsidRPr="00247EED">
        <w:rPr>
          <w:sz w:val="16"/>
        </w:rPr>
        <w:t>.</w:t>
      </w:r>
      <w:hyperlink r:id="rId7" w:anchor="en2" w:history="1">
        <w:r w:rsidRPr="00247EED">
          <w:rPr>
            <w:rStyle w:val="Hyperlink"/>
          </w:rPr>
          <w:t>2</w:t>
        </w:r>
      </w:hyperlink>
      <w:r w:rsidRPr="00247EED">
        <w:rPr>
          <w:sz w:val="16"/>
        </w:rPr>
        <w:t> </w:t>
      </w:r>
    </w:p>
    <w:p w14:paraId="18188433" w14:textId="77777777" w:rsidR="008C2050" w:rsidRPr="00801970" w:rsidRDefault="008C2050" w:rsidP="008C2050">
      <w:pPr>
        <w:rPr>
          <w:rStyle w:val="StyleUnderline"/>
          <w:highlight w:val="yellow"/>
        </w:rPr>
      </w:pPr>
      <w:r w:rsidRPr="00801970">
        <w:rPr>
          <w:rStyle w:val="StyleUnderline"/>
          <w:highlight w:val="yellow"/>
        </w:rPr>
        <w:t xml:space="preserve">We are dirty and messy, </w:t>
      </w:r>
    </w:p>
    <w:p w14:paraId="7F945118" w14:textId="77777777" w:rsidR="008C2050" w:rsidRPr="00801970" w:rsidRDefault="008C2050" w:rsidP="008C2050">
      <w:pPr>
        <w:rPr>
          <w:rStyle w:val="StyleUnderline"/>
          <w:highlight w:val="yellow"/>
        </w:rPr>
      </w:pPr>
      <w:r w:rsidRPr="00801970">
        <w:rPr>
          <w:rStyle w:val="StyleUnderline"/>
          <w:highlight w:val="yellow"/>
        </w:rPr>
        <w:t xml:space="preserve">undesirable and offensive, </w:t>
      </w:r>
    </w:p>
    <w:p w14:paraId="77F80B3D" w14:textId="77777777" w:rsidR="008C2050" w:rsidRDefault="008C2050" w:rsidP="008C2050">
      <w:pPr>
        <w:rPr>
          <w:sz w:val="16"/>
        </w:rPr>
      </w:pPr>
      <w:r w:rsidRPr="00801970">
        <w:rPr>
          <w:rStyle w:val="StyleUnderline"/>
        </w:rPr>
        <w:t>except when we are</w:t>
      </w:r>
      <w:r w:rsidRPr="00464097">
        <w:rPr>
          <w:rStyle w:val="StyleUnderline"/>
        </w:rPr>
        <w:t xml:space="preserve"> </w:t>
      </w:r>
      <w:r w:rsidRPr="00464097">
        <w:rPr>
          <w:sz w:val="16"/>
        </w:rPr>
        <w:t xml:space="preserve">bright and </w:t>
      </w:r>
      <w:r w:rsidRPr="00801970">
        <w:rPr>
          <w:rStyle w:val="StyleUnderline"/>
        </w:rPr>
        <w:t>shiny like jewels or so nondescript</w:t>
      </w:r>
      <w:r w:rsidRPr="00464097">
        <w:rPr>
          <w:rStyle w:val="StyleUnderline"/>
        </w:rPr>
        <w:t xml:space="preserve"> or dainty </w:t>
      </w:r>
      <w:r w:rsidRPr="00801970">
        <w:rPr>
          <w:rStyle w:val="StyleUnderline"/>
        </w:rPr>
        <w:t>that</w:t>
      </w:r>
      <w:r>
        <w:rPr>
          <w:rStyle w:val="StyleUnderline"/>
        </w:rPr>
        <w:t xml:space="preserve"> </w:t>
      </w:r>
      <w:r w:rsidRPr="00464097">
        <w:rPr>
          <w:sz w:val="16"/>
        </w:rPr>
        <w:t>we make</w:t>
      </w:r>
      <w:r w:rsidRPr="00464097">
        <w:rPr>
          <w:rStyle w:val="StyleUnderline"/>
          <w:sz w:val="16"/>
        </w:rPr>
        <w:t xml:space="preserve"> </w:t>
      </w:r>
      <w:r w:rsidRPr="00801970">
        <w:rPr>
          <w:rStyle w:val="StyleUnderline"/>
        </w:rPr>
        <w:t>others</w:t>
      </w:r>
      <w:r w:rsidRPr="00464097">
        <w:t xml:space="preserve"> </w:t>
      </w:r>
      <w:r w:rsidRPr="00247EED">
        <w:rPr>
          <w:sz w:val="16"/>
        </w:rPr>
        <w:t>and ourselves</w:t>
      </w:r>
      <w:r w:rsidRPr="00464097">
        <w:rPr>
          <w:sz w:val="16"/>
        </w:rPr>
        <w:t xml:space="preserve"> </w:t>
      </w:r>
      <w:r w:rsidRPr="00801970">
        <w:rPr>
          <w:rStyle w:val="StyleUnderline"/>
        </w:rPr>
        <w:t>fall asleep</w:t>
      </w:r>
      <w:r w:rsidRPr="00985C02">
        <w:rPr>
          <w:sz w:val="16"/>
        </w:rPr>
        <w:t>.</w:t>
      </w:r>
      <w:r>
        <w:rPr>
          <w:sz w:val="16"/>
        </w:rPr>
        <w:t xml:space="preserve"> </w:t>
      </w:r>
    </w:p>
    <w:p w14:paraId="01D4173A" w14:textId="77777777" w:rsidR="008C2050" w:rsidRDefault="008C2050" w:rsidP="008C2050">
      <w:pPr>
        <w:rPr>
          <w:sz w:val="16"/>
        </w:rPr>
      </w:pPr>
      <w:proofErr w:type="spellStart"/>
      <w:r w:rsidRPr="00FB66D1">
        <w:rPr>
          <w:rStyle w:val="StyleUnderline"/>
        </w:rPr>
        <w:t>Translocas</w:t>
      </w:r>
      <w:proofErr w:type="spellEnd"/>
      <w:r w:rsidRPr="00FB66D1">
        <w:rPr>
          <w:rStyle w:val="StyleUnderline"/>
        </w:rPr>
        <w:t xml:space="preserve">, </w:t>
      </w:r>
      <w:r w:rsidRPr="00FB66D1">
        <w:rPr>
          <w:sz w:val="16"/>
        </w:rPr>
        <w:t>whether insane women, effeminate homosexuals, drag performers, or transgender subjects,</w:t>
      </w:r>
      <w:r w:rsidRPr="00FB66D1">
        <w:rPr>
          <w:rStyle w:val="StyleUnderline"/>
          <w:sz w:val="16"/>
        </w:rPr>
        <w:t xml:space="preserve"> </w:t>
      </w:r>
      <w:r w:rsidRPr="00FB66D1">
        <w:rPr>
          <w:rStyle w:val="StyleUnderline"/>
        </w:rPr>
        <w:t>are</w:t>
      </w:r>
      <w:r w:rsidRPr="00FB66D1">
        <w:rPr>
          <w:sz w:val="16"/>
        </w:rPr>
        <w:t xml:space="preserve"> way </w:t>
      </w:r>
      <w:r w:rsidRPr="00FB66D1">
        <w:rPr>
          <w:rStyle w:val="StyleUnderline"/>
        </w:rPr>
        <w:t xml:space="preserve">too many things in an ever-expanding </w:t>
      </w:r>
      <w:proofErr w:type="spellStart"/>
      <w:r w:rsidRPr="00FB66D1">
        <w:rPr>
          <w:rStyle w:val="StyleUnderline"/>
        </w:rPr>
        <w:t>transgeographic</w:t>
      </w:r>
      <w:proofErr w:type="spellEnd"/>
      <w:r w:rsidRPr="00FB66D1">
        <w:rPr>
          <w:rStyle w:val="StyleUnderline"/>
        </w:rPr>
        <w:t xml:space="preserve"> rhizomatic map that inhabits and pushes out from the tropics and engulfs other spaces</w:t>
      </w:r>
      <w:r w:rsidRPr="00464097">
        <w:rPr>
          <w:rStyle w:val="StyleUnderline"/>
        </w:rPr>
        <w:t xml:space="preserve"> and locales</w:t>
      </w:r>
      <w:r w:rsidRPr="00464097">
        <w:rPr>
          <w:sz w:val="16"/>
        </w:rPr>
        <w:t>.</w:t>
      </w:r>
      <w:r w:rsidRPr="00985C02">
        <w:rPr>
          <w:sz w:val="16"/>
        </w:rPr>
        <w:t xml:space="preserve"> </w:t>
      </w:r>
    </w:p>
    <w:p w14:paraId="408BCD7C" w14:textId="77777777" w:rsidR="008C2050" w:rsidRDefault="008C2050" w:rsidP="008C2050">
      <w:pPr>
        <w:rPr>
          <w:sz w:val="16"/>
        </w:rPr>
      </w:pPr>
      <w:r w:rsidRPr="00FB66D1">
        <w:rPr>
          <w:rStyle w:val="StyleUnderline"/>
          <w:highlight w:val="green"/>
        </w:rPr>
        <w:t>We are central and unacknowledged parts of the Caribbean and its diaspora,</w:t>
      </w:r>
      <w:r w:rsidRPr="00985C02">
        <w:rPr>
          <w:sz w:val="16"/>
        </w:rPr>
        <w:t xml:space="preserve"> as the Puerto Rican writer Mayra Santos-Febres (2005, 2013) has </w:t>
      </w:r>
      <w:r w:rsidRPr="00247EED">
        <w:rPr>
          <w:sz w:val="16"/>
        </w:rPr>
        <w:t xml:space="preserve">noted, </w:t>
      </w:r>
      <w:r w:rsidRPr="00801970">
        <w:rPr>
          <w:rStyle w:val="StyleUnderline"/>
          <w:highlight w:val="yellow"/>
        </w:rPr>
        <w:t xml:space="preserve">in a context in which </w:t>
      </w:r>
      <w:proofErr w:type="spellStart"/>
      <w:r w:rsidRPr="00801970">
        <w:rPr>
          <w:rStyle w:val="StyleUnderline"/>
          <w:highlight w:val="yellow"/>
        </w:rPr>
        <w:t>transvestism</w:t>
      </w:r>
      <w:proofErr w:type="spellEnd"/>
      <w:r w:rsidRPr="00801970">
        <w:rPr>
          <w:rStyle w:val="StyleUnderline"/>
          <w:highlight w:val="yellow"/>
        </w:rPr>
        <w:t xml:space="preserve"> can be a strategy of survival</w:t>
      </w:r>
      <w:r w:rsidRPr="004C5533">
        <w:rPr>
          <w:sz w:val="16"/>
          <w:highlight w:val="yellow"/>
        </w:rPr>
        <w:t>.</w:t>
      </w:r>
      <w:hyperlink r:id="rId8" w:anchor="en3" w:history="1">
        <w:r w:rsidRPr="00985C02">
          <w:rPr>
            <w:rStyle w:val="Hyperlink"/>
          </w:rPr>
          <w:t>3</w:t>
        </w:r>
      </w:hyperlink>
      <w:r w:rsidRPr="00985C02">
        <w:rPr>
          <w:sz w:val="16"/>
        </w:rPr>
        <w:t> </w:t>
      </w:r>
    </w:p>
    <w:p w14:paraId="4E56D77A" w14:textId="77777777" w:rsidR="008C2050" w:rsidRPr="00FB66D1" w:rsidRDefault="008C2050" w:rsidP="008C2050">
      <w:pPr>
        <w:rPr>
          <w:rStyle w:val="StyleUnderline"/>
          <w:highlight w:val="green"/>
        </w:rPr>
      </w:pPr>
      <w:r w:rsidRPr="00FB66D1">
        <w:rPr>
          <w:rStyle w:val="StyleUnderline"/>
          <w:highlight w:val="green"/>
        </w:rPr>
        <w:t>We are also nothing,</w:t>
      </w:r>
    </w:p>
    <w:p w14:paraId="74955476" w14:textId="77777777" w:rsidR="008C2050" w:rsidRPr="00464097" w:rsidRDefault="008C2050" w:rsidP="008C2050">
      <w:pPr>
        <w:rPr>
          <w:rStyle w:val="StyleUnderline"/>
          <w:highlight w:val="yellow"/>
        </w:rPr>
      </w:pPr>
      <w:r w:rsidRPr="00464097">
        <w:rPr>
          <w:rStyle w:val="StyleUnderline"/>
          <w:highlight w:val="yellow"/>
        </w:rPr>
        <w:t xml:space="preserve">like queers, </w:t>
      </w:r>
    </w:p>
    <w:p w14:paraId="1FD61759" w14:textId="77777777" w:rsidR="008C2050" w:rsidRPr="00FB66D1" w:rsidRDefault="008C2050" w:rsidP="008C2050">
      <w:pPr>
        <w:rPr>
          <w:rStyle w:val="StyleUnderline"/>
          <w:highlight w:val="green"/>
        </w:rPr>
      </w:pPr>
      <w:r w:rsidRPr="00FB66D1">
        <w:rPr>
          <w:rStyle w:val="StyleUnderline"/>
          <w:highlight w:val="green"/>
        </w:rPr>
        <w:t xml:space="preserve">like Puerto Rico, </w:t>
      </w:r>
    </w:p>
    <w:p w14:paraId="734A7B22" w14:textId="77777777" w:rsidR="008C2050" w:rsidRPr="00801970" w:rsidRDefault="008C2050" w:rsidP="008C2050">
      <w:pPr>
        <w:rPr>
          <w:rStyle w:val="StyleUnderline"/>
        </w:rPr>
      </w:pPr>
      <w:r w:rsidRPr="00801970">
        <w:rPr>
          <w:rStyle w:val="StyleUnderline"/>
        </w:rPr>
        <w:t xml:space="preserve">like dead or dismembered bodies, </w:t>
      </w:r>
    </w:p>
    <w:p w14:paraId="0B62C456" w14:textId="77777777" w:rsidR="008C2050" w:rsidRPr="00464097" w:rsidRDefault="008C2050" w:rsidP="008C2050">
      <w:pPr>
        <w:rPr>
          <w:rStyle w:val="StyleUnderline"/>
          <w:highlight w:val="yellow"/>
        </w:rPr>
      </w:pPr>
      <w:r w:rsidRPr="00464097">
        <w:rPr>
          <w:rStyle w:val="StyleUnderline"/>
          <w:highlight w:val="yellow"/>
        </w:rPr>
        <w:t xml:space="preserve">like wilted flowers, </w:t>
      </w:r>
    </w:p>
    <w:p w14:paraId="6712C9D1" w14:textId="77777777" w:rsidR="008C2050" w:rsidRPr="00985C02" w:rsidRDefault="008C2050" w:rsidP="008C2050">
      <w:pPr>
        <w:rPr>
          <w:rStyle w:val="StyleUnderline"/>
        </w:rPr>
      </w:pPr>
      <w:r w:rsidRPr="00FB66D1">
        <w:rPr>
          <w:rStyle w:val="StyleUnderline"/>
          <w:highlight w:val="green"/>
        </w:rPr>
        <w:t>like me.</w:t>
      </w:r>
    </w:p>
    <w:p w14:paraId="56D54811" w14:textId="77777777" w:rsidR="008C2050" w:rsidRDefault="008C2050" w:rsidP="008C2050">
      <w:pPr>
        <w:rPr>
          <w:sz w:val="16"/>
        </w:rPr>
      </w:pPr>
      <w:r w:rsidRPr="00985C02">
        <w:rPr>
          <w:rStyle w:val="StyleUnderline"/>
        </w:rPr>
        <w:lastRenderedPageBreak/>
        <w:t>For effeminate </w:t>
      </w:r>
      <w:r w:rsidRPr="00985C02">
        <w:rPr>
          <w:rStyle w:val="StyleUnderline"/>
          <w:lang w:val="es-ES"/>
        </w:rPr>
        <w:t>locas</w:t>
      </w:r>
      <w:r w:rsidRPr="00985C02">
        <w:rPr>
          <w:rStyle w:val="StyleUnderline"/>
        </w:rPr>
        <w:t xml:space="preserve">, like </w:t>
      </w:r>
      <w:r w:rsidRPr="00464097">
        <w:rPr>
          <w:rStyle w:val="StyleUnderline"/>
          <w:highlight w:val="yellow"/>
        </w:rPr>
        <w:t>“sissies,” “nellies,” “fairies,” “faggots,” “pansies,” “queens,”</w:t>
      </w:r>
      <w:r w:rsidRPr="00247EED">
        <w:rPr>
          <w:rStyle w:val="StyleUnderline"/>
        </w:rPr>
        <w:t xml:space="preserve"> and </w:t>
      </w:r>
      <w:r w:rsidRPr="00247EED">
        <w:rPr>
          <w:rStyle w:val="StyleUnderline"/>
          <w:highlight w:val="yellow"/>
        </w:rPr>
        <w:t>“queers”</w:t>
      </w:r>
      <w:r w:rsidRPr="00247EED">
        <w:rPr>
          <w:rStyle w:val="StyleUnderline"/>
        </w:rPr>
        <w:t xml:space="preserve"> </w:t>
      </w:r>
      <w:r w:rsidRPr="004C5533">
        <w:rPr>
          <w:rStyle w:val="StyleUnderline"/>
        </w:rPr>
        <w:t>in English</w:t>
      </w:r>
      <w:r w:rsidRPr="00985C02">
        <w:rPr>
          <w:sz w:val="16"/>
        </w:rPr>
        <w:t xml:space="preserve"> and </w:t>
      </w:r>
      <w:r w:rsidRPr="00985C02">
        <w:rPr>
          <w:i/>
          <w:iCs/>
          <w:sz w:val="16"/>
          <w:lang w:val="pt-PT"/>
        </w:rPr>
        <w:t>bichas</w:t>
      </w:r>
      <w:r w:rsidRPr="00985C02">
        <w:rPr>
          <w:sz w:val="16"/>
        </w:rPr>
        <w:t> (or </w:t>
      </w:r>
      <w:proofErr w:type="spellStart"/>
      <w:r w:rsidRPr="00985C02">
        <w:rPr>
          <w:i/>
          <w:iCs/>
          <w:sz w:val="16"/>
          <w:lang w:val="gl-ES"/>
        </w:rPr>
        <w:t>bixas</w:t>
      </w:r>
      <w:proofErr w:type="spellEnd"/>
      <w:r w:rsidRPr="00985C02">
        <w:rPr>
          <w:sz w:val="16"/>
        </w:rPr>
        <w:t>) and </w:t>
      </w:r>
      <w:r w:rsidRPr="00985C02">
        <w:rPr>
          <w:i/>
          <w:iCs/>
          <w:sz w:val="16"/>
          <w:lang w:val="pt-PT"/>
        </w:rPr>
        <w:t>veados</w:t>
      </w:r>
      <w:r w:rsidRPr="00985C02">
        <w:rPr>
          <w:sz w:val="16"/>
        </w:rPr>
        <w:t> and </w:t>
      </w:r>
      <w:r w:rsidRPr="00985C02">
        <w:rPr>
          <w:i/>
          <w:iCs/>
          <w:sz w:val="16"/>
          <w:lang w:val="pt-PT"/>
        </w:rPr>
        <w:t>travestis</w:t>
      </w:r>
      <w:r w:rsidRPr="00985C02">
        <w:rPr>
          <w:sz w:val="16"/>
        </w:rPr>
        <w:t> in Brazilian Portuguese and </w:t>
      </w:r>
      <w:r w:rsidRPr="00985C02">
        <w:rPr>
          <w:i/>
          <w:iCs/>
          <w:sz w:val="16"/>
        </w:rPr>
        <w:t>folles</w:t>
      </w:r>
      <w:r w:rsidRPr="00985C02">
        <w:rPr>
          <w:sz w:val="16"/>
        </w:rPr>
        <w:t> in French and </w:t>
      </w:r>
      <w:proofErr w:type="spellStart"/>
      <w:r w:rsidRPr="00985C02">
        <w:rPr>
          <w:i/>
          <w:iCs/>
          <w:sz w:val="16"/>
          <w:lang w:val="tr-TR"/>
        </w:rPr>
        <w:t>massisi</w:t>
      </w:r>
      <w:proofErr w:type="spellEnd"/>
      <w:r w:rsidRPr="00985C02">
        <w:rPr>
          <w:sz w:val="16"/>
        </w:rPr>
        <w:t> in Haitian </w:t>
      </w:r>
      <w:proofErr w:type="spellStart"/>
      <w:r w:rsidRPr="00985C02">
        <w:rPr>
          <w:sz w:val="16"/>
        </w:rPr>
        <w:t>Kreyòl</w:t>
      </w:r>
      <w:proofErr w:type="spellEnd"/>
      <w:r w:rsidRPr="00985C02">
        <w:rPr>
          <w:sz w:val="16"/>
        </w:rPr>
        <w:t> and </w:t>
      </w:r>
      <w:r w:rsidRPr="00985C02">
        <w:rPr>
          <w:i/>
          <w:iCs/>
          <w:sz w:val="16"/>
        </w:rPr>
        <w:t xml:space="preserve">batty </w:t>
      </w:r>
      <w:proofErr w:type="spellStart"/>
      <w:r w:rsidRPr="00985C02">
        <w:rPr>
          <w:i/>
          <w:iCs/>
          <w:sz w:val="16"/>
        </w:rPr>
        <w:t>bwoys</w:t>
      </w:r>
      <w:proofErr w:type="spellEnd"/>
      <w:r w:rsidRPr="00985C02">
        <w:rPr>
          <w:sz w:val="16"/>
        </w:rPr>
        <w:t> and </w:t>
      </w:r>
      <w:r w:rsidRPr="00985C02">
        <w:rPr>
          <w:i/>
          <w:iCs/>
          <w:sz w:val="16"/>
        </w:rPr>
        <w:t>battymen</w:t>
      </w:r>
      <w:r w:rsidRPr="00985C02">
        <w:rPr>
          <w:sz w:val="16"/>
        </w:rPr>
        <w:t> and </w:t>
      </w:r>
      <w:proofErr w:type="spellStart"/>
      <w:r w:rsidRPr="00985C02">
        <w:rPr>
          <w:i/>
          <w:iCs/>
          <w:sz w:val="16"/>
        </w:rPr>
        <w:t>buller</w:t>
      </w:r>
      <w:proofErr w:type="spellEnd"/>
      <w:r w:rsidRPr="00985C02">
        <w:rPr>
          <w:i/>
          <w:iCs/>
          <w:sz w:val="16"/>
        </w:rPr>
        <w:t xml:space="preserve"> men</w:t>
      </w:r>
      <w:r w:rsidRPr="00985C02">
        <w:rPr>
          <w:sz w:val="16"/>
        </w:rPr>
        <w:t xml:space="preserve"> in Jamaican Patois and West Indian English </w:t>
      </w:r>
    </w:p>
    <w:p w14:paraId="4F3A98A7" w14:textId="77777777" w:rsidR="008C2050" w:rsidRDefault="008C2050" w:rsidP="008C2050">
      <w:pPr>
        <w:rPr>
          <w:sz w:val="16"/>
        </w:rPr>
      </w:pPr>
      <w:r w:rsidRPr="00464097">
        <w:rPr>
          <w:rStyle w:val="StyleUnderline"/>
        </w:rPr>
        <w:t>and </w:t>
      </w:r>
      <w:r w:rsidRPr="00FB66D1">
        <w:rPr>
          <w:rStyle w:val="StyleUnderline"/>
          <w:highlight w:val="green"/>
          <w:lang w:val="es-ES"/>
        </w:rPr>
        <w:t>maricas</w:t>
      </w:r>
      <w:r w:rsidRPr="00464097">
        <w:rPr>
          <w:rStyle w:val="StyleUnderline"/>
          <w:lang w:val="es-ES"/>
        </w:rPr>
        <w:t> </w:t>
      </w:r>
      <w:r w:rsidRPr="00464097">
        <w:rPr>
          <w:rStyle w:val="StyleUnderline"/>
        </w:rPr>
        <w:t>and </w:t>
      </w:r>
      <w:r w:rsidRPr="00FB66D1">
        <w:rPr>
          <w:rStyle w:val="StyleUnderline"/>
          <w:highlight w:val="green"/>
          <w:lang w:val="es-ES"/>
        </w:rPr>
        <w:t>maricones</w:t>
      </w:r>
      <w:r w:rsidRPr="00464097">
        <w:rPr>
          <w:rStyle w:val="StyleUnderline"/>
        </w:rPr>
        <w:t> and </w:t>
      </w:r>
      <w:r w:rsidRPr="00FB66D1">
        <w:rPr>
          <w:rStyle w:val="StyleUnderline"/>
          <w:highlight w:val="green"/>
          <w:lang w:val="es-ES"/>
        </w:rPr>
        <w:t>mariquitas</w:t>
      </w:r>
      <w:r w:rsidRPr="00464097">
        <w:rPr>
          <w:rStyle w:val="StyleUnderline"/>
        </w:rPr>
        <w:t> and </w:t>
      </w:r>
      <w:r w:rsidRPr="00FB66D1">
        <w:rPr>
          <w:rStyle w:val="StyleUnderline"/>
          <w:highlight w:val="green"/>
          <w:lang w:val="es-ES"/>
        </w:rPr>
        <w:t>mariposas</w:t>
      </w:r>
      <w:r w:rsidRPr="00464097">
        <w:rPr>
          <w:rStyle w:val="StyleUnderline"/>
        </w:rPr>
        <w:t> and </w:t>
      </w:r>
      <w:r w:rsidRPr="00FB66D1">
        <w:rPr>
          <w:rStyle w:val="StyleUnderline"/>
          <w:highlight w:val="green"/>
        </w:rPr>
        <w:t>muxes</w:t>
      </w:r>
      <w:r w:rsidRPr="00464097">
        <w:rPr>
          <w:rStyle w:val="StyleUnderline"/>
        </w:rPr>
        <w:t> and </w:t>
      </w:r>
      <w:r w:rsidRPr="00FB66D1">
        <w:rPr>
          <w:rStyle w:val="StyleUnderline"/>
          <w:highlight w:val="green"/>
          <w:lang w:val="pt-PT"/>
        </w:rPr>
        <w:t>patos</w:t>
      </w:r>
      <w:r w:rsidRPr="00464097">
        <w:rPr>
          <w:rStyle w:val="StyleUnderline"/>
        </w:rPr>
        <w:t> and </w:t>
      </w:r>
      <w:r w:rsidRPr="00FB66D1">
        <w:rPr>
          <w:rStyle w:val="StyleUnderline"/>
          <w:highlight w:val="green"/>
          <w:lang w:val="es-ES"/>
        </w:rPr>
        <w:t>pájaros</w:t>
      </w:r>
      <w:r w:rsidRPr="00464097">
        <w:rPr>
          <w:rStyle w:val="StyleUnderline"/>
        </w:rPr>
        <w:t> and </w:t>
      </w:r>
      <w:r w:rsidRPr="00FB66D1">
        <w:rPr>
          <w:rStyle w:val="StyleUnderline"/>
          <w:highlight w:val="green"/>
          <w:lang w:val="es-ES"/>
        </w:rPr>
        <w:t>putos</w:t>
      </w:r>
      <w:r w:rsidRPr="00FB66D1">
        <w:rPr>
          <w:rStyle w:val="StyleUnderline"/>
          <w:highlight w:val="green"/>
        </w:rPr>
        <w:t> and </w:t>
      </w:r>
      <w:r w:rsidRPr="00FB66D1">
        <w:rPr>
          <w:rStyle w:val="StyleUnderline"/>
          <w:highlight w:val="green"/>
          <w:lang w:val="es-ES"/>
        </w:rPr>
        <w:t>vestidas</w:t>
      </w:r>
      <w:r w:rsidRPr="00464097">
        <w:rPr>
          <w:rStyle w:val="StyleUnderline"/>
        </w:rPr>
        <w:t> in</w:t>
      </w:r>
      <w:r w:rsidRPr="00985C02">
        <w:rPr>
          <w:sz w:val="16"/>
        </w:rPr>
        <w:t xml:space="preserve"> a variety of dialects of </w:t>
      </w:r>
      <w:r w:rsidRPr="004C5533">
        <w:rPr>
          <w:rStyle w:val="StyleUnderline"/>
        </w:rPr>
        <w:t>Spanish,</w:t>
      </w:r>
      <w:r w:rsidRPr="00985C02">
        <w:rPr>
          <w:sz w:val="16"/>
        </w:rPr>
        <w:t xml:space="preserve"> seem to </w:t>
      </w:r>
      <w:r w:rsidRPr="00247EED">
        <w:rPr>
          <w:rStyle w:val="StyleUnderline"/>
          <w:highlight w:val="yellow"/>
        </w:rPr>
        <w:t>wreak havoc just by existing</w:t>
      </w:r>
      <w:r w:rsidRPr="00464097">
        <w:rPr>
          <w:rStyle w:val="StyleUnderline"/>
        </w:rPr>
        <w:t>, but other times simply irritate, upset, and bore</w:t>
      </w:r>
      <w:r w:rsidRPr="00464097">
        <w:rPr>
          <w:sz w:val="16"/>
        </w:rPr>
        <w:t>.</w:t>
      </w:r>
      <w:hyperlink r:id="rId9" w:anchor="en4" w:history="1">
        <w:r w:rsidRPr="00464097">
          <w:rPr>
            <w:rStyle w:val="Hyperlink"/>
          </w:rPr>
          <w:t>4</w:t>
        </w:r>
      </w:hyperlink>
      <w:r w:rsidRPr="00985C02">
        <w:rPr>
          <w:sz w:val="16"/>
        </w:rPr>
        <w:t> </w:t>
      </w:r>
    </w:p>
    <w:p w14:paraId="15FF2EC3" w14:textId="77777777" w:rsidR="008C2050" w:rsidRPr="00464097" w:rsidRDefault="008C2050" w:rsidP="008C2050">
      <w:pPr>
        <w:rPr>
          <w:sz w:val="16"/>
        </w:rPr>
      </w:pPr>
      <w:r w:rsidRPr="00464097">
        <w:rPr>
          <w:sz w:val="16"/>
        </w:rPr>
        <w:t>We are like the </w:t>
      </w:r>
      <w:proofErr w:type="spellStart"/>
      <w:r w:rsidRPr="00464097">
        <w:rPr>
          <w:sz w:val="16"/>
        </w:rPr>
        <w:t>maricas</w:t>
      </w:r>
      <w:proofErr w:type="spellEnd"/>
      <w:r w:rsidRPr="00464097">
        <w:rPr>
          <w:sz w:val="16"/>
        </w:rPr>
        <w:t>, faeries, </w:t>
      </w:r>
      <w:proofErr w:type="spellStart"/>
      <w:r w:rsidRPr="00464097">
        <w:rPr>
          <w:sz w:val="16"/>
        </w:rPr>
        <w:t>pájaros</w:t>
      </w:r>
      <w:proofErr w:type="spellEnd"/>
      <w:r w:rsidRPr="00464097">
        <w:rPr>
          <w:sz w:val="16"/>
        </w:rPr>
        <w:t xml:space="preserve">, </w:t>
      </w:r>
      <w:proofErr w:type="spellStart"/>
      <w:r w:rsidRPr="00464097">
        <w:rPr>
          <w:sz w:val="16"/>
        </w:rPr>
        <w:t>jotos</w:t>
      </w:r>
      <w:proofErr w:type="spellEnd"/>
      <w:r w:rsidRPr="00464097">
        <w:rPr>
          <w:sz w:val="16"/>
        </w:rPr>
        <w:t>, </w:t>
      </w:r>
      <w:proofErr w:type="spellStart"/>
      <w:r w:rsidRPr="00464097">
        <w:rPr>
          <w:sz w:val="16"/>
        </w:rPr>
        <w:t>sarasas</w:t>
      </w:r>
      <w:proofErr w:type="spellEnd"/>
      <w:r w:rsidRPr="00464097">
        <w:rPr>
          <w:sz w:val="16"/>
        </w:rPr>
        <w:t>, </w:t>
      </w:r>
      <w:proofErr w:type="spellStart"/>
      <w:r w:rsidRPr="00464097">
        <w:rPr>
          <w:sz w:val="16"/>
        </w:rPr>
        <w:t>apios</w:t>
      </w:r>
      <w:proofErr w:type="spellEnd"/>
      <w:r w:rsidRPr="00464097">
        <w:rPr>
          <w:sz w:val="16"/>
        </w:rPr>
        <w:t>, </w:t>
      </w:r>
      <w:proofErr w:type="spellStart"/>
      <w:r w:rsidRPr="00464097">
        <w:rPr>
          <w:sz w:val="16"/>
        </w:rPr>
        <w:t>cancos</w:t>
      </w:r>
      <w:proofErr w:type="spellEnd"/>
      <w:r w:rsidRPr="00464097">
        <w:rPr>
          <w:sz w:val="16"/>
        </w:rPr>
        <w:t>, floras, and </w:t>
      </w:r>
      <w:proofErr w:type="spellStart"/>
      <w:r w:rsidRPr="00464097">
        <w:rPr>
          <w:sz w:val="16"/>
        </w:rPr>
        <w:t>adelaidas</w:t>
      </w:r>
      <w:proofErr w:type="spellEnd"/>
      <w:r w:rsidRPr="00464097">
        <w:rPr>
          <w:sz w:val="16"/>
        </w:rPr>
        <w:t> that the murdered Spanish poet Federico García Lorca invoked and condemned in his renowned “Oda a Walt Whitman” (“Ode to Walt Whitman”) of 1930, where Lorca hyperbolically accused those of our kind of having “</w:t>
      </w:r>
      <w:proofErr w:type="spellStart"/>
      <w:r w:rsidRPr="00464097">
        <w:rPr>
          <w:sz w:val="16"/>
        </w:rPr>
        <w:t>pensamiento</w:t>
      </w:r>
      <w:proofErr w:type="spellEnd"/>
      <w:r w:rsidRPr="00464097">
        <w:rPr>
          <w:sz w:val="16"/>
        </w:rPr>
        <w:t xml:space="preserve"> </w:t>
      </w:r>
      <w:proofErr w:type="spellStart"/>
      <w:r w:rsidRPr="00464097">
        <w:rPr>
          <w:sz w:val="16"/>
        </w:rPr>
        <w:t>inmundo</w:t>
      </w:r>
      <w:proofErr w:type="spellEnd"/>
      <w:r w:rsidRPr="00464097">
        <w:rPr>
          <w:sz w:val="16"/>
        </w:rPr>
        <w:t>” (filthy thoughts) and of being “murderers of doves! / Slaves of women, bitches of their dressing tables,” contrasted to the masculine camaraderie and rugged bearded persona embodied by the canonical nineteenth-century American poet Walt Whitman: a more palatable, gender-conforming, homosexual role model.</w:t>
      </w:r>
      <w:hyperlink r:id="rId10" w:anchor="en5" w:history="1">
        <w:r w:rsidRPr="00464097">
          <w:rPr>
            <w:rStyle w:val="Hyperlink"/>
          </w:rPr>
          <w:t>5</w:t>
        </w:r>
      </w:hyperlink>
    </w:p>
    <w:p w14:paraId="79B1BE7C" w14:textId="77777777" w:rsidR="008C2050" w:rsidRDefault="008C2050" w:rsidP="008C2050">
      <w:pPr>
        <w:rPr>
          <w:sz w:val="16"/>
        </w:rPr>
      </w:pPr>
      <w:proofErr w:type="spellStart"/>
      <w:r w:rsidRPr="00464097">
        <w:rPr>
          <w:rStyle w:val="StyleUnderline"/>
        </w:rPr>
        <w:t>Transloca</w:t>
      </w:r>
      <w:proofErr w:type="spellEnd"/>
      <w:r w:rsidRPr="00464097">
        <w:rPr>
          <w:rStyle w:val="StyleUnderline"/>
        </w:rPr>
        <w:t xml:space="preserve"> </w:t>
      </w:r>
      <w:r w:rsidRPr="00801970">
        <w:rPr>
          <w:rStyle w:val="StyleUnderline"/>
          <w:highlight w:val="yellow"/>
        </w:rPr>
        <w:t>disruption</w:t>
      </w:r>
      <w:r w:rsidRPr="00985C02">
        <w:rPr>
          <w:sz w:val="16"/>
        </w:rPr>
        <w:t xml:space="preserve">, geographically specific but also </w:t>
      </w:r>
      <w:proofErr w:type="spellStart"/>
      <w:r w:rsidRPr="00985C02">
        <w:rPr>
          <w:sz w:val="16"/>
        </w:rPr>
        <w:t>diasporically</w:t>
      </w:r>
      <w:proofErr w:type="spellEnd"/>
      <w:r w:rsidRPr="00985C02">
        <w:rPr>
          <w:sz w:val="16"/>
        </w:rPr>
        <w:t xml:space="preserve"> promiscuous, </w:t>
      </w:r>
      <w:r w:rsidRPr="00801970">
        <w:rPr>
          <w:rStyle w:val="StyleUnderline"/>
          <w:highlight w:val="yellow"/>
        </w:rPr>
        <w:t>happens</w:t>
      </w:r>
      <w:r w:rsidRPr="00985C02">
        <w:rPr>
          <w:rStyle w:val="StyleUnderline"/>
        </w:rPr>
        <w:t xml:space="preserve"> particularly </w:t>
      </w:r>
      <w:r w:rsidRPr="00753983">
        <w:rPr>
          <w:rStyle w:val="StyleUnderline"/>
          <w:highlight w:val="yellow"/>
        </w:rPr>
        <w:t>when we</w:t>
      </w:r>
      <w:r w:rsidRPr="00753983">
        <w:rPr>
          <w:rStyle w:val="StyleUnderline"/>
        </w:rPr>
        <w:t xml:space="preserve"> don a wig, makeup,</w:t>
      </w:r>
      <w:r w:rsidRPr="00247EED">
        <w:rPr>
          <w:rStyle w:val="StyleUnderline"/>
        </w:rPr>
        <w:t xml:space="preserve"> breast forms, hip and buttock pads, </w:t>
      </w:r>
      <w:r w:rsidRPr="00753983">
        <w:rPr>
          <w:rStyle w:val="StyleUnderline"/>
        </w:rPr>
        <w:t>feminine clothes, jewelry,</w:t>
      </w:r>
      <w:r w:rsidRPr="00247EED">
        <w:rPr>
          <w:rStyle w:val="StyleUnderline"/>
        </w:rPr>
        <w:t xml:space="preserve"> and </w:t>
      </w:r>
      <w:r w:rsidRPr="00753983">
        <w:rPr>
          <w:rStyle w:val="StyleUnderline"/>
        </w:rPr>
        <w:t>high heels, or when we</w:t>
      </w:r>
      <w:r w:rsidRPr="003E6EF8">
        <w:rPr>
          <w:rStyle w:val="StyleUnderline"/>
        </w:rPr>
        <w:t xml:space="preserve"> transform our bodies and have gender reassignment surgeries or other cosmetic procedures that change our appearance and </w:t>
      </w:r>
      <w:r w:rsidRPr="00753983">
        <w:rPr>
          <w:rStyle w:val="StyleUnderline"/>
          <w:highlight w:val="yellow"/>
        </w:rPr>
        <w:t>bring forth new identities</w:t>
      </w:r>
      <w:r w:rsidRPr="003E6EF8">
        <w:rPr>
          <w:rStyle w:val="StyleUnderline"/>
        </w:rPr>
        <w:t>, especially when we throw ourselves onto the street, on a stage, on a movie screen or television or computer</w:t>
      </w:r>
      <w:r w:rsidRPr="00985C02">
        <w:rPr>
          <w:sz w:val="16"/>
        </w:rPr>
        <w:t xml:space="preserve"> or typewritten page or into cyberspace. </w:t>
      </w:r>
    </w:p>
    <w:p w14:paraId="32E59E79" w14:textId="77777777" w:rsidR="008C2050" w:rsidRDefault="008C2050" w:rsidP="008C2050">
      <w:pPr>
        <w:rPr>
          <w:sz w:val="16"/>
        </w:rPr>
      </w:pPr>
      <w:r w:rsidRPr="00753983">
        <w:rPr>
          <w:rStyle w:val="StyleUnderline"/>
        </w:rPr>
        <w:t>But it can also happen as part of casual, everyday life</w:t>
      </w:r>
      <w:r w:rsidRPr="003E6EF8">
        <w:rPr>
          <w:sz w:val="16"/>
        </w:rPr>
        <w:t>, simply by feigning a limp wrist,</w:t>
      </w:r>
      <w:r w:rsidRPr="003E6EF8">
        <w:rPr>
          <w:rStyle w:val="StyleUnderline"/>
          <w:sz w:val="16"/>
        </w:rPr>
        <w:t xml:space="preserve"> </w:t>
      </w:r>
      <w:r w:rsidRPr="00753983">
        <w:rPr>
          <w:rStyle w:val="StyleUnderline"/>
        </w:rPr>
        <w:t>applying</w:t>
      </w:r>
      <w:r w:rsidRPr="00464097">
        <w:rPr>
          <w:rStyle w:val="StyleUnderline"/>
        </w:rPr>
        <w:t xml:space="preserve"> some </w:t>
      </w:r>
      <w:r w:rsidRPr="00753983">
        <w:rPr>
          <w:rStyle w:val="StyleUnderline"/>
        </w:rPr>
        <w:t>lip gloss, sparkling a cheek with glitter, or speaking</w:t>
      </w:r>
      <w:r w:rsidRPr="00464097">
        <w:rPr>
          <w:rStyle w:val="StyleUnderline"/>
        </w:rPr>
        <w:t xml:space="preserve"> </w:t>
      </w:r>
      <w:r w:rsidRPr="003E6EF8">
        <w:rPr>
          <w:rStyle w:val="StyleUnderline"/>
        </w:rPr>
        <w:t xml:space="preserve">and singing </w:t>
      </w:r>
      <w:r w:rsidRPr="00753983">
        <w:rPr>
          <w:rStyle w:val="StyleUnderline"/>
        </w:rPr>
        <w:t>in falsetto or</w:t>
      </w:r>
      <w:r w:rsidRPr="003E6EF8">
        <w:rPr>
          <w:rStyle w:val="StyleUnderline"/>
        </w:rPr>
        <w:t xml:space="preserve"> in </w:t>
      </w:r>
      <w:r w:rsidRPr="00753983">
        <w:rPr>
          <w:rStyle w:val="StyleUnderline"/>
        </w:rPr>
        <w:t>an affected way</w:t>
      </w:r>
      <w:r w:rsidRPr="00985C02">
        <w:rPr>
          <w:sz w:val="16"/>
        </w:rPr>
        <w:t>. </w:t>
      </w:r>
      <w:proofErr w:type="spellStart"/>
      <w:r w:rsidRPr="00985C02">
        <w:rPr>
          <w:i/>
          <w:iCs/>
          <w:sz w:val="16"/>
        </w:rPr>
        <w:t>Translocas</w:t>
      </w:r>
      <w:proofErr w:type="spellEnd"/>
      <w:r w:rsidRPr="00985C02">
        <w:rPr>
          <w:i/>
          <w:iCs/>
          <w:sz w:val="16"/>
        </w:rPr>
        <w:t>: The Politics of Puerto Rican Drag and Trans Performance</w:t>
      </w:r>
      <w:r w:rsidRPr="00985C02">
        <w:rPr>
          <w:sz w:val="16"/>
        </w:rPr>
        <w:t> is precisely about this discomfort, about the shock we create or the banal acceptance we receive: the politics of transformation, whether as an art form, a cultural representation, an embodied personal experience, or a social movement for the recognition of our basic human right</w:t>
      </w:r>
    </w:p>
    <w:p w14:paraId="0D1A391D" w14:textId="379ED261" w:rsidR="006C4714" w:rsidRDefault="00702071" w:rsidP="00702071">
      <w:pPr>
        <w:pStyle w:val="Heading3"/>
      </w:pPr>
      <w:r>
        <w:lastRenderedPageBreak/>
        <w:t>Case</w:t>
      </w:r>
    </w:p>
    <w:p w14:paraId="7DFEDF72" w14:textId="36CF223B" w:rsidR="00D24219" w:rsidRDefault="009E4F58" w:rsidP="009E4F58">
      <w:pPr>
        <w:pStyle w:val="Heading4"/>
        <w:numPr>
          <w:ilvl w:val="0"/>
          <w:numId w:val="16"/>
        </w:numPr>
      </w:pPr>
      <w:proofErr w:type="spellStart"/>
      <w:r>
        <w:t>aff</w:t>
      </w:r>
      <w:proofErr w:type="spellEnd"/>
      <w:r>
        <w:t xml:space="preserve"> Condo </w:t>
      </w:r>
    </w:p>
    <w:p w14:paraId="3A785E87" w14:textId="45D77EB6" w:rsidR="009E4F58" w:rsidRDefault="009E4F58" w:rsidP="009E4F58">
      <w:pPr>
        <w:pStyle w:val="Heading4"/>
      </w:pPr>
      <w:proofErr w:type="spellStart"/>
      <w:r>
        <w:t>interp</w:t>
      </w:r>
      <w:proofErr w:type="spellEnd"/>
      <w:r>
        <w:t xml:space="preserve">: the </w:t>
      </w:r>
      <w:proofErr w:type="spellStart"/>
      <w:r>
        <w:t>aff</w:t>
      </w:r>
      <w:proofErr w:type="spellEnd"/>
      <w:r>
        <w:t xml:space="preserve"> should be </w:t>
      </w:r>
      <w:proofErr w:type="spellStart"/>
      <w:r>
        <w:t>commited</w:t>
      </w:r>
      <w:proofErr w:type="spellEnd"/>
      <w:r>
        <w:t xml:space="preserve"> to the </w:t>
      </w:r>
      <w:proofErr w:type="spellStart"/>
      <w:r>
        <w:t>plantext</w:t>
      </w:r>
      <w:proofErr w:type="spellEnd"/>
      <w:r>
        <w:t xml:space="preserve"> in the 1ac. Anything else is </w:t>
      </w:r>
      <w:proofErr w:type="spellStart"/>
      <w:r>
        <w:t>aff</w:t>
      </w:r>
      <w:proofErr w:type="spellEnd"/>
      <w:r>
        <w:t xml:space="preserve"> conditionality which is a terminal impact </w:t>
      </w:r>
    </w:p>
    <w:p w14:paraId="5E90CE6C" w14:textId="005C58B8" w:rsidR="009E4F58" w:rsidRDefault="009E4F58" w:rsidP="009E4F58">
      <w:pPr>
        <w:pStyle w:val="Heading4"/>
        <w:numPr>
          <w:ilvl w:val="0"/>
          <w:numId w:val="17"/>
        </w:numPr>
      </w:pPr>
      <w:r>
        <w:t xml:space="preserve">education- </w:t>
      </w:r>
      <w:proofErr w:type="spellStart"/>
      <w:r>
        <w:t>aff</w:t>
      </w:r>
      <w:proofErr w:type="spellEnd"/>
      <w:r>
        <w:t xml:space="preserve"> condo skews the epistemology and topic research </w:t>
      </w:r>
      <w:proofErr w:type="spellStart"/>
      <w:r>
        <w:t>inate</w:t>
      </w:r>
      <w:proofErr w:type="spellEnd"/>
      <w:r>
        <w:t xml:space="preserve"> to the 1ac </w:t>
      </w:r>
    </w:p>
    <w:p w14:paraId="6CA49105" w14:textId="79030C40" w:rsidR="009E4F58" w:rsidRPr="009E4F58" w:rsidRDefault="009E4F58" w:rsidP="009E4F58">
      <w:pPr>
        <w:pStyle w:val="Heading4"/>
        <w:ind w:firstLine="360"/>
      </w:pPr>
      <w:r>
        <w:t xml:space="preserve">2. </w:t>
      </w:r>
      <w:proofErr w:type="spellStart"/>
      <w:r>
        <w:t>severence</w:t>
      </w:r>
      <w:proofErr w:type="spellEnd"/>
      <w:r>
        <w:t xml:space="preserve">. </w:t>
      </w:r>
      <w:proofErr w:type="spellStart"/>
      <w:r>
        <w:t>Aff</w:t>
      </w:r>
      <w:proofErr w:type="spellEnd"/>
      <w:r>
        <w:t xml:space="preserve"> condo allows the </w:t>
      </w:r>
      <w:proofErr w:type="spellStart"/>
      <w:r>
        <w:t>aff</w:t>
      </w:r>
      <w:proofErr w:type="spellEnd"/>
      <w:r>
        <w:t xml:space="preserve"> to sever out of links, muting all 1nc offense. Voter for fairness, makes it impossible to be neg if we can never get a solid link </w:t>
      </w:r>
    </w:p>
    <w:p w14:paraId="712734B2" w14:textId="77777777" w:rsidR="00F027E2" w:rsidRPr="00445B67" w:rsidRDefault="00F027E2" w:rsidP="00F027E2">
      <w:pPr>
        <w:keepNext/>
        <w:keepLines/>
        <w:spacing w:before="40" w:after="0" w:line="256" w:lineRule="auto"/>
        <w:outlineLvl w:val="3"/>
        <w:rPr>
          <w:rFonts w:eastAsia="Calibri" w:cs="Times New Roman"/>
          <w:b/>
          <w:iCs/>
          <w:sz w:val="32"/>
        </w:rPr>
      </w:pPr>
      <w:r>
        <w:rPr>
          <w:rFonts w:eastAsia="Calibri" w:cs="Times New Roman"/>
          <w:b/>
          <w:iCs/>
          <w:sz w:val="32"/>
        </w:rPr>
        <w:t xml:space="preserve">1. Reason to reject-Visibility </w:t>
      </w:r>
      <w:r w:rsidRPr="00445B67">
        <w:rPr>
          <w:rFonts w:eastAsia="Calibri" w:cs="Times New Roman"/>
          <w:b/>
          <w:iCs/>
          <w:sz w:val="32"/>
        </w:rPr>
        <w:t xml:space="preserve">is a bad model because </w:t>
      </w:r>
      <w:r w:rsidRPr="00445B67">
        <w:rPr>
          <w:rFonts w:eastAsia="Times New Roman" w:cs="Times New Roman"/>
          <w:b/>
          <w:iCs/>
          <w:sz w:val="32"/>
        </w:rPr>
        <w:t xml:space="preserve">their method feeds communicative capitalism. This impact turns case because the </w:t>
      </w:r>
      <w:proofErr w:type="spellStart"/>
      <w:r w:rsidRPr="00445B67">
        <w:rPr>
          <w:rFonts w:eastAsia="Times New Roman" w:cs="Times New Roman"/>
          <w:b/>
          <w:iCs/>
          <w:sz w:val="32"/>
        </w:rPr>
        <w:t>aff</w:t>
      </w:r>
      <w:proofErr w:type="spellEnd"/>
      <w:r w:rsidRPr="00445B67">
        <w:rPr>
          <w:rFonts w:eastAsia="Times New Roman" w:cs="Times New Roman"/>
          <w:b/>
          <w:iCs/>
          <w:sz w:val="32"/>
        </w:rPr>
        <w:t xml:space="preserve"> renders societal change dependent on </w:t>
      </w:r>
      <w:r>
        <w:rPr>
          <w:rFonts w:eastAsia="Times New Roman" w:cs="Times New Roman"/>
          <w:b/>
          <w:iCs/>
          <w:sz w:val="32"/>
        </w:rPr>
        <w:t xml:space="preserve">pure recognition. </w:t>
      </w:r>
    </w:p>
    <w:p w14:paraId="081D7539" w14:textId="77777777" w:rsidR="00F027E2" w:rsidRPr="00445B67" w:rsidRDefault="00F027E2" w:rsidP="00F027E2">
      <w:pPr>
        <w:spacing w:line="256" w:lineRule="auto"/>
        <w:rPr>
          <w:rFonts w:eastAsia="Calibri"/>
        </w:rPr>
      </w:pPr>
      <w:proofErr w:type="spellStart"/>
      <w:r w:rsidRPr="00EF2268">
        <w:rPr>
          <w:rFonts w:eastAsia="Calibri"/>
          <w:b/>
          <w:bCs/>
          <w:sz w:val="26"/>
          <w:highlight w:val="magenta"/>
        </w:rPr>
        <w:t>Hoofd</w:t>
      </w:r>
      <w:proofErr w:type="spellEnd"/>
      <w:r w:rsidRPr="00EF2268">
        <w:rPr>
          <w:rFonts w:eastAsia="Calibri"/>
          <w:b/>
          <w:bCs/>
          <w:sz w:val="26"/>
          <w:highlight w:val="magenta"/>
        </w:rPr>
        <w:t xml:space="preserve"> 17</w:t>
      </w:r>
      <w:r w:rsidRPr="00445B67">
        <w:rPr>
          <w:rFonts w:eastAsia="Calibri"/>
        </w:rPr>
        <w:t xml:space="preserve"> [Ingrid M. </w:t>
      </w:r>
      <w:proofErr w:type="spellStart"/>
      <w:r w:rsidRPr="00445B67">
        <w:rPr>
          <w:rFonts w:eastAsia="Calibri"/>
        </w:rPr>
        <w:t>Hoofd</w:t>
      </w:r>
      <w:proofErr w:type="spellEnd"/>
      <w:r w:rsidRPr="00445B67">
        <w:rPr>
          <w:rFonts w:eastAsia="Calibri"/>
        </w:rPr>
        <w:t xml:space="preserve"> (2017) “Higher Education and Technological Acceleration: The Disintegration of University Teaching and Research” Palgrave Macmillan, New York, </w:t>
      </w:r>
      <w:r w:rsidRPr="00445B67">
        <w:rPr>
          <w:rFonts w:eastAsia="Calibri"/>
          <w:color w:val="333333"/>
          <w:spacing w:val="4"/>
          <w:sz w:val="21"/>
          <w:szCs w:val="21"/>
          <w:shd w:val="clear" w:color="auto" w:fill="FCFCFC"/>
        </w:rPr>
        <w:t>https://doi.org/10.1057/978-1-137-51409-7]//jz</w:t>
      </w:r>
    </w:p>
    <w:p w14:paraId="68727581" w14:textId="77777777" w:rsidR="00484D9A" w:rsidRDefault="00F027E2" w:rsidP="009E4F58">
      <w:pPr>
        <w:spacing w:line="256" w:lineRule="auto"/>
        <w:rPr>
          <w:rFonts w:eastAsia="Calibri"/>
          <w:sz w:val="8"/>
        </w:rPr>
      </w:pPr>
      <w:r w:rsidRPr="00445B67">
        <w:rPr>
          <w:rFonts w:eastAsia="Calibri"/>
          <w:sz w:val="8"/>
        </w:rPr>
        <w:t xml:space="preserve">One can partly trace this ideal of communication to its nascence in North American 1940s communication theory (which is today called ‘information theory’) and its problematic conception of meaning as resulting from </w:t>
      </w:r>
      <w:proofErr w:type="spellStart"/>
      <w:r w:rsidRPr="00445B67">
        <w:rPr>
          <w:rFonts w:eastAsia="Calibri"/>
          <w:sz w:val="8"/>
        </w:rPr>
        <w:t>channelling</w:t>
      </w:r>
      <w:proofErr w:type="spellEnd"/>
      <w:r w:rsidRPr="00445B67">
        <w:rPr>
          <w:rFonts w:eastAsia="Calibri"/>
          <w:sz w:val="8"/>
        </w:rPr>
        <w:t xml:space="preserve"> objects (like bits and bytes). This ideal in turn is </w:t>
      </w:r>
      <w:proofErr w:type="spellStart"/>
      <w:r w:rsidRPr="00445B67">
        <w:rPr>
          <w:rFonts w:eastAsia="Calibri"/>
          <w:sz w:val="8"/>
        </w:rPr>
        <w:t>epitomised</w:t>
      </w:r>
      <w:proofErr w:type="spellEnd"/>
      <w:r w:rsidRPr="00445B67">
        <w:rPr>
          <w:rFonts w:eastAsia="Calibri"/>
          <w:sz w:val="8"/>
        </w:rPr>
        <w:t xml:space="preserve"> in Claude Shannon and Warren Weaver’s famous model of signals redundancy for electronic transmission in their 1963 book The Mathematical Theory of Communication, which became a major inspiration THE DOUBLE-BIND OF/IN ACTIVIST–ACADEMIC RESEARCH 105for American communications departments and their obsession with predictability and propaganda during the Cold War era. This has, especially in the American but also to some extent in the European contexts, led to a too optimistic understanding of modern communication and its social possibilities, as well as to a strong moral obligation towards communicative transparency and effectiveness. But even long before that, Western science and philosophy, in their very quest for total knowledge, suffered from what Jean- François Lyotard in another one of his insightful pieces called “Something Like Communication … Without Communication” has designated as the “</w:t>
      </w:r>
      <w:proofErr w:type="spellStart"/>
      <w:r w:rsidRPr="00EF2268">
        <w:rPr>
          <w:rFonts w:eastAsia="Calibri"/>
          <w:b/>
          <w:sz w:val="26"/>
          <w:highlight w:val="magenta"/>
          <w:u w:val="single"/>
          <w:bdr w:val="none" w:sz="0" w:space="0" w:color="auto" w:frame="1"/>
        </w:rPr>
        <w:t>communicationalist</w:t>
      </w:r>
      <w:proofErr w:type="spellEnd"/>
      <w:r w:rsidRPr="00EF2268">
        <w:rPr>
          <w:rFonts w:eastAsia="Calibri"/>
          <w:b/>
          <w:sz w:val="26"/>
          <w:highlight w:val="magenta"/>
          <w:u w:val="single"/>
          <w:bdr w:val="none" w:sz="0" w:space="0" w:color="auto" w:frame="1"/>
        </w:rPr>
        <w:t xml:space="preserve"> ideology” of Western metaphysics</w:t>
      </w:r>
      <w:r w:rsidRPr="00445B67">
        <w:rPr>
          <w:rFonts w:eastAsia="Calibri"/>
          <w:sz w:val="8"/>
        </w:rPr>
        <w:t xml:space="preserve"> (2012, 567), which in our postmodern era </w:t>
      </w:r>
      <w:r w:rsidRPr="00EF2268">
        <w:rPr>
          <w:rFonts w:eastAsia="Calibri"/>
          <w:b/>
          <w:sz w:val="26"/>
          <w:highlight w:val="magenta"/>
          <w:u w:val="single"/>
          <w:bdr w:val="none" w:sz="0" w:space="0" w:color="auto" w:frame="1"/>
        </w:rPr>
        <w:t xml:space="preserve">leads to the subjugation of peoples </w:t>
      </w:r>
      <w:r w:rsidRPr="00445B67">
        <w:rPr>
          <w:rFonts w:eastAsia="Calibri"/>
          <w:sz w:val="8"/>
        </w:rPr>
        <w:t xml:space="preserve">under an exceedingly socially fragmented technocracy. Lyotard here argues that the shift from modern to postmodern art can be </w:t>
      </w:r>
      <w:proofErr w:type="spellStart"/>
      <w:r w:rsidRPr="00445B67">
        <w:rPr>
          <w:rFonts w:eastAsia="Calibri"/>
          <w:sz w:val="8"/>
        </w:rPr>
        <w:t>identifi</w:t>
      </w:r>
      <w:proofErr w:type="spellEnd"/>
      <w:r w:rsidRPr="00445B67">
        <w:rPr>
          <w:rFonts w:eastAsia="Calibri"/>
          <w:sz w:val="8"/>
        </w:rPr>
        <w:t xml:space="preserve"> ed with a shift from an occupation with beauty to an experience of the sublime, which marks the unconscious effect of awe and partial opacity of such art. If we translate this to the functioning of new media, this means that the meaningful aspect of postmodern media—the way in which they may bind communities and audiences together—lies not so much in the possibility of representation, but in a shared experience of fragmentation due to new media’s architecture. Lyotard thus likewise highlights that in a global society marked by a ubiquitous push for more connection and communication, sociality paradoxically ends up being destroyed—not in the least because media technologies fragment and bypass physical territory (2012, 570). In other words, </w:t>
      </w:r>
      <w:r w:rsidRPr="00EF2268">
        <w:rPr>
          <w:rFonts w:eastAsia="Calibri"/>
          <w:b/>
          <w:sz w:val="26"/>
          <w:highlight w:val="magenta"/>
          <w:u w:val="single"/>
          <w:bdr w:val="none" w:sz="0" w:space="0" w:color="auto" w:frame="1"/>
        </w:rPr>
        <w:t xml:space="preserve">the assumption that ‘improved’ communication necessarily leads to positive social change elides the </w:t>
      </w:r>
      <w:r w:rsidRPr="00445B67">
        <w:rPr>
          <w:rFonts w:eastAsia="Calibri"/>
          <w:sz w:val="8"/>
        </w:rPr>
        <w:t>current</w:t>
      </w:r>
      <w:r w:rsidRPr="00EF2268">
        <w:rPr>
          <w:rFonts w:eastAsia="Calibri"/>
          <w:b/>
          <w:sz w:val="26"/>
          <w:highlight w:val="magenta"/>
          <w:u w:val="single"/>
          <w:bdr w:val="none" w:sz="0" w:space="0" w:color="auto" w:frame="1"/>
        </w:rPr>
        <w:t xml:space="preserve"> relationship between a certain promissory ideal of communication and its complicity in a near-totalitarian and technocratic neo-liberalism that founds itself on the misconception of communication as transmission of meaning </w:t>
      </w:r>
      <w:r w:rsidRPr="00445B67">
        <w:rPr>
          <w:rFonts w:eastAsia="Calibri"/>
          <w:sz w:val="8"/>
        </w:rPr>
        <w:t>and the binding of communities through a shared understanding, just as the pedagogical obsession with ‘methods,’ as I highlighted in Chap. 3 , gives an illusion of objectivity</w:t>
      </w:r>
      <w:r w:rsidRPr="00445B67">
        <w:rPr>
          <w:rFonts w:eastAsia="Calibri"/>
          <w:b/>
          <w:sz w:val="26"/>
          <w:u w:val="single"/>
          <w:bdr w:val="none" w:sz="0" w:space="0" w:color="auto" w:frame="1"/>
        </w:rPr>
        <w:t>.</w:t>
      </w:r>
      <w:r w:rsidRPr="00445B67">
        <w:rPr>
          <w:rFonts w:eastAsia="Calibri"/>
          <w:sz w:val="8"/>
        </w:rPr>
        <w:t xml:space="preserve"> Similarly, because </w:t>
      </w:r>
      <w:proofErr w:type="spellStart"/>
      <w:r w:rsidRPr="00445B67">
        <w:rPr>
          <w:rFonts w:eastAsia="Calibri"/>
          <w:sz w:val="8"/>
        </w:rPr>
        <w:t>mobilising</w:t>
      </w:r>
      <w:proofErr w:type="spellEnd"/>
      <w:r w:rsidRPr="00445B67">
        <w:rPr>
          <w:rFonts w:eastAsia="Calibri"/>
          <w:sz w:val="8"/>
        </w:rPr>
        <w:t xml:space="preserve"> the media as a ‘tool’ for social change will inevitably also accelerate economic </w:t>
      </w:r>
      <w:proofErr w:type="spellStart"/>
      <w:r w:rsidRPr="00445B67">
        <w:rPr>
          <w:rFonts w:eastAsia="Calibri"/>
          <w:sz w:val="8"/>
        </w:rPr>
        <w:t>globalisation</w:t>
      </w:r>
      <w:proofErr w:type="spellEnd"/>
      <w:r w:rsidRPr="00445B67">
        <w:rPr>
          <w:rFonts w:eastAsia="Calibri"/>
          <w:sz w:val="8"/>
        </w:rPr>
        <w:t xml:space="preserve"> and the unequal distribution of wealth, the dissemination of information entails a slippage or a displacement of the researcher’s utopian aim or intention towards such acceleration and its violent side effects. The propagation and promotion of the discourse of ‘social change’ and ‘making a difference’ is therefore today no longer antagonistic to, but exceedingly implicated in, the ongoing disenfranchisement of under-privileged communities and disintegration of sociality worldwide. The activist 106 I.M. </w:t>
      </w:r>
      <w:proofErr w:type="spellStart"/>
      <w:r w:rsidRPr="00445B67">
        <w:rPr>
          <w:rFonts w:eastAsia="Calibri"/>
          <w:sz w:val="8"/>
        </w:rPr>
        <w:t>HOOFDand</w:t>
      </w:r>
      <w:proofErr w:type="spellEnd"/>
      <w:r w:rsidRPr="00445B67">
        <w:rPr>
          <w:rFonts w:eastAsia="Calibri"/>
          <w:sz w:val="8"/>
        </w:rPr>
        <w:t xml:space="preserve"> </w:t>
      </w:r>
      <w:r w:rsidRPr="00EF2268">
        <w:rPr>
          <w:rFonts w:eastAsia="Calibri"/>
          <w:b/>
          <w:sz w:val="26"/>
          <w:highlight w:val="magenta"/>
          <w:u w:val="single"/>
          <w:bdr w:val="none" w:sz="0" w:space="0" w:color="auto" w:frame="1"/>
        </w:rPr>
        <w:t xml:space="preserve">academic moral imperative to render ‘the other’ into a communicating subject has consequently become an increasingly oppressive </w:t>
      </w:r>
      <w:r w:rsidRPr="00445B67">
        <w:rPr>
          <w:rFonts w:eastAsia="Calibri"/>
          <w:sz w:val="8"/>
        </w:rPr>
        <w:t>or coercive</w:t>
      </w:r>
      <w:r w:rsidRPr="00EF2268">
        <w:rPr>
          <w:rFonts w:eastAsia="Calibri"/>
          <w:b/>
          <w:sz w:val="26"/>
          <w:highlight w:val="magenta"/>
          <w:u w:val="single"/>
          <w:bdr w:val="none" w:sz="0" w:space="0" w:color="auto" w:frame="1"/>
        </w:rPr>
        <w:t xml:space="preserve"> gesture which binds </w:t>
      </w:r>
      <w:r w:rsidRPr="00445B67">
        <w:rPr>
          <w:rFonts w:eastAsia="Calibri"/>
          <w:sz w:val="8"/>
        </w:rPr>
        <w:t>individuals first and foremost</w:t>
      </w:r>
      <w:r w:rsidRPr="00EF2268">
        <w:rPr>
          <w:rFonts w:eastAsia="Calibri"/>
          <w:b/>
          <w:sz w:val="26"/>
          <w:highlight w:val="magenta"/>
          <w:u w:val="single"/>
          <w:bdr w:val="none" w:sz="0" w:space="0" w:color="auto" w:frame="1"/>
        </w:rPr>
        <w:t xml:space="preserve"> under </w:t>
      </w:r>
      <w:r w:rsidRPr="00445B67">
        <w:rPr>
          <w:rFonts w:eastAsia="Calibri"/>
          <w:sz w:val="8"/>
        </w:rPr>
        <w:t>the compulsion to bow to the sublime power of what Jodi Dean aptly calls ‘</w:t>
      </w:r>
      <w:r w:rsidRPr="00EF2268">
        <w:rPr>
          <w:rFonts w:eastAsia="Calibri"/>
          <w:b/>
          <w:sz w:val="26"/>
          <w:highlight w:val="magenta"/>
          <w:u w:val="single"/>
          <w:bdr w:val="none" w:sz="0" w:space="0" w:color="auto" w:frame="1"/>
        </w:rPr>
        <w:t>communicative capitalism’</w:t>
      </w:r>
      <w:r w:rsidRPr="00445B67">
        <w:rPr>
          <w:rFonts w:eastAsia="Calibri"/>
          <w:sz w:val="8"/>
        </w:rPr>
        <w:t xml:space="preserve"> in Democracy and Other Neoliberal Fantasies (2009, 19). My argument about the ways academics and activists profess to the ‘</w:t>
      </w:r>
      <w:proofErr w:type="spellStart"/>
      <w:r w:rsidRPr="00445B67">
        <w:rPr>
          <w:rFonts w:eastAsia="Calibri"/>
          <w:sz w:val="8"/>
        </w:rPr>
        <w:t>communicationalist</w:t>
      </w:r>
      <w:proofErr w:type="spellEnd"/>
      <w:r w:rsidRPr="00445B67">
        <w:rPr>
          <w:rFonts w:eastAsia="Calibri"/>
          <w:sz w:val="8"/>
        </w:rPr>
        <w:t xml:space="preserve"> ideology’ mirrors once more the work of Baudrillard. His cardinal argument throughout most of his later work is that increasingly all forms of politics, insofar as they come to exist as mere simulations of politics, find themselves wrapped up in a neo-liberal logic that relies on the collapse of the realm of representation into the realm of capital circulation. This collapse is possible, argues Baudrillard in The Mirror of Production, because the expansionist logic of capitalism has found in the incessant mediation of signs an inexhaustible form of production and consumption (2001, 105–106). Signs, in short, have become objects for consumption, and claims to differences in identity sustain the exploitation of the conceptual fallacy of binary oppositions (‘self’ vis-à-vis ‘other’) for accelerated economic growth. For Baudrillard, the concept of the </w:t>
      </w:r>
      <w:proofErr w:type="spellStart"/>
      <w:r w:rsidRPr="00445B67">
        <w:rPr>
          <w:rFonts w:eastAsia="Calibri"/>
          <w:sz w:val="8"/>
        </w:rPr>
        <w:t>signifi</w:t>
      </w:r>
      <w:proofErr w:type="spellEnd"/>
      <w:r w:rsidRPr="00445B67">
        <w:rPr>
          <w:rFonts w:eastAsia="Calibri"/>
          <w:sz w:val="8"/>
        </w:rPr>
        <w:t xml:space="preserve"> ed emerges alongside the capitalist model of exchange value as a supposed derivative of use value (2001, 103). Use value (in the form of needs and desires), says Baudrillard in “For a Critique of the Political Economy of the Sign,” just like the </w:t>
      </w:r>
      <w:proofErr w:type="spellStart"/>
      <w:r w:rsidRPr="00445B67">
        <w:rPr>
          <w:rFonts w:eastAsia="Calibri"/>
          <w:sz w:val="8"/>
        </w:rPr>
        <w:t>signifi</w:t>
      </w:r>
      <w:proofErr w:type="spellEnd"/>
      <w:r w:rsidRPr="00445B67">
        <w:rPr>
          <w:rFonts w:eastAsia="Calibri"/>
          <w:sz w:val="8"/>
        </w:rPr>
        <w:t xml:space="preserve"> ed (or the referent), is simply conjured up as an ‘alibi’ (2001, 78) for a capitalism that </w:t>
      </w:r>
      <w:proofErr w:type="spellStart"/>
      <w:r w:rsidRPr="00445B67">
        <w:rPr>
          <w:rFonts w:eastAsia="Calibri"/>
          <w:sz w:val="8"/>
        </w:rPr>
        <w:t>justifi</w:t>
      </w:r>
      <w:proofErr w:type="spellEnd"/>
      <w:r w:rsidRPr="00445B67">
        <w:rPr>
          <w:rFonts w:eastAsia="Calibri"/>
          <w:sz w:val="8"/>
        </w:rPr>
        <w:t xml:space="preserve"> es itself by positing those needs and desires for emancipation of the </w:t>
      </w:r>
      <w:proofErr w:type="spellStart"/>
      <w:r w:rsidRPr="00445B67">
        <w:rPr>
          <w:rFonts w:eastAsia="Calibri"/>
          <w:sz w:val="8"/>
        </w:rPr>
        <w:t>marginalised</w:t>
      </w:r>
      <w:proofErr w:type="spellEnd"/>
      <w:r w:rsidRPr="00445B67">
        <w:rPr>
          <w:rFonts w:eastAsia="Calibri"/>
          <w:sz w:val="8"/>
        </w:rPr>
        <w:t xml:space="preserve"> person as natural. The conclusion for Baudrillard is, as he explains in “The Melodrama of Difference,” that all contemporary kinds of otherness, and our desire to engage with it, liberate it, connect with it, ally with it, and even understand it, are effects of this new phase of capitalism (1990, 126). Communicative facilitation therefore relies on the fallacy that such otherness is empirically real and outside the capitalist logic of reproduction. Otherness in certain kinds of alliance politics and liberation of ‘the other’ is then relative otherness, a mirror image of the self-same subject that does the facilitation or teaching. New media </w:t>
      </w:r>
      <w:proofErr w:type="gramStart"/>
      <w:r w:rsidRPr="00445B67">
        <w:rPr>
          <w:rFonts w:eastAsia="Calibri"/>
          <w:sz w:val="8"/>
        </w:rPr>
        <w:t>in particular facilitate</w:t>
      </w:r>
      <w:proofErr w:type="gramEnd"/>
      <w:r w:rsidRPr="00445B67">
        <w:rPr>
          <w:rFonts w:eastAsia="Calibri"/>
          <w:sz w:val="8"/>
        </w:rPr>
        <w:t xml:space="preserve"> this logic because they allow for the incessant circulation, multiplication, and differentiation of signs. </w:t>
      </w:r>
      <w:proofErr w:type="gramStart"/>
      <w:r w:rsidRPr="00445B67">
        <w:rPr>
          <w:rFonts w:eastAsia="Calibri"/>
          <w:sz w:val="8"/>
        </w:rPr>
        <w:t>So</w:t>
      </w:r>
      <w:proofErr w:type="gramEnd"/>
      <w:r w:rsidRPr="00445B67">
        <w:rPr>
          <w:rFonts w:eastAsia="Calibri"/>
          <w:sz w:val="8"/>
        </w:rPr>
        <w:t xml:space="preserve"> the media do this by way of</w:t>
      </w:r>
      <w:r w:rsidRPr="00EF2268">
        <w:rPr>
          <w:rFonts w:eastAsia="Calibri"/>
          <w:b/>
          <w:sz w:val="26"/>
          <w:highlight w:val="magenta"/>
          <w:u w:val="single"/>
          <w:bdr w:val="none" w:sz="0" w:space="0" w:color="auto" w:frame="1"/>
        </w:rPr>
        <w:t xml:space="preserve"> implicating subaltern imagery and voice into the networked flows of capital</w:t>
      </w:r>
      <w:r w:rsidRPr="00445B67">
        <w:rPr>
          <w:rFonts w:eastAsia="Calibri"/>
          <w:sz w:val="8"/>
        </w:rPr>
        <w:t xml:space="preserve"> </w:t>
      </w:r>
    </w:p>
    <w:p w14:paraId="0BD9C7D2" w14:textId="77777777" w:rsidR="00484D9A" w:rsidRDefault="00484D9A" w:rsidP="009E4F58">
      <w:pPr>
        <w:spacing w:line="256" w:lineRule="auto"/>
        <w:rPr>
          <w:rFonts w:eastAsia="Calibri"/>
          <w:sz w:val="8"/>
        </w:rPr>
      </w:pPr>
    </w:p>
    <w:p w14:paraId="1A712CFF" w14:textId="77777777" w:rsidR="00484D9A" w:rsidRDefault="00484D9A" w:rsidP="009E4F58">
      <w:pPr>
        <w:spacing w:line="256" w:lineRule="auto"/>
        <w:rPr>
          <w:rFonts w:eastAsia="Calibri"/>
          <w:sz w:val="8"/>
        </w:rPr>
      </w:pPr>
    </w:p>
    <w:p w14:paraId="2EBDC28E" w14:textId="77777777" w:rsidR="00484D9A" w:rsidRDefault="00484D9A" w:rsidP="009E4F58">
      <w:pPr>
        <w:spacing w:line="256" w:lineRule="auto"/>
        <w:rPr>
          <w:rFonts w:eastAsia="Calibri"/>
          <w:sz w:val="8"/>
        </w:rPr>
      </w:pPr>
    </w:p>
    <w:p w14:paraId="0E3968F4" w14:textId="77777777" w:rsidR="00484D9A" w:rsidRDefault="00484D9A" w:rsidP="009E4F58">
      <w:pPr>
        <w:spacing w:line="256" w:lineRule="auto"/>
        <w:rPr>
          <w:rFonts w:eastAsia="Calibri"/>
          <w:sz w:val="8"/>
        </w:rPr>
      </w:pPr>
    </w:p>
    <w:p w14:paraId="72AA76C7" w14:textId="40DD8B65" w:rsidR="00F027E2" w:rsidRPr="009E4F58" w:rsidRDefault="00F027E2" w:rsidP="009E4F58">
      <w:pPr>
        <w:spacing w:line="256" w:lineRule="auto"/>
        <w:rPr>
          <w:rFonts w:eastAsia="Calibri"/>
          <w:sz w:val="8"/>
        </w:rPr>
      </w:pPr>
      <w:r w:rsidRPr="00445B67">
        <w:rPr>
          <w:rFonts w:eastAsia="Calibri"/>
          <w:sz w:val="8"/>
        </w:rPr>
        <w:t xml:space="preserve">through their affordances of expedient electronic dissemination and differentiation. The media also provide the academic or activist with the illusion, due to </w:t>
      </w:r>
      <w:r w:rsidRPr="00EF2268">
        <w:rPr>
          <w:rFonts w:eastAsia="Calibri"/>
          <w:b/>
          <w:sz w:val="26"/>
          <w:highlight w:val="magenta"/>
          <w:u w:val="single"/>
          <w:bdr w:val="none" w:sz="0" w:space="0" w:color="auto" w:frame="1"/>
        </w:rPr>
        <w:t>the pervasive fantasy of media as transmitters of meaning, that this ‘other’ authentically wants</w:t>
      </w:r>
      <w:r w:rsidRPr="00445B67">
        <w:rPr>
          <w:rFonts w:eastAsia="Calibri"/>
          <w:sz w:val="8"/>
        </w:rPr>
        <w:t xml:space="preserve"> such THE DOUBLE-BIND OF/IN ACTIVIST–ACADEMIC RESEARCH 107 subjective empowerment and alliance—that we ourselves as much as any ‘others’ naturally want </w:t>
      </w:r>
      <w:r w:rsidRPr="00EF2268">
        <w:rPr>
          <w:rFonts w:eastAsia="Calibri"/>
          <w:b/>
          <w:sz w:val="26"/>
          <w:highlight w:val="magenta"/>
          <w:u w:val="single"/>
          <w:bdr w:val="none" w:sz="0" w:space="0" w:color="auto" w:frame="1"/>
        </w:rPr>
        <w:t xml:space="preserve">to be </w:t>
      </w:r>
      <w:r w:rsidRPr="00445B67">
        <w:rPr>
          <w:rFonts w:eastAsia="Calibri"/>
          <w:sz w:val="8"/>
        </w:rPr>
        <w:t>or are</w:t>
      </w:r>
      <w:r w:rsidRPr="00EF2268">
        <w:rPr>
          <w:rFonts w:eastAsia="Calibri"/>
          <w:b/>
          <w:sz w:val="26"/>
          <w:highlight w:val="magenta"/>
          <w:u w:val="single"/>
          <w:bdr w:val="none" w:sz="0" w:space="0" w:color="auto" w:frame="1"/>
        </w:rPr>
        <w:t xml:space="preserve"> foremost subjects under neo-liberalism.</w:t>
      </w:r>
      <w:r w:rsidRPr="00445B67">
        <w:rPr>
          <w:rFonts w:eastAsia="Calibri"/>
          <w:sz w:val="8"/>
        </w:rPr>
        <w:t xml:space="preserve"> </w:t>
      </w:r>
      <w:r w:rsidRPr="00EF2268">
        <w:rPr>
          <w:rFonts w:eastAsia="Calibri"/>
          <w:b/>
          <w:sz w:val="26"/>
          <w:highlight w:val="magenta"/>
          <w:u w:val="single"/>
          <w:bdr w:val="none" w:sz="0" w:space="0" w:color="auto" w:frame="1"/>
        </w:rPr>
        <w:t>But</w:t>
      </w:r>
      <w:r w:rsidRPr="00445B67">
        <w:rPr>
          <w:rFonts w:eastAsia="Calibri"/>
          <w:sz w:val="8"/>
        </w:rPr>
        <w:t xml:space="preserve"> I suggest, in line with Baudrillard’s argument, that </w:t>
      </w:r>
      <w:r w:rsidRPr="00EF2268">
        <w:rPr>
          <w:rFonts w:eastAsia="Calibri"/>
          <w:b/>
          <w:sz w:val="26"/>
          <w:highlight w:val="magenta"/>
          <w:u w:val="single"/>
          <w:bdr w:val="none" w:sz="0" w:space="0" w:color="auto" w:frame="1"/>
        </w:rPr>
        <w:t xml:space="preserve">such empowerment and connection become </w:t>
      </w:r>
      <w:r w:rsidRPr="00445B67">
        <w:rPr>
          <w:rFonts w:eastAsia="Calibri"/>
          <w:sz w:val="8"/>
        </w:rPr>
        <w:t>mere moments in the</w:t>
      </w:r>
      <w:r w:rsidRPr="00EF2268">
        <w:rPr>
          <w:rFonts w:eastAsia="Calibri"/>
          <w:b/>
          <w:sz w:val="26"/>
          <w:highlight w:val="magenta"/>
          <w:u w:val="single"/>
          <w:bdr w:val="none" w:sz="0" w:space="0" w:color="auto" w:frame="1"/>
        </w:rPr>
        <w:t xml:space="preserve"> recirculation of signs, and </w:t>
      </w:r>
      <w:r w:rsidRPr="00445B67">
        <w:rPr>
          <w:rFonts w:eastAsia="Calibri"/>
          <w:sz w:val="8"/>
        </w:rPr>
        <w:t>hence of</w:t>
      </w:r>
      <w:r w:rsidRPr="00EF2268">
        <w:rPr>
          <w:rFonts w:eastAsia="Calibri"/>
          <w:b/>
          <w:sz w:val="26"/>
          <w:highlight w:val="magenta"/>
          <w:u w:val="single"/>
          <w:bdr w:val="none" w:sz="0" w:space="0" w:color="auto" w:frame="1"/>
        </w:rPr>
        <w:t xml:space="preserve"> the acceleration of capital flows</w:t>
      </w:r>
      <w:r w:rsidRPr="00445B67">
        <w:rPr>
          <w:rFonts w:eastAsia="Calibri"/>
          <w:sz w:val="8"/>
        </w:rPr>
        <w:t>. In “The Melodrama,” Baudrillard therefore concludes that this new stage of capitalism marked is</w:t>
      </w:r>
      <w:r w:rsidRPr="00445B67">
        <w:rPr>
          <w:rFonts w:eastAsia="Calibri"/>
          <w:b/>
          <w:sz w:val="26"/>
          <w:u w:val="single"/>
          <w:bdr w:val="none" w:sz="0" w:space="0" w:color="auto" w:frame="1"/>
        </w:rPr>
        <w:t xml:space="preserve"> </w:t>
      </w:r>
      <w:r w:rsidRPr="00EF2268">
        <w:rPr>
          <w:rFonts w:eastAsia="Calibri"/>
          <w:b/>
          <w:sz w:val="26"/>
          <w:highlight w:val="magenta"/>
          <w:u w:val="single"/>
          <w:bdr w:val="none" w:sz="0" w:space="0" w:color="auto" w:frame="1"/>
        </w:rPr>
        <w:t>by a “humanitarian ecumenism”</w:t>
      </w:r>
      <w:r w:rsidRPr="00445B67">
        <w:rPr>
          <w:rFonts w:eastAsia="Calibri"/>
          <w:sz w:val="8"/>
        </w:rPr>
        <w:t xml:space="preserve"> (1990, 131), </w:t>
      </w:r>
      <w:r w:rsidRPr="00EF2268">
        <w:rPr>
          <w:rFonts w:eastAsia="Calibri"/>
          <w:b/>
          <w:sz w:val="26"/>
          <w:highlight w:val="magenta"/>
          <w:u w:val="single"/>
          <w:bdr w:val="none" w:sz="0" w:space="0" w:color="auto" w:frame="1"/>
        </w:rPr>
        <w:t xml:space="preserve">in which the other becomes something to “be understood, liberated, coddled, </w:t>
      </w:r>
      <w:proofErr w:type="spellStart"/>
      <w:r w:rsidRPr="00EF2268">
        <w:rPr>
          <w:rFonts w:eastAsia="Calibri"/>
          <w:b/>
          <w:sz w:val="26"/>
          <w:highlight w:val="magenta"/>
          <w:u w:val="single"/>
          <w:bdr w:val="none" w:sz="0" w:space="0" w:color="auto" w:frame="1"/>
        </w:rPr>
        <w:t>recognised</w:t>
      </w:r>
      <w:proofErr w:type="spellEnd"/>
      <w:r w:rsidRPr="00EF2268">
        <w:rPr>
          <w:rFonts w:eastAsia="Calibri"/>
          <w:b/>
          <w:sz w:val="26"/>
          <w:highlight w:val="magenta"/>
          <w:u w:val="single"/>
          <w:bdr w:val="none" w:sz="0" w:space="0" w:color="auto" w:frame="1"/>
        </w:rPr>
        <w:t>”</w:t>
      </w:r>
      <w:r w:rsidRPr="00445B67">
        <w:rPr>
          <w:rFonts w:eastAsia="Calibri"/>
          <w:sz w:val="8"/>
        </w:rPr>
        <w:t xml:space="preserve"> (1990, 125). This means that this </w:t>
      </w:r>
      <w:proofErr w:type="gramStart"/>
      <w:r w:rsidRPr="00445B67">
        <w:rPr>
          <w:rFonts w:eastAsia="Calibri"/>
          <w:sz w:val="8"/>
        </w:rPr>
        <w:t>state of affairs</w:t>
      </w:r>
      <w:proofErr w:type="gramEnd"/>
      <w:r w:rsidRPr="00445B67">
        <w:rPr>
          <w:rFonts w:eastAsia="Calibri"/>
          <w:sz w:val="8"/>
        </w:rPr>
        <w:t xml:space="preserve">, as we will see later on when </w:t>
      </w:r>
      <w:proofErr w:type="spellStart"/>
      <w:r w:rsidRPr="00445B67">
        <w:rPr>
          <w:rFonts w:eastAsia="Calibri"/>
          <w:sz w:val="8"/>
        </w:rPr>
        <w:t>analysing</w:t>
      </w:r>
      <w:proofErr w:type="spellEnd"/>
      <w:r w:rsidRPr="00445B67">
        <w:rPr>
          <w:rFonts w:eastAsia="Calibri"/>
          <w:sz w:val="8"/>
        </w:rPr>
        <w:t xml:space="preserve"> a few of its exemplary moments, still relies on the “</w:t>
      </w:r>
      <w:proofErr w:type="spellStart"/>
      <w:r w:rsidRPr="00445B67">
        <w:rPr>
          <w:rFonts w:eastAsia="Calibri"/>
          <w:sz w:val="8"/>
        </w:rPr>
        <w:t>authorising</w:t>
      </w:r>
      <w:proofErr w:type="spellEnd"/>
      <w:r w:rsidRPr="00445B67">
        <w:rPr>
          <w:rFonts w:eastAsia="Calibri"/>
          <w:sz w:val="8"/>
        </w:rPr>
        <w:t xml:space="preserve"> signature of Western humanist discourse” that Chandra Mohanty, for instance, already </w:t>
      </w:r>
      <w:proofErr w:type="spellStart"/>
      <w:r w:rsidRPr="00445B67">
        <w:rPr>
          <w:rFonts w:eastAsia="Calibri"/>
          <w:sz w:val="8"/>
        </w:rPr>
        <w:t>identifi</w:t>
      </w:r>
      <w:proofErr w:type="spellEnd"/>
      <w:r w:rsidRPr="00445B67">
        <w:rPr>
          <w:rFonts w:eastAsia="Calibri"/>
          <w:sz w:val="8"/>
        </w:rPr>
        <w:t xml:space="preserve"> ed in the 1980s in her astute “Under Western Eyes” (1988, 63). However, it does so today not so much due to the cutt</w:t>
      </w:r>
      <w:r w:rsidRPr="00445B67">
        <w:rPr>
          <w:rFonts w:eastAsia="Calibri"/>
          <w:sz w:val="8"/>
        </w:rPr>
        <w:lastRenderedPageBreak/>
        <w:t xml:space="preserve">ing off from the lifeworld of ‘the other,’ but due to the very attempts at bridging, communicating, or connecting with ‘the other.’ </w:t>
      </w:r>
    </w:p>
    <w:p w14:paraId="5DB36548" w14:textId="57866DCC" w:rsidR="009E4F58" w:rsidRDefault="009E4F58" w:rsidP="009E4F58">
      <w:pPr>
        <w:pStyle w:val="Heading4"/>
      </w:pPr>
      <w:r>
        <w:t xml:space="preserve">2. </w:t>
      </w:r>
      <w:r>
        <w:t xml:space="preserve">The </w:t>
      </w:r>
      <w:proofErr w:type="spellStart"/>
      <w:r>
        <w:t>aff’s</w:t>
      </w:r>
      <w:proofErr w:type="spellEnd"/>
      <w:r>
        <w:t xml:space="preserve"> legal solution is an instance of procedural abolitionism that pacifies radical politics and weakens worker power</w:t>
      </w:r>
    </w:p>
    <w:p w14:paraId="4641688D" w14:textId="77777777" w:rsidR="009E4F58" w:rsidRPr="00682D41" w:rsidRDefault="009E4F58" w:rsidP="009E4F58">
      <w:pPr>
        <w:pStyle w:val="Heading4"/>
      </w:pPr>
      <w:r w:rsidRPr="00682D41">
        <w:t>Kass &amp; Dunlap 25</w:t>
      </w:r>
    </w:p>
    <w:p w14:paraId="5654CA8E" w14:textId="77777777" w:rsidR="009E4F58" w:rsidRPr="00682D41" w:rsidRDefault="009E4F58" w:rsidP="009E4F58">
      <w:r w:rsidRPr="00682D41">
        <w:t xml:space="preserve">Kass, H., &amp; Dunlap, A. (2025). Rioting as legitimate abolitionist practice: Counterinsurgency versus radical place-making in the George Floyd rebellion. Dialogues in Human Geography, 0(0). </w:t>
      </w:r>
      <w:hyperlink r:id="rId11" w:history="1">
        <w:r w:rsidRPr="00AF3AC0">
          <w:rPr>
            <w:rStyle w:val="Hyperlink"/>
          </w:rPr>
          <w:t>https://doi.org/10.1177/20438206251316036</w:t>
        </w:r>
      </w:hyperlink>
      <w:r>
        <w:t xml:space="preserve"> AB </w:t>
      </w:r>
      <w:r w:rsidRPr="009C2047">
        <w:rPr>
          <w:rFonts w:ascii="Segoe UI Emoji" w:hAnsi="Segoe UI Emoji" w:cs="Segoe UI Emoji"/>
        </w:rPr>
        <w:t>🕊️</w:t>
      </w:r>
    </w:p>
    <w:p w14:paraId="0DEB818E" w14:textId="77777777" w:rsidR="009E4F58" w:rsidRPr="00682D41" w:rsidRDefault="009E4F58" w:rsidP="009E4F58">
      <w:pPr>
        <w:rPr>
          <w:b/>
          <w:u w:val="single"/>
        </w:rPr>
      </w:pPr>
      <w:r w:rsidRPr="00682D41">
        <w:t xml:space="preserve">The hatred and rage instilled by the police in the United States and its flagrant racist executions have propelled a great diversity of people into action (Detritus, 2020; Hinton, 2021; </w:t>
      </w:r>
      <w:proofErr w:type="spellStart"/>
      <w:r w:rsidRPr="00682D41">
        <w:t>Osterweil</w:t>
      </w:r>
      <w:proofErr w:type="spellEnd"/>
      <w:r w:rsidRPr="00682D41">
        <w:t xml:space="preserve">, 2019; Tahir, 2019; The Counted, 2017; Williams, 2015 [2007]). </w:t>
      </w:r>
      <w:r w:rsidRPr="00026B11">
        <w:rPr>
          <w:b/>
          <w:highlight w:val="cyan"/>
          <w:u w:val="single"/>
        </w:rPr>
        <w:t>As the square where George Floyd was murdered was temporarily transformed into an autonomous zone to organize struggle, create com- munity, and memorialize George Floyd’s police murder</w:t>
      </w:r>
      <w:r w:rsidRPr="00682D41">
        <w:t xml:space="preserve"> (Vortex Group, 2023), </w:t>
      </w:r>
      <w:r w:rsidRPr="00026B11">
        <w:rPr>
          <w:b/>
          <w:highlight w:val="cyan"/>
          <w:u w:val="single"/>
        </w:rPr>
        <w:t>anti-police struggles and uprisings spread across the United States</w:t>
      </w:r>
      <w:r w:rsidRPr="00682D41">
        <w:rPr>
          <w:b/>
          <w:u w:val="single"/>
        </w:rPr>
        <w:t xml:space="preserve"> in ways unseen since the 1970s. This riotous, </w:t>
      </w:r>
      <w:proofErr w:type="spellStart"/>
      <w:r w:rsidRPr="00682D41">
        <w:rPr>
          <w:b/>
          <w:u w:val="single"/>
        </w:rPr>
        <w:t>insurrec</w:t>
      </w:r>
      <w:proofErr w:type="spellEnd"/>
      <w:r w:rsidRPr="00682D41">
        <w:rPr>
          <w:b/>
          <w:u w:val="single"/>
        </w:rPr>
        <w:t xml:space="preserve">- </w:t>
      </w:r>
      <w:proofErr w:type="spellStart"/>
      <w:r w:rsidRPr="00682D41">
        <w:rPr>
          <w:b/>
          <w:u w:val="single"/>
        </w:rPr>
        <w:t>tionary</w:t>
      </w:r>
      <w:proofErr w:type="spellEnd"/>
      <w:r w:rsidRPr="00682D41">
        <w:rPr>
          <w:b/>
          <w:u w:val="single"/>
        </w:rPr>
        <w:t xml:space="preserve"> outburst breathed new life into the ideas of police and prison abolition in unprecedented ways.</w:t>
      </w:r>
      <w:r w:rsidRPr="00682D41">
        <w:t xml:space="preserve"> </w:t>
      </w:r>
      <w:r w:rsidRPr="00682D41">
        <w:rPr>
          <w:b/>
          <w:u w:val="single"/>
        </w:rPr>
        <w:t xml:space="preserve">‘Abolition’ became a new ‘buzzword’ in the mass media, meanwhile </w:t>
      </w:r>
      <w:r w:rsidRPr="00026B11">
        <w:rPr>
          <w:b/>
          <w:highlight w:val="cyan"/>
          <w:u w:val="single"/>
        </w:rPr>
        <w:t>spreading across academic, civil society, and other non-governmental sectors rapidly. The police had, once again, triggered and engulfed a good part of the urban United States into an insurrectionary struggle, which has turned abolition into a popular conversation as the police regain the streets and the</w:t>
      </w:r>
      <w:r w:rsidRPr="00682D41">
        <w:rPr>
          <w:b/>
          <w:u w:val="single"/>
        </w:rPr>
        <w:t xml:space="preserve"> prison-industrial complex </w:t>
      </w:r>
      <w:r w:rsidRPr="00026B11">
        <w:rPr>
          <w:b/>
          <w:highlight w:val="cyan"/>
          <w:u w:val="single"/>
        </w:rPr>
        <w:t>(PIC) continues.</w:t>
      </w:r>
    </w:p>
    <w:p w14:paraId="1ED5E181" w14:textId="77777777" w:rsidR="009E4F58" w:rsidRPr="00682D41" w:rsidRDefault="009E4F58" w:rsidP="009E4F58">
      <w:pPr>
        <w:rPr>
          <w:b/>
          <w:u w:val="single"/>
        </w:rPr>
      </w:pPr>
      <w:r w:rsidRPr="00682D41">
        <w:t xml:space="preserve">Hamlin (2023) has recently reviewed the diversity of perspectives and practices present in the abolition- </w:t>
      </w:r>
      <w:proofErr w:type="spellStart"/>
      <w:r w:rsidRPr="00682D41">
        <w:t>ist</w:t>
      </w:r>
      <w:proofErr w:type="spellEnd"/>
      <w:r w:rsidRPr="00682D41">
        <w:t xml:space="preserve"> thought and praxis animating contemporary geo- graphic scholarship. Identifying tensions with the state apparatus within abolitionist thought, Hamlin (2023: 761) explains: ‘</w:t>
      </w:r>
      <w:r w:rsidRPr="00682D41">
        <w:rPr>
          <w:b/>
          <w:u w:val="single"/>
        </w:rPr>
        <w:t xml:space="preserve">While some see the state as an important object of study and site from which to make demands, others advocate alternative avenues for social change that exceed the state and its </w:t>
      </w:r>
      <w:proofErr w:type="spellStart"/>
      <w:r w:rsidRPr="00682D41">
        <w:rPr>
          <w:b/>
          <w:u w:val="single"/>
        </w:rPr>
        <w:t>institu</w:t>
      </w:r>
      <w:proofErr w:type="spellEnd"/>
      <w:r w:rsidRPr="00682D41">
        <w:rPr>
          <w:b/>
          <w:u w:val="single"/>
        </w:rPr>
        <w:t xml:space="preserve">- </w:t>
      </w:r>
      <w:proofErr w:type="spellStart"/>
      <w:r w:rsidRPr="00682D41">
        <w:rPr>
          <w:b/>
          <w:u w:val="single"/>
        </w:rPr>
        <w:t>tions</w:t>
      </w:r>
      <w:proofErr w:type="spellEnd"/>
      <w:r w:rsidRPr="00682D41">
        <w:rPr>
          <w:b/>
          <w:u w:val="single"/>
        </w:rPr>
        <w:t>’.</w:t>
      </w:r>
      <w:r w:rsidRPr="00682D41">
        <w:t xml:space="preserve"> </w:t>
      </w:r>
      <w:r w:rsidRPr="00682D41">
        <w:rPr>
          <w:b/>
          <w:u w:val="single"/>
        </w:rPr>
        <w:t xml:space="preserve">This article works through and further </w:t>
      </w:r>
      <w:proofErr w:type="spellStart"/>
      <w:r w:rsidRPr="00682D41">
        <w:rPr>
          <w:b/>
          <w:u w:val="single"/>
        </w:rPr>
        <w:t>illumi</w:t>
      </w:r>
      <w:proofErr w:type="spellEnd"/>
      <w:r w:rsidRPr="00682D41">
        <w:rPr>
          <w:b/>
          <w:u w:val="single"/>
        </w:rPr>
        <w:t>- nates these tensions,</w:t>
      </w:r>
      <w:r w:rsidRPr="00682D41">
        <w:t xml:space="preserve"> by building upon Lang (2022), who identifies three strains, tensions or factions, within abolitionist thought and praxis in the wake of the George Floyd rebellion. These three strains mirror what James (2005) identifies as procedural, autonomous, and insurrectionary abolitionist </w:t>
      </w:r>
      <w:proofErr w:type="spellStart"/>
      <w:r w:rsidRPr="00682D41">
        <w:t>posi</w:t>
      </w:r>
      <w:proofErr w:type="spellEnd"/>
      <w:r w:rsidRPr="00682D41">
        <w:t xml:space="preserve">- </w:t>
      </w:r>
      <w:proofErr w:type="spellStart"/>
      <w:r w:rsidRPr="00682D41">
        <w:t>tions</w:t>
      </w:r>
      <w:proofErr w:type="spellEnd"/>
      <w:r w:rsidRPr="00682D41">
        <w:t xml:space="preserve">. </w:t>
      </w:r>
      <w:r w:rsidRPr="00026B11">
        <w:rPr>
          <w:b/>
          <w:highlight w:val="cyan"/>
          <w:u w:val="single"/>
        </w:rPr>
        <w:t>Procedural abolition is the ‘advocacy/aca- demic abolitionism’, or ‘the non-incarcerated academic/advocate’</w:t>
      </w:r>
      <w:r w:rsidRPr="00682D41">
        <w:t xml:space="preserve"> (Lang, 2022: </w:t>
      </w:r>
      <w:proofErr w:type="spellStart"/>
      <w:r w:rsidRPr="00682D41">
        <w:t>n.p</w:t>
      </w:r>
      <w:r w:rsidRPr="00682D41">
        <w:rPr>
          <w:b/>
          <w:u w:val="single"/>
        </w:rPr>
        <w:t>.</w:t>
      </w:r>
      <w:proofErr w:type="spellEnd"/>
      <w:r w:rsidRPr="00682D41">
        <w:rPr>
          <w:b/>
          <w:u w:val="single"/>
        </w:rPr>
        <w:t xml:space="preserve">), </w:t>
      </w:r>
      <w:r w:rsidRPr="00026B11">
        <w:rPr>
          <w:b/>
          <w:highlight w:val="cyan"/>
          <w:u w:val="single"/>
        </w:rPr>
        <w:t>who seeks to interpret abolition as something that can</w:t>
      </w:r>
      <w:r w:rsidRPr="00682D41">
        <w:t xml:space="preserve"> – at least to some extent – </w:t>
      </w:r>
      <w:r w:rsidRPr="00026B11">
        <w:rPr>
          <w:b/>
          <w:highlight w:val="cyan"/>
          <w:u w:val="single"/>
        </w:rPr>
        <w:t>be delivered by the state.</w:t>
      </w:r>
      <w:r w:rsidRPr="00026B11">
        <w:rPr>
          <w:highlight w:val="cyan"/>
        </w:rPr>
        <w:t xml:space="preserve"> </w:t>
      </w:r>
      <w:r w:rsidRPr="00026B11">
        <w:rPr>
          <w:b/>
          <w:highlight w:val="cyan"/>
          <w:u w:val="single"/>
        </w:rPr>
        <w:t>This form of abolition approaches prison abolition through a series of ‘non-reformist reforms’</w:t>
      </w:r>
      <w:r w:rsidRPr="00682D41">
        <w:t xml:space="preserve"> (Gilmore, 2023: 165): reforms and policy changes which ostensibly abolish the PIC through a gradual redistribution of state funding and welfare services by defunding the carceral state, among other de-</w:t>
      </w:r>
      <w:proofErr w:type="spellStart"/>
      <w:r w:rsidRPr="00682D41">
        <w:t>carceration</w:t>
      </w:r>
      <w:proofErr w:type="spellEnd"/>
      <w:r w:rsidRPr="00682D41">
        <w:t xml:space="preserve"> initiatives. </w:t>
      </w:r>
      <w:r w:rsidRPr="00026B11">
        <w:rPr>
          <w:b/>
          <w:highlight w:val="cyan"/>
          <w:u w:val="single"/>
        </w:rPr>
        <w:t xml:space="preserve">Insurrectionary and </w:t>
      </w:r>
      <w:proofErr w:type="spellStart"/>
      <w:r w:rsidRPr="00026B11">
        <w:rPr>
          <w:b/>
          <w:highlight w:val="cyan"/>
          <w:u w:val="single"/>
        </w:rPr>
        <w:t>autono</w:t>
      </w:r>
      <w:proofErr w:type="spellEnd"/>
      <w:r w:rsidRPr="00026B11">
        <w:rPr>
          <w:b/>
          <w:highlight w:val="cyan"/>
          <w:u w:val="single"/>
        </w:rPr>
        <w:t xml:space="preserve">- </w:t>
      </w:r>
      <w:proofErr w:type="spellStart"/>
      <w:r w:rsidRPr="00026B11">
        <w:rPr>
          <w:b/>
          <w:highlight w:val="cyan"/>
          <w:u w:val="single"/>
        </w:rPr>
        <w:t>mous</w:t>
      </w:r>
      <w:proofErr w:type="spellEnd"/>
      <w:r w:rsidRPr="00026B11">
        <w:rPr>
          <w:b/>
          <w:highlight w:val="cyan"/>
          <w:u w:val="single"/>
        </w:rPr>
        <w:t xml:space="preserve"> abolitions, on the contrary, believe abolition must be done without or against the state.</w:t>
      </w:r>
    </w:p>
    <w:p w14:paraId="0E38DF31" w14:textId="77777777" w:rsidR="009E4F58" w:rsidRPr="00682D41" w:rsidRDefault="009E4F58" w:rsidP="009E4F58">
      <w:pPr>
        <w:rPr>
          <w:b/>
          <w:u w:val="single"/>
        </w:rPr>
      </w:pPr>
      <w:r w:rsidRPr="00026B11">
        <w:rPr>
          <w:b/>
          <w:highlight w:val="cyan"/>
          <w:u w:val="single"/>
        </w:rPr>
        <w:t xml:space="preserve">Procedural abolition makes demands that are legible to the state by working within its </w:t>
      </w:r>
      <w:proofErr w:type="spellStart"/>
      <w:r w:rsidRPr="00026B11">
        <w:rPr>
          <w:b/>
          <w:highlight w:val="cyan"/>
          <w:u w:val="single"/>
        </w:rPr>
        <w:t>infrastruc</w:t>
      </w:r>
      <w:proofErr w:type="spellEnd"/>
      <w:r w:rsidRPr="00026B11">
        <w:rPr>
          <w:b/>
          <w:highlight w:val="cyan"/>
          <w:u w:val="single"/>
        </w:rPr>
        <w:t xml:space="preserve">- </w:t>
      </w:r>
      <w:proofErr w:type="spellStart"/>
      <w:r w:rsidRPr="00026B11">
        <w:rPr>
          <w:b/>
          <w:highlight w:val="cyan"/>
          <w:u w:val="single"/>
        </w:rPr>
        <w:t>ture</w:t>
      </w:r>
      <w:proofErr w:type="spellEnd"/>
      <w:r w:rsidRPr="00026B11">
        <w:rPr>
          <w:b/>
          <w:highlight w:val="cyan"/>
          <w:u w:val="single"/>
        </w:rPr>
        <w:t xml:space="preserve"> and bureaucracy, with the aim of working against it</w:t>
      </w:r>
      <w:r w:rsidRPr="00682D41">
        <w:rPr>
          <w:b/>
          <w:u w:val="single"/>
        </w:rPr>
        <w:t>.</w:t>
      </w:r>
      <w:r w:rsidRPr="00682D41">
        <w:t xml:space="preserve"> As Charmaine Chua (2024: 1472) puts it, ‘procedural abolition entails demanding and winning non-reformist reforms that seek not to “fix” policing but to reduce and eliminate police power … procedural abolition jostles for power within and against the state’. Thinking with Maher (2022) book ‘A World Without Police’, and the ten- </w:t>
      </w:r>
      <w:proofErr w:type="spellStart"/>
      <w:r w:rsidRPr="00682D41">
        <w:t>sions</w:t>
      </w:r>
      <w:proofErr w:type="spellEnd"/>
      <w:r w:rsidRPr="00682D41">
        <w:t xml:space="preserve"> between statist and anti-statist abolitions, Chua (2024: 1471) acknowledges the depth of the dilemma: </w:t>
      </w:r>
      <w:r w:rsidRPr="00682D41">
        <w:rPr>
          <w:b/>
          <w:u w:val="single"/>
        </w:rPr>
        <w:t>‘[A]</w:t>
      </w:r>
      <w:proofErr w:type="spellStart"/>
      <w:r w:rsidRPr="00682D41">
        <w:rPr>
          <w:b/>
          <w:u w:val="single"/>
        </w:rPr>
        <w:t>bolitionist</w:t>
      </w:r>
      <w:proofErr w:type="spellEnd"/>
      <w:r w:rsidRPr="00682D41">
        <w:rPr>
          <w:b/>
          <w:u w:val="single"/>
        </w:rPr>
        <w:t xml:space="preserve"> movements cannot escape the state, and even struggles for abolition democracy can entrench state power in more subtle </w:t>
      </w:r>
      <w:proofErr w:type="gramStart"/>
      <w:r w:rsidRPr="00682D41">
        <w:rPr>
          <w:b/>
          <w:u w:val="single"/>
        </w:rPr>
        <w:t>forms’</w:t>
      </w:r>
      <w:proofErr w:type="gramEnd"/>
      <w:r w:rsidRPr="00682D41">
        <w:t xml:space="preserve">. Chua (2024: 1471) further points out what initially motivated this article – that </w:t>
      </w:r>
      <w:r w:rsidRPr="00026B11">
        <w:rPr>
          <w:b/>
          <w:highlight w:val="cyan"/>
          <w:u w:val="single"/>
        </w:rPr>
        <w:t>procedural abolition risks the ‘disaggregation of struggle’, making it ‘easier for the state to co-opt various movements through a divide and conquer strategy’.</w:t>
      </w:r>
      <w:r w:rsidRPr="00026B11">
        <w:rPr>
          <w:highlight w:val="cyan"/>
        </w:rPr>
        <w:t xml:space="preserve"> </w:t>
      </w:r>
      <w:r w:rsidRPr="00026B11">
        <w:rPr>
          <w:b/>
          <w:highlight w:val="cyan"/>
          <w:u w:val="single"/>
        </w:rPr>
        <w:t>The ‘</w:t>
      </w:r>
      <w:proofErr w:type="spellStart"/>
      <w:r w:rsidRPr="00026B11">
        <w:rPr>
          <w:b/>
          <w:highlight w:val="cyan"/>
          <w:u w:val="single"/>
        </w:rPr>
        <w:t>aboli</w:t>
      </w:r>
      <w:proofErr w:type="spellEnd"/>
      <w:r w:rsidRPr="00026B11">
        <w:rPr>
          <w:b/>
          <w:highlight w:val="cyan"/>
          <w:u w:val="single"/>
        </w:rPr>
        <w:t xml:space="preserve">- </w:t>
      </w:r>
      <w:proofErr w:type="spellStart"/>
      <w:r w:rsidRPr="00026B11">
        <w:rPr>
          <w:b/>
          <w:highlight w:val="cyan"/>
          <w:u w:val="single"/>
        </w:rPr>
        <w:t>tionist</w:t>
      </w:r>
      <w:proofErr w:type="spellEnd"/>
      <w:r w:rsidRPr="00026B11">
        <w:rPr>
          <w:b/>
          <w:highlight w:val="cyan"/>
          <w:u w:val="single"/>
        </w:rPr>
        <w:t xml:space="preserve"> campaigns that aim to shift state policy’</w:t>
      </w:r>
      <w:r w:rsidRPr="00682D41">
        <w:rPr>
          <w:b/>
          <w:u w:val="single"/>
        </w:rPr>
        <w:t>,</w:t>
      </w:r>
      <w:r w:rsidRPr="00682D41">
        <w:t xml:space="preserve"> Chua (2024: 1472) continues, ‘[</w:t>
      </w:r>
      <w:r w:rsidRPr="00682D41">
        <w:rPr>
          <w:b/>
          <w:u w:val="single"/>
        </w:rPr>
        <w:t>are] more likely to re-legitimate dominant systems than ones focused on building autonomous self-reliance’.</w:t>
      </w:r>
      <w:r w:rsidRPr="00682D41">
        <w:t xml:space="preserve"> Chua’s con- </w:t>
      </w:r>
      <w:proofErr w:type="spellStart"/>
      <w:r w:rsidRPr="00682D41">
        <w:t>cerns</w:t>
      </w:r>
      <w:proofErr w:type="spellEnd"/>
      <w:r w:rsidRPr="00682D41">
        <w:t xml:space="preserve"> foreground this article, which demonstrates how procedural abolition can ultimately displace and distract from the social and political possibilities of autonomous and insurrectionary abolition. </w:t>
      </w:r>
      <w:r w:rsidRPr="00026B11">
        <w:rPr>
          <w:b/>
          <w:highlight w:val="cyan"/>
          <w:u w:val="single"/>
        </w:rPr>
        <w:t>We argue that procedural abolition positions risk serving to pacify legitimate political, economic and racial grievances</w:t>
      </w:r>
      <w:r w:rsidRPr="00682D41">
        <w:rPr>
          <w:b/>
          <w:u w:val="single"/>
        </w:rPr>
        <w:t>. While these three abolitionist positions overlap at times, we draw on accounts of the George Floyd rebellion to animate the counter- insurrectionary propensity of procedural abolition.</w:t>
      </w:r>
    </w:p>
    <w:p w14:paraId="36D71FA9" w14:textId="77777777" w:rsidR="009E4F58" w:rsidRPr="00873B40" w:rsidRDefault="009E4F58" w:rsidP="009E4F58">
      <w:pPr>
        <w:rPr>
          <w:sz w:val="16"/>
        </w:rPr>
      </w:pPr>
      <w:r w:rsidRPr="00873B40">
        <w:rPr>
          <w:sz w:val="16"/>
        </w:rPr>
        <w:t xml:space="preserve">The article proceeds by explaining our grounded theory methodology. Following the methods section, we revisit debates about the role of the state in in abolitionist struggle within the United States. Our analysis proceeds by showing how several rebels across the United States observed state legitimation occurring </w:t>
      </w:r>
      <w:proofErr w:type="gramStart"/>
      <w:r w:rsidRPr="00873B40">
        <w:rPr>
          <w:sz w:val="16"/>
        </w:rPr>
        <w:t>through the use of</w:t>
      </w:r>
      <w:proofErr w:type="gramEnd"/>
      <w:r w:rsidRPr="00873B40">
        <w:rPr>
          <w:sz w:val="16"/>
        </w:rPr>
        <w:t xml:space="preserve"> ‘outside agitator’ narratives and police defunding campaigns. The accounts of the George Floyd rebels reveal significant sentiment for the abolition of police as the direct abolition of the United States as an illegitimate state territory. We then explore how the destruction of property and the pro- </w:t>
      </w:r>
      <w:proofErr w:type="spellStart"/>
      <w:r w:rsidRPr="00873B40">
        <w:rPr>
          <w:sz w:val="16"/>
        </w:rPr>
        <w:t>liferation</w:t>
      </w:r>
      <w:proofErr w:type="spellEnd"/>
      <w:r w:rsidRPr="00873B40">
        <w:rPr>
          <w:sz w:val="16"/>
        </w:rPr>
        <w:t xml:space="preserve"> of networks of care helped achieve </w:t>
      </w:r>
      <w:proofErr w:type="spellStart"/>
      <w:r w:rsidRPr="00873B40">
        <w:rPr>
          <w:sz w:val="16"/>
        </w:rPr>
        <w:t>tem</w:t>
      </w:r>
      <w:proofErr w:type="spellEnd"/>
      <w:r w:rsidRPr="00873B40">
        <w:rPr>
          <w:sz w:val="16"/>
        </w:rPr>
        <w:t xml:space="preserve">- </w:t>
      </w:r>
      <w:proofErr w:type="spellStart"/>
      <w:r w:rsidRPr="00873B40">
        <w:rPr>
          <w:sz w:val="16"/>
        </w:rPr>
        <w:t>porary</w:t>
      </w:r>
      <w:proofErr w:type="spellEnd"/>
      <w:r w:rsidRPr="00873B40">
        <w:rPr>
          <w:sz w:val="16"/>
        </w:rPr>
        <w:t xml:space="preserve"> spaces of abolition, in contrast to the counterinsurgent role played by ‘outside agitators’ alongside ‘defund the police’ as procedural </w:t>
      </w:r>
      <w:proofErr w:type="spellStart"/>
      <w:r w:rsidRPr="00873B40">
        <w:rPr>
          <w:sz w:val="16"/>
        </w:rPr>
        <w:t>aboli</w:t>
      </w:r>
      <w:proofErr w:type="spellEnd"/>
      <w:r w:rsidRPr="00873B40">
        <w:rPr>
          <w:sz w:val="16"/>
        </w:rPr>
        <w:t xml:space="preserve">- </w:t>
      </w:r>
      <w:proofErr w:type="spellStart"/>
      <w:r w:rsidRPr="00873B40">
        <w:rPr>
          <w:sz w:val="16"/>
        </w:rPr>
        <w:t>tionist</w:t>
      </w:r>
      <w:proofErr w:type="spellEnd"/>
      <w:r w:rsidRPr="00873B40">
        <w:rPr>
          <w:sz w:val="16"/>
        </w:rPr>
        <w:t xml:space="preserve"> praxis. From these rebels’ accounts, we con- struct a theory of ungovernable abolition geographies as a critical theoretical framework for understanding not only this uprising, but the </w:t>
      </w:r>
      <w:proofErr w:type="spellStart"/>
      <w:r w:rsidRPr="00873B40">
        <w:rPr>
          <w:sz w:val="16"/>
        </w:rPr>
        <w:t>dynam</w:t>
      </w:r>
      <w:proofErr w:type="spellEnd"/>
      <w:r w:rsidRPr="00873B40">
        <w:rPr>
          <w:sz w:val="16"/>
        </w:rPr>
        <w:t xml:space="preserve">- </w:t>
      </w:r>
      <w:proofErr w:type="spellStart"/>
      <w:r w:rsidRPr="00873B40">
        <w:rPr>
          <w:sz w:val="16"/>
        </w:rPr>
        <w:t>ics</w:t>
      </w:r>
      <w:proofErr w:type="spellEnd"/>
      <w:r w:rsidRPr="00873B40">
        <w:rPr>
          <w:sz w:val="16"/>
        </w:rPr>
        <w:t xml:space="preserve"> of abolitionist struggles of the future.</w:t>
      </w:r>
    </w:p>
    <w:p w14:paraId="75E66D75" w14:textId="35621583" w:rsidR="009E4F58" w:rsidRPr="00B61BFE" w:rsidRDefault="009E4F58" w:rsidP="009E4F58">
      <w:pPr>
        <w:pStyle w:val="Heading4"/>
      </w:pPr>
      <w:r>
        <w:t xml:space="preserve">3. </w:t>
      </w:r>
      <w:r w:rsidRPr="00B61BFE">
        <w:t xml:space="preserve">Any action the state takes inherently supports white supremacy – the plan’s action is coopted and redirected into state-sponsored violence </w:t>
      </w:r>
    </w:p>
    <w:p w14:paraId="24022441" w14:textId="77777777" w:rsidR="009E4F58" w:rsidRPr="00B61BFE" w:rsidRDefault="009E4F58" w:rsidP="009E4F58">
      <w:proofErr w:type="spellStart"/>
      <w:r w:rsidRPr="00B61BFE">
        <w:rPr>
          <w:rStyle w:val="Style13ptBold"/>
        </w:rPr>
        <w:t>Martinot</w:t>
      </w:r>
      <w:proofErr w:type="spellEnd"/>
      <w:r w:rsidRPr="00B61BFE">
        <w:rPr>
          <w:rStyle w:val="Style13ptBold"/>
        </w:rPr>
        <w:t xml:space="preserve"> and Sexton, ’</w:t>
      </w:r>
      <w:proofErr w:type="gramStart"/>
      <w:r w:rsidRPr="00B61BFE">
        <w:rPr>
          <w:rStyle w:val="Style13ptBold"/>
        </w:rPr>
        <w:t>03</w:t>
      </w:r>
      <w:r w:rsidRPr="00B61BFE">
        <w:t xml:space="preserve">  [</w:t>
      </w:r>
      <w:proofErr w:type="gramEnd"/>
      <w:r w:rsidRPr="00B61BFE">
        <w:t xml:space="preserve">2003, Steve </w:t>
      </w:r>
      <w:proofErr w:type="spellStart"/>
      <w:r w:rsidRPr="00B61BFE">
        <w:t>Martinot</w:t>
      </w:r>
      <w:proofErr w:type="spellEnd"/>
      <w:r w:rsidRPr="00B61BFE">
        <w:t xml:space="preserve"> is a </w:t>
      </w:r>
      <w:proofErr w:type="spellStart"/>
      <w:r w:rsidRPr="00B61BFE">
        <w:t>profesor</w:t>
      </w:r>
      <w:proofErr w:type="spellEnd"/>
      <w:r w:rsidRPr="00B61BFE">
        <w:t xml:space="preserve"> at San Francisco State University and Jared Sexton has a PhD in ethnic studies from UC Berkeley, Director, African American Studies at UC Irvine, “The Avant-garde of white supremacy,” http://www.ocf.berkeley.edu/~marto/avantguard.htm]</w:t>
      </w:r>
    </w:p>
    <w:p w14:paraId="0135AA1C" w14:textId="77777777" w:rsidR="009E4F58" w:rsidRPr="00B61BFE" w:rsidRDefault="009E4F58" w:rsidP="009E4F58">
      <w:pPr>
        <w:pStyle w:val="CardText"/>
        <w:ind w:left="0"/>
        <w:rPr>
          <w:rStyle w:val="StyleUnderline"/>
          <w:rFonts w:eastAsiaTheme="majorEastAsia"/>
        </w:rPr>
      </w:pPr>
      <w:r w:rsidRPr="00B61BFE">
        <w:rPr>
          <w:rStyle w:val="StyleUnderline"/>
          <w:rFonts w:eastAsiaTheme="majorEastAsia"/>
        </w:rPr>
        <w:t xml:space="preserve">The </w:t>
      </w:r>
      <w:r w:rsidRPr="00B61BFE">
        <w:rPr>
          <w:rStyle w:val="StyleUnderline"/>
          <w:rFonts w:eastAsiaTheme="majorEastAsia"/>
          <w:highlight w:val="green"/>
        </w:rPr>
        <w:t>foundations of</w:t>
      </w:r>
      <w:r w:rsidRPr="00B61BFE">
        <w:rPr>
          <w:rStyle w:val="StyleUnderline"/>
          <w:rFonts w:eastAsiaTheme="majorEastAsia"/>
        </w:rPr>
        <w:t xml:space="preserve"> US </w:t>
      </w:r>
      <w:r w:rsidRPr="00B61BFE">
        <w:rPr>
          <w:rStyle w:val="StyleUnderline"/>
          <w:rFonts w:eastAsiaTheme="majorEastAsia"/>
          <w:highlight w:val="green"/>
        </w:rPr>
        <w:t>white supremacy are far from stable</w:t>
      </w:r>
      <w:r w:rsidRPr="00B61BFE">
        <w:rPr>
          <w:rStyle w:val="StyleUnderline"/>
          <w:rFonts w:eastAsiaTheme="majorEastAsia"/>
        </w:rPr>
        <w:t xml:space="preserve">. Owing to the instability of white supremacy, the </w:t>
      </w:r>
      <w:r w:rsidRPr="00B61BFE">
        <w:rPr>
          <w:rStyle w:val="StyleUnderline"/>
          <w:rFonts w:eastAsiaTheme="majorEastAsia"/>
          <w:highlight w:val="green"/>
        </w:rPr>
        <w:t>social structures of whiteness must</w:t>
      </w:r>
      <w:r w:rsidRPr="00B61BFE">
        <w:rPr>
          <w:rStyle w:val="StyleUnderline"/>
          <w:rFonts w:eastAsiaTheme="majorEastAsia"/>
        </w:rPr>
        <w:t xml:space="preserve"> ever </w:t>
      </w:r>
      <w:r w:rsidRPr="00B61BFE">
        <w:rPr>
          <w:rStyle w:val="StyleUnderline"/>
          <w:rFonts w:eastAsiaTheme="majorEastAsia"/>
          <w:highlight w:val="green"/>
        </w:rPr>
        <w:t>be re-secured</w:t>
      </w:r>
      <w:r w:rsidRPr="00B61BFE">
        <w:rPr>
          <w:rStyle w:val="StyleUnderline"/>
          <w:rFonts w:eastAsiaTheme="majorEastAsia"/>
        </w:rPr>
        <w:t xml:space="preserve"> in an obsessive fashion</w:t>
      </w:r>
      <w:r w:rsidRPr="00B61BFE">
        <w:t xml:space="preserve">. </w:t>
      </w:r>
      <w:r w:rsidRPr="00B61BFE">
        <w:rPr>
          <w:rStyle w:val="StyleUnderline"/>
          <w:rFonts w:eastAsiaTheme="majorEastAsia"/>
        </w:rPr>
        <w:t xml:space="preserve">The process of </w:t>
      </w:r>
      <w:r w:rsidRPr="00B61BFE">
        <w:rPr>
          <w:rStyle w:val="StyleUnderline"/>
          <w:rFonts w:eastAsiaTheme="majorEastAsia"/>
          <w:highlight w:val="green"/>
        </w:rPr>
        <w:t>re-inventing</w:t>
      </w:r>
      <w:r w:rsidRPr="00B61BFE">
        <w:t xml:space="preserve"> whiteness and </w:t>
      </w:r>
      <w:r w:rsidRPr="00B61BFE">
        <w:rPr>
          <w:rStyle w:val="StyleUnderline"/>
          <w:rFonts w:eastAsiaTheme="majorEastAsia"/>
          <w:highlight w:val="green"/>
        </w:rPr>
        <w:t>white supremacy has</w:t>
      </w:r>
      <w:r w:rsidRPr="00B61BFE">
        <w:rPr>
          <w:rStyle w:val="StyleUnderline"/>
          <w:rFonts w:eastAsiaTheme="majorEastAsia"/>
        </w:rPr>
        <w:t xml:space="preserve"> always </w:t>
      </w:r>
      <w:r w:rsidRPr="00B61BFE">
        <w:rPr>
          <w:rStyle w:val="StyleUnderline"/>
          <w:rFonts w:eastAsiaTheme="majorEastAsia"/>
          <w:highlight w:val="green"/>
        </w:rPr>
        <w:t>involved the state</w:t>
      </w:r>
      <w:r w:rsidRPr="00B61BFE">
        <w:rPr>
          <w:rStyle w:val="StyleUnderline"/>
          <w:rFonts w:eastAsiaTheme="majorEastAsia"/>
        </w:rPr>
        <w:t xml:space="preserve">, and the state has always </w:t>
      </w:r>
      <w:r w:rsidRPr="00B61BFE">
        <w:rPr>
          <w:rStyle w:val="Emphasis"/>
          <w:rFonts w:eastAsiaTheme="majorEastAsia"/>
        </w:rPr>
        <w:t>involved the utmost paranoia</w:t>
      </w:r>
      <w:r w:rsidRPr="00B61BFE">
        <w:rPr>
          <w:rStyle w:val="StyleUnderline"/>
          <w:rFonts w:eastAsiaTheme="majorEastAsia"/>
        </w:rPr>
        <w:t xml:space="preserve">. Vast </w:t>
      </w:r>
      <w:r w:rsidRPr="00B61BFE">
        <w:rPr>
          <w:rStyle w:val="StyleUnderline"/>
          <w:rFonts w:eastAsiaTheme="majorEastAsia"/>
          <w:highlight w:val="green"/>
        </w:rPr>
        <w:t>political cataclysms</w:t>
      </w:r>
      <w:r w:rsidRPr="00B61BFE">
        <w:rPr>
          <w:rStyle w:val="StyleUnderline"/>
          <w:rFonts w:eastAsiaTheme="majorEastAsia"/>
        </w:rPr>
        <w:t xml:space="preserve"> such as the civil rights movements </w:t>
      </w:r>
      <w:r w:rsidRPr="00B61BFE">
        <w:t>that</w:t>
      </w:r>
      <w:r w:rsidRPr="00B61BFE">
        <w:rPr>
          <w:rStyle w:val="StyleUnderline"/>
          <w:rFonts w:eastAsiaTheme="majorEastAsia"/>
        </w:rPr>
        <w:t xml:space="preserve"> </w:t>
      </w:r>
      <w:r w:rsidRPr="00B61BFE">
        <w:rPr>
          <w:rStyle w:val="StyleUnderline"/>
          <w:rFonts w:eastAsiaTheme="majorEastAsia"/>
          <w:highlight w:val="green"/>
        </w:rPr>
        <w:t>sought to shatter this invention</w:t>
      </w:r>
      <w:r w:rsidRPr="00B61BFE">
        <w:t xml:space="preserve"> have confronted the state as harbingers of sanity.</w:t>
      </w:r>
      <w:r w:rsidRPr="00B61BFE">
        <w:rPr>
          <w:rStyle w:val="StyleUnderline"/>
          <w:rFonts w:eastAsiaTheme="majorEastAsia"/>
        </w:rPr>
        <w:t xml:space="preserve"> Yet </w:t>
      </w:r>
      <w:r w:rsidRPr="00B61BFE">
        <w:rPr>
          <w:rStyle w:val="StyleUnderline"/>
          <w:rFonts w:eastAsiaTheme="majorEastAsia"/>
          <w:highlight w:val="green"/>
        </w:rPr>
        <w:t>the state’s</w:t>
      </w:r>
      <w:r w:rsidRPr="00B61BFE">
        <w:t xml:space="preserve"> absorption and </w:t>
      </w:r>
      <w:r w:rsidRPr="007834B4">
        <w:rPr>
          <w:rStyle w:val="StyleUnderline"/>
          <w:rFonts w:eastAsiaTheme="majorEastAsia"/>
          <w:highlight w:val="green"/>
        </w:rPr>
        <w:t xml:space="preserve">co-optation </w:t>
      </w:r>
      <w:r w:rsidRPr="00B61BFE">
        <w:rPr>
          <w:rStyle w:val="StyleUnderline"/>
          <w:rFonts w:eastAsiaTheme="majorEastAsia"/>
          <w:highlight w:val="green"/>
        </w:rPr>
        <w:t>of that opposition</w:t>
      </w:r>
      <w:r w:rsidRPr="00B61BFE">
        <w:rPr>
          <w:rStyle w:val="StyleUnderline"/>
          <w:rFonts w:eastAsiaTheme="majorEastAsia"/>
        </w:rPr>
        <w:t xml:space="preserve"> </w:t>
      </w:r>
      <w:r w:rsidRPr="00B61BFE">
        <w:t xml:space="preserve">for the reconstruction of the white social order </w:t>
      </w:r>
      <w:r w:rsidRPr="00B61BFE">
        <w:rPr>
          <w:rStyle w:val="StyleUnderline"/>
          <w:rFonts w:eastAsiaTheme="majorEastAsia"/>
          <w:highlight w:val="green"/>
        </w:rPr>
        <w:t>has been reoccurring</w:t>
      </w:r>
      <w:r w:rsidRPr="00B61BFE">
        <w:rPr>
          <w:rStyle w:val="StyleUnderline"/>
          <w:rFonts w:eastAsiaTheme="majorEastAsia"/>
        </w:rPr>
        <w:t xml:space="preserve"> before our very eyes. </w:t>
      </w:r>
      <w:r w:rsidRPr="00B61BFE">
        <w:rPr>
          <w:rStyle w:val="StyleUnderline"/>
          <w:rFonts w:eastAsiaTheme="majorEastAsia"/>
          <w:highlight w:val="green"/>
        </w:rPr>
        <w:t>White supremacy</w:t>
      </w:r>
      <w:r w:rsidRPr="00B61BFE">
        <w:rPr>
          <w:rStyle w:val="StyleUnderline"/>
          <w:rFonts w:eastAsiaTheme="majorEastAsia"/>
        </w:rPr>
        <w:t xml:space="preserve"> </w:t>
      </w:r>
      <w:r w:rsidRPr="00B61BFE">
        <w:t>is not</w:t>
      </w:r>
      <w:r w:rsidRPr="00B61BFE">
        <w:rPr>
          <w:rStyle w:val="StyleUnderline"/>
          <w:rFonts w:eastAsiaTheme="majorEastAsia"/>
        </w:rPr>
        <w:t xml:space="preserve"> </w:t>
      </w:r>
      <w:r w:rsidRPr="00B61BFE">
        <w:rPr>
          <w:rStyle w:val="StyleUnderline"/>
          <w:rFonts w:eastAsiaTheme="majorEastAsia"/>
          <w:highlight w:val="green"/>
        </w:rPr>
        <w:t>reconstructed</w:t>
      </w:r>
      <w:r w:rsidRPr="00B61BFE">
        <w:t xml:space="preserve"> simply for its own sake, but </w:t>
      </w:r>
      <w:r w:rsidRPr="00B61BFE">
        <w:rPr>
          <w:rStyle w:val="StyleUnderline"/>
          <w:rFonts w:eastAsiaTheme="majorEastAsia"/>
          <w:highlight w:val="green"/>
        </w:rPr>
        <w:t>for the</w:t>
      </w:r>
      <w:r w:rsidRPr="00B61BFE">
        <w:rPr>
          <w:rStyle w:val="StyleUnderline"/>
          <w:rFonts w:eastAsiaTheme="majorEastAsia"/>
        </w:rPr>
        <w:t xml:space="preserve"> sake of the social paranoia, the ethic of impunity, and the violent spectacles of racialization that it calls the "</w:t>
      </w:r>
      <w:r w:rsidRPr="00B61BFE">
        <w:rPr>
          <w:rStyle w:val="StyleUnderline"/>
          <w:rFonts w:eastAsiaTheme="majorEastAsia"/>
          <w:highlight w:val="green"/>
        </w:rPr>
        <w:t>maintenance of order</w:t>
      </w:r>
      <w:r w:rsidRPr="00B61BFE">
        <w:t xml:space="preserve">" all of which constitute its essential dimensions. </w:t>
      </w:r>
      <w:r w:rsidRPr="00B61BFE">
        <w:rPr>
          <w:rStyle w:val="StyleUnderline"/>
          <w:rFonts w:eastAsiaTheme="majorEastAsia"/>
        </w:rPr>
        <w:t xml:space="preserve">The </w:t>
      </w:r>
      <w:r w:rsidRPr="00B61BFE">
        <w:rPr>
          <w:rStyle w:val="StyleUnderline"/>
          <w:rFonts w:eastAsiaTheme="majorEastAsia"/>
          <w:highlight w:val="green"/>
        </w:rPr>
        <w:t>cold, gray institutions</w:t>
      </w:r>
      <w:r w:rsidRPr="00B61BFE">
        <w:rPr>
          <w:rStyle w:val="StyleUnderline"/>
          <w:rFonts w:eastAsiaTheme="majorEastAsia"/>
        </w:rPr>
        <w:t xml:space="preserve"> of this society</w:t>
      </w:r>
      <w:r w:rsidRPr="00B61BFE">
        <w:t>—courts, schools, prisons, police, army, law, religion, the two-party system—</w:t>
      </w:r>
      <w:r w:rsidRPr="00B61BFE">
        <w:rPr>
          <w:rStyle w:val="StyleUnderline"/>
          <w:rFonts w:eastAsiaTheme="majorEastAsia"/>
          <w:highlight w:val="green"/>
        </w:rPr>
        <w:t>become</w:t>
      </w:r>
      <w:r w:rsidRPr="00B61BFE">
        <w:rPr>
          <w:rStyle w:val="StyleUnderline"/>
          <w:rFonts w:eastAsiaTheme="majorEastAsia"/>
        </w:rPr>
        <w:t xml:space="preserve"> the </w:t>
      </w:r>
      <w:r w:rsidRPr="00B61BFE">
        <w:rPr>
          <w:rStyle w:val="StyleUnderline"/>
          <w:rFonts w:eastAsiaTheme="majorEastAsia"/>
          <w:highlight w:val="green"/>
        </w:rPr>
        <w:t>arenas of</w:t>
      </w:r>
      <w:r w:rsidRPr="00B61BFE">
        <w:rPr>
          <w:rStyle w:val="StyleUnderline"/>
          <w:rFonts w:eastAsiaTheme="majorEastAsia"/>
        </w:rPr>
        <w:t xml:space="preserve"> this </w:t>
      </w:r>
      <w:r w:rsidRPr="00B61BFE">
        <w:rPr>
          <w:rStyle w:val="StyleUnderline"/>
          <w:rFonts w:eastAsiaTheme="majorEastAsia"/>
          <w:highlight w:val="green"/>
        </w:rPr>
        <w:t>brutality</w:t>
      </w:r>
      <w:r w:rsidRPr="00B61BFE">
        <w:rPr>
          <w:rStyle w:val="StyleUnderline"/>
          <w:rFonts w:eastAsiaTheme="majorEastAsia"/>
        </w:rPr>
        <w:t>,</w:t>
      </w:r>
      <w:r w:rsidRPr="00B61BFE">
        <w:t xml:space="preserve"> its excess and spectacle, which they then normalize throughout the social field. </w:t>
      </w:r>
      <w:r w:rsidRPr="00B61BFE">
        <w:rPr>
          <w:rStyle w:val="StyleUnderline"/>
          <w:rFonts w:eastAsiaTheme="majorEastAsia"/>
        </w:rPr>
        <w:t xml:space="preserve">It is not simply by understanding the forms of state violence that the structures </w:t>
      </w:r>
      <w:r w:rsidRPr="00B61BFE">
        <w:t xml:space="preserve">of hyper-injustice and their excess of hegemony </w:t>
      </w:r>
      <w:r w:rsidRPr="00B61BFE">
        <w:rPr>
          <w:rStyle w:val="StyleUnderline"/>
          <w:rFonts w:eastAsiaTheme="majorEastAsia"/>
        </w:rPr>
        <w:t>will be addressed. I</w:t>
      </w:r>
      <w:r w:rsidRPr="00B61BFE">
        <w:t xml:space="preserve">f they foster policing as their paradigm—including imprisonment, police occupations, commodified governmental operations, a renewed Jim Crow, and a re-criminalization of race as their version of social order—then </w:t>
      </w:r>
      <w:r w:rsidRPr="00B61BFE">
        <w:rPr>
          <w:rStyle w:val="StyleUnderline"/>
          <w:rFonts w:eastAsiaTheme="majorEastAsia"/>
          <w:highlight w:val="green"/>
        </w:rPr>
        <w:t>to merely catalogue these institutional forms marks the moment at which understanding stops.</w:t>
      </w:r>
      <w:r w:rsidRPr="00B61BFE">
        <w:t xml:space="preserve"> To pretend to understand at that point would be to affirm what denies understanding. I</w:t>
      </w:r>
      <w:r w:rsidRPr="00B61BFE">
        <w:rPr>
          <w:rStyle w:val="StyleUnderline"/>
          <w:rFonts w:eastAsiaTheme="majorEastAsia"/>
        </w:rPr>
        <w:t xml:space="preserve">nstead, </w:t>
      </w:r>
      <w:r w:rsidRPr="00B61BFE">
        <w:rPr>
          <w:rStyle w:val="StyleUnderline"/>
          <w:rFonts w:eastAsiaTheme="majorEastAsia"/>
          <w:highlight w:val="green"/>
        </w:rPr>
        <w:t xml:space="preserve">we </w:t>
      </w:r>
      <w:proofErr w:type="gramStart"/>
      <w:r w:rsidRPr="00B61BFE">
        <w:rPr>
          <w:rStyle w:val="StyleUnderline"/>
          <w:rFonts w:eastAsiaTheme="majorEastAsia"/>
          <w:highlight w:val="green"/>
        </w:rPr>
        <w:t>have to</w:t>
      </w:r>
      <w:proofErr w:type="gramEnd"/>
      <w:r w:rsidRPr="00B61BFE">
        <w:rPr>
          <w:rStyle w:val="StyleUnderline"/>
          <w:rFonts w:eastAsiaTheme="majorEastAsia"/>
          <w:highlight w:val="green"/>
        </w:rPr>
        <w:t xml:space="preserve"> understand the state</w:t>
      </w:r>
      <w:r w:rsidRPr="00B61BFE">
        <w:rPr>
          <w:rStyle w:val="StyleUnderline"/>
          <w:rFonts w:eastAsiaTheme="majorEastAsia"/>
        </w:rPr>
        <w:t xml:space="preserve"> and its order </w:t>
      </w:r>
      <w:r w:rsidRPr="00B61BFE">
        <w:rPr>
          <w:rStyle w:val="StyleUnderline"/>
          <w:rFonts w:eastAsiaTheme="majorEastAsia"/>
          <w:highlight w:val="green"/>
        </w:rPr>
        <w:t>as a mode of anti-production</w:t>
      </w:r>
      <w:r w:rsidRPr="00B61BFE">
        <w:rPr>
          <w:rStyle w:val="StyleUnderline"/>
          <w:rFonts w:eastAsiaTheme="majorEastAsia"/>
        </w:rPr>
        <w:t xml:space="preserve"> that seeks precisely to cancel understanding through its own common sense. For common sense, the opposite of injustice is justice;</w:t>
      </w:r>
      <w:r w:rsidRPr="00B61BFE">
        <w:t xml:space="preserve"> however, the opposite of hyper-injustice is not justice. The existence of hyper-injustice implies that neither a consciousness of injustice nor the possibility of justice any longer applies. </w:t>
      </w:r>
      <w:r w:rsidRPr="00B61BFE">
        <w:rPr>
          <w:rStyle w:val="StyleUnderline"/>
          <w:rFonts w:eastAsiaTheme="majorEastAsia"/>
          <w:highlight w:val="green"/>
        </w:rPr>
        <w:t>Justice</w:t>
      </w:r>
      <w:r w:rsidRPr="00B61BFE">
        <w:rPr>
          <w:rStyle w:val="StyleUnderline"/>
          <w:rFonts w:eastAsiaTheme="majorEastAsia"/>
        </w:rPr>
        <w:t xml:space="preserve"> </w:t>
      </w:r>
      <w:r w:rsidRPr="00B61BFE">
        <w:t>as such</w:t>
      </w:r>
      <w:r w:rsidRPr="00B61BFE">
        <w:rPr>
          <w:rStyle w:val="StyleUnderline"/>
          <w:rFonts w:eastAsiaTheme="majorEastAsia"/>
        </w:rPr>
        <w:t xml:space="preserve"> </w:t>
      </w:r>
      <w:r w:rsidRPr="00B61BFE">
        <w:rPr>
          <w:rStyle w:val="StyleUnderline"/>
          <w:rFonts w:eastAsiaTheme="majorEastAsia"/>
          <w:highlight w:val="green"/>
        </w:rPr>
        <w:t>is incommensurable with</w:t>
      </w:r>
      <w:r w:rsidRPr="00B61BFE">
        <w:t xml:space="preserve"> </w:t>
      </w:r>
      <w:r w:rsidRPr="00B61BFE">
        <w:rPr>
          <w:rStyle w:val="StyleUnderline"/>
          <w:rFonts w:eastAsiaTheme="majorEastAsia"/>
        </w:rPr>
        <w:t xml:space="preserve">and wholly exterior to the </w:t>
      </w:r>
      <w:r w:rsidRPr="00B61BFE">
        <w:t xml:space="preserve">relation between </w:t>
      </w:r>
      <w:r w:rsidRPr="00B61BFE">
        <w:rPr>
          <w:rStyle w:val="StyleUnderline"/>
          <w:rFonts w:eastAsiaTheme="majorEastAsia"/>
          <w:highlight w:val="green"/>
        </w:rPr>
        <w:t>ordinary social existence</w:t>
      </w:r>
      <w:r w:rsidRPr="00B61BFE">
        <w:t xml:space="preserve"> a</w:t>
      </w:r>
      <w:r w:rsidRPr="00B61BFE">
        <w:rPr>
          <w:rStyle w:val="StyleUnderline"/>
          <w:rFonts w:eastAsiaTheme="majorEastAsia"/>
        </w:rPr>
        <w:t xml:space="preserve">nd the ethic of impunity </w:t>
      </w:r>
      <w:r w:rsidRPr="00B61BFE">
        <w:rPr>
          <w:rStyle w:val="StyleUnderline"/>
          <w:rFonts w:eastAsiaTheme="majorEastAsia"/>
          <w:highlight w:val="green"/>
        </w:rPr>
        <w:t>including the</w:t>
      </w:r>
      <w:r w:rsidRPr="00B61BFE">
        <w:rPr>
          <w:rStyle w:val="StyleUnderline"/>
          <w:rFonts w:eastAsiaTheme="majorEastAsia"/>
        </w:rPr>
        <w:t xml:space="preserve"> </w:t>
      </w:r>
      <w:r w:rsidRPr="00B61BFE">
        <w:t xml:space="preserve">modes of </w:t>
      </w:r>
      <w:r w:rsidRPr="00B61BFE">
        <w:rPr>
          <w:rStyle w:val="StyleUnderline"/>
          <w:rFonts w:eastAsiaTheme="majorEastAsia"/>
          <w:highlight w:val="green"/>
        </w:rPr>
        <w:t>gratuitous violence that it fosters.</w:t>
      </w:r>
      <w:r w:rsidRPr="00B61BFE">
        <w:rPr>
          <w:rStyle w:val="StyleUnderline"/>
          <w:rFonts w:eastAsiaTheme="majorEastAsia"/>
        </w:rPr>
        <w:t xml:space="preserve"> The pervasiveness of </w:t>
      </w:r>
      <w:r w:rsidRPr="00B61BFE">
        <w:rPr>
          <w:rStyle w:val="StyleUnderline"/>
          <w:rFonts w:eastAsiaTheme="majorEastAsia"/>
          <w:highlight w:val="green"/>
        </w:rPr>
        <w:t>state-sanctioned terror, police brutality, mass incarceration</w:t>
      </w:r>
      <w:r w:rsidRPr="00B61BFE">
        <w:rPr>
          <w:highlight w:val="green"/>
        </w:rPr>
        <w:t>,</w:t>
      </w:r>
      <w:r w:rsidRPr="00B61BFE">
        <w:rPr>
          <w:rStyle w:val="StyleUnderline"/>
          <w:rFonts w:eastAsiaTheme="majorEastAsia"/>
          <w:highlight w:val="green"/>
        </w:rPr>
        <w:t xml:space="preserve"> and the endless </w:t>
      </w:r>
      <w:proofErr w:type="gramStart"/>
      <w:r w:rsidRPr="00B61BFE">
        <w:rPr>
          <w:rStyle w:val="StyleUnderline"/>
          <w:rFonts w:eastAsiaTheme="majorEastAsia"/>
          <w:highlight w:val="green"/>
        </w:rPr>
        <w:t>ambushes</w:t>
      </w:r>
      <w:proofErr w:type="gramEnd"/>
      <w:r w:rsidRPr="00B61BFE">
        <w:rPr>
          <w:rStyle w:val="StyleUnderline"/>
          <w:rFonts w:eastAsiaTheme="majorEastAsia"/>
          <w:highlight w:val="green"/>
        </w:rPr>
        <w:t xml:space="preserve"> of white populism is where we must begin our theorizing</w:t>
      </w:r>
      <w:r w:rsidRPr="00B61BFE">
        <w:rPr>
          <w:rStyle w:val="StyleUnderline"/>
          <w:rFonts w:eastAsiaTheme="majorEastAsia"/>
        </w:rPr>
        <w:t>. Though state practices create and reproduce the subjects</w:t>
      </w:r>
      <w:r w:rsidRPr="00B61BFE">
        <w:t xml:space="preserve">, discourses, and places that are inseparable from them, </w:t>
      </w:r>
      <w:r w:rsidRPr="00B61BFE">
        <w:rPr>
          <w:rStyle w:val="StyleUnderline"/>
          <w:rFonts w:eastAsiaTheme="majorEastAsia"/>
        </w:rPr>
        <w:t>we can no longer presuppose the subjects and subject positions</w:t>
      </w:r>
      <w:r w:rsidRPr="00B61BFE">
        <w:t xml:space="preserve"> nor the ideologies and empiricisms of political and class forces. Rather, the analysis of a contingent yet comprehensive state terror becomes primary.</w:t>
      </w:r>
      <w:r w:rsidRPr="00B61BFE">
        <w:rPr>
          <w:rStyle w:val="StyleUnderline"/>
          <w:rFonts w:eastAsiaTheme="majorEastAsia"/>
        </w:rPr>
        <w:t xml:space="preserve"> This is not to debate the traditional concerns of radical leftist politics that presuppose (and close off) the question of structure,</w:t>
      </w:r>
      <w:r w:rsidRPr="00B61BFE">
        <w:t xml:space="preserve"> its tenacity, its systematic and inexplicable gratuitousness</w:t>
      </w:r>
      <w:r w:rsidRPr="00B61BFE">
        <w:rPr>
          <w:rStyle w:val="StyleUnderline"/>
          <w:rFonts w:eastAsiaTheme="majorEastAsia"/>
        </w:rPr>
        <w:t xml:space="preserve">. </w:t>
      </w:r>
      <w:r w:rsidRPr="00B61BFE">
        <w:rPr>
          <w:rStyle w:val="StyleUnderline"/>
          <w:rFonts w:eastAsiaTheme="majorEastAsia"/>
          <w:highlight w:val="green"/>
        </w:rPr>
        <w:t>The problem here is how to dwell on the structures</w:t>
      </w:r>
      <w:r w:rsidRPr="00B61BFE">
        <w:rPr>
          <w:rStyle w:val="StyleUnderline"/>
          <w:rFonts w:eastAsiaTheme="majorEastAsia"/>
        </w:rPr>
        <w:t xml:space="preserve"> </w:t>
      </w:r>
      <w:r w:rsidRPr="00B61BFE">
        <w:t xml:space="preserve">of pervasiveness, terror, and gratuitousness themselves </w:t>
      </w:r>
      <w:r w:rsidRPr="00B61BFE">
        <w:rPr>
          <w:rStyle w:val="StyleUnderline"/>
          <w:rFonts w:eastAsiaTheme="majorEastAsia"/>
          <w:highlight w:val="green"/>
        </w:rPr>
        <w:t>rather than simply the state as an apparatus</w:t>
      </w:r>
      <w:r w:rsidRPr="00B61BFE">
        <w:rPr>
          <w:rStyle w:val="StyleUnderline"/>
          <w:rFonts w:eastAsiaTheme="majorEastAsia"/>
        </w:rPr>
        <w:t xml:space="preserve">. It is to ask how the state exists as a formation or </w:t>
      </w:r>
      <w:r w:rsidRPr="00B61BFE">
        <w:t xml:space="preserve">confluence of processes with de-centered agency, </w:t>
      </w:r>
      <w:r w:rsidRPr="00B61BFE">
        <w:rPr>
          <w:rStyle w:val="StyleUnderline"/>
          <w:rFonts w:eastAsiaTheme="majorEastAsia"/>
        </w:rPr>
        <w:t>how the subjects of state authority</w:t>
      </w:r>
      <w:r w:rsidRPr="00B61BFE">
        <w:t>—its agents, citizens, and captives—</w:t>
      </w:r>
      <w:r w:rsidRPr="00B61BFE">
        <w:rPr>
          <w:rStyle w:val="StyleUnderline"/>
          <w:rFonts w:eastAsiaTheme="majorEastAsia"/>
        </w:rPr>
        <w:t xml:space="preserve">are produced in the crucible of its ritualistic violence. </w:t>
      </w:r>
    </w:p>
    <w:p w14:paraId="109BB58E" w14:textId="77777777" w:rsidR="00F027E2" w:rsidRPr="005D388F" w:rsidRDefault="00F027E2" w:rsidP="00F027E2"/>
    <w:p w14:paraId="4090D10B" w14:textId="77777777" w:rsidR="00F027E2" w:rsidRPr="00EF2268" w:rsidRDefault="00F027E2" w:rsidP="00F027E2"/>
    <w:p w14:paraId="0EB05F47" w14:textId="77777777" w:rsidR="00F027E2" w:rsidRPr="005D388F" w:rsidRDefault="00F027E2" w:rsidP="00F027E2"/>
    <w:p w14:paraId="1CE8072B" w14:textId="77777777" w:rsidR="00702071" w:rsidRPr="00702071" w:rsidRDefault="00702071" w:rsidP="00702071"/>
    <w:sectPr w:rsidR="00702071" w:rsidRPr="00702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60E2F"/>
    <w:multiLevelType w:val="hybridMultilevel"/>
    <w:tmpl w:val="90C4456A"/>
    <w:lvl w:ilvl="0" w:tplc="85F825E8">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5511F59"/>
    <w:multiLevelType w:val="hybridMultilevel"/>
    <w:tmpl w:val="02BE7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371C1A"/>
    <w:multiLevelType w:val="hybridMultilevel"/>
    <w:tmpl w:val="A0E4B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08312951">
    <w:abstractNumId w:val="13"/>
  </w:num>
  <w:num w:numId="16" w16cid:durableId="1317225185">
    <w:abstractNumId w:val="15"/>
  </w:num>
  <w:num w:numId="17" w16cid:durableId="14468034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val="bestFit" w:percent="25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7D"/>
    <w:rsid w:val="000B7228"/>
    <w:rsid w:val="002E6F48"/>
    <w:rsid w:val="00383E90"/>
    <w:rsid w:val="003D0662"/>
    <w:rsid w:val="00484D9A"/>
    <w:rsid w:val="004F4F7D"/>
    <w:rsid w:val="0055148E"/>
    <w:rsid w:val="006C4714"/>
    <w:rsid w:val="00702071"/>
    <w:rsid w:val="00753983"/>
    <w:rsid w:val="00801970"/>
    <w:rsid w:val="008A270D"/>
    <w:rsid w:val="008A6133"/>
    <w:rsid w:val="008C2050"/>
    <w:rsid w:val="0092265A"/>
    <w:rsid w:val="00962FE5"/>
    <w:rsid w:val="009B7344"/>
    <w:rsid w:val="009E1029"/>
    <w:rsid w:val="009E4F58"/>
    <w:rsid w:val="009F76D2"/>
    <w:rsid w:val="00AA4C1A"/>
    <w:rsid w:val="00D13A06"/>
    <w:rsid w:val="00D24219"/>
    <w:rsid w:val="00F027E2"/>
    <w:rsid w:val="00FB195E"/>
    <w:rsid w:val="00FB6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39DC6D"/>
  <w15:chartTrackingRefBased/>
  <w15:docId w15:val="{767228AC-1243-0C4A-8C76-02FF61551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27E2"/>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027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27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027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Heading 2 Char2 Char,Heading 2 Char1 Char Char,no read,No Spacing11111,No Spacing12,No Spacing211,No Spacing4,No Spacing5,No Spacing2111,No Spacing2,Debate Text,Read stuff,No Spacing11,t,T"/>
    <w:basedOn w:val="Normal"/>
    <w:next w:val="Normal"/>
    <w:link w:val="Heading4Char"/>
    <w:uiPriority w:val="3"/>
    <w:qFormat/>
    <w:rsid w:val="00F027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27E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F4F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F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F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F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027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27E2"/>
  </w:style>
  <w:style w:type="character" w:customStyle="1" w:styleId="Heading1Char">
    <w:name w:val="Heading 1 Char"/>
    <w:aliases w:val="Pocket Char"/>
    <w:basedOn w:val="DefaultParagraphFont"/>
    <w:link w:val="Heading1"/>
    <w:rsid w:val="00F027E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027E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027E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Ch Char,Heading 2 Char2 Char Char,Heading 2 Char1 Char Char Char,no read Char,No Spacing11111 Char,No Spacing12 Char,No Spacing211 Char,t Char,TAG Char"/>
    <w:basedOn w:val="DefaultParagraphFont"/>
    <w:link w:val="Heading4"/>
    <w:uiPriority w:val="3"/>
    <w:rsid w:val="00F027E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027E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F4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F7D"/>
    <w:rPr>
      <w:rFonts w:eastAsiaTheme="majorEastAsia" w:cstheme="majorBidi"/>
      <w:color w:val="272727" w:themeColor="text1" w:themeTint="D8"/>
    </w:rPr>
  </w:style>
  <w:style w:type="paragraph" w:styleId="Title">
    <w:name w:val="Title"/>
    <w:basedOn w:val="Normal"/>
    <w:next w:val="Normal"/>
    <w:link w:val="TitleChar"/>
    <w:uiPriority w:val="10"/>
    <w:qFormat/>
    <w:rsid w:val="004F4F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F7D"/>
    <w:pPr>
      <w:spacing w:before="160"/>
      <w:jc w:val="center"/>
    </w:pPr>
    <w:rPr>
      <w:i/>
      <w:iCs/>
      <w:color w:val="404040" w:themeColor="text1" w:themeTint="BF"/>
    </w:rPr>
  </w:style>
  <w:style w:type="character" w:customStyle="1" w:styleId="QuoteChar">
    <w:name w:val="Quote Char"/>
    <w:basedOn w:val="DefaultParagraphFont"/>
    <w:link w:val="Quote"/>
    <w:uiPriority w:val="29"/>
    <w:rsid w:val="004F4F7D"/>
    <w:rPr>
      <w:i/>
      <w:iCs/>
      <w:color w:val="404040" w:themeColor="text1" w:themeTint="BF"/>
    </w:rPr>
  </w:style>
  <w:style w:type="paragraph" w:styleId="ListParagraph">
    <w:name w:val="List Paragraph"/>
    <w:basedOn w:val="Normal"/>
    <w:uiPriority w:val="34"/>
    <w:qFormat/>
    <w:rsid w:val="004F4F7D"/>
    <w:pPr>
      <w:ind w:left="720"/>
      <w:contextualSpacing/>
    </w:pPr>
  </w:style>
  <w:style w:type="character" w:styleId="IntenseEmphasis">
    <w:name w:val="Intense Emphasis"/>
    <w:basedOn w:val="DefaultParagraphFont"/>
    <w:uiPriority w:val="21"/>
    <w:qFormat/>
    <w:rsid w:val="004F4F7D"/>
    <w:rPr>
      <w:i/>
      <w:iCs/>
      <w:color w:val="0F4761" w:themeColor="accent1" w:themeShade="BF"/>
    </w:rPr>
  </w:style>
  <w:style w:type="paragraph" w:styleId="IntenseQuote">
    <w:name w:val="Intense Quote"/>
    <w:basedOn w:val="Normal"/>
    <w:next w:val="Normal"/>
    <w:link w:val="IntenseQuoteChar"/>
    <w:uiPriority w:val="30"/>
    <w:qFormat/>
    <w:rsid w:val="004F4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F7D"/>
    <w:rPr>
      <w:i/>
      <w:iCs/>
      <w:color w:val="0F4761" w:themeColor="accent1" w:themeShade="BF"/>
    </w:rPr>
  </w:style>
  <w:style w:type="character" w:styleId="IntenseReference">
    <w:name w:val="Intense Reference"/>
    <w:basedOn w:val="DefaultParagraphFont"/>
    <w:uiPriority w:val="32"/>
    <w:qFormat/>
    <w:rsid w:val="004F4F7D"/>
    <w:rPr>
      <w:b/>
      <w:bCs/>
      <w:smallCaps/>
      <w:color w:val="0F4761" w:themeColor="accent1" w:themeShade="BF"/>
      <w:spacing w:val="5"/>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
    <w:basedOn w:val="DefaultParagraphFont"/>
    <w:link w:val="textbold"/>
    <w:uiPriority w:val="8"/>
    <w:qFormat/>
    <w:rsid w:val="00F027E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027E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27E2"/>
    <w:rPr>
      <w:b/>
      <w:bCs/>
      <w:sz w:val="26"/>
      <w:u w:val="none"/>
    </w:rPr>
  </w:style>
  <w:style w:type="character" w:customStyle="1" w:styleId="StyleUnderline">
    <w:name w:val="Style Underline"/>
    <w:aliases w:val="Underline,Style Bold Underline,Intense Emphasis1,Style,Intense Emphasis11,apple-style-span + 6 pt,Kern at 16 pt,Bold,Intense Emphasis111,Intense Emphasis2,HHeading 3 + 12 pt,Cards + Font: 12 pt Char,Citation Char Char Char,ci,c,Bo,B,cite"/>
    <w:basedOn w:val="DefaultParagraphFont"/>
    <w:uiPriority w:val="7"/>
    <w:qFormat/>
    <w:rsid w:val="00F027E2"/>
    <w:rPr>
      <w:b w:val="0"/>
      <w:sz w:val="22"/>
      <w:u w:val="single"/>
    </w:rPr>
  </w:style>
  <w:style w:type="character" w:styleId="Strong">
    <w:name w:val="Strong"/>
    <w:basedOn w:val="DefaultParagraphFont"/>
    <w:uiPriority w:val="22"/>
    <w:qFormat/>
    <w:rsid w:val="00F027E2"/>
    <w:rPr>
      <w:b/>
      <w:bCs/>
    </w:rPr>
  </w:style>
  <w:style w:type="character" w:styleId="BookTitle">
    <w:name w:val="Book Title"/>
    <w:basedOn w:val="DefaultParagraphFont"/>
    <w:uiPriority w:val="33"/>
    <w:qFormat/>
    <w:rsid w:val="00F027E2"/>
    <w:rPr>
      <w:b/>
      <w:bCs/>
      <w:i/>
      <w:iCs/>
      <w:spacing w:val="5"/>
    </w:rPr>
  </w:style>
  <w:style w:type="numbering" w:styleId="111111">
    <w:name w:val="Outline List 2"/>
    <w:basedOn w:val="NoList"/>
    <w:uiPriority w:val="99"/>
    <w:semiHidden/>
    <w:unhideWhenUsed/>
    <w:rsid w:val="00F027E2"/>
  </w:style>
  <w:style w:type="paragraph" w:styleId="Header">
    <w:name w:val="header"/>
    <w:basedOn w:val="Normal"/>
    <w:link w:val="HeaderChar"/>
    <w:uiPriority w:val="99"/>
    <w:semiHidden/>
    <w:rsid w:val="00F027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27E2"/>
    <w:rPr>
      <w:rFonts w:ascii="Calibri" w:hAnsi="Calibri" w:cs="Calibri"/>
      <w:kern w:val="0"/>
      <w:sz w:val="22"/>
      <w:szCs w:val="22"/>
      <w14:ligatures w14:val="none"/>
    </w:rPr>
  </w:style>
  <w:style w:type="paragraph" w:styleId="Footer">
    <w:name w:val="footer"/>
    <w:basedOn w:val="Normal"/>
    <w:link w:val="FooterChar"/>
    <w:uiPriority w:val="99"/>
    <w:semiHidden/>
    <w:rsid w:val="00F027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27E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027E2"/>
    <w:pPr>
      <w:spacing w:after="120"/>
    </w:pPr>
  </w:style>
  <w:style w:type="character" w:customStyle="1" w:styleId="BodyTextChar">
    <w:name w:val="Body Text Char"/>
    <w:basedOn w:val="DefaultParagraphFont"/>
    <w:link w:val="BodyText"/>
    <w:uiPriority w:val="99"/>
    <w:semiHidden/>
    <w:rsid w:val="00F027E2"/>
    <w:rPr>
      <w:rFonts w:ascii="Calibri" w:hAnsi="Calibri" w:cs="Calibri"/>
      <w:kern w:val="0"/>
      <w:sz w:val="22"/>
      <w:szCs w:val="22"/>
      <w14:ligatures w14:val="none"/>
    </w:rPr>
  </w:style>
  <w:style w:type="paragraph" w:styleId="NoSpacing">
    <w:name w:val="No Spacing"/>
    <w:link w:val="NoSpacingChar"/>
    <w:uiPriority w:val="99"/>
    <w:unhideWhenUsed/>
    <w:qFormat/>
    <w:rsid w:val="00F027E2"/>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027E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1 Char1,Pocket Char1,Hat Char1,Heading Char1,Heading 2 Char1,Heading 2 Char Char Char Char2,Heading 2 Char Char1 Char2,Tags Char1,C"/>
    <w:basedOn w:val="DefaultParagraphFont"/>
    <w:link w:val="Heading411"/>
    <w:uiPriority w:val="99"/>
    <w:unhideWhenUsed/>
    <w:rsid w:val="00F027E2"/>
    <w:rPr>
      <w:color w:val="467886" w:themeColor="hyperlink"/>
      <w:u w:val="single"/>
    </w:rPr>
  </w:style>
  <w:style w:type="character" w:styleId="UnresolvedMention">
    <w:name w:val="Unresolved Mention"/>
    <w:basedOn w:val="DefaultParagraphFont"/>
    <w:uiPriority w:val="99"/>
    <w:semiHidden/>
    <w:unhideWhenUsed/>
    <w:rsid w:val="00F027E2"/>
    <w:rPr>
      <w:color w:val="605E5C"/>
      <w:shd w:val="clear" w:color="auto" w:fill="E1DFDD"/>
    </w:rPr>
  </w:style>
  <w:style w:type="paragraph" w:customStyle="1" w:styleId="Heading411">
    <w:name w:val="Heading 411"/>
    <w:basedOn w:val="Heading1"/>
    <w:next w:val="NoSpacing"/>
    <w:link w:val="Hyperlink"/>
    <w:autoRedefine/>
    <w:uiPriority w:val="99"/>
    <w:qFormat/>
    <w:rsid w:val="008C205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9E4F58"/>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CardText">
    <w:name w:val="CardText"/>
    <w:basedOn w:val="Normal"/>
    <w:next w:val="Normal"/>
    <w:link w:val="CardTextChar"/>
    <w:qFormat/>
    <w:rsid w:val="009E4F58"/>
    <w:pPr>
      <w:spacing w:after="0" w:line="240" w:lineRule="auto"/>
      <w:ind w:left="288" w:right="288"/>
    </w:pPr>
    <w:rPr>
      <w:rFonts w:eastAsia="Times New Roman"/>
      <w:sz w:val="16"/>
      <w:szCs w:val="20"/>
    </w:rPr>
  </w:style>
  <w:style w:type="character" w:customStyle="1" w:styleId="CardTextChar">
    <w:name w:val="CardText Char"/>
    <w:basedOn w:val="DefaultParagraphFont"/>
    <w:link w:val="CardText"/>
    <w:rsid w:val="009E4F58"/>
    <w:rPr>
      <w:rFonts w:ascii="Calibri" w:eastAsia="Times New Roman" w:hAnsi="Calibri" w:cs="Calibri"/>
      <w:kern w:val="0"/>
      <w:sz w:val="1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ulcrum-org.libweb.lib.utsa.edu/epubs/dr26z0632/OEBPS/La_Fountain_Stokes-0018.x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ulcrum-org.libweb.lib.utsa.edu/epubs/dr26z0632/OEBPS/La_Fountain_Stokes-0018.x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ulcrum-org.libweb.lib.utsa.edu/epubs/dr26z0632/OEBPS/La_Fountain_Stokes-0018.xhtml" TargetMode="External"/><Relationship Id="rId11" Type="http://schemas.openxmlformats.org/officeDocument/2006/relationships/hyperlink" Target="https://doi.org/10.1177/20438206251316036" TargetMode="External"/><Relationship Id="rId5" Type="http://schemas.openxmlformats.org/officeDocument/2006/relationships/hyperlink" Target="http://static1.squarespace.com/static/557744ffe4b013bae3b7af63/t/557f2ee5e4b0220eff4ae4b5/1434398437409/Tuck+and+Yang+R+Words_Refusing+Research.pdf" TargetMode="External"/><Relationship Id="rId10" Type="http://schemas.openxmlformats.org/officeDocument/2006/relationships/hyperlink" Target="https://www-fulcrum-org.libweb.lib.utsa.edu/epubs/dr26z0632/OEBPS/La_Fountain_Stokes-0018.xhtml" TargetMode="External"/><Relationship Id="rId4" Type="http://schemas.openxmlformats.org/officeDocument/2006/relationships/webSettings" Target="webSettings.xml"/><Relationship Id="rId9" Type="http://schemas.openxmlformats.org/officeDocument/2006/relationships/hyperlink" Target="https://www-fulcrum-org.libweb.lib.utsa.edu/epubs/dr26z0632/OEBPS/La_Fountain_Stokes-0018.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bbyblazq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85</TotalTime>
  <Pages>12</Pages>
  <Words>7505</Words>
  <Characters>42784</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Sebby Blazquez (student)</dc:creator>
  <cp:keywords/>
  <dc:description/>
  <cp:lastModifiedBy>Sebby Blazquez (student)</cp:lastModifiedBy>
  <cp:revision>8</cp:revision>
  <dcterms:created xsi:type="dcterms:W3CDTF">2025-11-19T18:46:00Z</dcterms:created>
  <dcterms:modified xsi:type="dcterms:W3CDTF">2026-01-05T14:02:00Z</dcterms:modified>
</cp:coreProperties>
</file>