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C182" w14:textId="1853E6D8" w:rsidR="00DC4781" w:rsidRDefault="00DC4781" w:rsidP="00DC4781">
      <w:pPr>
        <w:pStyle w:val="Heading3"/>
      </w:pPr>
      <w:r>
        <w:t xml:space="preserve">k. </w:t>
      </w:r>
    </w:p>
    <w:p w14:paraId="3CC77F2A" w14:textId="77777777" w:rsidR="00A64D92" w:rsidRPr="00F7771F" w:rsidRDefault="00A64D92" w:rsidP="00A64D92">
      <w:pPr>
        <w:pStyle w:val="Heading4"/>
      </w:pPr>
      <w:r w:rsidRPr="00F7771F">
        <w:t xml:space="preserve">Their attempt to make radical alterity </w:t>
      </w:r>
      <w:r w:rsidRPr="00D563E4">
        <w:rPr>
          <w:u w:val="single"/>
        </w:rPr>
        <w:t>communicable</w:t>
      </w:r>
      <w:r w:rsidRPr="00F7771F">
        <w:t xml:space="preserve"> in this space facilitates the neoliberal economy which relies on “productive change” rhetoric to consume</w:t>
      </w:r>
    </w:p>
    <w:p w14:paraId="4C664BEB" w14:textId="77777777" w:rsidR="00A64D92" w:rsidRPr="00F7771F" w:rsidRDefault="00A64D92" w:rsidP="00A64D92">
      <w:proofErr w:type="spellStart"/>
      <w:r w:rsidRPr="00F7771F">
        <w:rPr>
          <w:rStyle w:val="Style13ptBold"/>
        </w:rPr>
        <w:t>Hoofd</w:t>
      </w:r>
      <w:proofErr w:type="spellEnd"/>
      <w:r w:rsidRPr="00F7771F">
        <w:rPr>
          <w:rStyle w:val="Style13ptBold"/>
        </w:rPr>
        <w:t xml:space="preserve"> 17</w:t>
      </w:r>
      <w:r w:rsidRPr="00F7771F">
        <w:t xml:space="preserve"> [Ingrid M. </w:t>
      </w:r>
      <w:proofErr w:type="spellStart"/>
      <w:r w:rsidRPr="00F7771F">
        <w:t>Hoofd</w:t>
      </w:r>
      <w:proofErr w:type="spellEnd"/>
      <w:r w:rsidRPr="00F7771F">
        <w:t xml:space="preserve"> (2017) “Higher Education and Technological Acceleration: The Disintegration of University Teaching and Research” Palgrave Macmillan, New York, </w:t>
      </w:r>
      <w:r w:rsidRPr="00F7771F">
        <w:rPr>
          <w:color w:val="333333"/>
          <w:spacing w:val="4"/>
          <w:sz w:val="21"/>
          <w:szCs w:val="21"/>
          <w:shd w:val="clear" w:color="auto" w:fill="FCFCFC"/>
        </w:rPr>
        <w:t>https://doi.org/10.1057/978-1-137-51409-7]//jz</w:t>
      </w:r>
    </w:p>
    <w:p w14:paraId="0B7B5229" w14:textId="77777777" w:rsidR="00A64D92" w:rsidRPr="00CB4687" w:rsidRDefault="00A64D92" w:rsidP="00A64D92">
      <w:pPr>
        <w:rPr>
          <w:u w:val="single"/>
        </w:rPr>
      </w:pPr>
      <w:r w:rsidRPr="00F7771F">
        <w:rPr>
          <w:u w:val="single"/>
        </w:rPr>
        <w:t xml:space="preserve">Left-wing academic, intellectual, and activist rhetoric, as well as social science methodology, has of course always </w:t>
      </w:r>
      <w:proofErr w:type="spellStart"/>
      <w:r w:rsidRPr="00F7771F">
        <w:rPr>
          <w:u w:val="single"/>
        </w:rPr>
        <w:t>emphasised</w:t>
      </w:r>
      <w:proofErr w:type="spellEnd"/>
      <w:r w:rsidRPr="00F7771F">
        <w:rPr>
          <w:u w:val="single"/>
        </w:rPr>
        <w:t xml:space="preserve"> the facilitation of collection and collectivity that communication technologies provide— whether this entails social community or the coherence and understandability of reality through the gathering of empirical data</w:t>
      </w:r>
      <w:r w:rsidRPr="00F7771F">
        <w:rPr>
          <w:sz w:val="16"/>
        </w:rPr>
        <w:t xml:space="preserve">. Such research rhetoric therefore </w:t>
      </w:r>
      <w:r w:rsidRPr="00B814A2">
        <w:rPr>
          <w:highlight w:val="yellow"/>
          <w:u w:val="single"/>
        </w:rPr>
        <w:t>implicitly assumes that the media can or will ‘change society for the better</w:t>
      </w:r>
      <w:r w:rsidRPr="00F7771F">
        <w:rPr>
          <w:u w:val="single"/>
        </w:rPr>
        <w:t xml:space="preserve">,’ either </w:t>
      </w:r>
      <w:r w:rsidRPr="00B814A2">
        <w:rPr>
          <w:highlight w:val="yellow"/>
          <w:u w:val="single"/>
        </w:rPr>
        <w:t>by allowing</w:t>
      </w:r>
      <w:r w:rsidRPr="00F7771F">
        <w:rPr>
          <w:u w:val="single"/>
        </w:rPr>
        <w:t xml:space="preserve"> </w:t>
      </w:r>
      <w:r w:rsidRPr="00B814A2">
        <w:rPr>
          <w:highlight w:val="yellow"/>
          <w:u w:val="single"/>
        </w:rPr>
        <w:t>for new communities</w:t>
      </w:r>
      <w:r w:rsidRPr="00F7771F">
        <w:rPr>
          <w:u w:val="single"/>
        </w:rPr>
        <w:t xml:space="preserve"> or by allowing </w:t>
      </w:r>
      <w:r w:rsidRPr="00B814A2">
        <w:rPr>
          <w:highlight w:val="yellow"/>
          <w:u w:val="single"/>
        </w:rPr>
        <w:t>researchers to create a ‘better picture’ of society</w:t>
      </w:r>
      <w:r w:rsidRPr="00F7771F">
        <w:rPr>
          <w:u w:val="single"/>
        </w:rPr>
        <w:t>.</w:t>
      </w:r>
      <w:r w:rsidRPr="00F7771F">
        <w:rPr>
          <w:sz w:val="16"/>
        </w:rPr>
        <w:t xml:space="preserve"> Previously </w:t>
      </w:r>
      <w:proofErr w:type="spellStart"/>
      <w:r w:rsidRPr="00B814A2">
        <w:rPr>
          <w:highlight w:val="yellow"/>
          <w:u w:val="single"/>
        </w:rPr>
        <w:t>marginalised</w:t>
      </w:r>
      <w:proofErr w:type="spellEnd"/>
      <w:r w:rsidRPr="00B814A2">
        <w:rPr>
          <w:highlight w:val="yellow"/>
          <w:u w:val="single"/>
        </w:rPr>
        <w:t xml:space="preserve"> groups</w:t>
      </w:r>
      <w:r w:rsidRPr="00F7771F">
        <w:rPr>
          <w:u w:val="single"/>
        </w:rPr>
        <w:t xml:space="preserve"> and individuals</w:t>
      </w:r>
      <w:r w:rsidRPr="00F7771F">
        <w:rPr>
          <w:sz w:val="16"/>
        </w:rPr>
        <w:t xml:space="preserve">, so it is also assumed, </w:t>
      </w:r>
      <w:r w:rsidRPr="00B814A2">
        <w:rPr>
          <w:highlight w:val="yellow"/>
          <w:u w:val="single"/>
        </w:rPr>
        <w:t xml:space="preserve">can build new alliances through the media </w:t>
      </w:r>
      <w:proofErr w:type="gramStart"/>
      <w:r w:rsidRPr="00B814A2">
        <w:rPr>
          <w:highlight w:val="yellow"/>
          <w:u w:val="single"/>
        </w:rPr>
        <w:t>in order to</w:t>
      </w:r>
      <w:proofErr w:type="gramEnd"/>
      <w:r w:rsidRPr="00B814A2">
        <w:rPr>
          <w:highlight w:val="yellow"/>
          <w:u w:val="single"/>
        </w:rPr>
        <w:t xml:space="preserve"> facilitate social inclusivenes</w:t>
      </w:r>
      <w:r w:rsidRPr="00F7771F">
        <w:rPr>
          <w:u w:val="single"/>
        </w:rPr>
        <w:t>s, and the social sciences can in turn show how new forms of sociality get formed by way of communication tools</w:t>
      </w:r>
      <w:r w:rsidRPr="00F7771F">
        <w:rPr>
          <w:sz w:val="16"/>
        </w:rPr>
        <w:t xml:space="preserve">. It is for this reason that many social scientists have now, for instance, turned to gathering ‘big data’ </w:t>
      </w:r>
      <w:proofErr w:type="gramStart"/>
      <w:r w:rsidRPr="00F7771F">
        <w:rPr>
          <w:sz w:val="16"/>
        </w:rPr>
        <w:t>in order to</w:t>
      </w:r>
      <w:proofErr w:type="gramEnd"/>
      <w:r w:rsidRPr="00F7771F">
        <w:rPr>
          <w:sz w:val="16"/>
        </w:rPr>
        <w:t xml:space="preserve"> tease out previously </w:t>
      </w:r>
      <w:proofErr w:type="spellStart"/>
      <w:r w:rsidRPr="00F7771F">
        <w:rPr>
          <w:sz w:val="16"/>
        </w:rPr>
        <w:t>unrecognised</w:t>
      </w:r>
      <w:proofErr w:type="spellEnd"/>
      <w:r w:rsidRPr="00F7771F">
        <w:rPr>
          <w:sz w:val="16"/>
        </w:rPr>
        <w:t xml:space="preserve"> relationships between individuals or other entities, and </w:t>
      </w:r>
      <w:r w:rsidRPr="00B814A2">
        <w:rPr>
          <w:highlight w:val="yellow"/>
          <w:u w:val="single"/>
        </w:rPr>
        <w:t>humanists to turn to the ‘digital humanities’ for the purposes of improving both teaching and research</w:t>
      </w:r>
      <w:r w:rsidRPr="00B814A2">
        <w:rPr>
          <w:sz w:val="16"/>
          <w:highlight w:val="yellow"/>
        </w:rPr>
        <w:t>.</w:t>
      </w:r>
      <w:r w:rsidRPr="00F7771F">
        <w:rPr>
          <w:sz w:val="16"/>
        </w:rPr>
        <w:t xml:space="preserve"> Noteworthy here is that such research </w:t>
      </w:r>
      <w:proofErr w:type="spellStart"/>
      <w:r w:rsidRPr="00F7771F">
        <w:rPr>
          <w:sz w:val="16"/>
        </w:rPr>
        <w:t>endeavours</w:t>
      </w:r>
      <w:proofErr w:type="spellEnd"/>
      <w:r w:rsidRPr="00F7771F">
        <w:rPr>
          <w:sz w:val="16"/>
        </w:rPr>
        <w:t xml:space="preserve"> often need to rely on, or even buy access to, what is otherwise proprietary information exclusively owned by Google Analytics, Twitter’s databases, and Facebook archives. But even beyond the direct enmeshment of the social sciences and humanities with corporate tools today, these academic fi elds have always relied on the fact that they are communicating their insights to society as additional proof of their own social relevance. </w:t>
      </w:r>
      <w:r w:rsidRPr="00B814A2">
        <w:rPr>
          <w:highlight w:val="yellow"/>
          <w:u w:val="single"/>
        </w:rPr>
        <w:t>Far from being a so-called ivory tower then, academia is and was in fact replete with the politics and promises that modern communication tools offer for communities at large</w:t>
      </w:r>
      <w:r w:rsidRPr="00F7771F">
        <w:rPr>
          <w:u w:val="single"/>
        </w:rPr>
        <w:t>, whether these politics be capitalistic, humanistic, or socialistic. What goes by way of contemporary dominant research paradigms in the social sciences and humanities in turn will then also illustrate the unexpected effects and fallout of the execution of the communicative promises and potentials on society at large.</w:t>
      </w:r>
      <w:r w:rsidRPr="00F7771F">
        <w:rPr>
          <w:sz w:val="16"/>
        </w:rPr>
        <w:t xml:space="preserve"> Such unexpected and perhaps even negative fallout of the </w:t>
      </w:r>
      <w:proofErr w:type="spellStart"/>
      <w:r w:rsidRPr="00F7771F">
        <w:rPr>
          <w:sz w:val="16"/>
        </w:rPr>
        <w:t>endeavours</w:t>
      </w:r>
      <w:proofErr w:type="spellEnd"/>
      <w:r w:rsidRPr="00F7771F">
        <w:rPr>
          <w:sz w:val="16"/>
        </w:rPr>
        <w:t xml:space="preserve"> and goals of well-meaning academics should by now no longer surprise us. As I noticed in Chap. </w:t>
      </w:r>
      <w:proofErr w:type="gramStart"/>
      <w:r w:rsidRPr="00F7771F">
        <w:rPr>
          <w:sz w:val="16"/>
        </w:rPr>
        <w:t>1 ,</w:t>
      </w:r>
      <w:proofErr w:type="gramEnd"/>
      <w:r w:rsidRPr="00F7771F">
        <w:rPr>
          <w:sz w:val="16"/>
        </w:rPr>
        <w:t xml:space="preserve"> the </w:t>
      </w:r>
      <w:r w:rsidRPr="00B814A2">
        <w:rPr>
          <w:highlight w:val="yellow"/>
          <w:u w:val="single"/>
        </w:rPr>
        <w:t xml:space="preserve">ideals of academia have for centuries gone hand in hand with an essentially elitist, masculinist, and </w:t>
      </w:r>
      <w:proofErr w:type="spellStart"/>
      <w:r w:rsidRPr="00B814A2">
        <w:rPr>
          <w:highlight w:val="yellow"/>
          <w:u w:val="single"/>
        </w:rPr>
        <w:t>Westerncentric</w:t>
      </w:r>
      <w:proofErr w:type="spellEnd"/>
      <w:r w:rsidRPr="00B814A2">
        <w:rPr>
          <w:highlight w:val="yellow"/>
          <w:u w:val="single"/>
        </w:rPr>
        <w:t xml:space="preserve"> outlook onto the world</w:t>
      </w:r>
      <w:r w:rsidRPr="00F7771F">
        <w:rPr>
          <w:u w:val="single"/>
        </w:rPr>
        <w:t xml:space="preserve"> in which a university education </w:t>
      </w:r>
      <w:proofErr w:type="spellStart"/>
      <w:r w:rsidRPr="00F7771F">
        <w:rPr>
          <w:u w:val="single"/>
        </w:rPr>
        <w:t>signifi</w:t>
      </w:r>
      <w:proofErr w:type="spellEnd"/>
      <w:r w:rsidRPr="00F7771F">
        <w:rPr>
          <w:u w:val="single"/>
        </w:rPr>
        <w:t xml:space="preserve"> ed class status and social upward mobility.</w:t>
      </w:r>
      <w:r w:rsidRPr="00F7771F">
        <w:rPr>
          <w:sz w:val="16"/>
        </w:rPr>
        <w:t xml:space="preserve"> Any academic, as </w:t>
      </w:r>
      <w:proofErr w:type="spellStart"/>
      <w:r w:rsidRPr="00F7771F">
        <w:rPr>
          <w:sz w:val="16"/>
        </w:rPr>
        <w:t>Zuidhof</w:t>
      </w:r>
      <w:proofErr w:type="spellEnd"/>
      <w:r w:rsidRPr="00F7771F">
        <w:rPr>
          <w:sz w:val="16"/>
        </w:rPr>
        <w:t xml:space="preserve"> rightly noted in the Dutch case, which I </w:t>
      </w:r>
      <w:proofErr w:type="spellStart"/>
      <w:r w:rsidRPr="00F7771F">
        <w:rPr>
          <w:sz w:val="16"/>
        </w:rPr>
        <w:t>analysed</w:t>
      </w:r>
      <w:proofErr w:type="spellEnd"/>
      <w:r w:rsidRPr="00F7771F">
        <w:rPr>
          <w:sz w:val="16"/>
        </w:rPr>
        <w:t xml:space="preserve"> in Chap. </w:t>
      </w:r>
      <w:proofErr w:type="gramStart"/>
      <w:r w:rsidRPr="00F7771F">
        <w:rPr>
          <w:sz w:val="16"/>
        </w:rPr>
        <w:t>3 ,</w:t>
      </w:r>
      <w:proofErr w:type="gramEnd"/>
      <w:r w:rsidRPr="00F7771F">
        <w:rPr>
          <w:sz w:val="16"/>
        </w:rPr>
        <w:t xml:space="preserve"> would be foolish to assume she can completely transcend such a complicity with the politics of the institution. But what is more, any push for transformation remains at a fundamental level incalculable, </w:t>
      </w:r>
      <w:proofErr w:type="gramStart"/>
      <w:r w:rsidRPr="00F7771F">
        <w:rPr>
          <w:sz w:val="16"/>
        </w:rPr>
        <w:t>inasmuch as</w:t>
      </w:r>
      <w:proofErr w:type="gramEnd"/>
      <w:r w:rsidRPr="00F7771F">
        <w:rPr>
          <w:sz w:val="16"/>
        </w:rPr>
        <w:t xml:space="preserve"> genuine change 104 I.M. HOOFD indeed seeks to invite that or those who have been previously excluded, suppressed, </w:t>
      </w:r>
      <w:proofErr w:type="spellStart"/>
      <w:r w:rsidRPr="00F7771F">
        <w:rPr>
          <w:sz w:val="16"/>
        </w:rPr>
        <w:t>marginalised</w:t>
      </w:r>
      <w:proofErr w:type="spellEnd"/>
      <w:r w:rsidRPr="00F7771F">
        <w:rPr>
          <w:sz w:val="16"/>
        </w:rPr>
        <w:t xml:space="preserve">, or erased. This again means that the workings of the university display a deeply aporetic structure, since </w:t>
      </w:r>
      <w:r w:rsidRPr="00B814A2">
        <w:rPr>
          <w:highlight w:val="yellow"/>
          <w:u w:val="single"/>
        </w:rPr>
        <w:t>the march towards communicative enlightenment is fundamentally at odds with the fact that radical alterity is and should remain principally uncommunicable</w:t>
      </w:r>
      <w:r w:rsidRPr="00F7771F">
        <w:rPr>
          <w:sz w:val="16"/>
        </w:rPr>
        <w:t xml:space="preserve">. </w:t>
      </w:r>
      <w:r w:rsidRPr="00B814A2">
        <w:rPr>
          <w:highlight w:val="yellow"/>
          <w:u w:val="single"/>
        </w:rPr>
        <w:t>The contemporary university then becomes a prime site of the technological acceleration of this aporia,</w:t>
      </w:r>
      <w:r w:rsidRPr="00F7771F">
        <w:rPr>
          <w:u w:val="single"/>
        </w:rPr>
        <w:t xml:space="preserve"> as the promise of community, justice, and equality is exceedingly enacted through new media technologies</w:t>
      </w:r>
      <w:r w:rsidRPr="00F7771F">
        <w:rPr>
          <w:sz w:val="16"/>
        </w:rPr>
        <w:t xml:space="preserve">. In the same </w:t>
      </w:r>
      <w:proofErr w:type="gramStart"/>
      <w:r w:rsidRPr="00F7771F">
        <w:rPr>
          <w:sz w:val="16"/>
        </w:rPr>
        <w:t>vain</w:t>
      </w:r>
      <w:proofErr w:type="gramEnd"/>
      <w:r w:rsidRPr="00F7771F">
        <w:rPr>
          <w:sz w:val="16"/>
        </w:rPr>
        <w:t xml:space="preserve">, this chapter will continue the claim that </w:t>
      </w:r>
      <w:r w:rsidRPr="00B814A2">
        <w:rPr>
          <w:highlight w:val="yellow"/>
          <w:u w:val="single"/>
        </w:rPr>
        <w:t>the utopian or hopeful rhetoric around media technologies,</w:t>
      </w:r>
      <w:r w:rsidRPr="00F7771F">
        <w:rPr>
          <w:u w:val="single"/>
        </w:rPr>
        <w:t xml:space="preserve"> which is </w:t>
      </w:r>
      <w:r w:rsidRPr="00B814A2">
        <w:rPr>
          <w:highlight w:val="yellow"/>
          <w:u w:val="single"/>
        </w:rPr>
        <w:t>especially prevalent in the well- meaning humanities and social sciences</w:t>
      </w:r>
      <w:r w:rsidRPr="00F7771F">
        <w:rPr>
          <w:u w:val="single"/>
        </w:rPr>
        <w:t>, c</w:t>
      </w:r>
      <w:r w:rsidRPr="00B814A2">
        <w:rPr>
          <w:highlight w:val="yellow"/>
          <w:u w:val="single"/>
        </w:rPr>
        <w:t>urrently facilitates the ongoing acceleration and negative fallout of the neo-liberal economy</w:t>
      </w:r>
      <w:r w:rsidRPr="00F7771F">
        <w:rPr>
          <w:sz w:val="16"/>
        </w:rPr>
        <w:t xml:space="preserve">. This is because </w:t>
      </w:r>
      <w:proofErr w:type="gramStart"/>
      <w:r w:rsidRPr="00F7771F">
        <w:rPr>
          <w:sz w:val="16"/>
        </w:rPr>
        <w:t xml:space="preserve">in particular </w:t>
      </w:r>
      <w:r w:rsidRPr="00F7771F">
        <w:rPr>
          <w:u w:val="single"/>
        </w:rPr>
        <w:t>this</w:t>
      </w:r>
      <w:proofErr w:type="gramEnd"/>
      <w:r w:rsidRPr="00F7771F">
        <w:rPr>
          <w:u w:val="single"/>
        </w:rPr>
        <w:t xml:space="preserve"> economy increasingly relies on the technological enmeshment of such meaningful rhetoric or the productive arguments around ‘fostering change’ and globally fi </w:t>
      </w:r>
      <w:proofErr w:type="spellStart"/>
      <w:r w:rsidRPr="00F7771F">
        <w:rPr>
          <w:u w:val="single"/>
        </w:rPr>
        <w:t>nancialised</w:t>
      </w:r>
      <w:proofErr w:type="spellEnd"/>
      <w:r w:rsidRPr="00F7771F">
        <w:rPr>
          <w:u w:val="single"/>
        </w:rPr>
        <w:t xml:space="preserve"> information </w:t>
      </w:r>
      <w:proofErr w:type="spellStart"/>
      <w:r w:rsidRPr="00F7771F">
        <w:rPr>
          <w:u w:val="single"/>
        </w:rPr>
        <w:t>fl</w:t>
      </w:r>
      <w:proofErr w:type="spellEnd"/>
      <w:r w:rsidRPr="00F7771F">
        <w:rPr>
          <w:u w:val="single"/>
        </w:rPr>
        <w:t xml:space="preserve"> </w:t>
      </w:r>
      <w:proofErr w:type="spellStart"/>
      <w:r w:rsidRPr="00F7771F">
        <w:rPr>
          <w:u w:val="single"/>
        </w:rPr>
        <w:t>ows</w:t>
      </w:r>
      <w:proofErr w:type="spellEnd"/>
      <w:r w:rsidRPr="00F7771F">
        <w:rPr>
          <w:u w:val="single"/>
        </w:rPr>
        <w:t xml:space="preserve"> through the media</w:t>
      </w:r>
      <w:r w:rsidRPr="00F7771F">
        <w:rPr>
          <w:sz w:val="16"/>
        </w:rPr>
        <w:t xml:space="preserve">. Most non-face-to-face communication today happens through media technologies that are intimately entwined with neo-liberal </w:t>
      </w:r>
      <w:proofErr w:type="spellStart"/>
      <w:r w:rsidRPr="00F7771F">
        <w:rPr>
          <w:sz w:val="16"/>
        </w:rPr>
        <w:t>globalisation</w:t>
      </w:r>
      <w:proofErr w:type="spellEnd"/>
      <w:r w:rsidRPr="00F7771F">
        <w:rPr>
          <w:sz w:val="16"/>
        </w:rPr>
        <w:t xml:space="preserve"> through a handful of media corporations, cable providers, and ISPs and IXPs (Internet Service Providers and Internet Exchange Points)—in fact, the ownership of the global backbone of the Internet today is largely in the hands of North American ‘Tier 1’ companies like Cogent, Verizon, Level3, AT&amp;T, XO Communications, and CenturyLink, signifying a new imperialism. This is also to stress that the facilitation of collection and collectivity that the new media allow social scientists and other researchers to carry out has its appalling precedent in the data-collecting and </w:t>
      </w:r>
      <w:proofErr w:type="spellStart"/>
      <w:r w:rsidRPr="00F7771F">
        <w:rPr>
          <w:sz w:val="16"/>
        </w:rPr>
        <w:t>classifi</w:t>
      </w:r>
      <w:proofErr w:type="spellEnd"/>
      <w:r w:rsidRPr="00F7771F">
        <w:rPr>
          <w:sz w:val="16"/>
        </w:rPr>
        <w:t xml:space="preserve"> cation efforts of, for instance, the British and Dutch Empires during the many centuries of the aggressive </w:t>
      </w:r>
      <w:proofErr w:type="spellStart"/>
      <w:r w:rsidRPr="00F7771F">
        <w:rPr>
          <w:sz w:val="16"/>
        </w:rPr>
        <w:t>colonisation</w:t>
      </w:r>
      <w:proofErr w:type="spellEnd"/>
      <w:r w:rsidRPr="00F7771F">
        <w:rPr>
          <w:sz w:val="16"/>
        </w:rPr>
        <w:t xml:space="preserve"> of other peoples’ spaces and territories. Of course, </w:t>
      </w:r>
      <w:r w:rsidRPr="00F7771F">
        <w:rPr>
          <w:u w:val="single"/>
        </w:rPr>
        <w:t>t</w:t>
      </w:r>
      <w:r w:rsidRPr="00B814A2">
        <w:rPr>
          <w:highlight w:val="yellow"/>
          <w:u w:val="single"/>
        </w:rPr>
        <w:t xml:space="preserve">he upshot of these efforts was eventually to render the subjugation and exploitation of </w:t>
      </w:r>
      <w:proofErr w:type="spellStart"/>
      <w:r w:rsidRPr="00B814A2">
        <w:rPr>
          <w:highlight w:val="yellow"/>
          <w:u w:val="single"/>
        </w:rPr>
        <w:t>colonised</w:t>
      </w:r>
      <w:proofErr w:type="spellEnd"/>
      <w:r w:rsidRPr="00B814A2">
        <w:rPr>
          <w:highlight w:val="yellow"/>
          <w:u w:val="single"/>
        </w:rPr>
        <w:t xml:space="preserve"> peoples more </w:t>
      </w:r>
      <w:proofErr w:type="spellStart"/>
      <w:r w:rsidRPr="00B814A2">
        <w:rPr>
          <w:highlight w:val="yellow"/>
          <w:u w:val="single"/>
        </w:rPr>
        <w:t>effi</w:t>
      </w:r>
      <w:proofErr w:type="spellEnd"/>
      <w:r w:rsidRPr="00B814A2">
        <w:rPr>
          <w:highlight w:val="yellow"/>
          <w:u w:val="single"/>
        </w:rPr>
        <w:t xml:space="preserve"> </w:t>
      </w:r>
      <w:proofErr w:type="spellStart"/>
      <w:r w:rsidRPr="00B814A2">
        <w:rPr>
          <w:highlight w:val="yellow"/>
          <w:u w:val="single"/>
        </w:rPr>
        <w:t>cient</w:t>
      </w:r>
      <w:proofErr w:type="spellEnd"/>
      <w:r w:rsidRPr="00B814A2">
        <w:rPr>
          <w:highlight w:val="yellow"/>
          <w:u w:val="single"/>
        </w:rPr>
        <w:t>, and to make the needs, movements, and goals of such peoples more transparent;</w:t>
      </w:r>
      <w:r w:rsidRPr="00F7771F">
        <w:rPr>
          <w:u w:val="single"/>
        </w:rPr>
        <w:t xml:space="preserve"> </w:t>
      </w:r>
      <w:r w:rsidRPr="00B814A2">
        <w:rPr>
          <w:highlight w:val="yellow"/>
          <w:u w:val="single"/>
        </w:rPr>
        <w:t>all in the service of an increasing expansion of global capitalism.</w:t>
      </w:r>
      <w:r w:rsidRPr="00F7771F">
        <w:rPr>
          <w:u w:val="single"/>
        </w:rPr>
        <w:t xml:space="preserve"> </w:t>
      </w:r>
    </w:p>
    <w:p w14:paraId="150BB5EE" w14:textId="77777777" w:rsidR="00A64D92" w:rsidRPr="00FE36AD" w:rsidRDefault="00A64D92" w:rsidP="00A64D92">
      <w:pPr>
        <w:pStyle w:val="Heading4"/>
        <w:rPr>
          <w:rFonts w:eastAsia="Times New Roman"/>
        </w:rPr>
      </w:pPr>
      <w:bookmarkStart w:id="0" w:name="_Hlk126496201"/>
      <w:r>
        <w:rPr>
          <w:rFonts w:eastAsia="Times New Roman"/>
        </w:rPr>
        <w:t xml:space="preserve">Politics based in performance don't solve - even if it's a good strategy in debate, outside of debate these are skills that simply get coopted by neoliberal capitalism and fall back into electoral politics. The Fight for Fifteen campaign and antiwar movements prove this. </w:t>
      </w:r>
    </w:p>
    <w:p w14:paraId="7D4F266D" w14:textId="77777777" w:rsidR="00A64D92" w:rsidRPr="00FE36AD" w:rsidRDefault="00A64D92" w:rsidP="00A64D92">
      <w:pPr>
        <w:rPr>
          <w:rFonts w:ascii="Times New Roman" w:eastAsia="Times New Roman" w:hAnsi="Times New Roman" w:cs="Times New Roman"/>
          <w:sz w:val="20"/>
          <w:szCs w:val="20"/>
        </w:rPr>
      </w:pPr>
      <w:r w:rsidRPr="00FE36AD">
        <w:rPr>
          <w:rStyle w:val="Style13ptBold"/>
        </w:rPr>
        <w:t>Jay, 2016.</w:t>
      </w:r>
      <w:r w:rsidRPr="00FE36AD">
        <w:rPr>
          <w:rFonts w:ascii="Times New Roman" w:eastAsia="Times New Roman" w:hAnsi="Times New Roman" w:cs="Times New Roman"/>
          <w:sz w:val="20"/>
          <w:szCs w:val="20"/>
        </w:rPr>
        <w:t xml:space="preserve"> (Scott.  "The postmodern left and the success of neoliberalism." http://libcom.org/library/postmodern-left-success-neoliberalism)</w:t>
      </w:r>
    </w:p>
    <w:p w14:paraId="198274CC" w14:textId="366E5D21" w:rsidR="00A64D92" w:rsidRPr="001C60EB" w:rsidRDefault="00A64D92" w:rsidP="001C60EB">
      <w:pPr>
        <w:rPr>
          <w:rFonts w:ascii="Times New Roman" w:eastAsia="Times New Roman" w:hAnsi="Times New Roman" w:cs="Times New Roman"/>
          <w:sz w:val="18"/>
          <w:szCs w:val="18"/>
        </w:rPr>
      </w:pPr>
      <w:r w:rsidRPr="0003205C">
        <w:rPr>
          <w:rFonts w:ascii="Times New Roman" w:eastAsia="Times New Roman" w:hAnsi="Times New Roman" w:cs="Times New Roman"/>
          <w:sz w:val="24"/>
          <w:u w:val="single"/>
        </w:rPr>
        <w:t xml:space="preserve">Arun Gupta discussed the postmodern method behind many social movements, </w:t>
      </w:r>
      <w:hyperlink r:id="rId5" w:history="1">
        <w:r w:rsidRPr="0003205C">
          <w:rPr>
            <w:rFonts w:ascii="Times New Roman" w:eastAsia="Times New Roman" w:hAnsi="Times New Roman" w:cs="Times New Roman"/>
            <w:sz w:val="24"/>
            <w:u w:val="single"/>
          </w:rPr>
          <w:t>describing the People’s Climate March in 2014</w:t>
        </w:r>
      </w:hyperlink>
      <w:r w:rsidRPr="00FE36AD">
        <w:rPr>
          <w:rFonts w:ascii="Times New Roman" w:eastAsia="Times New Roman" w:hAnsi="Times New Roman" w:cs="Times New Roman"/>
          <w:sz w:val="24"/>
        </w:rPr>
        <w:t xml:space="preserve">, a stunning victory of style over substance. He noted that </w:t>
      </w:r>
      <w:r w:rsidRPr="00D3229A">
        <w:rPr>
          <w:rFonts w:ascii="Times New Roman" w:eastAsia="Times New Roman" w:hAnsi="Times New Roman" w:cs="Times New Roman"/>
          <w:sz w:val="24"/>
          <w:highlight w:val="green"/>
          <w:u w:val="single"/>
        </w:rPr>
        <w:t xml:space="preserve">there were “no demands, no </w:t>
      </w:r>
      <w:proofErr w:type="spellStart"/>
      <w:proofErr w:type="gramStart"/>
      <w:r w:rsidRPr="00D3229A">
        <w:rPr>
          <w:rFonts w:ascii="Times New Roman" w:eastAsia="Times New Roman" w:hAnsi="Times New Roman" w:cs="Times New Roman"/>
          <w:sz w:val="24"/>
          <w:highlight w:val="green"/>
          <w:u w:val="single"/>
        </w:rPr>
        <w:t>targets,and</w:t>
      </w:r>
      <w:proofErr w:type="spellEnd"/>
      <w:proofErr w:type="gramEnd"/>
      <w:r w:rsidRPr="00D3229A">
        <w:rPr>
          <w:rFonts w:ascii="Times New Roman" w:eastAsia="Times New Roman" w:hAnsi="Times New Roman" w:cs="Times New Roman"/>
          <w:sz w:val="24"/>
          <w:highlight w:val="green"/>
          <w:u w:val="single"/>
        </w:rPr>
        <w:t xml:space="preserve"> no enemy.</w:t>
      </w:r>
      <w:r w:rsidRPr="0003205C">
        <w:rPr>
          <w:rFonts w:ascii="Times New Roman" w:eastAsia="Times New Roman" w:hAnsi="Times New Roman" w:cs="Times New Roman"/>
          <w:sz w:val="24"/>
          <w:u w:val="single"/>
        </w:rPr>
        <w:t xml:space="preserve"> Organizers admitted encouraging bankers to march was like saying Blackwater mercenaries should join an antiwar protest. </w:t>
      </w:r>
      <w:r w:rsidRPr="00D3229A">
        <w:rPr>
          <w:rFonts w:ascii="Times New Roman" w:eastAsia="Times New Roman" w:hAnsi="Times New Roman" w:cs="Times New Roman"/>
          <w:sz w:val="24"/>
          <w:highlight w:val="green"/>
          <w:u w:val="single"/>
        </w:rPr>
        <w:t>There is no unity other than money</w:t>
      </w:r>
      <w:r w:rsidRPr="0003205C">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How could a march of hundreds of thousands be made so powerless? Because it was run by NGOs committed most of all to continuing their own stream of revenue</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All that was necessary was the image</w:t>
      </w:r>
      <w:r w:rsidRPr="0003205C">
        <w:rPr>
          <w:rFonts w:ascii="Times New Roman" w:eastAsia="Times New Roman" w:hAnsi="Times New Roman" w:cs="Times New Roman"/>
          <w:sz w:val="24"/>
          <w:u w:val="single"/>
        </w:rPr>
        <w:t xml:space="preserve"> of a mass march, </w:t>
      </w:r>
      <w:r w:rsidRPr="00D3229A">
        <w:rPr>
          <w:rFonts w:ascii="Times New Roman" w:eastAsia="Times New Roman" w:hAnsi="Times New Roman" w:cs="Times New Roman"/>
          <w:sz w:val="24"/>
          <w:highlight w:val="green"/>
          <w:u w:val="single"/>
        </w:rPr>
        <w:t>the feeling that we are doing something</w:t>
      </w:r>
      <w:r w:rsidRPr="0003205C">
        <w:rPr>
          <w:rFonts w:ascii="Times New Roman" w:eastAsia="Times New Roman" w:hAnsi="Times New Roman" w:cs="Times New Roman"/>
          <w:sz w:val="24"/>
          <w:u w:val="single"/>
        </w:rPr>
        <w:t xml:space="preserve">. That </w:t>
      </w:r>
      <w:r w:rsidRPr="00D3229A">
        <w:rPr>
          <w:rFonts w:ascii="Times New Roman" w:eastAsia="Times New Roman" w:hAnsi="Times New Roman" w:cs="Times New Roman"/>
          <w:sz w:val="24"/>
          <w:highlight w:val="green"/>
          <w:u w:val="single"/>
        </w:rPr>
        <w:t>this was entirely inadequate to the problem at hand</w:t>
      </w:r>
      <w:r w:rsidRPr="0003205C">
        <w:rPr>
          <w:rFonts w:ascii="Times New Roman" w:eastAsia="Times New Roman" w:hAnsi="Times New Roman" w:cs="Times New Roman"/>
          <w:sz w:val="24"/>
          <w:u w:val="single"/>
        </w:rPr>
        <w:t>–</w:t>
      </w:r>
      <w:r w:rsidRPr="00A41AF9">
        <w:rPr>
          <w:rFonts w:ascii="Times New Roman" w:eastAsia="Times New Roman" w:hAnsi="Times New Roman" w:cs="Times New Roman"/>
          <w:sz w:val="24"/>
          <w:u w:val="single"/>
        </w:rPr>
        <w:t>saving the planet from destruction by capitalism–is not so much a problem if your real goal is to get donations, sell books and set up speaking engagements</w:t>
      </w:r>
      <w:r w:rsidRPr="00A41AF9">
        <w:rPr>
          <w:rFonts w:ascii="Times New Roman" w:eastAsia="Times New Roman" w:hAnsi="Times New Roman" w:cs="Times New Roman"/>
          <w:sz w:val="24"/>
        </w:rPr>
        <w:t xml:space="preserve">. </w:t>
      </w:r>
      <w:r w:rsidRPr="00A41AF9">
        <w:rPr>
          <w:rFonts w:ascii="Times New Roman" w:eastAsia="Times New Roman" w:hAnsi="Times New Roman" w:cs="Times New Roman"/>
          <w:sz w:val="18"/>
          <w:szCs w:val="18"/>
        </w:rPr>
        <w:t>In other words,</w:t>
      </w:r>
      <w:r w:rsidRPr="00A41AF9">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this is not struggle but</w:t>
      </w:r>
      <w:r w:rsidRPr="00A41AF9">
        <w:rPr>
          <w:rFonts w:ascii="Times New Roman" w:eastAsia="Times New Roman" w:hAnsi="Times New Roman" w:cs="Times New Roman"/>
          <w:sz w:val="24"/>
          <w:u w:val="single"/>
        </w:rPr>
        <w:t xml:space="preserve"> merely </w:t>
      </w:r>
      <w:r w:rsidRPr="00D3229A">
        <w:rPr>
          <w:rFonts w:ascii="Times New Roman" w:eastAsia="Times New Roman" w:hAnsi="Times New Roman" w:cs="Times New Roman"/>
          <w:sz w:val="24"/>
          <w:highlight w:val="green"/>
          <w:u w:val="single"/>
        </w:rPr>
        <w:t>marketing in the form of struggle</w:t>
      </w:r>
      <w:r w:rsidRPr="00A41AF9">
        <w:rPr>
          <w:rFonts w:ascii="Times New Roman" w:eastAsia="Times New Roman" w:hAnsi="Times New Roman" w:cs="Times New Roman"/>
          <w:sz w:val="24"/>
          <w:u w:val="single"/>
        </w:rPr>
        <w:t xml:space="preserve">. It is merely </w:t>
      </w:r>
      <w:r w:rsidRPr="00D3229A">
        <w:rPr>
          <w:rFonts w:ascii="Times New Roman" w:eastAsia="Times New Roman" w:hAnsi="Times New Roman" w:cs="Times New Roman"/>
          <w:sz w:val="24"/>
          <w:highlight w:val="green"/>
          <w:u w:val="single"/>
        </w:rPr>
        <w:t>a simulation</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Or, as Gupta described the logic: Branding. That’s how the climate crisis</w:t>
      </w:r>
      <w:r w:rsidRPr="008A1376">
        <w:rPr>
          <w:rFonts w:ascii="Times New Roman" w:eastAsia="Times New Roman" w:hAnsi="Times New Roman" w:cs="Times New Roman"/>
          <w:sz w:val="18"/>
          <w:szCs w:val="18"/>
        </w:rPr>
        <w:lastRenderedPageBreak/>
        <w:t xml:space="preserve"> is going to be solved</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We are in an era of postmodern social movements</w:t>
      </w:r>
      <w:r w:rsidRPr="008A1376">
        <w:rPr>
          <w:rFonts w:ascii="Times New Roman" w:eastAsia="Times New Roman" w:hAnsi="Times New Roman" w:cs="Times New Roman"/>
          <w:sz w:val="24"/>
          <w:u w:val="single"/>
        </w:rPr>
        <w:t xml:space="preserve">. </w:t>
      </w:r>
      <w:r w:rsidRPr="008A1376">
        <w:rPr>
          <w:rFonts w:ascii="Times New Roman" w:eastAsia="Times New Roman" w:hAnsi="Times New Roman" w:cs="Times New Roman"/>
          <w:sz w:val="18"/>
          <w:szCs w:val="18"/>
        </w:rPr>
        <w:t xml:space="preserve">The image (not ideology) comes first and shapes the reality. The P.R. and marketing </w:t>
      </w:r>
      <w:proofErr w:type="gramStart"/>
      <w:r w:rsidRPr="008A1376">
        <w:rPr>
          <w:rFonts w:ascii="Times New Roman" w:eastAsia="Times New Roman" w:hAnsi="Times New Roman" w:cs="Times New Roman"/>
          <w:sz w:val="18"/>
          <w:szCs w:val="18"/>
        </w:rPr>
        <w:t>determines</w:t>
      </w:r>
      <w:proofErr w:type="gramEnd"/>
      <w:r w:rsidRPr="008A1376">
        <w:rPr>
          <w:rFonts w:ascii="Times New Roman" w:eastAsia="Times New Roman" w:hAnsi="Times New Roman" w:cs="Times New Roman"/>
          <w:sz w:val="18"/>
          <w:szCs w:val="18"/>
        </w:rPr>
        <w:t xml:space="preserve"> the tactics, the messaging, the organizing, and the strategy</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One of the most blatant current examples of illusory struggle is the Fight for Fifteen campaign</w:t>
      </w:r>
      <w:r w:rsidRPr="008A1376">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particularly at the national level, which has led thousands of low-wage workers in strikes against fast food employers. Or have they</w:t>
      </w:r>
      <w:r w:rsidRPr="00FE36AD">
        <w:rPr>
          <w:rFonts w:ascii="Times New Roman" w:eastAsia="Times New Roman" w:hAnsi="Times New Roman" w:cs="Times New Roman"/>
          <w:sz w:val="24"/>
        </w:rPr>
        <w:t xml:space="preserve">? </w:t>
      </w:r>
      <w:hyperlink r:id="rId6" w:history="1">
        <w:r w:rsidRPr="008A1376">
          <w:rPr>
            <w:rFonts w:ascii="Times New Roman" w:eastAsia="Times New Roman" w:hAnsi="Times New Roman" w:cs="Times New Roman"/>
            <w:sz w:val="24"/>
            <w:u w:val="single"/>
          </w:rPr>
          <w:t>One participant describes her experien</w:t>
        </w:r>
        <w:r w:rsidRPr="008A1376">
          <w:rPr>
            <w:rFonts w:ascii="Times New Roman" w:eastAsia="Times New Roman" w:hAnsi="Times New Roman" w:cs="Times New Roman"/>
            <w:sz w:val="24"/>
            <w:u w:val="single"/>
          </w:rPr>
          <w:lastRenderedPageBreak/>
          <w:t>ce</w:t>
        </w:r>
      </w:hyperlink>
      <w:r w:rsidRPr="008A1376">
        <w:rPr>
          <w:rFonts w:ascii="Times New Roman" w:eastAsia="Times New Roman" w:hAnsi="Times New Roman" w:cs="Times New Roman"/>
          <w:sz w:val="24"/>
          <w:u w:val="single"/>
        </w:rPr>
        <w:t>: “In Miami, I’ve attended Fight for $15 demonstrations in which the vast majority of participants were paid activists, employees of NGOs, CBOs</w:t>
      </w:r>
      <w:r w:rsidRPr="00FE36AD">
        <w:rPr>
          <w:rFonts w:ascii="Times New Roman" w:eastAsia="Times New Roman" w:hAnsi="Times New Roman" w:cs="Times New Roman"/>
          <w:sz w:val="24"/>
        </w:rPr>
        <w:t xml:space="preserve"> (Community Based Organizations), </w:t>
      </w:r>
      <w:r w:rsidRPr="008A1376">
        <w:rPr>
          <w:rFonts w:ascii="Times New Roman" w:eastAsia="Times New Roman" w:hAnsi="Times New Roman" w:cs="Times New Roman"/>
          <w:sz w:val="24"/>
          <w:u w:val="single"/>
        </w:rPr>
        <w:t>and union staff seeking potential members</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In fact, many people who have attended these actions will look around and ask, who is really on strike here? There are certainly people who risk their jobs to participate, but in many cases the hundreds of people who attend one of these “strikes” are simply supporters of the idea of low-wage workers striking.</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24"/>
          <w:u w:val="single"/>
        </w:rPr>
        <w:t xml:space="preserve">The striking workers are far and few between, with a small handful designated as media spokespeople and </w:t>
      </w:r>
      <w:proofErr w:type="gramStart"/>
      <w:r w:rsidRPr="008A1376">
        <w:rPr>
          <w:rFonts w:ascii="Times New Roman" w:eastAsia="Times New Roman" w:hAnsi="Times New Roman" w:cs="Times New Roman"/>
          <w:sz w:val="24"/>
          <w:u w:val="single"/>
        </w:rPr>
        <w:t>none</w:t>
      </w:r>
      <w:proofErr w:type="gramEnd"/>
      <w:r w:rsidRPr="008A1376">
        <w:rPr>
          <w:rFonts w:ascii="Times New Roman" w:eastAsia="Times New Roman" w:hAnsi="Times New Roman" w:cs="Times New Roman"/>
          <w:sz w:val="24"/>
          <w:u w:val="single"/>
        </w:rPr>
        <w:t xml:space="preserve"> others identified at all</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Jane </w:t>
      </w:r>
      <w:proofErr w:type="spellStart"/>
      <w:r w:rsidRPr="008A1376">
        <w:rPr>
          <w:rFonts w:ascii="Times New Roman" w:eastAsia="Times New Roman" w:hAnsi="Times New Roman" w:cs="Times New Roman"/>
          <w:sz w:val="18"/>
          <w:szCs w:val="18"/>
        </w:rPr>
        <w:t>Macalevy</w:t>
      </w:r>
      <w:proofErr w:type="spellEnd"/>
      <w:r w:rsidRPr="008A1376">
        <w:rPr>
          <w:rFonts w:ascii="Times New Roman" w:eastAsia="Times New Roman" w:hAnsi="Times New Roman" w:cs="Times New Roman"/>
          <w:sz w:val="18"/>
          <w:szCs w:val="18"/>
        </w:rPr>
        <w:t xml:space="preserve"> is a former staffer with the Service Employee’s International Union (SEIU), the union which runs the Fight for Fifteen in the background, but quietly </w:t>
      </w:r>
      <w:proofErr w:type="gramStart"/>
      <w:r w:rsidRPr="008A1376">
        <w:rPr>
          <w:rFonts w:ascii="Times New Roman" w:eastAsia="Times New Roman" w:hAnsi="Times New Roman" w:cs="Times New Roman"/>
          <w:sz w:val="18"/>
          <w:szCs w:val="18"/>
        </w:rPr>
        <w:t>in order to</w:t>
      </w:r>
      <w:proofErr w:type="gramEnd"/>
      <w:r w:rsidRPr="008A1376">
        <w:rPr>
          <w:rFonts w:ascii="Times New Roman" w:eastAsia="Times New Roman" w:hAnsi="Times New Roman" w:cs="Times New Roman"/>
          <w:sz w:val="18"/>
          <w:szCs w:val="18"/>
        </w:rPr>
        <w:t xml:space="preserve"> maintain the image of a worker-led campaign. </w:t>
      </w:r>
      <w:hyperlink r:id="rId7" w:history="1">
        <w:r w:rsidRPr="008A1376">
          <w:rPr>
            <w:rFonts w:ascii="Times New Roman" w:eastAsia="Times New Roman" w:hAnsi="Times New Roman" w:cs="Times New Roman"/>
            <w:sz w:val="18"/>
            <w:szCs w:val="18"/>
          </w:rPr>
          <w:t>She has described</w:t>
        </w:r>
      </w:hyperlink>
      <w:r w:rsidRPr="008A1376">
        <w:rPr>
          <w:rFonts w:ascii="Times New Roman" w:eastAsia="Times New Roman" w:hAnsi="Times New Roman" w:cs="Times New Roman"/>
          <w:sz w:val="18"/>
          <w:szCs w:val="18"/>
        </w:rPr>
        <w:t xml:space="preserve"> how illusory this campaign really is: “The problem is that</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 xml:space="preserve">there isn’t any depth to the Fight for 15 </w:t>
      </w:r>
      <w:proofErr w:type="gramStart"/>
      <w:r w:rsidRPr="00D3229A">
        <w:rPr>
          <w:rFonts w:ascii="Times New Roman" w:eastAsia="Times New Roman" w:hAnsi="Times New Roman" w:cs="Times New Roman"/>
          <w:sz w:val="24"/>
          <w:highlight w:val="green"/>
          <w:u w:val="single"/>
        </w:rPr>
        <w:t>campaign</w:t>
      </w:r>
      <w:proofErr w:type="gramEnd"/>
      <w:r w:rsidRPr="008A1376">
        <w:rPr>
          <w:rFonts w:ascii="Times New Roman" w:eastAsia="Times New Roman" w:hAnsi="Times New Roman" w:cs="Times New Roman"/>
          <w:sz w:val="24"/>
          <w:u w:val="single"/>
        </w:rPr>
        <w:t>. We call it the Berlin Rosen campaign</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one hot-shot media firm that’s gotten something like $50 to 70 million from SEIU to paint, through social media, the illusion of a huge movement.” </w:t>
      </w:r>
      <w:r w:rsidRPr="00A23060">
        <w:rPr>
          <w:rFonts w:ascii="Times New Roman" w:eastAsia="Times New Roman" w:hAnsi="Times New Roman" w:cs="Times New Roman"/>
          <w:sz w:val="24"/>
          <w:u w:val="single"/>
        </w:rPr>
        <w:t>Berlin Rosen is a public relations firm employed</w:t>
      </w:r>
      <w:r w:rsidRPr="008A1376">
        <w:rPr>
          <w:rFonts w:ascii="Times New Roman" w:eastAsia="Times New Roman" w:hAnsi="Times New Roman" w:cs="Times New Roman"/>
          <w:sz w:val="24"/>
          <w:u w:val="single"/>
        </w:rPr>
        <w:t xml:space="preserve"> not only by SEIU but also </w:t>
      </w:r>
      <w:r w:rsidRPr="00A23060">
        <w:rPr>
          <w:rFonts w:ascii="Times New Roman" w:eastAsia="Times New Roman" w:hAnsi="Times New Roman" w:cs="Times New Roman"/>
          <w:sz w:val="24"/>
          <w:u w:val="single"/>
        </w:rPr>
        <w:t>by</w:t>
      </w:r>
      <w:r w:rsidRPr="008A1376">
        <w:rPr>
          <w:rFonts w:ascii="Times New Roman" w:eastAsia="Times New Roman" w:hAnsi="Times New Roman" w:cs="Times New Roman"/>
          <w:sz w:val="24"/>
          <w:u w:val="single"/>
        </w:rPr>
        <w:t xml:space="preserve"> the current Mayor of </w:t>
      </w:r>
      <w:r w:rsidRPr="00A23060">
        <w:rPr>
          <w:rFonts w:ascii="Times New Roman" w:eastAsia="Times New Roman" w:hAnsi="Times New Roman" w:cs="Times New Roman"/>
          <w:sz w:val="24"/>
          <w:u w:val="single"/>
        </w:rPr>
        <w:t>New York</w:t>
      </w:r>
      <w:r w:rsidRPr="008A1376">
        <w:rPr>
          <w:rFonts w:ascii="Times New Roman" w:eastAsia="Times New Roman" w:hAnsi="Times New Roman" w:cs="Times New Roman"/>
          <w:sz w:val="24"/>
          <w:u w:val="single"/>
        </w:rPr>
        <w:t xml:space="preserve"> City and was involved in the bankruptcy of Detroit, </w:t>
      </w:r>
      <w:r w:rsidRPr="00A23060">
        <w:rPr>
          <w:rFonts w:ascii="Times New Roman" w:eastAsia="Times New Roman" w:hAnsi="Times New Roman" w:cs="Times New Roman"/>
          <w:sz w:val="24"/>
          <w:u w:val="single"/>
        </w:rPr>
        <w:t>the belly of the beast of neoliberalism.</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They were also </w:t>
      </w:r>
      <w:hyperlink r:id="rId8" w:history="1">
        <w:r w:rsidRPr="008A1376">
          <w:rPr>
            <w:rFonts w:ascii="Times New Roman" w:eastAsia="Times New Roman" w:hAnsi="Times New Roman" w:cs="Times New Roman"/>
            <w:sz w:val="18"/>
            <w:szCs w:val="18"/>
          </w:rPr>
          <w:t>employed by the leadership of the United Auto Workers</w:t>
        </w:r>
      </w:hyperlink>
      <w:r w:rsidRPr="008A1376">
        <w:rPr>
          <w:rFonts w:ascii="Times New Roman" w:eastAsia="Times New Roman" w:hAnsi="Times New Roman" w:cs="Times New Roman"/>
          <w:sz w:val="18"/>
          <w:szCs w:val="18"/>
        </w:rPr>
        <w:t xml:space="preserve"> to convince Chrysler employees to accept a contract after these same employees rejected an earlier one that did not go far enough in cancelling the two-tier wage system.</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b/>
          <w:sz w:val="24"/>
          <w:highlight w:val="green"/>
          <w:u w:val="single"/>
        </w:rPr>
        <w:t>In this case, postmodern activism and neoliberalism are one and the same.</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Berlin Rosen proves</w:t>
      </w:r>
      <w:r w:rsidRPr="008A1376">
        <w:rPr>
          <w:rFonts w:ascii="Times New Roman" w:eastAsia="Times New Roman" w:hAnsi="Times New Roman" w:cs="Times New Roman"/>
          <w:sz w:val="24"/>
          <w:u w:val="single"/>
        </w:rPr>
        <w:t xml:space="preserve">, if nothing else, that </w:t>
      </w:r>
      <w:r w:rsidRPr="00D3229A">
        <w:rPr>
          <w:rFonts w:ascii="Times New Roman" w:eastAsia="Times New Roman" w:hAnsi="Times New Roman" w:cs="Times New Roman"/>
          <w:sz w:val="24"/>
          <w:highlight w:val="green"/>
          <w:u w:val="single"/>
        </w:rPr>
        <w:t>there is good money to be made in postmodern social movements</w:t>
      </w:r>
      <w:r w:rsidRPr="008A1376">
        <w:rPr>
          <w:rFonts w:ascii="Times New Roman" w:eastAsia="Times New Roman" w:hAnsi="Times New Roman" w:cs="Times New Roman"/>
          <w:sz w:val="24"/>
          <w:u w:val="single"/>
        </w:rPr>
        <w:t xml:space="preserve">. SEIU has since endorsed Hillary Clinton, who does not support a $15 per hour minimum wage. Meanwhile, the most recent Fight for $15 strike ended with appeals to get out the vote in 2016–we can imagine for whom–and has shifted its campaign slogan to “Come Get My Vote.” That is, </w:t>
      </w:r>
      <w:r w:rsidRPr="00D3229A">
        <w:rPr>
          <w:rFonts w:ascii="Times New Roman" w:eastAsia="Times New Roman" w:hAnsi="Times New Roman" w:cs="Times New Roman"/>
          <w:sz w:val="24"/>
          <w:highlight w:val="green"/>
          <w:u w:val="single"/>
        </w:rPr>
        <w:t>the movement is being openly positioned to being co-opted by the Democratic Party</w:t>
      </w:r>
      <w:r w:rsidRPr="008A1376">
        <w:rPr>
          <w:rFonts w:ascii="Times New Roman" w:eastAsia="Times New Roman" w:hAnsi="Times New Roman" w:cs="Times New Roman"/>
          <w:sz w:val="24"/>
          <w:u w:val="single"/>
        </w:rPr>
        <w:t xml:space="preserve">. </w:t>
      </w:r>
      <w:r w:rsidRPr="00FE36AD">
        <w:rPr>
          <w:rFonts w:ascii="Times New Roman" w:eastAsia="Times New Roman" w:hAnsi="Times New Roman" w:cs="Times New Roman"/>
          <w:sz w:val="24"/>
        </w:rPr>
        <w:t xml:space="preserve">This is not usually how a national workers’ rebellion plays </w:t>
      </w:r>
      <w:proofErr w:type="gramStart"/>
      <w:r w:rsidRPr="00FE36AD">
        <w:rPr>
          <w:rFonts w:ascii="Times New Roman" w:eastAsia="Times New Roman" w:hAnsi="Times New Roman" w:cs="Times New Roman"/>
          <w:sz w:val="24"/>
        </w:rPr>
        <w:t>out, but</w:t>
      </w:r>
      <w:proofErr w:type="gramEnd"/>
      <w:r w:rsidRPr="00FE36AD">
        <w:rPr>
          <w:rFonts w:ascii="Times New Roman" w:eastAsia="Times New Roman" w:hAnsi="Times New Roman" w:cs="Times New Roman"/>
          <w:sz w:val="24"/>
        </w:rPr>
        <w:t xml:space="preserve"> might be how a simulated one could be directed. Richard </w:t>
      </w:r>
      <w:r w:rsidRPr="00844157">
        <w:rPr>
          <w:rFonts w:ascii="Times New Roman" w:eastAsia="Times New Roman" w:hAnsi="Times New Roman" w:cs="Times New Roman"/>
          <w:sz w:val="24"/>
          <w:u w:val="single"/>
        </w:rPr>
        <w:t xml:space="preserve">Seymour described </w:t>
      </w:r>
      <w:r w:rsidRPr="00D3229A">
        <w:rPr>
          <w:rFonts w:ascii="Times New Roman" w:eastAsia="Times New Roman" w:hAnsi="Times New Roman" w:cs="Times New Roman"/>
          <w:sz w:val="24"/>
          <w:highlight w:val="green"/>
          <w:u w:val="single"/>
        </w:rPr>
        <w:t xml:space="preserve">the empty, </w:t>
      </w:r>
      <w:proofErr w:type="gramStart"/>
      <w:r w:rsidRPr="00D3229A">
        <w:rPr>
          <w:rFonts w:ascii="Times New Roman" w:eastAsia="Times New Roman" w:hAnsi="Times New Roman" w:cs="Times New Roman"/>
          <w:sz w:val="24"/>
          <w:highlight w:val="green"/>
          <w:u w:val="single"/>
        </w:rPr>
        <w:t>feel good</w:t>
      </w:r>
      <w:proofErr w:type="gramEnd"/>
      <w:r w:rsidRPr="00D3229A">
        <w:rPr>
          <w:rFonts w:ascii="Times New Roman" w:eastAsia="Times New Roman" w:hAnsi="Times New Roman" w:cs="Times New Roman"/>
          <w:sz w:val="24"/>
          <w:highlight w:val="green"/>
          <w:u w:val="single"/>
        </w:rPr>
        <w:t xml:space="preserve"> activism, in which the good feelings of people finally able to express their opposition to the horrors of neoliberalism overcomes the question of what can we do to actually stop these things</w:t>
      </w:r>
      <w:r w:rsidRPr="00844157">
        <w:rPr>
          <w:rFonts w:ascii="Times New Roman" w:eastAsia="Times New Roman" w:hAnsi="Times New Roman" w:cs="Times New Roman"/>
          <w:sz w:val="24"/>
          <w:u w:val="single"/>
        </w:rPr>
        <w:t xml:space="preserve">. </w:t>
      </w:r>
      <w:r w:rsidRPr="00D3229A">
        <w:rPr>
          <w:rFonts w:ascii="Times New Roman" w:eastAsia="Times New Roman" w:hAnsi="Times New Roman" w:cs="Times New Roman"/>
          <w:sz w:val="24"/>
          <w:highlight w:val="green"/>
          <w:u w:val="single"/>
        </w:rPr>
        <w:t>Why ask these difficult questions when it feels so good just to finally be marching</w:t>
      </w:r>
      <w:r w:rsidRPr="00844157">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It was, indeed, a joyous occasion [Seymour writes of a march against austerity]. The people thronged into streets barely big enough to contain </w:t>
      </w:r>
      <w:proofErr w:type="gramStart"/>
      <w:r w:rsidRPr="00FE36AD">
        <w:rPr>
          <w:rFonts w:ascii="Times New Roman" w:eastAsia="Times New Roman" w:hAnsi="Times New Roman" w:cs="Times New Roman"/>
          <w:sz w:val="24"/>
        </w:rPr>
        <w:t>them, and</w:t>
      </w:r>
      <w:proofErr w:type="gramEnd"/>
      <w:r w:rsidRPr="00FE36AD">
        <w:rPr>
          <w:rFonts w:ascii="Times New Roman" w:eastAsia="Times New Roman" w:hAnsi="Times New Roman" w:cs="Times New Roman"/>
          <w:sz w:val="24"/>
        </w:rPr>
        <w:t xml:space="preserve"> chanted and sang in notes of cheerful defiance. Those who claim that such events are ‘boring’ are wrong in point of </w:t>
      </w:r>
      <w:proofErr w:type="gramStart"/>
      <w:r w:rsidRPr="00FE36AD">
        <w:rPr>
          <w:rFonts w:ascii="Times New Roman" w:eastAsia="Times New Roman" w:hAnsi="Times New Roman" w:cs="Times New Roman"/>
          <w:sz w:val="24"/>
        </w:rPr>
        <w:t>fact, and</w:t>
      </w:r>
      <w:proofErr w:type="gramEnd"/>
      <w:r w:rsidRPr="00FE36AD">
        <w:rPr>
          <w:rFonts w:ascii="Times New Roman" w:eastAsia="Times New Roman" w:hAnsi="Times New Roman" w:cs="Times New Roman"/>
          <w:sz w:val="24"/>
        </w:rPr>
        <w:t xml:space="preserve"> give the impression of political thrill-seeking. We all had a lovely time. And this was precisely the problem. </w:t>
      </w:r>
      <w:r w:rsidRPr="00844157">
        <w:rPr>
          <w:rFonts w:ascii="Times New Roman" w:eastAsia="Times New Roman" w:hAnsi="Times New Roman" w:cs="Times New Roman"/>
          <w:sz w:val="24"/>
          <w:u w:val="single"/>
        </w:rPr>
        <w:t>A minimum condition for sentience on the left is an awareness that this protest is itself evidence of at least five years of catastrophic failure. There is something powerfully and stunningly incongruous in the subjectivity of a left marching as if in recreation, when we know we are also mourning for the casualties and the dead.</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18"/>
          <w:szCs w:val="18"/>
        </w:rPr>
        <w:t>It suggests that we don’t really mean business. It suggests that, rather than wanting to shake the walls and pillars to the earth, we want to grab some ice cream and go home</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24"/>
          <w:u w:val="single"/>
        </w:rPr>
        <w:t xml:space="preserve">What Seymour describes is the problem posed by February 15, 2003, the high point of postmodern activism, </w:t>
      </w:r>
      <w:r w:rsidRPr="00D3229A">
        <w:rPr>
          <w:rFonts w:ascii="Times New Roman" w:eastAsia="Times New Roman" w:hAnsi="Times New Roman" w:cs="Times New Roman"/>
          <w:sz w:val="24"/>
          <w:highlight w:val="green"/>
          <w:u w:val="single"/>
        </w:rPr>
        <w:t>when millions</w:t>
      </w:r>
      <w:r w:rsidRPr="00844157">
        <w:rPr>
          <w:rFonts w:ascii="Times New Roman" w:eastAsia="Times New Roman" w:hAnsi="Times New Roman" w:cs="Times New Roman"/>
          <w:sz w:val="24"/>
          <w:u w:val="single"/>
        </w:rPr>
        <w:t xml:space="preserve"> around the globe </w:t>
      </w:r>
      <w:r w:rsidRPr="00D3229A">
        <w:rPr>
          <w:rFonts w:ascii="Times New Roman" w:eastAsia="Times New Roman" w:hAnsi="Times New Roman" w:cs="Times New Roman"/>
          <w:sz w:val="24"/>
          <w:highlight w:val="green"/>
          <w:u w:val="single"/>
        </w:rPr>
        <w:t>marched against the war in Iraq</w:t>
      </w:r>
      <w:r w:rsidRPr="00844157">
        <w:rPr>
          <w:rFonts w:ascii="Times New Roman" w:eastAsia="Times New Roman" w:hAnsi="Times New Roman" w:cs="Times New Roman"/>
          <w:sz w:val="24"/>
          <w:u w:val="single"/>
        </w:rPr>
        <w:t xml:space="preserve"> in possibly the largest day of demonstrations in world history. Millions of people flooded the streets and for many </w:t>
      </w:r>
      <w:r w:rsidRPr="00D3229A">
        <w:rPr>
          <w:rFonts w:ascii="Times New Roman" w:eastAsia="Times New Roman" w:hAnsi="Times New Roman" w:cs="Times New Roman"/>
          <w:sz w:val="24"/>
          <w:highlight w:val="green"/>
          <w:u w:val="single"/>
        </w:rPr>
        <w:t xml:space="preserve">it felt </w:t>
      </w:r>
      <w:r w:rsidRPr="00A23060">
        <w:rPr>
          <w:rFonts w:ascii="Times New Roman" w:eastAsia="Times New Roman" w:hAnsi="Times New Roman" w:cs="Times New Roman"/>
          <w:sz w:val="24"/>
          <w:u w:val="single"/>
        </w:rPr>
        <w:t xml:space="preserve">like the most </w:t>
      </w:r>
      <w:r w:rsidRPr="00D3229A">
        <w:rPr>
          <w:rFonts w:ascii="Times New Roman" w:eastAsia="Times New Roman" w:hAnsi="Times New Roman" w:cs="Times New Roman"/>
          <w:sz w:val="24"/>
          <w:highlight w:val="green"/>
          <w:u w:val="single"/>
        </w:rPr>
        <w:t>empowering</w:t>
      </w:r>
      <w:r w:rsidRPr="00A23060">
        <w:rPr>
          <w:rFonts w:ascii="Times New Roman" w:eastAsia="Times New Roman" w:hAnsi="Times New Roman" w:cs="Times New Roman"/>
          <w:sz w:val="24"/>
          <w:u w:val="single"/>
        </w:rPr>
        <w:t xml:space="preserve"> moment</w:t>
      </w:r>
      <w:r w:rsidRPr="00844157">
        <w:rPr>
          <w:rFonts w:ascii="Times New Roman" w:eastAsia="Times New Roman" w:hAnsi="Times New Roman" w:cs="Times New Roman"/>
          <w:sz w:val="24"/>
          <w:u w:val="single"/>
        </w:rPr>
        <w:t xml:space="preserve"> of their lives, </w:t>
      </w:r>
      <w:r w:rsidRPr="00D3229A">
        <w:rPr>
          <w:rFonts w:ascii="Times New Roman" w:eastAsia="Times New Roman" w:hAnsi="Times New Roman" w:cs="Times New Roman"/>
          <w:sz w:val="24"/>
          <w:highlight w:val="green"/>
          <w:u w:val="single"/>
        </w:rPr>
        <w:t xml:space="preserve">and yet how little power we </w:t>
      </w:r>
      <w:proofErr w:type="gramStart"/>
      <w:r w:rsidRPr="00D3229A">
        <w:rPr>
          <w:rFonts w:ascii="Times New Roman" w:eastAsia="Times New Roman" w:hAnsi="Times New Roman" w:cs="Times New Roman"/>
          <w:sz w:val="24"/>
          <w:highlight w:val="green"/>
          <w:u w:val="single"/>
        </w:rPr>
        <w:t>actually had</w:t>
      </w:r>
      <w:proofErr w:type="gramEnd"/>
      <w:r w:rsidRPr="00844157">
        <w:rPr>
          <w:rFonts w:ascii="Times New Roman" w:eastAsia="Times New Roman" w:hAnsi="Times New Roman" w:cs="Times New Roman"/>
          <w:sz w:val="24"/>
          <w:u w:val="single"/>
        </w:rPr>
        <w:t xml:space="preserve">. Of course, millions of people have an enormous amount of power, but </w:t>
      </w:r>
      <w:r w:rsidRPr="00D3229A">
        <w:rPr>
          <w:rFonts w:ascii="Times New Roman" w:eastAsia="Times New Roman" w:hAnsi="Times New Roman" w:cs="Times New Roman"/>
          <w:sz w:val="24"/>
          <w:highlight w:val="green"/>
          <w:u w:val="single"/>
        </w:rPr>
        <w:t>not when they</w:t>
      </w:r>
      <w:r w:rsidRPr="00A23060">
        <w:rPr>
          <w:rFonts w:ascii="Times New Roman" w:eastAsia="Times New Roman" w:hAnsi="Times New Roman" w:cs="Times New Roman"/>
          <w:sz w:val="24"/>
          <w:u w:val="single"/>
        </w:rPr>
        <w:t xml:space="preserve"> just </w:t>
      </w:r>
      <w:r w:rsidRPr="00D3229A">
        <w:rPr>
          <w:rFonts w:ascii="Times New Roman" w:eastAsia="Times New Roman" w:hAnsi="Times New Roman" w:cs="Times New Roman"/>
          <w:sz w:val="24"/>
          <w:highlight w:val="green"/>
          <w:u w:val="single"/>
        </w:rPr>
        <w:t>stand</w:t>
      </w:r>
      <w:r w:rsidRPr="00844157">
        <w:rPr>
          <w:rFonts w:ascii="Times New Roman" w:eastAsia="Times New Roman" w:hAnsi="Times New Roman" w:cs="Times New Roman"/>
          <w:sz w:val="24"/>
          <w:u w:val="single"/>
        </w:rPr>
        <w:t xml:space="preserve"> there </w:t>
      </w:r>
      <w:r w:rsidRPr="00D3229A">
        <w:rPr>
          <w:rFonts w:ascii="Times New Roman" w:eastAsia="Times New Roman" w:hAnsi="Times New Roman" w:cs="Times New Roman"/>
          <w:sz w:val="24"/>
          <w:highlight w:val="green"/>
          <w:u w:val="single"/>
        </w:rPr>
        <w:t>on the street</w:t>
      </w:r>
      <w:r w:rsidRPr="00844157">
        <w:rPr>
          <w:rFonts w:ascii="Times New Roman" w:eastAsia="Times New Roman" w:hAnsi="Times New Roman" w:cs="Times New Roman"/>
          <w:sz w:val="24"/>
          <w:u w:val="single"/>
        </w:rPr>
        <w:t>, even if they are carrying a banner or wearing a political t-shirt. The Postmodern Left can still be heard, from time to time, saying how we nearly stopped the war in Iraq. Nothing could be further from reality</w:t>
      </w:r>
      <w:r w:rsidRPr="00844157">
        <w:rPr>
          <w:rFonts w:ascii="Times New Roman" w:eastAsia="Times New Roman" w:hAnsi="Times New Roman" w:cs="Times New Roman"/>
          <w:sz w:val="18"/>
          <w:szCs w:val="18"/>
        </w:rPr>
        <w:t xml:space="preserve">, but reality does not bother the Postmodern Left. “The tradition of all dead generations weighs like a nightmare on the brains of the living,” wrote Marx in the </w:t>
      </w:r>
      <w:r w:rsidRPr="00844157">
        <w:rPr>
          <w:rFonts w:ascii="Times New Roman" w:eastAsia="Times New Roman" w:hAnsi="Times New Roman" w:cs="Times New Roman"/>
          <w:i/>
          <w:iCs/>
          <w:sz w:val="18"/>
          <w:szCs w:val="18"/>
        </w:rPr>
        <w:t>18th Brumaire of Louis Bonaparte</w:t>
      </w:r>
      <w:r w:rsidRPr="00844157">
        <w:rPr>
          <w:rFonts w:ascii="Times New Roman" w:eastAsia="Times New Roman" w:hAnsi="Times New Roman" w:cs="Times New Roman"/>
          <w:sz w:val="18"/>
          <w:szCs w:val="18"/>
        </w:rPr>
        <w:t>. In this case</w:t>
      </w:r>
      <w:r w:rsidRPr="00844157">
        <w:rPr>
          <w:rFonts w:ascii="Times New Roman" w:eastAsia="Times New Roman" w:hAnsi="Times New Roman" w:cs="Times New Roman"/>
          <w:sz w:val="24"/>
          <w:u w:val="single"/>
        </w:rPr>
        <w:t xml:space="preserve">, </w:t>
      </w:r>
      <w:r w:rsidRPr="00D3229A">
        <w:rPr>
          <w:rFonts w:ascii="Times New Roman" w:eastAsia="Times New Roman" w:hAnsi="Times New Roman" w:cs="Times New Roman"/>
          <w:sz w:val="24"/>
          <w:highlight w:val="green"/>
          <w:u w:val="single"/>
        </w:rPr>
        <w:t>it’s more like a daydream, a fantasy of struggle with all the imagery of resistance and none of its substance</w:t>
      </w:r>
      <w:r w:rsidRPr="00844157">
        <w:rPr>
          <w:rFonts w:ascii="Times New Roman" w:eastAsia="Times New Roman" w:hAnsi="Times New Roman" w:cs="Times New Roman"/>
          <w:sz w:val="24"/>
          <w:u w:val="single"/>
        </w:rPr>
        <w:t>. If this is all we can do, and no more, then we are utterly lost</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24"/>
          <w:u w:val="single"/>
        </w:rPr>
        <w:t xml:space="preserve">Some people have been grappling with the problem posed by February 15 for the last decade. Others are perfectly content to repeat this same process </w:t>
      </w:r>
      <w:proofErr w:type="gramStart"/>
      <w:r w:rsidRPr="00844157">
        <w:rPr>
          <w:rFonts w:ascii="Times New Roman" w:eastAsia="Times New Roman" w:hAnsi="Times New Roman" w:cs="Times New Roman"/>
          <w:sz w:val="24"/>
          <w:u w:val="single"/>
        </w:rPr>
        <w:t>over and over again</w:t>
      </w:r>
      <w:proofErr w:type="gramEnd"/>
      <w:r w:rsidRPr="00844157">
        <w:rPr>
          <w:rFonts w:ascii="Times New Roman" w:eastAsia="Times New Roman" w:hAnsi="Times New Roman" w:cs="Times New Roman"/>
          <w:sz w:val="24"/>
          <w:u w:val="single"/>
        </w:rPr>
        <w:t xml:space="preserve">, as it allows them to continue selling books, booking speaking engagements, recruiting people to their organizations and funding their non-profit organizations. </w:t>
      </w:r>
      <w:r w:rsidRPr="00D3229A">
        <w:rPr>
          <w:rFonts w:ascii="Times New Roman" w:eastAsia="Times New Roman" w:hAnsi="Times New Roman" w:cs="Times New Roman"/>
          <w:sz w:val="24"/>
          <w:highlight w:val="green"/>
          <w:u w:val="single"/>
        </w:rPr>
        <w:t>These machinations can continue indefinitely and are entirely compatible with the capitalist system</w:t>
      </w:r>
      <w:r w:rsidRPr="00844157">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18"/>
          <w:szCs w:val="18"/>
        </w:rPr>
        <w:t xml:space="preserve">One can make can make quite a satisfying career and lifestyle as a revolutionary of sorts, so long as it is all within the confines of the Postmodern Left. </w:t>
      </w:r>
      <w:bookmarkEnd w:id="0"/>
    </w:p>
    <w:p w14:paraId="2FE3B90B" w14:textId="61D0921E" w:rsidR="00DC4781" w:rsidRDefault="00DC4781" w:rsidP="00DC4781">
      <w:pPr>
        <w:pStyle w:val="Heading4"/>
      </w:pPr>
      <w:r>
        <w:t xml:space="preserve">The conditions of racial capitalism define what it means to engage in work and care. This global system places disabled BIPOC in situations of precarity and violence. </w:t>
      </w:r>
    </w:p>
    <w:p w14:paraId="4E3EAAB8" w14:textId="77777777" w:rsidR="00DC4781" w:rsidRPr="00D8402E" w:rsidRDefault="00DC4781" w:rsidP="00DC4781">
      <w:pPr>
        <w:rPr>
          <w:rStyle w:val="Style13ptBold"/>
        </w:rPr>
      </w:pPr>
      <w:proofErr w:type="spellStart"/>
      <w:r w:rsidRPr="00D8402E">
        <w:rPr>
          <w:rStyle w:val="Style13ptBold"/>
          <w:highlight w:val="green"/>
        </w:rPr>
        <w:t>Erevelles</w:t>
      </w:r>
      <w:proofErr w:type="spellEnd"/>
      <w:r w:rsidRPr="00D8402E">
        <w:rPr>
          <w:rStyle w:val="Style13ptBold"/>
          <w:highlight w:val="green"/>
        </w:rPr>
        <w:t xml:space="preserve"> and </w:t>
      </w:r>
      <w:proofErr w:type="spellStart"/>
      <w:r w:rsidRPr="00D8402E">
        <w:rPr>
          <w:rStyle w:val="Style13ptBold"/>
          <w:highlight w:val="green"/>
        </w:rPr>
        <w:t>Abay</w:t>
      </w:r>
      <w:proofErr w:type="spellEnd"/>
      <w:r w:rsidRPr="00D8402E">
        <w:rPr>
          <w:rStyle w:val="Style13ptBold"/>
          <w:highlight w:val="green"/>
        </w:rPr>
        <w:t xml:space="preserve"> ‘24</w:t>
      </w:r>
    </w:p>
    <w:p w14:paraId="552838DF" w14:textId="77777777" w:rsidR="00DC4781" w:rsidRPr="00D8402E" w:rsidRDefault="00DC4781" w:rsidP="00DC4781">
      <w:pPr>
        <w:rPr>
          <w:szCs w:val="12"/>
        </w:rPr>
      </w:pPr>
      <w:r w:rsidRPr="00D8402E">
        <w:rPr>
          <w:szCs w:val="12"/>
        </w:rPr>
        <w:t xml:space="preserve">[Nirmala </w:t>
      </w:r>
      <w:proofErr w:type="spellStart"/>
      <w:r w:rsidRPr="00D8402E">
        <w:rPr>
          <w:szCs w:val="12"/>
        </w:rPr>
        <w:t>Erevelles</w:t>
      </w:r>
      <w:proofErr w:type="spellEnd"/>
      <w:r w:rsidRPr="00D8402E">
        <w:rPr>
          <w:szCs w:val="12"/>
        </w:rPr>
        <w:t xml:space="preserve"> and Robel Afeworki </w:t>
      </w:r>
      <w:proofErr w:type="spellStart"/>
      <w:r w:rsidRPr="00D8402E">
        <w:rPr>
          <w:szCs w:val="12"/>
        </w:rPr>
        <w:t>Abay</w:t>
      </w:r>
      <w:proofErr w:type="spellEnd"/>
      <w:r w:rsidRPr="00D8402E">
        <w:rPr>
          <w:szCs w:val="12"/>
        </w:rPr>
        <w:t xml:space="preserve">. “Racialized and Gendered Ableism: The epistemic erasure and epistemic labor of disability in transnational contexts,” Intersectional Colonialities. 2024. </w:t>
      </w:r>
      <w:proofErr w:type="gramStart"/>
      <w:r w:rsidRPr="00D8402E">
        <w:rPr>
          <w:szCs w:val="12"/>
        </w:rPr>
        <w:t>https://www.taylorfrancis.com/chapters/edit/10.4324/9781003280422-3/racialised-gendered-ableism-nirmala-erevelles-robel-afeworki-abay]Lo</w:t>
      </w:r>
      <w:proofErr w:type="gramEnd"/>
    </w:p>
    <w:p w14:paraId="031AAFA9" w14:textId="77777777" w:rsidR="00DC4781" w:rsidRPr="00D8402E" w:rsidRDefault="00DC4781" w:rsidP="00DC4781">
      <w:pPr>
        <w:rPr>
          <w:sz w:val="16"/>
        </w:rPr>
      </w:pPr>
      <w:r w:rsidRPr="00D8402E">
        <w:rPr>
          <w:sz w:val="16"/>
        </w:rPr>
        <w:t xml:space="preserve">In all its forms, </w:t>
      </w:r>
      <w:r w:rsidRPr="00D8402E">
        <w:rPr>
          <w:rStyle w:val="StyleUnderline"/>
          <w:highlight w:val="green"/>
        </w:rPr>
        <w:t>the hegemony of Eurocentric knowledge systems has</w:t>
      </w:r>
      <w:r w:rsidRPr="005B72DA">
        <w:rPr>
          <w:rStyle w:val="StyleUnderline"/>
        </w:rPr>
        <w:t xml:space="preserve"> had </w:t>
      </w:r>
      <w:r w:rsidRPr="00D8402E">
        <w:rPr>
          <w:rStyle w:val="StyleUnderline"/>
          <w:highlight w:val="green"/>
        </w:rPr>
        <w:t>a devastating impact on</w:t>
      </w:r>
      <w:r w:rsidRPr="005B72DA">
        <w:rPr>
          <w:rStyle w:val="StyleUnderline"/>
        </w:rPr>
        <w:t xml:space="preserve"> </w:t>
      </w:r>
      <w:proofErr w:type="spellStart"/>
      <w:r w:rsidRPr="005B72DA">
        <w:rPr>
          <w:rStyle w:val="StyleUnderline"/>
        </w:rPr>
        <w:t>colonised</w:t>
      </w:r>
      <w:proofErr w:type="spellEnd"/>
      <w:r w:rsidRPr="005B72DA">
        <w:rPr>
          <w:rStyle w:val="StyleUnderline"/>
        </w:rPr>
        <w:t xml:space="preserve"> Bodyminds</w:t>
      </w:r>
      <w:r w:rsidRPr="00D8402E">
        <w:rPr>
          <w:sz w:val="16"/>
        </w:rPr>
        <w:t xml:space="preserve">1, </w:t>
      </w:r>
      <w:r w:rsidRPr="005B72DA">
        <w:rPr>
          <w:rStyle w:val="StyleUnderline"/>
        </w:rPr>
        <w:t>especially</w:t>
      </w:r>
      <w:r w:rsidRPr="00D8402E">
        <w:rPr>
          <w:sz w:val="16"/>
        </w:rPr>
        <w:t xml:space="preserve"> for fundamentally </w:t>
      </w:r>
      <w:proofErr w:type="spellStart"/>
      <w:r w:rsidRPr="00D8402E">
        <w:rPr>
          <w:sz w:val="16"/>
        </w:rPr>
        <w:t>marginalised</w:t>
      </w:r>
      <w:proofErr w:type="spellEnd"/>
      <w:r w:rsidRPr="00D8402E">
        <w:rPr>
          <w:sz w:val="16"/>
        </w:rPr>
        <w:t xml:space="preserve"> and </w:t>
      </w:r>
      <w:proofErr w:type="spellStart"/>
      <w:r w:rsidRPr="00D8402E">
        <w:rPr>
          <w:sz w:val="16"/>
        </w:rPr>
        <w:t>racialised</w:t>
      </w:r>
      <w:proofErr w:type="spellEnd"/>
      <w:r w:rsidRPr="00D8402E">
        <w:rPr>
          <w:sz w:val="16"/>
        </w:rPr>
        <w:t xml:space="preserve"> communities: not surprisingly, </w:t>
      </w:r>
      <w:r w:rsidRPr="00D8402E">
        <w:rPr>
          <w:rStyle w:val="StyleUnderline"/>
          <w:highlight w:val="green"/>
        </w:rPr>
        <w:t xml:space="preserve">disabled </w:t>
      </w:r>
      <w:proofErr w:type="spellStart"/>
      <w:r w:rsidRPr="00D8402E">
        <w:rPr>
          <w:rStyle w:val="StyleUnderline"/>
          <w:highlight w:val="green"/>
        </w:rPr>
        <w:t>BIPoC</w:t>
      </w:r>
      <w:proofErr w:type="spellEnd"/>
      <w:r w:rsidRPr="005B72DA">
        <w:rPr>
          <w:rStyle w:val="StyleUnderline"/>
        </w:rPr>
        <w:t xml:space="preserve"> </w:t>
      </w:r>
      <w:r w:rsidRPr="00D8402E">
        <w:rPr>
          <w:sz w:val="16"/>
        </w:rPr>
        <w:t xml:space="preserve">(Black, Indigenous, and People of </w:t>
      </w:r>
      <w:proofErr w:type="spellStart"/>
      <w:r w:rsidRPr="00D8402E">
        <w:rPr>
          <w:sz w:val="16"/>
        </w:rPr>
        <w:t>Colour</w:t>
      </w:r>
      <w:proofErr w:type="spellEnd"/>
      <w:r w:rsidRPr="00D8402E">
        <w:rPr>
          <w:sz w:val="16"/>
        </w:rPr>
        <w:t>) fall squarely in this category (</w:t>
      </w:r>
      <w:proofErr w:type="spellStart"/>
      <w:r w:rsidRPr="00D8402E">
        <w:rPr>
          <w:sz w:val="16"/>
        </w:rPr>
        <w:t>Berghs</w:t>
      </w:r>
      <w:proofErr w:type="spellEnd"/>
      <w:r w:rsidRPr="00D8402E">
        <w:rPr>
          <w:sz w:val="16"/>
        </w:rPr>
        <w:t xml:space="preserve"> and Dyson, 2020; Afeworki </w:t>
      </w:r>
      <w:proofErr w:type="spellStart"/>
      <w:r w:rsidRPr="00D8402E">
        <w:rPr>
          <w:sz w:val="16"/>
        </w:rPr>
        <w:t>Abay</w:t>
      </w:r>
      <w:proofErr w:type="spellEnd"/>
      <w:r w:rsidRPr="00D8402E">
        <w:rPr>
          <w:sz w:val="16"/>
        </w:rPr>
        <w:t xml:space="preserve">, 2022). </w:t>
      </w:r>
      <w:r w:rsidRPr="00D8402E">
        <w:rPr>
          <w:rStyle w:val="StyleUnderline"/>
          <w:highlight w:val="green"/>
        </w:rPr>
        <w:t>Due to th</w:t>
      </w:r>
      <w:r w:rsidRPr="00D8402E">
        <w:rPr>
          <w:rStyle w:val="StyleUnderline"/>
          <w:highlight w:val="green"/>
        </w:rPr>
        <w:lastRenderedPageBreak/>
        <w:t xml:space="preserve">e </w:t>
      </w:r>
      <w:proofErr w:type="spellStart"/>
      <w:r w:rsidRPr="00D8402E">
        <w:rPr>
          <w:rStyle w:val="StyleUnderline"/>
          <w:highlight w:val="green"/>
        </w:rPr>
        <w:t>racialised</w:t>
      </w:r>
      <w:proofErr w:type="spellEnd"/>
      <w:r w:rsidRPr="00D8402E">
        <w:rPr>
          <w:rStyle w:val="StyleUnderline"/>
          <w:highlight w:val="green"/>
        </w:rPr>
        <w:t xml:space="preserve"> and ableist</w:t>
      </w:r>
      <w:r w:rsidRPr="005B72DA">
        <w:rPr>
          <w:rStyle w:val="StyleUnderline"/>
        </w:rPr>
        <w:t xml:space="preserve"> structures as well as </w:t>
      </w:r>
      <w:r w:rsidRPr="00D8402E">
        <w:rPr>
          <w:rStyle w:val="StyleUnderline"/>
          <w:highlight w:val="green"/>
        </w:rPr>
        <w:t xml:space="preserve">heteropatriarchal oppression, disabled </w:t>
      </w:r>
      <w:proofErr w:type="spellStart"/>
      <w:r w:rsidRPr="00D8402E">
        <w:rPr>
          <w:rStyle w:val="StyleUnderline"/>
          <w:highlight w:val="green"/>
        </w:rPr>
        <w:t>BIPoC</w:t>
      </w:r>
      <w:proofErr w:type="spellEnd"/>
      <w:r w:rsidRPr="00D8402E">
        <w:rPr>
          <w:rStyle w:val="StyleUnderline"/>
          <w:highlight w:val="green"/>
        </w:rPr>
        <w:t xml:space="preserve"> has been </w:t>
      </w:r>
      <w:proofErr w:type="spellStart"/>
      <w:r w:rsidRPr="00D8402E">
        <w:rPr>
          <w:rStyle w:val="StyleUnderline"/>
          <w:highlight w:val="green"/>
        </w:rPr>
        <w:t>marginalised</w:t>
      </w:r>
      <w:proofErr w:type="spellEnd"/>
      <w:r w:rsidRPr="00D8402E">
        <w:rPr>
          <w:rStyle w:val="StyleUnderline"/>
          <w:highlight w:val="green"/>
        </w:rPr>
        <w:t xml:space="preserve"> emotionally, physically, economically, and politically</w:t>
      </w:r>
      <w:r w:rsidRPr="005B72DA">
        <w:rPr>
          <w:rStyle w:val="StyleUnderline"/>
        </w:rPr>
        <w:t>, as well as subjected to multiple forms of discrimination</w:t>
      </w:r>
      <w:r w:rsidRPr="00D8402E">
        <w:rPr>
          <w:sz w:val="16"/>
        </w:rPr>
        <w:t xml:space="preserve"> (Ben-Moshe and </w:t>
      </w:r>
      <w:proofErr w:type="spellStart"/>
      <w:r w:rsidRPr="00D8402E">
        <w:rPr>
          <w:sz w:val="16"/>
        </w:rPr>
        <w:t>Magaña</w:t>
      </w:r>
      <w:proofErr w:type="spellEnd"/>
      <w:r w:rsidRPr="00D8402E">
        <w:rPr>
          <w:sz w:val="16"/>
        </w:rPr>
        <w:t xml:space="preserve">, 2014; Pisani, Grech and Mostafa, 2016). In Germany, </w:t>
      </w:r>
      <w:r w:rsidRPr="005B72DA">
        <w:rPr>
          <w:rStyle w:val="StyleUnderline"/>
        </w:rPr>
        <w:t xml:space="preserve">the interlocking forms of </w:t>
      </w:r>
      <w:proofErr w:type="spellStart"/>
      <w:r w:rsidRPr="005B72DA">
        <w:rPr>
          <w:rStyle w:val="StyleUnderline"/>
        </w:rPr>
        <w:t>racialised</w:t>
      </w:r>
      <w:proofErr w:type="spellEnd"/>
      <w:r w:rsidRPr="005B72DA">
        <w:rPr>
          <w:rStyle w:val="StyleUnderline"/>
        </w:rPr>
        <w:t xml:space="preserve"> and gendered ableism compounded by</w:t>
      </w:r>
      <w:r w:rsidRPr="00D8402E">
        <w:rPr>
          <w:sz w:val="16"/>
        </w:rPr>
        <w:t xml:space="preserve"> intersectional disparities due to </w:t>
      </w:r>
      <w:r w:rsidRPr="005B72DA">
        <w:rPr>
          <w:rStyle w:val="StyleUnderline"/>
        </w:rPr>
        <w:t>class, religion or sexuality</w:t>
      </w:r>
      <w:r w:rsidRPr="00D8402E">
        <w:rPr>
          <w:sz w:val="16"/>
        </w:rPr>
        <w:t xml:space="preserve">, have been cited as a major driver of increased </w:t>
      </w:r>
      <w:r w:rsidRPr="005B72DA">
        <w:rPr>
          <w:rStyle w:val="StyleUnderline"/>
        </w:rPr>
        <w:t>risk</w:t>
      </w:r>
      <w:r w:rsidRPr="00D8402E">
        <w:rPr>
          <w:sz w:val="16"/>
        </w:rPr>
        <w:t xml:space="preserve"> of </w:t>
      </w:r>
      <w:r w:rsidRPr="005B72DA">
        <w:rPr>
          <w:rStyle w:val="StyleUnderline"/>
        </w:rPr>
        <w:t xml:space="preserve">social exclusion of disabled </w:t>
      </w:r>
      <w:proofErr w:type="spellStart"/>
      <w:r w:rsidRPr="005B72DA">
        <w:rPr>
          <w:rStyle w:val="StyleUnderline"/>
        </w:rPr>
        <w:t>BIPoC</w:t>
      </w:r>
      <w:proofErr w:type="spellEnd"/>
      <w:r w:rsidRPr="00D8402E">
        <w:rPr>
          <w:sz w:val="16"/>
        </w:rPr>
        <w:t xml:space="preserve"> (Pieper and Haji Mohammadi, 2014; Afeworki </w:t>
      </w:r>
      <w:proofErr w:type="spellStart"/>
      <w:r w:rsidRPr="00D8402E">
        <w:rPr>
          <w:sz w:val="16"/>
        </w:rPr>
        <w:t>Abay</w:t>
      </w:r>
      <w:proofErr w:type="spellEnd"/>
      <w:r w:rsidRPr="00D8402E">
        <w:rPr>
          <w:sz w:val="16"/>
        </w:rPr>
        <w:t xml:space="preserve">, 2022). Yet, there is a considerable lack of theoretical and empirical engagements with confronting structural sexism, racism, and ableism in postcolonial spaces (Afeworki </w:t>
      </w:r>
      <w:proofErr w:type="spellStart"/>
      <w:r w:rsidRPr="00D8402E">
        <w:rPr>
          <w:sz w:val="16"/>
        </w:rPr>
        <w:t>Abay</w:t>
      </w:r>
      <w:proofErr w:type="spellEnd"/>
      <w:r w:rsidRPr="00D8402E">
        <w:rPr>
          <w:sz w:val="16"/>
        </w:rPr>
        <w:t xml:space="preserve"> and Hutson, 2024).</w:t>
      </w:r>
    </w:p>
    <w:p w14:paraId="31D1A868" w14:textId="77777777" w:rsidR="00DC4781" w:rsidRPr="00D8402E" w:rsidRDefault="00DC4781" w:rsidP="00DC4781">
      <w:pPr>
        <w:rPr>
          <w:sz w:val="16"/>
        </w:rPr>
      </w:pPr>
      <w:r w:rsidRPr="00D8402E">
        <w:rPr>
          <w:sz w:val="16"/>
        </w:rPr>
        <w:t xml:space="preserve">Similarly, within the internal colonies in the United States – also known as the inner cities (Blauner, 1969) – </w:t>
      </w:r>
      <w:r w:rsidRPr="00D8402E">
        <w:rPr>
          <w:rStyle w:val="StyleUnderline"/>
          <w:highlight w:val="green"/>
        </w:rPr>
        <w:t xml:space="preserve">the state has enacted violence against its own poor citizens of </w:t>
      </w:r>
      <w:proofErr w:type="spellStart"/>
      <w:r w:rsidRPr="00D8402E">
        <w:rPr>
          <w:rStyle w:val="StyleUnderline"/>
          <w:highlight w:val="green"/>
        </w:rPr>
        <w:t>colour</w:t>
      </w:r>
      <w:proofErr w:type="spellEnd"/>
      <w:r w:rsidRPr="00D8402E">
        <w:rPr>
          <w:rStyle w:val="StyleUnderline"/>
          <w:highlight w:val="green"/>
        </w:rPr>
        <w:t xml:space="preserve"> – many of them with disabilities.</w:t>
      </w:r>
      <w:r w:rsidRPr="005B72DA">
        <w:rPr>
          <w:rStyle w:val="StyleUnderline"/>
        </w:rPr>
        <w:t xml:space="preserve"> On an almost daily basis, we have witnessed </w:t>
      </w:r>
      <w:r w:rsidRPr="00D8402E">
        <w:rPr>
          <w:rStyle w:val="StyleUnderline"/>
          <w:highlight w:val="green"/>
        </w:rPr>
        <w:t>police shootings that</w:t>
      </w:r>
      <w:r w:rsidRPr="005B72DA">
        <w:rPr>
          <w:rStyle w:val="StyleUnderline"/>
        </w:rPr>
        <w:t xml:space="preserve"> have both </w:t>
      </w:r>
      <w:r w:rsidRPr="00D8402E">
        <w:rPr>
          <w:rStyle w:val="StyleUnderline"/>
          <w:highlight w:val="green"/>
        </w:rPr>
        <w:t>maimed and/ or murdered its poor, Black, and disabled citizens.</w:t>
      </w:r>
      <w:r w:rsidRPr="00D8402E">
        <w:rPr>
          <w:sz w:val="16"/>
        </w:rPr>
        <w:t xml:space="preserve"> </w:t>
      </w:r>
      <w:r w:rsidRPr="00D8402E">
        <w:rPr>
          <w:rStyle w:val="StyleUnderline"/>
          <w:highlight w:val="green"/>
        </w:rPr>
        <w:t>The largest</w:t>
      </w:r>
      <w:r w:rsidRPr="00D8402E">
        <w:rPr>
          <w:sz w:val="16"/>
        </w:rPr>
        <w:t xml:space="preserve"> civilian population living in </w:t>
      </w:r>
      <w:r w:rsidRPr="00D8402E">
        <w:rPr>
          <w:rStyle w:val="StyleUnderline"/>
          <w:highlight w:val="green"/>
        </w:rPr>
        <w:t>incarcerated settings exists in the U</w:t>
      </w:r>
      <w:r w:rsidRPr="005B72DA">
        <w:rPr>
          <w:rStyle w:val="StyleUnderline"/>
        </w:rPr>
        <w:t xml:space="preserve">nited </w:t>
      </w:r>
      <w:r w:rsidRPr="00D8402E">
        <w:rPr>
          <w:rStyle w:val="StyleUnderline"/>
          <w:highlight w:val="green"/>
        </w:rPr>
        <w:t>S</w:t>
      </w:r>
      <w:r w:rsidRPr="005B72DA">
        <w:rPr>
          <w:rStyle w:val="StyleUnderline"/>
        </w:rPr>
        <w:t xml:space="preserve">tates, </w:t>
      </w:r>
      <w:r w:rsidRPr="00D8402E">
        <w:rPr>
          <w:rStyle w:val="StyleUnderline"/>
          <w:highlight w:val="green"/>
        </w:rPr>
        <w:t xml:space="preserve">most of whom are overwhelmingly people of </w:t>
      </w:r>
      <w:proofErr w:type="spellStart"/>
      <w:r w:rsidRPr="00D8402E">
        <w:rPr>
          <w:rStyle w:val="StyleUnderline"/>
          <w:highlight w:val="green"/>
        </w:rPr>
        <w:t>colour</w:t>
      </w:r>
      <w:proofErr w:type="spellEnd"/>
      <w:r w:rsidRPr="005B72DA">
        <w:rPr>
          <w:rStyle w:val="StyleUnderline"/>
        </w:rPr>
        <w:t xml:space="preserve"> </w:t>
      </w:r>
      <w:r w:rsidRPr="00D8402E">
        <w:rPr>
          <w:sz w:val="16"/>
        </w:rPr>
        <w:t>and many of them</w:t>
      </w:r>
      <w:r w:rsidRPr="005B72DA">
        <w:rPr>
          <w:rStyle w:val="StyleUnderline"/>
        </w:rPr>
        <w:t xml:space="preserve"> </w:t>
      </w:r>
      <w:r w:rsidRPr="00D8402E">
        <w:rPr>
          <w:rStyle w:val="StyleUnderline"/>
          <w:highlight w:val="green"/>
        </w:rPr>
        <w:t>with disabilities</w:t>
      </w:r>
      <w:r w:rsidRPr="00D8402E">
        <w:rPr>
          <w:sz w:val="16"/>
        </w:rPr>
        <w:t xml:space="preserve">. The United States public education system, where </w:t>
      </w:r>
      <w:r w:rsidRPr="00D8402E">
        <w:rPr>
          <w:rStyle w:val="StyleUnderline"/>
          <w:highlight w:val="green"/>
        </w:rPr>
        <w:t xml:space="preserve">low-income students of </w:t>
      </w:r>
      <w:proofErr w:type="spellStart"/>
      <w:r w:rsidRPr="00D8402E">
        <w:rPr>
          <w:rStyle w:val="StyleUnderline"/>
          <w:highlight w:val="green"/>
        </w:rPr>
        <w:t>colour</w:t>
      </w:r>
      <w:proofErr w:type="spellEnd"/>
      <w:r w:rsidRPr="00D8402E">
        <w:rPr>
          <w:rStyle w:val="StyleUnderline"/>
          <w:highlight w:val="green"/>
        </w:rPr>
        <w:t xml:space="preserve"> are indiscriminately labelled with </w:t>
      </w:r>
      <w:proofErr w:type="spellStart"/>
      <w:r w:rsidRPr="00D8402E">
        <w:rPr>
          <w:rStyle w:val="StyleUnderline"/>
          <w:highlight w:val="green"/>
        </w:rPr>
        <w:t>behavioural</w:t>
      </w:r>
      <w:proofErr w:type="spellEnd"/>
      <w:r w:rsidRPr="00D8402E">
        <w:rPr>
          <w:rStyle w:val="StyleUnderline"/>
          <w:highlight w:val="green"/>
        </w:rPr>
        <w:t>, intellectual, linguistic, and emotional impairments</w:t>
      </w:r>
      <w:r w:rsidRPr="005B72DA">
        <w:rPr>
          <w:rStyle w:val="StyleUnderline"/>
        </w:rPr>
        <w:t>,</w:t>
      </w:r>
      <w:r w:rsidRPr="00D8402E">
        <w:rPr>
          <w:sz w:val="16"/>
        </w:rPr>
        <w:t xml:space="preserve"> is also quite literally </w:t>
      </w:r>
      <w:r w:rsidRPr="00D8402E">
        <w:rPr>
          <w:rStyle w:val="StyleUnderline"/>
          <w:highlight w:val="green"/>
        </w:rPr>
        <w:t>ushered via the school-to-prison pipeline into a lifetime</w:t>
      </w:r>
      <w:r w:rsidRPr="002A377E">
        <w:rPr>
          <w:rStyle w:val="StyleUnderline"/>
        </w:rPr>
        <w:t xml:space="preserve"> of involuntary </w:t>
      </w:r>
      <w:proofErr w:type="spellStart"/>
      <w:r w:rsidRPr="002A377E">
        <w:rPr>
          <w:rStyle w:val="StyleUnderline"/>
        </w:rPr>
        <w:t>institutionalisation</w:t>
      </w:r>
      <w:proofErr w:type="spellEnd"/>
      <w:r w:rsidRPr="002A377E">
        <w:rPr>
          <w:rStyle w:val="StyleUnderline"/>
        </w:rPr>
        <w:t xml:space="preserve"> </w:t>
      </w:r>
      <w:r w:rsidRPr="00D8402E">
        <w:rPr>
          <w:rStyle w:val="StyleUnderline"/>
          <w:highlight w:val="green"/>
        </w:rPr>
        <w:t>in the prison industrial complex</w:t>
      </w:r>
      <w:r w:rsidRPr="00D8402E">
        <w:rPr>
          <w:sz w:val="16"/>
        </w:rPr>
        <w:t xml:space="preserve"> (</w:t>
      </w:r>
      <w:proofErr w:type="spellStart"/>
      <w:r w:rsidRPr="00D8402E">
        <w:rPr>
          <w:sz w:val="16"/>
        </w:rPr>
        <w:t>Erevelles</w:t>
      </w:r>
      <w:proofErr w:type="spellEnd"/>
      <w:r w:rsidRPr="00D8402E">
        <w:rPr>
          <w:sz w:val="16"/>
        </w:rPr>
        <w:t>, 2014).</w:t>
      </w:r>
    </w:p>
    <w:p w14:paraId="53367899" w14:textId="77777777" w:rsidR="00DC4781" w:rsidRDefault="00DC4781" w:rsidP="00DC4781">
      <w:pPr>
        <w:rPr>
          <w:sz w:val="16"/>
        </w:rPr>
      </w:pPr>
      <w:r w:rsidRPr="00D8402E">
        <w:rPr>
          <w:sz w:val="16"/>
        </w:rPr>
        <w:t xml:space="preserve">Shifting to the economic context both in Europe and the Americas, </w:t>
      </w:r>
      <w:r w:rsidRPr="00D8402E">
        <w:rPr>
          <w:rStyle w:val="StyleUnderline"/>
          <w:highlight w:val="green"/>
        </w:rPr>
        <w:t>transnational capitalism is also implicated in the simultaneous deployment of racism and ableism</w:t>
      </w:r>
      <w:r w:rsidRPr="00D8402E">
        <w:rPr>
          <w:sz w:val="16"/>
        </w:rPr>
        <w:t xml:space="preserve">. The now well-established </w:t>
      </w:r>
      <w:r w:rsidRPr="00D8402E">
        <w:rPr>
          <w:rStyle w:val="StyleUnderline"/>
          <w:highlight w:val="green"/>
        </w:rPr>
        <w:t>transnational capitalist exploitative machine</w:t>
      </w:r>
      <w:r w:rsidRPr="00D8402E">
        <w:rPr>
          <w:sz w:val="16"/>
        </w:rPr>
        <w:t xml:space="preserve"> has enabled capital to flow freely across international borders while at the same time ensuring that </w:t>
      </w:r>
      <w:proofErr w:type="spellStart"/>
      <w:r w:rsidRPr="00D8402E">
        <w:rPr>
          <w:sz w:val="16"/>
        </w:rPr>
        <w:t>labour</w:t>
      </w:r>
      <w:proofErr w:type="spellEnd"/>
      <w:r w:rsidRPr="00D8402E">
        <w:rPr>
          <w:sz w:val="16"/>
        </w:rPr>
        <w:t xml:space="preserve"> be confined within the nation-states themselves. This has </w:t>
      </w:r>
      <w:r w:rsidRPr="00D8402E">
        <w:rPr>
          <w:rStyle w:val="StyleUnderline"/>
          <w:highlight w:val="green"/>
        </w:rPr>
        <w:t xml:space="preserve">maintained a cheap and docile </w:t>
      </w:r>
      <w:proofErr w:type="spellStart"/>
      <w:r w:rsidRPr="00D8402E">
        <w:rPr>
          <w:rStyle w:val="StyleUnderline"/>
          <w:highlight w:val="green"/>
        </w:rPr>
        <w:t>labour</w:t>
      </w:r>
      <w:proofErr w:type="spellEnd"/>
      <w:r w:rsidRPr="00D8402E">
        <w:rPr>
          <w:rStyle w:val="StyleUnderline"/>
          <w:highlight w:val="green"/>
        </w:rPr>
        <w:t xml:space="preserve"> force living in precarious conditions</w:t>
      </w:r>
      <w:r w:rsidRPr="00D8402E">
        <w:rPr>
          <w:sz w:val="16"/>
        </w:rPr>
        <w:t xml:space="preserve"> in obeisance to the dictates of the World Bank and the International Monetary Fund (</w:t>
      </w:r>
      <w:proofErr w:type="spellStart"/>
      <w:r w:rsidRPr="00D8402E">
        <w:rPr>
          <w:sz w:val="16"/>
        </w:rPr>
        <w:t>Erevelles</w:t>
      </w:r>
      <w:proofErr w:type="spellEnd"/>
      <w:r w:rsidRPr="00D8402E">
        <w:rPr>
          <w:sz w:val="16"/>
        </w:rPr>
        <w:t xml:space="preserve">, 2011a). Many of their mandated economic policies have required the dismantling of the already skeletal economic safety nets in these nation-states, </w:t>
      </w:r>
      <w:r w:rsidRPr="00BB1A78">
        <w:rPr>
          <w:rStyle w:val="StyleUnderline"/>
        </w:rPr>
        <w:t>resulting in</w:t>
      </w:r>
      <w:r w:rsidRPr="005B72DA">
        <w:rPr>
          <w:rStyle w:val="StyleUnderline"/>
        </w:rPr>
        <w:t xml:space="preserve"> large </w:t>
      </w:r>
      <w:r w:rsidRPr="00BB1A78">
        <w:rPr>
          <w:rStyle w:val="StyleUnderline"/>
        </w:rPr>
        <w:t>shortages of food, inadequate</w:t>
      </w:r>
      <w:r w:rsidRPr="005B72DA">
        <w:rPr>
          <w:rStyle w:val="StyleUnderline"/>
        </w:rPr>
        <w:t xml:space="preserve"> access to </w:t>
      </w:r>
      <w:r w:rsidRPr="00BB1A78">
        <w:rPr>
          <w:rStyle w:val="StyleUnderline"/>
        </w:rPr>
        <w:t>healthcare, and deplorable living conditions that have continued the proliferation of disability.</w:t>
      </w:r>
      <w:r w:rsidRPr="005B72DA">
        <w:rPr>
          <w:rStyle w:val="StyleUnderline"/>
        </w:rPr>
        <w:t xml:space="preserve"> </w:t>
      </w:r>
      <w:r w:rsidRPr="00D8402E">
        <w:rPr>
          <w:rStyle w:val="StyleUnderline"/>
          <w:highlight w:val="green"/>
        </w:rPr>
        <w:t>Undocumented workers</w:t>
      </w:r>
      <w:r w:rsidRPr="00D8402E">
        <w:rPr>
          <w:sz w:val="16"/>
        </w:rPr>
        <w:t xml:space="preserve"> across national borders both in the United States and Germany </w:t>
      </w:r>
      <w:r w:rsidRPr="005B72DA">
        <w:rPr>
          <w:rStyle w:val="StyleUnderline"/>
        </w:rPr>
        <w:t xml:space="preserve">have </w:t>
      </w:r>
      <w:r w:rsidRPr="00D8402E">
        <w:rPr>
          <w:rStyle w:val="StyleUnderline"/>
          <w:highlight w:val="green"/>
        </w:rPr>
        <w:t>endured perilous journeys braving death and dehydration and risking rape</w:t>
      </w:r>
      <w:r w:rsidRPr="005B72DA">
        <w:rPr>
          <w:rStyle w:val="StyleUnderline"/>
        </w:rPr>
        <w:t xml:space="preserve"> and sexual molestation </w:t>
      </w:r>
      <w:r w:rsidRPr="00D8402E">
        <w:rPr>
          <w:rStyle w:val="StyleUnderline"/>
          <w:highlight w:val="green"/>
        </w:rPr>
        <w:t xml:space="preserve">to </w:t>
      </w:r>
      <w:r w:rsidRPr="00D8402E">
        <w:rPr>
          <w:rStyle w:val="StyleUnderline"/>
          <w:highlight w:val="green"/>
        </w:rPr>
        <w:lastRenderedPageBreak/>
        <w:t xml:space="preserve">end up as </w:t>
      </w:r>
      <w:proofErr w:type="spellStart"/>
      <w:r w:rsidRPr="00D8402E">
        <w:rPr>
          <w:rStyle w:val="StyleUnderline"/>
          <w:highlight w:val="green"/>
        </w:rPr>
        <w:t>labourers</w:t>
      </w:r>
      <w:proofErr w:type="spellEnd"/>
      <w:r w:rsidRPr="005B72DA">
        <w:rPr>
          <w:rStyle w:val="StyleUnderline"/>
        </w:rPr>
        <w:t xml:space="preserve"> in fruit and vegetable farms, cattle ranches, chicken factories, and formal/informal service work and are </w:t>
      </w:r>
      <w:r w:rsidRPr="00D8402E">
        <w:rPr>
          <w:rStyle w:val="StyleUnderline"/>
          <w:highlight w:val="green"/>
        </w:rPr>
        <w:t>compensated with the lowest wages, unsafe working conditions, and little to no medical care</w:t>
      </w:r>
      <w:r w:rsidRPr="005B72DA">
        <w:rPr>
          <w:rStyle w:val="StyleUnderline"/>
        </w:rPr>
        <w:t xml:space="preserve"> </w:t>
      </w:r>
      <w:r w:rsidRPr="00D8402E">
        <w:rPr>
          <w:sz w:val="16"/>
        </w:rPr>
        <w:t xml:space="preserve">(Holmes, 2013; </w:t>
      </w:r>
      <w:proofErr w:type="spellStart"/>
      <w:r w:rsidRPr="00D8402E">
        <w:rPr>
          <w:sz w:val="16"/>
        </w:rPr>
        <w:t>Steusse</w:t>
      </w:r>
      <w:proofErr w:type="spellEnd"/>
      <w:r w:rsidRPr="00D8402E">
        <w:rPr>
          <w:sz w:val="16"/>
        </w:rPr>
        <w:t xml:space="preserve"> and Dollar, 2020). Global investment in the so-called “Third World” has resulted in the relocation of multi-national factories from the </w:t>
      </w:r>
      <w:proofErr w:type="spellStart"/>
      <w:r w:rsidRPr="00D8402E">
        <w:rPr>
          <w:sz w:val="16"/>
        </w:rPr>
        <w:t>neoimperialist</w:t>
      </w:r>
      <w:proofErr w:type="spellEnd"/>
      <w:r w:rsidRPr="00D8402E">
        <w:rPr>
          <w:sz w:val="16"/>
        </w:rPr>
        <w:t xml:space="preserve"> north where </w:t>
      </w:r>
      <w:r w:rsidRPr="005B72DA">
        <w:rPr>
          <w:rStyle w:val="StyleUnderline"/>
        </w:rPr>
        <w:t>“</w:t>
      </w:r>
      <w:r w:rsidRPr="00D8402E">
        <w:rPr>
          <w:rStyle w:val="StyleUnderline"/>
          <w:highlight w:val="green"/>
        </w:rPr>
        <w:t xml:space="preserve">third world” </w:t>
      </w:r>
      <w:proofErr w:type="spellStart"/>
      <w:r w:rsidRPr="00D8402E">
        <w:rPr>
          <w:rStyle w:val="StyleUnderline"/>
          <w:highlight w:val="green"/>
        </w:rPr>
        <w:t>labourers</w:t>
      </w:r>
      <w:proofErr w:type="spellEnd"/>
      <w:r w:rsidRPr="00D8402E">
        <w:rPr>
          <w:rStyle w:val="StyleUnderline"/>
          <w:highlight w:val="green"/>
        </w:rPr>
        <w:t xml:space="preserve"> in the Global South work under sweat shop conditions to produce cheap and affordable goods for consumption in the Global North</w:t>
      </w:r>
      <w:r w:rsidRPr="005B72DA">
        <w:rPr>
          <w:rStyle w:val="StyleUnderline"/>
        </w:rPr>
        <w:t>.</w:t>
      </w:r>
      <w:r w:rsidRPr="00D8402E">
        <w:rPr>
          <w:sz w:val="16"/>
        </w:rPr>
        <w:t xml:space="preserve"> Recently, a garment factory burned down in Bangladesh and while the newspaper reporters rushed to count the dead, </w:t>
      </w:r>
      <w:r w:rsidRPr="00D8402E">
        <w:rPr>
          <w:rStyle w:val="StyleUnderline"/>
          <w:highlight w:val="green"/>
        </w:rPr>
        <w:t xml:space="preserve">very little was said about the under-paid women </w:t>
      </w:r>
      <w:proofErr w:type="spellStart"/>
      <w:r w:rsidRPr="00D8402E">
        <w:rPr>
          <w:rStyle w:val="StyleUnderline"/>
          <w:highlight w:val="green"/>
        </w:rPr>
        <w:t>labourers</w:t>
      </w:r>
      <w:proofErr w:type="spellEnd"/>
      <w:r w:rsidRPr="00D8402E">
        <w:rPr>
          <w:rStyle w:val="StyleUnderline"/>
          <w:highlight w:val="green"/>
        </w:rPr>
        <w:t xml:space="preserve"> who have undergone amputations, suffered burns, and are working through posttraumatic stress</w:t>
      </w:r>
      <w:r w:rsidRPr="00D8402E">
        <w:rPr>
          <w:sz w:val="16"/>
        </w:rPr>
        <w:t xml:space="preserve"> (Head, 2021).</w:t>
      </w:r>
    </w:p>
    <w:p w14:paraId="30E9BA40" w14:textId="77777777" w:rsidR="00DC4781" w:rsidRPr="00D8402E" w:rsidRDefault="00DC4781" w:rsidP="00DC4781">
      <w:pPr>
        <w:rPr>
          <w:sz w:val="16"/>
        </w:rPr>
      </w:pPr>
    </w:p>
    <w:p w14:paraId="44CD59D0" w14:textId="77777777" w:rsidR="00506491" w:rsidRPr="001E586C" w:rsidRDefault="00506491" w:rsidP="00506491">
      <w:pPr>
        <w:pStyle w:val="Heading4"/>
      </w:pPr>
      <w:r w:rsidRPr="001E586C">
        <w:t xml:space="preserve">The alt is to reject the </w:t>
      </w:r>
      <w:proofErr w:type="spellStart"/>
      <w:r w:rsidRPr="001E586C">
        <w:t>aff</w:t>
      </w:r>
      <w:proofErr w:type="spellEnd"/>
      <w:r w:rsidRPr="001E586C">
        <w:t xml:space="preserve"> and engage in a method of Alter-work—this means redefining work as collective, autonomous, and world-making care against capitalism’s alienation</w:t>
      </w:r>
    </w:p>
    <w:p w14:paraId="14FB4B45" w14:textId="77777777" w:rsidR="00506491" w:rsidRPr="0034498C" w:rsidRDefault="00506491" w:rsidP="00506491">
      <w:pPr>
        <w:rPr>
          <w:rStyle w:val="Style13ptBold"/>
        </w:rPr>
      </w:pPr>
      <w:r w:rsidRPr="0034498C">
        <w:rPr>
          <w:rStyle w:val="Style13ptBold"/>
        </w:rPr>
        <w:t>Shaw &amp; Waterstone ‘21</w:t>
      </w:r>
    </w:p>
    <w:p w14:paraId="07834D38" w14:textId="77777777" w:rsidR="00506491" w:rsidRPr="0034498C" w:rsidRDefault="00506491" w:rsidP="00506491">
      <w:pPr>
        <w:rPr>
          <w:b/>
          <w:bCs/>
        </w:rPr>
      </w:pPr>
      <w:r w:rsidRPr="00C3486F">
        <w:rPr>
          <w:color w:val="05103E"/>
        </w:rPr>
        <w:t>Shaw, I. G. R., &amp; Waterstone, M. (2021). A planet of surplus life: Building worlds beyond capitalism. </w:t>
      </w:r>
      <w:r w:rsidRPr="00C3486F">
        <w:rPr>
          <w:i/>
          <w:iCs/>
          <w:color w:val="05103E"/>
          <w:bdr w:val="single" w:sz="2" w:space="0" w:color="ECEDEE" w:frame="1"/>
        </w:rPr>
        <w:t>Antipode</w:t>
      </w:r>
      <w:r w:rsidRPr="00C3486F">
        <w:rPr>
          <w:color w:val="05103E"/>
        </w:rPr>
        <w:t>, </w:t>
      </w:r>
      <w:r w:rsidRPr="00C3486F">
        <w:rPr>
          <w:i/>
          <w:iCs/>
          <w:color w:val="05103E"/>
          <w:bdr w:val="single" w:sz="2" w:space="0" w:color="ECEDEE" w:frame="1"/>
        </w:rPr>
        <w:t>53</w:t>
      </w:r>
      <w:r w:rsidRPr="00C3486F">
        <w:rPr>
          <w:color w:val="05103E"/>
        </w:rPr>
        <w:t>(6), 1787–1806. </w:t>
      </w:r>
      <w:hyperlink r:id="rId9" w:history="1">
        <w:r w:rsidRPr="00521586">
          <w:rPr>
            <w:rStyle w:val="Hyperlink"/>
            <w:bdr w:val="single" w:sz="2" w:space="0" w:color="ECEDEE" w:frame="1"/>
          </w:rPr>
          <w:t>https://doi.org/10.1111/anti.12741</w:t>
        </w:r>
      </w:hyperlink>
      <w:r>
        <w:rPr>
          <w:rStyle w:val="url"/>
          <w:color w:val="05103E"/>
          <w:bdr w:val="single" w:sz="2" w:space="0" w:color="ECEDEE" w:frame="1"/>
        </w:rPr>
        <w:t xml:space="preserve"> </w:t>
      </w:r>
    </w:p>
    <w:p w14:paraId="533604D5" w14:textId="77777777" w:rsidR="00506491" w:rsidRPr="00AE071B" w:rsidRDefault="00506491" w:rsidP="00506491">
      <w:pPr>
        <w:rPr>
          <w:sz w:val="16"/>
          <w:szCs w:val="21"/>
        </w:rPr>
      </w:pPr>
      <w:r w:rsidRPr="00AE071B">
        <w:rPr>
          <w:sz w:val="16"/>
        </w:rPr>
        <w:t>We want to recover Arendt’s meaning of</w:t>
      </w:r>
      <w:r w:rsidRPr="00AE071B">
        <w:rPr>
          <w:b/>
          <w:bCs/>
          <w:highlight w:val="yellow"/>
          <w:u w:val="single"/>
        </w:rPr>
        <w:t xml:space="preserve"> </w:t>
      </w:r>
      <w:r w:rsidRPr="00AE071B">
        <w:rPr>
          <w:b/>
          <w:iCs/>
          <w:sz w:val="26"/>
          <w:highlight w:val="yellow"/>
          <w:u w:val="single"/>
        </w:rPr>
        <w:t xml:space="preserve">work—rather than </w:t>
      </w:r>
      <w:proofErr w:type="spellStart"/>
      <w:r w:rsidRPr="00AE071B">
        <w:rPr>
          <w:b/>
          <w:iCs/>
          <w:sz w:val="26"/>
          <w:highlight w:val="yellow"/>
          <w:u w:val="single"/>
        </w:rPr>
        <w:t>labour</w:t>
      </w:r>
      <w:proofErr w:type="spellEnd"/>
      <w:r w:rsidRPr="00AE071B">
        <w:rPr>
          <w:b/>
          <w:iCs/>
          <w:sz w:val="26"/>
          <w:highlight w:val="yellow"/>
          <w:u w:val="single"/>
        </w:rPr>
        <w:t>—in our conception of alter-work</w:t>
      </w:r>
      <w:r w:rsidRPr="00AE071B">
        <w:rPr>
          <w:b/>
          <w:iCs/>
          <w:sz w:val="26"/>
          <w:u w:val="single"/>
        </w:rPr>
        <w:t xml:space="preserve">, to signify the autonomous world-making activities that support common coexistence. </w:t>
      </w:r>
      <w:r w:rsidRPr="00AE071B">
        <w:rPr>
          <w:b/>
          <w:iCs/>
          <w:sz w:val="26"/>
          <w:highlight w:val="yellow"/>
          <w:u w:val="single"/>
        </w:rPr>
        <w:t>Alter-work aims to inhibit the accumulation of surplus</w:t>
      </w:r>
      <w:r w:rsidRPr="00AE071B">
        <w:rPr>
          <w:b/>
          <w:bCs/>
          <w:highlight w:val="yellow"/>
          <w:u w:val="single"/>
        </w:rPr>
        <w:t xml:space="preserve"> </w:t>
      </w:r>
      <w:r w:rsidRPr="00AE071B">
        <w:rPr>
          <w:b/>
          <w:bCs/>
          <w:u w:val="single"/>
        </w:rPr>
        <w:t xml:space="preserve">value, surplus goods, and surplus life, </w:t>
      </w:r>
      <w:r w:rsidRPr="00AE071B">
        <w:rPr>
          <w:b/>
          <w:iCs/>
          <w:sz w:val="26"/>
          <w:highlight w:val="yellow"/>
          <w:u w:val="single"/>
        </w:rPr>
        <w:t>by embedding activity within the flesh of the world</w:t>
      </w:r>
      <w:r w:rsidRPr="00AE071B">
        <w:rPr>
          <w:sz w:val="16"/>
        </w:rPr>
        <w:t xml:space="preserve"> (</w:t>
      </w:r>
      <w:r w:rsidRPr="00AE071B">
        <w:rPr>
          <w:sz w:val="16"/>
          <w:szCs w:val="20"/>
        </w:rPr>
        <w:t xml:space="preserve">see Polanyi 2001). Post-capitalist praxes (Gibson-Graham 2006) and autonomous geographies (Chatterton and Pickerill 2010) includes important de-commodified examples of this kind of work. Chatterton and Pusey (2020) describe </w:t>
      </w:r>
      <w:r w:rsidRPr="00AE071B">
        <w:rPr>
          <w:sz w:val="16"/>
        </w:rPr>
        <w:t xml:space="preserve">this non-alienated work </w:t>
      </w:r>
      <w:r w:rsidRPr="00AE071B">
        <w:rPr>
          <w:sz w:val="14"/>
        </w:rPr>
        <w:t xml:space="preserve">as “socially useful doing”. The work required to manage a </w:t>
      </w:r>
      <w:proofErr w:type="gramStart"/>
      <w:r w:rsidRPr="00AE071B">
        <w:rPr>
          <w:sz w:val="14"/>
        </w:rPr>
        <w:t>commons</w:t>
      </w:r>
      <w:proofErr w:type="gramEnd"/>
      <w:r w:rsidRPr="00AE071B">
        <w:rPr>
          <w:sz w:val="14"/>
        </w:rPr>
        <w:t>, for example, involves a range of practical skills and theoretical knowledges: “it is a process of collective learning by collective doing” (</w:t>
      </w:r>
      <w:proofErr w:type="spellStart"/>
      <w:r w:rsidRPr="00AE071B">
        <w:rPr>
          <w:sz w:val="14"/>
        </w:rPr>
        <w:t>Noterman</w:t>
      </w:r>
      <w:proofErr w:type="spellEnd"/>
      <w:r w:rsidRPr="00AE071B">
        <w:rPr>
          <w:sz w:val="14"/>
        </w:rPr>
        <w:t xml:space="preserve"> </w:t>
      </w:r>
      <w:r w:rsidRPr="00AE071B">
        <w:rPr>
          <w:sz w:val="16"/>
        </w:rPr>
        <w:t>2016:441). Crossan et al.’s (2016) study of community gardens in Glasgow demonstrates how</w:t>
      </w:r>
      <w:r w:rsidRPr="00AE071B">
        <w:rPr>
          <w:b/>
          <w:iCs/>
          <w:sz w:val="16"/>
          <w:highlight w:val="yellow"/>
          <w:u w:val="single"/>
        </w:rPr>
        <w:t xml:space="preserve"> </w:t>
      </w:r>
      <w:r w:rsidRPr="00AE071B">
        <w:rPr>
          <w:b/>
          <w:iCs/>
          <w:sz w:val="26"/>
          <w:highlight w:val="yellow"/>
          <w:u w:val="single"/>
        </w:rPr>
        <w:t xml:space="preserve">subjectivities are (re)made through working the land. </w:t>
      </w:r>
      <w:r w:rsidRPr="00AE071B">
        <w:rPr>
          <w:sz w:val="16"/>
        </w:rPr>
        <w:t>This</w:t>
      </w:r>
      <w:r w:rsidRPr="00AE071B">
        <w:rPr>
          <w:b/>
          <w:iCs/>
          <w:sz w:val="16"/>
          <w:highlight w:val="yellow"/>
          <w:u w:val="single"/>
        </w:rPr>
        <w:t xml:space="preserve"> </w:t>
      </w:r>
      <w:r w:rsidRPr="00AE071B">
        <w:rPr>
          <w:b/>
          <w:iCs/>
          <w:sz w:val="26"/>
          <w:highlight w:val="yellow"/>
          <w:u w:val="single"/>
        </w:rPr>
        <w:t xml:space="preserve">de-alienating practice </w:t>
      </w:r>
      <w:r w:rsidRPr="00AE071B">
        <w:rPr>
          <w:sz w:val="16"/>
        </w:rPr>
        <w:t>is</w:t>
      </w:r>
      <w:r w:rsidRPr="00AE071B">
        <w:rPr>
          <w:b/>
          <w:iCs/>
          <w:sz w:val="16"/>
          <w:highlight w:val="yellow"/>
          <w:u w:val="single"/>
        </w:rPr>
        <w:t xml:space="preserve"> </w:t>
      </w:r>
      <w:r w:rsidRPr="00AE071B">
        <w:rPr>
          <w:b/>
          <w:iCs/>
          <w:sz w:val="26"/>
          <w:highlight w:val="yellow"/>
          <w:u w:val="single"/>
        </w:rPr>
        <w:t>rooted in caring for the world, building autonomy, and cooperating with earth-others. Alter-worlds</w:t>
      </w:r>
      <w:r w:rsidRPr="00AE071B">
        <w:rPr>
          <w:b/>
          <w:bCs/>
          <w:highlight w:val="yellow"/>
          <w:u w:val="single"/>
        </w:rPr>
        <w:t>,</w:t>
      </w:r>
      <w:r w:rsidRPr="00AE071B">
        <w:rPr>
          <w:sz w:val="16"/>
        </w:rPr>
        <w:t xml:space="preserve"> even if born amongst wasted lives and wasted talent, can provide the opportunity to</w:t>
      </w:r>
      <w:r w:rsidRPr="00AE071B">
        <w:rPr>
          <w:b/>
          <w:iCs/>
          <w:sz w:val="14"/>
          <w:u w:val="single"/>
        </w:rPr>
        <w:t xml:space="preserve"> </w:t>
      </w:r>
      <w:r w:rsidRPr="00AE071B">
        <w:rPr>
          <w:b/>
          <w:iCs/>
          <w:sz w:val="26"/>
          <w:highlight w:val="yellow"/>
          <w:u w:val="single"/>
        </w:rPr>
        <w:t xml:space="preserve">“turn detritus into a social hummus </w:t>
      </w:r>
      <w:r w:rsidRPr="00AE071B">
        <w:rPr>
          <w:sz w:val="16"/>
        </w:rPr>
        <w:t>in which new ideas can flourish into new practices and bloom with new wealth” (De Angelis 2017:236). Alter-work enables</w:t>
      </w:r>
      <w:r w:rsidRPr="00AE071B">
        <w:rPr>
          <w:b/>
          <w:iCs/>
          <w:sz w:val="14"/>
          <w:highlight w:val="yellow"/>
          <w:u w:val="single"/>
        </w:rPr>
        <w:t xml:space="preserve"> </w:t>
      </w:r>
      <w:r w:rsidRPr="00AE071B">
        <w:rPr>
          <w:b/>
          <w:iCs/>
          <w:sz w:val="26"/>
          <w:highlight w:val="yellow"/>
          <w:u w:val="single"/>
        </w:rPr>
        <w:t xml:space="preserve">people </w:t>
      </w:r>
      <w:r w:rsidRPr="00AE071B">
        <w:rPr>
          <w:sz w:val="16"/>
        </w:rPr>
        <w:t>to</w:t>
      </w:r>
      <w:r w:rsidRPr="00AE071B">
        <w:rPr>
          <w:b/>
          <w:iCs/>
          <w:sz w:val="14"/>
          <w:highlight w:val="yellow"/>
          <w:u w:val="single"/>
        </w:rPr>
        <w:t xml:space="preserve"> </w:t>
      </w:r>
      <w:proofErr w:type="spellStart"/>
      <w:r w:rsidRPr="00AE071B">
        <w:rPr>
          <w:b/>
          <w:iCs/>
          <w:sz w:val="26"/>
          <w:highlight w:val="yellow"/>
          <w:u w:val="single"/>
        </w:rPr>
        <w:t>materialise</w:t>
      </w:r>
      <w:proofErr w:type="spellEnd"/>
      <w:r w:rsidRPr="00AE071B">
        <w:rPr>
          <w:b/>
          <w:iCs/>
          <w:sz w:val="26"/>
          <w:highlight w:val="yellow"/>
          <w:u w:val="single"/>
        </w:rPr>
        <w:t xml:space="preserve"> their existence into the flesh of the world. </w:t>
      </w:r>
      <w:r w:rsidRPr="00AE071B">
        <w:rPr>
          <w:sz w:val="16"/>
        </w:rPr>
        <w:t xml:space="preserve">This immanent praxis, writes </w:t>
      </w:r>
      <w:proofErr w:type="spellStart"/>
      <w:r w:rsidRPr="00AE071B">
        <w:rPr>
          <w:sz w:val="16"/>
        </w:rPr>
        <w:t>Gorz</w:t>
      </w:r>
      <w:proofErr w:type="spellEnd"/>
      <w:r w:rsidRPr="00AE071B">
        <w:rPr>
          <w:sz w:val="16"/>
        </w:rPr>
        <w:t xml:space="preserve"> (1999:2), is </w:t>
      </w:r>
      <w:r w:rsidRPr="00AE071B">
        <w:rPr>
          <w:sz w:val="12"/>
        </w:rPr>
        <w:t>a process of “</w:t>
      </w:r>
      <w:proofErr w:type="spellStart"/>
      <w:r w:rsidRPr="00AE071B">
        <w:rPr>
          <w:sz w:val="12"/>
        </w:rPr>
        <w:t>exteriorisation</w:t>
      </w:r>
      <w:proofErr w:type="spellEnd"/>
      <w:r w:rsidRPr="00AE071B">
        <w:rPr>
          <w:sz w:val="12"/>
        </w:rPr>
        <w:t xml:space="preserve"> by which</w:t>
      </w:r>
      <w:r w:rsidRPr="00AE071B">
        <w:rPr>
          <w:b/>
          <w:iCs/>
          <w:sz w:val="12"/>
          <w:u w:val="single"/>
        </w:rPr>
        <w:t xml:space="preserve"> </w:t>
      </w:r>
      <w:r w:rsidRPr="00AE071B">
        <w:rPr>
          <w:b/>
          <w:iCs/>
          <w:sz w:val="26"/>
          <w:highlight w:val="yellow"/>
          <w:u w:val="single"/>
        </w:rPr>
        <w:t xml:space="preserve">subjects achieve </w:t>
      </w:r>
      <w:proofErr w:type="spellStart"/>
      <w:r w:rsidRPr="00AE071B">
        <w:rPr>
          <w:b/>
          <w:iCs/>
          <w:sz w:val="26"/>
          <w:highlight w:val="yellow"/>
          <w:u w:val="single"/>
        </w:rPr>
        <w:t>self-realisation</w:t>
      </w:r>
      <w:proofErr w:type="spellEnd"/>
      <w:r w:rsidRPr="00AE071B">
        <w:rPr>
          <w:b/>
          <w:iCs/>
          <w:sz w:val="26"/>
          <w:highlight w:val="yellow"/>
          <w:u w:val="single"/>
        </w:rPr>
        <w:t xml:space="preserve"> by inscribing themselves upon</w:t>
      </w:r>
      <w:r w:rsidRPr="00AE071B">
        <w:rPr>
          <w:b/>
          <w:bCs/>
          <w:u w:val="single"/>
        </w:rPr>
        <w:t xml:space="preserve"> the objective materiality of </w:t>
      </w:r>
      <w:r w:rsidRPr="00AE071B">
        <w:rPr>
          <w:b/>
          <w:iCs/>
          <w:sz w:val="26"/>
          <w:highlight w:val="yellow"/>
          <w:u w:val="single"/>
        </w:rPr>
        <w:t>what they create</w:t>
      </w:r>
      <w:r w:rsidRPr="00AE071B">
        <w:rPr>
          <w:b/>
          <w:bCs/>
          <w:u w:val="single"/>
        </w:rPr>
        <w:t xml:space="preserve"> or produce”. </w:t>
      </w:r>
      <w:r w:rsidRPr="00AE071B">
        <w:rPr>
          <w:b/>
          <w:iCs/>
          <w:sz w:val="26"/>
          <w:highlight w:val="yellow"/>
          <w:u w:val="single"/>
        </w:rPr>
        <w:t>Unless we take ownership of our own work, our ability</w:t>
      </w:r>
      <w:r w:rsidRPr="00AE071B">
        <w:rPr>
          <w:sz w:val="16"/>
        </w:rPr>
        <w:t xml:space="preserve"> to </w:t>
      </w:r>
      <w:proofErr w:type="spellStart"/>
      <w:r w:rsidRPr="00AE071B">
        <w:rPr>
          <w:sz w:val="16"/>
        </w:rPr>
        <w:t>exteriorise</w:t>
      </w:r>
      <w:proofErr w:type="spellEnd"/>
      <w:r w:rsidRPr="00AE071B">
        <w:rPr>
          <w:sz w:val="16"/>
        </w:rPr>
        <w:t xml:space="preserve"> ourselves—</w:t>
      </w:r>
      <w:r w:rsidRPr="00AE071B">
        <w:rPr>
          <w:b/>
          <w:iCs/>
          <w:sz w:val="26"/>
          <w:highlight w:val="yellow"/>
          <w:u w:val="single"/>
        </w:rPr>
        <w:t xml:space="preserve">to </w:t>
      </w:r>
      <w:proofErr w:type="spellStart"/>
      <w:r w:rsidRPr="00AE071B">
        <w:rPr>
          <w:b/>
          <w:iCs/>
          <w:sz w:val="26"/>
          <w:highlight w:val="yellow"/>
          <w:u w:val="single"/>
        </w:rPr>
        <w:t>realise</w:t>
      </w:r>
      <w:proofErr w:type="spellEnd"/>
      <w:r w:rsidRPr="00AE071B">
        <w:rPr>
          <w:b/>
          <w:iCs/>
          <w:sz w:val="26"/>
          <w:highlight w:val="yellow"/>
          <w:u w:val="single"/>
        </w:rPr>
        <w:t xml:space="preserve"> our existential autonomy in the world—is limited.</w:t>
      </w:r>
      <w:r w:rsidRPr="00AE071B">
        <w:rPr>
          <w:b/>
          <w:iCs/>
          <w:sz w:val="26"/>
          <w:u w:val="single"/>
        </w:rPr>
        <w:t xml:space="preserve"> </w:t>
      </w:r>
      <w:r w:rsidRPr="00AE071B">
        <w:rPr>
          <w:b/>
          <w:iCs/>
          <w:sz w:val="26"/>
          <w:highlight w:val="yellow"/>
          <w:u w:val="single"/>
        </w:rPr>
        <w:t xml:space="preserve">The worlds so many of us </w:t>
      </w:r>
      <w:proofErr w:type="spellStart"/>
      <w:r w:rsidRPr="00AE071B">
        <w:rPr>
          <w:b/>
          <w:iCs/>
          <w:sz w:val="26"/>
          <w:highlight w:val="yellow"/>
          <w:u w:val="single"/>
        </w:rPr>
        <w:t>labour</w:t>
      </w:r>
      <w:proofErr w:type="spellEnd"/>
      <w:r w:rsidRPr="00AE071B">
        <w:rPr>
          <w:b/>
          <w:iCs/>
          <w:sz w:val="26"/>
          <w:highlight w:val="yellow"/>
          <w:u w:val="single"/>
        </w:rPr>
        <w:t xml:space="preserve"> within </w:t>
      </w:r>
      <w:r w:rsidRPr="00AE071B">
        <w:rPr>
          <w:sz w:val="16"/>
        </w:rPr>
        <w:t xml:space="preserve">do not provide a space of </w:t>
      </w:r>
      <w:proofErr w:type="spellStart"/>
      <w:r w:rsidRPr="00AE071B">
        <w:rPr>
          <w:sz w:val="16"/>
        </w:rPr>
        <w:t>exteriorisation</w:t>
      </w:r>
      <w:proofErr w:type="spellEnd"/>
      <w:r w:rsidRPr="00AE071B">
        <w:rPr>
          <w:sz w:val="16"/>
        </w:rPr>
        <w:t xml:space="preserve"> and</w:t>
      </w:r>
      <w:r w:rsidRPr="00AE071B">
        <w:rPr>
          <w:b/>
          <w:iCs/>
          <w:sz w:val="16"/>
          <w:highlight w:val="yellow"/>
          <w:u w:val="single"/>
        </w:rPr>
        <w:t xml:space="preserve"> </w:t>
      </w:r>
      <w:r w:rsidRPr="00AE071B">
        <w:rPr>
          <w:b/>
          <w:iCs/>
          <w:sz w:val="26"/>
          <w:highlight w:val="yellow"/>
          <w:u w:val="single"/>
        </w:rPr>
        <w:t>are utterly indifferent to our existence.</w:t>
      </w:r>
      <w:r w:rsidRPr="00AE071B">
        <w:rPr>
          <w:sz w:val="16"/>
        </w:rPr>
        <w:t xml:space="preserve"> </w:t>
      </w:r>
      <w:r w:rsidRPr="00AE071B">
        <w:rPr>
          <w:b/>
          <w:iCs/>
          <w:sz w:val="26"/>
          <w:highlight w:val="yellow"/>
          <w:u w:val="single"/>
        </w:rPr>
        <w:t xml:space="preserve">Our lives are rendered surplus. Work must, therefore, be reclaimed and </w:t>
      </w:r>
      <w:proofErr w:type="spellStart"/>
      <w:r w:rsidRPr="00AE071B">
        <w:rPr>
          <w:b/>
          <w:iCs/>
          <w:sz w:val="26"/>
          <w:highlight w:val="yellow"/>
          <w:u w:val="single"/>
        </w:rPr>
        <w:t>reworlded</w:t>
      </w:r>
      <w:proofErr w:type="spellEnd"/>
      <w:r w:rsidRPr="00AE071B">
        <w:rPr>
          <w:b/>
          <w:iCs/>
          <w:sz w:val="26"/>
          <w:highlight w:val="yellow"/>
          <w:u w:val="single"/>
        </w:rPr>
        <w:t xml:space="preserve"> from under capitalism.</w:t>
      </w:r>
      <w:r w:rsidRPr="00AE071B">
        <w:rPr>
          <w:b/>
          <w:iCs/>
          <w:sz w:val="26"/>
          <w:u w:val="single"/>
        </w:rPr>
        <w:t xml:space="preserve"> </w:t>
      </w:r>
      <w:r w:rsidRPr="00AE071B">
        <w:rPr>
          <w:b/>
          <w:iCs/>
          <w:sz w:val="26"/>
          <w:highlight w:val="yellow"/>
          <w:u w:val="single"/>
        </w:rPr>
        <w:t>Alter-work,</w:t>
      </w:r>
      <w:r w:rsidRPr="00AE071B">
        <w:rPr>
          <w:sz w:val="16"/>
          <w:highlight w:val="yellow"/>
        </w:rPr>
        <w:t xml:space="preserve"> </w:t>
      </w:r>
      <w:r w:rsidRPr="00AE071B">
        <w:rPr>
          <w:sz w:val="16"/>
        </w:rPr>
        <w:t>in other words</w:t>
      </w:r>
      <w:r w:rsidRPr="00AE071B">
        <w:rPr>
          <w:b/>
          <w:iCs/>
          <w:sz w:val="26"/>
          <w:u w:val="single"/>
        </w:rPr>
        <w:t xml:space="preserve">, </w:t>
      </w:r>
      <w:r w:rsidRPr="00AE071B">
        <w:rPr>
          <w:b/>
          <w:iCs/>
          <w:sz w:val="26"/>
          <w:highlight w:val="yellow"/>
          <w:u w:val="single"/>
        </w:rPr>
        <w:t>is a practice and space of ecological care, a living circuit that celebrates the vulnerability and strength we share with the planet’s biosphere.</w:t>
      </w:r>
      <w:r w:rsidRPr="00AE071B">
        <w:rPr>
          <w:b/>
          <w:bCs/>
          <w:u w:val="single"/>
        </w:rPr>
        <w:t xml:space="preserve"> </w:t>
      </w:r>
      <w:proofErr w:type="gramStart"/>
      <w:r w:rsidRPr="00AE071B">
        <w:rPr>
          <w:b/>
          <w:bCs/>
          <w:u w:val="single"/>
        </w:rPr>
        <w:t>This,</w:t>
      </w:r>
      <w:proofErr w:type="gramEnd"/>
      <w:r w:rsidRPr="00AE071B">
        <w:rPr>
          <w:sz w:val="16"/>
        </w:rPr>
        <w:t xml:space="preserve"> writes Venn (2018:15), </w:t>
      </w:r>
      <w:r w:rsidRPr="00AE071B">
        <w:rPr>
          <w:b/>
          <w:iCs/>
          <w:sz w:val="26"/>
          <w:highlight w:val="yellow"/>
          <w:u w:val="single"/>
        </w:rPr>
        <w:t xml:space="preserve">provides “an </w:t>
      </w:r>
      <w:r w:rsidRPr="00AE071B">
        <w:rPr>
          <w:sz w:val="16"/>
        </w:rPr>
        <w:t>ethics that could provide</w:t>
      </w:r>
      <w:r w:rsidRPr="00AE071B">
        <w:rPr>
          <w:b/>
          <w:iCs/>
          <w:sz w:val="16"/>
          <w:highlight w:val="yellow"/>
          <w:u w:val="single"/>
        </w:rPr>
        <w:t xml:space="preserve"> </w:t>
      </w:r>
      <w:r w:rsidRPr="00AE071B">
        <w:rPr>
          <w:b/>
          <w:iCs/>
          <w:sz w:val="26"/>
          <w:highlight w:val="yellow"/>
          <w:u w:val="single"/>
        </w:rPr>
        <w:t xml:space="preserve">common ground for a postcapitalist world”. </w:t>
      </w:r>
      <w:r w:rsidRPr="00AE071B">
        <w:rPr>
          <w:sz w:val="16"/>
        </w:rPr>
        <w:t xml:space="preserve">We believe that </w:t>
      </w:r>
      <w:r w:rsidRPr="00AE071B">
        <w:rPr>
          <w:b/>
          <w:iCs/>
          <w:sz w:val="26"/>
          <w:highlight w:val="yellow"/>
          <w:u w:val="single"/>
        </w:rPr>
        <w:t xml:space="preserve">waged </w:t>
      </w:r>
      <w:proofErr w:type="spellStart"/>
      <w:r w:rsidRPr="00AE071B">
        <w:rPr>
          <w:b/>
          <w:iCs/>
          <w:sz w:val="26"/>
          <w:highlight w:val="yellow"/>
          <w:u w:val="single"/>
        </w:rPr>
        <w:t>labour</w:t>
      </w:r>
      <w:proofErr w:type="spellEnd"/>
      <w:r w:rsidRPr="00AE071B">
        <w:rPr>
          <w:b/>
          <w:iCs/>
          <w:sz w:val="26"/>
          <w:highlight w:val="yellow"/>
          <w:u w:val="single"/>
        </w:rPr>
        <w:t xml:space="preserve">—under intense pressure from capital’s protracted and zombie-like death spiral—is not the route to </w:t>
      </w:r>
      <w:r w:rsidRPr="00AE071B">
        <w:rPr>
          <w:sz w:val="16"/>
        </w:rPr>
        <w:t>geographic</w:t>
      </w:r>
      <w:r w:rsidRPr="00AE071B">
        <w:rPr>
          <w:b/>
          <w:iCs/>
          <w:sz w:val="16"/>
          <w:highlight w:val="yellow"/>
          <w:u w:val="single"/>
        </w:rPr>
        <w:t xml:space="preserve"> </w:t>
      </w:r>
      <w:r w:rsidRPr="00AE071B">
        <w:rPr>
          <w:b/>
          <w:iCs/>
          <w:sz w:val="26"/>
          <w:highlight w:val="yellow"/>
          <w:u w:val="single"/>
        </w:rPr>
        <w:t>justice.</w:t>
      </w:r>
      <w:r w:rsidRPr="00AE071B">
        <w:rPr>
          <w:sz w:val="16"/>
        </w:rPr>
        <w:t xml:space="preserve"> </w:t>
      </w:r>
      <w:r w:rsidRPr="00AE071B">
        <w:rPr>
          <w:sz w:val="16"/>
          <w:szCs w:val="21"/>
        </w:rPr>
        <w:t>Of course, enormous swathes of the population who have long been surplus to capital are already in existence. The repertoires and improvisations that make everyday life possible for those outside of waged work might provide key insights for new forms of production, reproduction, and social relations. These could replace the present (but rapidly disappearing) waged arrangements, even if these alternate forms are now produced in brutal and exigent circumstances</w:t>
      </w:r>
      <w:r w:rsidRPr="00AE071B">
        <w:rPr>
          <w:b/>
          <w:bCs/>
          <w:sz w:val="21"/>
          <w:szCs w:val="21"/>
          <w:u w:val="single"/>
        </w:rPr>
        <w:t xml:space="preserve">. </w:t>
      </w:r>
      <w:r w:rsidRPr="00AE071B">
        <w:rPr>
          <w:b/>
          <w:bCs/>
          <w:u w:val="single"/>
        </w:rPr>
        <w:t xml:space="preserve">Rather than viewing the present conjuncture as requiring increased inclusion in the wage </w:t>
      </w:r>
      <w:proofErr w:type="spellStart"/>
      <w:r w:rsidRPr="00AE071B">
        <w:rPr>
          <w:b/>
          <w:bCs/>
          <w:u w:val="single"/>
        </w:rPr>
        <w:t>labour</w:t>
      </w:r>
      <w:proofErr w:type="spellEnd"/>
      <w:r w:rsidRPr="00AE071B">
        <w:rPr>
          <w:b/>
          <w:bCs/>
          <w:u w:val="single"/>
        </w:rPr>
        <w:t>-based society and its necessary forms of exploitation</w:t>
      </w:r>
      <w:r w:rsidRPr="00AE071B">
        <w:rPr>
          <w:sz w:val="16"/>
        </w:rPr>
        <w:t xml:space="preserve"> </w:t>
      </w:r>
      <w:r w:rsidRPr="00AE071B">
        <w:rPr>
          <w:sz w:val="16"/>
          <w:szCs w:val="21"/>
        </w:rPr>
        <w:t xml:space="preserve">(though for too many around the globe wage </w:t>
      </w:r>
      <w:proofErr w:type="spellStart"/>
      <w:r w:rsidRPr="00AE071B">
        <w:rPr>
          <w:sz w:val="16"/>
          <w:szCs w:val="21"/>
        </w:rPr>
        <w:t>labour</w:t>
      </w:r>
      <w:proofErr w:type="spellEnd"/>
      <w:r w:rsidRPr="00AE071B">
        <w:rPr>
          <w:sz w:val="16"/>
          <w:szCs w:val="21"/>
        </w:rPr>
        <w:t xml:space="preserve"> remains the most ardently desired achievement and the outer limit of imagined possibility</w:t>
      </w:r>
      <w:r w:rsidRPr="00AE071B">
        <w:rPr>
          <w:b/>
          <w:bCs/>
          <w:sz w:val="21"/>
          <w:szCs w:val="21"/>
          <w:u w:val="single"/>
        </w:rPr>
        <w:t>)</w:t>
      </w:r>
      <w:r w:rsidRPr="00AE071B">
        <w:rPr>
          <w:b/>
          <w:bCs/>
          <w:u w:val="single"/>
        </w:rPr>
        <w:t>, a number of actual cases point to how it might be possible to recast salutary forms of (re)production that until now have been largely coerced impositions, into positively inflected, freely chosen opportunities</w:t>
      </w:r>
      <w:r w:rsidRPr="00AE071B">
        <w:rPr>
          <w:sz w:val="16"/>
        </w:rPr>
        <w:t xml:space="preserve"> </w:t>
      </w:r>
      <w:r w:rsidRPr="00AE071B">
        <w:rPr>
          <w:sz w:val="16"/>
          <w:szCs w:val="21"/>
        </w:rPr>
        <w:t xml:space="preserve">(which because of space, we can only reference here: Chen et al. 2015; Fernandez 2018; </w:t>
      </w:r>
      <w:proofErr w:type="spellStart"/>
      <w:r w:rsidRPr="00AE071B">
        <w:rPr>
          <w:sz w:val="16"/>
          <w:szCs w:val="21"/>
        </w:rPr>
        <w:t>Khasnabish</w:t>
      </w:r>
      <w:proofErr w:type="spellEnd"/>
      <w:r w:rsidRPr="00AE071B">
        <w:rPr>
          <w:sz w:val="16"/>
          <w:szCs w:val="21"/>
        </w:rPr>
        <w:t xml:space="preserve"> 2017; Lindell 2010; Schindler 2014; Steel 2012; </w:t>
      </w:r>
      <w:proofErr w:type="spellStart"/>
      <w:r w:rsidRPr="00AE071B">
        <w:rPr>
          <w:sz w:val="16"/>
          <w:szCs w:val="21"/>
        </w:rPr>
        <w:t>Subcomandante</w:t>
      </w:r>
      <w:proofErr w:type="spellEnd"/>
      <w:r w:rsidRPr="00AE071B">
        <w:rPr>
          <w:sz w:val="16"/>
          <w:szCs w:val="21"/>
        </w:rPr>
        <w:t xml:space="preserve"> Galeano, in EZLN 2016; Whitson 2011). In short, we believe it is now imperative to listen to and learn from those who have never been </w:t>
      </w:r>
      <w:proofErr w:type="spellStart"/>
      <w:r w:rsidRPr="00AE071B">
        <w:rPr>
          <w:sz w:val="16"/>
          <w:szCs w:val="21"/>
        </w:rPr>
        <w:t>proletarianised</w:t>
      </w:r>
      <w:proofErr w:type="spellEnd"/>
      <w:r w:rsidRPr="00AE071B">
        <w:rPr>
          <w:sz w:val="16"/>
          <w:szCs w:val="21"/>
        </w:rPr>
        <w:t xml:space="preserve"> to reimagine what may be possible.</w:t>
      </w:r>
    </w:p>
    <w:p w14:paraId="2DD08D64" w14:textId="3A343CFE" w:rsidR="006C4714" w:rsidRDefault="00DC4781" w:rsidP="00DC4781">
      <w:pPr>
        <w:pStyle w:val="Heading3"/>
      </w:pPr>
      <w:r>
        <w:t xml:space="preserve">Case </w:t>
      </w:r>
    </w:p>
    <w:p w14:paraId="78CFCDFF" w14:textId="4A130220" w:rsidR="00BB1A78" w:rsidRDefault="00DC4781" w:rsidP="00BB1A78">
      <w:pPr>
        <w:pStyle w:val="Heading4"/>
        <w:numPr>
          <w:ilvl w:val="0"/>
          <w:numId w:val="18"/>
        </w:numPr>
      </w:pPr>
      <w:r>
        <w:t xml:space="preserve">Presumption. Vote neg if the </w:t>
      </w:r>
      <w:proofErr w:type="spellStart"/>
      <w:r>
        <w:t>aff’s</w:t>
      </w:r>
      <w:proofErr w:type="spellEnd"/>
      <w:r>
        <w:t xml:space="preserve"> hasn’t met </w:t>
      </w:r>
      <w:proofErr w:type="gramStart"/>
      <w:r>
        <w:t>it’s</w:t>
      </w:r>
      <w:proofErr w:type="gramEnd"/>
      <w:r>
        <w:t xml:space="preserve"> burden to change the </w:t>
      </w:r>
      <w:proofErr w:type="spellStart"/>
      <w:r>
        <w:t>squo</w:t>
      </w:r>
      <w:proofErr w:type="spellEnd"/>
    </w:p>
    <w:p w14:paraId="50C24C0A" w14:textId="4ACEF557" w:rsidR="00BB1A78" w:rsidRDefault="00D97FFB" w:rsidP="00D97FFB">
      <w:pPr>
        <w:pStyle w:val="Heading4"/>
        <w:numPr>
          <w:ilvl w:val="0"/>
          <w:numId w:val="18"/>
        </w:numPr>
      </w:pPr>
      <w:r>
        <w:t xml:space="preserve">Forced negation- The 1ac ties the ballot to siding with disabled debaters- </w:t>
      </w:r>
      <w:proofErr w:type="gramStart"/>
      <w:r>
        <w:t>That forces</w:t>
      </w:r>
      <w:proofErr w:type="gramEnd"/>
      <w:r>
        <w:t xml:space="preserve"> disabled debaters to advocate against </w:t>
      </w:r>
      <w:proofErr w:type="spellStart"/>
      <w:r>
        <w:t>to</w:t>
      </w:r>
      <w:proofErr w:type="spellEnd"/>
      <w:r>
        <w:t xml:space="preserve"> good of disabled people and themselves. There a disembodiment impact as </w:t>
      </w:r>
      <w:proofErr w:type="gramStart"/>
      <w:r>
        <w:t>in order to</w:t>
      </w:r>
      <w:proofErr w:type="gramEnd"/>
      <w:r>
        <w:t xml:space="preserve"> negate the </w:t>
      </w:r>
      <w:proofErr w:type="spellStart"/>
      <w:r>
        <w:t>aff</w:t>
      </w:r>
      <w:proofErr w:type="spellEnd"/>
      <w:r>
        <w:t xml:space="preserve"> disabled debaters have to negate themselves.  </w:t>
      </w:r>
    </w:p>
    <w:p w14:paraId="1B6456D5" w14:textId="77777777" w:rsidR="00A64D92" w:rsidRPr="00D97ED2" w:rsidRDefault="00A64D92" w:rsidP="00A64D92">
      <w:pPr>
        <w:pStyle w:val="Heading4"/>
      </w:pPr>
      <w:r>
        <w:t xml:space="preserve">Theories of </w:t>
      </w:r>
      <w:r>
        <w:rPr>
          <w:u w:val="single"/>
        </w:rPr>
        <w:t>debility</w:t>
      </w:r>
      <w:r>
        <w:t xml:space="preserve"> are ableist – renders disability an </w:t>
      </w:r>
      <w:r>
        <w:rPr>
          <w:u w:val="single"/>
        </w:rPr>
        <w:t>affective</w:t>
      </w:r>
      <w:r>
        <w:t xml:space="preserve">, </w:t>
      </w:r>
      <w:r>
        <w:rPr>
          <w:u w:val="single"/>
        </w:rPr>
        <w:t>social</w:t>
      </w:r>
      <w:r>
        <w:t xml:space="preserve"> state that is </w:t>
      </w:r>
      <w:r>
        <w:rPr>
          <w:u w:val="single"/>
        </w:rPr>
        <w:t>universally</w:t>
      </w:r>
      <w:r>
        <w:t xml:space="preserve"> felt rather than a </w:t>
      </w:r>
      <w:r>
        <w:rPr>
          <w:u w:val="single"/>
        </w:rPr>
        <w:t>particular</w:t>
      </w:r>
      <w:r>
        <w:t xml:space="preserve"> embodiment – and assessing </w:t>
      </w:r>
      <w:r>
        <w:rPr>
          <w:u w:val="single"/>
        </w:rPr>
        <w:t>ability</w:t>
      </w:r>
      <w:r>
        <w:t xml:space="preserve"> as </w:t>
      </w:r>
      <w:r>
        <w:rPr>
          <w:u w:val="single"/>
        </w:rPr>
        <w:t>capacity</w:t>
      </w:r>
      <w:r>
        <w:t xml:space="preserve"> and </w:t>
      </w:r>
      <w:r>
        <w:rPr>
          <w:u w:val="single"/>
        </w:rPr>
        <w:t>debility</w:t>
      </w:r>
      <w:r>
        <w:t xml:space="preserve"> as incapacitated ensures </w:t>
      </w:r>
      <w:proofErr w:type="spellStart"/>
      <w:r>
        <w:rPr>
          <w:u w:val="single"/>
        </w:rPr>
        <w:t>ablenormative</w:t>
      </w:r>
      <w:proofErr w:type="spellEnd"/>
      <w:r>
        <w:t xml:space="preserve"> binaries that </w:t>
      </w:r>
      <w:r>
        <w:rPr>
          <w:u w:val="single"/>
        </w:rPr>
        <w:t>turn</w:t>
      </w:r>
      <w:r>
        <w:t xml:space="preserve"> the K</w:t>
      </w:r>
    </w:p>
    <w:p w14:paraId="7363F62D" w14:textId="77777777" w:rsidR="00A64D92" w:rsidRPr="00FF5872" w:rsidRDefault="00A64D92" w:rsidP="00A64D92">
      <w:r w:rsidRPr="00FF5872">
        <w:rPr>
          <w:rStyle w:val="Style13ptBold"/>
        </w:rPr>
        <w:t>Inkle 15</w:t>
      </w:r>
      <w:r w:rsidRPr="00FF5872">
        <w:t xml:space="preserve"> </w:t>
      </w:r>
      <w:r w:rsidRPr="00FF5872">
        <w:rPr>
          <w:sz w:val="16"/>
          <w:szCs w:val="16"/>
        </w:rPr>
        <w:t xml:space="preserve">– (Kay Inkle, disability activist, “debilitating times: compulsory </w:t>
      </w:r>
      <w:proofErr w:type="spellStart"/>
      <w:r w:rsidRPr="00FF5872">
        <w:rPr>
          <w:sz w:val="16"/>
          <w:szCs w:val="16"/>
        </w:rPr>
        <w:t>ablebodiedness</w:t>
      </w:r>
      <w:proofErr w:type="spellEnd"/>
      <w:r w:rsidRPr="00FF5872">
        <w:rPr>
          <w:sz w:val="16"/>
          <w:szCs w:val="16"/>
        </w:rPr>
        <w:t xml:space="preserve"> and white privilege in theory and practice” Feminist Review 111. Accessed August 29, 3018; EG)</w:t>
      </w:r>
    </w:p>
    <w:p w14:paraId="5CE82384" w14:textId="77777777" w:rsidR="00A64D92" w:rsidRPr="00D97ED2" w:rsidRDefault="00A64D92" w:rsidP="00A64D92">
      <w:pPr>
        <w:rPr>
          <w:sz w:val="14"/>
        </w:rPr>
      </w:pPr>
      <w:r w:rsidRPr="00D97ED2">
        <w:rPr>
          <w:sz w:val="14"/>
        </w:rPr>
        <w:t xml:space="preserve">A recent contribution to disability scholarship is the work of Jasbir </w:t>
      </w:r>
      <w:r w:rsidRPr="000E3503">
        <w:rPr>
          <w:rStyle w:val="StyleUnderline"/>
          <w:highlight w:val="green"/>
        </w:rPr>
        <w:t>Puar</w:t>
      </w:r>
      <w:r w:rsidRPr="00FF5872">
        <w:rPr>
          <w:rStyle w:val="StyleUnderline"/>
        </w:rPr>
        <w:t xml:space="preserve"> who </w:t>
      </w:r>
      <w:r w:rsidRPr="000E3503">
        <w:rPr>
          <w:rStyle w:val="StyleUnderline"/>
          <w:highlight w:val="green"/>
        </w:rPr>
        <w:t>argues</w:t>
      </w:r>
      <w:r w:rsidRPr="00FF5872">
        <w:rPr>
          <w:rStyle w:val="StyleUnderline"/>
        </w:rPr>
        <w:t xml:space="preserve"> </w:t>
      </w:r>
      <w:r w:rsidRPr="000E3503">
        <w:rPr>
          <w:rStyle w:val="StyleUnderline"/>
          <w:highlight w:val="green"/>
        </w:rPr>
        <w:t>for</w:t>
      </w:r>
      <w:r w:rsidRPr="00FF5872">
        <w:rPr>
          <w:rStyle w:val="StyleUnderline"/>
        </w:rPr>
        <w:t xml:space="preserve"> a </w:t>
      </w:r>
      <w:proofErr w:type="spellStart"/>
      <w:r w:rsidRPr="00FF5872">
        <w:rPr>
          <w:rStyle w:val="StyleUnderline"/>
        </w:rPr>
        <w:t>conceptualisation</w:t>
      </w:r>
      <w:proofErr w:type="spellEnd"/>
      <w:r w:rsidRPr="00FF5872">
        <w:rPr>
          <w:rStyle w:val="StyleUnderline"/>
        </w:rPr>
        <w:t xml:space="preserve"> of ‘</w:t>
      </w:r>
      <w:r w:rsidRPr="000E3503">
        <w:rPr>
          <w:rStyle w:val="Emphasis"/>
          <w:highlight w:val="green"/>
        </w:rPr>
        <w:t>debility’</w:t>
      </w:r>
      <w:r w:rsidRPr="00FF5872">
        <w:rPr>
          <w:rStyle w:val="StyleUnderline"/>
        </w:rPr>
        <w:t xml:space="preserve"> </w:t>
      </w:r>
      <w:proofErr w:type="gramStart"/>
      <w:r w:rsidRPr="00FF5872">
        <w:rPr>
          <w:rStyle w:val="StyleUnderline"/>
        </w:rPr>
        <w:t xml:space="preserve">in order </w:t>
      </w:r>
      <w:r w:rsidRPr="000E3503">
        <w:rPr>
          <w:rStyle w:val="StyleUnderline"/>
          <w:highlight w:val="green"/>
        </w:rPr>
        <w:t>to</w:t>
      </w:r>
      <w:proofErr w:type="gramEnd"/>
      <w:r w:rsidRPr="000E3503">
        <w:rPr>
          <w:rStyle w:val="StyleUnderline"/>
          <w:highlight w:val="green"/>
        </w:rPr>
        <w:t xml:space="preserve"> move beyond</w:t>
      </w:r>
      <w:r w:rsidRPr="00FF5872">
        <w:rPr>
          <w:rStyle w:val="StyleUnderline"/>
        </w:rPr>
        <w:t xml:space="preserve"> the problematic </w:t>
      </w:r>
      <w:r w:rsidRPr="000E3503">
        <w:rPr>
          <w:rStyle w:val="StyleUnderline"/>
          <w:highlight w:val="green"/>
        </w:rPr>
        <w:t>binary of disabled</w:t>
      </w:r>
      <w:r w:rsidRPr="00FF5872">
        <w:rPr>
          <w:rStyle w:val="StyleUnderline"/>
        </w:rPr>
        <w:t>/</w:t>
      </w:r>
      <w:proofErr w:type="spellStart"/>
      <w:r w:rsidRPr="00FF5872">
        <w:rPr>
          <w:rStyle w:val="StyleUnderline"/>
        </w:rPr>
        <w:t>ablebodied</w:t>
      </w:r>
      <w:proofErr w:type="spellEnd"/>
      <w:r w:rsidRPr="00D97ED2">
        <w:rPr>
          <w:sz w:val="14"/>
        </w:rPr>
        <w:t xml:space="preserve">. She promises a </w:t>
      </w:r>
      <w:proofErr w:type="spellStart"/>
      <w:r w:rsidRPr="00D97ED2">
        <w:rPr>
          <w:sz w:val="14"/>
        </w:rPr>
        <w:t>theorisation</w:t>
      </w:r>
      <w:proofErr w:type="spellEnd"/>
      <w:r w:rsidRPr="00D97ED2">
        <w:rPr>
          <w:sz w:val="14"/>
        </w:rPr>
        <w:t xml:space="preserve"> that confronts ‘the debilitating aspects of neoliberalism’ (Puar, 2012, p. 149) alongside ‘a methodology that inhabits the intersection of disability studies, the affective turn and theories of posthumanism’ (ibid., p. 154). However, for me, </w:t>
      </w:r>
      <w:r w:rsidRPr="000E3503">
        <w:rPr>
          <w:rStyle w:val="StyleUnderline"/>
          <w:highlight w:val="green"/>
        </w:rPr>
        <w:t>Puar</w:t>
      </w:r>
      <w:r w:rsidRPr="00FF5872">
        <w:rPr>
          <w:rStyle w:val="StyleUnderline"/>
        </w:rPr>
        <w:t xml:space="preserve"> not only </w:t>
      </w:r>
      <w:r w:rsidRPr="000E3503">
        <w:rPr>
          <w:rStyle w:val="StyleUnderline"/>
          <w:highlight w:val="green"/>
        </w:rPr>
        <w:t>fails to deliver</w:t>
      </w:r>
      <w:r w:rsidRPr="00FF5872">
        <w:rPr>
          <w:rStyle w:val="StyleUnderline"/>
        </w:rPr>
        <w:t xml:space="preserve"> these promises</w:t>
      </w:r>
      <w:r w:rsidRPr="000E3503">
        <w:rPr>
          <w:rStyle w:val="StyleUnderline"/>
          <w:highlight w:val="green"/>
        </w:rPr>
        <w:t>,</w:t>
      </w:r>
      <w:r w:rsidRPr="00FF5872">
        <w:rPr>
          <w:rStyle w:val="StyleUnderline"/>
        </w:rPr>
        <w:t xml:space="preserve"> but also </w:t>
      </w:r>
      <w:r w:rsidRPr="000E3503">
        <w:rPr>
          <w:rStyle w:val="StyleUnderline"/>
          <w:highlight w:val="green"/>
        </w:rPr>
        <w:t>reiterates</w:t>
      </w:r>
      <w:r w:rsidRPr="00FF5872">
        <w:rPr>
          <w:rStyle w:val="StyleUnderline"/>
        </w:rPr>
        <w:t xml:space="preserve"> some of the fundamental problems of </w:t>
      </w:r>
      <w:r w:rsidRPr="000E3503">
        <w:rPr>
          <w:rStyle w:val="StyleUnderline"/>
          <w:highlight w:val="green"/>
        </w:rPr>
        <w:t xml:space="preserve">the </w:t>
      </w:r>
      <w:r w:rsidRPr="000E3503">
        <w:rPr>
          <w:rStyle w:val="Emphasis"/>
          <w:highlight w:val="green"/>
        </w:rPr>
        <w:t>social</w:t>
      </w:r>
      <w:r w:rsidRPr="000E3503">
        <w:rPr>
          <w:rStyle w:val="StyleUnderline"/>
          <w:highlight w:val="green"/>
        </w:rPr>
        <w:t xml:space="preserve"> model in</w:t>
      </w:r>
      <w:r w:rsidRPr="00FF5872">
        <w:rPr>
          <w:rStyle w:val="StyleUnderline"/>
        </w:rPr>
        <w:t xml:space="preserve"> terms of the </w:t>
      </w:r>
      <w:r w:rsidRPr="000E3503">
        <w:rPr>
          <w:rStyle w:val="Emphasis"/>
          <w:highlight w:val="green"/>
        </w:rPr>
        <w:t xml:space="preserve">negation of the disabled </w:t>
      </w:r>
      <w:proofErr w:type="gramStart"/>
      <w:r w:rsidRPr="00C00403">
        <w:rPr>
          <w:rStyle w:val="Emphasis"/>
          <w:highlight w:val="green"/>
        </w:rPr>
        <w:t>body</w:t>
      </w:r>
      <w:r w:rsidRPr="00C00403">
        <w:rPr>
          <w:rStyle w:val="StyleUnderline"/>
          <w:highlight w:val="green"/>
        </w:rPr>
        <w:t>, and</w:t>
      </w:r>
      <w:proofErr w:type="gramEnd"/>
      <w:r w:rsidRPr="00FF5872">
        <w:rPr>
          <w:rStyle w:val="StyleUnderline"/>
        </w:rPr>
        <w:t xml:space="preserve"> </w:t>
      </w:r>
      <w:r w:rsidRPr="000E3503">
        <w:rPr>
          <w:rStyle w:val="Emphasis"/>
          <w:highlight w:val="green"/>
        </w:rPr>
        <w:t xml:space="preserve">perpetuates </w:t>
      </w:r>
      <w:proofErr w:type="spellStart"/>
      <w:r w:rsidRPr="000E3503">
        <w:rPr>
          <w:rStyle w:val="Emphasis"/>
          <w:highlight w:val="green"/>
        </w:rPr>
        <w:t>ablebodied</w:t>
      </w:r>
      <w:proofErr w:type="spellEnd"/>
      <w:r w:rsidRPr="000E3503">
        <w:rPr>
          <w:rStyle w:val="Emphasis"/>
          <w:highlight w:val="green"/>
        </w:rPr>
        <w:t xml:space="preserve"> privilege</w:t>
      </w:r>
      <w:r w:rsidRPr="00D97ED2">
        <w:rPr>
          <w:sz w:val="14"/>
        </w:rPr>
        <w:t xml:space="preserve">. In her paper ‘Prognosis time’ Puar (2009, p. 166) argues for a move from disability to debility in order to ‘invite a deconstruction of what ability and capacity </w:t>
      </w:r>
      <w:proofErr w:type="gramStart"/>
      <w:r w:rsidRPr="00D97ED2">
        <w:rPr>
          <w:sz w:val="14"/>
        </w:rPr>
        <w:t>mean .</w:t>
      </w:r>
      <w:proofErr w:type="gramEnd"/>
      <w:r w:rsidRPr="00D97ED2">
        <w:rPr>
          <w:sz w:val="14"/>
        </w:rPr>
        <w:t xml:space="preserve">… and to push for a broader politics of debility’. </w:t>
      </w:r>
      <w:r w:rsidRPr="000E3503">
        <w:rPr>
          <w:rStyle w:val="StyleUnderline"/>
          <w:highlight w:val="green"/>
        </w:rPr>
        <w:t xml:space="preserve">She argues for a politics of </w:t>
      </w:r>
      <w:r w:rsidRPr="000E3503">
        <w:rPr>
          <w:rStyle w:val="Emphasis"/>
          <w:highlight w:val="green"/>
        </w:rPr>
        <w:t>affect</w:t>
      </w:r>
      <w:r w:rsidRPr="000E3503">
        <w:rPr>
          <w:rStyle w:val="StyleUnderline"/>
          <w:highlight w:val="green"/>
        </w:rPr>
        <w:t xml:space="preserve"> </w:t>
      </w:r>
      <w:r w:rsidRPr="00FF5872">
        <w:rPr>
          <w:rStyle w:val="StyleUnderline"/>
        </w:rPr>
        <w:t xml:space="preserve">or hope that, significantly, are </w:t>
      </w:r>
      <w:r w:rsidRPr="000E3503">
        <w:rPr>
          <w:rStyle w:val="StyleUnderline"/>
          <w:highlight w:val="green"/>
        </w:rPr>
        <w:t xml:space="preserve">not tied to </w:t>
      </w:r>
      <w:r w:rsidRPr="00D97ED2">
        <w:rPr>
          <w:rStyle w:val="StyleUnderline"/>
        </w:rPr>
        <w:t xml:space="preserve">bodily </w:t>
      </w:r>
      <w:r w:rsidRPr="000E3503">
        <w:rPr>
          <w:rStyle w:val="StyleUnderline"/>
          <w:highlight w:val="green"/>
        </w:rPr>
        <w:t>capacity</w:t>
      </w:r>
      <w:r w:rsidRPr="00D97ED2">
        <w:rPr>
          <w:sz w:val="14"/>
        </w:rPr>
        <w:t xml:space="preserve">. She suggests that by </w:t>
      </w:r>
      <w:r w:rsidRPr="00FF5872">
        <w:rPr>
          <w:rStyle w:val="StyleUnderline"/>
        </w:rPr>
        <w:t xml:space="preserve">removing identity from bodily capacity and </w:t>
      </w:r>
      <w:r w:rsidRPr="000E3503">
        <w:rPr>
          <w:rStyle w:val="StyleUnderline"/>
          <w:highlight w:val="green"/>
        </w:rPr>
        <w:t>locating it in</w:t>
      </w:r>
      <w:r w:rsidRPr="00FF5872">
        <w:rPr>
          <w:rStyle w:val="StyleUnderline"/>
        </w:rPr>
        <w:t xml:space="preserve"> a temporal framework of </w:t>
      </w:r>
      <w:r w:rsidRPr="000E3503">
        <w:rPr>
          <w:rStyle w:val="Emphasis"/>
          <w:highlight w:val="green"/>
        </w:rPr>
        <w:t>risk</w:t>
      </w:r>
      <w:r w:rsidRPr="00FF5872">
        <w:rPr>
          <w:rStyle w:val="StyleUnderline"/>
        </w:rPr>
        <w:t>, prognosis and debility</w:t>
      </w:r>
      <w:r w:rsidRPr="00D97ED2">
        <w:rPr>
          <w:sz w:val="14"/>
        </w:rPr>
        <w:t xml:space="preserve">, a contemporaneous politics of transformation can be achieved. However, for me, Puar fails to achieve this, not least because as with the social model, </w:t>
      </w:r>
      <w:r w:rsidRPr="00FF5872">
        <w:rPr>
          <w:rStyle w:val="StyleUnderline"/>
        </w:rPr>
        <w:t xml:space="preserve">in seeking a </w:t>
      </w:r>
      <w:r w:rsidRPr="000E3503">
        <w:rPr>
          <w:rStyle w:val="StyleUnderline"/>
          <w:highlight w:val="green"/>
        </w:rPr>
        <w:t>politics</w:t>
      </w:r>
      <w:r w:rsidRPr="00FF5872">
        <w:rPr>
          <w:rStyle w:val="StyleUnderline"/>
        </w:rPr>
        <w:t xml:space="preserve"> that is </w:t>
      </w:r>
      <w:r w:rsidRPr="000E3503">
        <w:rPr>
          <w:rStyle w:val="StyleUnderline"/>
          <w:highlight w:val="green"/>
        </w:rPr>
        <w:t>estranged</w:t>
      </w:r>
      <w:r w:rsidRPr="00FF5872">
        <w:rPr>
          <w:rStyle w:val="StyleUnderline"/>
        </w:rPr>
        <w:t xml:space="preserve"> </w:t>
      </w:r>
      <w:r w:rsidRPr="000E3503">
        <w:rPr>
          <w:rStyle w:val="StyleUnderline"/>
          <w:highlight w:val="green"/>
        </w:rPr>
        <w:t>from</w:t>
      </w:r>
      <w:r w:rsidRPr="00FF5872">
        <w:rPr>
          <w:rStyle w:val="StyleUnderline"/>
        </w:rPr>
        <w:t xml:space="preserve"> </w:t>
      </w:r>
      <w:r w:rsidRPr="000E3503">
        <w:rPr>
          <w:rStyle w:val="StyleUnderline"/>
          <w:highlight w:val="green"/>
        </w:rPr>
        <w:t>embodied experience</w:t>
      </w:r>
      <w:r w:rsidRPr="00FF5872">
        <w:rPr>
          <w:rStyle w:val="StyleUnderline"/>
        </w:rPr>
        <w:t xml:space="preserve"> she encounters a range of political and conceptual problems</w:t>
      </w:r>
      <w:r w:rsidRPr="00D97ED2">
        <w:rPr>
          <w:sz w:val="14"/>
        </w:rPr>
        <w:t xml:space="preserve">. For example, notwithstanding her attempt to escape the body, </w:t>
      </w:r>
      <w:r w:rsidRPr="00FF5872">
        <w:rPr>
          <w:rStyle w:val="StyleUnderline"/>
        </w:rPr>
        <w:t xml:space="preserve">Puar’s </w:t>
      </w:r>
      <w:proofErr w:type="spellStart"/>
      <w:r w:rsidRPr="00FF5872">
        <w:rPr>
          <w:rStyle w:val="StyleUnderline"/>
        </w:rPr>
        <w:t>conceptualisation</w:t>
      </w:r>
      <w:proofErr w:type="spellEnd"/>
      <w:r w:rsidRPr="00FF5872">
        <w:rPr>
          <w:rStyle w:val="StyleUnderline"/>
        </w:rPr>
        <w:t xml:space="preserve"> of debility </w:t>
      </w:r>
      <w:r w:rsidRPr="000E3503">
        <w:rPr>
          <w:rStyle w:val="StyleUnderline"/>
          <w:highlight w:val="green"/>
        </w:rPr>
        <w:t>reinforces</w:t>
      </w:r>
      <w:r w:rsidRPr="00FF5872">
        <w:rPr>
          <w:rStyle w:val="StyleUnderline"/>
        </w:rPr>
        <w:t xml:space="preserve"> a materially based and dualistic framework of </w:t>
      </w:r>
      <w:r w:rsidRPr="000E3503">
        <w:rPr>
          <w:rStyle w:val="StyleUnderline"/>
          <w:highlight w:val="green"/>
        </w:rPr>
        <w:t>capacity and incapacity</w:t>
      </w:r>
      <w:r w:rsidRPr="00D97ED2">
        <w:rPr>
          <w:sz w:val="14"/>
        </w:rPr>
        <w:t xml:space="preserve">: ‘affective capacity … occupies a steady tension with its opposite, incapacity, or what I will refer to in this essay as “debility”’ (ibid., p. 162). Thus, debility is conflated with incapacity and therefore apparently functions in much the same way as impairment. Furthermore, while Puar argues that ‘capacity’ is not solely a property of the body, it is nonetheless tied to ‘body limits’ that include ‘incapacity, disability and debility’ (ibid., p. 163). Therefore, like impairment, capacity, incapacity and debility rely on an </w:t>
      </w:r>
      <w:proofErr w:type="spellStart"/>
      <w:r w:rsidRPr="00D97ED2">
        <w:rPr>
          <w:sz w:val="14"/>
        </w:rPr>
        <w:t>idealised</w:t>
      </w:r>
      <w:proofErr w:type="spellEnd"/>
      <w:r w:rsidRPr="00D97ED2">
        <w:rPr>
          <w:sz w:val="14"/>
        </w:rPr>
        <w:t xml:space="preserve"> norm, against which the disabled body is measured as lacking. It is unclear, then, how this conception of debility and incapacity offers anything more than are wording of disability and impairment since they appear to function in similar ways. Moreover, while claiming that these terms challenge dualistic </w:t>
      </w:r>
      <w:proofErr w:type="spellStart"/>
      <w:r w:rsidRPr="00D97ED2">
        <w:rPr>
          <w:sz w:val="14"/>
        </w:rPr>
        <w:t>categorisations</w:t>
      </w:r>
      <w:proofErr w:type="spellEnd"/>
      <w:r w:rsidRPr="00D97ED2">
        <w:rPr>
          <w:sz w:val="14"/>
        </w:rPr>
        <w:t xml:space="preserve"> Puar continues to position them in binary opposition to one another, for example capacity and incapacity. Throughout ‘Prognosis time’ Puar argues that ‘debility’ is not deployed simply as disability, but rather as a means of ‘deconstructing the presumed, taken-for-granted capacities-enabled status of abled-bodies’ (ibid., p.166</w:t>
      </w:r>
      <w:proofErr w:type="gramStart"/>
      <w:r w:rsidRPr="00D97ED2">
        <w:rPr>
          <w:sz w:val="14"/>
        </w:rPr>
        <w:t>).</w:t>
      </w:r>
      <w:proofErr w:type="spellStart"/>
      <w:r w:rsidRPr="00D97ED2">
        <w:rPr>
          <w:sz w:val="14"/>
        </w:rPr>
        <w:t>Thus</w:t>
      </w:r>
      <w:proofErr w:type="gramEnd"/>
      <w:r w:rsidRPr="00D97ED2">
        <w:rPr>
          <w:sz w:val="14"/>
        </w:rPr>
        <w:t>,she</w:t>
      </w:r>
      <w:proofErr w:type="spellEnd"/>
      <w:r w:rsidRPr="00D97ED2">
        <w:rPr>
          <w:sz w:val="14"/>
        </w:rPr>
        <w:t xml:space="preserve"> </w:t>
      </w:r>
      <w:proofErr w:type="spellStart"/>
      <w:r w:rsidRPr="00D97ED2">
        <w:rPr>
          <w:sz w:val="14"/>
        </w:rPr>
        <w:t>suggeststhatherpurpose</w:t>
      </w:r>
      <w:proofErr w:type="spellEnd"/>
      <w:r w:rsidRPr="00D97ED2">
        <w:rPr>
          <w:sz w:val="14"/>
        </w:rPr>
        <w:t xml:space="preserve"> </w:t>
      </w:r>
      <w:proofErr w:type="spellStart"/>
      <w:r w:rsidRPr="00D97ED2">
        <w:rPr>
          <w:sz w:val="14"/>
        </w:rPr>
        <w:t>istointerrogate</w:t>
      </w:r>
      <w:proofErr w:type="spellEnd"/>
      <w:r w:rsidRPr="00D97ED2">
        <w:rPr>
          <w:sz w:val="14"/>
        </w:rPr>
        <w:t xml:space="preserve"> </w:t>
      </w:r>
      <w:proofErr w:type="spellStart"/>
      <w:r w:rsidRPr="00D97ED2">
        <w:rPr>
          <w:sz w:val="14"/>
        </w:rPr>
        <w:t>ablebodiednessratherthandisability</w:t>
      </w:r>
      <w:proofErr w:type="spellEnd"/>
      <w:r w:rsidRPr="00D97ED2">
        <w:rPr>
          <w:sz w:val="14"/>
        </w:rPr>
        <w:t xml:space="preserve">. However, she illustrates debility first with an example of miners in Botswana, drawn from Livingston’s (2005) work, who gain physical disabilities </w:t>
      </w:r>
      <w:proofErr w:type="gramStart"/>
      <w:r w:rsidRPr="00D97ED2">
        <w:rPr>
          <w:sz w:val="14"/>
        </w:rPr>
        <w:t>as a result of</w:t>
      </w:r>
      <w:proofErr w:type="gramEnd"/>
      <w:r w:rsidRPr="00D97ED2">
        <w:rPr>
          <w:sz w:val="14"/>
        </w:rPr>
        <w:t xml:space="preserve"> injuries sustained in the mines. Second, she explores the ways in which capitalism and </w:t>
      </w:r>
      <w:proofErr w:type="spellStart"/>
      <w:r w:rsidRPr="00D97ED2">
        <w:rPr>
          <w:sz w:val="14"/>
        </w:rPr>
        <w:t>medicalisation</w:t>
      </w:r>
      <w:proofErr w:type="spellEnd"/>
      <w:r w:rsidRPr="00D97ED2">
        <w:rPr>
          <w:sz w:val="14"/>
        </w:rPr>
        <w:t xml:space="preserve"> work </w:t>
      </w:r>
      <w:proofErr w:type="gramStart"/>
      <w:r w:rsidRPr="00D97ED2">
        <w:rPr>
          <w:sz w:val="14"/>
        </w:rPr>
        <w:t>hand-in-hand</w:t>
      </w:r>
      <w:proofErr w:type="gramEnd"/>
      <w:r w:rsidRPr="00D97ED2">
        <w:rPr>
          <w:sz w:val="14"/>
        </w:rPr>
        <w:t xml:space="preserve"> to </w:t>
      </w:r>
      <w:proofErr w:type="spellStart"/>
      <w:r w:rsidRPr="00D97ED2">
        <w:rPr>
          <w:sz w:val="14"/>
        </w:rPr>
        <w:t>pathologise</w:t>
      </w:r>
      <w:proofErr w:type="spellEnd"/>
      <w:r w:rsidRPr="00D97ED2">
        <w:rPr>
          <w:sz w:val="14"/>
        </w:rPr>
        <w:t xml:space="preserve"> what Szasz (2007) refers to as ‘problems of living’ and which creates a lucrative market for ‘big pharma’ in the treatment of conditions such as depression and social anxiety disorder. Clearly, if a diagnosis of mental illness is considered a disability, and diagnoses are expanding, then there will be an increasing number of the population who can be considered debilitated or disabled by reason of mental illness. However, </w:t>
      </w:r>
      <w:r w:rsidRPr="00D97ED2">
        <w:rPr>
          <w:rStyle w:val="StyleUnderline"/>
        </w:rPr>
        <w:t xml:space="preserve">it is not clear how this interrogates </w:t>
      </w:r>
      <w:proofErr w:type="spellStart"/>
      <w:r w:rsidRPr="00D97ED2">
        <w:rPr>
          <w:rStyle w:val="StyleUnderline"/>
        </w:rPr>
        <w:t>ablebodiedness</w:t>
      </w:r>
      <w:proofErr w:type="spellEnd"/>
      <w:r w:rsidRPr="00D97ED2">
        <w:rPr>
          <w:rStyle w:val="StyleUnderline"/>
        </w:rPr>
        <w:t>.</w:t>
      </w:r>
      <w:r w:rsidRPr="00FF5872">
        <w:rPr>
          <w:rStyle w:val="StyleUnderline"/>
        </w:rPr>
        <w:t xml:space="preserve"> Instead, </w:t>
      </w:r>
      <w:r w:rsidRPr="000E3503">
        <w:rPr>
          <w:rStyle w:val="StyleUnderline"/>
          <w:highlight w:val="green"/>
        </w:rPr>
        <w:lastRenderedPageBreak/>
        <w:t>this</w:t>
      </w:r>
      <w:r w:rsidRPr="00FF5872">
        <w:rPr>
          <w:rStyle w:val="StyleUnderline"/>
        </w:rPr>
        <w:t xml:space="preserve"> analysis </w:t>
      </w:r>
      <w:r w:rsidRPr="000E3503">
        <w:rPr>
          <w:rStyle w:val="StyleUnderline"/>
          <w:highlight w:val="green"/>
        </w:rPr>
        <w:t>seems to reinforce</w:t>
      </w:r>
      <w:r w:rsidRPr="00FF5872">
        <w:rPr>
          <w:rStyle w:val="StyleUnderline"/>
        </w:rPr>
        <w:t xml:space="preserve"> the </w:t>
      </w:r>
      <w:r w:rsidRPr="000E3503">
        <w:rPr>
          <w:rStyle w:val="StyleUnderline"/>
          <w:highlight w:val="green"/>
        </w:rPr>
        <w:t>conflation of disability and sickness</w:t>
      </w:r>
      <w:r w:rsidRPr="00D97ED2">
        <w:rPr>
          <w:sz w:val="14"/>
        </w:rPr>
        <w:t xml:space="preserve">, rather than explore the </w:t>
      </w:r>
      <w:proofErr w:type="spellStart"/>
      <w:r w:rsidRPr="00D97ED2">
        <w:rPr>
          <w:sz w:val="14"/>
        </w:rPr>
        <w:t>ablebodied</w:t>
      </w:r>
      <w:proofErr w:type="spellEnd"/>
      <w:r w:rsidRPr="00D97ED2">
        <w:rPr>
          <w:sz w:val="14"/>
        </w:rPr>
        <w:t xml:space="preserve"> norm. Moreover, this conflation illustrates how, as with </w:t>
      </w:r>
      <w:r w:rsidRPr="000E3503">
        <w:rPr>
          <w:rStyle w:val="Emphasis"/>
          <w:highlight w:val="green"/>
        </w:rPr>
        <w:t>the social model</w:t>
      </w:r>
      <w:r w:rsidRPr="00D97ED2">
        <w:rPr>
          <w:sz w:val="14"/>
        </w:rPr>
        <w:t xml:space="preserve">, Puar’s attempt to move beyond normative conceptions of disability </w:t>
      </w:r>
      <w:r w:rsidRPr="000E3503">
        <w:rPr>
          <w:rStyle w:val="StyleUnderline"/>
          <w:highlight w:val="green"/>
        </w:rPr>
        <w:t>continues to frame the disabled body as</w:t>
      </w:r>
      <w:r w:rsidRPr="00FF5872">
        <w:rPr>
          <w:rStyle w:val="StyleUnderline"/>
        </w:rPr>
        <w:t xml:space="preserve"> negative: as </w:t>
      </w:r>
      <w:r w:rsidRPr="000E3503">
        <w:rPr>
          <w:rStyle w:val="Emphasis"/>
          <w:highlight w:val="green"/>
        </w:rPr>
        <w:t>lacking</w:t>
      </w:r>
      <w:r w:rsidRPr="00FF5872">
        <w:rPr>
          <w:rStyle w:val="StyleUnderline"/>
        </w:rPr>
        <w:t xml:space="preserve">, </w:t>
      </w:r>
      <w:r w:rsidRPr="00C00403">
        <w:rPr>
          <w:rStyle w:val="Emphasis"/>
          <w:highlight w:val="green"/>
        </w:rPr>
        <w:t>impaired or debilitated</w:t>
      </w:r>
      <w:r w:rsidRPr="00D97ED2">
        <w:rPr>
          <w:sz w:val="14"/>
        </w:rPr>
        <w:t xml:space="preserve">. Indeed, </w:t>
      </w:r>
      <w:r w:rsidRPr="00C00403">
        <w:rPr>
          <w:rStyle w:val="StyleUnderline"/>
          <w:highlight w:val="green"/>
        </w:rPr>
        <w:t xml:space="preserve">by illustrating debility with physical disability and mental illness, Puar shores up the </w:t>
      </w:r>
      <w:proofErr w:type="spellStart"/>
      <w:r w:rsidRPr="00C00403">
        <w:rPr>
          <w:rStyle w:val="StyleUnderline"/>
          <w:highlight w:val="green"/>
        </w:rPr>
        <w:t>medicalisation</w:t>
      </w:r>
      <w:proofErr w:type="spellEnd"/>
      <w:r w:rsidRPr="00C00403">
        <w:rPr>
          <w:rStyle w:val="StyleUnderline"/>
          <w:highlight w:val="green"/>
        </w:rPr>
        <w:t xml:space="preserve"> of physical/sensory/ intellectual disability as a state of ill-health rather than as a social identity or a non-normative form of embodiment</w:t>
      </w:r>
      <w:r w:rsidRPr="00D97ED2">
        <w:rPr>
          <w:sz w:val="14"/>
        </w:rPr>
        <w:t xml:space="preserve">. In her later paper ‘Coda’—which has the telling subtitle ‘the cost of getting better’—Puar again uses the term debility in ways that emerge from a negative </w:t>
      </w:r>
      <w:proofErr w:type="spellStart"/>
      <w:r w:rsidRPr="00D97ED2">
        <w:rPr>
          <w:sz w:val="14"/>
        </w:rPr>
        <w:t>conceptualisation</w:t>
      </w:r>
      <w:proofErr w:type="spellEnd"/>
      <w:r w:rsidRPr="00D97ED2">
        <w:rPr>
          <w:sz w:val="14"/>
        </w:rPr>
        <w:t xml:space="preserve"> of disability. However, in this paper debility is not defined as an interrogation of </w:t>
      </w:r>
      <w:proofErr w:type="spellStart"/>
      <w:r w:rsidRPr="00D97ED2">
        <w:rPr>
          <w:sz w:val="14"/>
        </w:rPr>
        <w:t>ablebodiedness</w:t>
      </w:r>
      <w:proofErr w:type="spellEnd"/>
      <w:r w:rsidRPr="00D97ED2">
        <w:rPr>
          <w:sz w:val="14"/>
        </w:rPr>
        <w:t xml:space="preserve"> but, rather, </w:t>
      </w:r>
      <w:proofErr w:type="gramStart"/>
      <w:r w:rsidRPr="00D97ED2">
        <w:rPr>
          <w:sz w:val="14"/>
        </w:rPr>
        <w:t>as a means to</w:t>
      </w:r>
      <w:proofErr w:type="gramEnd"/>
      <w:r w:rsidRPr="00D97ED2">
        <w:rPr>
          <w:sz w:val="14"/>
        </w:rPr>
        <w:t xml:space="preserve"> </w:t>
      </w:r>
      <w:proofErr w:type="spellStart"/>
      <w:r w:rsidRPr="00D97ED2">
        <w:rPr>
          <w:sz w:val="14"/>
        </w:rPr>
        <w:t>conceptualise</w:t>
      </w:r>
      <w:proofErr w:type="spellEnd"/>
      <w:r w:rsidRPr="00D97ED2">
        <w:rPr>
          <w:sz w:val="14"/>
        </w:rPr>
        <w:t xml:space="preserve"> a ‘slow death’ (Puar, 2012, p. 153), namely, those who are disadvantaged by global capitalism. Despite having previously rejected material or bodily notions of identity and capacity, Puar defines slow death in corporeal terms, first in relation to the bodies that are defined as expendable within global capitalism, and second in relation to medical capitalism’s continuing </w:t>
      </w:r>
      <w:proofErr w:type="spellStart"/>
      <w:r w:rsidRPr="00D97ED2">
        <w:rPr>
          <w:sz w:val="14"/>
        </w:rPr>
        <w:t>pathologisation</w:t>
      </w:r>
      <w:proofErr w:type="spellEnd"/>
      <w:r w:rsidRPr="00D97ED2">
        <w:rPr>
          <w:sz w:val="14"/>
        </w:rPr>
        <w:t xml:space="preserve"> of the human body and creation of pharmaceutical interventions. Disability, Puar asserts, ‘must be rethought in terms of precarious populations’ (ibid., p. 154). For Puar such precariousness is exemplified by people in debt. However, it is unclear how debt relates to disability in any meaningful way. For example, how does the experience </w:t>
      </w:r>
      <w:proofErr w:type="spellStart"/>
      <w:r w:rsidRPr="00D97ED2">
        <w:rPr>
          <w:sz w:val="14"/>
        </w:rPr>
        <w:t>o</w:t>
      </w:r>
      <w:proofErr w:type="spellEnd"/>
      <w:r w:rsidRPr="00D97ED2">
        <w:rPr>
          <w:sz w:val="14"/>
        </w:rPr>
        <w:t xml:space="preserve"> </w:t>
      </w:r>
      <w:proofErr w:type="spellStart"/>
      <w:r w:rsidRPr="00D97ED2">
        <w:rPr>
          <w:sz w:val="14"/>
        </w:rPr>
        <w:t>fdebt</w:t>
      </w:r>
      <w:proofErr w:type="spellEnd"/>
      <w:r w:rsidRPr="00D97ED2">
        <w:rPr>
          <w:sz w:val="14"/>
        </w:rPr>
        <w:t xml:space="preserve"> relate to the specific social and material exclusion that </w:t>
      </w:r>
      <w:proofErr w:type="spellStart"/>
      <w:r w:rsidRPr="00D97ED2">
        <w:rPr>
          <w:sz w:val="14"/>
        </w:rPr>
        <w:t>pewids</w:t>
      </w:r>
      <w:proofErr w:type="spellEnd"/>
      <w:r w:rsidRPr="00D97ED2">
        <w:rPr>
          <w:sz w:val="14"/>
        </w:rPr>
        <w:t xml:space="preserve"> experience, including institutional abuse and hate crimes? (Leonard Cheshire Disability, 2008; EHRC, 2010). And how does a refusal of the bodily nature of these experiences promote a greater understanding of them? Furthermore, </w:t>
      </w:r>
      <w:proofErr w:type="spellStart"/>
      <w:r w:rsidRPr="000E3503">
        <w:rPr>
          <w:rStyle w:val="Emphasis"/>
          <w:highlight w:val="green"/>
        </w:rPr>
        <w:t>universalising</w:t>
      </w:r>
      <w:proofErr w:type="spellEnd"/>
      <w:r w:rsidRPr="000E3503">
        <w:rPr>
          <w:rStyle w:val="Emphasis"/>
          <w:highlight w:val="green"/>
        </w:rPr>
        <w:t xml:space="preserve"> disability</w:t>
      </w:r>
      <w:r w:rsidRPr="00D97ED2">
        <w:rPr>
          <w:sz w:val="14"/>
        </w:rPr>
        <w:t xml:space="preserve"> in this way does not undermine binary positions, or challenge structures of inequality, but </w:t>
      </w:r>
      <w:r w:rsidRPr="000E3503">
        <w:rPr>
          <w:rStyle w:val="Emphasis"/>
          <w:highlight w:val="green"/>
        </w:rPr>
        <w:t>merely increases the proportion of the population ascribed to the negative side of the binary</w:t>
      </w:r>
      <w:r w:rsidRPr="00D97ED2">
        <w:rPr>
          <w:sz w:val="14"/>
        </w:rPr>
        <w:t xml:space="preserve">. Binary oppositions permeate ‘Prognosis time’ both in terms of Puar’s </w:t>
      </w:r>
      <w:proofErr w:type="spellStart"/>
      <w:r w:rsidRPr="00D97ED2">
        <w:rPr>
          <w:sz w:val="14"/>
        </w:rPr>
        <w:t>conceptualisation</w:t>
      </w:r>
      <w:proofErr w:type="spellEnd"/>
      <w:r w:rsidRPr="00D97ED2">
        <w:rPr>
          <w:sz w:val="14"/>
        </w:rPr>
        <w:t xml:space="preserve"> of debility and her deployment of the ‘analytic power of conviviality’ (Puar, 2009, p. 168) as her politics of redress. She argues that conviviality ‘complicates how subjects are positioned’ and highlights ‘more fluid relations between capacity and debility’ (ibid., p. 168). But this merely reinforces capacity and debility as discreet, opposing positions that can be mediated, rather than transformed by a politics of conviviality. This is illustrated at the end of the paper where Puar asserts that conviviality exposes ‘the instability of the divisions between capacity-endowed and debility-laden bodies’ (ibid., p. 169). However, </w:t>
      </w:r>
      <w:r w:rsidRPr="00D97ED2">
        <w:rPr>
          <w:rStyle w:val="StyleUnderline"/>
        </w:rPr>
        <w:t xml:space="preserve">by re-iterating the binaries between bodies that are ‘able’ (capacity-endowed) and disabled (debility-laden), which she claims to challenge, Puar merely shores up the status of these as inevitable, defining </w:t>
      </w:r>
      <w:proofErr w:type="spellStart"/>
      <w:r w:rsidRPr="00D97ED2">
        <w:rPr>
          <w:rStyle w:val="StyleUnderline"/>
        </w:rPr>
        <w:t>categorisations</w:t>
      </w:r>
      <w:proofErr w:type="spellEnd"/>
      <w:r w:rsidRPr="00D97ED2">
        <w:rPr>
          <w:sz w:val="14"/>
        </w:rPr>
        <w:t xml:space="preserve">. In ‘Coda’, Puar (2012) again sets out to use affect as an alternative to identity politics and to </w:t>
      </w:r>
      <w:proofErr w:type="spellStart"/>
      <w:r w:rsidRPr="00D97ED2">
        <w:rPr>
          <w:sz w:val="14"/>
        </w:rPr>
        <w:t>operationalise</w:t>
      </w:r>
      <w:proofErr w:type="spellEnd"/>
      <w:r w:rsidRPr="00D97ED2">
        <w:rPr>
          <w:sz w:val="14"/>
        </w:rPr>
        <w:t xml:space="preserve"> the concept of debility to remove identity from the body. Instead of identity she argues for ‘capacity’ as ‘a source of generative affective politics’ (Puar, 2012, p. 156). Thus, she attempts to separate the body and corporeal identifications from politics, not unlike the way in which the social model attempts to separate the body from society. </w:t>
      </w:r>
      <w:r w:rsidRPr="00FF5872">
        <w:rPr>
          <w:rStyle w:val="StyleUnderline"/>
        </w:rPr>
        <w:t>This creates a paradox</w:t>
      </w:r>
      <w:r w:rsidRPr="00D97ED2">
        <w:rPr>
          <w:sz w:val="14"/>
        </w:rPr>
        <w:t xml:space="preserve"> where debility is set against capacity in a binary opposition, and capacity is seen as the means of redress for debility: ‘the subject of redress and grievance thus functions here as a </w:t>
      </w:r>
      <w:proofErr w:type="spellStart"/>
      <w:r w:rsidRPr="00D97ED2">
        <w:rPr>
          <w:sz w:val="14"/>
        </w:rPr>
        <w:t>recapacitation</w:t>
      </w:r>
      <w:proofErr w:type="spellEnd"/>
      <w:r w:rsidRPr="00D97ED2">
        <w:rPr>
          <w:sz w:val="14"/>
        </w:rPr>
        <w:t xml:space="preserve"> of a debilitated body’ (ibid., p. 152). It is unclear what </w:t>
      </w:r>
      <w:proofErr w:type="spellStart"/>
      <w:r w:rsidRPr="00D97ED2">
        <w:rPr>
          <w:sz w:val="14"/>
        </w:rPr>
        <w:t>recapacitation</w:t>
      </w:r>
      <w:proofErr w:type="spellEnd"/>
      <w:r w:rsidRPr="00D97ED2">
        <w:rPr>
          <w:sz w:val="14"/>
        </w:rPr>
        <w:t xml:space="preserve"> means in this context; it may be an expression of agency yet, if so, it is based on the presumption that disabled or debilitated bodies need to be endowed with agency via the benefice of a wider, that is, non-disability focused, politics. As such, </w:t>
      </w:r>
      <w:proofErr w:type="spellStart"/>
      <w:r w:rsidRPr="00FF5872">
        <w:rPr>
          <w:rStyle w:val="StyleUnderline"/>
        </w:rPr>
        <w:t>recapacitation</w:t>
      </w:r>
      <w:proofErr w:type="spellEnd"/>
      <w:r w:rsidRPr="00FF5872">
        <w:rPr>
          <w:rStyle w:val="StyleUnderline"/>
        </w:rPr>
        <w:t xml:space="preserve"> functions like rehabilitation where those who are debilitated are ‘made better’ on the terms of those with political power and privilege. Thus, like the social model, </w:t>
      </w:r>
      <w:r w:rsidRPr="000E3503">
        <w:rPr>
          <w:rStyle w:val="StyleUnderline"/>
          <w:highlight w:val="green"/>
        </w:rPr>
        <w:t>Puar</w:t>
      </w:r>
      <w:r w:rsidRPr="00FF5872">
        <w:rPr>
          <w:rStyle w:val="StyleUnderline"/>
        </w:rPr>
        <w:t xml:space="preserve"> ultimately reinforces the hierarchy of bodies and </w:t>
      </w:r>
      <w:r w:rsidRPr="000E3503">
        <w:rPr>
          <w:rStyle w:val="StyleUnderline"/>
          <w:highlight w:val="green"/>
        </w:rPr>
        <w:t xml:space="preserve">fails to challenge </w:t>
      </w:r>
      <w:r w:rsidRPr="00FF5872">
        <w:rPr>
          <w:rStyle w:val="StyleUnderline"/>
        </w:rPr>
        <w:t xml:space="preserve">the underpinning </w:t>
      </w:r>
      <w:r w:rsidRPr="000E3503">
        <w:rPr>
          <w:rStyle w:val="StyleUnderline"/>
          <w:highlight w:val="green"/>
        </w:rPr>
        <w:t>normative structure</w:t>
      </w:r>
      <w:r w:rsidRPr="00FF5872">
        <w:rPr>
          <w:rStyle w:val="StyleUnderline"/>
        </w:rPr>
        <w:t xml:space="preserve"> of them</w:t>
      </w:r>
      <w:r w:rsidRPr="00D97ED2">
        <w:rPr>
          <w:sz w:val="14"/>
        </w:rPr>
        <w:t xml:space="preserve">. </w:t>
      </w:r>
    </w:p>
    <w:p w14:paraId="50A772DE" w14:textId="77777777" w:rsidR="00A64D92" w:rsidRPr="00341E93" w:rsidRDefault="00A64D92" w:rsidP="00A64D92">
      <w:pPr>
        <w:pStyle w:val="Heading4"/>
      </w:pPr>
      <w:r>
        <w:t xml:space="preserve">Debility frames evacuate </w:t>
      </w:r>
      <w:r>
        <w:rPr>
          <w:u w:val="single"/>
        </w:rPr>
        <w:t>agency</w:t>
      </w:r>
      <w:r>
        <w:t xml:space="preserve"> from those who see </w:t>
      </w:r>
      <w:r>
        <w:rPr>
          <w:u w:val="single"/>
        </w:rPr>
        <w:t>vulnerability</w:t>
      </w:r>
      <w:r>
        <w:t xml:space="preserve"> as mobilizing, not debilitating</w:t>
      </w:r>
    </w:p>
    <w:p w14:paraId="42EE886A" w14:textId="77777777" w:rsidR="00A64D92" w:rsidRPr="00FF5872" w:rsidRDefault="00A64D92" w:rsidP="00A64D92">
      <w:r w:rsidRPr="004E4237">
        <w:rPr>
          <w:rStyle w:val="Style13ptBold"/>
        </w:rPr>
        <w:t>Basu 15</w:t>
      </w:r>
      <w:r w:rsidRPr="00FF5872">
        <w:t xml:space="preserve"> </w:t>
      </w:r>
      <w:r w:rsidRPr="004E4237">
        <w:rPr>
          <w:sz w:val="16"/>
          <w:szCs w:val="16"/>
        </w:rPr>
        <w:t xml:space="preserve">– Dr. </w:t>
      </w:r>
      <w:proofErr w:type="spellStart"/>
      <w:r w:rsidRPr="004E4237">
        <w:rPr>
          <w:sz w:val="16"/>
          <w:szCs w:val="16"/>
        </w:rPr>
        <w:t>Maitrayee</w:t>
      </w:r>
      <w:proofErr w:type="spellEnd"/>
      <w:r w:rsidRPr="004E4237">
        <w:rPr>
          <w:sz w:val="16"/>
          <w:szCs w:val="16"/>
        </w:rPr>
        <w:t xml:space="preserve"> Basu has a PhD in Journalism and Culture. Studied at the London School of Economics and works at Middlesex University.  “</w:t>
      </w:r>
      <w:hyperlink r:id="rId10" w:history="1">
        <w:r w:rsidRPr="004E4237">
          <w:rPr>
            <w:rStyle w:val="Hyperlink"/>
            <w:sz w:val="16"/>
            <w:szCs w:val="16"/>
          </w:rPr>
          <w:t>Debility and Frailty – on whose terms?</w:t>
        </w:r>
      </w:hyperlink>
      <w:r w:rsidRPr="004E4237">
        <w:rPr>
          <w:sz w:val="16"/>
          <w:szCs w:val="16"/>
        </w:rPr>
        <w:t>” Published November 25, 2015. Accessed August 29, 2018. (</w:t>
      </w:r>
      <w:hyperlink r:id="rId11" w:history="1">
        <w:r w:rsidRPr="004E4237">
          <w:rPr>
            <w:rStyle w:val="Hyperlink"/>
            <w:sz w:val="16"/>
            <w:szCs w:val="16"/>
          </w:rPr>
          <w:t>https://femrev.wordpress.com/2015/11/25/debility-and-frailty-on-whose-terms/</w:t>
        </w:r>
      </w:hyperlink>
      <w:r w:rsidRPr="004E4237">
        <w:rPr>
          <w:sz w:val="16"/>
          <w:szCs w:val="16"/>
        </w:rPr>
        <w:t>; EG)</w:t>
      </w:r>
    </w:p>
    <w:p w14:paraId="53F41536" w14:textId="77777777" w:rsidR="00A64D92" w:rsidRPr="00341E93" w:rsidRDefault="00A64D92" w:rsidP="00A64D92">
      <w:pPr>
        <w:rPr>
          <w:sz w:val="14"/>
        </w:rPr>
      </w:pPr>
      <w:r w:rsidRPr="00341E93">
        <w:rPr>
          <w:sz w:val="14"/>
        </w:rPr>
        <w:t xml:space="preserve">Feminist Review Issue 111, themed ‘Debility and Frailty’ was published earlier this month. In this blogpost, Yasmin Gunaratnam draws out the key conceptual and theoretical ways in which this issue of the journal discusses disability and its intersectional living, cultural representation and geopolitics. Our call for papers for the new Feminist Review themed issue on “Debility and Frailty” took some of its inspiration from Nasa Begum’s </w:t>
      </w:r>
      <w:hyperlink r:id="rId12" w:history="1">
        <w:proofErr w:type="spellStart"/>
        <w:r w:rsidRPr="00341E93">
          <w:rPr>
            <w:rStyle w:val="Hyperlink"/>
            <w:sz w:val="14"/>
          </w:rPr>
          <w:t>article</w:t>
        </w:r>
      </w:hyperlink>
      <w:r w:rsidRPr="00341E93">
        <w:rPr>
          <w:sz w:val="14"/>
        </w:rPr>
        <w:t>“Disabled</w:t>
      </w:r>
      <w:proofErr w:type="spellEnd"/>
      <w:r w:rsidRPr="00341E93">
        <w:rPr>
          <w:sz w:val="14"/>
        </w:rPr>
        <w:t xml:space="preserve"> Women and the Feminist Agenda”, published in Feminist </w:t>
      </w:r>
      <w:proofErr w:type="spellStart"/>
      <w:r w:rsidRPr="00341E93">
        <w:rPr>
          <w:sz w:val="14"/>
        </w:rPr>
        <w:t>Reviewin</w:t>
      </w:r>
      <w:proofErr w:type="spellEnd"/>
      <w:r w:rsidRPr="00341E93">
        <w:rPr>
          <w:sz w:val="14"/>
        </w:rPr>
        <w:t xml:space="preserve"> 1992. </w:t>
      </w:r>
      <w:r w:rsidRPr="00341E93">
        <w:rPr>
          <w:rStyle w:val="StyleUnderline"/>
        </w:rPr>
        <w:t xml:space="preserve">Disability activist </w:t>
      </w:r>
      <w:hyperlink r:id="rId13" w:history="1">
        <w:r w:rsidRPr="00341E93">
          <w:rPr>
            <w:rStyle w:val="StyleUnderline"/>
          </w:rPr>
          <w:t>Begum</w:t>
        </w:r>
      </w:hyperlink>
      <w:r w:rsidRPr="00341E93">
        <w:rPr>
          <w:rStyle w:val="StyleUnderline"/>
        </w:rPr>
        <w:t xml:space="preserve">, who died in 2011, demanded that feminists give attention to how the lives and concerns of disabled people are </w:t>
      </w:r>
      <w:proofErr w:type="spellStart"/>
      <w:r w:rsidRPr="00341E93">
        <w:rPr>
          <w:rStyle w:val="StyleUnderline"/>
        </w:rPr>
        <w:t>marginalised</w:t>
      </w:r>
      <w:proofErr w:type="spellEnd"/>
      <w:r w:rsidRPr="00341E93">
        <w:rPr>
          <w:rStyle w:val="StyleUnderline"/>
        </w:rPr>
        <w:t xml:space="preserve"> in both feminist and disability politics: “Writing as an Asian disabled woman I want to open up a debate about the position of disabled women and demand that a concerted effort is made to ensure that our needs</w:t>
      </w:r>
      <w:r w:rsidRPr="00341E93">
        <w:rPr>
          <w:sz w:val="14"/>
        </w:rPr>
        <w:t xml:space="preserve">, wishes and aspirations are incorporated into all feminist debates” (p.70). We hoped that more than two decades later, a themed issue of the journal might build upon Begum’s demands and provide further opportunities to discuss disability and its intersectional living, cultural representation and geopolitics. Although we invited contributions on both “debility” and “frailty”, most of the papers in the issue have taken up matters of debility – a category </w:t>
      </w:r>
      <w:proofErr w:type="spellStart"/>
      <w:r w:rsidRPr="00341E93">
        <w:rPr>
          <w:sz w:val="14"/>
        </w:rPr>
        <w:t>radicalised</w:t>
      </w:r>
      <w:proofErr w:type="spellEnd"/>
      <w:r w:rsidRPr="00341E93">
        <w:rPr>
          <w:sz w:val="14"/>
        </w:rPr>
        <w:t xml:space="preserve"> from its heavily medical encodings by those in critical disability studies, history and feminism. The term has been used by the medical historian </w:t>
      </w:r>
      <w:hyperlink r:id="rId14" w:history="1">
        <w:r w:rsidRPr="00341E93">
          <w:rPr>
            <w:rStyle w:val="Hyperlink"/>
            <w:sz w:val="14"/>
          </w:rPr>
          <w:t>Julie Livingston</w:t>
        </w:r>
      </w:hyperlink>
      <w:r w:rsidRPr="00341E93">
        <w:rPr>
          <w:sz w:val="14"/>
        </w:rPr>
        <w:t xml:space="preserve"> to refer to ‘the impairment, lack, or loss of certain bodily abilities’ (2005, p.113). More recently, the feminist scholar and queer theorist Jasbir Puar (</w:t>
      </w:r>
      <w:hyperlink r:id="rId15" w:history="1">
        <w:r w:rsidRPr="00341E93">
          <w:rPr>
            <w:rStyle w:val="Hyperlink"/>
            <w:sz w:val="14"/>
          </w:rPr>
          <w:t>2012</w:t>
        </w:r>
      </w:hyperlink>
      <w:r w:rsidRPr="00341E93">
        <w:rPr>
          <w:sz w:val="14"/>
        </w:rPr>
        <w:t xml:space="preserve">) has elaborated on Livingston’s framing of the concept, and it is Puar’s work that has generated much interest among our contributors. </w:t>
      </w:r>
      <w:r w:rsidRPr="00341E93">
        <w:rPr>
          <w:rStyle w:val="StyleUnderline"/>
        </w:rPr>
        <w:t xml:space="preserve">For </w:t>
      </w:r>
      <w:r w:rsidRPr="000E3503">
        <w:rPr>
          <w:rStyle w:val="Emphasis"/>
          <w:highlight w:val="green"/>
        </w:rPr>
        <w:t>Puar</w:t>
      </w:r>
      <w:r w:rsidRPr="00341E93">
        <w:rPr>
          <w:rStyle w:val="StyleUnderline"/>
        </w:rPr>
        <w:t>, the relentless pursuit of profit creates debility through the slow depletion of marginalized populations</w:t>
      </w:r>
      <w:r w:rsidRPr="00341E93">
        <w:rPr>
          <w:sz w:val="14"/>
        </w:rPr>
        <w:t xml:space="preserve">. At the same time anxieties about health, disability and needs for care are financially exploited. Puar’s complex analysis investigates what is at stake in the demand for bodily capacity </w:t>
      </w:r>
      <w:proofErr w:type="gramStart"/>
      <w:r w:rsidRPr="00341E93">
        <w:rPr>
          <w:sz w:val="14"/>
        </w:rPr>
        <w:t>and also</w:t>
      </w:r>
      <w:proofErr w:type="gramEnd"/>
      <w:r w:rsidRPr="00341E93">
        <w:rPr>
          <w:sz w:val="14"/>
        </w:rPr>
        <w:t xml:space="preserve"> how new technologies (such as those that calculate our risks of disease) are redistributing the meaning of health, disease and disability so that the boundaries between disabled and non-disabled bodies are insecure. “The political mandate behind such … a move from disability to debility” Puar writes, “would not be to disavow the crucial political gains enabled by disability activists globally, but to invite a deconstruction of what ability and capacity mean, affective and otherwise, and to push for a broader politics of debility that destabilizes the seamless production of </w:t>
      </w:r>
      <w:proofErr w:type="gramStart"/>
      <w:r w:rsidRPr="00341E93">
        <w:rPr>
          <w:sz w:val="14"/>
        </w:rPr>
        <w:t>abled-bodies</w:t>
      </w:r>
      <w:proofErr w:type="gramEnd"/>
      <w:r w:rsidRPr="00341E93">
        <w:rPr>
          <w:sz w:val="14"/>
        </w:rPr>
        <w:t xml:space="preserve"> in relation to disability.” (p. 166). Remarking on our aspiration to consider both of the terms debility and frailty in the themed issue, </w:t>
      </w:r>
      <w:proofErr w:type="spellStart"/>
      <w:r w:rsidRPr="00341E93">
        <w:rPr>
          <w:sz w:val="14"/>
        </w:rPr>
        <w:t>Margrit</w:t>
      </w:r>
      <w:proofErr w:type="spellEnd"/>
      <w:r w:rsidRPr="00341E93">
        <w:rPr>
          <w:sz w:val="14"/>
        </w:rPr>
        <w:t xml:space="preserve"> </w:t>
      </w:r>
      <w:proofErr w:type="spellStart"/>
      <w:r w:rsidRPr="00341E93">
        <w:rPr>
          <w:sz w:val="14"/>
        </w:rPr>
        <w:t>Shildrik</w:t>
      </w:r>
      <w:proofErr w:type="spellEnd"/>
      <w:r w:rsidRPr="00341E93">
        <w:rPr>
          <w:sz w:val="14"/>
        </w:rPr>
        <w:t xml:space="preserve"> suggests </w:t>
      </w:r>
      <w:proofErr w:type="gramStart"/>
      <w:r w:rsidRPr="00341E93">
        <w:rPr>
          <w:sz w:val="14"/>
        </w:rPr>
        <w:t>that,</w:t>
      </w:r>
      <w:proofErr w:type="gramEnd"/>
      <w:r w:rsidRPr="00341E93">
        <w:rPr>
          <w:sz w:val="14"/>
        </w:rPr>
        <w:t xml:space="preserve"> “</w:t>
      </w:r>
      <w:r w:rsidRPr="00341E93">
        <w:rPr>
          <w:rStyle w:val="StyleUnderline"/>
        </w:rPr>
        <w:t xml:space="preserve">One might well </w:t>
      </w:r>
      <w:r w:rsidRPr="000E3503">
        <w:rPr>
          <w:rStyle w:val="StyleUnderline"/>
          <w:highlight w:val="green"/>
        </w:rPr>
        <w:t>argue</w:t>
      </w:r>
      <w:r w:rsidRPr="00341E93">
        <w:rPr>
          <w:rStyle w:val="StyleUnderline"/>
        </w:rPr>
        <w:t xml:space="preserve"> that </w:t>
      </w:r>
      <w:r w:rsidRPr="000E3503">
        <w:rPr>
          <w:rStyle w:val="StyleUnderline"/>
          <w:highlight w:val="green"/>
        </w:rPr>
        <w:t>frailty remains</w:t>
      </w:r>
      <w:r w:rsidRPr="00341E93">
        <w:rPr>
          <w:rStyle w:val="StyleUnderline"/>
        </w:rPr>
        <w:t xml:space="preserve"> better </w:t>
      </w:r>
      <w:r w:rsidRPr="000E3503">
        <w:rPr>
          <w:rStyle w:val="StyleUnderline"/>
          <w:highlight w:val="green"/>
        </w:rPr>
        <w:t>grounded in lived experience</w:t>
      </w:r>
      <w:r w:rsidRPr="00341E93">
        <w:rPr>
          <w:sz w:val="14"/>
        </w:rPr>
        <w:t xml:space="preserve">, that it allows us to face the differences of ageing or ill-health head on.” (p.13). </w:t>
      </w:r>
      <w:proofErr w:type="spellStart"/>
      <w:r w:rsidRPr="00341E93">
        <w:rPr>
          <w:sz w:val="14"/>
        </w:rPr>
        <w:t>Shildrik’s</w:t>
      </w:r>
      <w:proofErr w:type="spellEnd"/>
      <w:r w:rsidRPr="00341E93">
        <w:rPr>
          <w:sz w:val="14"/>
        </w:rPr>
        <w:t xml:space="preserve"> article “living on; not getting better”, with a focus upon British austerity politics, questions whether the concept of debility is any more useful experientially, politically and empirically than disability. In proposing a “disability politics of transness”, Alexandre Baril feels that </w:t>
      </w:r>
      <w:r w:rsidRPr="000E3503">
        <w:rPr>
          <w:rStyle w:val="StyleUnderline"/>
          <w:highlight w:val="green"/>
        </w:rPr>
        <w:t>the</w:t>
      </w:r>
      <w:r w:rsidRPr="00341E93">
        <w:rPr>
          <w:rStyle w:val="StyleUnderline"/>
        </w:rPr>
        <w:t xml:space="preserve"> concept of </w:t>
      </w:r>
      <w:r w:rsidRPr="000E3503">
        <w:rPr>
          <w:rStyle w:val="StyleUnderline"/>
          <w:highlight w:val="green"/>
        </w:rPr>
        <w:t>debility</w:t>
      </w:r>
      <w:r w:rsidRPr="00341E93">
        <w:rPr>
          <w:rStyle w:val="StyleUnderline"/>
        </w:rPr>
        <w:t xml:space="preserve"> can be useful in developing a composite or “</w:t>
      </w:r>
      <w:r w:rsidRPr="000E3503">
        <w:rPr>
          <w:rStyle w:val="StyleUnderline"/>
          <w:highlight w:val="green"/>
        </w:rPr>
        <w:t>assemblage</w:t>
      </w:r>
      <w:r w:rsidRPr="00341E93">
        <w:rPr>
          <w:rStyle w:val="StyleUnderline"/>
        </w:rPr>
        <w:t xml:space="preserve">” </w:t>
      </w:r>
      <w:r w:rsidRPr="000E3503">
        <w:rPr>
          <w:rStyle w:val="StyleUnderline"/>
          <w:highlight w:val="green"/>
        </w:rPr>
        <w:t>model</w:t>
      </w:r>
      <w:r w:rsidRPr="00341E93">
        <w:rPr>
          <w:rStyle w:val="StyleUnderline"/>
        </w:rPr>
        <w:t xml:space="preserve">, which </w:t>
      </w:r>
      <w:proofErr w:type="spellStart"/>
      <w:r w:rsidRPr="00341E93">
        <w:rPr>
          <w:rStyle w:val="StyleUnderline"/>
        </w:rPr>
        <w:t>recognises</w:t>
      </w:r>
      <w:proofErr w:type="spellEnd"/>
      <w:r w:rsidRPr="00341E93">
        <w:rPr>
          <w:rStyle w:val="StyleUnderline"/>
        </w:rPr>
        <w:t xml:space="preserve"> that the experience of transness can sometimes be debilitating. Baril ventures, “The application of tools from disability studies to trans issues in the proposed assemblage not only uncovers cisnormativity in disability movements, but also denounces ableism in trans movements</w:t>
      </w:r>
      <w:r w:rsidRPr="00341E93">
        <w:rPr>
          <w:sz w:val="14"/>
        </w:rPr>
        <w:t xml:space="preserve">.” (p.37). In her essay on taking the play that she wrote about her disabled son to India – “Don’t Wake Me: The Ballad of Nihal Armstrong” – </w:t>
      </w:r>
      <w:proofErr w:type="spellStart"/>
      <w:r w:rsidRPr="00341E93">
        <w:rPr>
          <w:sz w:val="14"/>
        </w:rPr>
        <w:t>Rahila</w:t>
      </w:r>
      <w:proofErr w:type="spellEnd"/>
      <w:r w:rsidRPr="00341E93">
        <w:rPr>
          <w:sz w:val="14"/>
        </w:rPr>
        <w:t xml:space="preserve"> </w:t>
      </w:r>
      <w:r w:rsidRPr="00341E93">
        <w:rPr>
          <w:rStyle w:val="StyleUnderline"/>
        </w:rPr>
        <w:t xml:space="preserve">Gupta remains uncertain about the political value of either of the </w:t>
      </w:r>
      <w:proofErr w:type="gramStart"/>
      <w:r w:rsidRPr="00341E93">
        <w:rPr>
          <w:rStyle w:val="StyleUnderline"/>
        </w:rPr>
        <w:t>terms</w:t>
      </w:r>
      <w:proofErr w:type="gramEnd"/>
      <w:r w:rsidRPr="00341E93">
        <w:rPr>
          <w:rStyle w:val="StyleUnderline"/>
        </w:rPr>
        <w:t xml:space="preserve"> debility or frailty. “Both terms </w:t>
      </w:r>
      <w:r w:rsidRPr="000E3503">
        <w:rPr>
          <w:rStyle w:val="StyleUnderline"/>
          <w:highlight w:val="green"/>
        </w:rPr>
        <w:t xml:space="preserve">imply </w:t>
      </w:r>
      <w:r w:rsidRPr="000E3503">
        <w:rPr>
          <w:rStyle w:val="Emphasis"/>
          <w:highlight w:val="green"/>
        </w:rPr>
        <w:t>weakness</w:t>
      </w:r>
      <w:r w:rsidRPr="00341E93">
        <w:rPr>
          <w:rStyle w:val="StyleUnderline"/>
        </w:rPr>
        <w:t>, brittleness, delicacy” Gupta feels, “</w:t>
      </w:r>
      <w:r w:rsidRPr="000E3503">
        <w:rPr>
          <w:rStyle w:val="StyleUnderline"/>
          <w:highlight w:val="green"/>
        </w:rPr>
        <w:t>connotations</w:t>
      </w:r>
      <w:r w:rsidRPr="00341E93">
        <w:rPr>
          <w:rStyle w:val="StyleUnderline"/>
        </w:rPr>
        <w:t xml:space="preserve"> that </w:t>
      </w:r>
      <w:r w:rsidRPr="000E3503">
        <w:rPr>
          <w:rStyle w:val="StyleUnderline"/>
          <w:highlight w:val="green"/>
        </w:rPr>
        <w:t xml:space="preserve">take away </w:t>
      </w:r>
      <w:r w:rsidRPr="000E3503">
        <w:rPr>
          <w:rStyle w:val="Emphasis"/>
          <w:highlight w:val="green"/>
        </w:rPr>
        <w:t>agency</w:t>
      </w:r>
      <w:r w:rsidRPr="000E3503">
        <w:rPr>
          <w:rStyle w:val="StyleUnderline"/>
          <w:highlight w:val="green"/>
        </w:rPr>
        <w:t xml:space="preserve"> from disabled people</w:t>
      </w:r>
      <w:r w:rsidRPr="00341E93">
        <w:rPr>
          <w:rStyle w:val="StyleUnderline"/>
        </w:rPr>
        <w:t xml:space="preserve"> </w:t>
      </w:r>
      <w:r w:rsidRPr="000E3503">
        <w:rPr>
          <w:rStyle w:val="StyleUnderline"/>
          <w:highlight w:val="green"/>
        </w:rPr>
        <w:t xml:space="preserve">and </w:t>
      </w:r>
      <w:proofErr w:type="spellStart"/>
      <w:r w:rsidRPr="000E3503">
        <w:rPr>
          <w:rStyle w:val="StyleUnderline"/>
          <w:highlight w:val="green"/>
        </w:rPr>
        <w:t>emphasise</w:t>
      </w:r>
      <w:proofErr w:type="spellEnd"/>
      <w:r w:rsidRPr="00341E93">
        <w:rPr>
          <w:rStyle w:val="StyleUnderline"/>
        </w:rPr>
        <w:t xml:space="preserve"> their </w:t>
      </w:r>
      <w:r w:rsidRPr="000E3503">
        <w:rPr>
          <w:rStyle w:val="StyleUnderline"/>
          <w:highlight w:val="green"/>
        </w:rPr>
        <w:t xml:space="preserve">need for </w:t>
      </w:r>
      <w:r w:rsidRPr="000E3503">
        <w:rPr>
          <w:rStyle w:val="Emphasis"/>
          <w:highlight w:val="green"/>
        </w:rPr>
        <w:t>care</w:t>
      </w:r>
      <w:r w:rsidRPr="000E3503">
        <w:rPr>
          <w:rStyle w:val="StyleUnderline"/>
          <w:highlight w:val="green"/>
        </w:rPr>
        <w:t xml:space="preserve"> and </w:t>
      </w:r>
      <w:r w:rsidRPr="000E3503">
        <w:rPr>
          <w:rStyle w:val="Emphasis"/>
          <w:highlight w:val="green"/>
        </w:rPr>
        <w:t>dependency</w:t>
      </w:r>
      <w:r w:rsidRPr="000E3503">
        <w:rPr>
          <w:rStyle w:val="StyleUnderline"/>
          <w:highlight w:val="green"/>
        </w:rPr>
        <w:t xml:space="preserve"> and</w:t>
      </w:r>
      <w:r w:rsidRPr="00341E93">
        <w:rPr>
          <w:rStyle w:val="StyleUnderline"/>
        </w:rPr>
        <w:t xml:space="preserve"> perhaps </w:t>
      </w:r>
      <w:r w:rsidRPr="000E3503">
        <w:rPr>
          <w:rStyle w:val="StyleUnderline"/>
          <w:highlight w:val="green"/>
        </w:rPr>
        <w:t>reflect the carer’s perspective</w:t>
      </w:r>
      <w:r w:rsidRPr="00341E93">
        <w:rPr>
          <w:rStyle w:val="StyleUnderline"/>
        </w:rPr>
        <w:t>.”</w:t>
      </w:r>
      <w:r w:rsidRPr="00341E93">
        <w:rPr>
          <w:sz w:val="14"/>
        </w:rPr>
        <w:t xml:space="preserve"> For Anna Hickey-Moody, Puar’s </w:t>
      </w:r>
      <w:proofErr w:type="spellStart"/>
      <w:r w:rsidRPr="00341E93">
        <w:rPr>
          <w:sz w:val="14"/>
        </w:rPr>
        <w:t>conceptualisation</w:t>
      </w:r>
      <w:proofErr w:type="spellEnd"/>
      <w:r w:rsidRPr="00341E93">
        <w:rPr>
          <w:sz w:val="14"/>
        </w:rPr>
        <w:t xml:space="preserve"> of debility risks erasing differences of sensation, time and affect between bodies. She turns to feminist new materialist theory and arts </w:t>
      </w:r>
      <w:r w:rsidRPr="00341E93">
        <w:rPr>
          <w:rStyle w:val="StyleUnderline"/>
        </w:rPr>
        <w:t>practices with people with intellectual disabilities to demonstrate how such methods of feminist practice can become “a form of activism that allows us to bring out and appreciate modes of being and practices of relationality that are not yet perceptible or, if they are perceptible and visible, are often undervalued.”</w:t>
      </w:r>
      <w:r w:rsidRPr="00341E93">
        <w:rPr>
          <w:sz w:val="14"/>
        </w:rPr>
        <w:t xml:space="preserve"> (p.160) Despite a seeming reluctance to investigate how “frailty” as a category might contribute to feminist projects, as editors of the issue we felt that there is a need for more critical discussion of the term, especially its gendered connotations and roots. In her research for the issue, Feminist Review editor Sadie Wearing came across a fascinating text, The Aegis of Life from 1830 (already by then in its 20th edition) in the British Library. </w:t>
      </w:r>
      <w:r w:rsidRPr="000E3503">
        <w:rPr>
          <w:rStyle w:val="StyleUnderline"/>
          <w:highlight w:val="green"/>
        </w:rPr>
        <w:t>The Aegis of Life is a</w:t>
      </w:r>
      <w:r w:rsidRPr="00341E93">
        <w:rPr>
          <w:rStyle w:val="StyleUnderline"/>
        </w:rPr>
        <w:t xml:space="preserve"> vivid </w:t>
      </w:r>
      <w:r w:rsidRPr="000E3503">
        <w:rPr>
          <w:rStyle w:val="StyleUnderline"/>
          <w:highlight w:val="green"/>
        </w:rPr>
        <w:t>example of</w:t>
      </w:r>
      <w:r w:rsidRPr="00341E93">
        <w:rPr>
          <w:rStyle w:val="StyleUnderline"/>
        </w:rPr>
        <w:t xml:space="preserve"> the overlapping of </w:t>
      </w:r>
      <w:r w:rsidRPr="000E3503">
        <w:rPr>
          <w:rStyle w:val="StyleUnderline"/>
          <w:highlight w:val="green"/>
        </w:rPr>
        <w:t>anxieties over</w:t>
      </w:r>
      <w:r w:rsidRPr="00341E93">
        <w:rPr>
          <w:rStyle w:val="StyleUnderline"/>
        </w:rPr>
        <w:t xml:space="preserve"> sexuality and gendered </w:t>
      </w:r>
      <w:r w:rsidRPr="000E3503">
        <w:rPr>
          <w:rStyle w:val="StyleUnderline"/>
          <w:highlight w:val="green"/>
        </w:rPr>
        <w:t xml:space="preserve">expressions of </w:t>
      </w:r>
      <w:r w:rsidRPr="000E3503">
        <w:rPr>
          <w:rStyle w:val="Emphasis"/>
          <w:highlight w:val="green"/>
        </w:rPr>
        <w:t>productivity</w:t>
      </w:r>
      <w:r w:rsidRPr="00341E93">
        <w:rPr>
          <w:rStyle w:val="StyleUnderline"/>
        </w:rPr>
        <w:t xml:space="preserve"> and </w:t>
      </w:r>
      <w:r w:rsidRPr="000E3503">
        <w:rPr>
          <w:rStyle w:val="Emphasis"/>
          <w:highlight w:val="green"/>
        </w:rPr>
        <w:t>fitness</w:t>
      </w:r>
      <w:r w:rsidRPr="00341E93">
        <w:rPr>
          <w:rStyle w:val="StyleUnderline"/>
        </w:rPr>
        <w:t xml:space="preserve"> </w:t>
      </w:r>
      <w:r w:rsidRPr="000E3503">
        <w:rPr>
          <w:rStyle w:val="StyleUnderline"/>
          <w:highlight w:val="green"/>
        </w:rPr>
        <w:t>within</w:t>
      </w:r>
      <w:r w:rsidRPr="00341E93">
        <w:rPr>
          <w:rStyle w:val="StyleUnderline"/>
        </w:rPr>
        <w:t xml:space="preserve"> the </w:t>
      </w:r>
      <w:r w:rsidRPr="000E3503">
        <w:rPr>
          <w:rStyle w:val="StyleUnderline"/>
          <w:highlight w:val="green"/>
        </w:rPr>
        <w:t>concepts o</w:t>
      </w:r>
      <w:r w:rsidRPr="00341E93">
        <w:rPr>
          <w:rStyle w:val="StyleUnderline"/>
        </w:rPr>
        <w:t xml:space="preserve">f frailty and </w:t>
      </w:r>
      <w:r w:rsidRPr="000E3503">
        <w:rPr>
          <w:rStyle w:val="Emphasis"/>
          <w:highlight w:val="green"/>
        </w:rPr>
        <w:t>debility</w:t>
      </w:r>
      <w:r w:rsidRPr="00341E93">
        <w:rPr>
          <w:sz w:val="14"/>
        </w:rPr>
        <w:t xml:space="preserve">. These find expression in the history of sexuality in the equation of (sexual) debility and (human) frailty, with forms of sexual dysfunction caused by (among other things, including ‘intense study’) indulgence in ‘self-abuse’. More generally, as well as drawing attention to the historical legacy of words and signification, we would like to know more about what might be happening in the apparent feminist reluctance, or at least ambivalence, in engaging with frailty and its associations with bodily weakness, susceptibility and a wearing away? Is there a risk that frailty can become an </w:t>
      </w:r>
      <w:proofErr w:type="spellStart"/>
      <w:r w:rsidRPr="00341E93">
        <w:rPr>
          <w:sz w:val="14"/>
        </w:rPr>
        <w:t>abjected</w:t>
      </w:r>
      <w:proofErr w:type="spellEnd"/>
      <w:r w:rsidRPr="00341E93">
        <w:rPr>
          <w:sz w:val="14"/>
        </w:rPr>
        <w:t xml:space="preserve"> other of debility? And if so, then with what consequences? </w:t>
      </w:r>
    </w:p>
    <w:p w14:paraId="7F0FC779" w14:textId="77777777" w:rsidR="00A64D92" w:rsidRPr="00A64D92" w:rsidRDefault="00A64D92" w:rsidP="00A64D92"/>
    <w:p w14:paraId="3488E40C" w14:textId="01FA11FC" w:rsidR="00EF7CE0" w:rsidRPr="00CA4E89" w:rsidRDefault="00EF7CE0" w:rsidP="00CB4687">
      <w:pPr>
        <w:pStyle w:val="Heading4"/>
        <w:numPr>
          <w:ilvl w:val="0"/>
          <w:numId w:val="18"/>
        </w:numPr>
      </w:pPr>
      <w:r w:rsidRPr="00CA4E89">
        <w:t xml:space="preserve">The </w:t>
      </w:r>
      <w:proofErr w:type="spellStart"/>
      <w:r w:rsidRPr="00CA4E89">
        <w:t>aff’s</w:t>
      </w:r>
      <w:proofErr w:type="spellEnd"/>
      <w:r w:rsidRPr="00CA4E89">
        <w:t xml:space="preserve"> theory of change is raising awareness. They presume that simply informing others of injustices will spur change when the real problem is that people outside of communities often just don’t care. </w:t>
      </w:r>
      <w:proofErr w:type="gramStart"/>
      <w:r w:rsidRPr="00CA4E89">
        <w:t>Instead</w:t>
      </w:r>
      <w:proofErr w:type="gramEnd"/>
      <w:r w:rsidRPr="00CA4E89">
        <w:t xml:space="preserve"> we should focus on our own awareness and what we can do for our own communities. </w:t>
      </w:r>
    </w:p>
    <w:p w14:paraId="02A17A5A" w14:textId="77777777" w:rsidR="00EF7CE0" w:rsidRPr="00CA4E89" w:rsidRDefault="00EF7CE0" w:rsidP="00EF7CE0">
      <w:r w:rsidRPr="00CA4E89">
        <w:rPr>
          <w:b/>
          <w:sz w:val="26"/>
          <w:szCs w:val="26"/>
        </w:rPr>
        <w:t>Tuck</w:t>
      </w:r>
      <w:r w:rsidRPr="00CA4E89">
        <w:t xml:space="preserve">, Eve </w:t>
      </w:r>
      <w:r w:rsidRPr="00CA4E89">
        <w:rPr>
          <w:b/>
          <w:sz w:val="26"/>
          <w:szCs w:val="26"/>
        </w:rPr>
        <w:t>(2018)</w:t>
      </w:r>
      <w:r w:rsidRPr="00CA4E89">
        <w:t>. (</w:t>
      </w:r>
      <w:proofErr w:type="spellStart"/>
      <w:r w:rsidRPr="00CA4E89">
        <w:t>Unangax</w:t>
      </w:r>
      <w:proofErr w:type="spellEnd"/>
      <w:r w:rsidRPr="00CA4E89">
        <w:t xml:space="preserve">) Associate professor of critical race and Indigenous studies in the Department of Social Justice Education at the Ontario Institute for Studies in Education, University of Toronto, and Canada Research Chair in Indigenous Methodologies with Youth and Communities. Biting the university that feeds us. In M. Spooner &amp; J. McNinch (Eds.), </w:t>
      </w:r>
      <w:r w:rsidRPr="00CA4E89">
        <w:rPr>
          <w:i/>
        </w:rPr>
        <w:t>Dissident Knowledge in Higher Education</w:t>
      </w:r>
      <w:r w:rsidRPr="00CA4E89">
        <w:t xml:space="preserve"> (pp. 149-167). Regina, Canada: University of Regina Press.</w:t>
      </w:r>
    </w:p>
    <w:p w14:paraId="07DF87F2" w14:textId="77777777" w:rsidR="00EF7CE0" w:rsidRPr="00CA4E89" w:rsidRDefault="00EF7CE0" w:rsidP="00EF7CE0">
      <w:pPr>
        <w:rPr>
          <w:sz w:val="16"/>
          <w:szCs w:val="16"/>
        </w:rPr>
      </w:pPr>
      <w:r w:rsidRPr="00CA4E89">
        <w:rPr>
          <w:sz w:val="16"/>
          <w:szCs w:val="16"/>
        </w:rPr>
        <w:t xml:space="preserve">At the risk of bruising friendships, </w:t>
      </w:r>
      <w:r w:rsidRPr="00CA4E89">
        <w:rPr>
          <w:u w:val="single"/>
        </w:rPr>
        <w:t>I</w:t>
      </w:r>
      <w:r w:rsidRPr="00CA4E89">
        <w:rPr>
          <w:sz w:val="16"/>
          <w:szCs w:val="16"/>
        </w:rPr>
        <w:t xml:space="preserve"> also </w:t>
      </w:r>
      <w:r w:rsidRPr="00CA4E89">
        <w:rPr>
          <w:u w:val="single"/>
        </w:rPr>
        <w:t xml:space="preserve">ask that we think fully about </w:t>
      </w:r>
      <w:r w:rsidRPr="00B814A2">
        <w:rPr>
          <w:highlight w:val="yellow"/>
          <w:u w:val="single"/>
        </w:rPr>
        <w:t>theories of change that rely on raising awareness or raising visibility</w:t>
      </w:r>
      <w:r w:rsidRPr="00CA4E89">
        <w:rPr>
          <w:sz w:val="16"/>
          <w:szCs w:val="16"/>
        </w:rPr>
        <w:t xml:space="preserve">. </w:t>
      </w:r>
      <w:r w:rsidRPr="00CA4E89">
        <w:rPr>
          <w:u w:val="single"/>
        </w:rPr>
        <w:t xml:space="preserve">This theory of change </w:t>
      </w:r>
      <w:r w:rsidRPr="00B814A2">
        <w:rPr>
          <w:highlight w:val="yellow"/>
          <w:u w:val="single"/>
        </w:rPr>
        <w:t xml:space="preserve">assumes that people are </w:t>
      </w:r>
      <w:r w:rsidRPr="00B814A2">
        <w:rPr>
          <w:b/>
          <w:highlight w:val="yellow"/>
          <w:u w:val="single"/>
        </w:rPr>
        <w:t>unaware of an injustice</w:t>
      </w:r>
      <w:r w:rsidRPr="00B814A2">
        <w:rPr>
          <w:highlight w:val="yellow"/>
          <w:u w:val="single"/>
        </w:rPr>
        <w:t xml:space="preserve"> or issue or illness or social calamity</w:t>
      </w:r>
      <w:r w:rsidRPr="00CA4E89">
        <w:rPr>
          <w:sz w:val="16"/>
          <w:szCs w:val="16"/>
        </w:rPr>
        <w:t>—</w:t>
      </w:r>
      <w:r w:rsidRPr="00B814A2">
        <w:rPr>
          <w:highlight w:val="yellow"/>
          <w:u w:val="single"/>
        </w:rPr>
        <w:t>and that in making them more aware, we ready them to take appropriate action</w:t>
      </w:r>
      <w:r w:rsidRPr="00CA4E89">
        <w:rPr>
          <w:u w:val="single"/>
        </w:rPr>
        <w:t>.</w:t>
      </w:r>
      <w:r w:rsidRPr="00CA4E89">
        <w:rPr>
          <w:sz w:val="16"/>
          <w:szCs w:val="16"/>
        </w:rPr>
        <w:t xml:space="preserve"> </w:t>
      </w:r>
      <w:r w:rsidRPr="00B814A2">
        <w:rPr>
          <w:b/>
          <w:highlight w:val="yellow"/>
          <w:u w:val="single"/>
        </w:rPr>
        <w:t>It is a theory of pre-change</w:t>
      </w:r>
      <w:r w:rsidRPr="00CA4E89">
        <w:rPr>
          <w:sz w:val="16"/>
          <w:szCs w:val="16"/>
        </w:rPr>
        <w:t xml:space="preserve">. </w:t>
      </w:r>
      <w:r w:rsidRPr="00B814A2">
        <w:rPr>
          <w:highlight w:val="yellow"/>
          <w:u w:val="single"/>
        </w:rPr>
        <w:t>It assumes that people will generally do the right thing with the right information</w:t>
      </w:r>
      <w:r w:rsidRPr="00CA4E89">
        <w:rPr>
          <w:sz w:val="16"/>
          <w:szCs w:val="16"/>
        </w:rPr>
        <w:t xml:space="preserve">. </w:t>
      </w:r>
      <w:r w:rsidRPr="00CA4E89">
        <w:rPr>
          <w:u w:val="single"/>
        </w:rPr>
        <w:t xml:space="preserve">It anticipates that the reason for inaction thus far </w:t>
      </w:r>
      <w:r w:rsidRPr="00CA4E89">
        <w:rPr>
          <w:b/>
          <w:u w:val="single"/>
        </w:rPr>
        <w:t>is missing information</w:t>
      </w:r>
      <w:r w:rsidRPr="00CA4E89">
        <w:rPr>
          <w:sz w:val="16"/>
          <w:szCs w:val="16"/>
        </w:rPr>
        <w:t xml:space="preserve">, </w:t>
      </w:r>
      <w:r w:rsidRPr="00CA4E89">
        <w:rPr>
          <w:u w:val="single"/>
        </w:rPr>
        <w:t>or lack of depth of understanding of the significance of need</w:t>
      </w:r>
      <w:r w:rsidRPr="00CA4E89">
        <w:rPr>
          <w:sz w:val="16"/>
          <w:szCs w:val="16"/>
        </w:rPr>
        <w:t>.</w:t>
      </w:r>
      <w:r w:rsidRPr="00CA4E89">
        <w:rPr>
          <w:u w:val="single"/>
        </w:rPr>
        <w:t xml:space="preserve"> </w:t>
      </w:r>
      <w:r w:rsidRPr="00B814A2">
        <w:rPr>
          <w:highlight w:val="yellow"/>
          <w:u w:val="single"/>
        </w:rPr>
        <w:t>Raising awareness is a cousin theory of change to documenting damage</w:t>
      </w:r>
      <w:r w:rsidRPr="00CA4E89">
        <w:rPr>
          <w:u w:val="single"/>
        </w:rPr>
        <w:t xml:space="preserve">— both often rely on circulating narratives and tropes of the mutilated body, the broken spirit, the flooded </w:t>
      </w:r>
      <w:proofErr w:type="spellStart"/>
      <w:r w:rsidRPr="00CA4E89">
        <w:rPr>
          <w:u w:val="single"/>
        </w:rPr>
        <w:t>neighbourhood</w:t>
      </w:r>
      <w:proofErr w:type="spellEnd"/>
      <w:r w:rsidRPr="00CA4E89">
        <w:rPr>
          <w:sz w:val="16"/>
          <w:szCs w:val="16"/>
        </w:rPr>
        <w:t xml:space="preserve">. Images of destruction compete for dollars on Facebook, to wrench the most sympathy for donations, for charity, for compassion, for hashtag solidarity, for newsworthiness, for value, for mattering. </w:t>
      </w:r>
      <w:r w:rsidRPr="00B814A2">
        <w:rPr>
          <w:highlight w:val="yellow"/>
          <w:u w:val="single"/>
        </w:rPr>
        <w:t>There is no relationship between the evocativeness of the photograph and the amount of the donation that goes to those in need.</w:t>
      </w:r>
      <w:r w:rsidRPr="00CA4E89">
        <w:rPr>
          <w:u w:val="single"/>
        </w:rPr>
        <w:t xml:space="preserve"> There is no relationship between the story of loss and the supplies that come. So much of what we do to compel change relies on raising awareness. </w:t>
      </w:r>
      <w:r w:rsidRPr="00CA4E89">
        <w:rPr>
          <w:i/>
          <w:u w:val="single"/>
        </w:rPr>
        <w:t>But what if we</w:t>
      </w:r>
      <w:r w:rsidRPr="00CA4E89">
        <w:rPr>
          <w:i/>
          <w:sz w:val="16"/>
          <w:szCs w:val="16"/>
        </w:rPr>
        <w:t>—as communities, as collectives—</w:t>
      </w:r>
      <w:r w:rsidRPr="00CA4E89">
        <w:rPr>
          <w:u w:val="single"/>
        </w:rPr>
        <w:t>were</w:t>
      </w:r>
      <w:r w:rsidRPr="00CA4E89">
        <w:rPr>
          <w:i/>
          <w:u w:val="single"/>
        </w:rPr>
        <w:t xml:space="preserve"> to disbelieve awareness as change? </w:t>
      </w:r>
      <w:r w:rsidRPr="00B814A2">
        <w:rPr>
          <w:i/>
          <w:highlight w:val="yellow"/>
          <w:u w:val="single"/>
        </w:rPr>
        <w:t xml:space="preserve">What if we, as Indigenous peoples, as people of </w:t>
      </w:r>
      <w:proofErr w:type="spellStart"/>
      <w:r w:rsidRPr="00B814A2">
        <w:rPr>
          <w:i/>
          <w:highlight w:val="yellow"/>
          <w:u w:val="single"/>
        </w:rPr>
        <w:t>colour</w:t>
      </w:r>
      <w:proofErr w:type="spellEnd"/>
      <w:r w:rsidRPr="00B814A2">
        <w:rPr>
          <w:i/>
          <w:highlight w:val="yellow"/>
          <w:u w:val="single"/>
        </w:rPr>
        <w:t xml:space="preserve">, as disenfranchised peoples, believed that </w:t>
      </w:r>
      <w:r w:rsidRPr="00B814A2">
        <w:rPr>
          <w:b/>
          <w:i/>
          <w:highlight w:val="yellow"/>
          <w:u w:val="single"/>
        </w:rPr>
        <w:t>our own awareness, our own knowing</w:t>
      </w:r>
      <w:r w:rsidRPr="00B814A2">
        <w:rPr>
          <w:i/>
          <w:highlight w:val="yellow"/>
          <w:u w:val="single"/>
        </w:rPr>
        <w:t>, is enough to make change?</w:t>
      </w:r>
      <w:r w:rsidRPr="00CA4E89">
        <w:rPr>
          <w:i/>
          <w:sz w:val="16"/>
          <w:szCs w:val="16"/>
        </w:rPr>
        <w:t xml:space="preserve"> What if we did not wait for others to also know but are inspired by our own knowing? </w:t>
      </w:r>
      <w:r w:rsidRPr="00CA4E89">
        <w:rPr>
          <w:i/>
          <w:u w:val="single"/>
        </w:rPr>
        <w:t>What if we hold true that we are the ones who need to know, and not others?</w:t>
      </w:r>
      <w:r w:rsidRPr="00CA4E89">
        <w:rPr>
          <w:i/>
          <w:sz w:val="16"/>
          <w:szCs w:val="16"/>
        </w:rPr>
        <w:t xml:space="preserve"> </w:t>
      </w:r>
      <w:r w:rsidRPr="00CA4E89">
        <w:rPr>
          <w:i/>
          <w:u w:val="single"/>
        </w:rPr>
        <w:t>What if we believe that we are the ones who can make change, and that others are not more powerful than us to effect change?</w:t>
      </w:r>
      <w:r w:rsidRPr="00CA4E89">
        <w:rPr>
          <w:u w:val="single"/>
        </w:rPr>
        <w:t xml:space="preserve"> </w:t>
      </w:r>
      <w:r w:rsidRPr="00CA4E89">
        <w:rPr>
          <w:sz w:val="16"/>
          <w:szCs w:val="16"/>
        </w:rPr>
        <w:t xml:space="preserve">These are radical questions that throb at what gets taken for granted as the work of social justice, of organizing, of public scholarship. </w:t>
      </w:r>
      <w:r w:rsidRPr="00CA4E89">
        <w:rPr>
          <w:u w:val="single"/>
        </w:rPr>
        <w:t xml:space="preserve">In contrast to damage, </w:t>
      </w:r>
      <w:r w:rsidRPr="00CA4E89">
        <w:rPr>
          <w:b/>
          <w:u w:val="single"/>
        </w:rPr>
        <w:t>desire-based research</w:t>
      </w:r>
      <w:r w:rsidRPr="00CA4E89">
        <w:rPr>
          <w:sz w:val="16"/>
          <w:szCs w:val="16"/>
        </w:rPr>
        <w:t xml:space="preserve"> (Tuck 2009) </w:t>
      </w:r>
      <w:r w:rsidRPr="00CA4E89">
        <w:rPr>
          <w:u w:val="single"/>
        </w:rPr>
        <w:t>understands power as diffuse, as abundant, as connective and relational</w:t>
      </w:r>
      <w:r w:rsidRPr="00CA4E89">
        <w:rPr>
          <w:sz w:val="16"/>
          <w:szCs w:val="16"/>
        </w:rPr>
        <w:t>. Dakota philosopher Vine Deloria Jr. describes power as the living energy that inhabits and composes the universe. Muscogee scholar Daniel Wildcat, writing about Deloria’s philosophies of power, explains that his concept of power is nonquantifiable. “</w:t>
      </w:r>
      <w:r w:rsidRPr="00B814A2">
        <w:rPr>
          <w:highlight w:val="yellow"/>
          <w:u w:val="single"/>
        </w:rPr>
        <w:t>Power is a qualitative dimension shaping our thoughts,</w:t>
      </w:r>
      <w:r w:rsidRPr="00CA4E89">
        <w:rPr>
          <w:u w:val="single"/>
        </w:rPr>
        <w:t xml:space="preserve"> </w:t>
      </w:r>
      <w:r w:rsidRPr="00B814A2">
        <w:rPr>
          <w:highlight w:val="yellow"/>
          <w:u w:val="single"/>
        </w:rPr>
        <w:t>desires, habits, and actions that operates to a great extent without us thinking about it</w:t>
      </w:r>
      <w:r w:rsidRPr="00CA4E89">
        <w:rPr>
          <w:u w:val="single"/>
        </w:rPr>
        <w:t>”</w:t>
      </w:r>
      <w:r w:rsidRPr="00CA4E89">
        <w:rPr>
          <w:sz w:val="16"/>
          <w:szCs w:val="16"/>
        </w:rPr>
        <w:t xml:space="preserve"> (Deloria and Wildcat 2001, 140). For Deloria, </w:t>
      </w:r>
      <w:r w:rsidRPr="00B814A2">
        <w:rPr>
          <w:highlight w:val="yellow"/>
          <w:u w:val="single"/>
        </w:rPr>
        <w:t xml:space="preserve">power is amorphous, it takes many forms, it is diffuse, it surrounds us as an atmosphere of influences. “Power is quite literally flowing around and into </w:t>
      </w:r>
      <w:proofErr w:type="gramStart"/>
      <w:r w:rsidRPr="00B814A2">
        <w:rPr>
          <w:highlight w:val="yellow"/>
          <w:u w:val="single"/>
        </w:rPr>
        <w:t>us”</w:t>
      </w:r>
      <w:r w:rsidRPr="00CA4E89">
        <w:rPr>
          <w:sz w:val="16"/>
          <w:szCs w:val="16"/>
        </w:rPr>
        <w:t>(</w:t>
      </w:r>
      <w:proofErr w:type="gramEnd"/>
      <w:r w:rsidRPr="00CA4E89">
        <w:rPr>
          <w:sz w:val="16"/>
          <w:szCs w:val="16"/>
        </w:rPr>
        <w:t>Deloria and Wildcat 2001, 140).</w:t>
      </w:r>
    </w:p>
    <w:p w14:paraId="256EF9B4" w14:textId="77777777" w:rsidR="00EF7CE0" w:rsidRPr="00CA4E89" w:rsidRDefault="00EF7CE0" w:rsidP="00EF7CE0">
      <w:pPr>
        <w:rPr>
          <w:sz w:val="16"/>
          <w:szCs w:val="16"/>
        </w:rPr>
      </w:pPr>
      <w:r w:rsidRPr="00CA4E89">
        <w:rPr>
          <w:sz w:val="16"/>
          <w:szCs w:val="16"/>
        </w:rPr>
        <w:t xml:space="preserve">I read this as having a great deal in common with materialist theories of power and change that come from Gilles Deleuze and Félix </w:t>
      </w:r>
      <w:proofErr w:type="spellStart"/>
      <w:r w:rsidRPr="00CA4E89">
        <w:rPr>
          <w:sz w:val="16"/>
          <w:szCs w:val="16"/>
        </w:rPr>
        <w:t>Guattari</w:t>
      </w:r>
      <w:proofErr w:type="spellEnd"/>
      <w:r w:rsidRPr="00CA4E89">
        <w:rPr>
          <w:sz w:val="16"/>
          <w:szCs w:val="16"/>
        </w:rPr>
        <w:t xml:space="preserve"> </w:t>
      </w:r>
      <w:r w:rsidRPr="00CA4E89">
        <w:rPr>
          <w:i/>
          <w:sz w:val="16"/>
          <w:szCs w:val="16"/>
        </w:rPr>
        <w:t>in A Thousand Plateaus</w:t>
      </w:r>
      <w:r w:rsidRPr="00CA4E89">
        <w:rPr>
          <w:sz w:val="16"/>
          <w:szCs w:val="16"/>
        </w:rPr>
        <w:t xml:space="preserve">. The big departure between Deleuze and </w:t>
      </w:r>
      <w:proofErr w:type="spellStart"/>
      <w:r w:rsidRPr="00CA4E89">
        <w:rPr>
          <w:sz w:val="16"/>
          <w:szCs w:val="16"/>
        </w:rPr>
        <w:t>Guattari</w:t>
      </w:r>
      <w:proofErr w:type="spellEnd"/>
      <w:r w:rsidRPr="00CA4E89">
        <w:rPr>
          <w:sz w:val="16"/>
          <w:szCs w:val="16"/>
        </w:rPr>
        <w:t xml:space="preserve"> and Deloria is that </w:t>
      </w:r>
      <w:r w:rsidRPr="00CA4E89">
        <w:rPr>
          <w:u w:val="single"/>
        </w:rPr>
        <w:t>Deloria contends that if we are “properly attentive, power can be used by us”</w:t>
      </w:r>
      <w:r w:rsidRPr="00CA4E89">
        <w:rPr>
          <w:sz w:val="16"/>
          <w:szCs w:val="16"/>
        </w:rPr>
        <w:t xml:space="preserve"> (quoted in Deloria and Wildcat 2001, 140). For Deloria, </w:t>
      </w:r>
      <w:r w:rsidRPr="00CA4E89">
        <w:rPr>
          <w:b/>
          <w:u w:val="single"/>
        </w:rPr>
        <w:t>power is social, it is agentic</w:t>
      </w:r>
      <w:r w:rsidRPr="00CA4E89">
        <w:rPr>
          <w:sz w:val="16"/>
          <w:szCs w:val="16"/>
        </w:rPr>
        <w:t>.</w:t>
      </w:r>
    </w:p>
    <w:p w14:paraId="39D536C6" w14:textId="3F76F40D" w:rsidR="00EF7CE0" w:rsidRPr="00CA4E89" w:rsidRDefault="00EF7CE0" w:rsidP="00CB4687">
      <w:pPr>
        <w:pStyle w:val="Heading4"/>
        <w:numPr>
          <w:ilvl w:val="0"/>
          <w:numId w:val="18"/>
        </w:numPr>
      </w:pPr>
      <w:r w:rsidRPr="00CA4E89">
        <w:t xml:space="preserve">The demand to be a critical intellectual is an individualist method of politics that bolsters the university as the site </w:t>
      </w:r>
      <w:proofErr w:type="gramStart"/>
      <w:r w:rsidRPr="00CA4E89">
        <w:t>for the production of</w:t>
      </w:r>
      <w:proofErr w:type="gramEnd"/>
      <w:r w:rsidRPr="00CA4E89">
        <w:t xml:space="preserve"> professionals in service of State institutions-even opposition against the university becomes assimilated-the only possibility for resistance is to be unanswerable. </w:t>
      </w:r>
    </w:p>
    <w:p w14:paraId="43A3160F" w14:textId="77777777" w:rsidR="00EF7CE0" w:rsidRPr="00CA4E89" w:rsidRDefault="00EF7CE0" w:rsidP="00EF7CE0">
      <w:pPr>
        <w:jc w:val="both"/>
        <w:rPr>
          <w:sz w:val="16"/>
          <w:szCs w:val="16"/>
        </w:rPr>
      </w:pPr>
      <w:r w:rsidRPr="00CA4E89">
        <w:rPr>
          <w:b/>
          <w:sz w:val="26"/>
          <w:szCs w:val="26"/>
        </w:rPr>
        <w:t xml:space="preserve">Harney and Moten 2013 </w:t>
      </w:r>
      <w:r w:rsidRPr="00CA4E89">
        <w:rPr>
          <w:b/>
          <w:sz w:val="16"/>
          <w:szCs w:val="16"/>
        </w:rPr>
        <w:t xml:space="preserve">[Stefano and Fred. Stefano Harney is Professor of Strategic Management Education at Singapore Management University and co-founder of the School for Study. Fred Moten is Helen L. Bevington Professor of Modern Poetry. “The University and the </w:t>
      </w:r>
      <w:proofErr w:type="spellStart"/>
      <w:r w:rsidRPr="00CA4E89">
        <w:rPr>
          <w:b/>
          <w:sz w:val="16"/>
          <w:szCs w:val="16"/>
        </w:rPr>
        <w:t>Undercommons</w:t>
      </w:r>
      <w:proofErr w:type="spellEnd"/>
      <w:r w:rsidRPr="00CA4E89">
        <w:rPr>
          <w:b/>
          <w:sz w:val="16"/>
          <w:szCs w:val="16"/>
        </w:rPr>
        <w:t xml:space="preserve">.” Published In </w:t>
      </w:r>
      <w:proofErr w:type="gramStart"/>
      <w:r w:rsidRPr="00CA4E89">
        <w:rPr>
          <w:b/>
          <w:i/>
          <w:sz w:val="16"/>
          <w:szCs w:val="16"/>
        </w:rPr>
        <w:t>The</w:t>
      </w:r>
      <w:proofErr w:type="gramEnd"/>
      <w:r w:rsidRPr="00CA4E89">
        <w:rPr>
          <w:b/>
          <w:i/>
          <w:sz w:val="16"/>
          <w:szCs w:val="16"/>
        </w:rPr>
        <w:t xml:space="preserve"> </w:t>
      </w:r>
      <w:proofErr w:type="spellStart"/>
      <w:r w:rsidRPr="00CA4E89">
        <w:rPr>
          <w:b/>
          <w:i/>
          <w:sz w:val="16"/>
          <w:szCs w:val="16"/>
        </w:rPr>
        <w:t>Undercommons</w:t>
      </w:r>
      <w:proofErr w:type="spellEnd"/>
      <w:r w:rsidRPr="00CA4E89">
        <w:rPr>
          <w:b/>
          <w:i/>
          <w:sz w:val="16"/>
          <w:szCs w:val="16"/>
        </w:rPr>
        <w:t xml:space="preserve">: Fugitive Planning &amp; Black Study. </w:t>
      </w:r>
      <w:r w:rsidRPr="00CA4E89">
        <w:rPr>
          <w:b/>
          <w:sz w:val="16"/>
          <w:szCs w:val="16"/>
        </w:rPr>
        <w:t>By Stefano Harney and Fred Moten. Minor Compositions, 2013 pg. 30-33]</w:t>
      </w:r>
    </w:p>
    <w:p w14:paraId="629205E7" w14:textId="77777777" w:rsidR="00EF7CE0" w:rsidRPr="00CA4E89" w:rsidRDefault="00EF7CE0" w:rsidP="00EF7CE0">
      <w:pPr>
        <w:jc w:val="both"/>
      </w:pPr>
      <w:r w:rsidRPr="00CA4E89">
        <w:rPr>
          <w:sz w:val="16"/>
          <w:szCs w:val="16"/>
        </w:rPr>
        <w:t xml:space="preserve">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w:t>
      </w:r>
      <w:proofErr w:type="gramStart"/>
      <w:r w:rsidRPr="00CA4E89">
        <w:rPr>
          <w:sz w:val="16"/>
          <w:szCs w:val="16"/>
        </w:rPr>
        <w:t>thought?</w:t>
      </w:r>
      <w:proofErr w:type="gramEnd"/>
      <w:r w:rsidRPr="00CA4E89">
        <w:rPr>
          <w:sz w:val="16"/>
          <w:szCs w:val="16"/>
        </w:rPr>
        <w:t xml:space="preserve"> Surely the university also makes thought </w:t>
      </w:r>
      <w:proofErr w:type="gramStart"/>
      <w:r w:rsidRPr="00CA4E89">
        <w:rPr>
          <w:sz w:val="16"/>
          <w:szCs w:val="16"/>
        </w:rPr>
        <w:t>possible?</w:t>
      </w:r>
      <w:proofErr w:type="gramEnd"/>
      <w:r w:rsidRPr="00CA4E89">
        <w:rPr>
          <w:sz w:val="16"/>
          <w:szCs w:val="16"/>
        </w:rPr>
        <w:t xml:space="preserve"> Is not the purpose of the university as Universitas, as liberal arts, to make the commons, make the public, make the nation of democratic citizenry? Is it not therefore important to protect this Universitas, whatever its impurities, from professionalization in the university? But </w:t>
      </w:r>
      <w:r w:rsidRPr="00CA4E89">
        <w:rPr>
          <w:u w:val="single"/>
        </w:rPr>
        <w:t>we would ask what is already not possible in this talk in the hallways, among the buildings, in rooms of the university about possibility? How is the thought of the outside</w:t>
      </w:r>
      <w:r w:rsidRPr="00CA4E89">
        <w:rPr>
          <w:sz w:val="16"/>
          <w:szCs w:val="16"/>
        </w:rPr>
        <w:t xml:space="preserve">, as Gayatri Spivak means it, </w:t>
      </w:r>
      <w:r w:rsidRPr="00CA4E89">
        <w:rPr>
          <w:u w:val="single"/>
        </w:rPr>
        <w:t>already not possible in this complaint?</w:t>
      </w:r>
      <w:r w:rsidRPr="00CA4E89">
        <w:rPr>
          <w:sz w:val="16"/>
          <w:szCs w:val="16"/>
        </w:rPr>
        <w:t xml:space="preserve"> The maroons know something about possibility. They are the condition of possibility of the production of knowledge in the university – the singularities against the writers of singularity, the writers who write, publish, travel, and speak. </w:t>
      </w:r>
      <w:r w:rsidRPr="00CA4E89">
        <w:rPr>
          <w:u w:val="single"/>
        </w:rPr>
        <w:t>It is not merely a matter of the secret labor upon which such space is lifted, though of course such space is lifted from collective labor and by it. It is rather that t</w:t>
      </w:r>
      <w:r w:rsidRPr="00B814A2">
        <w:rPr>
          <w:highlight w:val="yellow"/>
          <w:u w:val="single"/>
        </w:rPr>
        <w:t>o be a critical academic in the university is to be against the university, and to be against the university is always to recognize it and be recognized by it</w:t>
      </w:r>
      <w:r w:rsidRPr="00CA4E89">
        <w:rPr>
          <w:u w:val="single"/>
        </w:rPr>
        <w:t xml:space="preserve">, and to </w:t>
      </w:r>
      <w:r w:rsidRPr="00B814A2">
        <w:rPr>
          <w:highlight w:val="yellow"/>
          <w:u w:val="single"/>
        </w:rPr>
        <w:t>institute the negligence of that internal outside</w:t>
      </w:r>
      <w:r w:rsidRPr="00CA4E89">
        <w:rPr>
          <w:u w:val="single"/>
        </w:rPr>
        <w:t xml:space="preserve">, </w:t>
      </w:r>
      <w:r w:rsidRPr="00B814A2">
        <w:rPr>
          <w:highlight w:val="yellow"/>
          <w:u w:val="single"/>
        </w:rPr>
        <w:t>that unassimilated underground,</w:t>
      </w:r>
      <w:r w:rsidRPr="00CA4E89">
        <w:rPr>
          <w:u w:val="single"/>
        </w:rPr>
        <w:t xml:space="preserve"> a negligence of it that is precisely, we must insist, the basis of the professions. And </w:t>
      </w:r>
      <w:r w:rsidRPr="00B814A2">
        <w:rPr>
          <w:highlight w:val="yellow"/>
          <w:u w:val="single"/>
        </w:rPr>
        <w:t>this act</w:t>
      </w:r>
      <w:r w:rsidRPr="00CA4E89">
        <w:rPr>
          <w:u w:val="single"/>
        </w:rPr>
        <w:t xml:space="preserve"> </w:t>
      </w:r>
      <w:r w:rsidRPr="00B814A2">
        <w:rPr>
          <w:highlight w:val="yellow"/>
          <w:u w:val="single"/>
        </w:rPr>
        <w:t>of being against</w:t>
      </w:r>
      <w:r w:rsidRPr="00CA4E89">
        <w:rPr>
          <w:u w:val="single"/>
        </w:rPr>
        <w:t xml:space="preserve"> always already </w:t>
      </w:r>
      <w:r w:rsidRPr="00B814A2">
        <w:rPr>
          <w:highlight w:val="yellow"/>
          <w:u w:val="single"/>
        </w:rPr>
        <w:t>excludes the unrecognized modes of politics</w:t>
      </w:r>
      <w:r w:rsidRPr="00CA4E89">
        <w:rPr>
          <w:u w:val="single"/>
        </w:rPr>
        <w:t xml:space="preserve">, </w:t>
      </w:r>
      <w:r w:rsidRPr="00B814A2">
        <w:rPr>
          <w:highlight w:val="yellow"/>
          <w:u w:val="single"/>
        </w:rPr>
        <w:t>the beyond of politics already in motion</w:t>
      </w:r>
      <w:r w:rsidRPr="00CA4E89">
        <w:rPr>
          <w:u w:val="single"/>
        </w:rPr>
        <w:t xml:space="preserve">, the discredited criminal para-organization, what Robin Kelley might refer to as </w:t>
      </w:r>
      <w:r w:rsidRPr="00B814A2">
        <w:rPr>
          <w:highlight w:val="yellow"/>
          <w:u w:val="single"/>
        </w:rPr>
        <w:t xml:space="preserve">the </w:t>
      </w:r>
      <w:proofErr w:type="spellStart"/>
      <w:r w:rsidRPr="00B814A2">
        <w:rPr>
          <w:highlight w:val="yellow"/>
          <w:u w:val="single"/>
        </w:rPr>
        <w:t>infrapolitical</w:t>
      </w:r>
      <w:proofErr w:type="spellEnd"/>
      <w:r w:rsidRPr="00B814A2">
        <w:rPr>
          <w:highlight w:val="yellow"/>
          <w:u w:val="single"/>
        </w:rPr>
        <w:t xml:space="preserve"> field</w:t>
      </w:r>
      <w:r w:rsidRPr="00CA4E89">
        <w:rPr>
          <w:u w:val="single"/>
        </w:rPr>
        <w:t xml:space="preserve"> (and its music). It is not just the labor of the maroons but their prophetic organization that is negated by the idea of intellectual space in an organization called the university. This is why </w:t>
      </w:r>
      <w:r w:rsidRPr="00B814A2">
        <w:rPr>
          <w:highlight w:val="yellow"/>
          <w:u w:val="single"/>
        </w:rPr>
        <w:t>the negligence of the critical academic is always at the same time an assertion of bourgeois individualism</w:t>
      </w:r>
      <w:r w:rsidRPr="00CA4E89">
        <w:rPr>
          <w:u w:val="single"/>
        </w:rPr>
        <w:t xml:space="preserve">. </w:t>
      </w:r>
      <w:r w:rsidRPr="00B814A2">
        <w:rPr>
          <w:highlight w:val="yellow"/>
          <w:u w:val="single"/>
        </w:rPr>
        <w:t>Such negligence is the essence of professionalization where it turns out professionalization is not the opposite of negligence but its mode of politics in the United States</w:t>
      </w:r>
      <w:r w:rsidRPr="00CA4E89">
        <w:rPr>
          <w:u w:val="single"/>
        </w:rPr>
        <w:t>.</w:t>
      </w:r>
      <w:r w:rsidRPr="00CA4E89">
        <w:rPr>
          <w:sz w:val="16"/>
          <w:szCs w:val="16"/>
        </w:rPr>
        <w:t xml:space="preserve"> </w:t>
      </w:r>
      <w:r w:rsidRPr="00B814A2">
        <w:rPr>
          <w:highlight w:val="yellow"/>
          <w:u w:val="single"/>
        </w:rPr>
        <w:t>It</w:t>
      </w:r>
      <w:r w:rsidRPr="00CA4E89">
        <w:rPr>
          <w:u w:val="single"/>
        </w:rPr>
        <w:t xml:space="preserve"> takes the form of a choice that </w:t>
      </w:r>
      <w:r w:rsidRPr="00B814A2">
        <w:rPr>
          <w:highlight w:val="yellow"/>
          <w:u w:val="single"/>
        </w:rPr>
        <w:t>excludes</w:t>
      </w:r>
      <w:r w:rsidRPr="00CA4E89">
        <w:rPr>
          <w:u w:val="single"/>
        </w:rPr>
        <w:t xml:space="preserve"> the prophetic organization of </w:t>
      </w:r>
      <w:r w:rsidRPr="00B814A2">
        <w:rPr>
          <w:highlight w:val="yellow"/>
          <w:u w:val="single"/>
        </w:rPr>
        <w:t xml:space="preserve">the </w:t>
      </w:r>
      <w:proofErr w:type="spellStart"/>
      <w:r w:rsidRPr="00B814A2">
        <w:rPr>
          <w:highlight w:val="yellow"/>
          <w:u w:val="single"/>
        </w:rPr>
        <w:t>undercommons</w:t>
      </w:r>
      <w:proofErr w:type="spellEnd"/>
      <w:r w:rsidRPr="00CA4E89">
        <w:rPr>
          <w:u w:val="single"/>
        </w:rPr>
        <w:t xml:space="preserve"> – to be against, to put into question the knowledge object, let us say in this case the university, not so much without touching its foundation, as without touching one’s own condition of possibility, without admitting the </w:t>
      </w:r>
      <w:proofErr w:type="spellStart"/>
      <w:r w:rsidRPr="00CA4E89">
        <w:rPr>
          <w:u w:val="single"/>
        </w:rPr>
        <w:t>Undercommons</w:t>
      </w:r>
      <w:proofErr w:type="spellEnd"/>
      <w:r w:rsidRPr="00CA4E89">
        <w:rPr>
          <w:u w:val="single"/>
        </w:rPr>
        <w:t xml:space="preserve"> and being admitted to it.</w:t>
      </w:r>
      <w:r w:rsidRPr="00CA4E89">
        <w:rPr>
          <w:sz w:val="16"/>
          <w:szCs w:val="16"/>
        </w:rPr>
        <w:t xml:space="preserve"> From this, a general negligence of condition is the only coherent position. Not so much an </w:t>
      </w:r>
      <w:proofErr w:type="spellStart"/>
      <w:r w:rsidRPr="00CA4E89">
        <w:rPr>
          <w:sz w:val="16"/>
          <w:szCs w:val="16"/>
        </w:rPr>
        <w:t>antifoundationalism</w:t>
      </w:r>
      <w:proofErr w:type="spellEnd"/>
      <w:r w:rsidRPr="00CA4E89">
        <w:rPr>
          <w:sz w:val="16"/>
          <w:szCs w:val="16"/>
        </w:rPr>
        <w:t xml:space="preserve"> or foundationalism, as both are used against each other to avoid contact with the </w:t>
      </w:r>
      <w:proofErr w:type="spellStart"/>
      <w:r w:rsidRPr="00CA4E89">
        <w:rPr>
          <w:sz w:val="16"/>
          <w:szCs w:val="16"/>
        </w:rPr>
        <w:t>undercommons</w:t>
      </w:r>
      <w:proofErr w:type="spellEnd"/>
      <w:r w:rsidRPr="00CA4E89">
        <w:rPr>
          <w:sz w:val="16"/>
          <w:szCs w:val="16"/>
        </w:rPr>
        <w:t xml:space="preserve">. This always-negligent act is what leads us to say there is no distinction between the university in the United States and professionalization. </w:t>
      </w:r>
      <w:r w:rsidRPr="00B814A2">
        <w:rPr>
          <w:highlight w:val="yellow"/>
          <w:u w:val="single"/>
        </w:rPr>
        <w:t>There is no point in trying to hold out the university against its professionalization</w:t>
      </w:r>
      <w:r w:rsidRPr="00CA4E89">
        <w:rPr>
          <w:u w:val="single"/>
        </w:rPr>
        <w:t>. They are the same.</w:t>
      </w:r>
      <w:r w:rsidRPr="00CA4E89">
        <w:rPr>
          <w:sz w:val="16"/>
          <w:szCs w:val="16"/>
        </w:rPr>
        <w:t xml:space="preserve"> Yet the maroons refuse to refuse professionalization, that is, to be against the university. </w:t>
      </w:r>
      <w:r w:rsidRPr="00CA4E89">
        <w:rPr>
          <w:u w:val="single"/>
        </w:rPr>
        <w:t>The university will not recognize this indecision, and thus professionalization is shaped precisely by what it cannot acknowledge, its internal antagonism, its wayward labor, its surplus.</w:t>
      </w:r>
      <w:r w:rsidRPr="00CA4E89">
        <w:rPr>
          <w:sz w:val="16"/>
          <w:szCs w:val="16"/>
        </w:rPr>
        <w:t xml:space="preserve"> Against this wayward labor it sends the critical, sends its claim that what is left beyond the critical is waste. But in fact, </w:t>
      </w:r>
      <w:r w:rsidRPr="00B814A2">
        <w:rPr>
          <w:highlight w:val="yellow"/>
          <w:u w:val="single"/>
        </w:rPr>
        <w:t>critical education only attempts to perfect professional education</w:t>
      </w:r>
      <w:r w:rsidRPr="00CA4E89">
        <w:rPr>
          <w:u w:val="single"/>
        </w:rPr>
        <w:t>. Th</w:t>
      </w:r>
      <w:r w:rsidRPr="00B814A2">
        <w:rPr>
          <w:highlight w:val="yellow"/>
          <w:u w:val="single"/>
        </w:rPr>
        <w:t>e professions constitute themselves in an opposition to the unregulated and the ignorant without acknowledging the unregulated, ignorant, unprofessional labo</w:t>
      </w:r>
      <w:r w:rsidRPr="00CA4E89">
        <w:rPr>
          <w:u w:val="single"/>
        </w:rPr>
        <w:t>r that goes on not opposite them but within them. But if professional education ever slips in its labor, ever reveals its condition of possibility to the professions it supports and reconstitutes, critical education is there to pick it up, and to tell it, never mind</w:t>
      </w:r>
      <w:r w:rsidRPr="00CA4E89">
        <w:rPr>
          <w:sz w:val="16"/>
          <w:szCs w:val="16"/>
        </w:rPr>
        <w:t xml:space="preserve"> – it was just a bad dream, the ravings, the drawings of the mad. </w:t>
      </w:r>
      <w:r w:rsidRPr="00CA4E89">
        <w:rPr>
          <w:u w:val="single"/>
        </w:rPr>
        <w:t xml:space="preserve">Because </w:t>
      </w:r>
      <w:r w:rsidRPr="00B814A2">
        <w:rPr>
          <w:highlight w:val="yellow"/>
          <w:u w:val="single"/>
        </w:rPr>
        <w:t>critical education is precisely there to tell professional education to rethink its relationship to its opposite</w:t>
      </w:r>
      <w:r w:rsidRPr="00CA4E89">
        <w:rPr>
          <w:u w:val="single"/>
        </w:rPr>
        <w:t xml:space="preserve"> – by which critical education means both itself and the unregulated, against which professional education is deployed.</w:t>
      </w:r>
      <w:r w:rsidRPr="00CA4E89">
        <w:rPr>
          <w:sz w:val="16"/>
          <w:szCs w:val="16"/>
        </w:rPr>
        <w:t xml:space="preserve"> In other words, </w:t>
      </w:r>
      <w:r w:rsidRPr="00B814A2">
        <w:rPr>
          <w:highlight w:val="yellow"/>
          <w:u w:val="single"/>
        </w:rPr>
        <w:t>critical education arrives to support any faltering negligence</w:t>
      </w:r>
      <w:r w:rsidRPr="00CA4E89">
        <w:rPr>
          <w:sz w:val="16"/>
          <w:szCs w:val="16"/>
        </w:rPr>
        <w:t xml:space="preserve">, to be vigilant in its negligence, to be critically engaged in its negligence. It is more than an ally of professional </w:t>
      </w:r>
      <w:proofErr w:type="gramStart"/>
      <w:r w:rsidRPr="00CA4E89">
        <w:rPr>
          <w:sz w:val="16"/>
          <w:szCs w:val="16"/>
        </w:rPr>
        <w:t>education,</w:t>
      </w:r>
      <w:proofErr w:type="gramEnd"/>
      <w:r w:rsidRPr="00CA4E89">
        <w:rPr>
          <w:sz w:val="16"/>
          <w:szCs w:val="16"/>
        </w:rPr>
        <w:t xml:space="preserve"> it is its attempted completion. A professional education has become a critical education. But one should not applaud this fact</w:t>
      </w:r>
      <w:r w:rsidRPr="00CA4E89">
        <w:rPr>
          <w:u w:val="single"/>
        </w:rPr>
        <w:t>. It should be taken for what it is</w:t>
      </w:r>
      <w:r w:rsidRPr="00CA4E89">
        <w:rPr>
          <w:sz w:val="16"/>
          <w:szCs w:val="16"/>
        </w:rPr>
        <w:t>, not progress in the professional schools, not cohabitation with the Universitas, but counterinsurgency</w:t>
      </w:r>
      <w:r w:rsidRPr="00CA4E89">
        <w:rPr>
          <w:u w:val="single"/>
        </w:rPr>
        <w:t xml:space="preserve">, the </w:t>
      </w:r>
      <w:proofErr w:type="spellStart"/>
      <w:r w:rsidRPr="00CA4E89">
        <w:rPr>
          <w:sz w:val="16"/>
          <w:szCs w:val="16"/>
        </w:rPr>
        <w:t>refounding</w:t>
      </w:r>
      <w:proofErr w:type="spellEnd"/>
      <w:r w:rsidRPr="00CA4E89">
        <w:rPr>
          <w:u w:val="single"/>
        </w:rPr>
        <w:t xml:space="preserve"> </w:t>
      </w:r>
      <w:r w:rsidRPr="00B814A2">
        <w:rPr>
          <w:highlight w:val="yellow"/>
          <w:u w:val="single"/>
        </w:rPr>
        <w:t xml:space="preserve">terrorism of law, coming for the discredited, coming for those who refuse to write off or write up the </w:t>
      </w:r>
      <w:proofErr w:type="spellStart"/>
      <w:r w:rsidRPr="00B814A2">
        <w:rPr>
          <w:highlight w:val="yellow"/>
          <w:u w:val="single"/>
        </w:rPr>
        <w:t>undercommons</w:t>
      </w:r>
      <w:proofErr w:type="spellEnd"/>
      <w:r w:rsidRPr="00CA4E89">
        <w:rPr>
          <w:u w:val="single"/>
        </w:rPr>
        <w:t xml:space="preserve">. </w:t>
      </w:r>
      <w:r w:rsidRPr="00B814A2">
        <w:rPr>
          <w:highlight w:val="yellow"/>
          <w:u w:val="single"/>
        </w:rPr>
        <w:t>The Universitas is always a state/State strategy</w:t>
      </w:r>
      <w:r w:rsidRPr="00CA4E89">
        <w:rPr>
          <w:sz w:val="16"/>
          <w:szCs w:val="16"/>
        </w:rPr>
        <w:t xml:space="preserve">. Perhaps it’s surprising to say </w:t>
      </w:r>
      <w:r w:rsidRPr="00CA4E89">
        <w:rPr>
          <w:u w:val="single"/>
        </w:rPr>
        <w:t>professionalization – that which reproduces the professions – is a state strategy.</w:t>
      </w:r>
      <w:r w:rsidRPr="00CA4E89">
        <w:rPr>
          <w:sz w:val="16"/>
          <w:szCs w:val="16"/>
        </w:rPr>
        <w:t xml:space="preserve">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This ambition both mirrors the state’s ambition, because it, too, wants to control education and to impose a worldview, and threatens it, because Hegel’s State exceeds and thus </w:t>
      </w:r>
      <w:proofErr w:type="spellStart"/>
      <w:r w:rsidRPr="00CA4E89">
        <w:rPr>
          <w:sz w:val="16"/>
          <w:szCs w:val="16"/>
        </w:rPr>
        <w:t>localises</w:t>
      </w:r>
      <w:proofErr w:type="spellEnd"/>
      <w:r w:rsidRPr="00CA4E89">
        <w:rPr>
          <w:sz w:val="16"/>
          <w:szCs w:val="16"/>
        </w:rPr>
        <w:t xml:space="preserve"> the Prussian state, exposing its pretense to the encyclopedic. Derrida draws the following lesson from his reading: the Universitas, as he generalizes the university (but specifies it, too, as properly intellectual and not professional), always has the impulse of State, or enlightenment, and the impulse of state, or its specific conditions of production and reproduction. Both have the ambition to be, as Derrida says, onto- and auto-encyclopedic. It follows that to be either for the Universitas or against it presents problems. </w:t>
      </w:r>
      <w:r w:rsidRPr="00CA4E89">
        <w:rPr>
          <w:u w:val="single"/>
        </w:rPr>
        <w:t>To be for the Universitas is to support this onto- and auto-encyclopedic project of the State as enlightenment, or enlightenment as totality, to use an old-fashioned word. To be too much against the Universitas, however, creates the danger of specific elements in the state taking steps to rid itself of the contradiction</w:t>
      </w:r>
      <w:r w:rsidRPr="00CA4E89">
        <w:rPr>
          <w:sz w:val="16"/>
          <w:szCs w:val="16"/>
        </w:rPr>
        <w:t xml:space="preserve"> of the onto- and auto-encyclopedic project of the Universitas </w:t>
      </w:r>
      <w:r w:rsidRPr="00CA4E89">
        <w:rPr>
          <w:u w:val="single"/>
        </w:rPr>
        <w:t>and replacing it with some other form of social reproduction, the anti-enlightenment – the position, for instance</w:t>
      </w:r>
      <w:r w:rsidRPr="00CA4E89">
        <w:rPr>
          <w:sz w:val="16"/>
          <w:szCs w:val="16"/>
        </w:rPr>
        <w:t xml:space="preserve">, of New </w:t>
      </w:r>
      <w:proofErr w:type="spellStart"/>
      <w:r w:rsidRPr="00CA4E89">
        <w:rPr>
          <w:sz w:val="16"/>
          <w:szCs w:val="16"/>
        </w:rPr>
        <w:t>Labour</w:t>
      </w:r>
      <w:proofErr w:type="spellEnd"/>
      <w:r w:rsidRPr="00CA4E89">
        <w:rPr>
          <w:sz w:val="16"/>
          <w:szCs w:val="16"/>
        </w:rPr>
        <w:t xml:space="preserve">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w:t>
      </w:r>
      <w:proofErr w:type="gramStart"/>
      <w:r w:rsidRPr="00CA4E89">
        <w:rPr>
          <w:sz w:val="16"/>
          <w:szCs w:val="16"/>
        </w:rPr>
        <w:t>not-ready</w:t>
      </w:r>
      <w:proofErr w:type="gramEnd"/>
      <w:r w:rsidRPr="00CA4E89">
        <w:rPr>
          <w:sz w:val="16"/>
          <w:szCs w:val="16"/>
        </w:rPr>
        <w:t xml:space="preserve"> of negligence?</w:t>
      </w:r>
    </w:p>
    <w:p w14:paraId="5D8FCC65" w14:textId="1FC138F5" w:rsidR="00343BF8" w:rsidRPr="00FE2FF4" w:rsidRDefault="00343BF8" w:rsidP="00CB4687">
      <w:pPr>
        <w:pStyle w:val="Heading4"/>
        <w:numPr>
          <w:ilvl w:val="0"/>
          <w:numId w:val="18"/>
        </w:numPr>
      </w:pPr>
      <w:bookmarkStart w:id="1" w:name="_Hlk177147623"/>
      <w:r>
        <w:t xml:space="preserve">The </w:t>
      </w:r>
      <w:proofErr w:type="spellStart"/>
      <w:r>
        <w:t>aff</w:t>
      </w:r>
      <w:proofErr w:type="spellEnd"/>
      <w:r>
        <w:t xml:space="preserve"> method starts from a place of </w:t>
      </w:r>
      <w:proofErr w:type="spellStart"/>
      <w:r>
        <w:t>spacelessness</w:t>
      </w:r>
      <w:proofErr w:type="spellEnd"/>
      <w:r>
        <w:t xml:space="preserve"> that erases the geographies they inhabit. That causes them to reproduce western forms of colonization and violence because they reproduce the very systems of knowledge which enabled colonization and slavery. </w:t>
      </w:r>
    </w:p>
    <w:p w14:paraId="70A11C46" w14:textId="77777777" w:rsidR="00343BF8" w:rsidRPr="00F212F9" w:rsidRDefault="00343BF8" w:rsidP="00343BF8">
      <w:pPr>
        <w:rPr>
          <w:rStyle w:val="Style13ptBold"/>
        </w:rPr>
      </w:pPr>
      <w:r w:rsidRPr="00F212F9">
        <w:rPr>
          <w:rStyle w:val="Style13ptBold"/>
        </w:rPr>
        <w:t>Gay-</w:t>
      </w:r>
      <w:proofErr w:type="spellStart"/>
      <w:r w:rsidRPr="00F212F9">
        <w:rPr>
          <w:rStyle w:val="Style13ptBold"/>
        </w:rPr>
        <w:t>Antaki</w:t>
      </w:r>
      <w:proofErr w:type="spellEnd"/>
      <w:r w:rsidRPr="00F212F9">
        <w:rPr>
          <w:rStyle w:val="Style13ptBold"/>
        </w:rPr>
        <w:t xml:space="preserve"> ‘22</w:t>
      </w:r>
    </w:p>
    <w:p w14:paraId="6FC6A49C" w14:textId="77777777" w:rsidR="00343BF8" w:rsidRPr="00004FF7" w:rsidRDefault="00343BF8" w:rsidP="00343BF8">
      <w:r>
        <w:t>[Miriam Gay-</w:t>
      </w:r>
      <w:proofErr w:type="spellStart"/>
      <w:r>
        <w:t>Antaki</w:t>
      </w:r>
      <w:proofErr w:type="spellEnd"/>
      <w:r>
        <w:t>, “Border crossers: Feminist decolonial geography and climate change,” Progress in Environmental Geography vol 1. issue 1-4. 26 July 2022. Accessed 13 August 2024. &lt;</w:t>
      </w:r>
      <w:r w:rsidRPr="00F212F9">
        <w:t>https://doi-org.libweb.lib.utsa.edu/10.1177/27539687221114887</w:t>
      </w:r>
      <w:proofErr w:type="gramStart"/>
      <w:r>
        <w:t>&gt;]Lo</w:t>
      </w:r>
      <w:proofErr w:type="gramEnd"/>
    </w:p>
    <w:p w14:paraId="32A5E630" w14:textId="77777777" w:rsidR="00343BF8" w:rsidRPr="00004FF7" w:rsidRDefault="00343BF8" w:rsidP="00343BF8">
      <w:pPr>
        <w:rPr>
          <w:sz w:val="14"/>
        </w:rPr>
      </w:pPr>
      <w:r w:rsidRPr="00004FF7">
        <w:rPr>
          <w:sz w:val="14"/>
        </w:rPr>
        <w:t xml:space="preserve">When the </w:t>
      </w:r>
      <w:proofErr w:type="gramStart"/>
      <w:r w:rsidRPr="00004FF7">
        <w:rPr>
          <w:sz w:val="14"/>
        </w:rPr>
        <w:t>general public</w:t>
      </w:r>
      <w:proofErr w:type="gramEnd"/>
      <w:r w:rsidRPr="00004FF7">
        <w:rPr>
          <w:sz w:val="14"/>
        </w:rPr>
        <w:t xml:space="preserve"> thinks of science, it tends to believe that it represents reality and that it is objective and universal (</w:t>
      </w:r>
      <w:proofErr w:type="spellStart"/>
      <w:r w:rsidRPr="00004FF7">
        <w:rPr>
          <w:sz w:val="14"/>
        </w:rPr>
        <w:t>Demeritt</w:t>
      </w:r>
      <w:proofErr w:type="spellEnd"/>
      <w:r w:rsidRPr="00004FF7">
        <w:rPr>
          <w:sz w:val="14"/>
        </w:rPr>
        <w:t xml:space="preserve"> 2001; </w:t>
      </w:r>
      <w:proofErr w:type="spellStart"/>
      <w:r w:rsidRPr="00004FF7">
        <w:rPr>
          <w:sz w:val="14"/>
        </w:rPr>
        <w:t>Grasswick</w:t>
      </w:r>
      <w:proofErr w:type="spellEnd"/>
      <w:r w:rsidRPr="00004FF7">
        <w:rPr>
          <w:sz w:val="14"/>
        </w:rPr>
        <w:t xml:space="preserve"> 2014; Maynard 1997). Even though trust in science has shifted across time and space, a recent report by the Pew Research Center finds that the general global public still trusts in science (Funk et al. 2020). The scientific method produces knowledge that we trust, that is complete, and that we use to better understand the world in which we live. </w:t>
      </w:r>
      <w:r w:rsidRPr="0005320F">
        <w:rPr>
          <w:rStyle w:val="StyleUnderline"/>
          <w:highlight w:val="yellow"/>
        </w:rPr>
        <w:t>The epistemic authority granted to science, drawing from its ability to be impartial, disembodied, and objective, defines who is a subject with the power to know and what phenomena deserve to be studied</w:t>
      </w:r>
      <w:r w:rsidRPr="00004FF7">
        <w:rPr>
          <w:rStyle w:val="StyleUnderline"/>
        </w:rPr>
        <w:t xml:space="preserve">. </w:t>
      </w:r>
      <w:r w:rsidRPr="0005320F">
        <w:rPr>
          <w:rStyle w:val="StyleUnderline"/>
          <w:highlight w:val="yellow"/>
        </w:rPr>
        <w:t>Science</w:t>
      </w:r>
      <w:r w:rsidRPr="00004FF7">
        <w:rPr>
          <w:rStyle w:val="StyleUnderline"/>
        </w:rPr>
        <w:t xml:space="preserve">, as the dominant epistemology, </w:t>
      </w:r>
      <w:r w:rsidRPr="0005320F">
        <w:rPr>
          <w:rStyle w:val="StyleUnderline"/>
          <w:highlight w:val="yellow"/>
        </w:rPr>
        <w:t>commands what is worth knowing and how we come to know</w:t>
      </w:r>
      <w:r w:rsidRPr="00004FF7">
        <w:rPr>
          <w:rStyle w:val="StyleUnderline"/>
        </w:rPr>
        <w:t xml:space="preserve"> phenomena such as climate change. By </w:t>
      </w:r>
      <w:r w:rsidRPr="0005320F">
        <w:rPr>
          <w:rStyle w:val="StyleUnderline"/>
          <w:highlight w:val="yellow"/>
        </w:rPr>
        <w:t>assuming objectivity</w:t>
      </w:r>
      <w:r w:rsidRPr="00004FF7">
        <w:rPr>
          <w:rStyle w:val="StyleUnderline"/>
        </w:rPr>
        <w:t xml:space="preserve">, the scientific method </w:t>
      </w:r>
      <w:r w:rsidRPr="0005320F">
        <w:rPr>
          <w:rStyle w:val="StyleUnderline"/>
          <w:highlight w:val="yellow"/>
        </w:rPr>
        <w:t>denies its epistemic origins, declaring itself superior, allowing the “western man</w:t>
      </w:r>
      <w:r w:rsidRPr="00004FF7">
        <w:rPr>
          <w:sz w:val="14"/>
        </w:rPr>
        <w:t xml:space="preserve"> (the gendered term is intentionally used here) </w:t>
      </w:r>
      <w:r w:rsidRPr="0005320F">
        <w:rPr>
          <w:rStyle w:val="StyleUnderline"/>
          <w:highlight w:val="yellow"/>
        </w:rPr>
        <w:t>to represent his knowledge as the only one capable of achieving a universal consciousness</w:t>
      </w:r>
      <w:r w:rsidRPr="00004FF7">
        <w:rPr>
          <w:rStyle w:val="StyleUnderline"/>
        </w:rPr>
        <w:t>”</w:t>
      </w:r>
      <w:r w:rsidRPr="00004FF7">
        <w:rPr>
          <w:sz w:val="14"/>
        </w:rPr>
        <w:t xml:space="preserve"> (</w:t>
      </w:r>
      <w:proofErr w:type="spellStart"/>
      <w:r w:rsidRPr="00004FF7">
        <w:rPr>
          <w:sz w:val="14"/>
        </w:rPr>
        <w:t>Grosfoguel</w:t>
      </w:r>
      <w:proofErr w:type="spellEnd"/>
      <w:r w:rsidRPr="00004FF7">
        <w:rPr>
          <w:sz w:val="14"/>
        </w:rPr>
        <w:t xml:space="preserve"> 2007, 214). </w:t>
      </w:r>
      <w:r w:rsidRPr="00004FF7">
        <w:rPr>
          <w:rStyle w:val="StyleUnderline"/>
        </w:rPr>
        <w:t xml:space="preserve">The insistence on </w:t>
      </w:r>
      <w:r w:rsidRPr="0005320F">
        <w:rPr>
          <w:rStyle w:val="StyleUnderline"/>
          <w:highlight w:val="yellow"/>
        </w:rPr>
        <w:t>hiding the location of the scientist is</w:t>
      </w:r>
      <w:r w:rsidRPr="00004FF7">
        <w:rPr>
          <w:rStyle w:val="StyleUnderline"/>
        </w:rPr>
        <w:t xml:space="preserve"> precisely </w:t>
      </w:r>
      <w:r w:rsidRPr="0005320F">
        <w:rPr>
          <w:rStyle w:val="StyleUnderline"/>
          <w:highlight w:val="yellow"/>
        </w:rPr>
        <w:t>the greatest danger of the scientific method</w:t>
      </w:r>
      <w:r w:rsidRPr="00004FF7">
        <w:rPr>
          <w:rStyle w:val="StyleUnderline"/>
        </w:rPr>
        <w:t xml:space="preserve"> </w:t>
      </w:r>
      <w:r w:rsidRPr="00004FF7">
        <w:rPr>
          <w:sz w:val="14"/>
        </w:rPr>
        <w:t>(</w:t>
      </w:r>
      <w:proofErr w:type="spellStart"/>
      <w:r w:rsidRPr="00004FF7">
        <w:rPr>
          <w:sz w:val="14"/>
        </w:rPr>
        <w:t>Grosfoguel</w:t>
      </w:r>
      <w:proofErr w:type="spellEnd"/>
      <w:r w:rsidRPr="00004FF7">
        <w:rPr>
          <w:sz w:val="14"/>
        </w:rPr>
        <w:t xml:space="preserve"> 2007). As </w:t>
      </w:r>
      <w:proofErr w:type="spellStart"/>
      <w:r w:rsidRPr="00004FF7">
        <w:rPr>
          <w:sz w:val="14"/>
        </w:rPr>
        <w:t>Grosfoguel</w:t>
      </w:r>
      <w:proofErr w:type="spellEnd"/>
      <w:r w:rsidRPr="00004FF7">
        <w:rPr>
          <w:sz w:val="14"/>
        </w:rPr>
        <w:t xml:space="preserve"> maintains, the hiding of these systems of oppression have been made possible in part to “the notion that the elimination of colonial administrations amounted to the decolonization of the world. This led to the myth of a ‘postcolonial’ world” (</w:t>
      </w:r>
      <w:proofErr w:type="spellStart"/>
      <w:r w:rsidRPr="00004FF7">
        <w:rPr>
          <w:sz w:val="14"/>
        </w:rPr>
        <w:t>Grosfoguel</w:t>
      </w:r>
      <w:proofErr w:type="spellEnd"/>
      <w:r w:rsidRPr="00004FF7">
        <w:rPr>
          <w:sz w:val="14"/>
        </w:rPr>
        <w:t xml:space="preserve"> 2007, 219). </w:t>
      </w:r>
      <w:r w:rsidRPr="00004FF7">
        <w:rPr>
          <w:rStyle w:val="StyleUnderline"/>
        </w:rPr>
        <w:t xml:space="preserve">Nelson Maldonado Torres points out how coloniality survives </w:t>
      </w:r>
      <w:r w:rsidRPr="0005320F">
        <w:rPr>
          <w:rStyle w:val="StyleUnderline"/>
          <w:highlight w:val="yellow"/>
        </w:rPr>
        <w:t>colonialism.</w:t>
      </w:r>
      <w:r w:rsidRPr="00004FF7">
        <w:rPr>
          <w:rStyle w:val="StyleUnderline"/>
        </w:rPr>
        <w:t xml:space="preserve"> It </w:t>
      </w:r>
      <w:r w:rsidRPr="0005320F">
        <w:rPr>
          <w:rStyle w:val="StyleUnderline"/>
          <w:highlight w:val="yellow"/>
        </w:rPr>
        <w:t>is kept alive in</w:t>
      </w:r>
      <w:r w:rsidRPr="00004FF7">
        <w:rPr>
          <w:rStyle w:val="StyleUnderline"/>
        </w:rPr>
        <w:t xml:space="preserve"> what we read, what we aspire to, </w:t>
      </w:r>
      <w:r w:rsidRPr="0005320F">
        <w:rPr>
          <w:rStyle w:val="StyleUnderline"/>
          <w:highlight w:val="yellow"/>
        </w:rPr>
        <w:t>in academic criteria</w:t>
      </w:r>
      <w:r w:rsidRPr="00004FF7">
        <w:rPr>
          <w:rStyle w:val="StyleUnderline"/>
        </w:rPr>
        <w:t xml:space="preserve">, in common sense, in our self-image, and that “as modern subjects we breathe coloniality all day and every day” </w:t>
      </w:r>
      <w:r w:rsidRPr="00004FF7">
        <w:rPr>
          <w:sz w:val="14"/>
        </w:rPr>
        <w:t xml:space="preserve">(Maldonado-Torres 2007, 243). </w:t>
      </w:r>
      <w:r w:rsidRPr="00004FF7">
        <w:rPr>
          <w:rStyle w:val="StyleUnderline"/>
        </w:rPr>
        <w:t>Laura Pulido's work on Environmental Racism in the United States uses the term “racial capitalism” to stress that we still live with the legacy of colonization, primitive accumulation, slavery, and imperialism and that we must “place contemporary forms of racial inequality in a materialist, ideological and historical framework”</w:t>
      </w:r>
      <w:r w:rsidRPr="00004FF7">
        <w:rPr>
          <w:sz w:val="14"/>
        </w:rPr>
        <w:t xml:space="preserve"> (Pulido 2017, 526). Mollet and Faria, use the concept of postcolonial intersectionality (2013, 2018) to move beyond “US based racial and gender hierarchies to acknowledge the way patriarchy and racialized processes (including whiteness) are consistently bound up in national and international development practice” (Mollett and Faria 2013, 117). </w:t>
      </w:r>
      <w:r w:rsidRPr="0005320F">
        <w:rPr>
          <w:rStyle w:val="StyleUnderline"/>
          <w:highlight w:val="yellow"/>
        </w:rPr>
        <w:t>Accounts of the development and expansion of western science</w:t>
      </w:r>
      <w:r w:rsidRPr="00004FF7">
        <w:rPr>
          <w:rStyle w:val="StyleUnderline"/>
        </w:rPr>
        <w:t xml:space="preserve"> and society </w:t>
      </w:r>
      <w:r w:rsidRPr="0005320F">
        <w:rPr>
          <w:rStyle w:val="StyleUnderline"/>
          <w:highlight w:val="yellow"/>
        </w:rPr>
        <w:t>must be understood within their deep connection to empires and colonization</w:t>
      </w:r>
      <w:r w:rsidRPr="00004FF7">
        <w:rPr>
          <w:sz w:val="14"/>
        </w:rPr>
        <w:t xml:space="preserve"> (</w:t>
      </w:r>
      <w:proofErr w:type="spellStart"/>
      <w:r w:rsidRPr="00004FF7">
        <w:rPr>
          <w:sz w:val="14"/>
        </w:rPr>
        <w:t>Tuana</w:t>
      </w:r>
      <w:proofErr w:type="spellEnd"/>
      <w:r w:rsidRPr="00004FF7">
        <w:rPr>
          <w:sz w:val="14"/>
        </w:rPr>
        <w:t xml:space="preserve"> 2013).</w:t>
      </w:r>
    </w:p>
    <w:p w14:paraId="217CA079" w14:textId="77777777" w:rsidR="00343BF8" w:rsidRPr="00004FF7" w:rsidRDefault="00343BF8" w:rsidP="00343BF8">
      <w:pPr>
        <w:rPr>
          <w:sz w:val="14"/>
        </w:rPr>
      </w:pPr>
      <w:r w:rsidRPr="00004FF7">
        <w:rPr>
          <w:sz w:val="14"/>
        </w:rPr>
        <w:t xml:space="preserve">As western scientists claim their knowledge to be universal, locating them geographically and historically can destabilize the myth of objective, impartial and universal knowledge (H. E. Longino 1983; Helen E. Longino and Lennon 1997; </w:t>
      </w:r>
      <w:proofErr w:type="spellStart"/>
      <w:r w:rsidRPr="00004FF7">
        <w:rPr>
          <w:sz w:val="14"/>
        </w:rPr>
        <w:t>Neimanis</w:t>
      </w:r>
      <w:proofErr w:type="spellEnd"/>
      <w:r w:rsidRPr="00004FF7">
        <w:rPr>
          <w:sz w:val="14"/>
        </w:rPr>
        <w:t xml:space="preserve"> et al. 2014; Gay-</w:t>
      </w:r>
      <w:proofErr w:type="spellStart"/>
      <w:r w:rsidRPr="00004FF7">
        <w:rPr>
          <w:sz w:val="14"/>
        </w:rPr>
        <w:t>Antaki</w:t>
      </w:r>
      <w:proofErr w:type="spellEnd"/>
      <w:r w:rsidRPr="00004FF7">
        <w:rPr>
          <w:sz w:val="14"/>
        </w:rPr>
        <w:t xml:space="preserve"> 2021). </w:t>
      </w:r>
      <w:r w:rsidRPr="00004FF7">
        <w:rPr>
          <w:rStyle w:val="StyleUnderline"/>
        </w:rPr>
        <w:t xml:space="preserve">To locate western science, we can start by tracing the origin of “epistemology.” The word comes from the Greek episteme (knowledge) and logos (theory, discourse, philosophy). </w:t>
      </w:r>
      <w:proofErr w:type="spellStart"/>
      <w:r w:rsidRPr="00004FF7">
        <w:rPr>
          <w:rStyle w:val="StyleUnderline"/>
        </w:rPr>
        <w:t>Blázquez</w:t>
      </w:r>
      <w:proofErr w:type="spellEnd"/>
      <w:r w:rsidRPr="00004FF7">
        <w:rPr>
          <w:rStyle w:val="StyleUnderline"/>
        </w:rPr>
        <w:t xml:space="preserve"> describes epistemology as a theory of knowledge that considers what must be known and how, and through what ways certain beliefs are legitimized as representative of the truth</w:t>
      </w:r>
      <w:r w:rsidRPr="00004FF7">
        <w:rPr>
          <w:sz w:val="14"/>
        </w:rPr>
        <w:t xml:space="preserve"> (2017). </w:t>
      </w:r>
      <w:r w:rsidRPr="00004FF7">
        <w:rPr>
          <w:rStyle w:val="StyleUnderline"/>
        </w:rPr>
        <w:t xml:space="preserve">These </w:t>
      </w:r>
      <w:r w:rsidRPr="0005320F">
        <w:rPr>
          <w:rStyle w:val="StyleUnderline"/>
          <w:highlight w:val="yellow"/>
        </w:rPr>
        <w:t>representations of truth are believed to be objective and unbiased, yet the tradition of western philosophy and the ideals of reason and objectivity can be traced to privileged males from Western Europe</w:t>
      </w:r>
      <w:r w:rsidRPr="00004FF7">
        <w:rPr>
          <w:rStyle w:val="StyleUnderline"/>
        </w:rPr>
        <w:t xml:space="preserve"> and Ancient Greece. </w:t>
      </w:r>
      <w:r w:rsidRPr="0005320F">
        <w:rPr>
          <w:rStyle w:val="StyleUnderline"/>
        </w:rPr>
        <w:t>If</w:t>
      </w:r>
      <w:r w:rsidRPr="00004FF7">
        <w:rPr>
          <w:rStyle w:val="StyleUnderline"/>
        </w:rPr>
        <w:t xml:space="preserve"> </w:t>
      </w:r>
      <w:r w:rsidRPr="0005320F">
        <w:rPr>
          <w:rStyle w:val="StyleUnderline"/>
          <w:highlight w:val="yellow"/>
        </w:rPr>
        <w:t>western epistemology</w:t>
      </w:r>
      <w:r w:rsidRPr="00004FF7">
        <w:rPr>
          <w:rStyle w:val="StyleUnderline"/>
        </w:rPr>
        <w:t xml:space="preserve"> arises from a specific stratum of a population, in a specific geographic location, it </w:t>
      </w:r>
      <w:r w:rsidRPr="0005320F">
        <w:rPr>
          <w:rStyle w:val="StyleUnderline"/>
          <w:highlight w:val="yellow"/>
        </w:rPr>
        <w:t>must be embedded in languages,</w:t>
      </w:r>
      <w:r w:rsidRPr="00004FF7">
        <w:rPr>
          <w:rStyle w:val="StyleUnderline"/>
        </w:rPr>
        <w:t xml:space="preserve"> in </w:t>
      </w:r>
      <w:r w:rsidRPr="0005320F">
        <w:rPr>
          <w:rStyle w:val="StyleUnderline"/>
          <w:highlight w:val="yellow"/>
        </w:rPr>
        <w:t>social relationships, and</w:t>
      </w:r>
      <w:r w:rsidRPr="00004FF7">
        <w:rPr>
          <w:rStyle w:val="StyleUnderline"/>
        </w:rPr>
        <w:t xml:space="preserve"> in </w:t>
      </w:r>
      <w:r w:rsidRPr="0005320F">
        <w:rPr>
          <w:rStyle w:val="StyleUnderline"/>
          <w:highlight w:val="yellow"/>
        </w:rPr>
        <w:t>particular genealogies in which</w:t>
      </w:r>
      <w:r w:rsidRPr="00004FF7">
        <w:rPr>
          <w:rStyle w:val="StyleUnderline"/>
        </w:rPr>
        <w:t xml:space="preserve"> ancient Greek, German, French, and </w:t>
      </w:r>
      <w:r w:rsidRPr="0005320F">
        <w:rPr>
          <w:rStyle w:val="StyleUnderline"/>
          <w:highlight w:val="yellow"/>
        </w:rPr>
        <w:t>English vocabulary dominate</w:t>
      </w:r>
      <w:r w:rsidRPr="00004FF7">
        <w:rPr>
          <w:sz w:val="14"/>
        </w:rPr>
        <w:t xml:space="preserve"> (</w:t>
      </w:r>
      <w:proofErr w:type="spellStart"/>
      <w:r w:rsidRPr="00004FF7">
        <w:rPr>
          <w:sz w:val="14"/>
        </w:rPr>
        <w:t>Mignolo</w:t>
      </w:r>
      <w:proofErr w:type="spellEnd"/>
      <w:r w:rsidRPr="00004FF7">
        <w:rPr>
          <w:sz w:val="14"/>
        </w:rPr>
        <w:t xml:space="preserve"> 1999). As Walter </w:t>
      </w:r>
      <w:proofErr w:type="spellStart"/>
      <w:r w:rsidRPr="00004FF7">
        <w:rPr>
          <w:sz w:val="14"/>
        </w:rPr>
        <w:t>Mignolo</w:t>
      </w:r>
      <w:proofErr w:type="spellEnd"/>
      <w:r w:rsidRPr="00004FF7">
        <w:rPr>
          <w:sz w:val="14"/>
        </w:rPr>
        <w:t xml:space="preserve"> explains: German, French, and English are the home where modern epistemology lives (1999). </w:t>
      </w:r>
      <w:r w:rsidRPr="00004FF7">
        <w:rPr>
          <w:rStyle w:val="StyleUnderline"/>
        </w:rPr>
        <w:t>Erasing the locus of enunciation allows this way of knowing to claim superior and universal qualities, labeling others, local, or traditional. This erasure legitimizes epistemic exclusions</w:t>
      </w:r>
      <w:r w:rsidRPr="00004FF7">
        <w:rPr>
          <w:sz w:val="14"/>
        </w:rPr>
        <w:t xml:space="preserve"> and confounding reasons for the lack of diversity in science (Gay-</w:t>
      </w:r>
      <w:proofErr w:type="spellStart"/>
      <w:r w:rsidRPr="00004FF7">
        <w:rPr>
          <w:sz w:val="14"/>
        </w:rPr>
        <w:t>Antaki</w:t>
      </w:r>
      <w:proofErr w:type="spellEnd"/>
      <w:r w:rsidRPr="00004FF7">
        <w:rPr>
          <w:sz w:val="14"/>
        </w:rPr>
        <w:t xml:space="preserve"> 2020a). As </w:t>
      </w:r>
      <w:proofErr w:type="spellStart"/>
      <w:r w:rsidRPr="00004FF7">
        <w:rPr>
          <w:sz w:val="14"/>
        </w:rPr>
        <w:t>Grosfoguel</w:t>
      </w:r>
      <w:proofErr w:type="spellEnd"/>
      <w:r w:rsidRPr="00004FF7">
        <w:rPr>
          <w:sz w:val="14"/>
        </w:rPr>
        <w:t xml:space="preserve"> explains even if “… one is socially located in the oppressed side of power relations, [it] does not automatically mean that he/she is epistemically thinking from a subaltern epistemic location” (</w:t>
      </w:r>
      <w:proofErr w:type="spellStart"/>
      <w:r w:rsidRPr="00004FF7">
        <w:rPr>
          <w:sz w:val="14"/>
        </w:rPr>
        <w:t>Grosfoguel</w:t>
      </w:r>
      <w:proofErr w:type="spellEnd"/>
      <w:r w:rsidRPr="00004FF7">
        <w:rPr>
          <w:sz w:val="14"/>
        </w:rPr>
        <w:t xml:space="preserve"> 2007, 213). </w:t>
      </w:r>
      <w:r w:rsidRPr="0005320F">
        <w:rPr>
          <w:rStyle w:val="StyleUnderline"/>
        </w:rPr>
        <w:t>As western science has succeeded to represent its knowledge as universal</w:t>
      </w:r>
      <w:r w:rsidRPr="00004FF7">
        <w:rPr>
          <w:rStyle w:val="StyleUnderline"/>
        </w:rPr>
        <w:t>, as the legitimate and most valued way of knowing across the globe, scientists from different geographical locations, who “breathe coloniality all day and every day”</w:t>
      </w:r>
      <w:r w:rsidRPr="00004FF7">
        <w:rPr>
          <w:sz w:val="14"/>
        </w:rPr>
        <w:t xml:space="preserve"> (Maldonado-Torres 2007, 243) </w:t>
      </w:r>
      <w:r w:rsidRPr="00004FF7">
        <w:rPr>
          <w:rStyle w:val="StyleUnderline"/>
        </w:rPr>
        <w:t xml:space="preserve">will most likely not introduce epistemologies of their own. </w:t>
      </w:r>
      <w:r w:rsidRPr="00E33504">
        <w:rPr>
          <w:rStyle w:val="StyleUnderline"/>
          <w:highlight w:val="yellow"/>
        </w:rPr>
        <w:t>Most scientists participating in the production of normative science are promoting western worldviews and understandings even if they do not occupy these geographical spaces</w:t>
      </w:r>
      <w:r w:rsidRPr="00004FF7">
        <w:rPr>
          <w:rStyle w:val="StyleUnderline"/>
        </w:rPr>
        <w:t>. In this way, even as climate change science seems increasingly diverse and inclusive, most climate scientists continue to produce normative understandings of climate change perpetuating one-directional transfer of knowledge and technology reifying the dominance of the West in the global imagination</w:t>
      </w:r>
      <w:r w:rsidRPr="00004FF7">
        <w:rPr>
          <w:sz w:val="14"/>
        </w:rPr>
        <w:t xml:space="preserve"> (Ferguson 1990; Sachs 1992; </w:t>
      </w:r>
      <w:proofErr w:type="spellStart"/>
      <w:r w:rsidRPr="00004FF7">
        <w:rPr>
          <w:sz w:val="14"/>
        </w:rPr>
        <w:t>Ziai</w:t>
      </w:r>
      <w:proofErr w:type="spellEnd"/>
      <w:r w:rsidRPr="00004FF7">
        <w:rPr>
          <w:sz w:val="14"/>
        </w:rPr>
        <w:t xml:space="preserve"> 2007). The conflating of western with universal gives a sense that it is only a matter of time, modernization, and development before nonwestern scientists and institutions “catch up.”</w:t>
      </w:r>
    </w:p>
    <w:p w14:paraId="4524FE0D" w14:textId="77777777" w:rsidR="00343BF8" w:rsidRPr="00A50785" w:rsidRDefault="00343BF8" w:rsidP="00343BF8">
      <w:pPr>
        <w:rPr>
          <w:sz w:val="14"/>
        </w:rPr>
      </w:pPr>
      <w:r w:rsidRPr="00A50785">
        <w:rPr>
          <w:sz w:val="14"/>
        </w:rPr>
        <w:t xml:space="preserve">Through scientific practice, scientists dictate social relationships that can either be empowering or oppressive, while it naturalizes them and labels other paradigms of knowing as indigenous, feminist, popular, and traditional. </w:t>
      </w:r>
      <w:r w:rsidRPr="004A69DC">
        <w:rPr>
          <w:rStyle w:val="StyleUnderline"/>
          <w:highlight w:val="yellow"/>
        </w:rPr>
        <w:t>Science produces otherness when it transforms a subject into an object</w:t>
      </w:r>
      <w:r w:rsidRPr="004A69DC">
        <w:rPr>
          <w:sz w:val="14"/>
          <w:highlight w:val="yellow"/>
        </w:rPr>
        <w:t xml:space="preserve">, </w:t>
      </w:r>
      <w:r w:rsidRPr="004A69DC">
        <w:rPr>
          <w:rStyle w:val="StyleUnderline"/>
          <w:highlight w:val="yellow"/>
        </w:rPr>
        <w:t>excluding them from contributing to the only knowledge that is considered valid</w:t>
      </w:r>
      <w:r w:rsidRPr="00A50785">
        <w:rPr>
          <w:rStyle w:val="StyleUnderline"/>
        </w:rPr>
        <w:t>.</w:t>
      </w:r>
      <w:r w:rsidRPr="00A50785">
        <w:rPr>
          <w:sz w:val="14"/>
        </w:rPr>
        <w:t xml:space="preserve"> Science has legitimized these exclusions by naturalizing social differences arguing that certain epistemological advantages are natural and not social. Decolonial scholars such as María </w:t>
      </w:r>
      <w:proofErr w:type="spellStart"/>
      <w:r w:rsidRPr="00A50785">
        <w:rPr>
          <w:sz w:val="14"/>
        </w:rPr>
        <w:t>Lugones</w:t>
      </w:r>
      <w:proofErr w:type="spellEnd"/>
      <w:r w:rsidRPr="00A50785">
        <w:rPr>
          <w:sz w:val="14"/>
        </w:rPr>
        <w:t>, have argued that far from producing knowledge for the sake of knowledge, much</w:t>
      </w:r>
      <w:r w:rsidRPr="00A50785">
        <w:rPr>
          <w:rStyle w:val="StyleUnderline"/>
        </w:rPr>
        <w:t xml:space="preserve"> western </w:t>
      </w:r>
      <w:r w:rsidRPr="004A69DC">
        <w:rPr>
          <w:rStyle w:val="StyleUnderline"/>
          <w:highlight w:val="yellow"/>
        </w:rPr>
        <w:t>science has been governed by the needs of capitalism</w:t>
      </w:r>
      <w:r w:rsidRPr="00A50785">
        <w:rPr>
          <w:rStyle w:val="StyleUnderline"/>
        </w:rPr>
        <w:t xml:space="preserve"> (and other isms) t</w:t>
      </w:r>
      <w:r w:rsidRPr="004A69DC">
        <w:rPr>
          <w:rStyle w:val="StyleUnderline"/>
          <w:highlight w:val="yellow"/>
        </w:rPr>
        <w:t xml:space="preserve">hat naturalizes constructed identities, colonial relations, and the </w:t>
      </w:r>
      <w:proofErr w:type="spellStart"/>
      <w:r w:rsidRPr="004A69DC">
        <w:rPr>
          <w:rStyle w:val="StyleUnderline"/>
          <w:highlight w:val="yellow"/>
        </w:rPr>
        <w:t>geocultural</w:t>
      </w:r>
      <w:proofErr w:type="spellEnd"/>
      <w:r w:rsidRPr="004A69DC">
        <w:rPr>
          <w:rStyle w:val="StyleUnderline"/>
          <w:highlight w:val="yellow"/>
        </w:rPr>
        <w:t xml:space="preserve"> distribution of world capitalist power</w:t>
      </w:r>
      <w:r w:rsidRPr="00A50785">
        <w:rPr>
          <w:rStyle w:val="StyleUnderline"/>
        </w:rPr>
        <w:t xml:space="preserve"> that perpetuates uneven knowledge hierarchies while hiding the power relations sustaining this proces</w:t>
      </w:r>
      <w:r w:rsidRPr="00A50785">
        <w:rPr>
          <w:sz w:val="14"/>
        </w:rPr>
        <w:t>s (</w:t>
      </w:r>
      <w:proofErr w:type="spellStart"/>
      <w:r w:rsidRPr="00A50785">
        <w:rPr>
          <w:sz w:val="14"/>
        </w:rPr>
        <w:t>Lugones</w:t>
      </w:r>
      <w:proofErr w:type="spellEnd"/>
      <w:r w:rsidRPr="00A50785">
        <w:rPr>
          <w:sz w:val="14"/>
        </w:rPr>
        <w:t xml:space="preserve"> 2007). Decolonial scholarship continues to uncover this epistemological violence (</w:t>
      </w:r>
      <w:proofErr w:type="spellStart"/>
      <w:r w:rsidRPr="00A50785">
        <w:rPr>
          <w:sz w:val="14"/>
        </w:rPr>
        <w:t>Grosfoguel</w:t>
      </w:r>
      <w:proofErr w:type="spellEnd"/>
      <w:r w:rsidRPr="00A50785">
        <w:rPr>
          <w:sz w:val="14"/>
        </w:rPr>
        <w:t xml:space="preserve"> 2007; Maldonado-Torres 2007; </w:t>
      </w:r>
      <w:proofErr w:type="spellStart"/>
      <w:r w:rsidRPr="00A50785">
        <w:rPr>
          <w:sz w:val="14"/>
        </w:rPr>
        <w:t>Mignolo</w:t>
      </w:r>
      <w:proofErr w:type="spellEnd"/>
      <w:r w:rsidRPr="00A50785">
        <w:rPr>
          <w:sz w:val="14"/>
        </w:rPr>
        <w:t xml:space="preserve"> 1999; Millan Moncayo 2011; Quijano 2000; Rivera </w:t>
      </w:r>
      <w:proofErr w:type="spellStart"/>
      <w:r w:rsidRPr="00A50785">
        <w:rPr>
          <w:sz w:val="14"/>
        </w:rPr>
        <w:t>Cusicanqui</w:t>
      </w:r>
      <w:proofErr w:type="spellEnd"/>
      <w:r w:rsidRPr="00A50785">
        <w:rPr>
          <w:sz w:val="14"/>
        </w:rPr>
        <w:t xml:space="preserve"> 2012).</w:t>
      </w:r>
    </w:p>
    <w:p w14:paraId="37330620" w14:textId="77777777" w:rsidR="00343BF8" w:rsidRPr="00A50785" w:rsidRDefault="00343BF8" w:rsidP="00343BF8">
      <w:pPr>
        <w:rPr>
          <w:sz w:val="14"/>
        </w:rPr>
      </w:pPr>
      <w:r w:rsidRPr="00A50785">
        <w:rPr>
          <w:rStyle w:val="StyleUnderline"/>
        </w:rPr>
        <w:t xml:space="preserve">By </w:t>
      </w:r>
      <w:r w:rsidRPr="004A69DC">
        <w:rPr>
          <w:rStyle w:val="StyleUnderline"/>
          <w:highlight w:val="yellow"/>
        </w:rPr>
        <w:t>producing theories about the other</w:t>
      </w:r>
      <w:r w:rsidRPr="00A50785">
        <w:rPr>
          <w:rStyle w:val="StyleUnderline"/>
        </w:rPr>
        <w:t xml:space="preserve">, </w:t>
      </w:r>
      <w:r w:rsidRPr="004A69DC">
        <w:rPr>
          <w:rStyle w:val="StyleUnderline"/>
          <w:highlight w:val="yellow"/>
        </w:rPr>
        <w:t>science makes invisible activities and interests outside the patriarchal, colonial, and capitalist system,</w:t>
      </w:r>
      <w:r w:rsidRPr="00A50785">
        <w:rPr>
          <w:rStyle w:val="StyleUnderline"/>
        </w:rPr>
        <w:t xml:space="preserve"> thus </w:t>
      </w:r>
      <w:r w:rsidRPr="004A69DC">
        <w:rPr>
          <w:rStyle w:val="StyleUnderline"/>
          <w:highlight w:val="yellow"/>
        </w:rPr>
        <w:t>reproducing social hierarchies exacerbating climate change</w:t>
      </w:r>
      <w:r w:rsidRPr="00A50785">
        <w:rPr>
          <w:sz w:val="14"/>
        </w:rPr>
        <w:t xml:space="preserve"> (Blazquez Graf 2017; Curiel Pichardo 2007; Haraway 1988; S. Harding 1986; </w:t>
      </w:r>
      <w:proofErr w:type="spellStart"/>
      <w:r w:rsidRPr="00A50785">
        <w:rPr>
          <w:sz w:val="14"/>
        </w:rPr>
        <w:t>Lugones</w:t>
      </w:r>
      <w:proofErr w:type="spellEnd"/>
      <w:r w:rsidRPr="00A50785">
        <w:rPr>
          <w:sz w:val="14"/>
        </w:rPr>
        <w:t xml:space="preserve"> 2005; </w:t>
      </w:r>
      <w:proofErr w:type="spellStart"/>
      <w:r w:rsidRPr="00A50785">
        <w:rPr>
          <w:sz w:val="14"/>
        </w:rPr>
        <w:t>Mignolo</w:t>
      </w:r>
      <w:proofErr w:type="spellEnd"/>
      <w:r w:rsidRPr="00A50785">
        <w:rPr>
          <w:sz w:val="14"/>
        </w:rPr>
        <w:t xml:space="preserve"> 1999). As the hegemonic way of knowing the world, science also dominates how we understand climate change, and how to address it, guiding what phenomena to study, deciding who will study it, and setting priorities (Mahony and Hulme 2018; Rice, Burke, and </w:t>
      </w:r>
      <w:proofErr w:type="spellStart"/>
      <w:r w:rsidRPr="00A50785">
        <w:rPr>
          <w:sz w:val="14"/>
        </w:rPr>
        <w:t>Heynen</w:t>
      </w:r>
      <w:proofErr w:type="spellEnd"/>
      <w:r w:rsidRPr="00A50785">
        <w:rPr>
          <w:sz w:val="14"/>
        </w:rPr>
        <w:t xml:space="preserve"> 2015). </w:t>
      </w:r>
      <w:r w:rsidRPr="00A50785">
        <w:rPr>
          <w:rStyle w:val="StyleUnderline"/>
        </w:rPr>
        <w:t xml:space="preserve">Since one of </w:t>
      </w:r>
      <w:r w:rsidRPr="004A69DC">
        <w:rPr>
          <w:rStyle w:val="StyleUnderline"/>
          <w:highlight w:val="yellow"/>
        </w:rPr>
        <w:t>the biggest success</w:t>
      </w:r>
      <w:r w:rsidRPr="004A69DC">
        <w:rPr>
          <w:rStyle w:val="StyleUnderline"/>
        </w:rPr>
        <w:t xml:space="preserve">es </w:t>
      </w:r>
      <w:r w:rsidRPr="004A69DC">
        <w:rPr>
          <w:rStyle w:val="StyleUnderline"/>
          <w:highlight w:val="yellow"/>
        </w:rPr>
        <w:t>of</w:t>
      </w:r>
      <w:r w:rsidRPr="00A50785">
        <w:rPr>
          <w:rStyle w:val="StyleUnderline"/>
        </w:rPr>
        <w:t xml:space="preserve"> western </w:t>
      </w:r>
      <w:r w:rsidRPr="004A69DC">
        <w:rPr>
          <w:rStyle w:val="StyleUnderline"/>
          <w:highlight w:val="yellow"/>
        </w:rPr>
        <w:t>science has been to hide the location of the knower</w:t>
      </w:r>
      <w:r w:rsidRPr="004A69DC">
        <w:rPr>
          <w:rStyle w:val="StyleUnderline"/>
        </w:rPr>
        <w:t xml:space="preserve"> to</w:t>
      </w:r>
      <w:r w:rsidRPr="00A50785">
        <w:rPr>
          <w:rStyle w:val="StyleUnderline"/>
        </w:rPr>
        <w:t xml:space="preserve"> have the ability “</w:t>
      </w:r>
      <w:r w:rsidRPr="004A69DC">
        <w:rPr>
          <w:rStyle w:val="StyleUnderline"/>
          <w:highlight w:val="yellow"/>
        </w:rPr>
        <w:t>to see everything from nowhere</w:t>
      </w:r>
      <w:r w:rsidRPr="00A50785">
        <w:rPr>
          <w:rStyle w:val="StyleUnderline"/>
        </w:rPr>
        <w:t>”</w:t>
      </w:r>
      <w:r w:rsidRPr="00A50785">
        <w:rPr>
          <w:sz w:val="14"/>
        </w:rPr>
        <w:t xml:space="preserve"> (Haraway 1988), climate change science, as a particular observable, localized, embedded, and embodied knowledge, can offer remarkable postulates to enunciate the location of the knower, to elucidate the social practice of science, and underscore the embeddedness of scientific practice in society.</w:t>
      </w:r>
    </w:p>
    <w:p w14:paraId="3B7EC574" w14:textId="77777777" w:rsidR="00343BF8" w:rsidRDefault="00343BF8" w:rsidP="00343BF8">
      <w:pPr>
        <w:rPr>
          <w:sz w:val="14"/>
        </w:rPr>
      </w:pPr>
      <w:r w:rsidRPr="00A50785">
        <w:rPr>
          <w:sz w:val="14"/>
        </w:rPr>
        <w:t xml:space="preserve">As </w:t>
      </w:r>
      <w:proofErr w:type="spellStart"/>
      <w:r w:rsidRPr="00A50785">
        <w:rPr>
          <w:sz w:val="14"/>
        </w:rPr>
        <w:t>Demeritt</w:t>
      </w:r>
      <w:proofErr w:type="spellEnd"/>
      <w:r w:rsidRPr="00A50785">
        <w:rPr>
          <w:sz w:val="14"/>
        </w:rPr>
        <w:t xml:space="preserve"> (2001) elucidates: </w:t>
      </w:r>
      <w:r w:rsidRPr="00A50785">
        <w:rPr>
          <w:rStyle w:val="StyleUnderline"/>
        </w:rPr>
        <w:t xml:space="preserve">the science of climate change is a science highly driven by national and international politics of climate change </w:t>
      </w:r>
      <w:r w:rsidRPr="00A50785">
        <w:rPr>
          <w:sz w:val="14"/>
        </w:rPr>
        <w:t>and thus provides a fruitful ground to think about expertise, legitimacy, science, knowledge, and power and stands to benefit from understanding science as a situated and ongoing social practice (</w:t>
      </w:r>
      <w:proofErr w:type="spellStart"/>
      <w:r w:rsidRPr="00A50785">
        <w:rPr>
          <w:sz w:val="14"/>
        </w:rPr>
        <w:t>Demeritt</w:t>
      </w:r>
      <w:proofErr w:type="spellEnd"/>
      <w:r w:rsidRPr="00A50785">
        <w:rPr>
          <w:sz w:val="14"/>
        </w:rPr>
        <w:t xml:space="preserve"> 2001). “The point, then, is not to eliminate politics or interests from science, but to understand which interests advance knowledge and for whom, and which obstruct knowledge, again for whom” (</w:t>
      </w:r>
      <w:proofErr w:type="spellStart"/>
      <w:r w:rsidRPr="00A50785">
        <w:rPr>
          <w:sz w:val="14"/>
        </w:rPr>
        <w:t>Tuana</w:t>
      </w:r>
      <w:proofErr w:type="spellEnd"/>
      <w:r w:rsidRPr="00A50785">
        <w:rPr>
          <w:sz w:val="14"/>
        </w:rPr>
        <w:t xml:space="preserve"> 2013, 18).</w:t>
      </w:r>
    </w:p>
    <w:bookmarkEnd w:id="1"/>
    <w:p w14:paraId="5F49FD57" w14:textId="77777777" w:rsidR="00EF7CE0" w:rsidRPr="00EF7CE0" w:rsidRDefault="00EF7CE0" w:rsidP="00EF7CE0"/>
    <w:sectPr w:rsidR="00EF7CE0" w:rsidRPr="00EF7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E0E79"/>
    <w:multiLevelType w:val="hybridMultilevel"/>
    <w:tmpl w:val="380EE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97213"/>
    <w:multiLevelType w:val="hybridMultilevel"/>
    <w:tmpl w:val="C7908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62E5CF8"/>
    <w:multiLevelType w:val="hybridMultilevel"/>
    <w:tmpl w:val="742E9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937FBA"/>
    <w:multiLevelType w:val="hybridMultilevel"/>
    <w:tmpl w:val="667AB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606AA9"/>
    <w:multiLevelType w:val="hybridMultilevel"/>
    <w:tmpl w:val="A3545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26822361">
    <w:abstractNumId w:val="14"/>
  </w:num>
  <w:num w:numId="16" w16cid:durableId="824974272">
    <w:abstractNumId w:val="18"/>
  </w:num>
  <w:num w:numId="17" w16cid:durableId="2065789679">
    <w:abstractNumId w:val="13"/>
  </w:num>
  <w:num w:numId="18" w16cid:durableId="1361589496">
    <w:abstractNumId w:val="16"/>
  </w:num>
  <w:num w:numId="19" w16cid:durableId="10047444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781"/>
    <w:rsid w:val="000B7228"/>
    <w:rsid w:val="001C60EB"/>
    <w:rsid w:val="00343BF8"/>
    <w:rsid w:val="00506491"/>
    <w:rsid w:val="00676CA6"/>
    <w:rsid w:val="006C4714"/>
    <w:rsid w:val="0073233E"/>
    <w:rsid w:val="009E1029"/>
    <w:rsid w:val="009F76D2"/>
    <w:rsid w:val="00A64D92"/>
    <w:rsid w:val="00BB1A78"/>
    <w:rsid w:val="00CB0E6D"/>
    <w:rsid w:val="00CB4687"/>
    <w:rsid w:val="00D13A06"/>
    <w:rsid w:val="00D97FFB"/>
    <w:rsid w:val="00DC4781"/>
    <w:rsid w:val="00EF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E2CD16"/>
  <w15:chartTrackingRefBased/>
  <w15:docId w15:val="{1486EAB9-761D-CB4B-BBB0-777F28B1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4781"/>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C47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47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C47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C47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478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C47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7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7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7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47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4781"/>
  </w:style>
  <w:style w:type="character" w:customStyle="1" w:styleId="Heading1Char">
    <w:name w:val="Heading 1 Char"/>
    <w:aliases w:val="Pocket Char"/>
    <w:basedOn w:val="DefaultParagraphFont"/>
    <w:link w:val="Heading1"/>
    <w:rsid w:val="00DC478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C478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C4781"/>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C478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C478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C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781"/>
    <w:rPr>
      <w:rFonts w:eastAsiaTheme="majorEastAsia" w:cstheme="majorBidi"/>
      <w:color w:val="272727" w:themeColor="text1" w:themeTint="D8"/>
    </w:rPr>
  </w:style>
  <w:style w:type="paragraph" w:styleId="Title">
    <w:name w:val="Title"/>
    <w:basedOn w:val="Normal"/>
    <w:next w:val="Normal"/>
    <w:link w:val="TitleChar"/>
    <w:uiPriority w:val="10"/>
    <w:qFormat/>
    <w:rsid w:val="00DC47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781"/>
    <w:pPr>
      <w:spacing w:before="160"/>
      <w:jc w:val="center"/>
    </w:pPr>
    <w:rPr>
      <w:i/>
      <w:iCs/>
      <w:color w:val="404040" w:themeColor="text1" w:themeTint="BF"/>
    </w:rPr>
  </w:style>
  <w:style w:type="character" w:customStyle="1" w:styleId="QuoteChar">
    <w:name w:val="Quote Char"/>
    <w:basedOn w:val="DefaultParagraphFont"/>
    <w:link w:val="Quote"/>
    <w:uiPriority w:val="29"/>
    <w:rsid w:val="00DC4781"/>
    <w:rPr>
      <w:i/>
      <w:iCs/>
      <w:color w:val="404040" w:themeColor="text1" w:themeTint="BF"/>
    </w:rPr>
  </w:style>
  <w:style w:type="paragraph" w:styleId="ListParagraph">
    <w:name w:val="List Paragraph"/>
    <w:basedOn w:val="Normal"/>
    <w:uiPriority w:val="34"/>
    <w:qFormat/>
    <w:rsid w:val="00DC4781"/>
    <w:pPr>
      <w:ind w:left="720"/>
      <w:contextualSpacing/>
    </w:pPr>
  </w:style>
  <w:style w:type="character" w:styleId="IntenseEmphasis">
    <w:name w:val="Intense Emphasis"/>
    <w:basedOn w:val="DefaultParagraphFont"/>
    <w:uiPriority w:val="21"/>
    <w:qFormat/>
    <w:rsid w:val="00DC4781"/>
    <w:rPr>
      <w:i/>
      <w:iCs/>
      <w:color w:val="0F4761" w:themeColor="accent1" w:themeShade="BF"/>
    </w:rPr>
  </w:style>
  <w:style w:type="paragraph" w:styleId="IntenseQuote">
    <w:name w:val="Intense Quote"/>
    <w:basedOn w:val="Normal"/>
    <w:next w:val="Normal"/>
    <w:link w:val="IntenseQuoteChar"/>
    <w:uiPriority w:val="30"/>
    <w:qFormat/>
    <w:rsid w:val="00DC4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781"/>
    <w:rPr>
      <w:i/>
      <w:iCs/>
      <w:color w:val="0F4761" w:themeColor="accent1" w:themeShade="BF"/>
    </w:rPr>
  </w:style>
  <w:style w:type="character" w:styleId="IntenseReference">
    <w:name w:val="Intense Reference"/>
    <w:basedOn w:val="DefaultParagraphFont"/>
    <w:uiPriority w:val="32"/>
    <w:qFormat/>
    <w:rsid w:val="00DC478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C478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4781"/>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DC4781"/>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Heading411"/>
    <w:uiPriority w:val="99"/>
    <w:unhideWhenUsed/>
    <w:rsid w:val="00DC4781"/>
    <w:rPr>
      <w:color w:val="467886" w:themeColor="hyperlink"/>
      <w:u w:val="single"/>
    </w:rPr>
  </w:style>
  <w:style w:type="paragraph" w:customStyle="1" w:styleId="textbold">
    <w:name w:val="text bold"/>
    <w:basedOn w:val="Normal"/>
    <w:link w:val="Emphasis"/>
    <w:autoRedefine/>
    <w:uiPriority w:val="8"/>
    <w:qFormat/>
    <w:rsid w:val="00DC4781"/>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DC4781"/>
    <w:rPr>
      <w:color w:val="auto"/>
      <w:u w:val="none"/>
    </w:rPr>
  </w:style>
  <w:style w:type="character" w:styleId="Strong">
    <w:name w:val="Strong"/>
    <w:basedOn w:val="DefaultParagraphFont"/>
    <w:uiPriority w:val="22"/>
    <w:qFormat/>
    <w:rsid w:val="00DC4781"/>
    <w:rPr>
      <w:b/>
      <w:bCs/>
    </w:rPr>
  </w:style>
  <w:style w:type="character" w:styleId="BookTitle">
    <w:name w:val="Book Title"/>
    <w:basedOn w:val="DefaultParagraphFont"/>
    <w:uiPriority w:val="33"/>
    <w:qFormat/>
    <w:rsid w:val="00DC4781"/>
    <w:rPr>
      <w:b/>
      <w:bCs/>
      <w:i/>
      <w:iCs/>
      <w:spacing w:val="5"/>
    </w:rPr>
  </w:style>
  <w:style w:type="numbering" w:styleId="111111">
    <w:name w:val="Outline List 2"/>
    <w:basedOn w:val="NoList"/>
    <w:uiPriority w:val="99"/>
    <w:semiHidden/>
    <w:unhideWhenUsed/>
    <w:rsid w:val="00DC4781"/>
  </w:style>
  <w:style w:type="paragraph" w:styleId="Header">
    <w:name w:val="header"/>
    <w:basedOn w:val="Normal"/>
    <w:link w:val="HeaderChar"/>
    <w:uiPriority w:val="99"/>
    <w:semiHidden/>
    <w:rsid w:val="00DC47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4781"/>
    <w:rPr>
      <w:rFonts w:ascii="Calibri" w:hAnsi="Calibri" w:cs="Calibri"/>
      <w:kern w:val="0"/>
      <w:sz w:val="22"/>
      <w:szCs w:val="22"/>
      <w14:ligatures w14:val="none"/>
    </w:rPr>
  </w:style>
  <w:style w:type="paragraph" w:styleId="Footer">
    <w:name w:val="footer"/>
    <w:basedOn w:val="Normal"/>
    <w:link w:val="FooterChar"/>
    <w:uiPriority w:val="99"/>
    <w:semiHidden/>
    <w:rsid w:val="00DC47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478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C4781"/>
    <w:pPr>
      <w:spacing w:after="120"/>
    </w:pPr>
  </w:style>
  <w:style w:type="character" w:customStyle="1" w:styleId="BodyTextChar">
    <w:name w:val="Body Text Char"/>
    <w:basedOn w:val="DefaultParagraphFont"/>
    <w:link w:val="BodyText"/>
    <w:uiPriority w:val="99"/>
    <w:semiHidden/>
    <w:rsid w:val="00DC4781"/>
    <w:rPr>
      <w:rFonts w:ascii="Calibri" w:hAnsi="Calibri" w:cs="Calibri"/>
      <w:kern w:val="0"/>
      <w:sz w:val="22"/>
      <w:szCs w:val="22"/>
      <w14:ligatures w14:val="none"/>
    </w:rPr>
  </w:style>
  <w:style w:type="paragraph" w:styleId="NoSpacing">
    <w:name w:val="No Spacing"/>
    <w:link w:val="NoSpacingChar"/>
    <w:uiPriority w:val="99"/>
    <w:unhideWhenUsed/>
    <w:qFormat/>
    <w:rsid w:val="00DC4781"/>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C4781"/>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DC4781"/>
    <w:rPr>
      <w:color w:val="605E5C"/>
      <w:shd w:val="clear" w:color="auto" w:fill="E1DFDD"/>
    </w:rPr>
  </w:style>
  <w:style w:type="paragraph" w:customStyle="1" w:styleId="Heading411">
    <w:name w:val="Heading 411"/>
    <w:basedOn w:val="Heading1"/>
    <w:next w:val="NoSpacing"/>
    <w:link w:val="Hyperlink"/>
    <w:autoRedefine/>
    <w:uiPriority w:val="99"/>
    <w:qFormat/>
    <w:rsid w:val="0050649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url">
    <w:name w:val="url"/>
    <w:basedOn w:val="DefaultParagraphFont"/>
    <w:rsid w:val="00506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reep.com/story/money/cars/chrysler/2015/10/12/uaw-turns-influential-pr-firm-explain-fca-deal/73648962/" TargetMode="External"/><Relationship Id="rId13" Type="http://schemas.openxmlformats.org/officeDocument/2006/relationships/hyperlink" Target="http://www.theguardian.com/society/2011/jun/22/nasa-begum-obituary" TargetMode="External"/><Relationship Id="rId3" Type="http://schemas.openxmlformats.org/officeDocument/2006/relationships/settings" Target="settings.xml"/><Relationship Id="rId7" Type="http://schemas.openxmlformats.org/officeDocument/2006/relationships/hyperlink" Target="https://www.jacobinmag.com/2015/10/strike-chicago-teachers-union-public-private-sector/" TargetMode="External"/><Relationship Id="rId12" Type="http://schemas.openxmlformats.org/officeDocument/2006/relationships/hyperlink" Target="http://www.palgrave-journals.com/fr/journal/v40/n1/full/fr19926a.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kewednews.net/index.php/2015/10/13/ngos-leftish-nonprofits-suck-4-reasons/" TargetMode="External"/><Relationship Id="rId11" Type="http://schemas.openxmlformats.org/officeDocument/2006/relationships/hyperlink" Target="https://femrev.wordpress.com/2015/11/25/debility-and-frailty-on-whose-terms/" TargetMode="External"/><Relationship Id="rId5" Type="http://schemas.openxmlformats.org/officeDocument/2006/relationships/hyperlink" Target="http://www.counterpunch.org/2014/09/19/how-the-peoples-climate-march-became-a-corporate-pr-campaign/" TargetMode="External"/><Relationship Id="rId15" Type="http://schemas.openxmlformats.org/officeDocument/2006/relationships/hyperlink" Target="http://www.jasbirpuar.com/assets/The-Cost-of-Getting-Better.pdf" TargetMode="External"/><Relationship Id="rId10" Type="http://schemas.openxmlformats.org/officeDocument/2006/relationships/hyperlink" Target="https://femrev.wordpress.com/2015/11/25/debility-and-frailty-on-whose-terms/" TargetMode="External"/><Relationship Id="rId4" Type="http://schemas.openxmlformats.org/officeDocument/2006/relationships/webSettings" Target="webSettings.xml"/><Relationship Id="rId9" Type="http://schemas.openxmlformats.org/officeDocument/2006/relationships/hyperlink" Target="https://doi.org/10.1111/anti.12741" TargetMode="External"/><Relationship Id="rId14" Type="http://schemas.openxmlformats.org/officeDocument/2006/relationships/hyperlink" Target="http://www.iupress.indiana.edu/product_info.php?products_id=1818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41</TotalTime>
  <Pages>6</Pages>
  <Words>11589</Words>
  <Characters>46588</Characters>
  <Application>Microsoft Office Word</Application>
  <DocSecurity>0</DocSecurity>
  <Lines>789</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Sebby Blazquez (student)</dc:creator>
  <cp:keywords/>
  <dc:description/>
  <cp:lastModifiedBy>Sebby Blazquez (student)</cp:lastModifiedBy>
  <cp:revision>6</cp:revision>
  <dcterms:created xsi:type="dcterms:W3CDTF">2026-01-16T19:38:00Z</dcterms:created>
  <dcterms:modified xsi:type="dcterms:W3CDTF">2026-01-17T01:04:00Z</dcterms:modified>
</cp:coreProperties>
</file>