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40CC4" w14:textId="7B972405" w:rsidR="00BB0403" w:rsidRPr="00CC28A5" w:rsidRDefault="00990582" w:rsidP="00990582">
      <w:pPr>
        <w:pStyle w:val="Heading1"/>
      </w:pPr>
      <w:r w:rsidRPr="00CC28A5">
        <w:t>UTSA PS V Kansas Da Ro (1am version)</w:t>
      </w:r>
    </w:p>
    <w:p w14:paraId="76118558" w14:textId="77777777" w:rsidR="00990582" w:rsidRDefault="00990582" w:rsidP="00990582"/>
    <w:p w14:paraId="1EF1F934" w14:textId="77777777" w:rsidR="005C61DB" w:rsidRDefault="005C61DB" w:rsidP="005C61DB">
      <w:pPr>
        <w:pStyle w:val="Heading1"/>
      </w:pPr>
      <w:r>
        <w:t>T</w:t>
      </w:r>
    </w:p>
    <w:p w14:paraId="43F20460" w14:textId="77777777" w:rsidR="005C61DB" w:rsidRDefault="005C61DB" w:rsidP="005C61DB"/>
    <w:p w14:paraId="369EB177" w14:textId="77777777" w:rsidR="005C61DB" w:rsidRPr="0058254D" w:rsidRDefault="005C61DB" w:rsidP="005C61DB">
      <w:pPr>
        <w:pStyle w:val="Heading4"/>
      </w:pPr>
      <w:r w:rsidRPr="0058254D">
        <w:rPr>
          <w:u w:val="single"/>
        </w:rPr>
        <w:t>Framework</w:t>
      </w:r>
      <w:r>
        <w:t>.</w:t>
      </w:r>
    </w:p>
    <w:p w14:paraId="010AECDD" w14:textId="77777777" w:rsidR="005C61DB" w:rsidRPr="00711201" w:rsidRDefault="005C61DB" w:rsidP="005C61DB">
      <w:pPr>
        <w:pStyle w:val="Heading4"/>
        <w:rPr>
          <w:u w:val="single"/>
        </w:rPr>
      </w:pPr>
      <w:r w:rsidRPr="002E1525">
        <w:t xml:space="preserve">Interpretation: </w:t>
      </w:r>
      <w:r>
        <w:t xml:space="preserve">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1B2D8A77" w14:textId="77777777" w:rsidR="005C61DB" w:rsidRDefault="005C61DB" w:rsidP="005C61DB"/>
    <w:p w14:paraId="3D25C934" w14:textId="77777777" w:rsidR="005C61DB" w:rsidRDefault="005C61DB" w:rsidP="005C61DB">
      <w:pPr>
        <w:pStyle w:val="Heading4"/>
      </w:pPr>
      <w:r>
        <w:t>Violation:</w:t>
      </w:r>
    </w:p>
    <w:p w14:paraId="6DA4AA4A" w14:textId="77777777" w:rsidR="005C61DB" w:rsidRPr="000F51D1" w:rsidRDefault="005C61DB" w:rsidP="005C61DB">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6125CBAC" w14:textId="77777777" w:rsidR="005C61DB" w:rsidRPr="0064047B" w:rsidRDefault="005C61DB" w:rsidP="005C61DB">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020369D1" w14:textId="77777777" w:rsidR="005C61DB" w:rsidRPr="006C3288" w:rsidRDefault="005C61DB" w:rsidP="005C61DB">
      <w:pPr>
        <w:rPr>
          <w:rFonts w:asciiTheme="minorHAnsi" w:hAnsiTheme="minorHAnsi" w:cstheme="minorHAnsi"/>
          <w:sz w:val="16"/>
        </w:rPr>
      </w:pPr>
      <w:r w:rsidRPr="000F51D1">
        <w:rPr>
          <w:rStyle w:val="StyleUnderline"/>
          <w:rFonts w:asciiTheme="minorHAnsi" w:hAnsiTheme="minorHAnsi" w:cstheme="minorHAnsi"/>
          <w:highlight w:val="cyan"/>
        </w:rPr>
        <w:t>Resolution</w:t>
      </w:r>
      <w:r>
        <w:rPr>
          <w:rStyle w:val="StyleUnderline"/>
          <w:rFonts w:asciiTheme="minorHAnsi" w:hAnsiTheme="minorHAnsi" w:cstheme="minorHAnsi"/>
        </w:rPr>
        <w:t xml:space="preserve"> </w:t>
      </w: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57FF32B8" w14:textId="77777777" w:rsidR="005C61DB" w:rsidRPr="00770B86" w:rsidRDefault="005C61DB" w:rsidP="005C61DB">
      <w:pPr>
        <w:pStyle w:val="Heading4"/>
      </w:pPr>
      <w:r>
        <w:t>CBRs are r</w:t>
      </w:r>
      <w:r w:rsidRPr="00770B86">
        <w:t>ight to engage on the terms of employment with an employer</w:t>
      </w:r>
    </w:p>
    <w:p w14:paraId="744994BC" w14:textId="77777777" w:rsidR="005C61DB" w:rsidRPr="00770B86" w:rsidRDefault="005C61DB" w:rsidP="005C61DB">
      <w:r w:rsidRPr="00770B86">
        <w:rPr>
          <w:rStyle w:val="Style13ptBold"/>
        </w:rPr>
        <w:t>Wathne 24</w:t>
      </w:r>
      <w:r w:rsidRPr="00770B86">
        <w:t xml:space="preserve"> [Olivia Wathne, Esq., "What Is Collective Bargaining?", 02/16/2024, Findlaw, Legally reviewed by Melissa Bender, Esq., https://www.findlaw.com/employment/wages-and-benefits/what-is-collective-bargaining-.html, Accessed 07/27/2025] </w:t>
      </w:r>
    </w:p>
    <w:p w14:paraId="45DBE39D" w14:textId="77777777" w:rsidR="005C61DB" w:rsidRPr="008B6318" w:rsidRDefault="005C61DB" w:rsidP="005C61DB">
      <w:pPr>
        <w:rPr>
          <w:lang w:val="en-AE"/>
        </w:rPr>
      </w:pPr>
      <w:r w:rsidRPr="005E5C8B">
        <w:rPr>
          <w:highlight w:val="cya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w:t>
      </w:r>
      <w:r>
        <w:rPr>
          <w:u w:val="single"/>
        </w:rPr>
        <w:t xml:space="preserve"> </w:t>
      </w:r>
      <w:r w:rsidRPr="005E5C8B">
        <w:rPr>
          <w:u w:val="single"/>
        </w:rPr>
        <w:t>is t</w:t>
      </w:r>
      <w:r w:rsidRPr="005E5C8B">
        <w:rPr>
          <w:highlight w:val="cyan"/>
          <w:u w:val="single"/>
        </w:rPr>
        <w:t>he process by which a group of employees,</w:t>
      </w:r>
      <w:r w:rsidRPr="005E5C8B">
        <w:rPr>
          <w:u w:val="single"/>
        </w:rPr>
        <w:t xml:space="preserve"> usually members of a labor union</w:t>
      </w:r>
      <w:r w:rsidRPr="005E5C8B">
        <w:rPr>
          <w:highlight w:val="cyan"/>
          <w:u w:val="single"/>
        </w:rPr>
        <w:t>, negotiate with their employer on the terms and conditions of employment.</w:t>
      </w:r>
      <w:r>
        <w:rPr>
          <w:u w:val="single"/>
        </w:rPr>
        <w:t xml:space="preserve"> </w:t>
      </w:r>
      <w:r w:rsidRPr="005E5C8B">
        <w:rPr>
          <w:sz w:val="16"/>
        </w:rPr>
        <w:t>Navigating labor relations can be overwhelming. While the NLRB helps resolve union disputes, some situations may necessitate additional representation. A local</w:t>
      </w:r>
      <w:r>
        <w:rPr>
          <w:sz w:val="16"/>
        </w:rPr>
        <w:t xml:space="preserve"> </w:t>
      </w:r>
      <w:hyperlink r:id="rId5" w:history="1">
        <w:r w:rsidRPr="00770B86">
          <w:rPr>
            <w:rStyle w:val="Hyperlink"/>
          </w:rPr>
          <w:t>labor attorney</w:t>
        </w:r>
      </w:hyperlink>
      <w:r>
        <w:rPr>
          <w:sz w:val="16"/>
        </w:rPr>
        <w:t xml:space="preserve"> </w:t>
      </w:r>
      <w:r w:rsidRPr="005E5C8B">
        <w:rPr>
          <w:sz w:val="16"/>
        </w:rPr>
        <w:t>can ensure your rights are represented and protected.</w:t>
      </w:r>
      <w:r>
        <w:rPr>
          <w:sz w:val="16"/>
        </w:rPr>
        <w:t xml:space="preserve"> </w:t>
      </w:r>
      <w:r w:rsidRPr="005E5C8B">
        <w:rPr>
          <w:u w:val="single"/>
        </w:rPr>
        <w:t>Collective bargaining negotiations work to achieve agreements on various terms of employment. This includes:</w:t>
      </w:r>
      <w:r>
        <w:rPr>
          <w:u w:val="single"/>
        </w:rPr>
        <w:t xml:space="preserve"> </w:t>
      </w:r>
      <w:r w:rsidRPr="005E5C8B">
        <w:rPr>
          <w:u w:val="single"/>
        </w:rPr>
        <w:t>Higher wages</w:t>
      </w:r>
      <w:r>
        <w:rPr>
          <w:u w:val="single"/>
        </w:rPr>
        <w:t xml:space="preserve"> </w:t>
      </w:r>
      <w:r w:rsidRPr="005E5C8B">
        <w:rPr>
          <w:u w:val="single"/>
        </w:rPr>
        <w:t>Working hours</w:t>
      </w:r>
      <w:r>
        <w:rPr>
          <w:u w:val="single"/>
        </w:rPr>
        <w:t xml:space="preserve"> </w:t>
      </w:r>
      <w:r w:rsidRPr="005E5C8B">
        <w:rPr>
          <w:u w:val="single"/>
        </w:rPr>
        <w:t>Pensions</w:t>
      </w:r>
      <w:r>
        <w:rPr>
          <w:u w:val="single"/>
        </w:rPr>
        <w:t xml:space="preserve"> </w:t>
      </w:r>
      <w:r w:rsidRPr="005E5C8B">
        <w:rPr>
          <w:u w:val="single"/>
        </w:rPr>
        <w:t>Vacation time</w:t>
      </w:r>
      <w:r>
        <w:rPr>
          <w:u w:val="single"/>
        </w:rPr>
        <w:t xml:space="preserve"> </w:t>
      </w:r>
      <w:r w:rsidRPr="005E5C8B">
        <w:rPr>
          <w:u w:val="single"/>
        </w:rPr>
        <w:t>Management rights</w:t>
      </w:r>
      <w:r>
        <w:rPr>
          <w:u w:val="single"/>
        </w:rPr>
        <w:t xml:space="preserve"> </w:t>
      </w:r>
      <w:r w:rsidRPr="005E5C8B">
        <w:rPr>
          <w:sz w:val="16"/>
        </w:rPr>
        <w:t>By engaging in</w:t>
      </w:r>
      <w:r>
        <w:rPr>
          <w:sz w:val="16"/>
        </w:rPr>
        <w:t xml:space="preserve"> </w:t>
      </w:r>
      <w:hyperlink r:id="rId6" w:history="1">
        <w:r w:rsidRPr="00770B86">
          <w:rPr>
            <w:rStyle w:val="Hyperlink"/>
          </w:rPr>
          <w:t>collective bargaining</w:t>
        </w:r>
      </w:hyperlink>
      <w:r w:rsidRPr="005E5C8B">
        <w:rPr>
          <w:sz w:val="16"/>
        </w:rPr>
        <w:t xml:space="preserve">, employees can actively shape their work environments. This article explains the basics of collective bargaining. Learn about the collective bargaining agreement, the duty of fair </w:t>
      </w:r>
      <w:r w:rsidRPr="008B6318">
        <w:rPr>
          <w:b/>
          <w:lang w:val="en-AE"/>
        </w:rPr>
        <w:t>C. Standards</w:t>
      </w:r>
    </w:p>
    <w:p w14:paraId="1FB7C67E" w14:textId="77777777" w:rsidR="005C61DB" w:rsidRDefault="005C61DB" w:rsidP="005C61DB">
      <w:pPr>
        <w:pStyle w:val="Heading4"/>
        <w:rPr>
          <w:lang w:val="en-AE"/>
        </w:rPr>
      </w:pPr>
      <w:r>
        <w:rPr>
          <w:lang w:val="en-AE"/>
        </w:rPr>
        <w:t xml:space="preserve">c. </w:t>
      </w:r>
    </w:p>
    <w:p w14:paraId="68469C0C" w14:textId="77777777" w:rsidR="005C61DB" w:rsidRPr="008B6318" w:rsidRDefault="005C61DB" w:rsidP="005C61DB">
      <w:pPr>
        <w:pStyle w:val="Heading4"/>
        <w:rPr>
          <w:lang w:val="en-AE"/>
        </w:rPr>
      </w:pPr>
      <w:r w:rsidRPr="008B6318">
        <w:rPr>
          <w:lang w:val="en-AE"/>
        </w:rPr>
        <w:t>1. Predictable Limits</w:t>
      </w:r>
    </w:p>
    <w:p w14:paraId="77DD751D" w14:textId="77777777" w:rsidR="005C61DB" w:rsidRPr="008B6318" w:rsidRDefault="005C61DB" w:rsidP="005C61DB">
      <w:pPr>
        <w:pStyle w:val="Heading4"/>
        <w:rPr>
          <w:lang w:val="en-AE"/>
        </w:rPr>
      </w:pPr>
      <w:r w:rsidRPr="008B6318">
        <w:rPr>
          <w:lang w:val="en-AE"/>
        </w:rPr>
        <w:t>The resolution serves as the only prior notice for the Negative. Infinite varieties of "good ideas" exist, but we can only research the ones bounded by the topic. Without limits, the library is infinite, and depth of testing becomes impossible.</w:t>
      </w:r>
    </w:p>
    <w:p w14:paraId="05E2C3F0" w14:textId="77777777" w:rsidR="005C61DB" w:rsidRPr="008B6318" w:rsidRDefault="005C61DB" w:rsidP="005C61DB">
      <w:pPr>
        <w:pStyle w:val="Heading4"/>
        <w:rPr>
          <w:lang w:val="en-AE"/>
        </w:rPr>
      </w:pPr>
      <w:r w:rsidRPr="008B6318">
        <w:rPr>
          <w:lang w:val="en-AE"/>
        </w:rPr>
        <w:t>2. Research &amp; Clash</w:t>
      </w:r>
    </w:p>
    <w:p w14:paraId="67837EF7" w14:textId="77777777" w:rsidR="005C61DB" w:rsidRDefault="005C61DB" w:rsidP="005C61DB">
      <w:pPr>
        <w:pStyle w:val="Heading4"/>
        <w:rPr>
          <w:lang w:val="en-AE"/>
        </w:rPr>
      </w:pPr>
      <w:r w:rsidRPr="008B6318">
        <w:rPr>
          <w:lang w:val="en-AE"/>
        </w:rPr>
        <w:t>Debate is defined by the collision of opposing ideas. If we cannot predict the Affirmative, we cannot research answers.</w:t>
      </w:r>
      <w:r>
        <w:rPr>
          <w:lang w:val="en-AE"/>
        </w:rPr>
        <w:t xml:space="preserve"> W</w:t>
      </w:r>
      <w:r w:rsidRPr="008B6318">
        <w:rPr>
          <w:lang w:val="en-AE"/>
        </w:rPr>
        <w:t>ithout a predictable stasis point, the round devolves into two ships passing in the night.</w:t>
      </w:r>
      <w:r>
        <w:rPr>
          <w:lang w:val="en-AE"/>
        </w:rPr>
        <w:t xml:space="preserve"> Turns the aff— kills iteration, testability</w:t>
      </w:r>
    </w:p>
    <w:p w14:paraId="3AAAAD16" w14:textId="77777777" w:rsidR="005C61DB" w:rsidRDefault="005C61DB" w:rsidP="005C61DB">
      <w:pPr>
        <w:pStyle w:val="Heading4"/>
        <w:rPr>
          <w:lang w:val="en-AE"/>
        </w:rPr>
      </w:pPr>
    </w:p>
    <w:p w14:paraId="3D7CBFD2" w14:textId="1262DEF8" w:rsidR="005C61DB" w:rsidRDefault="00706BDF" w:rsidP="005C61DB">
      <w:pPr>
        <w:pStyle w:val="Heading4"/>
        <w:rPr>
          <w:lang w:val="en-AE"/>
        </w:rPr>
      </w:pPr>
      <w:r>
        <w:rPr>
          <w:lang w:val="en-AE"/>
        </w:rPr>
        <w:t>D</w:t>
      </w:r>
      <w:r w:rsidR="005C61DB" w:rsidRPr="008B6318">
        <w:rPr>
          <w:lang w:val="en-AE"/>
        </w:rPr>
        <w:t xml:space="preserve">. Voter: </w:t>
      </w:r>
    </w:p>
    <w:p w14:paraId="75D7AAEF" w14:textId="77777777" w:rsidR="005C61DB" w:rsidRPr="008B6318" w:rsidRDefault="005C61DB" w:rsidP="005C61DB">
      <w:pPr>
        <w:pStyle w:val="Heading4"/>
        <w:rPr>
          <w:lang w:val="en-AE"/>
        </w:rPr>
      </w:pPr>
      <w:r w:rsidRPr="008B6318">
        <w:rPr>
          <w:lang w:val="en-AE"/>
        </w:rPr>
        <w:t>Fairness is not just a game rule; it is a prerequisite to resisting Racial Capitalism.</w:t>
      </w:r>
    </w:p>
    <w:p w14:paraId="6DC5963F" w14:textId="42A09660" w:rsidR="005C61DB" w:rsidRPr="008B6318" w:rsidRDefault="005C61DB" w:rsidP="005C61DB">
      <w:pPr>
        <w:pStyle w:val="Heading4"/>
        <w:rPr>
          <w:lang w:val="en-AE"/>
        </w:rPr>
      </w:pPr>
      <w:r w:rsidRPr="008B6318">
        <w:rPr>
          <w:lang w:val="en-AE"/>
        </w:rPr>
        <w:t>1. Non-Topicality</w:t>
      </w:r>
      <w:r w:rsidR="00202F80">
        <w:rPr>
          <w:lang w:val="en-AE"/>
        </w:rPr>
        <w:t xml:space="preserve"> decreases</w:t>
      </w:r>
      <w:r w:rsidRPr="008B6318">
        <w:rPr>
          <w:lang w:val="en-AE"/>
        </w:rPr>
        <w:t xml:space="preserve"> the Research Check against abusive policies.</w:t>
      </w:r>
    </w:p>
    <w:p w14:paraId="3E93B17C" w14:textId="77777777" w:rsidR="005C61DB" w:rsidRPr="006C3288" w:rsidRDefault="005C61DB" w:rsidP="005C61DB">
      <w:pPr>
        <w:spacing w:before="30" w:after="0" w:line="278" w:lineRule="atLeast"/>
        <w:outlineLvl w:val="3"/>
        <w:rPr>
          <w:rFonts w:eastAsia="Times New Roman"/>
          <w:b/>
          <w:bCs/>
          <w:color w:val="000000"/>
          <w:sz w:val="26"/>
          <w:szCs w:val="26"/>
          <w:lang w:val="en-AE" w:eastAsia="en-AE" w:bidi="ta-IN"/>
        </w:rPr>
      </w:pPr>
      <w:r w:rsidRPr="006C3288">
        <w:rPr>
          <w:rFonts w:eastAsia="Times New Roman"/>
          <w:b/>
          <w:bCs/>
          <w:color w:val="000000"/>
          <w:sz w:val="26"/>
          <w:szCs w:val="26"/>
          <w:lang w:val="en-AE" w:eastAsia="en-AE" w:bidi="ta-IN"/>
        </w:rPr>
        <w:t>GOP to successfully weaponize misinformation---triggers epistemic decay and cements a perma-GOP government</w:t>
      </w:r>
    </w:p>
    <w:p w14:paraId="430CBF1C" w14:textId="77777777" w:rsidR="005C61DB" w:rsidRPr="006C3288" w:rsidRDefault="005C61DB" w:rsidP="005C61DB">
      <w:pPr>
        <w:spacing w:after="120" w:line="235" w:lineRule="atLeast"/>
        <w:rPr>
          <w:rFonts w:eastAsia="Times New Roman"/>
          <w:color w:val="000000"/>
          <w:lang w:val="en-AE" w:eastAsia="en-AE" w:bidi="ta-IN"/>
        </w:rPr>
      </w:pPr>
      <w:r w:rsidRPr="006C3288">
        <w:rPr>
          <w:rFonts w:eastAsia="Times New Roman"/>
          <w:b/>
          <w:bCs/>
          <w:color w:val="000000"/>
          <w:sz w:val="26"/>
          <w:szCs w:val="26"/>
          <w:lang w:val="en-AE" w:eastAsia="en-AE" w:bidi="ta-IN"/>
        </w:rPr>
        <w:t>Carpenter 21</w:t>
      </w:r>
      <w:r w:rsidRPr="006C3288">
        <w:rPr>
          <w:rFonts w:eastAsia="Times New Roman"/>
          <w:color w:val="000000"/>
          <w:lang w:val="en-AE" w:eastAsia="en-AE" w:bidi="ta-IN"/>
        </w:rPr>
        <w:t>, contributing writer for The Nation. She received the James Aronson Award for Social Justice Journalism in 2018, and has been a finalist for the Livingston Awards and the National Awards for Education Reporting. Her writing has also appeared in Rolling Stone, Guernica, and various other publications (Zoe, “Misinformation Is Destroying Our Country. Can Anything Rein It In?,” The Nation, https://www.thenation.com/article/society/right-wing-media-misinformation/)</w:t>
      </w:r>
    </w:p>
    <w:p w14:paraId="5B0C5F93" w14:textId="77777777" w:rsidR="005C61DB" w:rsidRPr="006C3288" w:rsidRDefault="005C61DB" w:rsidP="005C61DB">
      <w:pPr>
        <w:spacing w:line="240" w:lineRule="auto"/>
        <w:rPr>
          <w:rFonts w:eastAsia="Times New Roman"/>
          <w:color w:val="000000"/>
          <w:sz w:val="12"/>
          <w:lang w:val="en-AE" w:eastAsia="en-AE" w:bidi="ta-IN"/>
        </w:rPr>
      </w:pPr>
      <w:r w:rsidRPr="006C3288">
        <w:rPr>
          <w:rFonts w:eastAsia="Times New Roman"/>
          <w:color w:val="000000"/>
          <w:sz w:val="12"/>
          <w:lang w:val="en-AE" w:eastAsia="en-AE" w:bidi="ta-IN"/>
        </w:rPr>
        <w:t>Natali Fierros Bock says she could feel this </w:t>
      </w:r>
      <w:r w:rsidRPr="006C3288">
        <w:rPr>
          <w:rFonts w:eastAsia="Times New Roman"/>
          <w:b/>
          <w:bCs/>
          <w:color w:val="000000"/>
          <w:u w:val="single"/>
          <w:lang w:val="en-AE" w:eastAsia="en-AE" w:bidi="ta-IN"/>
        </w:rPr>
        <w:t>mass</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delusion</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calcifying</w:t>
      </w:r>
      <w:r w:rsidRPr="006C3288">
        <w:rPr>
          <w:rFonts w:eastAsia="Times New Roman"/>
          <w:color w:val="000000"/>
          <w:sz w:val="12"/>
          <w:lang w:val="en-AE" w:eastAsia="en-AE" w:bidi="ta-IN"/>
        </w:rPr>
        <w:t xml:space="preserve"> in the wake of the election in Pinal County, a rural area between Phoenix and Tucson where she serves as co–executive director of the group Rural </w:t>
      </w:r>
      <w:r w:rsidRPr="006C3288">
        <w:rPr>
          <w:rFonts w:eastAsia="Times New Roman"/>
          <w:color w:val="000000"/>
          <w:sz w:val="2"/>
          <w:szCs w:val="10"/>
          <w:lang w:val="en-AE" w:eastAsia="en-AE" w:bidi="ta-IN"/>
        </w:rPr>
        <w:t xml:space="preserve">Arizona </w:t>
      </w:r>
      <w:r w:rsidRPr="006C3288">
        <w:rPr>
          <w:rFonts w:eastAsia="Times New Roman"/>
          <w:color w:val="000000"/>
          <w:sz w:val="2"/>
          <w:szCs w:val="10"/>
          <w:highlight w:val="lightGray"/>
          <w:lang w:val="en-AE" w:eastAsia="en-AE" w:bidi="ta-IN"/>
        </w:rPr>
        <w:t>Engagement. “It </w:t>
      </w:r>
      <w:r w:rsidRPr="006C3288">
        <w:rPr>
          <w:rFonts w:eastAsia="Times New Roman"/>
          <w:color w:val="000000"/>
          <w:sz w:val="10"/>
          <w:szCs w:val="10"/>
          <w:highlight w:val="lightGray"/>
          <w:u w:val="single"/>
          <w:shd w:val="clear" w:color="auto" w:fill="FFFF00"/>
          <w:lang w:val="en-AE" w:eastAsia="en-AE" w:bidi="ta-IN"/>
        </w:rPr>
        <w:t>feels</w:t>
      </w:r>
      <w:r w:rsidRPr="006C3288">
        <w:rPr>
          <w:rFonts w:eastAsia="Times New Roman"/>
          <w:color w:val="000000"/>
          <w:sz w:val="2"/>
          <w:szCs w:val="10"/>
          <w:highlight w:val="lightGray"/>
          <w:lang w:val="en-AE" w:eastAsia="en-AE" w:bidi="ta-IN"/>
        </w:rPr>
        <w:t> </w:t>
      </w:r>
      <w:r w:rsidRPr="006C3288">
        <w:rPr>
          <w:rFonts w:eastAsia="Times New Roman"/>
          <w:color w:val="000000"/>
          <w:sz w:val="10"/>
          <w:szCs w:val="10"/>
          <w:highlight w:val="lightGray"/>
          <w:u w:val="single"/>
          <w:lang w:val="en-AE" w:eastAsia="en-AE" w:bidi="ta-IN"/>
        </w:rPr>
        <w:t>like an</w:t>
      </w:r>
      <w:r w:rsidRPr="006C3288">
        <w:rPr>
          <w:rFonts w:eastAsia="Times New Roman"/>
          <w:color w:val="000000"/>
          <w:sz w:val="2"/>
          <w:szCs w:val="10"/>
          <w:highlight w:val="lightGray"/>
          <w:lang w:val="en-AE" w:eastAsia="en-AE" w:bidi="ta-IN"/>
        </w:rPr>
        <w:t> </w:t>
      </w:r>
      <w:r w:rsidRPr="006C3288">
        <w:rPr>
          <w:rFonts w:eastAsia="Times New Roman"/>
          <w:b/>
          <w:bCs/>
          <w:color w:val="000000"/>
          <w:sz w:val="10"/>
          <w:szCs w:val="10"/>
          <w:highlight w:val="lightGray"/>
          <w:u w:val="single"/>
          <w:shd w:val="clear" w:color="auto" w:fill="FFFF00"/>
          <w:lang w:val="en-AE" w:eastAsia="en-AE" w:bidi="ta-IN"/>
        </w:rPr>
        <w:t>existential</w:t>
      </w:r>
      <w:r w:rsidRPr="006C3288">
        <w:rPr>
          <w:rFonts w:eastAsia="Times New Roman"/>
          <w:color w:val="000000"/>
          <w:sz w:val="2"/>
          <w:szCs w:val="10"/>
          <w:highlight w:val="lightGray"/>
          <w:lang w:val="en-AE" w:eastAsia="en-AE" w:bidi="ta-IN"/>
        </w:rPr>
        <w:t> </w:t>
      </w:r>
      <w:r w:rsidRPr="006C3288">
        <w:rPr>
          <w:rFonts w:eastAsia="Times New Roman"/>
          <w:b/>
          <w:bCs/>
          <w:color w:val="000000"/>
          <w:sz w:val="10"/>
          <w:szCs w:val="10"/>
          <w:highlight w:val="lightGray"/>
          <w:u w:val="single"/>
          <w:lang w:val="en-AE" w:eastAsia="en-AE" w:bidi="ta-IN"/>
        </w:rPr>
        <w:t>crisis</w:t>
      </w:r>
      <w:r w:rsidRPr="006C3288">
        <w:rPr>
          <w:rFonts w:eastAsia="Times New Roman"/>
          <w:color w:val="000000"/>
          <w:sz w:val="2"/>
          <w:szCs w:val="10"/>
          <w:highlight w:val="lightGray"/>
          <w:lang w:val="en-AE" w:eastAsia="en-AE" w:bidi="ta-IN"/>
        </w:rPr>
        <w:t>,” Bock</w:t>
      </w:r>
      <w:r w:rsidRPr="006C3288">
        <w:rPr>
          <w:rFonts w:eastAsia="Times New Roman"/>
          <w:color w:val="000000"/>
          <w:sz w:val="2"/>
          <w:szCs w:val="10"/>
          <w:lang w:val="en-AE" w:eastAsia="en-AE" w:bidi="ta-IN"/>
        </w:rPr>
        <w:t xml:space="preserve"> adds. Many of the Sharpiegate claims online referred to Pinal County, and Gosar, whose district includes a portion of the area, was reportedly responsible for helping organize the January 6 “Stop the Steal” rally in Washington that resulted in the deaths of five people. Mark Finchem, a Republican who represents part </w:t>
      </w:r>
      <w:r w:rsidRPr="006C3288">
        <w:rPr>
          <w:rFonts w:eastAsia="Times New Roman"/>
          <w:color w:val="000000"/>
          <w:sz w:val="12"/>
          <w:lang w:val="en-AE" w:eastAsia="en-AE" w:bidi="ta-IN"/>
        </w:rPr>
        <w:t>of Pinal County in the statehouse, was also in Washington on January 6. </w:t>
      </w:r>
      <w:r w:rsidRPr="006C3288">
        <w:rPr>
          <w:rFonts w:eastAsia="Times New Roman"/>
          <w:color w:val="000000"/>
          <w:u w:val="single"/>
          <w:shd w:val="clear" w:color="auto" w:fill="FFFF00"/>
          <w:lang w:val="en-AE" w:eastAsia="en-AE" w:bidi="ta-IN"/>
        </w:rPr>
        <w:t>The</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Capitol</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insurrection</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threw</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in</w:t>
      </w:r>
      <w:r w:rsidRPr="006C3288">
        <w:rPr>
          <w:rFonts w:eastAsia="Times New Roman"/>
          <w:color w:val="000000"/>
          <w:u w:val="single"/>
          <w:lang w:val="en-AE" w:eastAsia="en-AE" w:bidi="ta-IN"/>
        </w:rPr>
        <w:t>to relief the</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real-world consequences of</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America’s</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increasingly siloed</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media</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ecosystem, which is</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characterized on the right by</w:t>
      </w:r>
      <w:r w:rsidRPr="006C3288">
        <w:rPr>
          <w:rFonts w:eastAsia="Times New Roman"/>
          <w:color w:val="000000"/>
          <w:sz w:val="12"/>
          <w:lang w:val="en-AE" w:eastAsia="en-AE" w:bidi="ta-IN"/>
        </w:rPr>
        <w:t> an expanding web of outlets and platforms willing to entertain </w:t>
      </w:r>
      <w:r w:rsidRPr="006C3288">
        <w:rPr>
          <w:rFonts w:eastAsia="Times New Roman"/>
          <w:color w:val="000000"/>
          <w:u w:val="single"/>
          <w:shd w:val="clear" w:color="auto" w:fill="FFFF00"/>
          <w:lang w:val="en-AE" w:eastAsia="en-AE" w:bidi="ta-IN"/>
        </w:rPr>
        <w:t>an alternative</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version of</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reality</w:t>
      </w:r>
      <w:r w:rsidRPr="006C3288">
        <w:rPr>
          <w:rFonts w:eastAsia="Times New Roman"/>
          <w:color w:val="000000"/>
          <w:sz w:val="12"/>
          <w:lang w:val="en-AE" w:eastAsia="en-AE" w:bidi="ta-IN"/>
        </w:rPr>
        <w:t>. Social media companies, confronted with their role in spreading misinformation, scrambled to implement reforms. But right-wing misinformation is not just a technological problem, and it is far from being fixed. Any hope that the events of January 6 might provoke a reckoning within conservative media and the Republican Party has by now evaporated. </w:t>
      </w:r>
      <w:r w:rsidRPr="006C3288">
        <w:rPr>
          <w:rFonts w:eastAsia="Times New Roman"/>
          <w:color w:val="000000"/>
          <w:u w:val="single"/>
          <w:shd w:val="clear" w:color="auto" w:fill="FFFF00"/>
          <w:lang w:val="en-AE" w:eastAsia="en-AE" w:bidi="ta-IN"/>
        </w:rPr>
        <w:t>The GOP</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remains eager to</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weaponize misinformation</w:t>
      </w:r>
      <w:r w:rsidRPr="006C3288">
        <w:rPr>
          <w:rFonts w:eastAsia="Times New Roman"/>
          <w:color w:val="000000"/>
          <w:u w:val="single"/>
          <w:lang w:val="en-AE" w:eastAsia="en-AE" w:bidi="ta-IN"/>
        </w:rPr>
        <w:t>, not only to</w:t>
      </w:r>
      <w:r w:rsidRPr="006C3288">
        <w:rPr>
          <w:rFonts w:eastAsia="Times New Roman"/>
          <w:color w:val="000000"/>
          <w:sz w:val="12"/>
          <w:lang w:val="en-AE" w:eastAsia="en-AE" w:bidi="ta-IN"/>
        </w:rPr>
        <w:t> </w:t>
      </w:r>
      <w:r w:rsidRPr="006C3288">
        <w:rPr>
          <w:rFonts w:eastAsia="Times New Roman"/>
          <w:b/>
          <w:bCs/>
          <w:color w:val="000000"/>
          <w:u w:val="single"/>
          <w:lang w:val="en-AE" w:eastAsia="en-AE" w:bidi="ta-IN"/>
        </w:rPr>
        <w:t>win elections</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but also</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to</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advance</w:t>
      </w:r>
      <w:r w:rsidRPr="006C3288">
        <w:rPr>
          <w:rFonts w:eastAsia="Times New Roman"/>
          <w:color w:val="000000"/>
          <w:sz w:val="12"/>
          <w:lang w:val="en-AE" w:eastAsia="en-AE" w:bidi="ta-IN"/>
        </w:rPr>
        <w:t> </w:t>
      </w:r>
      <w:r w:rsidRPr="006C3288">
        <w:rPr>
          <w:rFonts w:eastAsia="Times New Roman"/>
          <w:b/>
          <w:bCs/>
          <w:color w:val="000000"/>
          <w:u w:val="single"/>
          <w:lang w:val="en-AE" w:eastAsia="en-AE" w:bidi="ta-IN"/>
        </w:rPr>
        <w:t>its</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policy</w:t>
      </w:r>
      <w:r w:rsidRPr="006C3288">
        <w:rPr>
          <w:rFonts w:eastAsia="Times New Roman"/>
          <w:color w:val="000000"/>
          <w:sz w:val="12"/>
          <w:lang w:val="en-AE" w:eastAsia="en-AE" w:bidi="ta-IN"/>
        </w:rPr>
        <w:t> </w:t>
      </w:r>
      <w:r w:rsidRPr="006C3288">
        <w:rPr>
          <w:rFonts w:eastAsia="Times New Roman"/>
          <w:b/>
          <w:bCs/>
          <w:color w:val="000000"/>
          <w:u w:val="single"/>
          <w:lang w:val="en-AE" w:eastAsia="en-AE" w:bidi="ta-IN"/>
        </w:rPr>
        <w:t>agenda</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A</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prime</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example is</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the aggressive effort under way in a number of states</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to restrict access to the ballot</w:t>
      </w:r>
      <w:r w:rsidRPr="006C3288">
        <w:rPr>
          <w:rFonts w:eastAsia="Times New Roman"/>
          <w:color w:val="000000"/>
          <w:sz w:val="4"/>
          <w:szCs w:val="14"/>
          <w:lang w:val="en-AE" w:eastAsia="en-AE" w:bidi="ta-IN"/>
        </w:rPr>
        <w:t>. In Arizona, Republicans have introduced nearly two dozen bills that would make it more difficult to vote, with the big lie about election fraud as a pretext. “When you can sell somebody the idea that their elections were stolen, they’ve been violated, right? So then you need protection,” Bock says, explaining the conservative justification for the suite of new restrictions in her state. Voting rights is her organization’s “number one concern” at the moment. But Bock’s fears about political misinformation are more sweeping. Community organizing is difficult in the best of times. “But when you can’t agree on what is true and not true, when my reality doesn’t match the reality of the person I’m speaking to, it makes it more difficult to find common ground,” she says. “If we can’t agree on a common truth, if we can’t find a starting place, then how does it end?” Around the time of the 2016 election, Kate Starbird, a professor at the University of Washington who studies misinformation during crises, noticed that more and more social media users were incorporating markers of political identity into their online personas—hashtags and memes and other signifiers of their ideological alignment. In the footage from the Capitol she saw the same symbols, outfits, and flags as those she’d been watching spread in far-right communities online. “To see those caricatures come alive in this violent riot or insurrection, whatever you want to call it, was horrifying, but it was all very recognizable for me,” Starbird says. “There was a time in which we were like, ‘Oh, those are bots, those aren’t real people,’ or ‘That’s someone play-acting,’ or ‘We’re putting on our online persona and that doesn’t really reflect who we are in an offline sense.’ January 6 pretty much disabused us of that notion.” It was a particularly rude awakening for social media companies, which had long been reluctant to respond to the misinformation that flourished on their platforms, treating it as an issue of speech that could be divorced from real-world consequences. Facebook, Twitter, and other platforms had made some changes in anticipation of a contested election, announcing plans to label or remove content delegitimizing election results, for instance. Facebook blocked new campaign ads for the week leading up to the election; Twitter labeled hundreds of thousands of misleading tweets with fact-checking notes. Yet wild claims about election fraud spread virally anyway, ping-ponging from individual social media users to right-wing influencers and media. During the 2016 campaign, most public concern about misinformation centered on shadowy foreign actors posing as news sources or US citizens. This turned out to be an oversimplification, though many on the center and left offered it as an explanation for Hillary Clinton’s defeat in 2016; blaming Russian state actors alone ignored factors like sexism, missteps made by the Clinton campaign itself, and the home-grown feedback loop of right-wing media. In 2020, according to research done by Starbird and other contributors to the Election Integrity Project, those most influential in disseminating misinformation were largely verified, “blue check” social media users who were authentic, in the sense that they were who they said they were—Donald Trump, for example, and his adult sons. DONATE NOW TO POWER THE NATION. Readers like you make our independent journalism possible. Another key aspect in the creation of the big lie was what Starbird calls “participatory disinformation.” Trump was tweeting about the election being stolen from him months beforehand, but once voting got under way, “what we see is that he kind of relies on the crowd, the audiences, to create the evidence to fit the frame,” Starbird explains. Individuals posted their personal experiences online, which were shared by more influential accounts and eventually featured in media stories that placed the anecdotes within the broader narrative of a stolen election. Some of the anecdotes that fueled Sharpiegate came from people who used a felt-tip pen to vote in person, then saw online that their vote had been canceled—though the “canceled” vote actually referred to mail-in ballots that voters had requested before deciding to vote in person. “It’s a really powerful kind of propaganda, because the people that were helping to create these narratives really did think they were experiencing fraud,” Starbird says. Action by content moderators usually came too late and was complicated by the fact that many claims of disenfranchisement by individual users were difficult to verify or disprove. The Capitol riot led the tech giants to take more aggressive action against Trump and other peddlers of misinformation. Twitter and Facebook kicked Trump off their platforms and shut down tens of thousands of accounts and pages. Facebook clamped down on some of its groups, which the company’s own data scientists had previously warned were incubating misinformation and “enthusiastic calls for violence,” according to an internal presentation. Google and Apple booted Parler, a social media site used primarily by the far right, from their app stores, and Amazon stopped hosting Parler’s data on its cloud infrastructure system, forcing it temporarily offline. But these measures were largely reactions to harm already done. “Moderation doesn’t reduce the demand for [misleading] content, and demand for that content has grown during some periods of time when the platforms weren’t moderating or weren’t addressing some of the more egregious ways their tools were abused,” says Renée DiResta, technical research manager at the Stanford Internet Observatory. Deplatforming individuals or denying service to companies that tolerate violent rhetoric, as Amazon did with Parler, can have an impact, particularly in the short term and when done at scale. It reduces the reach of influential liars and can make it more difficult for “alt-tech” apps to operate. A notorious example of deplatforming involved Alex Jones, the conspiracy theorist behind the site Infowars. Jones was kicked off Apple, Facebook, YouTube, and Spotify in 2018 for his repeated endorsement of violence. He lost nearly 2.5 million subscribers on YouTube alone, and in the three weeks after his accounts were cut off, Infowars’ daily average visits dropped from close to 1.4 million to 715,000. But Jones didn’t disappear—he migrated to Parler, Gab, and other alt-tech platforms, and he spoke at a rally in Washington the night before the Capitol attack. One outcome of unplugging Trump and other right-wing influencers has been a surge of interest in those alternative social media platforms, where more dangerous echo chambers can form and, in encrypted spaces, be more difficult to monitor. “Isn’t this just going to make the extreme communities worse? Yes,” says Ethan Zuckerman, founder of the Institute for Digital Public Infrastructure at the University of Massachusetts at Amherst. “But we’re already headed there, and at least the good news is that [extremists] aren’t going to be recruiting in these mainstream spaces.” The bad news, in Zuckerman’s view, is that the far right is now leading the effort to create new forms of online community. “The Nazis right now have an incentive to build alternative distributed media, and the rest of us are behind, because we don’t have the incentive to do it,” Zuckerman explains. He argues that a digital infrastructure that is smaller, distributed, and not-for-profit is the path to a better Internet. “And my real deep fear is that we end up ceding the design of this way of building social networks to far-right extremists, because they are the ones who need these new spaces to discuss and organize.” In March, Trump spokesman Jason Miller said on Fox that the former president was likely to return to social media this spring “with his own platform.” A more fundamental problem than Trump’s presence or absence on Twitter is the power that a single executive—Jack Dorsey, in the case of Twitter—has in making that decision. Social media companies have become so big that they have little fear of accountability in the form of competition. “To put it simply, companies that once were scrappy, underdog startups that challenged the status quo have become the kinds of monopolies we last saw in the era of oil barons and railroad tycoons,” concluded a recent report by the staff of the Democratic members of the House Judiciary Subcommittee on Antitrust. For now, the reforms at Facebook and other companies remain largely superficial. The platforms are still based on algorithms that reward outrageous content and are still financed via the collection and sale of user data. Karen Hao of MIT Technology Review recently reported that a former Facebook AI researcher told her “his team conducted ‘study after study’ confirming the same basic idea: models that maximize engagement increase polarization.” Hao’s investigation concluded that Facebook leadership’s relentless pursuit of growth “repeatedly weakened or halted many initiatives meant to clean up misinformation on the platform.” The modest “break glass” measures Facebook took during the election in response to the swell of misinformation, which included tweaks to its ranking algorithm to emphasize news sources it considered “authoritative,” have already been reversed. Tech companies could do more, as the election-time tweaks revealed. But they still “refuse to see misinformation as a core feature of their product,” says Joan Donovan, research director for the Shorenstein Center on Media, Politics and Public Policy at Harvard University. The problem of misinformation appears so vast “because that’s exactly what the technology allows.” There are some signs of a growing appetite for regulation on Capitol Hill. Democrats have proposed reforms to Section 230 of the Communications Decency Act, which insulates tech companies from legal liability for content posted to their platforms, such as requiring more transparency about content moderation and opening platforms to lawsuits in limited circumstances when content causes real-world harm. (GOP critiques of Section 230, on the other hand, make the false argument that it allows platforms to discriminate against conservatives.) Another legislative tactic would focus on the algorithms that platforms use to amplify content, rather than on the content itself. A bill introduced by two House Democrats would make companies liable if their algorithms promote content linked to acts of violence. Democratic lawmakers are also eyeing changes to antitrust law, while several antitrust lawsuits have been filed against Facebook and Google. But litigation could take years. Even breaking up Big Tech would leave intact its predatory business model. To address this, Zuckerman and other experts have called for a tax on targeted digital advertising. Such a tax would discourage targeted advertising, and the revenue could be used to fund public-service media. Held to account? Twitter CEO Jack Dorsey testified remotely before the Senate Judiciary Committee in November 2020. (Matt York / AP) Social media plays a key role in amplifying conspiracy theories and political misinformation, but it didn’t create them. “When we think of disinformation as something that appeared [only in the Trump era], and that we used to have this agreed-upon narrative of what was true and then social platforms came into the picture and now that’s all fragmented… that makes a lot of assumptions about the idea that everyone used to agree on what was true and what was false,” says Alice E. Marwick, an assistant professor at the University of North Carolina who studies social media and society. Politicians have long leveraged misinformation, particularly racist tropes. But it’s been made particularly potent not just by social media, Marwick argues, but by the right-wing media industry that profits from lies. “The American online public sphere is a shambles because it was grafted onto a television and radio public sphere that was already deeply broken,” argue Yochai Benkler, Robert Faris, and Hal Roberts of Harvard’s Berkman Klein Center for Internet and Society in their book Network Propaganda. The collapse of local news left a vacuum that for many Americans has been filled by partisan outlets that, on the right, are characterized by blatant disregard for journalistic standards of sourcing and verification. This insulated world of right-wing outlets, which stretches from those that bill themselves as objective sources, Fox News chief among them, to talk radio and extreme sites like Infowars and The Gateway Pundit, “represents a radicalization of roughly a third of the American media system,” the authors write. The conservative movement spent decades building this apparatus to peddle lies and fear along with miracle cures and pyramid schemes, and was so successful that Fox and other far-right outlets ended up in a tight two-step with the White House. Fox chairman Rupert Murdoch maintained a close relationship with Trump, as did Sean Hannity and former Fox News copresident Bill Shine, who became White House communications director in 2018. The backlash against Fox in the wake of the election hinted at a possible dethroning of the ruler of the right’s media machine. Its farther-right rival Newsmax TV posted a higher rating than Fox for the first time ever in the month after the election, following supportive tweets from Trump, and during the week of November 9 it passed Breitbart as the most-visited conservative website. But Fox quickly regained its perch. The network backpedaled rapidly during its post-election ratings slump, firing an editor who’d defended the projection of a Biden win in Arizona and replacing news programming with opinion content. According to Media Matters, Fox News pushed the idea of a stolen election nearly 800 times in the two weeks after declaring Biden the winner. The network’s ad revenue increased 31 percent during the final quarter of 2020, while its parent company, Fox Corporation, saw a 17 percent jump in pretax profit. The far-right media ecosystem has become so powerful in part because there’s been no downside to lying. Instead, the Trump administration demonstrated that there was a market opportunity in serving up misinformation that purports to back up what people want to believe. “In this day and age, people want something that tends to affirm their views and opinions,” Newsmax CEO Chris Ruddy told The New York Times’ Ben Smith in an interview published shortly after the election. Claims of a rigged election were “great for news,” he said in another interview. Trump’s departure from the White House won’t necessarily reduce the demand for this kind of content. Since the Capitol riot, two voting-systems companies have launched an unusual effort to hold right-wing outlets and influencers accountable for some of the lies they’ve spread. Dominion Voting Systems, a major provider of voting technology, and another company called Smartmatic were the subjects of myriad outlandish claims related to election fraud, many of which were used in lawsuits filed by Trump’s campaign and were repeatedly broadcast on Fox, Newsmax TV, and OAN. Since January the companies have filed several defamation suits against Trump campaign lawyers Sidney Powell and Rudy Giuliani, MyPillow CEO Mike Lindell, and Fox News and three of its hosts. Dominion alleges that as a result of false accusations, its “founder and employees have been harassed and have received death threats, and Dominion has suffered unprecedented and irreparable harm.” The threat of legal action forced a number of media companies to issue corrections for stories about supposed election meddling that mentioned Dominion. The conservative website American Thinker published a statement admitting its stories about Dominion were “completely false and have no basis in fact” and “rel[ied] on discredited sources who have peddled debunked theories.” OAN simply deleted all of the stories about Dominion from its website without comment. These lawsuits will not dismantle the world of right-wing media, but they have prompted a more robust debate about how media and social media companies could be held liable for lies that turn lethal—and whether this type of legal action should be pursued, given the protections afforded by the First Amendment and the fact that the powerful often use libel law to bully journalists. Alternative reality: Trump supporters in Maricopa County derided Fox for reporting on election night that Biden had won the state. (Hannah McKay / Pool / Getty Images) Ethan Zuckerman has been thinking about how to build a better Internet for years, a preoccupation not unrelated to the fact that, in the 1990s, he wrote the code that created pop-up ads. (“I’m sorry. Our intentions were good,” he wrote in 2014.) Still, he believes that framing misinformation as a problem of media and technology is myopic. “It’s very hard to conclude that this is purely an informational proble</w:t>
      </w:r>
      <w:r w:rsidRPr="006C3288">
        <w:rPr>
          <w:rFonts w:eastAsia="Times New Roman"/>
          <w:color w:val="000000"/>
          <w:sz w:val="12"/>
          <w:lang w:val="en-AE" w:eastAsia="en-AE" w:bidi="ta-IN"/>
        </w:rPr>
        <w:t>m,” Zuckerman says. “It’s a power problem</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The GOP is</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increasingly tolerant of, and even</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reliant on,</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weaponized</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misinformation</w:t>
      </w:r>
      <w:r w:rsidRPr="006C3288">
        <w:rPr>
          <w:rFonts w:eastAsia="Times New Roman"/>
          <w:color w:val="000000"/>
          <w:sz w:val="2"/>
          <w:szCs w:val="12"/>
          <w:lang w:val="en-AE" w:eastAsia="en-AE" w:bidi="ta-IN"/>
        </w:rPr>
        <w:t>. “We’re in a place where the Republican Party realizes that as much as 70 percent of their voters don’t believe that Biden was legitimately elected, and they are now deeply reluctant to contradict what their voters believe,” Zuckerman says. Republicans are reluctant, at least in part, because of a legitimate fear of primary challenges from the right, but also because </w:t>
      </w:r>
      <w:r w:rsidRPr="006C3288">
        <w:rPr>
          <w:rFonts w:eastAsia="Times New Roman"/>
          <w:color w:val="000000"/>
          <w:sz w:val="12"/>
          <w:szCs w:val="12"/>
          <w:u w:val="single"/>
          <w:lang w:val="en-AE" w:eastAsia="en-AE" w:bidi="ta-IN"/>
        </w:rPr>
        <w:t>they learned from Trump the power of using conspiracy theories to mobilize alienated voters by preying on their deep mistrust of public institutions</w:t>
      </w:r>
      <w:r w:rsidRPr="006C3288">
        <w:rPr>
          <w:rFonts w:eastAsia="Times New Roman"/>
          <w:color w:val="000000"/>
          <w:sz w:val="2"/>
          <w:szCs w:val="12"/>
          <w:lang w:val="en-AE" w:eastAsia="en-AE" w:bidi="ta-IN"/>
        </w:rPr>
        <w:t>. It’s one thing for an ordinary citizen to retweet a false claim; it’s another for elected officials to legitimize conspiracy theories. But holding the GOP to account may prove to be even harder than reforming Big Tech. The radical grass roots have been empowered by small-dollar fundraising and gerrymandering, while more moderate Republicans are retiring or leaving the party. Writer Erick Trickey argued recently in The Washington Post that what undercut a similar wave of conservative crackpot paranoia driven by the John Birch Society in the 1960s was explicit denunciation by prominent conservatives like William Buckley and Ronald Reagan as well as Republican congressional leaders. But today’s party leaders have been unwilling to excommunicate conspiracy-mongers. In the aftermath of the Capitol riot, elected officials who spread rumors that the violence was actually the result of antifascists—including Arizona’s Paul Gosar and Andy Biggs—gained notoriety, while those critical of Trump were publicly humiliated. </w:t>
      </w:r>
      <w:r w:rsidRPr="006C3288">
        <w:rPr>
          <w:rFonts w:eastAsia="Times New Roman"/>
          <w:color w:val="000000"/>
          <w:sz w:val="12"/>
          <w:szCs w:val="12"/>
          <w:u w:val="single"/>
          <w:lang w:val="en-AE" w:eastAsia="en-AE" w:bidi="ta-IN"/>
        </w:rPr>
        <w:t>The embrace of conspiratorial narratives has been particularly pronounced in</w:t>
      </w:r>
      <w:r w:rsidRPr="006C3288">
        <w:rPr>
          <w:rFonts w:eastAsia="Times New Roman"/>
          <w:color w:val="000000"/>
          <w:sz w:val="2"/>
          <w:szCs w:val="12"/>
          <w:lang w:val="en-AE" w:eastAsia="en-AE" w:bidi="ta-IN"/>
        </w:rPr>
        <w:t> state </w:t>
      </w:r>
      <w:r w:rsidRPr="006C3288">
        <w:rPr>
          <w:rFonts w:eastAsia="Times New Roman"/>
          <w:color w:val="000000"/>
          <w:sz w:val="12"/>
          <w:szCs w:val="12"/>
          <w:u w:val="single"/>
          <w:lang w:val="en-AE" w:eastAsia="en-AE" w:bidi="ta-IN"/>
        </w:rPr>
        <w:t>GOP organizations</w:t>
      </w:r>
      <w:r w:rsidRPr="006C3288">
        <w:rPr>
          <w:rFonts w:eastAsia="Times New Roman"/>
          <w:color w:val="000000"/>
          <w:sz w:val="2"/>
          <w:szCs w:val="12"/>
          <w:lang w:val="en-AE" w:eastAsia="en-AE" w:bidi="ta-IN"/>
        </w:rPr>
        <w:t>. The Texas GOP recently incorporated the QAnon slogan “We are the storm” into official publicity media, and the Oregon GOP’s executive committee endorsed the theory that the riot had been a “false flag” operation. In March, members of the Oregon GOP voted to replace its Trump-supporting chairman with a candidate even farther out on the extremist fringe. </w:t>
      </w:r>
      <w:r w:rsidRPr="006C3288">
        <w:rPr>
          <w:rFonts w:eastAsia="Times New Roman"/>
          <w:color w:val="000000"/>
          <w:sz w:val="12"/>
          <w:szCs w:val="12"/>
          <w:u w:val="single"/>
          <w:lang w:val="en-AE" w:eastAsia="en-AE" w:bidi="ta-IN"/>
        </w:rPr>
        <w:t>Weaponized misinformation</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could</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have a lasting impact</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not only on the shape of the GOP but also</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on public policy. Republicans are now using the big lie to try to restrict voting rights</w:t>
      </w:r>
      <w:r w:rsidRPr="006C3288">
        <w:rPr>
          <w:rFonts w:eastAsia="Times New Roman"/>
          <w:color w:val="000000"/>
          <w:sz w:val="2"/>
          <w:szCs w:val="12"/>
          <w:lang w:val="en-AE" w:eastAsia="en-AE" w:bidi="ta-IN"/>
        </w:rPr>
        <w:t> in Arizona, Georgia, and dozens of other states. As of February 19, according to the Brennan Center for Justice, lawmakers in 43 states had introduced more than 250 bills restricting access to voting, “over seven times the number of restrictive bills as compared to roughly this time last year.” In late March, Georgia Governor Brian Kemp signed a 95-page bill making it harder to vote in that state in a number of ways. Many of </w:t>
      </w:r>
      <w:r w:rsidRPr="006C3288">
        <w:rPr>
          <w:rFonts w:eastAsia="Times New Roman"/>
          <w:color w:val="000000"/>
          <w:sz w:val="12"/>
          <w:szCs w:val="12"/>
          <w:u w:val="single"/>
          <w:lang w:val="en-AE" w:eastAsia="en-AE" w:bidi="ta-IN"/>
        </w:rPr>
        <w:t>the far-right extremists, politicians, and media</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influencers who spread misinformation</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about the</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presidential</w:t>
      </w:r>
      <w:r w:rsidRPr="006C3288">
        <w:rPr>
          <w:rFonts w:eastAsia="Times New Roman"/>
          <w:color w:val="000000"/>
          <w:sz w:val="2"/>
          <w:szCs w:val="12"/>
          <w:lang w:val="en-AE" w:eastAsia="en-AE" w:bidi="ta-IN"/>
        </w:rPr>
        <w:t> </w:t>
      </w:r>
      <w:r w:rsidRPr="006C3288">
        <w:rPr>
          <w:rFonts w:eastAsia="Times New Roman"/>
          <w:color w:val="000000"/>
          <w:sz w:val="12"/>
          <w:szCs w:val="12"/>
          <w:u w:val="single"/>
          <w:lang w:val="en-AE" w:eastAsia="en-AE" w:bidi="ta-IN"/>
        </w:rPr>
        <w:t>election are now pushing falsehoods about Covid-19 vaccines</w:t>
      </w:r>
      <w:r w:rsidRPr="006C3288">
        <w:rPr>
          <w:rFonts w:eastAsia="Times New Roman"/>
          <w:color w:val="000000"/>
          <w:sz w:val="2"/>
          <w:szCs w:val="12"/>
          <w:lang w:val="en-AE" w:eastAsia="en-AE" w:bidi="ta-IN"/>
        </w:rPr>
        <w:t xml:space="preserve">. The rumors, which have spread on social media apps like Telegram that are frequented by QAnon adherents and militia groups, among others, range from standard anti-vax talking points to absurd claims that the vaccines are part of a secret plan hatched by Bill Gates to implant trackable microchips, or that they cause infertility or alter human DNA. Sidestepping the craziest conspiracies, prominent conservatives like Tucker Carlson and Wisconsin Senator Ron Johnson, who has become one of the GOP’s leading purveyors of misinformation, are casting doubt about vaccine safety under the pretense of “just asking </w:t>
      </w:r>
      <w:r w:rsidRPr="006C3288">
        <w:rPr>
          <w:rFonts w:eastAsia="Times New Roman"/>
          <w:color w:val="000000"/>
          <w:sz w:val="12"/>
          <w:lang w:val="en-AE" w:eastAsia="en-AE" w:bidi="ta-IN"/>
        </w:rPr>
        <w:t>questions.” </w:t>
      </w:r>
      <w:r w:rsidRPr="006C3288">
        <w:rPr>
          <w:rFonts w:eastAsia="Times New Roman"/>
          <w:color w:val="000000"/>
          <w:u w:val="single"/>
          <w:lang w:val="en-AE" w:eastAsia="en-AE" w:bidi="ta-IN"/>
        </w:rPr>
        <w:t>Vaccine</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misinformation plays into</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the</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longstanding</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conservative effort to sow mistrust in government</w:t>
      </w:r>
      <w:r w:rsidRPr="006C3288">
        <w:rPr>
          <w:rFonts w:eastAsia="Times New Roman"/>
          <w:color w:val="000000"/>
          <w:u w:val="single"/>
          <w:lang w:val="en-AE" w:eastAsia="en-AE" w:bidi="ta-IN"/>
        </w:rPr>
        <w:t>, and it appears to be having an effect: A third of Republicans now say they don’t want to get vaccinated</w:t>
      </w:r>
      <w:r w:rsidRPr="006C3288">
        <w:rPr>
          <w:rFonts w:eastAsia="Times New Roman"/>
          <w:color w:val="000000"/>
          <w:sz w:val="12"/>
          <w:lang w:val="en-AE" w:eastAsia="en-AE" w:bidi="ta-IN"/>
        </w:rPr>
        <w:t>. </w:t>
      </w:r>
      <w:r w:rsidRPr="006C3288">
        <w:rPr>
          <w:rFonts w:eastAsia="Times New Roman"/>
          <w:color w:val="000000"/>
          <w:u w:val="single"/>
          <w:lang w:val="en-AE" w:eastAsia="en-AE" w:bidi="ta-IN"/>
        </w:rPr>
        <w:t>These are the true costs of misinformation:</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deadly riots</w:t>
      </w:r>
      <w:r w:rsidRPr="006C3288">
        <w:rPr>
          <w:rFonts w:eastAsia="Times New Roman"/>
          <w:color w:val="000000"/>
          <w:u w:val="single"/>
          <w:lang w:val="en-AE" w:eastAsia="en-AE" w:bidi="ta-IN"/>
        </w:rPr>
        <w:t>, policy changes that could</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disenfranchise</w:t>
      </w:r>
      <w:r w:rsidRPr="006C3288">
        <w:rPr>
          <w:rFonts w:eastAsia="Times New Roman"/>
          <w:color w:val="000000"/>
          <w:sz w:val="12"/>
          <w:lang w:val="en-AE" w:eastAsia="en-AE" w:bidi="ta-IN"/>
        </w:rPr>
        <w:t> </w:t>
      </w:r>
      <w:r w:rsidRPr="006C3288">
        <w:rPr>
          <w:rFonts w:eastAsia="Times New Roman"/>
          <w:b/>
          <w:bCs/>
          <w:color w:val="000000"/>
          <w:u w:val="single"/>
          <w:lang w:val="en-AE" w:eastAsia="en-AE" w:bidi="ta-IN"/>
        </w:rPr>
        <w:t>legitimate</w:t>
      </w:r>
      <w:r w:rsidRPr="006C3288">
        <w:rPr>
          <w:rFonts w:eastAsia="Times New Roman"/>
          <w:color w:val="000000"/>
          <w:sz w:val="12"/>
          <w:lang w:val="en-AE" w:eastAsia="en-AE" w:bidi="ta-IN"/>
        </w:rPr>
        <w:t> </w:t>
      </w:r>
      <w:r w:rsidRPr="006C3288">
        <w:rPr>
          <w:rFonts w:eastAsia="Times New Roman"/>
          <w:b/>
          <w:bCs/>
          <w:color w:val="000000"/>
          <w:u w:val="single"/>
          <w:shd w:val="clear" w:color="auto" w:fill="FFFF00"/>
          <w:lang w:val="en-AE" w:eastAsia="en-AE" w:bidi="ta-IN"/>
        </w:rPr>
        <w:t>voters</w:t>
      </w:r>
      <w:r w:rsidRPr="006C3288">
        <w:rPr>
          <w:rFonts w:eastAsia="Times New Roman"/>
          <w:color w:val="000000"/>
          <w:u w:val="single"/>
          <w:lang w:val="en-AE" w:eastAsia="en-AE" w:bidi="ta-IN"/>
        </w:rPr>
        <w:t>,</w:t>
      </w:r>
      <w:r w:rsidRPr="006C3288">
        <w:rPr>
          <w:rFonts w:eastAsia="Times New Roman"/>
          <w:color w:val="000000"/>
          <w:sz w:val="12"/>
          <w:lang w:val="en-AE" w:eastAsia="en-AE" w:bidi="ta-IN"/>
        </w:rPr>
        <w:t> </w:t>
      </w:r>
      <w:r w:rsidRPr="006C3288">
        <w:rPr>
          <w:rFonts w:eastAsia="Times New Roman"/>
          <w:color w:val="000000"/>
          <w:u w:val="single"/>
          <w:shd w:val="clear" w:color="auto" w:fill="FFFF00"/>
          <w:lang w:val="en-AE" w:eastAsia="en-AE" w:bidi="ta-IN"/>
        </w:rPr>
        <w:t>scores of preventable deaths</w:t>
      </w:r>
      <w:r w:rsidRPr="006C3288">
        <w:rPr>
          <w:rFonts w:eastAsia="Times New Roman"/>
          <w:color w:val="000000"/>
          <w:sz w:val="12"/>
          <w:lang w:val="en-AE" w:eastAsia="en-AE" w:bidi="ta-IN"/>
        </w:rPr>
        <w:t>. These translate into financial externalities: the additional expense of securing the Capitol, additional dollars devoted to the pandemic response. More abstract but no less real are the social costs: the parents lost down QAnon rabbit holes, the erosion of factual foundations that permit productive argument. The problem with </w:t>
      </w:r>
      <w:r w:rsidRPr="006C3288">
        <w:rPr>
          <w:rFonts w:eastAsia="Times New Roman"/>
          <w:color w:val="000000"/>
          <w:u w:val="single"/>
          <w:lang w:val="en-AE" w:eastAsia="en-AE" w:bidi="ta-IN"/>
        </w:rPr>
        <w:t>the far right’s universe of “alternative facts” is</w:t>
      </w:r>
      <w:r w:rsidRPr="006C3288">
        <w:rPr>
          <w:rFonts w:eastAsia="Times New Roman"/>
          <w:color w:val="000000"/>
          <w:sz w:val="12"/>
          <w:lang w:val="en-AE" w:eastAsia="en-AE" w:bidi="ta-IN"/>
        </w:rPr>
        <w:t> not that it’s hermetically sealed from the universe the rest of us live in. Rather, it’s that these universes cannot truly be separated. If we’ve learned anything in the past six months, it’s that epistemological distance doesn’t prevent collisions in the real world that can be lethal to individuals—and potentially </w:t>
      </w:r>
      <w:r w:rsidRPr="006C3288">
        <w:rPr>
          <w:rFonts w:eastAsia="Times New Roman"/>
          <w:b/>
          <w:bCs/>
          <w:color w:val="000000"/>
          <w:u w:val="single"/>
          <w:lang w:val="en-AE" w:eastAsia="en-AE" w:bidi="ta-IN"/>
        </w:rPr>
        <w:t>ruinous</w:t>
      </w:r>
      <w:r w:rsidRPr="006C3288">
        <w:rPr>
          <w:rFonts w:eastAsia="Times New Roman"/>
          <w:color w:val="000000"/>
          <w:sz w:val="12"/>
          <w:lang w:val="en-AE" w:eastAsia="en-AE" w:bidi="ta-IN"/>
        </w:rPr>
        <w:t> </w:t>
      </w:r>
      <w:r w:rsidRPr="006C3288">
        <w:rPr>
          <w:rFonts w:eastAsia="Times New Roman"/>
          <w:b/>
          <w:bCs/>
          <w:color w:val="000000"/>
          <w:u w:val="single"/>
          <w:lang w:val="en-AE" w:eastAsia="en-AE" w:bidi="ta-IN"/>
        </w:rPr>
        <w:t>for democratic systems</w:t>
      </w:r>
      <w:r w:rsidRPr="006C3288">
        <w:rPr>
          <w:rFonts w:eastAsia="Times New Roman"/>
          <w:color w:val="000000"/>
          <w:sz w:val="12"/>
          <w:lang w:val="en-AE" w:eastAsia="en-AE" w:bidi="ta-IN"/>
        </w:rPr>
        <w:t>.</w:t>
      </w:r>
    </w:p>
    <w:p w14:paraId="7219B499" w14:textId="034D48C3" w:rsidR="005C61DB" w:rsidRDefault="005C61DB" w:rsidP="00331DEB">
      <w:pPr>
        <w:pStyle w:val="Heading4"/>
      </w:pPr>
    </w:p>
    <w:p w14:paraId="283360DF" w14:textId="5A48521D" w:rsidR="005C61DB" w:rsidRDefault="005C61DB" w:rsidP="005C61DB">
      <w:pPr>
        <w:pStyle w:val="Heading1"/>
      </w:pPr>
      <w:r>
        <w:t>Racial-Cap</w:t>
      </w:r>
    </w:p>
    <w:p w14:paraId="75D7C18C" w14:textId="77777777" w:rsidR="005C61DB" w:rsidRPr="00CC28A5" w:rsidRDefault="005C61DB" w:rsidP="00990582"/>
    <w:p w14:paraId="02F2C8D6" w14:textId="77777777" w:rsidR="00990582" w:rsidRPr="00CC28A5" w:rsidRDefault="00990582" w:rsidP="00990582">
      <w:pPr>
        <w:pStyle w:val="Heading4"/>
        <w:numPr>
          <w:ilvl w:val="0"/>
          <w:numId w:val="15"/>
        </w:numPr>
        <w:tabs>
          <w:tab w:val="num" w:pos="360"/>
        </w:tabs>
        <w:ind w:left="0" w:firstLine="0"/>
      </w:pPr>
      <w:r w:rsidRPr="00CC28A5">
        <w:t xml:space="preserve">Racial capitalism defines the US political economy via relations of Settlerism making dispossession and enslavement normative functions of the labor structure which means the affirmative places Black and Brown people in the position of violence for asserting rights. </w:t>
      </w:r>
    </w:p>
    <w:p w14:paraId="370F69D9" w14:textId="77777777" w:rsidR="00990582" w:rsidRPr="00CC28A5" w:rsidRDefault="00990582" w:rsidP="00990582">
      <w:pPr>
        <w:rPr>
          <w:rStyle w:val="Style13ptBold"/>
        </w:rPr>
      </w:pPr>
      <w:r w:rsidRPr="00CC28A5">
        <w:rPr>
          <w:rStyle w:val="Style13ptBold"/>
        </w:rPr>
        <w:t>Inwood ‘BS 2082</w:t>
      </w:r>
    </w:p>
    <w:p w14:paraId="655C74D6" w14:textId="77777777" w:rsidR="00990582" w:rsidRPr="00CC28A5" w:rsidRDefault="00990582" w:rsidP="00990582">
      <w:pPr>
        <w:rPr>
          <w:sz w:val="20"/>
          <w:szCs w:val="10"/>
        </w:rPr>
      </w:pPr>
      <w:r w:rsidRPr="00CC28A5">
        <w:rPr>
          <w:sz w:val="20"/>
          <w:szCs w:val="10"/>
        </w:rPr>
        <w:t xml:space="preserve">[Joshua Inwood, “Come retribution: Revanchism, settler colonialism, and the geographical imagination of Donald Trumps America,” Environment and Planning D: Society and Space. 11 August 2025. https://doi.org/10.1177/02637758251365740]Lo </w:t>
      </w:r>
    </w:p>
    <w:p w14:paraId="26FB1FC4" w14:textId="77777777" w:rsidR="00990582" w:rsidRPr="00CC28A5" w:rsidRDefault="00990582" w:rsidP="00990582">
      <w:pPr>
        <w:rPr>
          <w:sz w:val="14"/>
        </w:rPr>
      </w:pPr>
      <w:r w:rsidRPr="00CC28A5">
        <w:rPr>
          <w:sz w:val="16"/>
        </w:rPr>
        <w:t xml:space="preserve">Van Zant and colleagues argue that </w:t>
      </w:r>
      <w:r w:rsidRPr="00CC28A5">
        <w:rPr>
          <w:b/>
          <w:u w:val="single"/>
        </w:rPr>
        <w:t>our contemporary geographies</w:t>
      </w:r>
      <w:r w:rsidRPr="00CC28A5">
        <w:rPr>
          <w:sz w:val="16"/>
        </w:rPr>
        <w:t xml:space="preserve">, for better or worse, </w:t>
      </w:r>
      <w:r w:rsidRPr="00CC28A5">
        <w:rPr>
          <w:b/>
          <w:u w:val="single"/>
        </w:rPr>
        <w:t>are “always a product of history”</w:t>
      </w:r>
      <w:r w:rsidRPr="00CC28A5">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CC28A5">
        <w:rPr>
          <w:b/>
          <w:highlight w:val="green"/>
          <w:u w:val="single"/>
        </w:rPr>
        <w:t>the United States was and remains a settler society rooted in racial capitalism</w:t>
      </w:r>
      <w:r w:rsidRPr="00CC28A5">
        <w:rPr>
          <w:sz w:val="16"/>
        </w:rPr>
        <w:t xml:space="preserve"> (e.g., Bonds and Inwood, 2016; Goldstein, 2017; McClintock, </w:t>
      </w:r>
      <w:r w:rsidRPr="00CC28A5">
        <w:rPr>
          <w:sz w:val="14"/>
        </w:rPr>
        <w:t>2018; Pulido, 2023) and how these systems of domination come to structure socio-spatial relations. Indeed, Goldstein (2017) contends that understanding the contemporary American political economy must begin from the intertwined standpoints of settlerism and racial capitalism to expose how they structure US society and politics.</w:t>
      </w:r>
    </w:p>
    <w:p w14:paraId="0AFE7CDF" w14:textId="77777777" w:rsidR="00990582" w:rsidRPr="00CC28A5" w:rsidRDefault="00990582" w:rsidP="00990582">
      <w:pPr>
        <w:rPr>
          <w:sz w:val="16"/>
        </w:rPr>
      </w:pPr>
      <w:r w:rsidRPr="00CC28A5">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CC28A5">
        <w:rPr>
          <w:sz w:val="16"/>
        </w:rPr>
        <w:t xml:space="preserve">United States, </w:t>
      </w:r>
      <w:r w:rsidRPr="00CC28A5">
        <w:rPr>
          <w:b/>
          <w:highlight w:val="green"/>
          <w:u w:val="single"/>
        </w:rPr>
        <w:t xml:space="preserve">settlerism includes </w:t>
      </w:r>
      <w:r w:rsidRPr="00CC28A5">
        <w:rPr>
          <w:sz w:val="14"/>
        </w:rPr>
        <w:t>the</w:t>
      </w:r>
      <w:r w:rsidRPr="00CC28A5">
        <w:rPr>
          <w:b/>
          <w:sz w:val="14"/>
          <w:highlight w:val="green"/>
          <w:u w:val="single"/>
        </w:rPr>
        <w:t xml:space="preserve"> </w:t>
      </w:r>
      <w:r w:rsidRPr="00CC28A5">
        <w:rPr>
          <w:b/>
          <w:highlight w:val="green"/>
          <w:u w:val="single"/>
        </w:rPr>
        <w:t xml:space="preserve">violent dispossession </w:t>
      </w:r>
      <w:r w:rsidRPr="00CC28A5">
        <w:rPr>
          <w:sz w:val="16"/>
        </w:rPr>
        <w:t xml:space="preserve">of Indigenous peoples along with the introduction of </w:t>
      </w:r>
      <w:r w:rsidRPr="00CC28A5">
        <w:rPr>
          <w:sz w:val="14"/>
        </w:rPr>
        <w:t>enslavement and other forms of labor systems that quite literally created the nation's wealth</w:t>
      </w:r>
      <w:r w:rsidRPr="00CC28A5">
        <w:rPr>
          <w:b/>
          <w:sz w:val="14"/>
          <w:u w:val="single"/>
        </w:rPr>
        <w:t xml:space="preserve"> </w:t>
      </w:r>
      <w:r w:rsidRPr="00CC28A5">
        <w:rPr>
          <w:sz w:val="14"/>
        </w:rPr>
        <w:t xml:space="preserve">and are </w:t>
      </w:r>
      <w:r w:rsidRPr="00CC28A5">
        <w:rPr>
          <w:b/>
          <w:highlight w:val="green"/>
          <w:u w:val="single"/>
        </w:rPr>
        <w:t>instrumental in</w:t>
      </w:r>
      <w:r w:rsidRPr="00CC28A5">
        <w:rPr>
          <w:b/>
          <w:u w:val="single"/>
        </w:rPr>
        <w:t xml:space="preserve"> </w:t>
      </w:r>
      <w:r w:rsidRPr="00CC28A5">
        <w:rPr>
          <w:sz w:val="14"/>
        </w:rPr>
        <w:t>understanding how the</w:t>
      </w:r>
      <w:r w:rsidRPr="00CC28A5">
        <w:rPr>
          <w:b/>
          <w:sz w:val="14"/>
          <w:highlight w:val="green"/>
          <w:u w:val="single"/>
        </w:rPr>
        <w:t xml:space="preserve"> </w:t>
      </w:r>
      <w:r w:rsidRPr="00CC28A5">
        <w:rPr>
          <w:b/>
          <w:highlight w:val="green"/>
          <w:u w:val="single"/>
        </w:rPr>
        <w:t xml:space="preserve">United States </w:t>
      </w:r>
      <w:r w:rsidRPr="00CC28A5">
        <w:rPr>
          <w:sz w:val="16"/>
        </w:rPr>
        <w:t>became a</w:t>
      </w:r>
      <w:r w:rsidRPr="00CC28A5">
        <w:rPr>
          <w:b/>
          <w:u w:val="single"/>
        </w:rPr>
        <w:t xml:space="preserve"> global </w:t>
      </w:r>
      <w:r w:rsidRPr="00CC28A5">
        <w:rPr>
          <w:b/>
          <w:highlight w:val="green"/>
          <w:u w:val="single"/>
        </w:rPr>
        <w:t>hegemon</w:t>
      </w:r>
      <w:r w:rsidRPr="00CC28A5">
        <w:rPr>
          <w:sz w:val="16"/>
        </w:rPr>
        <w:t xml:space="preserve"> (Adas 2001; Curley and Smith 2020; ; Smallwood 2018).</w:t>
      </w:r>
    </w:p>
    <w:p w14:paraId="6009223E" w14:textId="77777777" w:rsidR="00990582" w:rsidRPr="00CC28A5" w:rsidRDefault="00990582" w:rsidP="00990582">
      <w:pPr>
        <w:rPr>
          <w:b/>
          <w:u w:val="single"/>
        </w:rPr>
      </w:pPr>
      <w:r w:rsidRPr="00CC28A5">
        <w:rPr>
          <w:b/>
          <w:u w:val="single"/>
        </w:rPr>
        <w:t xml:space="preserve">Because </w:t>
      </w:r>
      <w:r w:rsidRPr="00CC28A5">
        <w:rPr>
          <w:b/>
          <w:highlight w:val="green"/>
          <w:u w:val="single"/>
        </w:rPr>
        <w:t>settler colonialism</w:t>
      </w:r>
      <w:r w:rsidRPr="00CC28A5">
        <w:rPr>
          <w:b/>
          <w:u w:val="single"/>
        </w:rPr>
        <w:t xml:space="preserve"> </w:t>
      </w:r>
      <w:r w:rsidRPr="00CC28A5">
        <w:rPr>
          <w:sz w:val="14"/>
        </w:rPr>
        <w:t>operates through a logic of elimination and is an ongoing process that continuously seeks to eliminate Indigenous peoples to secure land for settlers (Badarin, 2021), it</w:t>
      </w:r>
      <w:r w:rsidRPr="00CC28A5">
        <w:rPr>
          <w:b/>
          <w:sz w:val="14"/>
          <w:u w:val="single"/>
        </w:rPr>
        <w:t xml:space="preserve"> </w:t>
      </w:r>
      <w:r w:rsidRPr="00CC28A5">
        <w:rPr>
          <w:b/>
          <w:highlight w:val="green"/>
          <w:u w:val="single"/>
        </w:rPr>
        <w:t>operates through land theft</w:t>
      </w:r>
      <w:r w:rsidRPr="00CC28A5">
        <w:rPr>
          <w:sz w:val="16"/>
        </w:rPr>
        <w:t xml:space="preserve"> (Nichols, 2018</w:t>
      </w:r>
      <w:r w:rsidRPr="00CC28A5">
        <w:rPr>
          <w:sz w:val="16"/>
          <w:highlight w:val="green"/>
        </w:rPr>
        <w:t xml:space="preserve">), </w:t>
      </w:r>
      <w:r w:rsidRPr="00CC28A5">
        <w:rPr>
          <w:b/>
          <w:highlight w:val="green"/>
          <w:u w:val="single"/>
        </w:rPr>
        <w:t>violence, and</w:t>
      </w:r>
      <w:r w:rsidRPr="00CC28A5">
        <w:rPr>
          <w:b/>
          <w:u w:val="single"/>
        </w:rPr>
        <w:t xml:space="preserve"> </w:t>
      </w:r>
      <w:r w:rsidRPr="00CC28A5">
        <w:rPr>
          <w:sz w:val="16"/>
        </w:rPr>
        <w:t xml:space="preserve">a set of </w:t>
      </w:r>
      <w:r w:rsidRPr="00CC28A5">
        <w:rPr>
          <w:b/>
          <w:highlight w:val="green"/>
          <w:u w:val="single"/>
        </w:rPr>
        <w:t>policies that</w:t>
      </w:r>
      <w:r w:rsidRPr="00CC28A5">
        <w:rPr>
          <w:b/>
          <w:u w:val="single"/>
        </w:rPr>
        <w:t xml:space="preserve"> </w:t>
      </w:r>
      <w:r w:rsidRPr="00CC28A5">
        <w:rPr>
          <w:sz w:val="16"/>
        </w:rPr>
        <w:t>come to</w:t>
      </w:r>
      <w:r w:rsidRPr="00CC28A5">
        <w:rPr>
          <w:b/>
          <w:u w:val="single"/>
        </w:rPr>
        <w:t xml:space="preserve"> </w:t>
      </w:r>
      <w:r w:rsidRPr="00CC28A5">
        <w:rPr>
          <w:b/>
          <w:highlight w:val="green"/>
          <w:u w:val="single"/>
        </w:rPr>
        <w:t>deny</w:t>
      </w:r>
      <w:r w:rsidRPr="00CC28A5">
        <w:rPr>
          <w:b/>
          <w:u w:val="single"/>
        </w:rPr>
        <w:t xml:space="preserve"> </w:t>
      </w:r>
      <w:r w:rsidRPr="00CC28A5">
        <w:rPr>
          <w:sz w:val="16"/>
        </w:rPr>
        <w:t>the very context of contemporary</w:t>
      </w:r>
      <w:r w:rsidRPr="00CC28A5">
        <w:rPr>
          <w:b/>
          <w:u w:val="single"/>
        </w:rPr>
        <w:t xml:space="preserve"> </w:t>
      </w:r>
      <w:r w:rsidRPr="00CC28A5">
        <w:rPr>
          <w:b/>
          <w:highlight w:val="green"/>
          <w:u w:val="single"/>
        </w:rPr>
        <w:t>Indigeneity</w:t>
      </w:r>
      <w:r w:rsidRPr="00CC28A5">
        <w:rPr>
          <w:sz w:val="16"/>
        </w:rPr>
        <w:t xml:space="preserve"> (Inwood and Bonds, 2017). This also introduces into the broader political economy a set of</w:t>
      </w:r>
      <w:r w:rsidRPr="00CC28A5">
        <w:rPr>
          <w:b/>
          <w:sz w:val="16"/>
          <w:u w:val="single"/>
        </w:rPr>
        <w:t xml:space="preserve"> </w:t>
      </w:r>
      <w:r w:rsidRPr="00CC28A5">
        <w:rPr>
          <w:b/>
          <w:highlight w:val="green"/>
          <w:u w:val="single"/>
        </w:rPr>
        <w:t>structuring relations</w:t>
      </w:r>
      <w:r w:rsidRPr="00CC28A5">
        <w:rPr>
          <w:b/>
          <w:u w:val="single"/>
        </w:rPr>
        <w:t xml:space="preserve">, </w:t>
      </w:r>
      <w:r w:rsidRPr="00CC28A5">
        <w:rPr>
          <w:b/>
          <w:highlight w:val="green"/>
          <w:u w:val="single"/>
        </w:rPr>
        <w:t xml:space="preserve">including </w:t>
      </w:r>
      <w:r w:rsidRPr="00CC28A5">
        <w:rPr>
          <w:sz w:val="16"/>
        </w:rPr>
        <w:t>ideas about private property and labor and</w:t>
      </w:r>
      <w:r w:rsidRPr="00CC28A5">
        <w:rPr>
          <w:b/>
          <w:sz w:val="16"/>
          <w:highlight w:val="green"/>
          <w:u w:val="single"/>
        </w:rPr>
        <w:t xml:space="preserve"> </w:t>
      </w:r>
      <w:r w:rsidRPr="00CC28A5">
        <w:rPr>
          <w:b/>
          <w:highlight w:val="green"/>
          <w:u w:val="single"/>
        </w:rPr>
        <w:t>how labor is racialized and gendered</w:t>
      </w:r>
      <w:r w:rsidRPr="00CC28A5">
        <w:rPr>
          <w:sz w:val="16"/>
        </w:rPr>
        <w:t xml:space="preserve"> in specific ways</w:t>
      </w:r>
      <w:r w:rsidRPr="00CC28A5">
        <w:rPr>
          <w:b/>
          <w:sz w:val="16"/>
          <w:u w:val="single"/>
        </w:rPr>
        <w:t xml:space="preserve"> </w:t>
      </w:r>
      <w:r w:rsidRPr="00CC28A5">
        <w:rPr>
          <w:sz w:val="16"/>
        </w:rPr>
        <w:t>that</w:t>
      </w:r>
      <w:r w:rsidRPr="00CC28A5">
        <w:rPr>
          <w:b/>
          <w:sz w:val="16"/>
          <w:highlight w:val="green"/>
          <w:u w:val="single"/>
        </w:rPr>
        <w:t xml:space="preserve"> </w:t>
      </w:r>
      <w:r w:rsidRPr="00CC28A5">
        <w:rPr>
          <w:b/>
          <w:highlight w:val="green"/>
          <w:u w:val="single"/>
        </w:rPr>
        <w:t>facilitate exploitation</w:t>
      </w:r>
      <w:r w:rsidRPr="00CC28A5">
        <w:rPr>
          <w:sz w:val="16"/>
        </w:rPr>
        <w:t xml:space="preserve"> (Melamed, 2015). </w:t>
      </w:r>
      <w:r w:rsidRPr="00CC28A5">
        <w:rPr>
          <w:b/>
          <w:highlight w:val="green"/>
          <w:u w:val="single"/>
        </w:rPr>
        <w:t>Settler colonialism and racial capital</w:t>
      </w:r>
      <w:r w:rsidRPr="00CC28A5">
        <w:rPr>
          <w:sz w:val="16"/>
        </w:rPr>
        <w:t xml:space="preserve"> fit hand in glove in that they </w:t>
      </w:r>
      <w:r w:rsidRPr="00CC28A5">
        <w:rPr>
          <w:b/>
          <w:highlight w:val="green"/>
          <w:u w:val="single"/>
        </w:rPr>
        <w:t>emerge concurrently and depend on racial hierarchies to extract profit</w:t>
      </w:r>
      <w:r w:rsidRPr="00CC28A5">
        <w:rPr>
          <w:sz w:val="16"/>
        </w:rPr>
        <w:t xml:space="preserve"> (Robinson, 1983). </w:t>
      </w:r>
      <w:r w:rsidRPr="00CC28A5">
        <w:rPr>
          <w:b/>
          <w:highlight w:val="green"/>
          <w:u w:val="single"/>
        </w:rPr>
        <w:t>The US political economy</w:t>
      </w:r>
      <w:r w:rsidRPr="00CC28A5">
        <w:rPr>
          <w:sz w:val="16"/>
        </w:rPr>
        <w:t xml:space="preserve"> is not a race-neutral economic system but one that </w:t>
      </w:r>
      <w:r w:rsidRPr="00CC28A5">
        <w:rPr>
          <w:b/>
          <w:u w:val="single"/>
        </w:rPr>
        <w:t>thrives on the oppression of racialized groups</w:t>
      </w:r>
      <w:r w:rsidRPr="00CC28A5">
        <w:rPr>
          <w:b/>
          <w:highlight w:val="green"/>
          <w:u w:val="single"/>
        </w:rPr>
        <w:t>, configures power and praxis</w:t>
      </w:r>
      <w:r w:rsidRPr="00CC28A5">
        <w:rPr>
          <w:b/>
          <w:u w:val="single"/>
        </w:rPr>
        <w:t xml:space="preserve"> in the political economy </w:t>
      </w:r>
      <w:r w:rsidRPr="00CC28A5">
        <w:rPr>
          <w:b/>
          <w:highlight w:val="green"/>
          <w:u w:val="single"/>
        </w:rPr>
        <w:t xml:space="preserve">along racial lines, </w:t>
      </w:r>
      <w:r w:rsidRPr="00CC28A5">
        <w:rPr>
          <w:sz w:val="16"/>
        </w:rPr>
        <w:t>and continuously remakes and reworks the geographies</w:t>
      </w:r>
      <w:r w:rsidRPr="00CC28A5">
        <w:rPr>
          <w:b/>
          <w:sz w:val="16"/>
          <w:u w:val="single"/>
        </w:rPr>
        <w:t xml:space="preserve"> </w:t>
      </w:r>
      <w:r w:rsidRPr="00CC28A5">
        <w:rPr>
          <w:b/>
          <w:u w:val="single"/>
        </w:rPr>
        <w:t xml:space="preserve">of the United States </w:t>
      </w:r>
      <w:r w:rsidRPr="00CC28A5">
        <w:rPr>
          <w:b/>
          <w:highlight w:val="green"/>
          <w:u w:val="single"/>
        </w:rPr>
        <w:t xml:space="preserve">to enhance </w:t>
      </w:r>
      <w:r w:rsidRPr="00CC28A5">
        <w:rPr>
          <w:b/>
          <w:u w:val="single"/>
        </w:rPr>
        <w:t>the power and profit of</w:t>
      </w:r>
      <w:r w:rsidRPr="00CC28A5">
        <w:rPr>
          <w:b/>
          <w:highlight w:val="green"/>
          <w:u w:val="single"/>
        </w:rPr>
        <w:t xml:space="preserve"> capital.</w:t>
      </w:r>
    </w:p>
    <w:p w14:paraId="59739D4E" w14:textId="77777777" w:rsidR="00990582" w:rsidRPr="00CC28A5" w:rsidRDefault="00990582" w:rsidP="00990582">
      <w:pPr>
        <w:rPr>
          <w:sz w:val="10"/>
        </w:rPr>
      </w:pPr>
      <w:r w:rsidRPr="00CC28A5">
        <w:rPr>
          <w:sz w:val="16"/>
        </w:rPr>
        <w:t xml:space="preserve">For this paper's argument, I want to concentrate on a specific aspect of settlerism and racial capitalism that helps place Trump's call for revenge into a much more prolonged and sustained geography. </w:t>
      </w:r>
      <w:r w:rsidRPr="00CC28A5">
        <w:rPr>
          <w:sz w:val="14"/>
        </w:rPr>
        <w:t xml:space="preserve">Settler societies are violent societies </w:t>
      </w:r>
      <w:r w:rsidRPr="00CC28A5">
        <w:rPr>
          <w:sz w:val="16"/>
        </w:rPr>
        <w:t xml:space="preserve">(Veracini, 2008). From their founding moments, </w:t>
      </w:r>
      <w:r w:rsidRPr="00CC28A5">
        <w:rPr>
          <w:b/>
          <w:highlight w:val="green"/>
          <w:u w:val="single"/>
        </w:rPr>
        <w:t xml:space="preserve">settlerism </w:t>
      </w:r>
      <w:r w:rsidRPr="00CC28A5">
        <w:rPr>
          <w:sz w:val="14"/>
        </w:rPr>
        <w:t>introduces an almost “pathological” (ibid) mindset</w:t>
      </w:r>
      <w:r w:rsidRPr="00CC28A5">
        <w:rPr>
          <w:b/>
          <w:sz w:val="14"/>
          <w:highlight w:val="green"/>
          <w:u w:val="single"/>
        </w:rPr>
        <w:t xml:space="preserve"> </w:t>
      </w:r>
      <w:r w:rsidRPr="00CC28A5">
        <w:rPr>
          <w:b/>
          <w:highlight w:val="green"/>
          <w:u w:val="single"/>
        </w:rPr>
        <w:t>focused on securing</w:t>
      </w:r>
      <w:r w:rsidRPr="00CC28A5">
        <w:rPr>
          <w:b/>
          <w:u w:val="single"/>
        </w:rPr>
        <w:t xml:space="preserve"> the </w:t>
      </w:r>
      <w:r w:rsidRPr="00CC28A5">
        <w:rPr>
          <w:b/>
          <w:highlight w:val="green"/>
          <w:u w:val="single"/>
        </w:rPr>
        <w:t>land and eliminating threats</w:t>
      </w:r>
      <w:r w:rsidRPr="00CC28A5">
        <w:rPr>
          <w:b/>
          <w:u w:val="single"/>
        </w:rPr>
        <w:t xml:space="preserve"> to the social and political order</w:t>
      </w:r>
      <w:r w:rsidRPr="00CC28A5">
        <w:rPr>
          <w:sz w:val="16"/>
        </w:rPr>
        <w:t xml:space="preserve">, which might call into question the claims that settlers make to the </w:t>
      </w:r>
      <w:r w:rsidRPr="00CC28A5">
        <w:rPr>
          <w:b/>
          <w:u w:val="single"/>
        </w:rPr>
        <w:t>land and resources</w:t>
      </w:r>
      <w:r w:rsidRPr="00CC28A5">
        <w:rPr>
          <w:sz w:val="16"/>
        </w:rPr>
        <w:t xml:space="preserve">. </w:t>
      </w:r>
      <w:r w:rsidRPr="00CC28A5">
        <w:rPr>
          <w:b/>
          <w:u w:val="single"/>
        </w:rPr>
        <w:t xml:space="preserve">This </w:t>
      </w:r>
      <w:r w:rsidRPr="00CC28A5">
        <w:rPr>
          <w:sz w:val="14"/>
        </w:rPr>
        <w:t>logic</w:t>
      </w:r>
      <w:r w:rsidRPr="00CC28A5">
        <w:rPr>
          <w:b/>
          <w:sz w:val="14"/>
          <w:u w:val="single"/>
        </w:rPr>
        <w:t xml:space="preserve"> </w:t>
      </w:r>
      <w:r w:rsidRPr="00CC28A5">
        <w:rPr>
          <w:b/>
          <w:u w:val="single"/>
        </w:rPr>
        <w:t>creates</w:t>
      </w:r>
      <w:r w:rsidRPr="00CC28A5">
        <w:rPr>
          <w:sz w:val="16"/>
        </w:rPr>
        <w:t xml:space="preserve"> specific political and economic realities, including </w:t>
      </w:r>
      <w:r w:rsidRPr="00CC28A5">
        <w:rPr>
          <w:b/>
          <w:highlight w:val="green"/>
          <w:u w:val="single"/>
        </w:rPr>
        <w:t>violent responses to perceived threats</w:t>
      </w:r>
      <w:r w:rsidRPr="00CC28A5">
        <w:rPr>
          <w:b/>
          <w:u w:val="single"/>
        </w:rPr>
        <w:t>.</w:t>
      </w:r>
      <w:r w:rsidRPr="00CC28A5">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(Buntman, 2021; Ross, 2016); as well as introducing the concept of revenge against those perceived as denuding the nation of its “true” culture; and finally a kind of economic revenge that constantly nourishes and restores class and economic privileges (Haiven, 2017; Sculos, 2016). Geographer Anne Bonds, in her work, argues that taken as a whole, these relationships create what she calls “possessive geographies,” a term that describes how ownership, entitlement, gender relations, and belonging are claimed by white Americans (Bonds 2020).</w:t>
      </w:r>
    </w:p>
    <w:p w14:paraId="4366B20C" w14:textId="77777777" w:rsidR="00990582" w:rsidRPr="00CC28A5" w:rsidRDefault="00990582" w:rsidP="00990582">
      <w:pPr>
        <w:rPr>
          <w:sz w:val="10"/>
        </w:rPr>
      </w:pPr>
      <w:r w:rsidRPr="00CC28A5">
        <w:rPr>
          <w:sz w:val="10"/>
        </w:rPr>
        <w:t>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w:t>
      </w:r>
    </w:p>
    <w:p w14:paraId="55C941BC" w14:textId="77777777" w:rsidR="00990582" w:rsidRPr="00CC28A5" w:rsidRDefault="00990582" w:rsidP="00990582">
      <w:pPr>
        <w:rPr>
          <w:sz w:val="10"/>
        </w:rPr>
      </w:pPr>
      <w:r w:rsidRPr="00CC28A5">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24EBBF29" w14:textId="77777777" w:rsidR="00990582" w:rsidRPr="00CC28A5" w:rsidRDefault="00990582" w:rsidP="00990582">
      <w:pPr>
        <w:rPr>
          <w:sz w:val="12"/>
        </w:rPr>
      </w:pPr>
      <w:r w:rsidRPr="00CC28A5">
        <w:rPr>
          <w:sz w:val="10"/>
        </w:rPr>
        <w:t xml:space="preserve">Through Du Bois, I argue that the role of revenge and how it is deployed strategically to advance capitalism is central to understanding how </w:t>
      </w:r>
      <w:r w:rsidRPr="00CC28A5">
        <w:rPr>
          <w:b/>
          <w:bCs/>
          <w:highlight w:val="green"/>
          <w:u w:val="single"/>
        </w:rPr>
        <w:t>racial capitalism operates with</w:t>
      </w:r>
      <w:r w:rsidRPr="00CC28A5">
        <w:rPr>
          <w:sz w:val="16"/>
        </w:rPr>
        <w:t>in</w:t>
      </w:r>
      <w:r w:rsidRPr="00CC28A5">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CC28A5">
        <w:rPr>
          <w:b/>
          <w:sz w:val="10"/>
          <w:u w:val="single"/>
        </w:rPr>
        <w:t xml:space="preserve"> </w:t>
      </w:r>
      <w:r w:rsidRPr="00CC28A5">
        <w:rPr>
          <w:b/>
          <w:highlight w:val="green"/>
          <w:u w:val="single"/>
        </w:rPr>
        <w:t>the transformation of people into commodities</w:t>
      </w:r>
      <w:r w:rsidRPr="00CC28A5">
        <w:rPr>
          <w:b/>
          <w:u w:val="single"/>
        </w:rPr>
        <w:t xml:space="preserve"> through the slave </w:t>
      </w:r>
      <w:r w:rsidRPr="00CC28A5">
        <w:rPr>
          <w:sz w:val="14"/>
        </w:rPr>
        <w:t xml:space="preserve">trade “rely on an excessive surplus of cruelty and abuse,” but it creates a range of structuring political, economic, and cultural relations that aim to “break down” </w:t>
      </w:r>
      <w:r w:rsidRPr="00CC28A5">
        <w:rPr>
          <w:b/>
          <w:highlight w:val="green"/>
          <w:u w:val="single"/>
        </w:rPr>
        <w:t>and punish anyone or anything that stands in the way of capital accumulation</w:t>
      </w:r>
      <w:r w:rsidRPr="00CC28A5">
        <w:rPr>
          <w:b/>
          <w:u w:val="single"/>
        </w:rPr>
        <w:t>.</w:t>
      </w:r>
      <w:r w:rsidRPr="00CC28A5">
        <w:rPr>
          <w:sz w:val="16"/>
        </w:rPr>
        <w:t xml:space="preserve"> As </w:t>
      </w:r>
      <w:r w:rsidRPr="00CC28A5">
        <w:rPr>
          <w:sz w:val="12"/>
        </w:rPr>
        <w:t>he writes,</w:t>
      </w:r>
    </w:p>
    <w:p w14:paraId="03115706" w14:textId="77777777" w:rsidR="00990582" w:rsidRPr="00CC28A5" w:rsidRDefault="00990582" w:rsidP="00990582">
      <w:pPr>
        <w:rPr>
          <w:sz w:val="12"/>
        </w:rPr>
      </w:pPr>
      <w:r w:rsidRPr="00CC28A5">
        <w:rPr>
          <w:sz w:val="12"/>
        </w:rPr>
        <w:t>Vengeance is reflected in capitalism's beginning and its end, and it flows through and deepens the channels of white supremacy, cis/heteropatriarchy, settler colonialism, and other systems of oppression (Haiven, 2020, p. 231).</w:t>
      </w:r>
    </w:p>
    <w:p w14:paraId="4B442D76" w14:textId="77777777" w:rsidR="00990582" w:rsidRPr="00CC28A5" w:rsidRDefault="00990582" w:rsidP="00990582">
      <w:pPr>
        <w:rPr>
          <w:sz w:val="12"/>
        </w:rPr>
      </w:pPr>
      <w:r w:rsidRPr="00CC28A5">
        <w:rPr>
          <w:sz w:val="12"/>
        </w:rPr>
        <w:t>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Gökariksel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1190EF20" w14:textId="77777777" w:rsidR="00990582" w:rsidRPr="00CC28A5" w:rsidRDefault="00990582" w:rsidP="00990582">
      <w:pPr>
        <w:rPr>
          <w:sz w:val="12"/>
        </w:rPr>
      </w:pPr>
      <w:r w:rsidRPr="00CC28A5">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p w14:paraId="32975B60" w14:textId="60BF9068" w:rsidR="00A91312" w:rsidRPr="00A91312" w:rsidRDefault="00A91312" w:rsidP="00331DEB">
      <w:pPr>
        <w:pStyle w:val="ListParagraph"/>
        <w:numPr>
          <w:ilvl w:val="0"/>
          <w:numId w:val="18"/>
        </w:numPr>
        <w:rPr>
          <w:b/>
          <w:bCs/>
        </w:rPr>
      </w:pPr>
      <w:r w:rsidRPr="00A91312">
        <w:rPr>
          <w:b/>
          <w:bCs/>
        </w:rPr>
        <w:t>The affirmative’s strategy of reclaiming unsanctioned spaces through testimonios is co-ptable capital and the state routinely absorb and neutralize emancipatory discourses, turning resistance into reproduction; what the affirmative calls “reclaiming” becomes, in practice, yet another colonial appropriation within a 500-year continuum of settlement and dispossession.</w:t>
      </w:r>
    </w:p>
    <w:p w14:paraId="73994EDC" w14:textId="77777777" w:rsidR="00A91312" w:rsidRPr="00B17855" w:rsidRDefault="00A91312" w:rsidP="00A91312">
      <w:pPr>
        <w:pStyle w:val="ListParagraph"/>
      </w:pPr>
      <w:r w:rsidRPr="00A91312">
        <w:rPr>
          <w:i/>
          <w:iCs/>
        </w:rPr>
        <w:t>From Recognition to Decolonization</w:t>
      </w:r>
      <w:r w:rsidRPr="00B17855">
        <w:t>. (2017). Uppingtheanti.org. https://uppingtheanti.org/journal/article/19-from-recognition-to-decolonization</w:t>
      </w:r>
    </w:p>
    <w:p w14:paraId="5B7337B8" w14:textId="72070B48" w:rsidR="00A91312" w:rsidRPr="00A91312" w:rsidRDefault="00A91312" w:rsidP="00A91312">
      <w:pPr>
        <w:pStyle w:val="ListParagraph"/>
        <w:rPr>
          <w:sz w:val="16"/>
        </w:rPr>
      </w:pPr>
      <w:r w:rsidRPr="00A91312">
        <w:rPr>
          <w:sz w:val="16"/>
        </w:rPr>
        <w:t xml:space="preserve">I don’t think the </w:t>
      </w:r>
      <w:r w:rsidRPr="00A91312">
        <w:rPr>
          <w:rStyle w:val="StyleUnderline"/>
          <w:highlight w:val="yellow"/>
        </w:rPr>
        <w:t>discourse</w:t>
      </w:r>
      <w:r w:rsidRPr="005C61DB">
        <w:rPr>
          <w:rStyle w:val="StyleUnderline"/>
          <w:highlight w:val="lightGray"/>
        </w:rPr>
        <w:t xml:space="preserve"> </w:t>
      </w:r>
      <w:r w:rsidRPr="005C61DB">
        <w:rPr>
          <w:rStyle w:val="StyleUnderline"/>
          <w:sz w:val="6"/>
          <w:szCs w:val="6"/>
          <w:highlight w:val="lightGray"/>
        </w:rPr>
        <w:t>of “</w:t>
      </w:r>
      <w:r w:rsidRPr="00A91312">
        <w:rPr>
          <w:rStyle w:val="StyleUnderline"/>
          <w:highlight w:val="yellow"/>
        </w:rPr>
        <w:t>reclaiming the commons” was ever not fraught</w:t>
      </w:r>
      <w:r w:rsidRPr="00FA39DD">
        <w:rPr>
          <w:rStyle w:val="StyleUnderline"/>
        </w:rPr>
        <w:t xml:space="preserve">. </w:t>
      </w:r>
      <w:r w:rsidRPr="00A91312">
        <w:rPr>
          <w:sz w:val="16"/>
        </w:rPr>
        <w:t xml:space="preserve">We already know that </w:t>
      </w:r>
      <w:r w:rsidRPr="00A91312">
        <w:rPr>
          <w:rStyle w:val="StyleUnderline"/>
          <w:highlight w:val="yellow"/>
        </w:rPr>
        <w:t>capital and the state can co-opt concepts</w:t>
      </w:r>
      <w:r w:rsidRPr="00A91312">
        <w:rPr>
          <w:sz w:val="16"/>
        </w:rPr>
        <w:t xml:space="preserve"> that are initially </w:t>
      </w:r>
      <w:r w:rsidRPr="00A91312">
        <w:rPr>
          <w:rStyle w:val="StyleUnderline"/>
          <w:highlight w:val="yellow"/>
        </w:rPr>
        <w:t>understood as emancipatory or decolonial.</w:t>
      </w:r>
      <w:r w:rsidRPr="00A91312">
        <w:rPr>
          <w:sz w:val="16"/>
        </w:rPr>
        <w:t xml:space="preserve"> The idea of</w:t>
      </w:r>
      <w:r w:rsidRPr="00FA39DD">
        <w:rPr>
          <w:rStyle w:val="StyleUnderline"/>
        </w:rPr>
        <w:t xml:space="preserve"> </w:t>
      </w:r>
      <w:r w:rsidRPr="00A91312">
        <w:rPr>
          <w:rStyle w:val="StyleUnderline"/>
          <w:highlight w:val="yellow"/>
        </w:rPr>
        <w:t>reclaiming the commons has</w:t>
      </w:r>
      <w:r w:rsidRPr="00FA39DD">
        <w:rPr>
          <w:rStyle w:val="StyleUnderline"/>
        </w:rPr>
        <w:t xml:space="preserve"> </w:t>
      </w:r>
      <w:r w:rsidRPr="00A91312">
        <w:rPr>
          <w:sz w:val="16"/>
        </w:rPr>
        <w:t xml:space="preserve">partially </w:t>
      </w:r>
      <w:r w:rsidRPr="00A91312">
        <w:rPr>
          <w:rStyle w:val="StyleUnderline"/>
          <w:highlight w:val="yellow"/>
        </w:rPr>
        <w:t>been co-opted</w:t>
      </w:r>
      <w:r w:rsidRPr="00A91312">
        <w:rPr>
          <w:sz w:val="16"/>
        </w:rPr>
        <w:t xml:space="preserve"> through a discourse of sustainability. A new and radical </w:t>
      </w:r>
      <w:r w:rsidRPr="00A91312">
        <w:rPr>
          <w:rStyle w:val="StyleUnderline"/>
          <w:highlight w:val="yellow"/>
        </w:rPr>
        <w:t>discourse of sustainability emerged in the 1960s and 1970s</w:t>
      </w:r>
      <w:r w:rsidRPr="00A91312">
        <w:rPr>
          <w:sz w:val="16"/>
        </w:rPr>
        <w:t xml:space="preserve">, but </w:t>
      </w:r>
      <w:r w:rsidRPr="00A91312">
        <w:rPr>
          <w:rStyle w:val="StyleUnderline"/>
          <w:highlight w:val="yellow"/>
        </w:rPr>
        <w:t>now</w:t>
      </w:r>
      <w:r w:rsidRPr="00A91312">
        <w:rPr>
          <w:sz w:val="16"/>
        </w:rPr>
        <w:t xml:space="preserve"> we see how </w:t>
      </w:r>
      <w:r w:rsidRPr="00A91312">
        <w:rPr>
          <w:rStyle w:val="StyleUnderline"/>
          <w:highlight w:val="yellow"/>
        </w:rPr>
        <w:t>capitalism has been able to incorporate it and begin “greenwashing”</w:t>
      </w:r>
      <w:r w:rsidRPr="00A91312">
        <w:rPr>
          <w:sz w:val="16"/>
        </w:rPr>
        <w:t xml:space="preserve"> its operations. In a similar way, then, I think we have to </w:t>
      </w:r>
      <w:r w:rsidRPr="00A91312">
        <w:rPr>
          <w:rStyle w:val="StyleUnderline"/>
          <w:highlight w:val="yellow"/>
        </w:rPr>
        <w:t>approach the discourse of “reclaiming the commons” as equally co-optable</w:t>
      </w:r>
      <w:r w:rsidRPr="00FA39DD">
        <w:rPr>
          <w:rStyle w:val="StyleUnderline"/>
        </w:rPr>
        <w:t>,</w:t>
      </w:r>
      <w:r w:rsidRPr="00A91312">
        <w:rPr>
          <w:sz w:val="16"/>
        </w:rPr>
        <w:t xml:space="preserve"> but in this case </w:t>
      </w:r>
      <w:r w:rsidRPr="00A91312">
        <w:rPr>
          <w:rStyle w:val="StyleUnderline"/>
          <w:highlight w:val="yellow"/>
        </w:rPr>
        <w:t>not only by capitalism, but by settler colonialism</w:t>
      </w:r>
      <w:r w:rsidRPr="00A91312">
        <w:rPr>
          <w:sz w:val="16"/>
        </w:rPr>
        <w:t xml:space="preserve"> as well. </w:t>
      </w:r>
      <w:r w:rsidRPr="00A91312">
        <w:rPr>
          <w:rStyle w:val="StyleUnderline"/>
          <w:highlight w:val="yellow"/>
        </w:rPr>
        <w:t>Even if they are done in a genuinely emancipatory way, a “reclaiming” of land</w:t>
      </w:r>
      <w:r w:rsidRPr="00A91312">
        <w:rPr>
          <w:sz w:val="16"/>
        </w:rPr>
        <w:t xml:space="preserve"> in settler colonial contexts by settlers </w:t>
      </w:r>
      <w:r w:rsidRPr="00A91312">
        <w:rPr>
          <w:rStyle w:val="StyleUnderline"/>
          <w:highlight w:val="yellow"/>
        </w:rPr>
        <w:t>can only really be understood as the latest colonial claim to our lands in a 500-year history of dispossession.</w:t>
      </w:r>
    </w:p>
    <w:p w14:paraId="63D4D0B5" w14:textId="5CDF195D" w:rsidR="005C61DB" w:rsidRPr="006E494D" w:rsidRDefault="00A91312" w:rsidP="006E494D">
      <w:pPr>
        <w:pStyle w:val="ListParagraph"/>
        <w:rPr>
          <w:sz w:val="16"/>
        </w:rPr>
      </w:pPr>
      <w:r w:rsidRPr="00A91312">
        <w:rPr>
          <w:sz w:val="16"/>
        </w:rPr>
        <w:t xml:space="preserve">I think returning to Marx in these discussions is useful, especially in his understanding of the process of primitive accumulation. </w:t>
      </w:r>
      <w:r w:rsidRPr="00A91312">
        <w:rPr>
          <w:rStyle w:val="StyleUnderline"/>
          <w:highlight w:val="yellow"/>
        </w:rPr>
        <w:t>For Marx</w:t>
      </w:r>
      <w:r w:rsidRPr="00A91312">
        <w:rPr>
          <w:sz w:val="16"/>
        </w:rPr>
        <w:t xml:space="preserve">, the </w:t>
      </w:r>
      <w:r w:rsidRPr="00A91312">
        <w:rPr>
          <w:rStyle w:val="StyleUnderline"/>
          <w:highlight w:val="yellow"/>
        </w:rPr>
        <w:t>commons was not only a resource to be accessed</w:t>
      </w:r>
      <w:r w:rsidRPr="00A91312">
        <w:rPr>
          <w:sz w:val="16"/>
        </w:rPr>
        <w:t xml:space="preserve">; this partial </w:t>
      </w:r>
      <w:r w:rsidRPr="00A91312">
        <w:rPr>
          <w:rStyle w:val="StyleUnderline"/>
          <w:highlight w:val="yellow"/>
        </w:rPr>
        <w:t>understanding of land as only a resource was</w:t>
      </w:r>
      <w:r w:rsidRPr="00A91312">
        <w:rPr>
          <w:sz w:val="16"/>
        </w:rPr>
        <w:t xml:space="preserve">, in fact, </w:t>
      </w:r>
      <w:r w:rsidRPr="00A91312">
        <w:rPr>
          <w:rStyle w:val="StyleUnderline"/>
          <w:highlight w:val="yellow"/>
        </w:rPr>
        <w:t>a product of primitive accumulation</w:t>
      </w:r>
      <w:r w:rsidRPr="00FA39DD">
        <w:rPr>
          <w:rStyle w:val="StyleUnderline"/>
        </w:rPr>
        <w:t xml:space="preserve"> </w:t>
      </w:r>
      <w:r w:rsidRPr="00A91312">
        <w:rPr>
          <w:sz w:val="16"/>
        </w:rPr>
        <w:t xml:space="preserve">itself. </w:t>
      </w:r>
      <w:r w:rsidRPr="00A91312">
        <w:rPr>
          <w:rStyle w:val="StyleUnderline"/>
          <w:highlight w:val="yellow"/>
        </w:rPr>
        <w:t>Prior to that</w:t>
      </w:r>
      <w:r w:rsidRPr="00A91312">
        <w:rPr>
          <w:sz w:val="16"/>
        </w:rPr>
        <w:t xml:space="preserve">, we had entirely different understandings of what land was. The land was understood and negotiated through customary legal traditions that organized our </w:t>
      </w:r>
      <w:r w:rsidRPr="00A91312">
        <w:rPr>
          <w:rStyle w:val="StyleUnderline"/>
          <w:highlight w:val="yellow"/>
        </w:rPr>
        <w:t>relationships between each other and the land in quite a diverse plurality.</w:t>
      </w:r>
      <w:r w:rsidRPr="00A91312">
        <w:rPr>
          <w:sz w:val="16"/>
        </w:rPr>
        <w:t xml:space="preserve"> And then, </w:t>
      </w:r>
      <w:r w:rsidRPr="00A91312">
        <w:rPr>
          <w:rStyle w:val="StyleUnderline"/>
          <w:highlight w:val="yellow"/>
        </w:rPr>
        <w:t>over time, we were violently bottlenecked into the property relationship</w:t>
      </w:r>
      <w:r w:rsidRPr="00FA39DD">
        <w:rPr>
          <w:rStyle w:val="StyleUnderline"/>
        </w:rPr>
        <w:t xml:space="preserve"> </w:t>
      </w:r>
      <w:r w:rsidRPr="00A91312">
        <w:rPr>
          <w:rStyle w:val="StyleUnderline"/>
          <w:highlight w:val="yellow"/>
        </w:rPr>
        <w:t>as the primary understanding of the relation between humans and land</w:t>
      </w:r>
      <w:r w:rsidRPr="00A91312">
        <w:rPr>
          <w:sz w:val="16"/>
          <w:highlight w:val="yellow"/>
        </w:rPr>
        <w:t xml:space="preserve">. </w:t>
      </w:r>
      <w:r w:rsidRPr="00A91312">
        <w:rPr>
          <w:sz w:val="16"/>
        </w:rPr>
        <w:t>So, once again, if we are committed to reclaiming the commons we are going to have to work critically to re-establish non-capitalist and decolonial social relations and legal traditions that have survived through generations of Indigenous communities. It’s not just about land; it’s about the legal and customary relationships that emerge from our connection to the land that are integral to imaging new formations beyond private property.</w:t>
      </w:r>
    </w:p>
    <w:p w14:paraId="355903AD" w14:textId="1665C95F" w:rsidR="005C61DB" w:rsidRPr="00EF4F3F" w:rsidRDefault="005C61DB" w:rsidP="00331DEB">
      <w:pPr>
        <w:pStyle w:val="Heading4"/>
        <w:numPr>
          <w:ilvl w:val="0"/>
          <w:numId w:val="18"/>
        </w:numPr>
        <w:rPr>
          <w:rFonts w:asciiTheme="minorHAnsi" w:hAnsiTheme="minorHAnsi" w:cstheme="minorHAnsi"/>
        </w:rPr>
      </w:pPr>
      <w:r w:rsidRPr="00EF4F3F">
        <w:rPr>
          <w:rFonts w:asciiTheme="minorHAnsi" w:hAnsiTheme="minorHAnsi" w:cstheme="minorHAnsi"/>
        </w:rPr>
        <w:t xml:space="preserve">Emphasis on study for its own sake falls prey to capitalism’s redirection of the </w:t>
      </w:r>
      <w:r w:rsidRPr="00EF4F3F">
        <w:rPr>
          <w:rFonts w:asciiTheme="minorHAnsi" w:hAnsiTheme="minorHAnsi" w:cstheme="minorHAnsi"/>
          <w:u w:val="single"/>
        </w:rPr>
        <w:t>death drive</w:t>
      </w:r>
      <w:r w:rsidRPr="00EF4F3F">
        <w:rPr>
          <w:rFonts w:asciiTheme="minorHAnsi" w:hAnsiTheme="minorHAnsi" w:cstheme="minorHAnsi"/>
        </w:rPr>
        <w:t xml:space="preserve"> as a motor of accumulation </w:t>
      </w:r>
      <w:r w:rsidRPr="00EF4F3F">
        <w:rPr>
          <w:rFonts w:asciiTheme="minorHAnsi" w:hAnsiTheme="minorHAnsi" w:cstheme="minorHAnsi"/>
          <w:u w:val="single"/>
        </w:rPr>
        <w:t>seize</w:t>
      </w:r>
      <w:r w:rsidRPr="00EF4F3F">
        <w:rPr>
          <w:rFonts w:asciiTheme="minorHAnsi" w:hAnsiTheme="minorHAnsi" w:cstheme="minorHAnsi"/>
        </w:rPr>
        <w:t xml:space="preserve"> and </w:t>
      </w:r>
      <w:r w:rsidRPr="00EF4F3F">
        <w:rPr>
          <w:rFonts w:asciiTheme="minorHAnsi" w:hAnsiTheme="minorHAnsi" w:cstheme="minorHAnsi"/>
          <w:u w:val="single"/>
        </w:rPr>
        <w:t>organize</w:t>
      </w:r>
      <w:r w:rsidRPr="00EF4F3F">
        <w:rPr>
          <w:rFonts w:asciiTheme="minorHAnsi" w:hAnsiTheme="minorHAnsi" w:cstheme="minorHAnsi"/>
        </w:rPr>
        <w:t xml:space="preserve"> them.</w:t>
      </w:r>
    </w:p>
    <w:p w14:paraId="32EED8AB" w14:textId="77777777" w:rsidR="005C61DB" w:rsidRPr="00EF4F3F" w:rsidRDefault="005C61DB" w:rsidP="005C61DB">
      <w:pPr>
        <w:rPr>
          <w:rFonts w:asciiTheme="minorHAnsi" w:hAnsiTheme="minorHAnsi" w:cstheme="minorHAnsi"/>
          <w:b/>
          <w:bCs/>
          <w:sz w:val="26"/>
        </w:rPr>
      </w:pPr>
      <w:r w:rsidRPr="00EF4F3F">
        <w:rPr>
          <w:rStyle w:val="Style13ptBold"/>
          <w:rFonts w:asciiTheme="minorHAnsi" w:hAnsiTheme="minorHAnsi" w:cstheme="minorHAnsi"/>
        </w:rPr>
        <w:t xml:space="preserve">Ford ’18 </w:t>
      </w:r>
      <w:r w:rsidRPr="00EF4F3F">
        <w:rPr>
          <w:rFonts w:asciiTheme="minorHAnsi" w:hAnsiTheme="minorHAnsi" w:cstheme="minorHAnsi"/>
          <w:sz w:val="16"/>
          <w:szCs w:val="16"/>
        </w:rPr>
        <w:t xml:space="preserve">[Derek, education @ DePauw University. 2018. “Queer communist study: The sinthomostudier against the capital-debt-learning regime”, </w:t>
      </w:r>
      <w:r w:rsidRPr="00EF4F3F">
        <w:rPr>
          <w:rFonts w:asciiTheme="minorHAnsi" w:hAnsiTheme="minorHAnsi" w:cstheme="minorHAnsi"/>
          <w:i/>
          <w:iCs/>
          <w:sz w:val="16"/>
          <w:szCs w:val="16"/>
        </w:rPr>
        <w:t>Journal of Curriculum and Pedagogy</w:t>
      </w:r>
      <w:r w:rsidRPr="00EF4F3F">
        <w:rPr>
          <w:rFonts w:asciiTheme="minorHAnsi" w:hAnsiTheme="minorHAnsi" w:cstheme="minorHAnsi"/>
          <w:sz w:val="16"/>
          <w:szCs w:val="16"/>
        </w:rPr>
        <w:t xml:space="preserve">. </w:t>
      </w:r>
      <w:hyperlink r:id="rId7" w:history="1">
        <w:r w:rsidRPr="00EF4F3F">
          <w:rPr>
            <w:rStyle w:val="Hyperlink"/>
            <w:rFonts w:asciiTheme="minorHAnsi" w:hAnsiTheme="minorHAnsi" w:cstheme="minorHAnsi"/>
            <w:sz w:val="16"/>
            <w:szCs w:val="16"/>
          </w:rPr>
          <w:t>https://www.tandfonline.com/doi/abs/10.1080/15505170.2018.1437575</w:t>
        </w:r>
      </w:hyperlink>
      <w:r w:rsidRPr="00EF4F3F">
        <w:rPr>
          <w:rFonts w:asciiTheme="minorHAnsi" w:hAnsiTheme="minorHAnsi" w:cstheme="minorHAnsi"/>
          <w:sz w:val="16"/>
          <w:szCs w:val="16"/>
        </w:rPr>
        <w:t>] pat</w:t>
      </w:r>
    </w:p>
    <w:p w14:paraId="0FFAE347" w14:textId="77777777" w:rsidR="005C61DB" w:rsidRPr="00EF4F3F" w:rsidRDefault="005C61DB" w:rsidP="005C61DB">
      <w:pPr>
        <w:rPr>
          <w:rFonts w:asciiTheme="minorHAnsi" w:hAnsiTheme="minorHAnsi" w:cstheme="minorHAnsi"/>
          <w:sz w:val="12"/>
        </w:rPr>
      </w:pPr>
      <w:r w:rsidRPr="00EF4F3F">
        <w:rPr>
          <w:rFonts w:asciiTheme="minorHAnsi" w:hAnsiTheme="minorHAnsi" w:cstheme="minorHAnsi"/>
          <w:sz w:val="12"/>
        </w:rPr>
        <w:t xml:space="preserve">Dean (2009) names the present configuration of capitalism as communicative capitalism, which is the consolidation of capitalism and democracy by way of communicative networks. “Ideals of access, inclusion, discussion, and participation,” she writes, “come to be realized in and through expansions, intensifications, and interconnections of global telecommunications” (p. 23). Although the proliferation of communications technologies makes it so that increasing numbers of people can debate and weigh in on all sorts of disputes, the meaning and effect of this participation dims in the endless circulation of words. Moreover, </w:t>
      </w:r>
      <w:r w:rsidRPr="00EF4F3F">
        <w:rPr>
          <w:rStyle w:val="StyleUnderline"/>
          <w:rFonts w:asciiTheme="minorHAnsi" w:hAnsiTheme="minorHAnsi" w:cstheme="minorHAnsi"/>
          <w:highlight w:val="green"/>
        </w:rPr>
        <w:t>rather than equalizing</w:t>
      </w:r>
      <w:r w:rsidRPr="00EF4F3F">
        <w:rPr>
          <w:rStyle w:val="StyleUnderline"/>
          <w:rFonts w:asciiTheme="minorHAnsi" w:hAnsiTheme="minorHAnsi" w:cstheme="minorHAnsi"/>
        </w:rPr>
        <w:t xml:space="preserve"> “distributions of </w:t>
      </w:r>
      <w:r w:rsidRPr="00EF4F3F">
        <w:rPr>
          <w:rStyle w:val="StyleUnderline"/>
          <w:rFonts w:asciiTheme="minorHAnsi" w:hAnsiTheme="minorHAnsi" w:cstheme="minorHAnsi"/>
          <w:highlight w:val="green"/>
        </w:rPr>
        <w:t>wealth</w:t>
      </w:r>
      <w:r w:rsidRPr="00EF4F3F">
        <w:rPr>
          <w:rStyle w:val="StyleUnderline"/>
          <w:rFonts w:asciiTheme="minorHAnsi" w:hAnsiTheme="minorHAnsi" w:cstheme="minorHAnsi"/>
        </w:rPr>
        <w:t xml:space="preserve"> and influence</w:t>
      </w:r>
      <w:r w:rsidRPr="00EF4F3F">
        <w:rPr>
          <w:rFonts w:asciiTheme="minorHAnsi" w:hAnsiTheme="minorHAnsi" w:cstheme="minorHAnsi"/>
          <w:sz w:val="12"/>
        </w:rPr>
        <w:t xml:space="preserve">, </w:t>
      </w:r>
      <w:r w:rsidRPr="00EF4F3F">
        <w:rPr>
          <w:rStyle w:val="StyleUnderline"/>
          <w:rFonts w:asciiTheme="minorHAnsi" w:hAnsiTheme="minorHAnsi" w:cstheme="minorHAnsi"/>
        </w:rPr>
        <w:t>instead of enabling the emergence of a richer variety in modes of living and practices of freedom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deluge of screens</w:t>
      </w:r>
      <w:r w:rsidRPr="00EF4F3F">
        <w:rPr>
          <w:rStyle w:val="StyleUnderline"/>
          <w:rFonts w:asciiTheme="minorHAnsi" w:hAnsiTheme="minorHAnsi" w:cstheme="minorHAnsi"/>
        </w:rPr>
        <w:t xml:space="preserve"> and spectacles </w:t>
      </w:r>
      <w:r w:rsidRPr="00EF4F3F">
        <w:rPr>
          <w:rStyle w:val="StyleUnderline"/>
          <w:rFonts w:asciiTheme="minorHAnsi" w:hAnsiTheme="minorHAnsi" w:cstheme="minorHAnsi"/>
          <w:highlight w:val="green"/>
        </w:rPr>
        <w:t>coincides with extreme corporatization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financialization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privatization</w:t>
      </w:r>
      <w:r w:rsidRPr="00EF4F3F">
        <w:rPr>
          <w:rStyle w:val="StyleUnderline"/>
          <w:rFonts w:asciiTheme="minorHAnsi" w:hAnsiTheme="minorHAnsi" w:cstheme="minorHAnsi"/>
        </w:rPr>
        <w:t xml:space="preserve"> across the globe”</w:t>
      </w:r>
      <w:r w:rsidRPr="00EF4F3F">
        <w:rPr>
          <w:rFonts w:asciiTheme="minorHAnsi" w:hAnsiTheme="minorHAnsi" w:cstheme="minorHAnsi"/>
          <w:sz w:val="12"/>
        </w:rPr>
        <w:t xml:space="preserve"> (p. 23). Our desires, beliefs, likes, and outrages are swept up in the valorization of capital, converted into raw materials for capitalist production and prediction. Production takes place across society and throughout the day. Even when we are on break from work (or study), checking our phones and social media accounts, we are producing for capital. Communicative capitalism can for this reason be distinguished from modern capitalism through a change in the mode of production’s relationship to the drive. </w:t>
      </w:r>
      <w:r w:rsidRPr="00EF4F3F">
        <w:rPr>
          <w:rStyle w:val="StyleUnderline"/>
          <w:rFonts w:asciiTheme="minorHAnsi" w:hAnsiTheme="minorHAnsi" w:cstheme="minorHAnsi"/>
        </w:rPr>
        <w:t>Under modern capitalism the drive was held at bay through various kinds of symbolic authority</w:t>
      </w:r>
      <w:r w:rsidRPr="00EF4F3F">
        <w:rPr>
          <w:rFonts w:asciiTheme="minorHAnsi" w:hAnsiTheme="minorHAnsi" w:cstheme="minorHAnsi"/>
          <w:sz w:val="12"/>
        </w:rPr>
        <w:t xml:space="preserve"> (the nation, the state, the family, etc.), </w:t>
      </w:r>
      <w:r w:rsidRPr="00EF4F3F">
        <w:rPr>
          <w:rStyle w:val="StyleUnderline"/>
          <w:rFonts w:asciiTheme="minorHAnsi" w:hAnsiTheme="minorHAnsi" w:cstheme="minorHAnsi"/>
        </w:rPr>
        <w:t xml:space="preserve">while </w:t>
      </w:r>
      <w:r w:rsidRPr="00EF4F3F">
        <w:rPr>
          <w:rStyle w:val="StyleUnderline"/>
          <w:rFonts w:asciiTheme="minorHAnsi" w:hAnsiTheme="minorHAnsi" w:cstheme="minorHAnsi"/>
          <w:highlight w:val="green"/>
        </w:rPr>
        <w:t>communicative capitalism</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 xml:space="preserve">marked by </w:t>
      </w:r>
      <w:r w:rsidRPr="00EF4F3F">
        <w:rPr>
          <w:rStyle w:val="Emphasis"/>
          <w:rFonts w:asciiTheme="minorHAnsi" w:hAnsiTheme="minorHAnsi" w:cstheme="minorHAnsi"/>
          <w:highlight w:val="green"/>
        </w:rPr>
        <w:t>the absence of symbolic authority</w:t>
      </w:r>
      <w:r w:rsidRPr="00EF4F3F">
        <w:rPr>
          <w:rFonts w:asciiTheme="minorHAnsi" w:hAnsiTheme="minorHAnsi" w:cstheme="minorHAnsi"/>
          <w:sz w:val="12"/>
        </w:rPr>
        <w:t>.</w:t>
      </w:r>
    </w:p>
    <w:p w14:paraId="26EDD564" w14:textId="77777777" w:rsidR="005C61DB" w:rsidRPr="00EF4F3F" w:rsidRDefault="005C61DB" w:rsidP="005C61DB">
      <w:pPr>
        <w:rPr>
          <w:rFonts w:asciiTheme="minorHAnsi" w:hAnsiTheme="minorHAnsi" w:cstheme="minorHAnsi"/>
          <w:sz w:val="12"/>
        </w:rPr>
      </w:pPr>
      <w:r w:rsidRPr="00EF4F3F">
        <w:rPr>
          <w:rStyle w:val="StyleUnderline"/>
          <w:rFonts w:asciiTheme="minorHAnsi" w:hAnsiTheme="minorHAnsi" w:cstheme="minorHAnsi"/>
          <w:highlight w:val="green"/>
        </w:rPr>
        <w:t>The death drive</w:t>
      </w:r>
      <w:r w:rsidRPr="00EF4F3F">
        <w:rPr>
          <w:rStyle w:val="StyleUnderline"/>
          <w:rFonts w:asciiTheme="minorHAnsi" w:hAnsiTheme="minorHAnsi" w:cstheme="minorHAnsi"/>
        </w:rPr>
        <w:t xml:space="preserve"> is the constituting instability of the subject</w:t>
      </w:r>
      <w:r w:rsidRPr="00EF4F3F">
        <w:rPr>
          <w:rFonts w:asciiTheme="minorHAnsi" w:hAnsiTheme="minorHAnsi" w:cstheme="minorHAnsi"/>
          <w:sz w:val="12"/>
        </w:rPr>
        <w:t xml:space="preserve">, the social, the Symbolic. </w:t>
      </w:r>
      <w:r w:rsidRPr="00EF4F3F">
        <w:rPr>
          <w:rStyle w:val="StyleUnderline"/>
          <w:rFonts w:asciiTheme="minorHAnsi" w:hAnsiTheme="minorHAnsi" w:cstheme="minorHAnsi"/>
        </w:rPr>
        <w:t>It is the enduring wrench in the world of meaning and sense</w:t>
      </w:r>
      <w:r w:rsidRPr="00EF4F3F">
        <w:rPr>
          <w:rFonts w:asciiTheme="minorHAnsi" w:hAnsiTheme="minorHAnsi" w:cstheme="minorHAnsi"/>
          <w:sz w:val="12"/>
        </w:rPr>
        <w:t xml:space="preserve">. </w:t>
      </w:r>
      <w:r w:rsidRPr="00EF4F3F">
        <w:rPr>
          <w:rStyle w:val="StyleUnderline"/>
          <w:rFonts w:asciiTheme="minorHAnsi" w:hAnsiTheme="minorHAnsi" w:cstheme="minorHAnsi"/>
        </w:rPr>
        <w:t>Its instability</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also </w:t>
      </w:r>
      <w:r w:rsidRPr="00EF4F3F">
        <w:rPr>
          <w:rStyle w:val="StyleUnderline"/>
          <w:rFonts w:asciiTheme="minorHAnsi" w:hAnsiTheme="minorHAnsi" w:cstheme="minorHAnsi"/>
          <w:highlight w:val="green"/>
        </w:rPr>
        <w:t>constitutes a</w:t>
      </w:r>
      <w:r w:rsidRPr="00EF4F3F">
        <w:rPr>
          <w:rStyle w:val="StyleUnderline"/>
          <w:rFonts w:asciiTheme="minorHAnsi" w:hAnsiTheme="minorHAnsi" w:cstheme="minorHAnsi"/>
        </w:rPr>
        <w:t xml:space="preserve"> primary </w:t>
      </w:r>
      <w:r w:rsidRPr="00EF4F3F">
        <w:rPr>
          <w:rStyle w:val="StyleUnderline"/>
          <w:rFonts w:asciiTheme="minorHAnsi" w:hAnsiTheme="minorHAnsi" w:cstheme="minorHAnsi"/>
          <w:highlight w:val="green"/>
        </w:rPr>
        <w:t>motor of</w:t>
      </w:r>
      <w:r w:rsidRPr="00EF4F3F">
        <w:rPr>
          <w:rStyle w:val="StyleUnderline"/>
          <w:rFonts w:asciiTheme="minorHAnsi" w:hAnsiTheme="minorHAnsi" w:cstheme="minorHAnsi"/>
        </w:rPr>
        <w:t xml:space="preserve"> communicative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which</w:t>
      </w:r>
    </w:p>
    <w:p w14:paraId="0D201275" w14:textId="77777777" w:rsidR="005C61DB" w:rsidRPr="00EF4F3F" w:rsidRDefault="005C61DB" w:rsidP="005C61DB">
      <w:pPr>
        <w:ind w:left="720"/>
        <w:rPr>
          <w:rFonts w:asciiTheme="minorHAnsi" w:hAnsiTheme="minorHAnsi" w:cstheme="minorHAnsi"/>
          <w:sz w:val="12"/>
        </w:rPr>
      </w:pPr>
      <w:r w:rsidRPr="00EF4F3F">
        <w:rPr>
          <w:rStyle w:val="StyleUnderline"/>
          <w:rFonts w:asciiTheme="minorHAnsi" w:hAnsiTheme="minorHAnsi" w:cstheme="minorHAnsi"/>
        </w:rPr>
        <w:t>is a formation that relies on this imbalance</w:t>
      </w:r>
      <w:r w:rsidRPr="00EF4F3F">
        <w:rPr>
          <w:rFonts w:asciiTheme="minorHAnsi" w:hAnsiTheme="minorHAnsi" w:cstheme="minorHAnsi"/>
          <w:sz w:val="12"/>
        </w:rPr>
        <w:t xml:space="preserve">, on the repeated suspension of narratives, patterns, identities, norms, etc. </w:t>
      </w:r>
      <w:r w:rsidRPr="00EF4F3F">
        <w:rPr>
          <w:rStyle w:val="StyleUnderline"/>
          <w:rFonts w:asciiTheme="minorHAnsi" w:hAnsiTheme="minorHAnsi" w:cstheme="minorHAnsi"/>
          <w:highlight w:val="green"/>
        </w:rPr>
        <w:t>Under</w:t>
      </w:r>
      <w:r w:rsidRPr="00EF4F3F">
        <w:rPr>
          <w:rStyle w:val="StyleUnderline"/>
          <w:rFonts w:asciiTheme="minorHAnsi" w:hAnsiTheme="minorHAnsi" w:cstheme="minorHAnsi"/>
        </w:rPr>
        <w:t xml:space="preserve"> conditions of the </w:t>
      </w:r>
      <w:r w:rsidRPr="00EF4F3F">
        <w:rPr>
          <w:rStyle w:val="StyleUnderline"/>
          <w:rFonts w:asciiTheme="minorHAnsi" w:hAnsiTheme="minorHAnsi" w:cstheme="minorHAnsi"/>
          <w:highlight w:val="green"/>
        </w:rPr>
        <w:t>decline of symbolic efficiency</w:t>
      </w:r>
      <w:r w:rsidRPr="00EF4F3F">
        <w:rPr>
          <w:rFonts w:asciiTheme="minorHAnsi" w:hAnsiTheme="minorHAnsi" w:cstheme="minorHAnsi"/>
          <w:sz w:val="12"/>
        </w:rPr>
        <w:t xml:space="preserve">, </w:t>
      </w:r>
      <w:r w:rsidRPr="00EF4F3F">
        <w:rPr>
          <w:rStyle w:val="StyleUnderline"/>
          <w:rFonts w:asciiTheme="minorHAnsi" w:hAnsiTheme="minorHAnsi" w:cstheme="minorHAnsi"/>
        </w:rPr>
        <w:t>drive is not an act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does not break out of a set of </w:t>
      </w:r>
      <w:r w:rsidRPr="00EF4F3F">
        <w:rPr>
          <w:rStyle w:val="StyleUnderline"/>
          <w:rFonts w:asciiTheme="minorHAnsi" w:hAnsiTheme="minorHAnsi" w:cstheme="minorHAnsi"/>
          <w:highlight w:val="green"/>
        </w:rPr>
        <w:t>given expectations</w:t>
      </w:r>
      <w:r w:rsidRPr="00EF4F3F">
        <w:rPr>
          <w:rStyle w:val="StyleUnderline"/>
          <w:rFonts w:asciiTheme="minorHAnsi" w:hAnsiTheme="minorHAnsi" w:cstheme="minorHAnsi"/>
        </w:rPr>
        <w:t xml:space="preserve"> because such sets </w:t>
      </w:r>
      <w:r w:rsidRPr="00EF4F3F">
        <w:rPr>
          <w:rStyle w:val="StyleUnderline"/>
          <w:rFonts w:asciiTheme="minorHAnsi" w:hAnsiTheme="minorHAnsi" w:cstheme="minorHAnsi"/>
          <w:highlight w:val="green"/>
        </w:rPr>
        <w:t>no longer persist as coherent enchainments</w:t>
      </w:r>
      <w:r w:rsidRPr="00EF4F3F">
        <w:rPr>
          <w:rStyle w:val="StyleUnderline"/>
          <w:rFonts w:asciiTheme="minorHAnsi" w:hAnsiTheme="minorHAnsi" w:cstheme="minorHAnsi"/>
        </w:rPr>
        <w:t xml:space="preserve"> of meaning</w:t>
      </w:r>
      <w:r w:rsidRPr="00EF4F3F">
        <w:rPr>
          <w:rFonts w:asciiTheme="minorHAnsi" w:hAnsiTheme="minorHAnsi" w:cstheme="minorHAnsi"/>
          <w:sz w:val="12"/>
        </w:rPr>
        <w:t xml:space="preserve">. On the contrary, </w:t>
      </w:r>
      <w:r w:rsidRPr="00EF4F3F">
        <w:rPr>
          <w:rFonts w:asciiTheme="minorHAnsi" w:hAnsiTheme="minorHAnsi" w:cstheme="minorHAnsi"/>
          <w:sz w:val="12"/>
          <w:szCs w:val="12"/>
        </w:rPr>
        <w:t>the circulation of drive is functional for the prevention of such enchainments, enchainments that might well enable radical political opposition</w:t>
      </w:r>
      <w:r w:rsidRPr="00EF4F3F">
        <w:rPr>
          <w:rFonts w:asciiTheme="minorHAnsi" w:hAnsiTheme="minorHAnsi" w:cstheme="minorHAnsi"/>
          <w:sz w:val="12"/>
        </w:rPr>
        <w:t>. (Dean, 2010, p. 31)</w:t>
      </w:r>
    </w:p>
    <w:p w14:paraId="2270BDAA" w14:textId="77777777" w:rsidR="005C61DB" w:rsidRPr="00EF4F3F" w:rsidRDefault="005C61DB" w:rsidP="005C61DB">
      <w:pPr>
        <w:rPr>
          <w:rFonts w:asciiTheme="minorHAnsi" w:hAnsiTheme="minorHAnsi" w:cstheme="minorHAnsi"/>
          <w:sz w:val="12"/>
        </w:rPr>
      </w:pPr>
      <w:r w:rsidRPr="00EF4F3F">
        <w:rPr>
          <w:rStyle w:val="StyleUnderline"/>
          <w:rFonts w:asciiTheme="minorHAnsi" w:hAnsiTheme="minorHAnsi" w:cstheme="minorHAnsi"/>
        </w:rPr>
        <w:t xml:space="preserve">We are trapped in circuits that depend on the death drive’s </w:t>
      </w:r>
      <w:r w:rsidRPr="00EF4F3F">
        <w:rPr>
          <w:rStyle w:val="StyleUnderline"/>
          <w:rFonts w:asciiTheme="minorHAnsi" w:hAnsiTheme="minorHAnsi" w:cstheme="minorHAnsi"/>
          <w:highlight w:val="green"/>
        </w:rPr>
        <w:t>refusal to reach a goal</w:t>
      </w:r>
      <w:r w:rsidRPr="00EF4F3F">
        <w:rPr>
          <w:rStyle w:val="StyleUnderline"/>
          <w:rFonts w:asciiTheme="minorHAnsi" w:hAnsiTheme="minorHAnsi" w:cstheme="minorHAnsi"/>
        </w:rPr>
        <w:t xml:space="preserve"> or an end</w:t>
      </w:r>
      <w:r w:rsidRPr="00EF4F3F">
        <w:rPr>
          <w:rFonts w:asciiTheme="minorHAnsi" w:hAnsiTheme="minorHAnsi" w:cstheme="minorHAnsi"/>
          <w:sz w:val="12"/>
        </w:rPr>
        <w:t xml:space="preserve">, </w:t>
      </w:r>
      <w:r w:rsidRPr="00EF4F3F">
        <w:rPr>
          <w:rStyle w:val="StyleUnderline"/>
          <w:rFonts w:asciiTheme="minorHAnsi" w:hAnsiTheme="minorHAnsi" w:cstheme="minorHAnsi"/>
        </w:rPr>
        <w:t>in relations of production that succeed on the failure inherent in the drive</w:t>
      </w:r>
      <w:r w:rsidRPr="00EF4F3F">
        <w:rPr>
          <w:rFonts w:asciiTheme="minorHAnsi" w:hAnsiTheme="minorHAnsi" w:cstheme="minorHAnsi"/>
          <w:sz w:val="12"/>
        </w:rPr>
        <w:t xml:space="preserve">. The lack of solidified meaning and closed identity doesn’t actually disrupt capitalism. </w:t>
      </w:r>
      <w:r w:rsidRPr="00EF4F3F">
        <w:rPr>
          <w:rStyle w:val="Emphasis"/>
          <w:rFonts w:asciiTheme="minorHAnsi" w:hAnsiTheme="minorHAnsi" w:cstheme="minorHAnsi"/>
        </w:rPr>
        <w:t xml:space="preserve">This absence </w:t>
      </w:r>
      <w:r w:rsidRPr="00EF4F3F">
        <w:rPr>
          <w:rStyle w:val="Emphasis"/>
          <w:rFonts w:asciiTheme="minorHAnsi" w:hAnsiTheme="minorHAnsi" w:cstheme="minorHAnsi"/>
          <w:highlight w:val="green"/>
        </w:rPr>
        <w:t>fuels capitalism</w:t>
      </w:r>
      <w:r w:rsidRPr="00EF4F3F">
        <w:rPr>
          <w:rStyle w:val="Emphasis"/>
          <w:rFonts w:asciiTheme="minorHAnsi" w:hAnsiTheme="minorHAnsi" w:cstheme="minorHAnsi"/>
        </w:rPr>
        <w:t xml:space="preserve"> as </w:t>
      </w:r>
      <w:r w:rsidRPr="00EF4F3F">
        <w:rPr>
          <w:rStyle w:val="Emphasis"/>
          <w:rFonts w:asciiTheme="minorHAnsi" w:hAnsiTheme="minorHAnsi" w:cstheme="minorHAnsi"/>
          <w:highlight w:val="green"/>
        </w:rPr>
        <w:t>it sends us googling</w:t>
      </w:r>
      <w:r w:rsidRPr="00EF4F3F">
        <w:rPr>
          <w:rStyle w:val="Emphasis"/>
          <w:rFonts w:asciiTheme="minorHAnsi" w:hAnsiTheme="minorHAnsi" w:cstheme="minorHAnsi"/>
        </w:rPr>
        <w:t xml:space="preserve">, clicking, </w:t>
      </w:r>
      <w:r w:rsidRPr="00EF4F3F">
        <w:rPr>
          <w:rStyle w:val="Emphasis"/>
          <w:rFonts w:asciiTheme="minorHAnsi" w:hAnsiTheme="minorHAnsi" w:cstheme="minorHAnsi"/>
          <w:highlight w:val="green"/>
        </w:rPr>
        <w:t>writing, and</w:t>
      </w:r>
      <w:r w:rsidRPr="00EF4F3F">
        <w:rPr>
          <w:rStyle w:val="Emphasis"/>
          <w:rFonts w:asciiTheme="minorHAnsi" w:hAnsiTheme="minorHAnsi" w:cstheme="minorHAnsi"/>
        </w:rPr>
        <w:t xml:space="preserve"> posting, </w:t>
      </w:r>
      <w:r w:rsidRPr="00EF4F3F">
        <w:rPr>
          <w:rStyle w:val="Emphasis"/>
          <w:rFonts w:asciiTheme="minorHAnsi" w:hAnsiTheme="minorHAnsi" w:cstheme="minorHAnsi"/>
          <w:highlight w:val="green"/>
        </w:rPr>
        <w:t>generating raw materials and revenue</w:t>
      </w:r>
      <w:r w:rsidRPr="00EF4F3F">
        <w:rPr>
          <w:rStyle w:val="Emphasis"/>
          <w:rFonts w:asciiTheme="minorHAnsi" w:hAnsiTheme="minorHAnsi" w:cstheme="minorHAnsi"/>
        </w:rPr>
        <w:t xml:space="preserve"> for capital</w:t>
      </w:r>
      <w:r w:rsidRPr="00EF4F3F">
        <w:rPr>
          <w:rFonts w:asciiTheme="minorHAnsi" w:hAnsiTheme="minorHAnsi" w:cstheme="minorHAnsi"/>
          <w:sz w:val="12"/>
        </w:rPr>
        <w:t>. The problem at hand is that of either escaping or redirecting the drive.</w:t>
      </w:r>
    </w:p>
    <w:p w14:paraId="5A28EE36" w14:textId="77777777" w:rsidR="005C61DB" w:rsidRPr="00EF4F3F" w:rsidRDefault="005C61DB" w:rsidP="005C61DB">
      <w:pPr>
        <w:rPr>
          <w:rFonts w:asciiTheme="minorHAnsi" w:hAnsiTheme="minorHAnsi" w:cstheme="minorHAnsi"/>
          <w:sz w:val="12"/>
        </w:rPr>
      </w:pP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drive’s </w:t>
      </w:r>
      <w:r w:rsidRPr="00EF4F3F">
        <w:rPr>
          <w:rStyle w:val="StyleUnderline"/>
          <w:rFonts w:asciiTheme="minorHAnsi" w:hAnsiTheme="minorHAnsi" w:cstheme="minorHAnsi"/>
          <w:highlight w:val="green"/>
        </w:rPr>
        <w:t>loop engenders jouissance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 communicative capitalism capitalizes on this</w:t>
      </w:r>
      <w:r w:rsidRPr="00EF4F3F">
        <w:rPr>
          <w:rStyle w:val="StyleUnderline"/>
          <w:rFonts w:asciiTheme="minorHAnsi" w:hAnsiTheme="minorHAnsi" w:cstheme="minorHAnsi"/>
        </w:rPr>
        <w:t xml:space="preserve"> jouissance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Crisis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highlight w:val="green"/>
        </w:rPr>
        <w:t>can be</w:t>
      </w:r>
      <w:r w:rsidRPr="00EF4F3F">
        <w:rPr>
          <w:rStyle w:val="StyleUnderline"/>
          <w:rFonts w:asciiTheme="minorHAnsi" w:hAnsiTheme="minorHAnsi" w:cstheme="minorHAnsi"/>
        </w:rPr>
        <w:t xml:space="preserve"> incredibly </w:t>
      </w:r>
      <w:r w:rsidRPr="00EF4F3F">
        <w:rPr>
          <w:rStyle w:val="StyleUnderline"/>
          <w:rFonts w:asciiTheme="minorHAnsi" w:hAnsiTheme="minorHAnsi" w:cstheme="minorHAnsi"/>
          <w:highlight w:val="green"/>
        </w:rPr>
        <w:t>productive</w:t>
      </w:r>
      <w:r w:rsidRPr="00EF4F3F">
        <w:rPr>
          <w:rStyle w:val="StyleUnderline"/>
          <w:rFonts w:asciiTheme="minorHAnsi" w:hAnsiTheme="minorHAnsi" w:cstheme="minorHAnsi"/>
        </w:rPr>
        <w:t xml:space="preserve"> for capital</w:t>
      </w:r>
      <w:r w:rsidRPr="00EF4F3F">
        <w:rPr>
          <w:rFonts w:asciiTheme="minorHAnsi" w:hAnsiTheme="minorHAnsi" w:cstheme="minorHAnsi"/>
          <w:sz w:val="12"/>
        </w:rPr>
        <w:t xml:space="preserve">. </w:t>
      </w:r>
      <w:r w:rsidRPr="00EF4F3F">
        <w:rPr>
          <w:rStyle w:val="StyleUnderline"/>
          <w:rFonts w:asciiTheme="minorHAnsi" w:hAnsiTheme="minorHAnsi" w:cstheme="minorHAnsi"/>
        </w:rPr>
        <w:t>Crises discipline workers and students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by </w:t>
      </w:r>
      <w:r w:rsidRPr="00EF4F3F">
        <w:rPr>
          <w:rStyle w:val="StyleUnderline"/>
          <w:rFonts w:asciiTheme="minorHAnsi" w:hAnsiTheme="minorHAnsi" w:cstheme="minorHAnsi"/>
          <w:highlight w:val="green"/>
        </w:rPr>
        <w:t>driving down wages</w:t>
      </w:r>
      <w:r w:rsidRPr="00EF4F3F">
        <w:rPr>
          <w:rStyle w:val="StyleUnderline"/>
          <w:rFonts w:asciiTheme="minorHAnsi" w:hAnsiTheme="minorHAnsi" w:cstheme="minorHAnsi"/>
        </w:rPr>
        <w:t xml:space="preserve"> and </w:t>
      </w:r>
      <w:r w:rsidRPr="00EF4F3F">
        <w:rPr>
          <w:rStyle w:val="StyleUnderline"/>
          <w:rFonts w:asciiTheme="minorHAnsi" w:hAnsiTheme="minorHAnsi" w:cstheme="minorHAnsi"/>
          <w:highlight w:val="green"/>
        </w:rPr>
        <w:t>increasing insecurity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lay</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groundwork for new</w:t>
      </w:r>
      <w:r w:rsidRPr="00EF4F3F">
        <w:rPr>
          <w:rStyle w:val="StyleUnderline"/>
          <w:rFonts w:asciiTheme="minorHAnsi" w:hAnsiTheme="minorHAnsi" w:cstheme="minorHAnsi"/>
        </w:rPr>
        <w:t xml:space="preserve"> rounds of </w:t>
      </w:r>
      <w:r w:rsidRPr="00EF4F3F">
        <w:rPr>
          <w:rStyle w:val="StyleUnderline"/>
          <w:rFonts w:asciiTheme="minorHAnsi" w:hAnsiTheme="minorHAnsi" w:cstheme="minorHAnsi"/>
          <w:highlight w:val="green"/>
        </w:rPr>
        <w:t>investment</w:t>
      </w:r>
      <w:r w:rsidRPr="00EF4F3F">
        <w:rPr>
          <w:rStyle w:val="StyleUnderline"/>
          <w:rFonts w:asciiTheme="minorHAnsi" w:hAnsiTheme="minorHAnsi" w:cstheme="minorHAnsi"/>
        </w:rPr>
        <w:t xml:space="preserve"> and accumulation</w:t>
      </w:r>
      <w:r w:rsidRPr="00EF4F3F">
        <w:rPr>
          <w:rFonts w:asciiTheme="minorHAnsi" w:hAnsiTheme="minorHAnsi" w:cstheme="minorHAnsi"/>
          <w:sz w:val="12"/>
        </w:rPr>
        <w:t xml:space="preserve">. </w:t>
      </w:r>
      <w:r w:rsidRPr="00EF4F3F">
        <w:rPr>
          <w:rStyle w:val="StyleUnderline"/>
          <w:rFonts w:asciiTheme="minorHAnsi" w:hAnsiTheme="minorHAnsi" w:cstheme="minorHAnsi"/>
        </w:rPr>
        <w:t>Instability and crisis only create the conditions for political action and open up the possibility of rupture</w:t>
      </w:r>
      <w:r w:rsidRPr="00EF4F3F">
        <w:rPr>
          <w:rFonts w:asciiTheme="minorHAnsi" w:hAnsiTheme="minorHAnsi" w:cstheme="minorHAnsi"/>
          <w:sz w:val="12"/>
        </w:rPr>
        <w:t xml:space="preserve">. The same goes for studying. Sinthomostudying is, after all, a mode of educational engagement, and doesn’t have an inherent political orientation. </w:t>
      </w:r>
      <w:r w:rsidRPr="00EF4F3F">
        <w:rPr>
          <w:rStyle w:val="StyleUnderline"/>
          <w:rFonts w:asciiTheme="minorHAnsi" w:hAnsiTheme="minorHAnsi" w:cstheme="minorHAnsi"/>
        </w:rPr>
        <w:t>The gap instituted through the act of sinthomostudying needs not necessarily a predetermined direction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an organizational ethos</w:t>
      </w:r>
      <w:r w:rsidRPr="00EF4F3F">
        <w:rPr>
          <w:rStyle w:val="StyleUnderline"/>
          <w:rFonts w:asciiTheme="minorHAnsi" w:hAnsiTheme="minorHAnsi" w:cstheme="minorHAnsi"/>
        </w:rPr>
        <w:t xml:space="preserve"> and form capable of providing direction for the gap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organizing the remainder of the Real internal to the Symbolic and </w:t>
      </w:r>
      <w:r w:rsidRPr="00EF4F3F">
        <w:rPr>
          <w:rStyle w:val="StyleUnderline"/>
          <w:rFonts w:asciiTheme="minorHAnsi" w:hAnsiTheme="minorHAnsi" w:cstheme="minorHAnsi"/>
          <w:highlight w:val="green"/>
        </w:rPr>
        <w:t>generating the force to redirect the death drive</w:t>
      </w:r>
      <w:r w:rsidRPr="00EF4F3F">
        <w:rPr>
          <w:rFonts w:asciiTheme="minorHAnsi" w:hAnsiTheme="minorHAnsi" w:cstheme="minorHAnsi"/>
          <w:sz w:val="12"/>
        </w:rPr>
        <w:t xml:space="preserve">. Edelman (2004) comes close to recognizing this in his analysis of Alfred Hitchcock’s North by Northwest. He offers us Leonard who, at the direction of his boss, ruthlessly plots the death of the film’s protagonist Roger Thornhill, as a sinthomosexual. </w:t>
      </w:r>
      <w:r w:rsidRPr="00EF4F3F">
        <w:rPr>
          <w:rStyle w:val="StyleUnderline"/>
          <w:rFonts w:asciiTheme="minorHAnsi" w:hAnsiTheme="minorHAnsi" w:cstheme="minorHAnsi"/>
        </w:rPr>
        <w:t>Leonard “</w:t>
      </w:r>
      <w:r w:rsidRPr="00EF4F3F">
        <w:rPr>
          <w:rStyle w:val="StyleUnderline"/>
          <w:rFonts w:asciiTheme="minorHAnsi" w:hAnsiTheme="minorHAnsi" w:cstheme="minorHAnsi"/>
          <w:highlight w:val="green"/>
        </w:rPr>
        <w:t>materializes</w:t>
      </w:r>
      <w:r w:rsidRPr="00EF4F3F">
        <w:rPr>
          <w:rStyle w:val="StyleUnderline"/>
          <w:rFonts w:asciiTheme="minorHAnsi" w:hAnsiTheme="minorHAnsi" w:cstheme="minorHAnsi"/>
        </w:rPr>
        <w:t xml:space="preserve"> the force of </w:t>
      </w:r>
      <w:r w:rsidRPr="00EF4F3F">
        <w:rPr>
          <w:rStyle w:val="StyleUnderline"/>
          <w:rFonts w:asciiTheme="minorHAnsi" w:hAnsiTheme="minorHAnsi" w:cstheme="minorHAnsi"/>
          <w:highlight w:val="green"/>
        </w:rPr>
        <w:t>negation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derealizing insistence of jouissance</w:t>
      </w:r>
      <w:r w:rsidRPr="00EF4F3F">
        <w:rPr>
          <w:rFonts w:asciiTheme="minorHAnsi" w:hAnsiTheme="minorHAnsi" w:cstheme="minorHAnsi"/>
          <w:sz w:val="12"/>
        </w:rPr>
        <w:t xml:space="preserve">, from which Scrooge and Silas Marner were led by the hand of a little child” (p. 70). </w:t>
      </w:r>
      <w:r w:rsidRPr="00EF4F3F">
        <w:rPr>
          <w:rStyle w:val="StyleUnderline"/>
          <w:rFonts w:asciiTheme="minorHAnsi" w:hAnsiTheme="minorHAnsi" w:cstheme="minorHAnsi"/>
        </w:rPr>
        <w:t>Edelman notes in passing that Leonard is an “agent of America’s cold war enemies</w:t>
      </w:r>
      <w:r w:rsidRPr="00EF4F3F">
        <w:rPr>
          <w:rFonts w:asciiTheme="minorHAnsi" w:hAnsiTheme="minorHAnsi" w:cstheme="minorHAnsi"/>
          <w:sz w:val="12"/>
        </w:rPr>
        <w:t xml:space="preserve">,” but he doesn’t draw any implications from this. </w:t>
      </w:r>
      <w:r w:rsidRPr="00EF4F3F">
        <w:rPr>
          <w:rStyle w:val="StyleUnderline"/>
          <w:rFonts w:asciiTheme="minorHAnsi" w:hAnsiTheme="minorHAnsi" w:cstheme="minorHAnsi"/>
        </w:rPr>
        <w:t>Fundamentally</w:t>
      </w:r>
      <w:r w:rsidRPr="00EF4F3F">
        <w:rPr>
          <w:rFonts w:asciiTheme="minorHAnsi" w:hAnsiTheme="minorHAnsi" w:cstheme="minorHAnsi"/>
          <w:sz w:val="12"/>
        </w:rPr>
        <w:t xml:space="preserve">, he </w:t>
      </w:r>
      <w:r w:rsidRPr="00EF4F3F">
        <w:rPr>
          <w:rStyle w:val="StyleUnderline"/>
          <w:rFonts w:asciiTheme="minorHAnsi" w:hAnsiTheme="minorHAnsi" w:cstheme="minorHAnsi"/>
        </w:rPr>
        <w:t>misses the categorically crucial aspect of Leonard’s drive</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it was a drive organized </w:t>
      </w:r>
      <w:r w:rsidRPr="00EF4F3F">
        <w:rPr>
          <w:rStyle w:val="Emphasis"/>
          <w:rFonts w:asciiTheme="minorHAnsi" w:hAnsiTheme="minorHAnsi" w:cstheme="minorHAnsi"/>
          <w:highlight w:val="green"/>
        </w:rPr>
        <w:t>under the banner of communism</w:t>
      </w:r>
      <w:r w:rsidRPr="00EF4F3F">
        <w:rPr>
          <w:rFonts w:asciiTheme="minorHAnsi" w:hAnsiTheme="minorHAnsi" w:cstheme="minorHAnsi"/>
          <w:sz w:val="12"/>
        </w:rPr>
        <w:t>.</w:t>
      </w:r>
    </w:p>
    <w:p w14:paraId="6F476415" w14:textId="77777777" w:rsidR="005C61DB" w:rsidRPr="00EF4F3F" w:rsidRDefault="005C61DB" w:rsidP="005C61DB">
      <w:pPr>
        <w:rPr>
          <w:rFonts w:asciiTheme="minorHAnsi" w:hAnsiTheme="minorHAnsi" w:cstheme="minorHAnsi"/>
          <w:sz w:val="12"/>
        </w:rPr>
      </w:pPr>
      <w:r w:rsidRPr="00EF4F3F">
        <w:rPr>
          <w:rStyle w:val="StyleUnderline"/>
          <w:rFonts w:asciiTheme="minorHAnsi" w:hAnsiTheme="minorHAnsi" w:cstheme="minorHAnsi"/>
          <w:highlight w:val="green"/>
        </w:rPr>
        <w:t>Subjectifying</w:t>
      </w:r>
      <w:r w:rsidRPr="00EF4F3F">
        <w:rPr>
          <w:rStyle w:val="StyleUnderline"/>
          <w:rFonts w:asciiTheme="minorHAnsi" w:hAnsiTheme="minorHAnsi" w:cstheme="minorHAnsi"/>
        </w:rPr>
        <w:t xml:space="preserve"> the gap of the present </w:t>
      </w:r>
      <w:r w:rsidRPr="00EF4F3F">
        <w:rPr>
          <w:rStyle w:val="StyleUnderline"/>
          <w:rFonts w:asciiTheme="minorHAnsi" w:hAnsiTheme="minorHAnsi" w:cstheme="minorHAnsi"/>
          <w:highlight w:val="green"/>
        </w:rPr>
        <w:t>isn’t enough</w:t>
      </w:r>
      <w:r w:rsidRPr="00EF4F3F">
        <w:rPr>
          <w:rFonts w:asciiTheme="minorHAnsi" w:hAnsiTheme="minorHAnsi" w:cstheme="minorHAnsi"/>
          <w:sz w:val="12"/>
        </w:rPr>
        <w:t xml:space="preserve">. Once inhabited, </w:t>
      </w:r>
      <w:r w:rsidRPr="00EF4F3F">
        <w:rPr>
          <w:rStyle w:val="Emphasis"/>
          <w:rFonts w:asciiTheme="minorHAnsi" w:hAnsiTheme="minorHAnsi" w:cstheme="minorHAnsi"/>
          <w:highlight w:val="green"/>
        </w:rPr>
        <w:t>the gap must be organized and wielded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is what </w:t>
      </w:r>
      <w:r w:rsidRPr="00EF4F3F">
        <w:rPr>
          <w:rStyle w:val="Emphasis"/>
          <w:rFonts w:asciiTheme="minorHAnsi" w:hAnsiTheme="minorHAnsi" w:cstheme="minorHAnsi"/>
        </w:rPr>
        <w:t>Harney and Moten</w:t>
      </w:r>
      <w:r w:rsidRPr="00EF4F3F">
        <w:rPr>
          <w:rFonts w:asciiTheme="minorHAnsi" w:hAnsiTheme="minorHAnsi" w:cstheme="minorHAnsi"/>
          <w:sz w:val="12"/>
        </w:rPr>
        <w:t xml:space="preserve"> (2013) </w:t>
      </w:r>
      <w:r w:rsidRPr="00EF4F3F">
        <w:rPr>
          <w:rStyle w:val="StyleUnderline"/>
          <w:rFonts w:asciiTheme="minorHAnsi" w:hAnsiTheme="minorHAnsi" w:cstheme="minorHAnsi"/>
        </w:rPr>
        <w:t xml:space="preserve">miss in their </w:t>
      </w:r>
      <w:r w:rsidRPr="00EF4F3F">
        <w:rPr>
          <w:rStyle w:val="StyleUnderline"/>
          <w:rFonts w:asciiTheme="minorHAnsi" w:hAnsiTheme="minorHAnsi" w:cstheme="minorHAnsi"/>
          <w:highlight w:val="green"/>
        </w:rPr>
        <w:t>writings</w:t>
      </w:r>
      <w:r w:rsidRPr="00EF4F3F">
        <w:rPr>
          <w:rStyle w:val="StyleUnderline"/>
          <w:rFonts w:asciiTheme="minorHAnsi" w:hAnsiTheme="minorHAnsi" w:cstheme="minorHAnsi"/>
        </w:rPr>
        <w:t xml:space="preserve"> on study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They </w:t>
      </w:r>
      <w:r w:rsidRPr="00EF4F3F">
        <w:rPr>
          <w:rStyle w:val="StyleUnderline"/>
          <w:rFonts w:asciiTheme="minorHAnsi" w:hAnsiTheme="minorHAnsi" w:cstheme="minorHAnsi"/>
          <w:highlight w:val="green"/>
        </w:rPr>
        <w:t>romanticize the indebted studier who dwells within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crevices</w:t>
      </w:r>
      <w:r w:rsidRPr="00EF4F3F">
        <w:rPr>
          <w:rStyle w:val="StyleUnderline"/>
          <w:rFonts w:asciiTheme="minorHAnsi" w:hAnsiTheme="minorHAnsi" w:cstheme="minorHAnsi"/>
        </w:rPr>
        <w:t xml:space="preserve"> of capitalism</w:t>
      </w:r>
      <w:r w:rsidRPr="00EF4F3F">
        <w:rPr>
          <w:rFonts w:asciiTheme="minorHAnsi" w:hAnsiTheme="minorHAnsi" w:cstheme="minorHAnsi"/>
          <w:sz w:val="12"/>
        </w:rPr>
        <w:t>: “</w:t>
      </w:r>
      <w:r w:rsidRPr="00EF4F3F">
        <w:rPr>
          <w:rStyle w:val="StyleUnderline"/>
          <w:rFonts w:asciiTheme="minorHAnsi" w:hAnsiTheme="minorHAnsi" w:cstheme="minorHAnsi"/>
        </w:rPr>
        <w:t>They study in the university and the university forces them under</w:t>
      </w:r>
      <w:r w:rsidRPr="00EF4F3F">
        <w:rPr>
          <w:rFonts w:asciiTheme="minorHAnsi" w:hAnsiTheme="minorHAnsi" w:cstheme="minorHAnsi"/>
          <w:sz w:val="12"/>
        </w:rPr>
        <w:t xml:space="preserve">, </w:t>
      </w:r>
      <w:r w:rsidRPr="00EF4F3F">
        <w:rPr>
          <w:rStyle w:val="StyleUnderline"/>
          <w:rFonts w:asciiTheme="minorHAnsi" w:hAnsiTheme="minorHAnsi" w:cstheme="minorHAnsi"/>
        </w:rPr>
        <w:t>relegates them to the state of those without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without credit</w:t>
      </w:r>
      <w:r w:rsidRPr="00EF4F3F">
        <w:rPr>
          <w:rFonts w:asciiTheme="minorHAnsi" w:hAnsiTheme="minorHAnsi" w:cstheme="minorHAnsi"/>
          <w:sz w:val="12"/>
        </w:rPr>
        <w:t xml:space="preserve">, </w:t>
      </w:r>
      <w:r w:rsidRPr="00EF4F3F">
        <w:rPr>
          <w:rStyle w:val="StyleUnderline"/>
          <w:rFonts w:asciiTheme="minorHAnsi" w:hAnsiTheme="minorHAnsi" w:cstheme="minorHAnsi"/>
        </w:rPr>
        <w:t>without debt that bears interest</w:t>
      </w:r>
      <w:r w:rsidRPr="00EF4F3F">
        <w:rPr>
          <w:rFonts w:asciiTheme="minorHAnsi" w:hAnsiTheme="minorHAnsi" w:cstheme="minorHAnsi"/>
          <w:sz w:val="12"/>
        </w:rPr>
        <w:t xml:space="preserve">, </w:t>
      </w:r>
      <w:r w:rsidRPr="00EF4F3F">
        <w:rPr>
          <w:rStyle w:val="StyleUnderline"/>
          <w:rFonts w:asciiTheme="minorHAnsi" w:hAnsiTheme="minorHAnsi" w:cstheme="minorHAnsi"/>
        </w:rPr>
        <w:t>that earns credits</w:t>
      </w:r>
      <w:r w:rsidRPr="00EF4F3F">
        <w:rPr>
          <w:rFonts w:asciiTheme="minorHAnsi" w:hAnsiTheme="minorHAnsi" w:cstheme="minorHAnsi"/>
          <w:sz w:val="12"/>
        </w:rPr>
        <w:t xml:space="preserve">” (p. 67). </w:t>
      </w:r>
      <w:r w:rsidRPr="00EF4F3F">
        <w:rPr>
          <w:rStyle w:val="StyleUnderline"/>
          <w:rFonts w:asciiTheme="minorHAnsi" w:hAnsiTheme="minorHAnsi" w:cstheme="minorHAnsi"/>
        </w:rPr>
        <w:t>The opposite is the case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capital-learning-debt triumvirate compels the student to take up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to graduate</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actualize their potential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credit-debt rhythm disciplines our capacities and potentialities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it is not enough to</w:t>
      </w:r>
      <w:r w:rsidRPr="00EF4F3F">
        <w:rPr>
          <w:rStyle w:val="StyleUnderline"/>
          <w:rFonts w:asciiTheme="minorHAnsi" w:hAnsiTheme="minorHAnsi" w:cstheme="minorHAnsi"/>
        </w:rPr>
        <w:t xml:space="preserve"> flee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refuse to pay our debt</w:t>
      </w:r>
      <w:r w:rsidRPr="00EF4F3F">
        <w:rPr>
          <w:rFonts w:asciiTheme="minorHAnsi" w:hAnsiTheme="minorHAnsi" w:cstheme="minorHAnsi"/>
          <w:sz w:val="12"/>
        </w:rPr>
        <w:t xml:space="preserve">. Rather, </w:t>
      </w:r>
      <w:r w:rsidRPr="00EF4F3F">
        <w:rPr>
          <w:rStyle w:val="StyleUnderline"/>
          <w:rFonts w:asciiTheme="minorHAnsi" w:hAnsiTheme="minorHAnsi" w:cstheme="minorHAnsi"/>
        </w:rPr>
        <w:t xml:space="preserve">the construction of </w:t>
      </w:r>
      <w:r w:rsidRPr="00EF4F3F">
        <w:rPr>
          <w:rStyle w:val="StyleUnderline"/>
          <w:rFonts w:asciiTheme="minorHAnsi" w:hAnsiTheme="minorHAnsi" w:cstheme="minorHAnsi"/>
          <w:highlight w:val="green"/>
        </w:rPr>
        <w:t>a</w:t>
      </w:r>
      <w:r w:rsidRPr="00EF4F3F">
        <w:rPr>
          <w:rFonts w:asciiTheme="minorHAnsi" w:hAnsiTheme="minorHAnsi" w:cstheme="minorHAnsi"/>
          <w:sz w:val="12"/>
        </w:rPr>
        <w:t xml:space="preserve">n </w:t>
      </w:r>
      <w:r w:rsidRPr="00EF4F3F">
        <w:rPr>
          <w:rStyle w:val="StyleUnderline"/>
          <w:rFonts w:asciiTheme="minorHAnsi" w:hAnsiTheme="minorHAnsi" w:cstheme="minorHAnsi"/>
        </w:rPr>
        <w:t xml:space="preserve">entirely </w:t>
      </w:r>
      <w:r w:rsidRPr="00EF4F3F">
        <w:rPr>
          <w:rStyle w:val="StyleUnderline"/>
          <w:rFonts w:asciiTheme="minorHAnsi" w:hAnsiTheme="minorHAnsi" w:cstheme="minorHAnsi"/>
          <w:highlight w:val="green"/>
        </w:rPr>
        <w:t>new social order is necessary</w:t>
      </w:r>
      <w:r w:rsidRPr="00EF4F3F">
        <w:rPr>
          <w:rFonts w:asciiTheme="minorHAnsi" w:hAnsiTheme="minorHAnsi" w:cstheme="minorHAnsi"/>
          <w:sz w:val="12"/>
        </w:rPr>
        <w:t>.</w:t>
      </w:r>
    </w:p>
    <w:p w14:paraId="6F2F8DF2" w14:textId="77777777" w:rsidR="00331DEB" w:rsidRDefault="005C61DB" w:rsidP="00331DEB">
      <w:pPr>
        <w:rPr>
          <w:rFonts w:eastAsiaTheme="majorEastAsia" w:cstheme="majorBidi"/>
          <w:b/>
          <w:iCs/>
          <w:sz w:val="26"/>
          <w:szCs w:val="26"/>
        </w:rPr>
      </w:pPr>
      <w:r w:rsidRPr="00EF4F3F">
        <w:rPr>
          <w:rFonts w:asciiTheme="minorHAnsi" w:hAnsiTheme="minorHAnsi" w:cstheme="minorHAnsi"/>
          <w:sz w:val="12"/>
        </w:rPr>
        <w:t xml:space="preserve">If sinthomostudying is to be deployed as part of a strategy against the capital-debt-learning triumvirate, it must not play an ancillary role. The educational rhythm of this triumvirate structures our subjectivity and world so deeply, it so profoundly impacts our sense of self, other, and social. If we are to stand a chance, </w:t>
      </w:r>
      <w:r w:rsidRPr="00EF4F3F">
        <w:rPr>
          <w:rStyle w:val="StyleUnderline"/>
          <w:rFonts w:asciiTheme="minorHAnsi" w:hAnsiTheme="minorHAnsi" w:cstheme="minorHAnsi"/>
        </w:rPr>
        <w:t xml:space="preserve">we need </w:t>
      </w:r>
      <w:r w:rsidRPr="00EF4F3F">
        <w:rPr>
          <w:rStyle w:val="StyleUnderline"/>
          <w:rFonts w:asciiTheme="minorHAnsi" w:hAnsiTheme="minorHAnsi" w:cstheme="minorHAnsi"/>
          <w:highlight w:val="green"/>
        </w:rPr>
        <w:t>to theorize and</w:t>
      </w:r>
      <w:r w:rsidRPr="00EF4F3F">
        <w:rPr>
          <w:rStyle w:val="StyleUnderline"/>
          <w:rFonts w:asciiTheme="minorHAnsi" w:hAnsiTheme="minorHAnsi" w:cstheme="minorHAnsi"/>
        </w:rPr>
        <w:t xml:space="preserve"> practice alternative pedagogical styles that </w:t>
      </w:r>
      <w:r w:rsidRPr="00EF4F3F">
        <w:rPr>
          <w:rStyle w:val="StyleUnderline"/>
          <w:rFonts w:asciiTheme="minorHAnsi" w:hAnsiTheme="minorHAnsi" w:cstheme="minorHAnsi"/>
          <w:highlight w:val="green"/>
        </w:rPr>
        <w:t>seize</w:t>
      </w:r>
      <w:r w:rsidRPr="00EF4F3F">
        <w:rPr>
          <w:rStyle w:val="StyleUnderline"/>
          <w:rFonts w:asciiTheme="minorHAnsi" w:hAnsiTheme="minorHAnsi" w:cstheme="minorHAnsi"/>
        </w:rPr>
        <w:t xml:space="preserve"> on </w:t>
      </w:r>
      <w:r w:rsidRPr="00EF4F3F">
        <w:rPr>
          <w:rStyle w:val="StyleUnderline"/>
          <w:rFonts w:asciiTheme="minorHAnsi" w:hAnsiTheme="minorHAnsi" w:cstheme="minorHAnsi"/>
          <w:highlight w:val="green"/>
        </w:rPr>
        <w:t>the gap in the order of things</w:t>
      </w:r>
      <w:r w:rsidRPr="00EF4F3F">
        <w:rPr>
          <w:rFonts w:asciiTheme="minorHAnsi" w:hAnsiTheme="minorHAnsi" w:cstheme="minorHAnsi"/>
          <w:sz w:val="12"/>
        </w:rPr>
        <w:t xml:space="preserve">, on the jouissance that stands against the Law of Capital and the Law of the Child, which consign us to a life of indebted learning. The educational logic of queerness has to be mobilized not just as something that can affect a disturbance of identity, but as a way of being and relating that can effect an entirely new order. </w:t>
      </w:r>
      <w:r w:rsidRPr="00EF4F3F">
        <w:rPr>
          <w:rStyle w:val="StyleUnderline"/>
          <w:rFonts w:asciiTheme="minorHAnsi" w:hAnsiTheme="minorHAnsi" w:cstheme="minorHAnsi"/>
          <w:highlight w:val="green"/>
        </w:rPr>
        <w:t>Queer communist study is a</w:t>
      </w:r>
      <w:r w:rsidRPr="00EF4F3F">
        <w:rPr>
          <w:rStyle w:val="StyleUnderline"/>
          <w:rFonts w:asciiTheme="minorHAnsi" w:hAnsiTheme="minorHAnsi" w:cstheme="minorHAnsi"/>
        </w:rPr>
        <w:t xml:space="preserve"> pedagogical </w:t>
      </w:r>
      <w:r w:rsidRPr="00EF4F3F">
        <w:rPr>
          <w:rStyle w:val="StyleUnderline"/>
          <w:rFonts w:asciiTheme="minorHAnsi" w:hAnsiTheme="minorHAnsi" w:cstheme="minorHAnsi"/>
          <w:highlight w:val="green"/>
        </w:rPr>
        <w:t>formulation for</w:t>
      </w:r>
      <w:r w:rsidRPr="00EF4F3F">
        <w:rPr>
          <w:rStyle w:val="StyleUnderline"/>
          <w:rFonts w:asciiTheme="minorHAnsi" w:hAnsiTheme="minorHAnsi" w:cstheme="minorHAnsi"/>
        </w:rPr>
        <w:t xml:space="preserve"> generating </w:t>
      </w:r>
      <w:r w:rsidRPr="00EF4F3F">
        <w:rPr>
          <w:rStyle w:val="StyleUnderline"/>
          <w:rFonts w:asciiTheme="minorHAnsi" w:hAnsiTheme="minorHAnsi" w:cstheme="minorHAnsi"/>
          <w:highlight w:val="green"/>
        </w:rPr>
        <w:t>such effects</w:t>
      </w:r>
      <w:r w:rsidRPr="00EF4F3F">
        <w:rPr>
          <w:rFonts w:asciiTheme="minorHAnsi" w:hAnsiTheme="minorHAnsi" w:cstheme="minorHAnsi"/>
          <w:sz w:val="12"/>
        </w:rPr>
        <w:t>.</w:t>
      </w:r>
      <w:r w:rsidR="00331DEB">
        <w:rPr>
          <w:rFonts w:eastAsiaTheme="majorEastAsia" w:cstheme="majorBidi"/>
          <w:b/>
          <w:iCs/>
          <w:sz w:val="26"/>
          <w:szCs w:val="26"/>
        </w:rPr>
        <w:br/>
      </w:r>
    </w:p>
    <w:p w14:paraId="42479414" w14:textId="6AC3A8CC" w:rsidR="001A327E" w:rsidRDefault="001A327E" w:rsidP="00331DEB">
      <w:r>
        <w:t>The AC reconstructs stories from oppressed peoples to further individual projects that reinscribe western notions of power.</w:t>
      </w:r>
    </w:p>
    <w:p w14:paraId="4F089397" w14:textId="77777777" w:rsidR="001A327E" w:rsidRDefault="001A327E" w:rsidP="001A327E">
      <w:pPr>
        <w:rPr>
          <w:sz w:val="16"/>
          <w:szCs w:val="16"/>
        </w:rPr>
      </w:pPr>
      <w:r>
        <w:rPr>
          <w:b/>
          <w:sz w:val="26"/>
          <w:szCs w:val="26"/>
        </w:rPr>
        <w:t xml:space="preserve">Tuck and Yang 2014 </w:t>
      </w:r>
      <w:r>
        <w:rPr>
          <w:sz w:val="16"/>
          <w:szCs w:val="16"/>
        </w:rPr>
        <w:t xml:space="preserve">[Eve, assistant professor of educational foundations at the State University of New York at New Paltz. K. Wayne, assistant professor in Ethnic Studies at the University of California, San Diego. “R-Words: Refusing Research,” D. Paris &amp; M. T. Winn (Eds.) Humanizing research: Decolonizing qualitative inquiry with youth and communities. Pages 232-234. Accessed 2/22/16 here at: </w:t>
      </w:r>
      <w:hyperlink r:id="rId8">
        <w:r>
          <w:rPr>
            <w:color w:val="000000"/>
            <w:sz w:val="16"/>
            <w:szCs w:val="16"/>
          </w:rPr>
          <w:t>http://static1.squarespace.com/static/557744ffe4b013bae3b7af63/t/557f2ee5e4b0220eff4ae4b5/1434398437409/Tuck+and+Yang+R+Words_Refusing+Research.pdf</w:t>
        </w:r>
      </w:hyperlink>
      <w:r>
        <w:rPr>
          <w:sz w:val="16"/>
          <w:szCs w:val="16"/>
        </w:rPr>
        <w:t>]</w:t>
      </w:r>
    </w:p>
    <w:p w14:paraId="1712D6E8" w14:textId="77777777" w:rsidR="001A327E" w:rsidRPr="006E494D" w:rsidRDefault="001A327E" w:rsidP="001A327E">
      <w:pPr>
        <w:rPr>
          <w:sz w:val="18"/>
          <w:szCs w:val="18"/>
          <w:u w:val="single"/>
        </w:rPr>
      </w:pPr>
      <w:r w:rsidRPr="006E494D">
        <w:rPr>
          <w:sz w:val="18"/>
          <w:szCs w:val="18"/>
          <w:highlight w:val="yellow"/>
          <w:u w:val="single"/>
        </w:rPr>
        <w:t>Across academic disciplines, examples of ethical misconduct in</w:t>
      </w:r>
      <w:r w:rsidRPr="006E494D">
        <w:rPr>
          <w:sz w:val="12"/>
          <w:szCs w:val="12"/>
        </w:rPr>
        <w:t xml:space="preserve"> human </w:t>
      </w:r>
      <w:r w:rsidRPr="006E494D">
        <w:rPr>
          <w:sz w:val="18"/>
          <w:szCs w:val="18"/>
          <w:highlight w:val="yellow"/>
          <w:u w:val="single"/>
        </w:rPr>
        <w:t>research are abundant</w:t>
      </w:r>
      <w:r w:rsidRPr="006E494D">
        <w:rPr>
          <w:sz w:val="12"/>
          <w:szCs w:val="12"/>
        </w:rPr>
        <w:t xml:space="preserve">. Rebecca Skloot’s (2010) account of </w:t>
      </w:r>
      <w:r w:rsidRPr="006E494D">
        <w:rPr>
          <w:sz w:val="18"/>
          <w:szCs w:val="18"/>
          <w:highlight w:val="yellow"/>
          <w:u w:val="single"/>
        </w:rPr>
        <w:t>the experiences of Henrietta Lacks and her children, after cells</w:t>
      </w:r>
      <w:r w:rsidRPr="006E494D">
        <w:rPr>
          <w:sz w:val="18"/>
          <w:szCs w:val="18"/>
          <w:u w:val="single"/>
        </w:rPr>
        <w:t xml:space="preserve"> </w:t>
      </w:r>
      <w:r w:rsidRPr="006E494D">
        <w:rPr>
          <w:sz w:val="12"/>
          <w:szCs w:val="12"/>
        </w:rPr>
        <w:t xml:space="preserve">from Ms. Lacks’s cervix </w:t>
      </w:r>
      <w:r w:rsidRPr="006E494D">
        <w:rPr>
          <w:sz w:val="18"/>
          <w:szCs w:val="18"/>
          <w:highlight w:val="yellow"/>
          <w:u w:val="single"/>
        </w:rPr>
        <w:t>were harvested after her death in 1951, without consent, and reproduced in laboratories by the millions, if not billions</w:t>
      </w:r>
      <w:r w:rsidRPr="006E494D">
        <w:rPr>
          <w:sz w:val="12"/>
          <w:szCs w:val="12"/>
        </w:rPr>
        <w:t xml:space="preserve">, portrays the ways in which families can be haunted by decisions made by researchers, long after the facts. More recently, </w:t>
      </w:r>
      <w:r w:rsidRPr="006E494D">
        <w:rPr>
          <w:sz w:val="18"/>
          <w:szCs w:val="18"/>
          <w:u w:val="single"/>
        </w:rPr>
        <w:t>the Havasupai tribe</w:t>
      </w:r>
      <w:r w:rsidRPr="006E494D">
        <w:rPr>
          <w:sz w:val="12"/>
          <w:szCs w:val="12"/>
        </w:rPr>
        <w:t xml:space="preserve">, who live in the Grand </w:t>
      </w:r>
      <w:r w:rsidRPr="008D4DB6">
        <w:rPr>
          <w:sz w:val="12"/>
          <w:szCs w:val="12"/>
        </w:rPr>
        <w:t>Canyon</w:t>
      </w:r>
      <w:r w:rsidRPr="008D4DB6">
        <w:rPr>
          <w:sz w:val="18"/>
          <w:szCs w:val="18"/>
          <w:u w:val="single"/>
        </w:rPr>
        <w:t>, won a settlement from Arizona State University because of the deceptive practices of a biomedical researcher</w:t>
      </w:r>
      <w:r w:rsidRPr="008D4DB6">
        <w:rPr>
          <w:sz w:val="12"/>
          <w:szCs w:val="12"/>
        </w:rPr>
        <w:t>, Therese Markow (Harmon, 2010</w:t>
      </w:r>
      <w:r w:rsidRPr="008D4DB6">
        <w:rPr>
          <w:sz w:val="18"/>
          <w:szCs w:val="18"/>
          <w:u w:val="single"/>
        </w:rPr>
        <w:t>). Dr. Markow had permission from the tribe to collect blood samples to study diabetes</w:t>
      </w:r>
      <w:r w:rsidRPr="008D4DB6">
        <w:rPr>
          <w:sz w:val="12"/>
          <w:szCs w:val="12"/>
        </w:rPr>
        <w:t xml:space="preserve">, but did not have permission to use the samples in the numerous other genetic studies on schizophrenia and on the geographic origins of the tribe that she conducted with her students. </w:t>
      </w:r>
      <w:r w:rsidRPr="008D4DB6">
        <w:rPr>
          <w:sz w:val="18"/>
          <w:szCs w:val="18"/>
          <w:u w:val="single"/>
        </w:rPr>
        <w:t>Years after the samples had been drawn, members of the tribe learned that their blood had been used to test a variety of theories and conditions—some of which contradicted their own generational knowledge regarding sovereign claims to land</w:t>
      </w:r>
      <w:r w:rsidRPr="008D4DB6">
        <w:rPr>
          <w:sz w:val="12"/>
          <w:szCs w:val="12"/>
        </w:rPr>
        <w:t xml:space="preserve">. The samples, kept in a freezer on campus, became the stuff upon which researchers earned tenure and promotion, and their doctoral degrees. </w:t>
      </w:r>
      <w:r w:rsidRPr="008D4DB6">
        <w:rPr>
          <w:sz w:val="18"/>
          <w:szCs w:val="18"/>
          <w:u w:val="single"/>
        </w:rPr>
        <w:t>More than two dozen publications were based on the samples</w:t>
      </w:r>
      <w:r w:rsidRPr="008D4DB6">
        <w:rPr>
          <w:sz w:val="12"/>
          <w:szCs w:val="12"/>
        </w:rPr>
        <w:t xml:space="preserve"> (Harmon, 2010). Though one might read these cases as instances of misconduct with which only those in the biomedical or biological sciences must be concerned, </w:t>
      </w:r>
      <w:r w:rsidRPr="008D4DB6">
        <w:rPr>
          <w:sz w:val="18"/>
          <w:szCs w:val="18"/>
          <w:u w:val="single"/>
        </w:rPr>
        <w:t>it is important to point out that the misuse of human cells, blood, or tissue is not only about the handling of such materials, but also about the ways in which those materials are used to construct particular stories and narratives about an individual, family, tribe, or community</w:t>
      </w:r>
      <w:r w:rsidRPr="008D4DB6">
        <w:rPr>
          <w:sz w:val="12"/>
          <w:szCs w:val="12"/>
        </w:rPr>
        <w:t xml:space="preserve">. </w:t>
      </w:r>
      <w:r w:rsidRPr="008D4DB6">
        <w:rPr>
          <w:sz w:val="18"/>
          <w:szCs w:val="18"/>
          <w:u w:val="single"/>
        </w:rPr>
        <w:t>The misconduct is in the fabrication, telling, and retelling of stori</w:t>
      </w:r>
      <w:r w:rsidRPr="006E494D">
        <w:rPr>
          <w:sz w:val="18"/>
          <w:szCs w:val="18"/>
          <w:u w:val="single"/>
        </w:rPr>
        <w:t xml:space="preserve">es. </w:t>
      </w:r>
      <w:r w:rsidRPr="006E494D">
        <w:rPr>
          <w:sz w:val="18"/>
          <w:szCs w:val="18"/>
          <w:highlight w:val="yellow"/>
          <w:u w:val="single"/>
        </w:rPr>
        <w:t>Academe is very much about the generation and swapping of stories, and there are some stories that the academy has not yet proven itself responsible enough to hear</w:t>
      </w:r>
      <w:r w:rsidRPr="006E494D">
        <w:rPr>
          <w:sz w:val="12"/>
          <w:szCs w:val="12"/>
        </w:rPr>
        <w:t xml:space="preserve">. </w:t>
      </w:r>
      <w:r w:rsidRPr="006E494D">
        <w:rPr>
          <w:sz w:val="18"/>
          <w:szCs w:val="18"/>
          <w:highlight w:val="yellow"/>
          <w:u w:val="single"/>
        </w:rPr>
        <w:t>We are writing about a particular form of loquaciousness of the academy, one that thrives on specific representations of power and oppression, and rarefied portrayals of dysfunction and pain</w:t>
      </w:r>
      <w:r w:rsidRPr="006E494D">
        <w:rPr>
          <w:sz w:val="12"/>
          <w:szCs w:val="12"/>
        </w:rPr>
        <w:t xml:space="preserve">. One might ask what is meant by the academy, and by the academy being undeserving or unworthy of some stories or forms of knowledge. For some, </w:t>
      </w:r>
      <w:r w:rsidRPr="006E494D">
        <w:rPr>
          <w:sz w:val="18"/>
          <w:szCs w:val="18"/>
          <w:highlight w:val="yellow"/>
          <w:u w:val="single"/>
        </w:rPr>
        <w:t>the academy refers to institutions of research and higher education, and the individuals that inhabit them</w:t>
      </w:r>
      <w:r w:rsidRPr="008D4DB6">
        <w:rPr>
          <w:sz w:val="12"/>
          <w:szCs w:val="12"/>
        </w:rPr>
        <w:t xml:space="preserve">. </w:t>
      </w:r>
      <w:r w:rsidRPr="008D4DB6">
        <w:rPr>
          <w:sz w:val="18"/>
          <w:szCs w:val="18"/>
          <w:u w:val="single"/>
        </w:rPr>
        <w:t>For others, the term applies to the relationships between institutions of research and higher education, the nation-state, private and governmental funders, and all involved individuals</w:t>
      </w:r>
      <w:r w:rsidRPr="008D4DB6">
        <w:rPr>
          <w:sz w:val="12"/>
          <w:szCs w:val="12"/>
        </w:rPr>
        <w:t xml:space="preserve">. </w:t>
      </w:r>
      <w:r w:rsidRPr="008D4DB6">
        <w:rPr>
          <w:sz w:val="18"/>
          <w:szCs w:val="18"/>
          <w:u w:val="single"/>
        </w:rPr>
        <w:t>When we invoke the academy,</w:t>
      </w:r>
      <w:r w:rsidRPr="008D4DB6">
        <w:rPr>
          <w:sz w:val="12"/>
          <w:szCs w:val="12"/>
        </w:rPr>
        <w:t xml:space="preserve"> or academe</w:t>
      </w:r>
      <w:r w:rsidRPr="006E494D">
        <w:rPr>
          <w:sz w:val="12"/>
          <w:szCs w:val="12"/>
        </w:rPr>
        <w:t xml:space="preserve">, </w:t>
      </w:r>
      <w:r w:rsidRPr="006E494D">
        <w:rPr>
          <w:sz w:val="18"/>
          <w:szCs w:val="18"/>
          <w:highlight w:val="yellow"/>
          <w:u w:val="single"/>
        </w:rPr>
        <w:t>we are invoking a community of practice that is focused upon the propagation and promulgation of (settler colonial) knowledge</w:t>
      </w:r>
      <w:r w:rsidRPr="006E494D">
        <w:rPr>
          <w:sz w:val="12"/>
          <w:szCs w:val="12"/>
        </w:rPr>
        <w:t xml:space="preserve">. Thus, </w:t>
      </w:r>
      <w:r w:rsidRPr="006E494D">
        <w:rPr>
          <w:sz w:val="18"/>
          <w:szCs w:val="18"/>
          <w:u w:val="single"/>
        </w:rPr>
        <w:t>when we say that there are some forms of knowledge that the academy does not deserve, it is because we have observed the academy as a community of practice that, as a whole: Stockpiles examples of injustice, yet will not make explicit a commitment to social justice Produces knowledge shaped by the imperatives of the nation-state, while claiming neutrality and universality in knowledge production Accumulates intellectual and financial capital, while informants give a part of themselves away Absorbs or repudiates competing knowledge systems, while claiming limitless horizons Like the previous axiom’s question—Why collect narratives of pain?</w:t>
      </w:r>
      <w:r w:rsidRPr="006E494D">
        <w:rPr>
          <w:sz w:val="12"/>
          <w:szCs w:val="12"/>
        </w:rPr>
        <w:t xml:space="preserve">—we ask nonrhetorically, </w:t>
      </w:r>
      <w:r w:rsidRPr="006E494D">
        <w:rPr>
          <w:sz w:val="18"/>
          <w:szCs w:val="18"/>
          <w:u w:val="single"/>
        </w:rPr>
        <w:t xml:space="preserve">what knowledges does the academy deserve? Beyond narratives of pain, there may be language, experiences, and wisdoms better left alone </w:t>
      </w:r>
      <w:r w:rsidRPr="006E494D">
        <w:rPr>
          <w:sz w:val="12"/>
          <w:szCs w:val="12"/>
        </w:rPr>
        <w:t xml:space="preserve">by social science. Paula Gunn Allen (1998) notes that for many Indigenous peoples, “a person is expected to know no more than is necessary, sufficient and congruent with their spiritual and social place” (p. 56). To apply this idea to the production of social science </w:t>
      </w:r>
      <w:r w:rsidRPr="008D4DB6">
        <w:rPr>
          <w:sz w:val="12"/>
          <w:szCs w:val="12"/>
        </w:rPr>
        <w:t xml:space="preserve">research, </w:t>
      </w:r>
      <w:r w:rsidRPr="008D4DB6">
        <w:rPr>
          <w:sz w:val="18"/>
          <w:szCs w:val="18"/>
          <w:u w:val="single"/>
        </w:rPr>
        <w:t xml:space="preserve">we might think of this as a </w:t>
      </w:r>
      <w:r w:rsidRPr="006E494D">
        <w:rPr>
          <w:sz w:val="18"/>
          <w:szCs w:val="18"/>
          <w:highlight w:val="yellow"/>
          <w:u w:val="single"/>
        </w:rPr>
        <w:t>differentiation between what is made public and what is kept sacred.</w:t>
      </w:r>
      <w:r w:rsidRPr="008D4DB6">
        <w:rPr>
          <w:sz w:val="18"/>
          <w:szCs w:val="18"/>
          <w:u w:val="single"/>
        </w:rPr>
        <w:t xml:space="preserve"> </w:t>
      </w:r>
      <w:r w:rsidRPr="006E494D">
        <w:rPr>
          <w:sz w:val="18"/>
          <w:szCs w:val="18"/>
          <w:highlight w:val="yellow"/>
          <w:u w:val="single"/>
        </w:rPr>
        <w:t xml:space="preserve">Not </w:t>
      </w:r>
      <w:r w:rsidRPr="008D4DB6">
        <w:rPr>
          <w:sz w:val="18"/>
          <w:szCs w:val="18"/>
          <w:u w:val="single"/>
        </w:rPr>
        <w:t xml:space="preserve">everything, or even </w:t>
      </w:r>
      <w:r w:rsidRPr="006E494D">
        <w:rPr>
          <w:sz w:val="18"/>
          <w:szCs w:val="18"/>
          <w:highlight w:val="yellow"/>
          <w:u w:val="single"/>
        </w:rPr>
        <w:t>most things, uncovered in a research process need to be reported in academic journals or settings</w:t>
      </w:r>
      <w:r w:rsidRPr="006E494D">
        <w:rPr>
          <w:sz w:val="12"/>
          <w:szCs w:val="12"/>
          <w:highlight w:val="yellow"/>
        </w:rPr>
        <w:t>.</w:t>
      </w:r>
      <w:r w:rsidRPr="006E494D">
        <w:rPr>
          <w:sz w:val="12"/>
          <w:szCs w:val="12"/>
        </w:rPr>
        <w:t xml:space="preserve"> </w:t>
      </w:r>
      <w:r w:rsidRPr="008D4DB6">
        <w:rPr>
          <w:sz w:val="12"/>
          <w:szCs w:val="12"/>
        </w:rPr>
        <w:t xml:space="preserve">Contrasting Indigenous relationships to knowledge with settler relationships to knowledge, Gunn Allen remarks, In the white world, information is to be saved and analyzed at all costs. It is not seen as residing in the minds and molecules of human beings, but as—dare I say it?— transcendent. </w:t>
      </w:r>
      <w:r w:rsidRPr="008D4DB6">
        <w:rPr>
          <w:sz w:val="18"/>
          <w:szCs w:val="18"/>
          <w:u w:val="single"/>
        </w:rPr>
        <w:t xml:space="preserve">Civilization and its attendant virtues of freedom and primacy depend on the accessibility of millions of megabytes of data; no matter that the </w:t>
      </w:r>
      <w:r w:rsidRPr="006E494D">
        <w:rPr>
          <w:sz w:val="18"/>
          <w:szCs w:val="18"/>
          <w:highlight w:val="yellow"/>
          <w:u w:val="single"/>
        </w:rPr>
        <w:t>data has lost its meaning by virtue of loss of its human context</w:t>
      </w:r>
      <w:r w:rsidRPr="006E494D">
        <w:rPr>
          <w:sz w:val="18"/>
          <w:szCs w:val="18"/>
          <w:u w:val="single"/>
        </w:rPr>
        <w:t xml:space="preserve"> . . . the white world has a different set of values </w:t>
      </w:r>
      <w:r w:rsidRPr="006E494D">
        <w:rPr>
          <w:sz w:val="12"/>
          <w:szCs w:val="12"/>
        </w:rPr>
        <w:t xml:space="preserve">[from the Indigenous world], </w:t>
      </w:r>
      <w:r w:rsidRPr="006E494D">
        <w:rPr>
          <w:sz w:val="18"/>
          <w:szCs w:val="18"/>
          <w:u w:val="single"/>
        </w:rPr>
        <w:t>one which requires learning all and telling all in the interests of knowledge, objectivity, and freedom</w:t>
      </w:r>
      <w:r w:rsidRPr="006E494D">
        <w:rPr>
          <w:sz w:val="12"/>
          <w:szCs w:val="12"/>
        </w:rPr>
        <w:t xml:space="preserve">. This ethos and its obverse—a nearly neurotic distress in the presence of secrets and mystery—underlie much of modern American culture (p. 59) As social science researchers, </w:t>
      </w:r>
      <w:r w:rsidRPr="006E494D">
        <w:rPr>
          <w:sz w:val="18"/>
          <w:szCs w:val="18"/>
          <w:u w:val="single"/>
        </w:rPr>
        <w:t>there are stories that are entrusted to us, stories that are told to us because research is a human activity, and we make meaningful relationships with participants in our work.</w:t>
      </w:r>
      <w:r w:rsidRPr="006E494D">
        <w:rPr>
          <w:sz w:val="12"/>
          <w:szCs w:val="12"/>
        </w:rPr>
        <w:t xml:space="preserve"> At times we come to individuals and communities with promises of proper procedure and confidentiality-anonymity in hand, and are told, “Oh, we’re not worried about that; we trust you!” Or, “You don’t need to tell us all that; we know you will do the right thing by us</w:t>
      </w:r>
      <w:r w:rsidRPr="006E494D">
        <w:rPr>
          <w:sz w:val="18"/>
          <w:szCs w:val="18"/>
          <w:u w:val="single"/>
        </w:rPr>
        <w:t>.” Doing social science research is intimate work, worked that is strained by a tension between informants’ expectations that something useful or helpful will come from the divulging of (deep) secrets, and the academy’s voracious hunger for the secrets.</w:t>
      </w:r>
      <w:r w:rsidRPr="006E494D">
        <w:rPr>
          <w:sz w:val="12"/>
          <w:szCs w:val="12"/>
        </w:rPr>
        <w:t xml:space="preserve"> This is not just a question of getting permission to tell a story through a signature on an IRB-approved participant consent form. Permission is an individualizing discourse—it situates collective wisdom as individual property to be signed away. </w:t>
      </w:r>
      <w:r w:rsidRPr="006E494D">
        <w:rPr>
          <w:sz w:val="18"/>
          <w:szCs w:val="18"/>
          <w:u w:val="single"/>
        </w:rPr>
        <w:t>Tissue samples, blood draws, and cheek swabs are not only our own; the DNA contained in them is shared by our relatives, our ancestors, our future generations</w:t>
      </w:r>
      <w:r w:rsidRPr="006E494D">
        <w:rPr>
          <w:sz w:val="12"/>
          <w:szCs w:val="12"/>
        </w:rPr>
        <w:t xml:space="preserve"> (most evident when blood samples are misused as bounty for biopiracy.) </w:t>
      </w:r>
      <w:r w:rsidRPr="006E494D">
        <w:rPr>
          <w:sz w:val="18"/>
          <w:szCs w:val="18"/>
          <w:u w:val="single"/>
        </w:rPr>
        <w:t>This is equally true of stories.</w:t>
      </w:r>
      <w:r w:rsidRPr="006E494D">
        <w:rPr>
          <w:sz w:val="12"/>
          <w:szCs w:val="12"/>
        </w:rPr>
        <w:t xml:space="preserve"> Furthermore, </w:t>
      </w:r>
      <w:r w:rsidRPr="006E494D">
        <w:rPr>
          <w:sz w:val="18"/>
          <w:szCs w:val="18"/>
          <w:u w:val="single"/>
        </w:rPr>
        <w:t>power is protected by such a collapse of ethics into litigation-proof relationships between individual and research institution.</w:t>
      </w:r>
      <w:r w:rsidRPr="006E494D">
        <w:rPr>
          <w:sz w:val="12"/>
          <w:szCs w:val="12"/>
        </w:rPr>
        <w:t xml:space="preserve"> Power, which deserves the most careful scrutiny, will never sign such a permission slip.3 There are also stories that we overhear, because when our research is going well, we are really in peoples’ lives. Though it is tempting, and though it would be easy to do so, these stories are not simply y/ours to take.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6E494D">
        <w:rPr>
          <w:sz w:val="18"/>
          <w:szCs w:val="18"/>
          <w:u w:val="single"/>
        </w:rPr>
        <w:t>People who are underrepresented in the academy by social location—race or ethnicity, indigeneity, class, gender, sexuality, or ability—frequently experience a pressure to become the</w:t>
      </w:r>
      <w:r w:rsidRPr="006E494D">
        <w:rPr>
          <w:sz w:val="12"/>
          <w:szCs w:val="12"/>
        </w:rPr>
        <w:t xml:space="preserve"> n/ Native </w:t>
      </w:r>
      <w:r w:rsidRPr="006E494D">
        <w:rPr>
          <w:sz w:val="18"/>
          <w:szCs w:val="18"/>
          <w:u w:val="single"/>
        </w:rPr>
        <w:t>informant, and might begin to suspect that some members of the academy perceive them as a route of easy access to communities that have so far largely eluded researchers</w:t>
      </w:r>
      <w:r w:rsidRPr="006E494D">
        <w:rPr>
          <w:sz w:val="12"/>
          <w:szCs w:val="12"/>
        </w:rPr>
        <w:t xml:space="preserve">. Doctoral programs, dissertations, and the master’s thesis process tacitly encourage novice researchers to reach for low-hanging fruit. </w:t>
      </w:r>
      <w:r w:rsidRPr="006E494D">
        <w:rPr>
          <w:sz w:val="18"/>
          <w:szCs w:val="18"/>
          <w:u w:val="single"/>
        </w:rPr>
        <w:t>These are stories and data that require little effort—and what we know from years and years of academic colonialism is that it is easy to do research on people in pain. That kind of voyeurism practically writes itself. “Just get the dissertation or thesis finished,”</w:t>
      </w:r>
      <w:r w:rsidRPr="006E494D">
        <w:rPr>
          <w:sz w:val="12"/>
          <w:szCs w:val="12"/>
        </w:rPr>
        <w:t xml:space="preserve"> novice researchers are told. The theorem of lowhanging fruit stands for pretenured faculty too: “Just publish, just produce; research in the way you want to after tenure, later.” </w:t>
      </w:r>
      <w:r w:rsidRPr="006E494D">
        <w:rPr>
          <w:sz w:val="18"/>
          <w:szCs w:val="18"/>
          <w:u w:val="single"/>
        </w:rPr>
        <w:t xml:space="preserve">This is how the academy reproduces its own irrepressible irresponsibility. </w:t>
      </w:r>
    </w:p>
    <w:p w14:paraId="65402159" w14:textId="77777777" w:rsidR="006E494D" w:rsidRPr="00FE36AD" w:rsidRDefault="006E494D" w:rsidP="00D76D63">
      <w:pPr>
        <w:pStyle w:val="Heading4"/>
        <w:ind w:left="360"/>
        <w:rPr>
          <w:rFonts w:eastAsia="Times New Roman"/>
        </w:rPr>
      </w:pPr>
      <w:bookmarkStart w:id="0" w:name="_Hlk126496201"/>
      <w:r>
        <w:rPr>
          <w:rFonts w:eastAsia="Times New Roman"/>
        </w:rPr>
        <w:t xml:space="preserve">Politics based in performance don't solve - even if it's a good strategy in debate, outside of debate these are skills that simply get coopted by neoliberal capitalism and fall back into electoral politics. The Fight for Fifteen campaign and antiwar movements prove this. </w:t>
      </w:r>
    </w:p>
    <w:p w14:paraId="684C4752" w14:textId="77777777" w:rsidR="006E494D" w:rsidRPr="00FE36AD" w:rsidRDefault="006E494D" w:rsidP="006E494D">
      <w:pPr>
        <w:rPr>
          <w:rFonts w:ascii="Times New Roman" w:eastAsia="Times New Roman" w:hAnsi="Times New Roman" w:cs="Times New Roman"/>
          <w:sz w:val="20"/>
          <w:szCs w:val="20"/>
        </w:rPr>
      </w:pPr>
      <w:r w:rsidRPr="00FE36AD">
        <w:rPr>
          <w:rStyle w:val="Style13ptBold"/>
        </w:rPr>
        <w:t>Jay, 2016.</w:t>
      </w:r>
      <w:r w:rsidRPr="00FE36AD">
        <w:rPr>
          <w:rFonts w:ascii="Times New Roman" w:eastAsia="Times New Roman" w:hAnsi="Times New Roman" w:cs="Times New Roman"/>
          <w:sz w:val="20"/>
          <w:szCs w:val="20"/>
        </w:rPr>
        <w:t xml:space="preserve"> (Scott.  "The postmodern left and the success of neoliberalism." http://libcom.org/library/postmodern-left-success-neoliberalism)</w:t>
      </w:r>
    </w:p>
    <w:p w14:paraId="145409E3" w14:textId="1D8B9E59" w:rsidR="001A327E" w:rsidRPr="006E494D" w:rsidRDefault="006E494D" w:rsidP="006E494D">
      <w:pPr>
        <w:rPr>
          <w:rFonts w:ascii="Times New Roman" w:eastAsia="Times New Roman" w:hAnsi="Times New Roman" w:cs="Times New Roman"/>
          <w:sz w:val="18"/>
          <w:szCs w:val="18"/>
        </w:rPr>
      </w:pPr>
      <w:r w:rsidRPr="0003205C">
        <w:rPr>
          <w:rFonts w:ascii="Times New Roman" w:eastAsia="Times New Roman" w:hAnsi="Times New Roman" w:cs="Times New Roman"/>
          <w:sz w:val="24"/>
          <w:u w:val="single"/>
        </w:rPr>
        <w:t xml:space="preserve">Arun Gupta discussed the postmodern method behind many social movements, </w:t>
      </w:r>
      <w:hyperlink r:id="rId9" w:history="1">
        <w:r w:rsidRPr="0003205C">
          <w:rPr>
            <w:rFonts w:ascii="Times New Roman" w:eastAsia="Times New Roman" w:hAnsi="Times New Roman" w:cs="Times New Roman"/>
            <w:sz w:val="24"/>
            <w:u w:val="single"/>
          </w:rPr>
          <w:t>describing the People’s Climate March in 2014</w:t>
        </w:r>
      </w:hyperlink>
      <w:r w:rsidRPr="00FE36AD">
        <w:rPr>
          <w:rFonts w:ascii="Times New Roman" w:eastAsia="Times New Roman" w:hAnsi="Times New Roman" w:cs="Times New Roman"/>
          <w:sz w:val="24"/>
        </w:rPr>
        <w:t xml:space="preserve">, a stunning victory of style over substance. He noted that </w:t>
      </w:r>
      <w:r w:rsidRPr="00D3229A">
        <w:rPr>
          <w:rFonts w:ascii="Times New Roman" w:eastAsia="Times New Roman" w:hAnsi="Times New Roman" w:cs="Times New Roman"/>
          <w:sz w:val="24"/>
          <w:highlight w:val="green"/>
          <w:u w:val="single"/>
        </w:rPr>
        <w:t>there were “no demands, no targets,and no enemy.</w:t>
      </w:r>
      <w:r w:rsidRPr="0003205C">
        <w:rPr>
          <w:rFonts w:ascii="Times New Roman" w:eastAsia="Times New Roman" w:hAnsi="Times New Roman" w:cs="Times New Roman"/>
          <w:sz w:val="24"/>
          <w:u w:val="single"/>
        </w:rPr>
        <w:t xml:space="preserve"> Organizers admitted encouraging bankers to march was like saying Blackwater mercenaries should join an antiwar protest. </w:t>
      </w:r>
      <w:r w:rsidRPr="00D3229A">
        <w:rPr>
          <w:rFonts w:ascii="Times New Roman" w:eastAsia="Times New Roman" w:hAnsi="Times New Roman" w:cs="Times New Roman"/>
          <w:sz w:val="24"/>
          <w:highlight w:val="green"/>
          <w:u w:val="single"/>
        </w:rPr>
        <w:t>There is no unity other than money</w:t>
      </w:r>
      <w:r w:rsidRPr="0003205C">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How could a march of hundreds of thousands be made so powerless? Because it was run by NGOs committed most of all to continuing their own stream of revenue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All that was necessary was the image</w:t>
      </w:r>
      <w:r w:rsidRPr="0003205C">
        <w:rPr>
          <w:rFonts w:ascii="Times New Roman" w:eastAsia="Times New Roman" w:hAnsi="Times New Roman" w:cs="Times New Roman"/>
          <w:sz w:val="24"/>
          <w:u w:val="single"/>
        </w:rPr>
        <w:t xml:space="preserve"> of a mass march, </w:t>
      </w:r>
      <w:r w:rsidRPr="00D3229A">
        <w:rPr>
          <w:rFonts w:ascii="Times New Roman" w:eastAsia="Times New Roman" w:hAnsi="Times New Roman" w:cs="Times New Roman"/>
          <w:sz w:val="24"/>
          <w:highlight w:val="green"/>
          <w:u w:val="single"/>
        </w:rPr>
        <w:t>the feeling that we are doing something</w:t>
      </w:r>
      <w:r w:rsidRPr="0003205C">
        <w:rPr>
          <w:rFonts w:ascii="Times New Roman" w:eastAsia="Times New Roman" w:hAnsi="Times New Roman" w:cs="Times New Roman"/>
          <w:sz w:val="24"/>
          <w:u w:val="single"/>
        </w:rPr>
        <w:t xml:space="preserve">. That </w:t>
      </w:r>
      <w:r w:rsidRPr="00D3229A">
        <w:rPr>
          <w:rFonts w:ascii="Times New Roman" w:eastAsia="Times New Roman" w:hAnsi="Times New Roman" w:cs="Times New Roman"/>
          <w:sz w:val="24"/>
          <w:highlight w:val="green"/>
          <w:u w:val="single"/>
        </w:rPr>
        <w:t>this was entirely inadequate to the problem at hand</w:t>
      </w:r>
      <w:r w:rsidRPr="0003205C">
        <w:rPr>
          <w:rFonts w:ascii="Times New Roman" w:eastAsia="Times New Roman" w:hAnsi="Times New Roman" w:cs="Times New Roman"/>
          <w:sz w:val="24"/>
          <w:u w:val="single"/>
        </w:rPr>
        <w:t>–</w:t>
      </w:r>
      <w:r w:rsidRPr="00A41AF9">
        <w:rPr>
          <w:rFonts w:ascii="Times New Roman" w:eastAsia="Times New Roman" w:hAnsi="Times New Roman" w:cs="Times New Roman"/>
          <w:sz w:val="24"/>
          <w:u w:val="single"/>
        </w:rPr>
        <w:t>saving the planet from destruction by capitalism–is not so much a problem if your real goal is to get donations, sell books and set up speaking engagements</w:t>
      </w:r>
      <w:r w:rsidRPr="00A41AF9">
        <w:rPr>
          <w:rFonts w:ascii="Times New Roman" w:eastAsia="Times New Roman" w:hAnsi="Times New Roman" w:cs="Times New Roman"/>
          <w:sz w:val="24"/>
        </w:rPr>
        <w:t xml:space="preserve">. </w:t>
      </w:r>
      <w:r w:rsidRPr="00A41AF9">
        <w:rPr>
          <w:rFonts w:ascii="Times New Roman" w:eastAsia="Times New Roman" w:hAnsi="Times New Roman" w:cs="Times New Roman"/>
          <w:sz w:val="18"/>
          <w:szCs w:val="18"/>
        </w:rPr>
        <w:t>In other words,</w:t>
      </w:r>
      <w:r w:rsidRPr="00A41AF9">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this is not struggle but</w:t>
      </w:r>
      <w:r w:rsidRPr="00A41AF9">
        <w:rPr>
          <w:rFonts w:ascii="Times New Roman" w:eastAsia="Times New Roman" w:hAnsi="Times New Roman" w:cs="Times New Roman"/>
          <w:sz w:val="24"/>
          <w:u w:val="single"/>
        </w:rPr>
        <w:t xml:space="preserve"> merely </w:t>
      </w:r>
      <w:r w:rsidRPr="00D3229A">
        <w:rPr>
          <w:rFonts w:ascii="Times New Roman" w:eastAsia="Times New Roman" w:hAnsi="Times New Roman" w:cs="Times New Roman"/>
          <w:sz w:val="24"/>
          <w:highlight w:val="green"/>
          <w:u w:val="single"/>
        </w:rPr>
        <w:t>marketing in the form of struggle</w:t>
      </w:r>
      <w:r w:rsidRPr="00A41AF9">
        <w:rPr>
          <w:rFonts w:ascii="Times New Roman" w:eastAsia="Times New Roman" w:hAnsi="Times New Roman" w:cs="Times New Roman"/>
          <w:sz w:val="24"/>
          <w:u w:val="single"/>
        </w:rPr>
        <w:t xml:space="preserve">. It is merely </w:t>
      </w:r>
      <w:r w:rsidRPr="00D3229A">
        <w:rPr>
          <w:rFonts w:ascii="Times New Roman" w:eastAsia="Times New Roman" w:hAnsi="Times New Roman" w:cs="Times New Roman"/>
          <w:sz w:val="24"/>
          <w:highlight w:val="green"/>
          <w:u w:val="single"/>
        </w:rPr>
        <w:t>a simulation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Or, as Gupta described the logic: Branding. That’s how the climate crisis is going to be solved</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We are in an era of postmodern social movements</w:t>
      </w:r>
      <w:r w:rsidRPr="008A1376">
        <w:rPr>
          <w:rFonts w:ascii="Times New Roman" w:eastAsia="Times New Roman" w:hAnsi="Times New Roman" w:cs="Times New Roman"/>
          <w:sz w:val="24"/>
          <w:u w:val="single"/>
        </w:rPr>
        <w:t xml:space="preserve">. </w:t>
      </w:r>
      <w:r w:rsidRPr="008A1376">
        <w:rPr>
          <w:rFonts w:ascii="Times New Roman" w:eastAsia="Times New Roman" w:hAnsi="Times New Roman" w:cs="Times New Roman"/>
          <w:sz w:val="18"/>
          <w:szCs w:val="18"/>
        </w:rPr>
        <w:t>The image (not ideology) comes first and shapes the reality. The P.R. and marketing determines the tactics, the messaging, the organizing, and the strategy</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One of the most blatant current examples of illusory struggle is the Fight for Fifteen campaign</w:t>
      </w:r>
      <w:r w:rsidRPr="008A1376">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particularly at the national level, which has led thousands of low-wage workers in strikes against fast food employers. Or have they</w:t>
      </w:r>
      <w:r w:rsidRPr="00FE36AD">
        <w:rPr>
          <w:rFonts w:ascii="Times New Roman" w:eastAsia="Times New Roman" w:hAnsi="Times New Roman" w:cs="Times New Roman"/>
          <w:sz w:val="24"/>
        </w:rPr>
        <w:t xml:space="preserve">? </w:t>
      </w:r>
      <w:hyperlink r:id="rId10" w:history="1">
        <w:r w:rsidRPr="008A1376">
          <w:rPr>
            <w:rFonts w:ascii="Times New Roman" w:eastAsia="Times New Roman" w:hAnsi="Times New Roman" w:cs="Times New Roman"/>
            <w:sz w:val="24"/>
            <w:u w:val="single"/>
          </w:rPr>
          <w:t>One participant describes her experience</w:t>
        </w:r>
      </w:hyperlink>
      <w:r w:rsidRPr="008A1376">
        <w:rPr>
          <w:rFonts w:ascii="Times New Roman" w:eastAsia="Times New Roman" w:hAnsi="Times New Roman" w:cs="Times New Roman"/>
          <w:sz w:val="24"/>
          <w:u w:val="single"/>
        </w:rPr>
        <w:t>: “In Miami, I’ve attended Fight for $15 demonstrations in which the vast majority of participants were paid activists, employees of NGOs, CBOs</w:t>
      </w:r>
      <w:r w:rsidRPr="00FE36AD">
        <w:rPr>
          <w:rFonts w:ascii="Times New Roman" w:eastAsia="Times New Roman" w:hAnsi="Times New Roman" w:cs="Times New Roman"/>
          <w:sz w:val="24"/>
        </w:rPr>
        <w:t xml:space="preserve"> (Community Based Organizations), </w:t>
      </w:r>
      <w:r w:rsidRPr="008A1376">
        <w:rPr>
          <w:rFonts w:ascii="Times New Roman" w:eastAsia="Times New Roman" w:hAnsi="Times New Roman" w:cs="Times New Roman"/>
          <w:sz w:val="24"/>
          <w:u w:val="single"/>
        </w:rPr>
        <w:t>and union staff seeking potential members</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In fact, many people who have attended these actions will look around and ask, who is really on strike here? There are certainly people who risk their jobs to participate, but in many cases the hundreds of people who attend one of these “strikes” are simply supporters of the idea of low-wage workers striking.</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24"/>
          <w:u w:val="single"/>
        </w:rPr>
        <w:t>The striking workers are far and few between, with a small handful designated as media spokespeople and none others identified at all</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Jane Macalevy is a former staffer with the Service Employee’s International Union (SEIU), the union which runs the Fight for Fifteen in the background, but quietly in order to maintain the image of a worker-led campaign. </w:t>
      </w:r>
      <w:hyperlink r:id="rId11" w:history="1">
        <w:r w:rsidRPr="008A1376">
          <w:rPr>
            <w:rFonts w:ascii="Times New Roman" w:eastAsia="Times New Roman" w:hAnsi="Times New Roman" w:cs="Times New Roman"/>
            <w:sz w:val="18"/>
            <w:szCs w:val="18"/>
          </w:rPr>
          <w:t>She has described</w:t>
        </w:r>
      </w:hyperlink>
      <w:r w:rsidRPr="008A1376">
        <w:rPr>
          <w:rFonts w:ascii="Times New Roman" w:eastAsia="Times New Roman" w:hAnsi="Times New Roman" w:cs="Times New Roman"/>
          <w:sz w:val="18"/>
          <w:szCs w:val="18"/>
        </w:rPr>
        <w:t xml:space="preserve"> how illusory this campaign really is: “The problem is that</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there isn’t any depth to the Fight for 15 campaign</w:t>
      </w:r>
      <w:r w:rsidRPr="008A1376">
        <w:rPr>
          <w:rFonts w:ascii="Times New Roman" w:eastAsia="Times New Roman" w:hAnsi="Times New Roman" w:cs="Times New Roman"/>
          <w:sz w:val="24"/>
          <w:u w:val="single"/>
        </w:rPr>
        <w:t>. We call it the Berlin Rosen campaign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one hot-shot media firm that’s gotten something like $50 to 70 million from SEIU to paint, through social media, the illusion of a huge movement.” </w:t>
      </w:r>
      <w:r w:rsidRPr="00A23060">
        <w:rPr>
          <w:rFonts w:ascii="Times New Roman" w:eastAsia="Times New Roman" w:hAnsi="Times New Roman" w:cs="Times New Roman"/>
          <w:sz w:val="24"/>
          <w:u w:val="single"/>
        </w:rPr>
        <w:t>Berlin Rosen is a public relations firm employed</w:t>
      </w:r>
      <w:r w:rsidRPr="008A1376">
        <w:rPr>
          <w:rFonts w:ascii="Times New Roman" w:eastAsia="Times New Roman" w:hAnsi="Times New Roman" w:cs="Times New Roman"/>
          <w:sz w:val="24"/>
          <w:u w:val="single"/>
        </w:rPr>
        <w:t xml:space="preserve"> not only by SEIU but also </w:t>
      </w:r>
      <w:r w:rsidRPr="00A23060">
        <w:rPr>
          <w:rFonts w:ascii="Times New Roman" w:eastAsia="Times New Roman" w:hAnsi="Times New Roman" w:cs="Times New Roman"/>
          <w:sz w:val="24"/>
          <w:u w:val="single"/>
        </w:rPr>
        <w:t>by</w:t>
      </w:r>
      <w:r w:rsidRPr="008A1376">
        <w:rPr>
          <w:rFonts w:ascii="Times New Roman" w:eastAsia="Times New Roman" w:hAnsi="Times New Roman" w:cs="Times New Roman"/>
          <w:sz w:val="24"/>
          <w:u w:val="single"/>
        </w:rPr>
        <w:t xml:space="preserve"> the current Mayor of </w:t>
      </w:r>
      <w:r w:rsidRPr="00A23060">
        <w:rPr>
          <w:rFonts w:ascii="Times New Roman" w:eastAsia="Times New Roman" w:hAnsi="Times New Roman" w:cs="Times New Roman"/>
          <w:sz w:val="24"/>
          <w:u w:val="single"/>
        </w:rPr>
        <w:t>New York</w:t>
      </w:r>
      <w:r w:rsidRPr="008A1376">
        <w:rPr>
          <w:rFonts w:ascii="Times New Roman" w:eastAsia="Times New Roman" w:hAnsi="Times New Roman" w:cs="Times New Roman"/>
          <w:sz w:val="24"/>
          <w:u w:val="single"/>
        </w:rPr>
        <w:t xml:space="preserve"> City and was involved in the bankruptcy of Detroit, </w:t>
      </w:r>
      <w:r w:rsidRPr="00A23060">
        <w:rPr>
          <w:rFonts w:ascii="Times New Roman" w:eastAsia="Times New Roman" w:hAnsi="Times New Roman" w:cs="Times New Roman"/>
          <w:sz w:val="24"/>
          <w:u w:val="single"/>
        </w:rPr>
        <w:t>the belly of the beast of neoliberalism.</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They were also </w:t>
      </w:r>
      <w:hyperlink r:id="rId12" w:history="1">
        <w:r w:rsidRPr="008A1376">
          <w:rPr>
            <w:rFonts w:ascii="Times New Roman" w:eastAsia="Times New Roman" w:hAnsi="Times New Roman" w:cs="Times New Roman"/>
            <w:sz w:val="18"/>
            <w:szCs w:val="18"/>
          </w:rPr>
          <w:t>employed by the leadership of the United Auto Workers</w:t>
        </w:r>
      </w:hyperlink>
      <w:r w:rsidRPr="008A1376">
        <w:rPr>
          <w:rFonts w:ascii="Times New Roman" w:eastAsia="Times New Roman" w:hAnsi="Times New Roman" w:cs="Times New Roman"/>
          <w:sz w:val="18"/>
          <w:szCs w:val="18"/>
        </w:rPr>
        <w:t xml:space="preserve"> to convince Chrysler employees to accept a contract after these same employees rejected an earlier one that did not go far enough in cancelling the two-tier wage system.</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b/>
          <w:sz w:val="24"/>
          <w:highlight w:val="green"/>
          <w:u w:val="single"/>
        </w:rPr>
        <w:t>In this case, postmodern activism and neoliberalism are one and the same.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Berlin Rosen proves</w:t>
      </w:r>
      <w:r w:rsidRPr="008A1376">
        <w:rPr>
          <w:rFonts w:ascii="Times New Roman" w:eastAsia="Times New Roman" w:hAnsi="Times New Roman" w:cs="Times New Roman"/>
          <w:sz w:val="24"/>
          <w:u w:val="single"/>
        </w:rPr>
        <w:t xml:space="preserve">, if nothing else, that </w:t>
      </w:r>
      <w:r w:rsidRPr="00D3229A">
        <w:rPr>
          <w:rFonts w:ascii="Times New Roman" w:eastAsia="Times New Roman" w:hAnsi="Times New Roman" w:cs="Times New Roman"/>
          <w:sz w:val="24"/>
          <w:highlight w:val="green"/>
          <w:u w:val="single"/>
        </w:rPr>
        <w:t>there is good money to be made in postmodern social movements</w:t>
      </w:r>
      <w:r w:rsidRPr="008A1376">
        <w:rPr>
          <w:rFonts w:ascii="Times New Roman" w:eastAsia="Times New Roman" w:hAnsi="Times New Roman" w:cs="Times New Roman"/>
          <w:sz w:val="24"/>
          <w:u w:val="single"/>
        </w:rPr>
        <w:t xml:space="preserve">. SEIU has since endorsed Hillary Clinton, who does not support a $15 per hour minimum wage. Meanwhile, the most recent Fight for $15 strike ended with appeals to get out the vote in 2016–we can imagine for whom–and has shifted its campaign slogan to “Come Get My Vote.” That is, </w:t>
      </w:r>
      <w:r w:rsidRPr="00D3229A">
        <w:rPr>
          <w:rFonts w:ascii="Times New Roman" w:eastAsia="Times New Roman" w:hAnsi="Times New Roman" w:cs="Times New Roman"/>
          <w:sz w:val="24"/>
          <w:highlight w:val="green"/>
          <w:u w:val="single"/>
        </w:rPr>
        <w:t>the movement is being openly positioned to being co-opted by the Democratic Party</w:t>
      </w:r>
      <w:r w:rsidRPr="008A1376">
        <w:rPr>
          <w:rFonts w:ascii="Times New Roman" w:eastAsia="Times New Roman" w:hAnsi="Times New Roman" w:cs="Times New Roman"/>
          <w:sz w:val="24"/>
          <w:u w:val="single"/>
        </w:rPr>
        <w:t xml:space="preserve">. </w:t>
      </w:r>
      <w:r w:rsidRPr="00FE36AD">
        <w:rPr>
          <w:rFonts w:ascii="Times New Roman" w:eastAsia="Times New Roman" w:hAnsi="Times New Roman" w:cs="Times New Roman"/>
          <w:sz w:val="24"/>
        </w:rPr>
        <w:t xml:space="preserve">This is not usually how a national workers’ rebellion plays out, but might be how a simulated one could be directed. Richard </w:t>
      </w:r>
      <w:r w:rsidRPr="00844157">
        <w:rPr>
          <w:rFonts w:ascii="Times New Roman" w:eastAsia="Times New Roman" w:hAnsi="Times New Roman" w:cs="Times New Roman"/>
          <w:sz w:val="24"/>
          <w:u w:val="single"/>
        </w:rPr>
        <w:t xml:space="preserve">Seymour described </w:t>
      </w:r>
      <w:r w:rsidRPr="00D3229A">
        <w:rPr>
          <w:rFonts w:ascii="Times New Roman" w:eastAsia="Times New Roman" w:hAnsi="Times New Roman" w:cs="Times New Roman"/>
          <w:sz w:val="24"/>
          <w:highlight w:val="green"/>
          <w:u w:val="single"/>
        </w:rPr>
        <w:t>the empty, feel good activism, in which the good feelings of people finally able to express their opposition to the horrors of neoliberalism overcomes the question of what can we do to actually stop these things</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Why ask these difficult questions when it feels so good just to finally be marching</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It was, indeed, a joyous occasion [Seymour writes of a march against austerity]. The people thronged into streets barely big enough to contain them, and chanted and sang in notes of cheerful defiance. Those who claim that such events are ‘boring’ are wrong in point of fact, and give the impression of political thrill-seeking. We all had a lovely time. And this was precisely the problem. </w:t>
      </w:r>
      <w:r w:rsidRPr="00844157">
        <w:rPr>
          <w:rFonts w:ascii="Times New Roman" w:eastAsia="Times New Roman" w:hAnsi="Times New Roman" w:cs="Times New Roman"/>
          <w:sz w:val="24"/>
          <w:u w:val="single"/>
        </w:rPr>
        <w:t>A minimum condition for sentience on the left is an awareness that this protest is itself evidence of at least five years of catastrophic failure. There is something powerfully and stunningly incongruous in the subjectivity of a left marching as if in recreation, when we know we are also mourning for the casualties and the dead.</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It suggests that we don’t really mean business. It suggests that, rather than wanting to shake the walls and pillars to the earth, we want to grab some ice cream and go home</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What Seymour describes is the problem posed by February 15, 2003, the high point of postmodern activism, </w:t>
      </w:r>
      <w:r w:rsidRPr="00D3229A">
        <w:rPr>
          <w:rFonts w:ascii="Times New Roman" w:eastAsia="Times New Roman" w:hAnsi="Times New Roman" w:cs="Times New Roman"/>
          <w:sz w:val="24"/>
          <w:highlight w:val="green"/>
          <w:u w:val="single"/>
        </w:rPr>
        <w:t>when millions</w:t>
      </w:r>
      <w:r w:rsidRPr="00844157">
        <w:rPr>
          <w:rFonts w:ascii="Times New Roman" w:eastAsia="Times New Roman" w:hAnsi="Times New Roman" w:cs="Times New Roman"/>
          <w:sz w:val="24"/>
          <w:u w:val="single"/>
        </w:rPr>
        <w:t xml:space="preserve"> around the globe </w:t>
      </w:r>
      <w:r w:rsidRPr="00D3229A">
        <w:rPr>
          <w:rFonts w:ascii="Times New Roman" w:eastAsia="Times New Roman" w:hAnsi="Times New Roman" w:cs="Times New Roman"/>
          <w:sz w:val="24"/>
          <w:highlight w:val="green"/>
          <w:u w:val="single"/>
        </w:rPr>
        <w:t>marched against the war in Iraq</w:t>
      </w:r>
      <w:r w:rsidRPr="00844157">
        <w:rPr>
          <w:rFonts w:ascii="Times New Roman" w:eastAsia="Times New Roman" w:hAnsi="Times New Roman" w:cs="Times New Roman"/>
          <w:sz w:val="24"/>
          <w:u w:val="single"/>
        </w:rPr>
        <w:t xml:space="preserve"> in possibly the largest day of demonstrations in world history. Millions of people flooded the streets and for many </w:t>
      </w:r>
      <w:r w:rsidRPr="00D3229A">
        <w:rPr>
          <w:rFonts w:ascii="Times New Roman" w:eastAsia="Times New Roman" w:hAnsi="Times New Roman" w:cs="Times New Roman"/>
          <w:sz w:val="24"/>
          <w:highlight w:val="green"/>
          <w:u w:val="single"/>
        </w:rPr>
        <w:t xml:space="preserve">it felt </w:t>
      </w:r>
      <w:r w:rsidRPr="00A23060">
        <w:rPr>
          <w:rFonts w:ascii="Times New Roman" w:eastAsia="Times New Roman" w:hAnsi="Times New Roman" w:cs="Times New Roman"/>
          <w:sz w:val="24"/>
          <w:u w:val="single"/>
        </w:rPr>
        <w:t xml:space="preserve">like the most </w:t>
      </w:r>
      <w:r w:rsidRPr="00D3229A">
        <w:rPr>
          <w:rFonts w:ascii="Times New Roman" w:eastAsia="Times New Roman" w:hAnsi="Times New Roman" w:cs="Times New Roman"/>
          <w:sz w:val="24"/>
          <w:highlight w:val="green"/>
          <w:u w:val="single"/>
        </w:rPr>
        <w:t>empowering</w:t>
      </w:r>
      <w:r w:rsidRPr="00A23060">
        <w:rPr>
          <w:rFonts w:ascii="Times New Roman" w:eastAsia="Times New Roman" w:hAnsi="Times New Roman" w:cs="Times New Roman"/>
          <w:sz w:val="24"/>
          <w:u w:val="single"/>
        </w:rPr>
        <w:t xml:space="preserve"> moment</w:t>
      </w:r>
      <w:r w:rsidRPr="00844157">
        <w:rPr>
          <w:rFonts w:ascii="Times New Roman" w:eastAsia="Times New Roman" w:hAnsi="Times New Roman" w:cs="Times New Roman"/>
          <w:sz w:val="24"/>
          <w:u w:val="single"/>
        </w:rPr>
        <w:t xml:space="preserve"> of their lives, </w:t>
      </w:r>
      <w:r w:rsidRPr="00D3229A">
        <w:rPr>
          <w:rFonts w:ascii="Times New Roman" w:eastAsia="Times New Roman" w:hAnsi="Times New Roman" w:cs="Times New Roman"/>
          <w:sz w:val="24"/>
          <w:highlight w:val="green"/>
          <w:u w:val="single"/>
        </w:rPr>
        <w:t>and yet how little power we actually had</w:t>
      </w:r>
      <w:r w:rsidRPr="00844157">
        <w:rPr>
          <w:rFonts w:ascii="Times New Roman" w:eastAsia="Times New Roman" w:hAnsi="Times New Roman" w:cs="Times New Roman"/>
          <w:sz w:val="24"/>
          <w:u w:val="single"/>
        </w:rPr>
        <w:t xml:space="preserve">. Of course, millions of people have an enormous amount of power, but </w:t>
      </w:r>
      <w:r w:rsidRPr="00D3229A">
        <w:rPr>
          <w:rFonts w:ascii="Times New Roman" w:eastAsia="Times New Roman" w:hAnsi="Times New Roman" w:cs="Times New Roman"/>
          <w:sz w:val="24"/>
          <w:highlight w:val="green"/>
          <w:u w:val="single"/>
        </w:rPr>
        <w:t>not when they</w:t>
      </w:r>
      <w:r w:rsidRPr="00A23060">
        <w:rPr>
          <w:rFonts w:ascii="Times New Roman" w:eastAsia="Times New Roman" w:hAnsi="Times New Roman" w:cs="Times New Roman"/>
          <w:sz w:val="24"/>
          <w:u w:val="single"/>
        </w:rPr>
        <w:t xml:space="preserve"> just </w:t>
      </w:r>
      <w:r w:rsidRPr="00D3229A">
        <w:rPr>
          <w:rFonts w:ascii="Times New Roman" w:eastAsia="Times New Roman" w:hAnsi="Times New Roman" w:cs="Times New Roman"/>
          <w:sz w:val="24"/>
          <w:highlight w:val="green"/>
          <w:u w:val="single"/>
        </w:rPr>
        <w:t>stand</w:t>
      </w:r>
      <w:r w:rsidRPr="00844157">
        <w:rPr>
          <w:rFonts w:ascii="Times New Roman" w:eastAsia="Times New Roman" w:hAnsi="Times New Roman" w:cs="Times New Roman"/>
          <w:sz w:val="24"/>
          <w:u w:val="single"/>
        </w:rPr>
        <w:t xml:space="preserve"> there </w:t>
      </w:r>
      <w:r w:rsidRPr="00D3229A">
        <w:rPr>
          <w:rFonts w:ascii="Times New Roman" w:eastAsia="Times New Roman" w:hAnsi="Times New Roman" w:cs="Times New Roman"/>
          <w:sz w:val="24"/>
          <w:highlight w:val="green"/>
          <w:u w:val="single"/>
        </w:rPr>
        <w:t>on the street</w:t>
      </w:r>
      <w:r w:rsidRPr="00844157">
        <w:rPr>
          <w:rFonts w:ascii="Times New Roman" w:eastAsia="Times New Roman" w:hAnsi="Times New Roman" w:cs="Times New Roman"/>
          <w:sz w:val="24"/>
          <w:u w:val="single"/>
        </w:rPr>
        <w:t>, even if they are carrying a banner or wearing a political t-shirt. The Postmodern Left can still be heard, from time to time, saying how we nearly stopped the war in Iraq. Nothing could be further from reality</w:t>
      </w:r>
      <w:r w:rsidRPr="00844157">
        <w:rPr>
          <w:rFonts w:ascii="Times New Roman" w:eastAsia="Times New Roman" w:hAnsi="Times New Roman" w:cs="Times New Roman"/>
          <w:sz w:val="18"/>
          <w:szCs w:val="18"/>
        </w:rPr>
        <w:t xml:space="preserve">, but reality does not bother the Postmodern Left. “The tradition of all dead generations weighs like a nightmare on the brains of the living,” wrote Marx in the </w:t>
      </w:r>
      <w:r w:rsidRPr="00844157">
        <w:rPr>
          <w:rFonts w:ascii="Times New Roman" w:eastAsia="Times New Roman" w:hAnsi="Times New Roman" w:cs="Times New Roman"/>
          <w:i/>
          <w:iCs/>
          <w:sz w:val="18"/>
          <w:szCs w:val="18"/>
        </w:rPr>
        <w:t>18th Brumaire of Louis Bonaparte</w:t>
      </w:r>
      <w:r w:rsidRPr="00844157">
        <w:rPr>
          <w:rFonts w:ascii="Times New Roman" w:eastAsia="Times New Roman" w:hAnsi="Times New Roman" w:cs="Times New Roman"/>
          <w:sz w:val="18"/>
          <w:szCs w:val="18"/>
        </w:rPr>
        <w:t>. In this case</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it’s more like a daydream, a fantasy of struggle with all the imagery of resistance and none of its substance</w:t>
      </w:r>
      <w:r w:rsidRPr="00844157">
        <w:rPr>
          <w:rFonts w:ascii="Times New Roman" w:eastAsia="Times New Roman" w:hAnsi="Times New Roman" w:cs="Times New Roman"/>
          <w:sz w:val="24"/>
          <w:u w:val="single"/>
        </w:rPr>
        <w:t>. If this is all we can do, and no more, then we are utterly lost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Some people have been grappling with the problem posed by February 15 for the last decade. Others are perfectly content to repeat this same process over and over again, as it allows them to continue selling books, booking speaking engagements, recruiting people to their organizations and funding their non-profit organizations. </w:t>
      </w:r>
      <w:r w:rsidRPr="00D3229A">
        <w:rPr>
          <w:rFonts w:ascii="Times New Roman" w:eastAsia="Times New Roman" w:hAnsi="Times New Roman" w:cs="Times New Roman"/>
          <w:sz w:val="24"/>
          <w:highlight w:val="green"/>
          <w:u w:val="single"/>
        </w:rPr>
        <w:t>These machinations can continue indefinitely and are entirely compatible with the capitalist system</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 xml:space="preserve">One can make can make quite a satisfying career and lifestyle as a revolutionary of sorts, so long as it is all within the confines of the Postmodern Left. </w:t>
      </w:r>
      <w:bookmarkEnd w:id="0"/>
    </w:p>
    <w:p w14:paraId="701F7350" w14:textId="77777777" w:rsidR="006E494D" w:rsidRPr="00AA4F4B" w:rsidRDefault="006E494D" w:rsidP="001A327E">
      <w:pPr>
        <w:spacing w:before="40" w:after="0" w:line="240" w:lineRule="auto"/>
        <w:outlineLvl w:val="3"/>
        <w:rPr>
          <w:rFonts w:ascii="Aptos" w:eastAsia="Times New Roman" w:hAnsi="Aptos" w:cs="Times New Roman"/>
          <w:color w:val="000000"/>
          <w:sz w:val="14"/>
          <w:szCs w:val="14"/>
          <w:lang w:val="en-AE" w:eastAsia="en-AE" w:bidi="ta-IN"/>
        </w:rPr>
      </w:pPr>
    </w:p>
    <w:p w14:paraId="7D46496F" w14:textId="77777777" w:rsidR="00A91312" w:rsidRDefault="00A91312" w:rsidP="00A91312">
      <w:pPr>
        <w:pStyle w:val="Heading4"/>
      </w:pPr>
      <w:r>
        <w:t>Impact—The logic of racial capitalism relies on extraction and exploitation for profit. Racial capitalism causes climate change, sacrifice zones, slow violence, genocide and ecocide—this leads to planetary extinction.</w:t>
      </w:r>
    </w:p>
    <w:p w14:paraId="0C7C1F83" w14:textId="77777777" w:rsidR="00A91312" w:rsidRPr="00A40E42" w:rsidRDefault="00A91312" w:rsidP="00A91312">
      <w:pPr>
        <w:rPr>
          <w:sz w:val="16"/>
        </w:rPr>
      </w:pPr>
      <w:r w:rsidRPr="00A40E42">
        <w:rPr>
          <w:rStyle w:val="Style13ptBold"/>
        </w:rPr>
        <w:t>Gonzalez ’13</w:t>
      </w:r>
      <w:r>
        <w:t xml:space="preserve"> </w:t>
      </w:r>
      <w:r w:rsidRPr="00A40E42">
        <w:rPr>
          <w:sz w:val="16"/>
        </w:rPr>
        <w:t>[Carmen Gonzalez, “Racial capitalism, climate change, and Ecocide” Wisconsin International Law Journal. 2013. Accessed 10 October 2024. https://racism.org/articles/basic-needs/environmental/12135-racial-capitalism-change]Lo</w:t>
      </w:r>
    </w:p>
    <w:p w14:paraId="36927843" w14:textId="77777777" w:rsidR="00A91312" w:rsidRDefault="00A91312" w:rsidP="00A91312">
      <w:pPr>
        <w:pStyle w:val="Heading4"/>
        <w:rPr>
          <w:sz w:val="12"/>
        </w:rPr>
      </w:pPr>
      <w:r w:rsidRPr="0042253F">
        <w:rPr>
          <w:rStyle w:val="StyleUnderline"/>
        </w:rPr>
        <w:t xml:space="preserve">Along with racialized extraction, </w:t>
      </w:r>
      <w:r w:rsidRPr="00320F40">
        <w:rPr>
          <w:rStyle w:val="StyleUnderline"/>
          <w:highlight w:val="green"/>
        </w:rPr>
        <w:t>a</w:t>
      </w:r>
      <w:r w:rsidRPr="00742C13">
        <w:rPr>
          <w:sz w:val="12"/>
        </w:rPr>
        <w:t xml:space="preserve"> second and related </w:t>
      </w:r>
      <w:r w:rsidRPr="00320F40">
        <w:rPr>
          <w:rStyle w:val="StyleUnderline"/>
          <w:highlight w:val="green"/>
        </w:rPr>
        <w:t xml:space="preserve">core feature of racial capitalism is its </w:t>
      </w:r>
      <w:r w:rsidRPr="0042253F">
        <w:rPr>
          <w:rStyle w:val="StyleUnderline"/>
        </w:rPr>
        <w:t xml:space="preserve">inherently </w:t>
      </w:r>
      <w:r w:rsidRPr="00320F40">
        <w:rPr>
          <w:rStyle w:val="StyleUnderline"/>
          <w:highlight w:val="green"/>
        </w:rPr>
        <w:t xml:space="preserve">eco-destructive logic. </w:t>
      </w:r>
      <w:r w:rsidRPr="0042253F">
        <w:rPr>
          <w:rStyle w:val="StyleUnderline"/>
        </w:rPr>
        <w:t>The capitalist imperative for</w:t>
      </w:r>
      <w:r w:rsidRPr="0042253F">
        <w:rPr>
          <w:sz w:val="12"/>
        </w:rPr>
        <w:t xml:space="preserve"> companies to expand the production of </w:t>
      </w:r>
      <w:r w:rsidRPr="0042253F">
        <w:rPr>
          <w:rStyle w:val="StyleUnderline"/>
        </w:rPr>
        <w:t>commodities to increase profits</w:t>
      </w:r>
      <w:r w:rsidRPr="0042253F">
        <w:rPr>
          <w:sz w:val="12"/>
        </w:rPr>
        <w:t xml:space="preserve"> and compete with rival firms </w:t>
      </w:r>
      <w:r w:rsidRPr="0042253F">
        <w:rPr>
          <w:rStyle w:val="StyleUnderline"/>
        </w:rPr>
        <w:t>creates</w:t>
      </w:r>
      <w:r w:rsidRPr="00320F40">
        <w:rPr>
          <w:rStyle w:val="StyleUnderline"/>
          <w:highlight w:val="green"/>
        </w:rPr>
        <w:t xml:space="preserve"> a treadmill of overproduction and overconsumption </w:t>
      </w:r>
      <w:r w:rsidRPr="0042253F">
        <w:rPr>
          <w:rStyle w:val="StyleUnderline"/>
        </w:rPr>
        <w:t>that is harmful to nature and to marginalized communities.</w:t>
      </w:r>
      <w:r w:rsidRPr="00742C13">
        <w:rPr>
          <w:sz w:val="12"/>
        </w:rPr>
        <w:t xml:space="preserve">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w:t>
      </w:r>
      <w:r w:rsidRPr="0042253F">
        <w:rPr>
          <w:rStyle w:val="StyleUnderline"/>
        </w:rPr>
        <w:t>In addition to</w:t>
      </w:r>
      <w:r w:rsidRPr="0042253F">
        <w:rPr>
          <w:sz w:val="12"/>
        </w:rPr>
        <w:t xml:space="preserve"> local environmental </w:t>
      </w:r>
      <w:r w:rsidRPr="0042253F">
        <w:rPr>
          <w:rStyle w:val="StyleUnderline"/>
        </w:rPr>
        <w:t xml:space="preserve">catastrophes (such as oil spills and chemical plant explosions), </w:t>
      </w:r>
      <w:r w:rsidRPr="00320F40">
        <w:rPr>
          <w:rStyle w:val="StyleUnderline"/>
          <w:highlight w:val="green"/>
        </w:rPr>
        <w:t>racial capitalism</w:t>
      </w:r>
      <w:r w:rsidRPr="00742C13">
        <w:rPr>
          <w:sz w:val="12"/>
        </w:rPr>
        <w:t xml:space="preserve">’s predatory, extractive relationship with nature </w:t>
      </w:r>
      <w:r w:rsidRPr="00320F40">
        <w:rPr>
          <w:rStyle w:val="StyleUnderline"/>
          <w:highlight w:val="green"/>
        </w:rPr>
        <w:t xml:space="preserve">has produced ecological destruction on a planetary scale. This includes deforestation, loss of biodiversity, extinction, depletion of the ozone layer, </w:t>
      </w:r>
      <w:r w:rsidRPr="00791104">
        <w:rPr>
          <w:rStyle w:val="StyleUnderline"/>
        </w:rPr>
        <w:t>and widespread chemical contamination—</w:t>
      </w:r>
      <w:r w:rsidRPr="00320F40">
        <w:rPr>
          <w:rStyle w:val="StyleUnderline"/>
          <w:highlight w:val="green"/>
        </w:rPr>
        <w:t>as well as climate change–induced heat waves, wildfires, floods,</w:t>
      </w:r>
      <w:r w:rsidRPr="00742C13">
        <w:rPr>
          <w:sz w:val="12"/>
        </w:rPr>
        <w:t xml:space="preserve"> </w:t>
      </w:r>
      <w:r w:rsidRPr="00320F40">
        <w:rPr>
          <w:rStyle w:val="StyleUnderline"/>
          <w:highlight w:val="green"/>
        </w:rPr>
        <w:t>superstorms, megadroughts, melting glaciers, crumbling ice sheets, and rising sea levels</w:t>
      </w:r>
      <w:r w:rsidRPr="00742C13">
        <w:rPr>
          <w:sz w:val="12"/>
        </w:rPr>
        <w:t xml:space="preserve">.96 </w:t>
      </w:r>
      <w:r w:rsidRPr="0042253F">
        <w:rPr>
          <w:rStyle w:val="StyleUnderline"/>
        </w:rPr>
        <w:t>Indeed, one of the key features of racial capitalism is its tendency to destabilize the ecological conditions upon which capitalism and life depend through its demand for infinite expansion on a finite planet</w:t>
      </w:r>
      <w:r w:rsidRPr="00742C13">
        <w:rPr>
          <w:sz w:val="12"/>
        </w:rPr>
        <w:t xml:space="preserve">.97 </w:t>
      </w:r>
      <w:r w:rsidRPr="00320F40">
        <w:rPr>
          <w:rStyle w:val="StyleUnderline"/>
          <w:highlight w:val="green"/>
        </w:rPr>
        <w:t>Racial capitalism’s ecocidal dynamics are structural.</w:t>
      </w:r>
      <w:r w:rsidRPr="00742C13">
        <w:rPr>
          <w:sz w:val="12"/>
        </w:rPr>
        <w:t xml:space="preserve"> They are not simply the products of individual “bad actors” and not limited to spectacular acts of ecological destruction, such as detonation of a nuclear </w:t>
      </w:r>
      <w:r w:rsidRPr="0042253F">
        <w:rPr>
          <w:sz w:val="12"/>
        </w:rPr>
        <w:t xml:space="preserve">bomb. </w:t>
      </w:r>
      <w:r w:rsidRPr="0042253F">
        <w:rPr>
          <w:rStyle w:val="StyleUnderline"/>
        </w:rPr>
        <w:t>Environmental degradation is built into the logic of the system.</w:t>
      </w:r>
      <w:r w:rsidRPr="0042253F">
        <w:rPr>
          <w:sz w:val="12"/>
        </w:rPr>
        <w:t xml:space="preserve">98 </w:t>
      </w:r>
      <w:r w:rsidRPr="0042253F">
        <w:rPr>
          <w:rStyle w:val="StyleUnderline"/>
        </w:rPr>
        <w:t xml:space="preserve">Rob Nixon coined the term </w:t>
      </w:r>
      <w:r w:rsidRPr="00320F40">
        <w:rPr>
          <w:rStyle w:val="StyleUnderline"/>
          <w:highlight w:val="green"/>
        </w:rPr>
        <w:t xml:space="preserve">“slow violence” </w:t>
      </w:r>
      <w:r w:rsidRPr="0042253F">
        <w:rPr>
          <w:rStyle w:val="StyleUnderline"/>
        </w:rPr>
        <w:t xml:space="preserve">to describe this </w:t>
      </w:r>
      <w:r w:rsidRPr="00320F40">
        <w:rPr>
          <w:rStyle w:val="StyleUnderline"/>
          <w:highlight w:val="green"/>
        </w:rPr>
        <w:t>“incremental</w:t>
      </w:r>
      <w:r w:rsidRPr="00742C13">
        <w:rPr>
          <w:sz w:val="12"/>
        </w:rPr>
        <w:t xml:space="preserve"> and accretive” </w:t>
      </w:r>
      <w:r w:rsidRPr="00320F40">
        <w:rPr>
          <w:rStyle w:val="StyleUnderline"/>
          <w:highlight w:val="green"/>
        </w:rPr>
        <w:t>destruction</w:t>
      </w:r>
      <w:r w:rsidRPr="00742C13">
        <w:rPr>
          <w:sz w:val="12"/>
          <w:highlight w:val="green"/>
        </w:rPr>
        <w:t>99</w:t>
      </w:r>
      <w:r w:rsidRPr="00742C13">
        <w:rPr>
          <w:sz w:val="12"/>
        </w:rPr>
        <w:t>—</w:t>
      </w:r>
      <w:r w:rsidRPr="00320F40">
        <w:rPr>
          <w:rStyle w:val="StyleUnderline"/>
          <w:highlight w:val="green"/>
        </w:rPr>
        <w:t xml:space="preserve">the environmental catastrophes that unfold gradually </w:t>
      </w:r>
      <w:r w:rsidRPr="00791104">
        <w:rPr>
          <w:rStyle w:val="StyleUnderline"/>
        </w:rPr>
        <w:t>over time</w:t>
      </w:r>
      <w:r w:rsidRPr="00320F40">
        <w:rPr>
          <w:rStyle w:val="StyleUnderline"/>
          <w:highlight w:val="green"/>
        </w:rPr>
        <w:t xml:space="preserve"> and are </w:t>
      </w:r>
      <w:r w:rsidRPr="00791104">
        <w:rPr>
          <w:rStyle w:val="StyleUnderline"/>
        </w:rPr>
        <w:t xml:space="preserve">most often </w:t>
      </w:r>
      <w:r w:rsidRPr="00320F40">
        <w:rPr>
          <w:rStyle w:val="StyleUnderline"/>
          <w:highlight w:val="green"/>
        </w:rPr>
        <w:t>borne by</w:t>
      </w:r>
      <w:r w:rsidRPr="00742C13">
        <w:rPr>
          <w:sz w:val="12"/>
        </w:rPr>
        <w:t xml:space="preserve"> the planet’s most marginalized </w:t>
      </w:r>
      <w:r w:rsidRPr="00320F40">
        <w:rPr>
          <w:rStyle w:val="StyleUnderline"/>
          <w:highlight w:val="green"/>
        </w:rPr>
        <w:t>communities who are treated as disposable</w:t>
      </w:r>
      <w:r w:rsidRPr="00742C13">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320F40">
        <w:rPr>
          <w:rStyle w:val="StyleUnderline"/>
          <w:highlight w:val="green"/>
        </w:rPr>
        <w:t>These racial sacrifice zones are the outcome of</w:t>
      </w:r>
      <w:r w:rsidRPr="00742C13">
        <w:rPr>
          <w:sz w:val="12"/>
        </w:rPr>
        <w:t xml:space="preserve"> a third process through which racial capitalism operates: </w:t>
      </w:r>
      <w:r w:rsidRPr="00320F40">
        <w:rPr>
          <w:rStyle w:val="StyleUnderline"/>
          <w:highlight w:val="green"/>
        </w:rPr>
        <w:t>expulsion</w:t>
      </w:r>
      <w:r w:rsidRPr="00742C13">
        <w:rPr>
          <w:sz w:val="12"/>
        </w:rPr>
        <w:t xml:space="preserve">.110 Expulsion entails </w:t>
      </w:r>
      <w:r w:rsidRPr="00320F40">
        <w:rPr>
          <w:rStyle w:val="StyleUnderline"/>
          <w:highlight w:val="green"/>
        </w:rPr>
        <w:t>treating persons as “waste” or “surplus humanity” because they are no longer profitable as workers and consumers</w:t>
      </w:r>
      <w:r w:rsidRPr="00742C13">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w:t>
      </w:r>
      <w:r w:rsidRPr="00320F40">
        <w:rPr>
          <w:rStyle w:val="StyleUnderline"/>
          <w:highlight w:val="green"/>
        </w:rPr>
        <w:t>expulsion</w:t>
      </w:r>
      <w:r w:rsidRPr="00742C13">
        <w:rPr>
          <w:sz w:val="12"/>
        </w:rPr>
        <w:t xml:space="preserve"> of racialized persons to the margins of society </w:t>
      </w:r>
      <w:r w:rsidRPr="00320F40">
        <w:rPr>
          <w:rStyle w:val="StyleUnderline"/>
          <w:highlight w:val="green"/>
        </w:rPr>
        <w:t>is highly lucrative</w:t>
      </w:r>
      <w:r w:rsidRPr="00742C13">
        <w:rPr>
          <w:sz w:val="12"/>
        </w:rPr>
        <w:t xml:space="preserve">. For example, communities relegated to the </w:t>
      </w:r>
      <w:r w:rsidRPr="00A40E42">
        <w:rPr>
          <w:rStyle w:val="StyleUnderline"/>
          <w:highlight w:val="green"/>
        </w:rPr>
        <w:t>racial sacrifice zones</w:t>
      </w:r>
      <w:r w:rsidRPr="00742C13">
        <w:rPr>
          <w:sz w:val="12"/>
        </w:rPr>
        <w:t xml:space="preserve"> of the global economy </w:t>
      </w:r>
      <w:r w:rsidRPr="00A40E42">
        <w:rPr>
          <w:rStyle w:val="StyleUnderline"/>
          <w:highlight w:val="green"/>
        </w:rPr>
        <w:t>subsidize racial capitalism by providing extremely cheap sites for the disposal of pollution and waste.</w:t>
      </w:r>
      <w:r w:rsidRPr="00742C13">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A40E42">
        <w:rPr>
          <w:rStyle w:val="StyleUnderline"/>
          <w:highlight w:val="green"/>
        </w:rPr>
        <w:t>racial capitalism threatens to inflict “ecologically-induced genocide”</w:t>
      </w:r>
      <w:r w:rsidRPr="00742C13">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w:t>
      </w:r>
      <w:r w:rsidRPr="0042253F">
        <w:rPr>
          <w:sz w:val="12"/>
        </w:rPr>
        <w:t xml:space="preserve">displacement.118 </w:t>
      </w:r>
      <w:r w:rsidRPr="0042253F">
        <w:rPr>
          <w:rStyle w:val="StyleUnderline"/>
        </w:rPr>
        <w:t>These communities have been rendered vulnerable to climate change not only by</w:t>
      </w:r>
      <w:r w:rsidRPr="0042253F">
        <w:rPr>
          <w:sz w:val="12"/>
        </w:rPr>
        <w:t xml:space="preserve"> the greenhouse gas </w:t>
      </w:r>
      <w:r w:rsidRPr="0042253F">
        <w:rPr>
          <w:rStyle w:val="StyleUnderline"/>
        </w:rPr>
        <w:t>emissions</w:t>
      </w:r>
      <w:r w:rsidRPr="0042253F">
        <w:rPr>
          <w:sz w:val="12"/>
        </w:rPr>
        <w:t xml:space="preserve"> of the affluent and powerful, </w:t>
      </w:r>
      <w:r w:rsidRPr="0042253F">
        <w:rPr>
          <w:rStyle w:val="StyleUnderline"/>
        </w:rPr>
        <w:t>but also by the colonial</w:t>
      </w:r>
      <w:r w:rsidRPr="0042253F">
        <w:rPr>
          <w:sz w:val="12"/>
        </w:rPr>
        <w:t xml:space="preserve"> and neocolonial </w:t>
      </w:r>
      <w:r w:rsidRPr="0042253F">
        <w:rPr>
          <w:rStyle w:val="StyleUnderline"/>
        </w:rPr>
        <w:t>policies</w:t>
      </w:r>
      <w:r w:rsidRPr="0042253F">
        <w:rPr>
          <w:sz w:val="12"/>
        </w:rPr>
        <w:t xml:space="preserve"> </w:t>
      </w:r>
      <w:r w:rsidRPr="0042253F">
        <w:rPr>
          <w:rStyle w:val="StyleUnderline"/>
        </w:rPr>
        <w:t>and practices</w:t>
      </w:r>
      <w:r w:rsidRPr="0042253F">
        <w:rPr>
          <w:sz w:val="12"/>
        </w:rPr>
        <w:t xml:space="preserve"> (discussed in Part I.A of this Article) </w:t>
      </w:r>
      <w:r w:rsidRPr="0042253F">
        <w:rPr>
          <w:rStyle w:val="StyleUnderline"/>
        </w:rPr>
        <w:t>that impoverished them and deprived them of the resources to adapt</w:t>
      </w:r>
      <w:r w:rsidRPr="0042253F">
        <w:rPr>
          <w:sz w:val="12"/>
        </w:rPr>
        <w:t xml:space="preserve"> to climate change.119 </w:t>
      </w:r>
      <w:r w:rsidRPr="0042253F">
        <w:rPr>
          <w:rStyle w:val="StyleUnderline"/>
        </w:rPr>
        <w:t>When these racialized, climate-displaced persons attempt to migrate</w:t>
      </w:r>
      <w:r w:rsidRPr="0042253F">
        <w:rPr>
          <w:sz w:val="12"/>
        </w:rPr>
        <w:t xml:space="preserve"> to the United States, Europe, Australia, or other affluent states, </w:t>
      </w:r>
      <w:r w:rsidRPr="0042253F">
        <w:rPr>
          <w:rStyle w:val="StyleUnderline"/>
        </w:rPr>
        <w:t>they are classified as “illegal,” criminalized, detained, and deported</w:t>
      </w:r>
      <w:r w:rsidRPr="0042253F">
        <w:rPr>
          <w:sz w:val="12"/>
        </w:rPr>
        <w:t xml:space="preserve">.120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 </w:t>
      </w:r>
      <w:r w:rsidRPr="0042253F">
        <w:rPr>
          <w:rStyle w:val="StyleUnderline"/>
        </w:rPr>
        <w:t>racial capitalism’s rapacious and eco-destructive logic is creating “green sacrifice zones” where marginalized communities are</w:t>
      </w:r>
      <w:r w:rsidRPr="0042253F">
        <w:rPr>
          <w:sz w:val="12"/>
        </w:rPr>
        <w:t xml:space="preserve"> again being </w:t>
      </w:r>
      <w:r w:rsidRPr="0042253F">
        <w:rPr>
          <w:rStyle w:val="StyleUnderline"/>
        </w:rPr>
        <w:t>expropriated of their land, labor, and natural wealth</w:t>
      </w:r>
      <w:r w:rsidRPr="0042253F">
        <w:rPr>
          <w:sz w:val="12"/>
        </w:rPr>
        <w:t xml:space="preserve">, but this time </w:t>
      </w:r>
      <w:r w:rsidRPr="0042253F">
        <w:rPr>
          <w:rStyle w:val="StyleUnderline"/>
        </w:rPr>
        <w:t>in the name of the green energy transition</w:t>
      </w:r>
      <w:r w:rsidRPr="0042253F">
        <w:rPr>
          <w:sz w:val="12"/>
        </w:rPr>
        <w:t>.123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profit-making imperatives. A second lesson is that the climate crisis is in many ways an intensification of the preexisting racialized injustices caused by colonial and postcolonial domination.127 However, as the articles published in this issue point out, marginalized communities</w:t>
      </w:r>
      <w:r w:rsidRPr="00742C13">
        <w:rPr>
          <w:sz w:val="12"/>
        </w:rPr>
        <w:t xml:space="preserve">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Nagdeo, Luz Guel, and Dawn Roberts-Semple provides valuable insights on how lawyers can work in a collaborative and nonextractive manner with frontline communities in pursuit of climate and </w:t>
      </w:r>
      <w:bookmarkStart w:id="1" w:name="_Hlk218614061"/>
    </w:p>
    <w:p w14:paraId="60A57CFF" w14:textId="04B03960" w:rsidR="00A91312" w:rsidRPr="00435243" w:rsidRDefault="00331DEB" w:rsidP="00331DEB">
      <w:pPr>
        <w:pStyle w:val="Heading4"/>
        <w:rPr>
          <w:sz w:val="16"/>
        </w:rPr>
      </w:pPr>
      <w:r>
        <w:t>Alt kicked</w:t>
      </w:r>
    </w:p>
    <w:bookmarkEnd w:id="1"/>
    <w:p w14:paraId="0CAC6635" w14:textId="5BCA06BF" w:rsidR="00CC28A5" w:rsidRPr="00A91312" w:rsidRDefault="00CC28A5" w:rsidP="00A91312">
      <w:pPr>
        <w:spacing w:line="235" w:lineRule="atLeast"/>
        <w:rPr>
          <w:rFonts w:eastAsia="Times New Roman"/>
          <w:color w:val="000000"/>
          <w:lang w:val="en-AE" w:eastAsia="en-AE" w:bidi="ta-IN"/>
        </w:rPr>
      </w:pPr>
    </w:p>
    <w:p w14:paraId="5E6A4225" w14:textId="2E0ED36F" w:rsidR="00990582" w:rsidRPr="00CC28A5" w:rsidRDefault="00990582" w:rsidP="00990582">
      <w:pPr>
        <w:pStyle w:val="Heading1"/>
      </w:pPr>
      <w:r w:rsidRPr="00CC28A5">
        <w:t>On-Case</w:t>
      </w:r>
    </w:p>
    <w:p w14:paraId="5F160966" w14:textId="4F2CC995" w:rsidR="00990582" w:rsidRPr="00990582" w:rsidRDefault="001B23E7" w:rsidP="00990582">
      <w:pPr>
        <w:spacing w:line="235" w:lineRule="atLeast"/>
        <w:rPr>
          <w:rFonts w:eastAsia="Times New Roman"/>
          <w:color w:val="000000"/>
          <w:lang w:val="en-AE" w:eastAsia="en-AE" w:bidi="ta-IN"/>
        </w:rPr>
      </w:pPr>
      <w:r>
        <w:rPr>
          <w:rFonts w:eastAsia="Times New Roman"/>
          <w:color w:val="000000"/>
          <w:lang w:val="en-AE" w:eastAsia="en-AE" w:bidi="ta-IN"/>
        </w:rPr>
        <w:t>1.</w:t>
      </w:r>
      <w:r w:rsidR="00990582" w:rsidRPr="001B23E7">
        <w:rPr>
          <w:rFonts w:eastAsiaTheme="majorEastAsia" w:cstheme="majorBidi"/>
          <w:b/>
          <w:iCs/>
          <w:sz w:val="26"/>
        </w:rPr>
        <w:t>Consumer class link – queerness has become means of capital to divide labor unequally</w:t>
      </w:r>
    </w:p>
    <w:p w14:paraId="6B7378C0" w14:textId="77777777" w:rsidR="00990582" w:rsidRPr="00990582" w:rsidRDefault="00990582" w:rsidP="00990582">
      <w:pPr>
        <w:spacing w:line="235" w:lineRule="atLeast"/>
        <w:rPr>
          <w:rFonts w:eastAsia="Times New Roman"/>
          <w:color w:val="000000"/>
          <w:lang w:val="en-AE" w:eastAsia="en-AE" w:bidi="ta-IN"/>
        </w:rPr>
      </w:pPr>
      <w:r w:rsidRPr="00990582">
        <w:rPr>
          <w:rFonts w:eastAsia="Times New Roman"/>
          <w:color w:val="000000"/>
          <w:lang w:val="en-AE" w:eastAsia="en-AE" w:bidi="ta-IN"/>
        </w:rPr>
        <w:t>Liam McNamara 2k (“Review: The Political economy of Sex”, http://culturemachine.tees.ac.uk/Reviews/rev11.htm)</w:t>
      </w:r>
    </w:p>
    <w:p w14:paraId="5C1AA542" w14:textId="32DEDCF4" w:rsidR="00990582" w:rsidRPr="001B23E7" w:rsidRDefault="00990582" w:rsidP="00990582">
      <w:pPr>
        <w:spacing w:line="235" w:lineRule="atLeast"/>
        <w:rPr>
          <w:rFonts w:eastAsia="Times New Roman"/>
          <w:color w:val="000000"/>
          <w:sz w:val="16"/>
          <w:lang w:val="en-AE" w:eastAsia="en-AE" w:bidi="ta-IN"/>
        </w:rPr>
      </w:pPr>
      <w:r w:rsidRPr="001B23E7">
        <w:rPr>
          <w:rFonts w:eastAsia="Times New Roman"/>
          <w:color w:val="000000"/>
          <w:sz w:val="16"/>
          <w:lang w:val="en-AE" w:eastAsia="en-AE" w:bidi="ta-IN"/>
        </w:rPr>
        <w:t>In Chapter Three, Hennessey attacks the current reigning ideology of </w:t>
      </w:r>
      <w:r w:rsidRPr="00990582">
        <w:rPr>
          <w:rFonts w:eastAsia="Times New Roman"/>
          <w:color w:val="000000"/>
          <w:u w:val="single"/>
          <w:shd w:val="clear" w:color="auto" w:fill="FFFF00"/>
          <w:lang w:val="en-AE" w:eastAsia="en-AE" w:bidi="ta-IN"/>
        </w:rPr>
        <w:t>neoliberalism</w:t>
      </w:r>
      <w:r w:rsidRPr="001B23E7">
        <w:rPr>
          <w:rFonts w:eastAsia="Times New Roman"/>
          <w:color w:val="000000"/>
          <w:sz w:val="16"/>
          <w:lang w:val="en-AE" w:eastAsia="en-AE" w:bidi="ta-IN"/>
        </w:rPr>
        <w:t>, which </w:t>
      </w:r>
      <w:r w:rsidRPr="00990582">
        <w:rPr>
          <w:rFonts w:eastAsia="Times New Roman"/>
          <w:color w:val="000000"/>
          <w:u w:val="single"/>
          <w:shd w:val="clear" w:color="auto" w:fill="FFFF00"/>
          <w:lang w:val="en-AE" w:eastAsia="en-AE" w:bidi="ta-IN"/>
        </w:rPr>
        <w:t>involves</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an increasing drive for profits, globalization, and a general cultural turn in theory, leading to the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assimilation of critical theory by the academy</w:t>
      </w:r>
      <w:r w:rsidRPr="001B23E7">
        <w:rPr>
          <w:sz w:val="16"/>
        </w:rPr>
        <w:t>. This has lead to the abandonment of Marxism and its s</w:t>
      </w:r>
      <w:r w:rsidRPr="001B23E7">
        <w:rPr>
          <w:rFonts w:eastAsia="Times New Roman"/>
          <w:color w:val="000000"/>
          <w:sz w:val="16"/>
          <w:lang w:val="en-AE" w:eastAsia="en-AE" w:bidi="ta-IN"/>
        </w:rPr>
        <w:t>ubstitution by cultural materialism. </w:t>
      </w:r>
      <w:r w:rsidRPr="00990582">
        <w:rPr>
          <w:rFonts w:eastAsia="Times New Roman"/>
          <w:color w:val="000000"/>
          <w:u w:val="single"/>
          <w:shd w:val="clear" w:color="auto" w:fill="FFFF00"/>
          <w:lang w:val="en-AE" w:eastAsia="en-AE" w:bidi="ta-IN"/>
        </w:rPr>
        <w:t>Hennessey</w:t>
      </w:r>
      <w:r w:rsidRPr="001B23E7">
        <w:rPr>
          <w:rFonts w:eastAsia="Times New Roman"/>
          <w:color w:val="000000"/>
          <w:sz w:val="16"/>
          <w:lang w:val="en-AE" w:eastAsia="en-AE" w:bidi="ta-IN"/>
        </w:rPr>
        <w:t> tries to turn the argument back to theories of exploitation, ultimately rejecting overdetermination in favour of commodity fetishism. She </w:t>
      </w:r>
      <w:r w:rsidRPr="00990582">
        <w:rPr>
          <w:rFonts w:eastAsia="Times New Roman"/>
          <w:color w:val="000000"/>
          <w:u w:val="single"/>
          <w:lang w:val="en-AE" w:eastAsia="en-AE" w:bidi="ta-IN"/>
        </w:rPr>
        <w:t>explicitly</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links heteronormativity to the</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emergence of the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commodity form, since</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it is the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division of labour</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that has</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allowed</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the formation of</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new sexual subjectivities in the consumer society.</w:t>
      </w:r>
      <w:r w:rsidRPr="001B23E7">
        <w:rPr>
          <w:rFonts w:eastAsia="Times New Roman"/>
          <w:color w:val="000000"/>
          <w:sz w:val="16"/>
          <w:lang w:val="en-AE" w:eastAsia="en-AE" w:bidi="ta-IN"/>
        </w:rPr>
        <w:t> This liberation of productive forces has enabled the emergence of new desiring subjects that escape the heterosexual norm, but this development is underpinned by a new patriarchal hierarchy ushering in a renascent form of heteronormativity. Hennessey points out how in the nineteenth century sexology and psychoanalytic discourses allowed for new divergent sexual identities that were swiftly reterritorialized under the ‘perversions’. Heteronormative paradigms have gone on to manage desire by restricting queer desire to the perversions. Basically Hennessey is trying to historicize Cixous’ ideas of a ‘patriarchal binary logic’ and the persistence of gendered active/passive roles of sexuality.6 Hennessey links sexual liberation to economic imperatives and the division of labour in addition to the conventional cultural explanations, and suggests that </w:t>
      </w:r>
      <w:r w:rsidRPr="00990582">
        <w:rPr>
          <w:rFonts w:eastAsia="Times New Roman"/>
          <w:color w:val="000000"/>
          <w:u w:val="single"/>
          <w:shd w:val="clear" w:color="auto" w:fill="FFFF00"/>
          <w:lang w:val="en-AE" w:eastAsia="en-AE" w:bidi="ta-IN"/>
        </w:rPr>
        <w:t>desire has</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been managed</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and moved away</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from procreative norms due to</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the demands of the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new productive forces</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found in mass consumption</w:t>
      </w:r>
      <w:r w:rsidRPr="001B23E7">
        <w:rPr>
          <w:rFonts w:eastAsia="Times New Roman"/>
          <w:color w:val="000000"/>
          <w:sz w:val="16"/>
          <w:lang w:val="en-AE" w:eastAsia="en-AE" w:bidi="ta-IN"/>
        </w:rPr>
        <w:t>. Hennessey’s stance shows a critical understanding of sexual liberation, by the introduction of the theory of class. Hennessey points out: ‘</w:t>
      </w:r>
      <w:r w:rsidRPr="00990582">
        <w:rPr>
          <w:rFonts w:eastAsia="Times New Roman"/>
          <w:color w:val="000000"/>
          <w:u w:val="single"/>
          <w:shd w:val="clear" w:color="auto" w:fill="FFFF00"/>
          <w:lang w:val="en-AE" w:eastAsia="en-AE" w:bidi="ta-IN"/>
        </w:rPr>
        <w:t>capitalism does not require</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heteronormative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families or even a gendered division of labour.</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What it does require is</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an</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unequal division of labour</w:t>
      </w:r>
      <w:r w:rsidRPr="001B23E7">
        <w:rPr>
          <w:rFonts w:eastAsia="Times New Roman"/>
          <w:color w:val="000000"/>
          <w:sz w:val="16"/>
          <w:lang w:val="en-AE" w:eastAsia="en-AE" w:bidi="ta-IN"/>
        </w:rPr>
        <w:t>’ (P&amp;P, 105). Some gay men have adopted the ideology of the family, but this ideology is generally compulsory for the disadvantaged. At bottom, what is needed is commodity exchange and surplus value for the few not many. </w:t>
      </w:r>
      <w:r w:rsidRPr="00990582">
        <w:rPr>
          <w:rFonts w:eastAsia="Times New Roman"/>
          <w:color w:val="000000"/>
          <w:u w:val="single"/>
          <w:shd w:val="clear" w:color="auto" w:fill="FFFF00"/>
          <w:lang w:val="en-AE" w:eastAsia="en-AE" w:bidi="ta-IN"/>
        </w:rPr>
        <w:t>Capitalism</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still</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relies on heterosexuality for the poor, and</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the new</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non-normative forms of sexuality are</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generally</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reserved for the affluent</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consumer subjectivities.</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These emergent ‘postmodern sexualities’ are compatible with</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the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new</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liquescent</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forms of</w:t>
      </w:r>
      <w:r w:rsidRPr="001B23E7">
        <w:rPr>
          <w:rFonts w:eastAsia="Times New Roman"/>
          <w:color w:val="000000"/>
          <w:sz w:val="16"/>
          <w:lang w:val="en-AE" w:eastAsia="en-AE" w:bidi="ta-IN"/>
        </w:rPr>
        <w:t> </w:t>
      </w:r>
      <w:r w:rsidRPr="00990582">
        <w:rPr>
          <w:rFonts w:eastAsia="Times New Roman"/>
          <w:color w:val="000000"/>
          <w:u w:val="single"/>
          <w:lang w:val="en-AE" w:eastAsia="en-AE" w:bidi="ta-IN"/>
        </w:rPr>
        <w:t>the</w:t>
      </w:r>
      <w:r w:rsidRPr="001B23E7">
        <w:rPr>
          <w:rFonts w:eastAsia="Times New Roman"/>
          <w:color w:val="000000"/>
          <w:sz w:val="16"/>
          <w:lang w:val="en-AE" w:eastAsia="en-AE" w:bidi="ta-IN"/>
        </w:rPr>
        <w:t> </w:t>
      </w:r>
      <w:r w:rsidRPr="00990582">
        <w:rPr>
          <w:rFonts w:eastAsia="Times New Roman"/>
          <w:color w:val="000000"/>
          <w:u w:val="single"/>
          <w:shd w:val="clear" w:color="auto" w:fill="FFFF00"/>
          <w:lang w:val="en-AE" w:eastAsia="en-AE" w:bidi="ta-IN"/>
        </w:rPr>
        <w:t>commodity, possessing a fluidity that has an affinity with the new consumer ethos.</w:t>
      </w:r>
    </w:p>
    <w:p w14:paraId="2A4560B7" w14:textId="49CEF7EB" w:rsidR="00CC28A5" w:rsidRPr="00CC28A5" w:rsidRDefault="00CC28A5" w:rsidP="00CC28A5">
      <w:pPr>
        <w:pStyle w:val="ListParagraph"/>
        <w:numPr>
          <w:ilvl w:val="0"/>
          <w:numId w:val="17"/>
        </w:numPr>
        <w:spacing w:before="30" w:after="0" w:line="278" w:lineRule="atLeast"/>
        <w:outlineLvl w:val="3"/>
        <w:rPr>
          <w:rFonts w:eastAsia="Times New Roman"/>
          <w:b/>
          <w:bCs/>
          <w:color w:val="000000"/>
          <w:sz w:val="26"/>
          <w:szCs w:val="26"/>
          <w:lang w:val="en-AE" w:eastAsia="en-AE" w:bidi="ta-IN"/>
        </w:rPr>
      </w:pPr>
      <w:r w:rsidRPr="00CC28A5">
        <w:rPr>
          <w:rFonts w:eastAsia="Times New Roman"/>
          <w:b/>
          <w:bCs/>
          <w:color w:val="000000"/>
          <w:sz w:val="26"/>
          <w:szCs w:val="26"/>
          <w:lang w:val="en-AE" w:eastAsia="en-AE" w:bidi="ta-IN"/>
        </w:rPr>
        <w:t>Framing queerness as inherently oppositional is a double-turn because it creates new norms to pre-determine and police queerness</w:t>
      </w:r>
    </w:p>
    <w:p w14:paraId="429C1815" w14:textId="77777777" w:rsidR="00CC28A5" w:rsidRPr="00CC28A5" w:rsidRDefault="00CC28A5" w:rsidP="00CC28A5">
      <w:pPr>
        <w:spacing w:after="120" w:line="235" w:lineRule="atLeast"/>
        <w:rPr>
          <w:rFonts w:eastAsia="Times New Roman"/>
          <w:color w:val="000000"/>
          <w:lang w:val="en-AE" w:eastAsia="en-AE" w:bidi="ta-IN"/>
        </w:rPr>
      </w:pPr>
      <w:r w:rsidRPr="00CC28A5">
        <w:rPr>
          <w:rFonts w:eastAsia="Times New Roman"/>
          <w:b/>
          <w:bCs/>
          <w:color w:val="000000"/>
          <w:sz w:val="26"/>
          <w:szCs w:val="26"/>
          <w:lang w:val="en-AE" w:eastAsia="en-AE" w:bidi="ta-IN"/>
        </w:rPr>
        <w:t>West 13</w:t>
      </w:r>
      <w:r w:rsidRPr="00CC28A5">
        <w:rPr>
          <w:rFonts w:eastAsia="Times New Roman"/>
          <w:color w:val="000000"/>
          <w:lang w:val="en-AE" w:eastAsia="en-AE" w:bidi="ta-IN"/>
        </w:rPr>
        <w:t> – Associate Professor of Communication Studies at Vanderbilt University (Isaac, Transforming Citizenships: Transgender Articulations of the Law, p25-26 //Bozzles the Bozz-Dawg Bozz Bozz)</w:t>
      </w:r>
    </w:p>
    <w:p w14:paraId="7954C208" w14:textId="77777777" w:rsidR="00CC28A5" w:rsidRDefault="00CC28A5" w:rsidP="00CC28A5">
      <w:pPr>
        <w:spacing w:line="235" w:lineRule="atLeast"/>
        <w:rPr>
          <w:rFonts w:eastAsia="Times New Roman"/>
          <w:color w:val="000000"/>
          <w:lang w:val="en-AE" w:eastAsia="en-AE" w:bidi="ta-IN"/>
        </w:rPr>
      </w:pPr>
      <w:r w:rsidRPr="00CC28A5">
        <w:rPr>
          <w:rFonts w:eastAsia="Times New Roman"/>
          <w:color w:val="000000"/>
          <w:lang w:val="en-AE" w:eastAsia="en-AE" w:bidi="ta-IN"/>
        </w:rPr>
        <w:t>Obviously, we cannot impose the perspective of wholeness onto individuals who do not express these motives. Nonetheless, I do want to suggest that the mode of reparative reading can help us understand how </w:t>
      </w:r>
      <w:r w:rsidRPr="00CC28A5">
        <w:rPr>
          <w:rFonts w:eastAsia="Times New Roman"/>
          <w:color w:val="000000"/>
          <w:shd w:val="clear" w:color="auto" w:fill="FFFF00"/>
          <w:lang w:val="en-AE" w:eastAsia="en-AE" w:bidi="ta-IN"/>
        </w:rPr>
        <w:t>practices of citizenship</w:t>
      </w:r>
      <w:r w:rsidRPr="00CC28A5">
        <w:rPr>
          <w:rFonts w:eastAsia="Times New Roman"/>
          <w:color w:val="000000"/>
          <w:lang w:val="en-AE" w:eastAsia="en-AE" w:bidi="ta-IN"/>
        </w:rPr>
        <w:t> can be productive sites for engaging others and queering public cultures. Upon first impressions, much of what we will explore </w:t>
      </w:r>
      <w:r w:rsidRPr="00CC28A5">
        <w:rPr>
          <w:rFonts w:eastAsia="Times New Roman"/>
          <w:color w:val="000000"/>
          <w:u w:val="single"/>
          <w:shd w:val="clear" w:color="auto" w:fill="FFFF00"/>
          <w:lang w:val="en-AE" w:eastAsia="en-AE" w:bidi="ta-IN"/>
        </w:rPr>
        <w:t>appear</w:t>
      </w:r>
      <w:r w:rsidRPr="00CC28A5">
        <w:rPr>
          <w:rFonts w:eastAsia="Times New Roman"/>
          <w:color w:val="000000"/>
          <w:lang w:val="en-AE" w:eastAsia="en-AE" w:bidi="ta-IN"/>
        </w:rPr>
        <w:t>s to be </w:t>
      </w:r>
      <w:r w:rsidRPr="00CC28A5">
        <w:rPr>
          <w:rFonts w:eastAsia="Times New Roman"/>
          <w:color w:val="000000"/>
          <w:u w:val="single"/>
          <w:shd w:val="clear" w:color="auto" w:fill="FFFF00"/>
          <w:lang w:val="en-AE" w:eastAsia="en-AE" w:bidi="ta-IN"/>
        </w:rPr>
        <w:t>outside</w:t>
      </w:r>
      <w:r w:rsidRPr="00CC28A5">
        <w:rPr>
          <w:rFonts w:eastAsia="Times New Roman"/>
          <w:color w:val="000000"/>
          <w:lang w:val="en-AE" w:eastAsia="en-AE" w:bidi="ta-IN"/>
        </w:rPr>
        <w:t> of </w:t>
      </w:r>
      <w:r w:rsidRPr="00CC28A5">
        <w:rPr>
          <w:rFonts w:eastAsia="Times New Roman"/>
          <w:color w:val="000000"/>
          <w:u w:val="single"/>
          <w:shd w:val="clear" w:color="auto" w:fill="FFFF00"/>
          <w:lang w:val="en-AE" w:eastAsia="en-AE" w:bidi="ta-IN"/>
        </w:rPr>
        <w:t>the</w:t>
      </w:r>
      <w:r w:rsidRPr="00CC28A5">
        <w:rPr>
          <w:rFonts w:eastAsia="Times New Roman"/>
          <w:color w:val="000000"/>
          <w:lang w:val="en-AE" w:eastAsia="en-AE" w:bidi="ta-IN"/>
        </w:rPr>
        <w:t> expected </w:t>
      </w:r>
      <w:r w:rsidRPr="00CC28A5">
        <w:rPr>
          <w:rFonts w:eastAsia="Times New Roman"/>
          <w:color w:val="000000"/>
          <w:u w:val="single"/>
          <w:shd w:val="clear" w:color="auto" w:fill="FFFF00"/>
          <w:lang w:val="en-AE" w:eastAsia="en-AE" w:bidi="ta-IN"/>
        </w:rPr>
        <w:t>range of queer practices due to</w:t>
      </w:r>
      <w:r w:rsidRPr="00CC28A5">
        <w:rPr>
          <w:rFonts w:eastAsia="Times New Roman"/>
          <w:color w:val="000000"/>
          <w:lang w:val="en-AE" w:eastAsia="en-AE" w:bidi="ta-IN"/>
        </w:rPr>
        <w:t> their </w:t>
      </w:r>
      <w:r w:rsidRPr="00CC28A5">
        <w:rPr>
          <w:rFonts w:eastAsia="Times New Roman"/>
          <w:color w:val="000000"/>
          <w:u w:val="single"/>
          <w:shd w:val="clear" w:color="auto" w:fill="FFFF00"/>
          <w:lang w:val="en-AE" w:eastAsia="en-AE" w:bidi="ta-IN"/>
        </w:rPr>
        <w:t>failure to resist</w:t>
      </w:r>
      <w:r w:rsidRPr="00CC28A5">
        <w:rPr>
          <w:rFonts w:eastAsia="Times New Roman"/>
          <w:color w:val="000000"/>
          <w:lang w:val="en-AE" w:eastAsia="en-AE" w:bidi="ta-IN"/>
        </w:rPr>
        <w:t> </w:t>
      </w:r>
      <w:r w:rsidRPr="00CC28A5">
        <w:rPr>
          <w:rFonts w:eastAsia="Times New Roman"/>
          <w:color w:val="000000"/>
          <w:u w:val="single"/>
          <w:lang w:val="en-AE" w:eastAsia="en-AE" w:bidi="ta-IN"/>
        </w:rPr>
        <w:t>or reject</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the</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state</w:t>
      </w:r>
      <w:r w:rsidRPr="00CC28A5">
        <w:rPr>
          <w:rFonts w:eastAsia="Times New Roman"/>
          <w:color w:val="000000"/>
          <w:lang w:val="en-AE" w:eastAsia="en-AE" w:bidi="ta-IN"/>
        </w:rPr>
        <w:t> </w:t>
      </w:r>
      <w:r w:rsidRPr="00CC28A5">
        <w:rPr>
          <w:rFonts w:eastAsia="Times New Roman"/>
          <w:color w:val="000000"/>
          <w:u w:val="single"/>
          <w:lang w:val="en-AE" w:eastAsia="en-AE" w:bidi="ta-IN"/>
        </w:rPr>
        <w:t>and its authority</w:t>
      </w:r>
      <w:r w:rsidRPr="00CC28A5">
        <w:rPr>
          <w:rFonts w:eastAsia="Times New Roman"/>
          <w:color w:val="000000"/>
          <w:lang w:val="en-AE" w:eastAsia="en-AE" w:bidi="ta-IN"/>
        </w:rPr>
        <w:t> </w:t>
      </w:r>
      <w:r w:rsidRPr="00CC28A5">
        <w:rPr>
          <w:rFonts w:eastAsia="Times New Roman"/>
          <w:color w:val="000000"/>
          <w:u w:val="single"/>
          <w:lang w:val="en-AE" w:eastAsia="en-AE" w:bidi="ta-IN"/>
        </w:rPr>
        <w:t>to regulate gender</w:t>
      </w:r>
      <w:r w:rsidRPr="00CC28A5">
        <w:rPr>
          <w:rFonts w:eastAsia="Times New Roman"/>
          <w:color w:val="000000"/>
          <w:lang w:val="en-AE" w:eastAsia="en-AE" w:bidi="ta-IN"/>
        </w:rPr>
        <w:t>. In this regard, though, the failure may be located in our own biases more than in the actions of transgender advocates and allies. </w:t>
      </w:r>
      <w:r w:rsidRPr="00CC28A5">
        <w:rPr>
          <w:rFonts w:eastAsia="Times New Roman"/>
          <w:color w:val="000000"/>
          <w:u w:val="single"/>
          <w:lang w:val="en-AE" w:eastAsia="en-AE" w:bidi="ta-IN"/>
        </w:rPr>
        <w:t>Even though</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resistance</w:t>
      </w:r>
      <w:r w:rsidRPr="00CC28A5">
        <w:rPr>
          <w:rFonts w:eastAsia="Times New Roman"/>
          <w:color w:val="000000"/>
          <w:lang w:val="en-AE" w:eastAsia="en-AE" w:bidi="ta-IN"/>
        </w:rPr>
        <w:t> </w:t>
      </w:r>
      <w:r w:rsidRPr="00CC28A5">
        <w:rPr>
          <w:rFonts w:eastAsia="Times New Roman"/>
          <w:color w:val="000000"/>
          <w:u w:val="single"/>
          <w:lang w:val="en-AE" w:eastAsia="en-AE" w:bidi="ta-IN"/>
        </w:rPr>
        <w:t>circulates prominently</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in queer studies</w:t>
      </w:r>
      <w:r w:rsidRPr="00CC28A5">
        <w:rPr>
          <w:rFonts w:eastAsia="Times New Roman"/>
          <w:color w:val="000000"/>
          <w:lang w:val="en-AE" w:eastAsia="en-AE" w:bidi="ta-IN"/>
        </w:rPr>
        <w:t> </w:t>
      </w:r>
      <w:r w:rsidRPr="00CC28A5">
        <w:rPr>
          <w:rFonts w:eastAsia="Times New Roman"/>
          <w:color w:val="000000"/>
          <w:u w:val="single"/>
          <w:lang w:val="en-AE" w:eastAsia="en-AE" w:bidi="ta-IN"/>
        </w:rPr>
        <w:t>as its preferred modality of agency,</w:t>
      </w:r>
      <w:r w:rsidRPr="00CC28A5">
        <w:rPr>
          <w:rFonts w:eastAsia="Times New Roman"/>
          <w:color w:val="000000"/>
          <w:lang w:val="en-AE" w:eastAsia="en-AE" w:bidi="ta-IN"/>
        </w:rPr>
        <w:t> </w:t>
      </w:r>
      <w:r w:rsidRPr="00CC28A5">
        <w:rPr>
          <w:rFonts w:eastAsia="Times New Roman"/>
          <w:color w:val="000000"/>
          <w:u w:val="single"/>
          <w:lang w:val="en-AE" w:eastAsia="en-AE" w:bidi="ta-IN"/>
        </w:rPr>
        <w:t>it</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is</w:t>
      </w:r>
      <w:r w:rsidRPr="00CC28A5">
        <w:rPr>
          <w:rFonts w:eastAsia="Times New Roman"/>
          <w:color w:val="000000"/>
          <w:lang w:val="en-AE" w:eastAsia="en-AE" w:bidi="ta-IN"/>
        </w:rPr>
        <w:t> </w:t>
      </w:r>
      <w:r w:rsidRPr="00CC28A5">
        <w:rPr>
          <w:rFonts w:eastAsia="Times New Roman"/>
          <w:color w:val="000000"/>
          <w:u w:val="single"/>
          <w:lang w:val="en-AE" w:eastAsia="en-AE" w:bidi="ta-IN"/>
        </w:rPr>
        <w:t>all too</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often figured as an</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oppositional occupation</w:t>
      </w:r>
      <w:r w:rsidRPr="00CC28A5">
        <w:rPr>
          <w:rFonts w:eastAsia="Times New Roman"/>
          <w:color w:val="000000"/>
          <w:lang w:val="en-AE" w:eastAsia="en-AE" w:bidi="ta-IN"/>
        </w:rPr>
        <w:t> somewhere visibly </w:t>
      </w:r>
      <w:r w:rsidRPr="00CC28A5">
        <w:rPr>
          <w:rFonts w:eastAsia="Times New Roman"/>
          <w:color w:val="000000"/>
          <w:u w:val="single"/>
          <w:lang w:val="en-AE" w:eastAsia="en-AE" w:bidi="ta-IN"/>
        </w:rPr>
        <w:t>outside of</w:t>
      </w:r>
      <w:r w:rsidRPr="00CC28A5">
        <w:rPr>
          <w:rFonts w:eastAsia="Times New Roman"/>
          <w:color w:val="000000"/>
          <w:lang w:val="en-AE" w:eastAsia="en-AE" w:bidi="ta-IN"/>
        </w:rPr>
        <w:t> </w:t>
      </w:r>
      <w:r w:rsidRPr="00CC28A5">
        <w:rPr>
          <w:rFonts w:eastAsia="Times New Roman"/>
          <w:color w:val="000000"/>
          <w:u w:val="single"/>
          <w:lang w:val="en-AE" w:eastAsia="en-AE" w:bidi="ta-IN"/>
        </w:rPr>
        <w:t>normativities, rather than</w:t>
      </w:r>
      <w:r w:rsidRPr="00CC28A5">
        <w:rPr>
          <w:rFonts w:eastAsia="Times New Roman"/>
          <w:color w:val="000000"/>
          <w:lang w:val="en-AE" w:eastAsia="en-AE" w:bidi="ta-IN"/>
        </w:rPr>
        <w:t> as </w:t>
      </w:r>
      <w:r w:rsidRPr="00CC28A5">
        <w:rPr>
          <w:rFonts w:eastAsia="Times New Roman"/>
          <w:color w:val="000000"/>
          <w:u w:val="single"/>
          <w:shd w:val="clear" w:color="auto" w:fill="FFFF00"/>
          <w:lang w:val="en-AE" w:eastAsia="en-AE" w:bidi="ta-IN"/>
        </w:rPr>
        <w:t>a</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dialectical negotiation</w:t>
      </w:r>
      <w:r w:rsidRPr="00CC28A5">
        <w:rPr>
          <w:rFonts w:eastAsia="Times New Roman"/>
          <w:color w:val="000000"/>
          <w:lang w:val="en-AE" w:eastAsia="en-AE" w:bidi="ta-IN"/>
        </w:rPr>
        <w:t> </w:t>
      </w:r>
      <w:r w:rsidRPr="00CC28A5">
        <w:rPr>
          <w:rFonts w:eastAsia="Times New Roman"/>
          <w:color w:val="000000"/>
          <w:u w:val="single"/>
          <w:lang w:val="en-AE" w:eastAsia="en-AE" w:bidi="ta-IN"/>
        </w:rPr>
        <w:t>within</w:t>
      </w:r>
      <w:r w:rsidRPr="00CC28A5">
        <w:rPr>
          <w:rFonts w:eastAsia="Times New Roman"/>
          <w:color w:val="000000"/>
          <w:lang w:val="en-AE" w:eastAsia="en-AE" w:bidi="ta-IN"/>
        </w:rPr>
        <w:t> and between </w:t>
      </w:r>
      <w:r w:rsidRPr="00CC28A5">
        <w:rPr>
          <w:rFonts w:eastAsia="Times New Roman"/>
          <w:color w:val="000000"/>
          <w:u w:val="single"/>
          <w:lang w:val="en-AE" w:eastAsia="en-AE" w:bidi="ta-IN"/>
        </w:rPr>
        <w:t>them</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the result is</w:t>
      </w:r>
      <w:r w:rsidRPr="00CC28A5">
        <w:rPr>
          <w:rFonts w:eastAsia="Times New Roman"/>
          <w:color w:val="000000"/>
          <w:lang w:val="en-AE" w:eastAsia="en-AE" w:bidi="ta-IN"/>
        </w:rPr>
        <w:t> </w:t>
      </w:r>
      <w:r w:rsidRPr="00CC28A5">
        <w:rPr>
          <w:rFonts w:eastAsia="Times New Roman"/>
          <w:color w:val="000000"/>
          <w:u w:val="single"/>
          <w:lang w:val="en-AE" w:eastAsia="en-AE" w:bidi="ta-IN"/>
        </w:rPr>
        <w:t>a repudiation of</w:t>
      </w:r>
      <w:r w:rsidRPr="00CC28A5">
        <w:rPr>
          <w:rFonts w:eastAsia="Times New Roman"/>
          <w:color w:val="000000"/>
          <w:lang w:val="en-AE" w:eastAsia="en-AE" w:bidi="ta-IN"/>
        </w:rPr>
        <w:t> the most basic of Foucaultian insights about </w:t>
      </w:r>
      <w:r w:rsidRPr="00CC28A5">
        <w:rPr>
          <w:rFonts w:eastAsia="Times New Roman"/>
          <w:color w:val="000000"/>
          <w:u w:val="single"/>
          <w:lang w:val="en-AE" w:eastAsia="en-AE" w:bidi="ta-IN"/>
        </w:rPr>
        <w:t>the</w:t>
      </w:r>
      <w:r w:rsidRPr="00CC28A5">
        <w:rPr>
          <w:rFonts w:eastAsia="Times New Roman"/>
          <w:color w:val="000000"/>
          <w:lang w:val="en-AE" w:eastAsia="en-AE" w:bidi="ta-IN"/>
        </w:rPr>
        <w:t> </w:t>
      </w:r>
      <w:r w:rsidRPr="00CC28A5">
        <w:rPr>
          <w:rFonts w:eastAsia="Times New Roman"/>
          <w:b/>
          <w:bCs/>
          <w:color w:val="000000"/>
          <w:u w:val="single"/>
          <w:lang w:val="en-AE" w:eastAsia="en-AE" w:bidi="ta-IN"/>
        </w:rPr>
        <w:t>inescapability of power relations</w:t>
      </w:r>
      <w:r w:rsidRPr="00CC28A5">
        <w:rPr>
          <w:rFonts w:eastAsia="Times New Roman"/>
          <w:color w:val="000000"/>
          <w:lang w:val="en-AE" w:eastAsia="en-AE" w:bidi="ta-IN"/>
        </w:rPr>
        <w:t> </w:t>
      </w:r>
      <w:r w:rsidRPr="00CC28A5">
        <w:rPr>
          <w:rFonts w:eastAsia="Times New Roman"/>
          <w:color w:val="000000"/>
          <w:u w:val="single"/>
          <w:lang w:val="en-AE" w:eastAsia="en-AE" w:bidi="ta-IN"/>
        </w:rPr>
        <w:t>because it installs agency as a possibility</w:t>
      </w:r>
      <w:r w:rsidRPr="00CC28A5">
        <w:rPr>
          <w:rFonts w:eastAsia="Times New Roman"/>
          <w:color w:val="000000"/>
          <w:lang w:val="en-AE" w:eastAsia="en-AE" w:bidi="ta-IN"/>
        </w:rPr>
        <w:t> if, and </w:t>
      </w:r>
      <w:r w:rsidRPr="00CC28A5">
        <w:rPr>
          <w:rFonts w:eastAsia="Times New Roman"/>
          <w:color w:val="000000"/>
          <w:u w:val="single"/>
          <w:lang w:val="en-AE" w:eastAsia="en-AE" w:bidi="ta-IN"/>
        </w:rPr>
        <w:t>only if, one refuses all modes of recognition and legibility</w:t>
      </w:r>
      <w:r w:rsidRPr="00CC28A5">
        <w:rPr>
          <w:rFonts w:eastAsia="Times New Roman"/>
          <w:color w:val="000000"/>
          <w:lang w:val="en-AE" w:eastAsia="en-AE" w:bidi="ta-IN"/>
        </w:rPr>
        <w:t>. 85 For, </w:t>
      </w:r>
      <w:r w:rsidRPr="00CC28A5">
        <w:rPr>
          <w:rFonts w:eastAsia="Times New Roman"/>
          <w:color w:val="000000"/>
          <w:u w:val="single"/>
          <w:lang w:val="en-AE" w:eastAsia="en-AE" w:bidi="ta-IN"/>
        </w:rPr>
        <w:t>if we are</w:t>
      </w:r>
      <w:r w:rsidRPr="00CC28A5">
        <w:rPr>
          <w:rFonts w:eastAsia="Times New Roman"/>
          <w:color w:val="000000"/>
          <w:lang w:val="en-AE" w:eastAsia="en-AE" w:bidi="ta-IN"/>
        </w:rPr>
        <w:t> </w:t>
      </w:r>
      <w:r w:rsidRPr="00CC28A5">
        <w:rPr>
          <w:rFonts w:eastAsia="Times New Roman"/>
          <w:b/>
          <w:bCs/>
          <w:color w:val="000000"/>
          <w:u w:val="single"/>
          <w:lang w:val="en-AE" w:eastAsia="en-AE" w:bidi="ta-IN"/>
        </w:rPr>
        <w:t>always already legible</w:t>
      </w:r>
      <w:r w:rsidRPr="00CC28A5">
        <w:rPr>
          <w:rFonts w:eastAsia="Times New Roman"/>
          <w:color w:val="000000"/>
          <w:lang w:val="en-AE" w:eastAsia="en-AE" w:bidi="ta-IN"/>
        </w:rPr>
        <w:t> </w:t>
      </w:r>
      <w:r w:rsidRPr="00CC28A5">
        <w:rPr>
          <w:rFonts w:eastAsia="Times New Roman"/>
          <w:color w:val="000000"/>
          <w:u w:val="single"/>
          <w:lang w:val="en-AE" w:eastAsia="en-AE" w:bidi="ta-IN"/>
        </w:rPr>
        <w:t>as subjects due to</w:t>
      </w:r>
      <w:r w:rsidRPr="00CC28A5">
        <w:rPr>
          <w:rFonts w:eastAsia="Times New Roman"/>
          <w:color w:val="000000"/>
          <w:lang w:val="en-AE" w:eastAsia="en-AE" w:bidi="ta-IN"/>
        </w:rPr>
        <w:t> our interimplication with </w:t>
      </w:r>
      <w:r w:rsidRPr="00CC28A5">
        <w:rPr>
          <w:rFonts w:eastAsia="Times New Roman"/>
          <w:color w:val="000000"/>
          <w:u w:val="single"/>
          <w:lang w:val="en-AE" w:eastAsia="en-AE" w:bidi="ta-IN"/>
        </w:rPr>
        <w:t>power relations,</w:t>
      </w:r>
      <w:r w:rsidRPr="00CC28A5">
        <w:rPr>
          <w:rFonts w:eastAsia="Times New Roman"/>
          <w:color w:val="000000"/>
          <w:lang w:val="en-AE" w:eastAsia="en-AE" w:bidi="ta-IN"/>
        </w:rPr>
        <w:t> </w:t>
      </w:r>
      <w:r w:rsidRPr="00CC28A5">
        <w:rPr>
          <w:rFonts w:eastAsia="Times New Roman"/>
          <w:b/>
          <w:bCs/>
          <w:color w:val="000000"/>
          <w:u w:val="single"/>
          <w:lang w:val="en-AE" w:eastAsia="en-AE" w:bidi="ta-IN"/>
        </w:rPr>
        <w:t>there is no outside</w:t>
      </w:r>
      <w:r w:rsidRPr="00CC28A5">
        <w:rPr>
          <w:rFonts w:eastAsia="Times New Roman"/>
          <w:color w:val="000000"/>
          <w:lang w:val="en-AE" w:eastAsia="en-AE" w:bidi="ta-IN"/>
        </w:rPr>
        <w:t> </w:t>
      </w:r>
      <w:r w:rsidRPr="00CC28A5">
        <w:rPr>
          <w:rFonts w:eastAsia="Times New Roman"/>
          <w:color w:val="000000"/>
          <w:u w:val="single"/>
          <w:lang w:val="en-AE" w:eastAsia="en-AE" w:bidi="ta-IN"/>
        </w:rPr>
        <w:t>from which one can function as power's opposite</w:t>
      </w:r>
      <w:r w:rsidRPr="00CC28A5">
        <w:rPr>
          <w:rFonts w:eastAsia="Times New Roman"/>
          <w:color w:val="000000"/>
          <w:lang w:val="en-AE" w:eastAsia="en-AE" w:bidi="ta-IN"/>
        </w:rPr>
        <w:t>, as its pure negative or refusal. Additionally, </w:t>
      </w:r>
      <w:r w:rsidRPr="00CC28A5">
        <w:rPr>
          <w:rFonts w:eastAsia="Times New Roman"/>
          <w:b/>
          <w:bCs/>
          <w:color w:val="000000"/>
          <w:u w:val="single"/>
          <w:shd w:val="clear" w:color="auto" w:fill="FFFF00"/>
          <w:lang w:val="en-AE" w:eastAsia="en-AE" w:bidi="ta-IN"/>
        </w:rPr>
        <w:t>not all norms and</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normativities</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function in the same manner</w:t>
      </w:r>
      <w:r w:rsidRPr="00CC28A5">
        <w:rPr>
          <w:rFonts w:eastAsia="Times New Roman"/>
          <w:color w:val="000000"/>
          <w:lang w:val="en-AE" w:eastAsia="en-AE" w:bidi="ta-IN"/>
        </w:rPr>
        <w:t>, and therefore not all oppositions to them are equally valuable to sustaining cultures amenable to tolerating or accepting non-normative practices and identities. Resistance thus requires further refinement as an analytic, not in the service of a more orthodox definition of queer, but rather to recognize resistance as a relational and contextual troubling of mythic norms in the employ of vital world-making practices in particular spaces and temporalities. Without this awareness of contingency, </w:t>
      </w:r>
      <w:r w:rsidRPr="00CC28A5">
        <w:rPr>
          <w:rFonts w:eastAsia="Times New Roman"/>
          <w:color w:val="000000"/>
          <w:u w:val="single"/>
          <w:shd w:val="clear" w:color="auto" w:fill="FFFF00"/>
          <w:lang w:val="en-AE" w:eastAsia="en-AE" w:bidi="ta-IN"/>
        </w:rPr>
        <w:t>the anti-essentialist qualities of queerness are lost to a</w:t>
      </w:r>
      <w:r w:rsidRPr="00CC28A5">
        <w:rPr>
          <w:rFonts w:eastAsia="Times New Roman"/>
          <w:color w:val="000000"/>
          <w:lang w:val="en-AE" w:eastAsia="en-AE" w:bidi="ta-IN"/>
        </w:rPr>
        <w:t> </w:t>
      </w:r>
      <w:r w:rsidRPr="00CC28A5">
        <w:rPr>
          <w:rFonts w:eastAsia="Times New Roman"/>
          <w:b/>
          <w:bCs/>
          <w:color w:val="000000"/>
          <w:u w:val="single"/>
          <w:lang w:val="en-AE" w:eastAsia="en-AE" w:bidi="ta-IN"/>
        </w:rPr>
        <w:t>predetermined and</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fixed sense of radical anti-normativity</w:t>
      </w:r>
      <w:r w:rsidRPr="00CC28A5">
        <w:rPr>
          <w:rFonts w:eastAsia="Times New Roman"/>
          <w:color w:val="000000"/>
          <w:lang w:val="en-AE" w:eastAsia="en-AE" w:bidi="ta-IN"/>
        </w:rPr>
        <w:t> </w:t>
      </w:r>
      <w:r w:rsidRPr="00CC28A5">
        <w:rPr>
          <w:rFonts w:eastAsia="Times New Roman"/>
          <w:color w:val="000000"/>
          <w:u w:val="single"/>
          <w:lang w:val="en-AE" w:eastAsia="en-AE" w:bidi="ta-IN"/>
        </w:rPr>
        <w:t>incapable of accommodating anything other than</w:t>
      </w:r>
      <w:r w:rsidRPr="00CC28A5">
        <w:rPr>
          <w:rFonts w:eastAsia="Times New Roman"/>
          <w:color w:val="000000"/>
          <w:lang w:val="en-AE" w:eastAsia="en-AE" w:bidi="ta-IN"/>
        </w:rPr>
        <w:t> facially recognizable acts of </w:t>
      </w:r>
      <w:r w:rsidRPr="00CC28A5">
        <w:rPr>
          <w:rFonts w:eastAsia="Times New Roman"/>
          <w:b/>
          <w:bCs/>
          <w:color w:val="000000"/>
          <w:u w:val="single"/>
          <w:lang w:val="en-AE" w:eastAsia="en-AE" w:bidi="ta-IN"/>
        </w:rPr>
        <w:t>being against something</w:t>
      </w:r>
      <w:r w:rsidRPr="00CC28A5">
        <w:rPr>
          <w:rFonts w:eastAsia="Times New Roman"/>
          <w:color w:val="000000"/>
          <w:lang w:val="en-AE" w:eastAsia="en-AE" w:bidi="ta-IN"/>
        </w:rPr>
        <w:t>, most notably, the norm. Another unfortunate consequence of this mode of </w:t>
      </w:r>
      <w:r w:rsidRPr="00CC28A5">
        <w:rPr>
          <w:rFonts w:eastAsia="Times New Roman"/>
          <w:color w:val="000000"/>
          <w:u w:val="single"/>
          <w:shd w:val="clear" w:color="auto" w:fill="FFFF00"/>
          <w:lang w:val="en-AE" w:eastAsia="en-AE" w:bidi="ta-IN"/>
        </w:rPr>
        <w:t>theorizing queer resistance as oppositional</w:t>
      </w:r>
      <w:r w:rsidRPr="00CC28A5">
        <w:rPr>
          <w:rFonts w:eastAsia="Times New Roman"/>
          <w:color w:val="000000"/>
          <w:lang w:val="en-AE" w:eastAsia="en-AE" w:bidi="ta-IN"/>
        </w:rPr>
        <w:t> is how it </w:t>
      </w:r>
      <w:r w:rsidRPr="00CC28A5">
        <w:rPr>
          <w:rFonts w:eastAsia="Times New Roman"/>
          <w:color w:val="000000"/>
          <w:u w:val="single"/>
          <w:shd w:val="clear" w:color="auto" w:fill="FFFF00"/>
          <w:lang w:val="en-AE" w:eastAsia="en-AE" w:bidi="ta-IN"/>
        </w:rPr>
        <w:t>prefigures a norm</w:t>
      </w:r>
      <w:r w:rsidRPr="00CC28A5">
        <w:rPr>
          <w:rFonts w:eastAsia="Times New Roman"/>
          <w:color w:val="000000"/>
          <w:lang w:val="en-AE" w:eastAsia="en-AE" w:bidi="ta-IN"/>
        </w:rPr>
        <w:t> </w:t>
      </w:r>
      <w:r w:rsidRPr="00CC28A5">
        <w:rPr>
          <w:rFonts w:eastAsia="Times New Roman"/>
          <w:color w:val="000000"/>
          <w:u w:val="single"/>
          <w:lang w:val="en-AE" w:eastAsia="en-AE" w:bidi="ta-IN"/>
        </w:rPr>
        <w:t>and its</w:t>
      </w:r>
      <w:r w:rsidRPr="00CC28A5">
        <w:rPr>
          <w:rFonts w:eastAsia="Times New Roman"/>
          <w:color w:val="000000"/>
          <w:lang w:val="en-AE" w:eastAsia="en-AE" w:bidi="ta-IN"/>
        </w:rPr>
        <w:t> subsequent </w:t>
      </w:r>
      <w:r w:rsidRPr="00CC28A5">
        <w:rPr>
          <w:rFonts w:eastAsia="Times New Roman"/>
          <w:color w:val="000000"/>
          <w:u w:val="single"/>
          <w:lang w:val="en-AE" w:eastAsia="en-AE" w:bidi="ta-IN"/>
        </w:rPr>
        <w:t>hegemonic solidification</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into the normal as an isolated node of meaning rather than as part of a</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r</w:t>
      </w:r>
      <w:r w:rsidRPr="00CC28A5">
        <w:rPr>
          <w:rFonts w:eastAsia="Times New Roman"/>
          <w:b/>
          <w:bCs/>
          <w:color w:val="000000"/>
          <w:u w:val="single"/>
          <w:lang w:val="en-AE" w:eastAsia="en-AE" w:bidi="ta-IN"/>
        </w:rPr>
        <w:t>eticulated</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relay between</w:t>
      </w:r>
      <w:r w:rsidRPr="00CC28A5">
        <w:rPr>
          <w:rFonts w:eastAsia="Times New Roman"/>
          <w:color w:val="000000"/>
          <w:lang w:val="en-AE" w:eastAsia="en-AE" w:bidi="ta-IN"/>
        </w:rPr>
        <w:t> and among </w:t>
      </w:r>
      <w:r w:rsidRPr="00CC28A5">
        <w:rPr>
          <w:rFonts w:eastAsia="Times New Roman"/>
          <w:b/>
          <w:bCs/>
          <w:color w:val="000000"/>
          <w:u w:val="single"/>
          <w:shd w:val="clear" w:color="auto" w:fill="FFFF00"/>
          <w:lang w:val="en-AE" w:eastAsia="en-AE" w:bidi="ta-IN"/>
        </w:rPr>
        <w:t>norms</w:t>
      </w:r>
      <w:r w:rsidRPr="00CC28A5">
        <w:rPr>
          <w:rFonts w:eastAsia="Times New Roman"/>
          <w:color w:val="000000"/>
          <w:lang w:val="en-AE" w:eastAsia="en-AE" w:bidi="ta-IN"/>
        </w:rPr>
        <w:t>. From this perspective, the moment of queer judgment involves a comparison between an action and the norm to discern its incongruency with the norm. The greater the gap between them, the more queer it is. Intentionally or not, </w:t>
      </w:r>
      <w:r w:rsidRPr="00CC28A5">
        <w:rPr>
          <w:rFonts w:eastAsia="Times New Roman"/>
          <w:color w:val="000000"/>
          <w:u w:val="single"/>
          <w:shd w:val="clear" w:color="auto" w:fill="FFFF00"/>
          <w:lang w:val="en-AE" w:eastAsia="en-AE" w:bidi="ta-IN"/>
        </w:rPr>
        <w:t>this approach</w:t>
      </w:r>
      <w:r w:rsidRPr="00CC28A5">
        <w:rPr>
          <w:rFonts w:eastAsia="Times New Roman"/>
          <w:color w:val="000000"/>
          <w:lang w:val="en-AE" w:eastAsia="en-AE" w:bidi="ta-IN"/>
        </w:rPr>
        <w:t> attitudinally orients </w:t>
      </w:r>
      <w:r w:rsidRPr="00CC28A5">
        <w:rPr>
          <w:rFonts w:eastAsia="Times New Roman"/>
          <w:color w:val="000000"/>
          <w:u w:val="single"/>
          <w:lang w:val="en-AE" w:eastAsia="en-AE" w:bidi="ta-IN"/>
        </w:rPr>
        <w:t>us toward the</w:t>
      </w:r>
      <w:r w:rsidRPr="00CC28A5">
        <w:rPr>
          <w:rFonts w:eastAsia="Times New Roman"/>
          <w:color w:val="000000"/>
          <w:lang w:val="en-AE" w:eastAsia="en-AE" w:bidi="ta-IN"/>
        </w:rPr>
        <w:t> </w:t>
      </w:r>
      <w:r w:rsidRPr="00CC28A5">
        <w:rPr>
          <w:rFonts w:eastAsia="Times New Roman"/>
          <w:b/>
          <w:bCs/>
          <w:color w:val="000000"/>
          <w:u w:val="single"/>
          <w:lang w:val="en-AE" w:eastAsia="en-AE" w:bidi="ta-IN"/>
        </w:rPr>
        <w:t>noun and adjectival forms of queer</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assigning</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fixed qualities</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to a person</w:t>
      </w:r>
      <w:r w:rsidRPr="00CC28A5">
        <w:rPr>
          <w:rFonts w:eastAsia="Times New Roman"/>
          <w:color w:val="000000"/>
          <w:lang w:val="en-AE" w:eastAsia="en-AE" w:bidi="ta-IN"/>
        </w:rPr>
        <w:t> </w:t>
      </w:r>
      <w:r w:rsidRPr="00CC28A5">
        <w:rPr>
          <w:rFonts w:eastAsia="Times New Roman"/>
          <w:color w:val="000000"/>
          <w:u w:val="single"/>
          <w:lang w:val="en-AE" w:eastAsia="en-AE" w:bidi="ta-IN"/>
        </w:rPr>
        <w:t>or action,</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rather than</w:t>
      </w:r>
      <w:r w:rsidRPr="00CC28A5">
        <w:rPr>
          <w:rFonts w:eastAsia="Times New Roman"/>
          <w:color w:val="000000"/>
          <w:lang w:val="en-AE" w:eastAsia="en-AE" w:bidi="ta-IN"/>
        </w:rPr>
        <w:t> </w:t>
      </w:r>
      <w:r w:rsidRPr="00CC28A5">
        <w:rPr>
          <w:rFonts w:eastAsia="Times New Roman"/>
          <w:color w:val="000000"/>
          <w:u w:val="single"/>
          <w:lang w:val="en-AE" w:eastAsia="en-AE" w:bidi="ta-IN"/>
        </w:rPr>
        <w:t>mobilizing queer as a</w:t>
      </w:r>
      <w:r w:rsidRPr="00CC28A5">
        <w:rPr>
          <w:rFonts w:eastAsia="Times New Roman"/>
          <w:color w:val="000000"/>
          <w:lang w:val="en-AE" w:eastAsia="en-AE" w:bidi="ta-IN"/>
        </w:rPr>
        <w:t> </w:t>
      </w:r>
      <w:r w:rsidRPr="00CC28A5">
        <w:rPr>
          <w:rFonts w:eastAsia="Times New Roman"/>
          <w:b/>
          <w:bCs/>
          <w:color w:val="000000"/>
          <w:u w:val="single"/>
          <w:lang w:val="en-AE" w:eastAsia="en-AE" w:bidi="ta-IN"/>
        </w:rPr>
        <w:t>verb</w:t>
      </w:r>
      <w:r w:rsidRPr="00CC28A5">
        <w:rPr>
          <w:rFonts w:eastAsia="Times New Roman"/>
          <w:color w:val="000000"/>
          <w:lang w:val="en-AE" w:eastAsia="en-AE" w:bidi="ta-IN"/>
        </w:rPr>
        <w:t> </w:t>
      </w:r>
      <w:r w:rsidRPr="00CC28A5">
        <w:rPr>
          <w:rFonts w:eastAsia="Times New Roman"/>
          <w:color w:val="000000"/>
          <w:u w:val="single"/>
          <w:lang w:val="en-AE" w:eastAsia="en-AE" w:bidi="ta-IN"/>
        </w:rPr>
        <w:t>and</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asking how someone or something is</w:t>
      </w:r>
      <w:r w:rsidRPr="00CC28A5">
        <w:rPr>
          <w:rFonts w:eastAsia="Times New Roman"/>
          <w:color w:val="000000"/>
          <w:lang w:val="en-AE" w:eastAsia="en-AE" w:bidi="ta-IN"/>
        </w:rPr>
        <w:t> </w:t>
      </w:r>
      <w:r w:rsidRPr="00CC28A5">
        <w:rPr>
          <w:rFonts w:eastAsia="Times New Roman"/>
          <w:b/>
          <w:bCs/>
          <w:color w:val="000000"/>
          <w:u w:val="single"/>
          <w:shd w:val="clear" w:color="auto" w:fill="FFFF00"/>
          <w:lang w:val="en-AE" w:eastAsia="en-AE" w:bidi="ta-IN"/>
        </w:rPr>
        <w:t>queering the interdependent norms</w:t>
      </w:r>
      <w:r w:rsidRPr="00CC28A5">
        <w:rPr>
          <w:rFonts w:eastAsia="Times New Roman"/>
          <w:color w:val="000000"/>
          <w:lang w:val="en-AE" w:eastAsia="en-AE" w:bidi="ta-IN"/>
        </w:rPr>
        <w:t> </w:t>
      </w:r>
      <w:r w:rsidRPr="00CC28A5">
        <w:rPr>
          <w:rFonts w:eastAsia="Times New Roman"/>
          <w:color w:val="000000"/>
          <w:u w:val="single"/>
          <w:shd w:val="clear" w:color="auto" w:fill="FFFF00"/>
          <w:lang w:val="en-AE" w:eastAsia="en-AE" w:bidi="ta-IN"/>
        </w:rPr>
        <w:t>within</w:t>
      </w:r>
      <w:r w:rsidRPr="00CC28A5">
        <w:rPr>
          <w:rFonts w:eastAsia="Times New Roman"/>
          <w:color w:val="000000"/>
          <w:lang w:val="en-AE" w:eastAsia="en-AE" w:bidi="ta-IN"/>
        </w:rPr>
        <w:t> the normativities operative in </w:t>
      </w:r>
      <w:r w:rsidRPr="00CC28A5">
        <w:rPr>
          <w:rFonts w:eastAsia="Times New Roman"/>
          <w:color w:val="000000"/>
          <w:u w:val="single"/>
          <w:shd w:val="clear" w:color="auto" w:fill="FFFF00"/>
          <w:lang w:val="en-AE" w:eastAsia="en-AE" w:bidi="ta-IN"/>
        </w:rPr>
        <w:t>a given situation</w:t>
      </w:r>
      <w:r w:rsidRPr="00CC28A5">
        <w:rPr>
          <w:rFonts w:eastAsia="Times New Roman"/>
          <w:color w:val="000000"/>
          <w:lang w:val="en-AE" w:eastAsia="en-AE" w:bidi="ta-IN"/>
        </w:rPr>
        <w:t>. The singular attention to a norm, rather than the norm's situation in a network of norms, as Janet Jakobsen argues, "can be (misleadingly) appropriated as if resistance to normalization undid the question of normativity rather than moved us into another normativity?" If culture cannot be queered in the final instance, both because normativities are necessary conventions of interpersonal relationships and resistance is dialectically enjoined to the exercise of power, </w:t>
      </w:r>
      <w:r w:rsidRPr="00CC28A5">
        <w:rPr>
          <w:rFonts w:eastAsia="Times New Roman"/>
          <w:color w:val="000000"/>
          <w:u w:val="single"/>
          <w:lang w:val="en-AE" w:eastAsia="en-AE" w:bidi="ta-IN"/>
        </w:rPr>
        <w:t>we need to be sensitive to the particular ways in which resistance participates in both the undoing and doing of norms and</w:t>
      </w:r>
      <w:r w:rsidRPr="00CC28A5">
        <w:rPr>
          <w:rFonts w:eastAsia="Times New Roman"/>
          <w:color w:val="000000"/>
          <w:lang w:val="en-AE" w:eastAsia="en-AE" w:bidi="ta-IN"/>
        </w:rPr>
        <w:t> </w:t>
      </w:r>
      <w:r w:rsidRPr="00CC28A5">
        <w:rPr>
          <w:rFonts w:eastAsia="Times New Roman"/>
          <w:color w:val="000000"/>
          <w:u w:val="single"/>
          <w:lang w:val="en-AE" w:eastAsia="en-AE" w:bidi="ta-IN"/>
        </w:rPr>
        <w:t>normativities</w:t>
      </w:r>
      <w:r w:rsidRPr="00CC28A5">
        <w:rPr>
          <w:rFonts w:eastAsia="Times New Roman"/>
          <w:color w:val="000000"/>
          <w:lang w:val="en-AE" w:eastAsia="en-AE" w:bidi="ta-IN"/>
        </w:rPr>
        <w:t>. When we do this, Jakobsen concludes, we can appreciate how it is that "agency can be constituted not just from different iterations of the norm and the ambivalence within the subject but also from various norms played off against each other within the network:' all while the network is recursively transformed as it is performatively reproduced. 87</w:t>
      </w:r>
    </w:p>
    <w:p w14:paraId="16D2C543" w14:textId="77777777" w:rsidR="001B23E7" w:rsidRDefault="001B23E7" w:rsidP="001B23E7">
      <w:pPr>
        <w:pStyle w:val="Heading4"/>
      </w:pPr>
      <w:r w:rsidRPr="00D81733">
        <w:rPr>
          <w:i/>
        </w:rPr>
        <w:t>Epistemophilia</w:t>
      </w:r>
      <w:r w:rsidRPr="00D81733">
        <w:t xml:space="preserve"> needs to be </w:t>
      </w:r>
      <w:r>
        <w:t>abandoned</w:t>
      </w:r>
      <w:r w:rsidRPr="00D81733">
        <w:t xml:space="preserve">—the </w:t>
      </w:r>
      <w:r>
        <w:t>idea that they are</w:t>
      </w:r>
      <w:r w:rsidRPr="00D81733">
        <w:t xml:space="preserve"> good simply because they increase knowledge production conceals appropriative and imperialistic ways of thinking, entrenching rather than subverting patterns of domination</w:t>
      </w:r>
    </w:p>
    <w:p w14:paraId="2EE66598" w14:textId="77777777" w:rsidR="001B23E7" w:rsidRPr="00D81733" w:rsidRDefault="001B23E7" w:rsidP="001B23E7">
      <w:pPr>
        <w:rPr>
          <w:sz w:val="16"/>
          <w:szCs w:val="16"/>
        </w:rPr>
      </w:pPr>
      <w:r w:rsidRPr="00DA6509">
        <w:rPr>
          <w:rStyle w:val="Emphasis"/>
        </w:rPr>
        <w:t>Townley 2006</w:t>
      </w:r>
      <w:r w:rsidRPr="00D81733">
        <w:rPr>
          <w:rStyle w:val="Style13ptBold"/>
        </w:rPr>
        <w:t xml:space="preserve"> </w:t>
      </w:r>
      <w:r w:rsidRPr="00D81733">
        <w:rPr>
          <w:rStyle w:val="Style13ptBold"/>
          <w:b w:val="0"/>
          <w:sz w:val="16"/>
          <w:szCs w:val="16"/>
        </w:rPr>
        <w:t>(Cynthia, Macquarie Univ Philsophy, “Toward a Revaluation of Ignorance” Hypatia 21.3 (2006) 37-55 JK)</w:t>
      </w:r>
    </w:p>
    <w:p w14:paraId="57D45248" w14:textId="77777777" w:rsidR="001B23E7" w:rsidRPr="00DA6509" w:rsidRDefault="001B23E7" w:rsidP="001B23E7">
      <w:pPr>
        <w:pStyle w:val="card"/>
        <w:rPr>
          <w:sz w:val="14"/>
        </w:rPr>
      </w:pPr>
      <w:r w:rsidRPr="00D81733">
        <w:rPr>
          <w:rStyle w:val="StyleUnderline"/>
          <w:rFonts w:eastAsiaTheme="majorEastAsia"/>
          <w:highlight w:val="cyan"/>
        </w:rPr>
        <w:t>Epistemophilia is problematic both because it</w:t>
      </w:r>
      <w:r w:rsidRPr="00D81733">
        <w:rPr>
          <w:rStyle w:val="StyleUnderline"/>
          <w:rFonts w:eastAsiaTheme="majorEastAsia"/>
        </w:rPr>
        <w:t xml:space="preserve"> </w:t>
      </w:r>
      <w:r w:rsidRPr="00DA6509">
        <w:rPr>
          <w:sz w:val="14"/>
        </w:rPr>
        <w:t xml:space="preserve">omits certain important epistemic values and because it </w:t>
      </w:r>
      <w:r w:rsidRPr="00D81733">
        <w:rPr>
          <w:rStyle w:val="StyleUnderline"/>
          <w:rFonts w:eastAsiaTheme="majorEastAsia"/>
          <w:highlight w:val="cyan"/>
        </w:rPr>
        <w:t>mandates undertaking spectator/collector activities that lead to the increase of knowledge.</w:t>
      </w:r>
      <w:r w:rsidRPr="00DA6509">
        <w:rPr>
          <w:sz w:val="14"/>
        </w:rPr>
        <w:t xml:space="preserve"> So, if one is pursuing an epistemic goal—to fulfill one's epistemic duty—all one needs to do is to acquire or transact knowledge</w:t>
      </w:r>
      <w:r w:rsidRPr="00D81733">
        <w:rPr>
          <w:rStyle w:val="StyleUnderline"/>
          <w:rFonts w:eastAsiaTheme="majorEastAsia"/>
          <w:highlight w:val="cyan"/>
        </w:rPr>
        <w:t>. Knowledge is</w:t>
      </w:r>
      <w:r w:rsidRPr="00DA6509">
        <w:rPr>
          <w:sz w:val="14"/>
        </w:rPr>
        <w:t xml:space="preserve"> not only presumed good, even good for humanity, but </w:t>
      </w:r>
      <w:r w:rsidRPr="00D81733">
        <w:rPr>
          <w:rStyle w:val="StyleUnderline"/>
          <w:rFonts w:eastAsiaTheme="majorEastAsia"/>
          <w:highlight w:val="cyan"/>
        </w:rPr>
        <w:t>presumed to be always good</w:t>
      </w:r>
      <w:r w:rsidRPr="00DA6509">
        <w:rPr>
          <w:sz w:val="14"/>
        </w:rPr>
        <w:t xml:space="preserve">, and the only epistemic good. However, treating other epistemic agents purely as instruments for obtaining knowledge conflicts with the commitments required to maintain a trustful relationship. Further problems arise from epistemophilia. </w:t>
      </w:r>
      <w:r w:rsidRPr="00D81733">
        <w:rPr>
          <w:rStyle w:val="StyleUnderline"/>
          <w:rFonts w:eastAsiaTheme="majorEastAsia"/>
          <w:highlight w:val="cyan"/>
        </w:rPr>
        <w:t>Epistemophilic denigration of ignorance</w:t>
      </w:r>
      <w:r w:rsidRPr="00DA6509">
        <w:rPr>
          <w:sz w:val="14"/>
        </w:rPr>
        <w:t xml:space="preserve"> not only obstructs the understanding and practice of trust, but </w:t>
      </w:r>
      <w:r w:rsidRPr="00D81733">
        <w:rPr>
          <w:rStyle w:val="StyleUnderline"/>
          <w:rFonts w:eastAsiaTheme="majorEastAsia"/>
          <w:highlight w:val="cyan"/>
        </w:rPr>
        <w:t>can</w:t>
      </w:r>
      <w:r w:rsidRPr="00DA6509">
        <w:rPr>
          <w:sz w:val="14"/>
        </w:rPr>
        <w:t xml:space="preserve"> also </w:t>
      </w:r>
      <w:r w:rsidRPr="00D81733">
        <w:rPr>
          <w:rStyle w:val="Emphasis"/>
          <w:rFonts w:eastAsiaTheme="majorEastAsia"/>
          <w:highlight w:val="cyan"/>
        </w:rPr>
        <w:t>disguise appropriative and imperialist oppressive ways of knowing.</w:t>
      </w:r>
      <w:r w:rsidRPr="00DA6509">
        <w:rPr>
          <w:sz w:val="14"/>
        </w:rPr>
        <w:t xml:space="preserve"> Epistemically responsible agency requires that epistemophilia's exclusive ascription of value to increasing [End Page 42] knowledge be replaced by a cluster of values ensuring that the conditions for epistemic cooperation are maintained and that agents can develop and maintain the skills for contributing to a thriving epistemic community. Certainly, this should be a community in which knowledge is produced and distributed, but on the nonepistemophilic model, the qualities of epistemic agents and cooperative relationships are valuable in their own right. </w:t>
      </w:r>
      <w:r w:rsidRPr="00D81733">
        <w:rPr>
          <w:rStyle w:val="StyleUnderline"/>
          <w:rFonts w:eastAsiaTheme="majorEastAsia"/>
          <w:highlight w:val="cyan"/>
        </w:rPr>
        <w:t>Epistemophilia</w:t>
      </w:r>
      <w:r w:rsidRPr="00DA6509">
        <w:rPr>
          <w:sz w:val="14"/>
        </w:rPr>
        <w:t xml:space="preserve"> has specific consequences that are antithetical to feminism because it </w:t>
      </w:r>
      <w:r w:rsidRPr="00D81733">
        <w:rPr>
          <w:rStyle w:val="StyleUnderline"/>
          <w:rFonts w:eastAsiaTheme="majorEastAsia"/>
          <w:highlight w:val="cyan"/>
        </w:rPr>
        <w:t>is implicated in a certain scientific view of knowledge, in colonialism and in bureaucratic control that demand that persons be understood</w:t>
      </w:r>
      <w:r w:rsidRPr="00DA6509">
        <w:rPr>
          <w:sz w:val="14"/>
        </w:rPr>
        <w:t xml:space="preserve"> as mere objects or cases. </w:t>
      </w:r>
      <w:r w:rsidRPr="00D81733">
        <w:rPr>
          <w:rStyle w:val="StyleUnderline"/>
          <w:rFonts w:eastAsiaTheme="majorEastAsia"/>
          <w:highlight w:val="cyan"/>
        </w:rPr>
        <w:t>These locate the person in a framework of understanding, or a bureaucratic practice, with no regard for her particularities</w:t>
      </w:r>
      <w:r w:rsidRPr="00DA6509">
        <w:rPr>
          <w:sz w:val="14"/>
        </w:rPr>
        <w:t xml:space="preserve">, uniqueness, or any way she might experience or express these. </w:t>
      </w:r>
      <w:r w:rsidRPr="00D81733">
        <w:rPr>
          <w:rStyle w:val="StyleUnderline"/>
          <w:rFonts w:eastAsiaTheme="majorEastAsia"/>
          <w:highlight w:val="cyan"/>
        </w:rPr>
        <w:t>Colonialism often imposes practices and procedures on an individual (or group) who becomes an object for others' knowledge, assessment, and even manipulation</w:t>
      </w:r>
      <w:r w:rsidRPr="00DA6509">
        <w:rPr>
          <w:sz w:val="14"/>
        </w:rPr>
        <w:t xml:space="preserve">. Scientific knowledge tends to make its objects just that, mere objects, not persons as such, and, importantly, not epistemic agents. Similarly, </w:t>
      </w:r>
      <w:r w:rsidRPr="00D81733">
        <w:rPr>
          <w:rStyle w:val="StyleUnderline"/>
          <w:rFonts w:eastAsiaTheme="majorEastAsia"/>
          <w:highlight w:val="cyan"/>
        </w:rPr>
        <w:t>as bureaucracies collect information, power is exercised by treating a person as a "case," to which categories and rules are applied</w:t>
      </w:r>
      <w:r w:rsidRPr="00DA6509">
        <w:rPr>
          <w:sz w:val="14"/>
        </w:rPr>
        <w:t xml:space="preserve">. </w:t>
      </w:r>
      <w:r w:rsidRPr="00D81733">
        <w:rPr>
          <w:rStyle w:val="Emphasis"/>
          <w:rFonts w:eastAsiaTheme="majorEastAsia"/>
          <w:highlight w:val="cyan"/>
        </w:rPr>
        <w:t>These systems generally entrench rather than subvert patterns of privilege and domination.</w:t>
      </w:r>
      <w:r w:rsidRPr="00D81733">
        <w:rPr>
          <w:rStyle w:val="Emphasis"/>
          <w:rFonts w:eastAsiaTheme="majorEastAsia"/>
        </w:rPr>
        <w:t xml:space="preserve"> </w:t>
      </w:r>
      <w:r w:rsidRPr="00DA6509">
        <w:rPr>
          <w:sz w:val="14"/>
        </w:rPr>
        <w:t>For these, among other reasons, an account of epistemic responsibility that can expose and replace these ways of knowing can contribute to a feminist agenda of knowing across social difference. Epistemophilia cannot provide such an account because it is restricted to the value of information accumulation. Contesting epistemophilia and the spectator-collector model, I have argued that if one fails to ascribe proper epistemic credit, to acknowledge other epistemic agents, to take up and allow others to occupy a range of epistemic roles, and so on, one can fail to enact epistemic responsibility. Unless we are scrupulous with respect to acknowledgment, it becomes difficult or impossible to know responsibly as we attempt to understand those whose social situations are different from our own. Instead, others figure merely as instruments that extend our spectatorship and collection or as objects to know about. Empathy provides a useful model here by showing that epistemic responsibility demands sensitivity to one's own position with respect to another agent when one wants to make knowledge claims about that agent. Empathy demands seeing another as an agent in the broader sense I am articulating, and tacitly or explicitly attending to one's own agency and positionality. Ignorance has an indispensable role in epistemically responsible empathy.</w:t>
      </w:r>
    </w:p>
    <w:p w14:paraId="07657ABD" w14:textId="77777777" w:rsidR="001B23E7" w:rsidRPr="00B61BFE" w:rsidRDefault="001B23E7" w:rsidP="001B23E7">
      <w:pPr>
        <w:pStyle w:val="Heading4"/>
      </w:pPr>
      <w:r w:rsidRPr="00B61BFE">
        <w:t xml:space="preserve">This is a very distinct method question—the way they produce knowledge is not only related to, but ESSENTIAL to the entire project of colonial domination </w:t>
      </w:r>
    </w:p>
    <w:p w14:paraId="5B224B52" w14:textId="77777777" w:rsidR="001B23E7" w:rsidRPr="00B61BFE" w:rsidRDefault="001B23E7" w:rsidP="001B23E7">
      <w:pPr>
        <w:rPr>
          <w:sz w:val="16"/>
          <w:szCs w:val="16"/>
        </w:rPr>
      </w:pPr>
      <w:r w:rsidRPr="00B61BFE">
        <w:rPr>
          <w:b/>
        </w:rPr>
        <w:t>Grosfoguel 2008</w:t>
      </w:r>
      <w:r w:rsidRPr="00B61BFE">
        <w:t xml:space="preserve"> </w:t>
      </w:r>
      <w:r w:rsidRPr="00B61BFE">
        <w:rPr>
          <w:sz w:val="16"/>
          <w:szCs w:val="16"/>
        </w:rPr>
        <w:t xml:space="preserve">(Ramon’, Transmodernity, Border Thinking, and Global Coloniality: Decolonizing political economy and postcolonial studies, </w:t>
      </w:r>
      <w:r w:rsidRPr="00B61BFE">
        <w:rPr>
          <w:i/>
          <w:sz w:val="16"/>
          <w:szCs w:val="16"/>
        </w:rPr>
        <w:t>Eurozine</w:t>
      </w:r>
      <w:r w:rsidRPr="00B61BFE">
        <w:rPr>
          <w:sz w:val="16"/>
          <w:szCs w:val="16"/>
        </w:rPr>
        <w:t>, http://www.eurozine.com/articles/2008-07-04-grosfoguel-en.pdf JK)</w:t>
      </w:r>
    </w:p>
    <w:p w14:paraId="4DB07E80" w14:textId="77777777" w:rsidR="001B23E7" w:rsidRPr="00B61BFE" w:rsidRDefault="001B23E7" w:rsidP="001B23E7">
      <w:pPr>
        <w:pStyle w:val="NormalWeb"/>
        <w:rPr>
          <w:sz w:val="16"/>
        </w:rPr>
      </w:pPr>
      <w:r w:rsidRPr="00B61BFE">
        <w:rPr>
          <w:rStyle w:val="StyleUnderline"/>
          <w:rFonts w:eastAsiaTheme="majorEastAsia"/>
          <w:highlight w:val="cyan"/>
        </w:rPr>
        <w:t>This epistemic strategy has been crucial for western global designs</w:t>
      </w:r>
      <w:r w:rsidRPr="00B61BFE">
        <w:rPr>
          <w:sz w:val="16"/>
        </w:rPr>
        <w:t xml:space="preserve">. </w:t>
      </w:r>
      <w:r w:rsidRPr="00B61BFE">
        <w:rPr>
          <w:rStyle w:val="StyleUnderline"/>
          <w:rFonts w:eastAsiaTheme="majorEastAsia"/>
          <w:highlight w:val="cyan"/>
        </w:rPr>
        <w:t>By hiding the location of the subject of enunciation, European/Euro-American colonial expansion and domination was able to construct a hierarchy of superior and inferior</w:t>
      </w:r>
      <w:r w:rsidRPr="00B61BFE">
        <w:rPr>
          <w:sz w:val="16"/>
        </w:rPr>
        <w:t xml:space="preserve"> knowledge and, thus, of superior and inferior people around the world. </w:t>
      </w:r>
      <w:r w:rsidRPr="00B61BFE">
        <w:rPr>
          <w:rStyle w:val="StyleUnderline"/>
          <w:rFonts w:eastAsiaTheme="majorEastAsia"/>
          <w:highlight w:val="cyan"/>
        </w:rPr>
        <w:t>We went from the</w:t>
      </w:r>
      <w:r w:rsidRPr="00B61BFE">
        <w:rPr>
          <w:sz w:val="16"/>
        </w:rPr>
        <w:t xml:space="preserve"> 16th century characterization of </w:t>
      </w:r>
      <w:r w:rsidRPr="00B61BFE">
        <w:rPr>
          <w:rStyle w:val="StyleUnderline"/>
          <w:rFonts w:eastAsiaTheme="majorEastAsia"/>
          <w:highlight w:val="cyan"/>
        </w:rPr>
        <w:t>"people without writing" to the</w:t>
      </w:r>
      <w:r w:rsidRPr="00B61BFE">
        <w:rPr>
          <w:sz w:val="16"/>
        </w:rPr>
        <w:t xml:space="preserve"> 18th and 19th century characterization of "</w:t>
      </w:r>
      <w:r w:rsidRPr="00B61BFE">
        <w:rPr>
          <w:rStyle w:val="StyleUnderline"/>
          <w:rFonts w:eastAsiaTheme="majorEastAsia"/>
          <w:highlight w:val="cyan"/>
        </w:rPr>
        <w:t>people without history", to</w:t>
      </w:r>
      <w:r w:rsidRPr="00B61BFE">
        <w:rPr>
          <w:sz w:val="16"/>
        </w:rPr>
        <w:t xml:space="preserve"> the 20th century characterization of "</w:t>
      </w:r>
      <w:r w:rsidRPr="00B61BFE">
        <w:rPr>
          <w:rStyle w:val="StyleUnderline"/>
          <w:rFonts w:eastAsiaTheme="majorEastAsia"/>
          <w:highlight w:val="cyan"/>
        </w:rPr>
        <w:t>people without development</w:t>
      </w:r>
      <w:r w:rsidRPr="00B61BFE">
        <w:rPr>
          <w:sz w:val="16"/>
        </w:rPr>
        <w:t xml:space="preserve">" and more recently, </w:t>
      </w:r>
      <w:r w:rsidRPr="00B61BFE">
        <w:rPr>
          <w:rStyle w:val="StyleUnderline"/>
          <w:rFonts w:eastAsiaTheme="majorEastAsia"/>
          <w:highlight w:val="cyan"/>
        </w:rPr>
        <w:t>to</w:t>
      </w:r>
      <w:r w:rsidRPr="00B61BFE">
        <w:rPr>
          <w:sz w:val="16"/>
        </w:rPr>
        <w:t xml:space="preserve"> the early 21st century of "</w:t>
      </w:r>
      <w:r w:rsidRPr="00B61BFE">
        <w:rPr>
          <w:rStyle w:val="StyleUnderline"/>
          <w:rFonts w:eastAsiaTheme="majorEastAsia"/>
          <w:highlight w:val="cyan"/>
        </w:rPr>
        <w:t>people without democracy</w:t>
      </w:r>
      <w:r w:rsidRPr="00B61BFE">
        <w:rPr>
          <w:sz w:val="16"/>
        </w:rPr>
        <w:t xml:space="preserve">". We went from the 16th century "rights of people" (Sepulveda versus de las Casas debate in the school of Salamanca in the mid-sixteenth century), to the 18th century "rights of man" (Enlightenment philosophers), and to the late 20th century "human rights". All of these are part of global designs articulated to the simultaneous production and reproduction of an international division of labour into core/periphery that overlaps with the global racial/ethnic hierarchy of Europeans/non-Europeans. </w:t>
      </w:r>
      <w:r w:rsidRPr="00B61BFE">
        <w:rPr>
          <w:sz w:val="12"/>
        </w:rPr>
        <w:t>¶</w:t>
      </w:r>
      <w:r w:rsidRPr="00B61BFE">
        <w:rPr>
          <w:sz w:val="16"/>
        </w:rPr>
        <w:t xml:space="preserve"> However, as Enrique Dussel (1994) has reminded us, </w:t>
      </w:r>
      <w:r w:rsidRPr="00B61BFE">
        <w:rPr>
          <w:rStyle w:val="StyleUnderline"/>
          <w:rFonts w:eastAsiaTheme="majorEastAsia"/>
          <w:highlight w:val="cyan"/>
        </w:rPr>
        <w:t>the Cartesian "ego cogito</w:t>
      </w:r>
      <w:r w:rsidRPr="00B61BFE">
        <w:rPr>
          <w:sz w:val="16"/>
        </w:rPr>
        <w:t xml:space="preserve">" ("I think, therefore I am") </w:t>
      </w:r>
      <w:r w:rsidRPr="00B61BFE">
        <w:rPr>
          <w:rStyle w:val="StyleUnderline"/>
          <w:rFonts w:eastAsiaTheme="majorEastAsia"/>
          <w:highlight w:val="cyan"/>
        </w:rPr>
        <w:t>was</w:t>
      </w:r>
      <w:r w:rsidRPr="00B61BFE">
        <w:rPr>
          <w:sz w:val="16"/>
        </w:rPr>
        <w:t xml:space="preserve"> preceded by 150 years (since the beginnings of the European colonial expansion in 1492) by the European "ego conquistus" ("I conquer, therefore I am"). </w:t>
      </w:r>
      <w:r w:rsidRPr="00B61BFE">
        <w:rPr>
          <w:rStyle w:val="StyleUnderline"/>
          <w:rFonts w:eastAsiaTheme="majorEastAsia"/>
          <w:highlight w:val="cyan"/>
        </w:rPr>
        <w:t>The social, economic, political and historical conditions of possibility for a subject to assume the arrogance of becoming God-like</w:t>
      </w:r>
      <w:r w:rsidRPr="00B61BFE">
        <w:rPr>
          <w:sz w:val="16"/>
        </w:rPr>
        <w:t xml:space="preserve"> and put himself as the foundation of all truthful knowledge was the imperial being, that is, the subjectivity of those who are at the centre of the world because they have already conquered it. What are the decolonial implications of this epistemological critique of our knowledge production and to our concept of world-system? </w:t>
      </w:r>
    </w:p>
    <w:p w14:paraId="06F1DC0E" w14:textId="77777777" w:rsidR="001B23E7" w:rsidRDefault="001B23E7" w:rsidP="001B23E7">
      <w:pPr>
        <w:spacing w:line="278" w:lineRule="auto"/>
        <w:rPr>
          <w:rFonts w:asciiTheme="minorHAnsi" w:eastAsiaTheme="majorEastAsia" w:hAnsiTheme="minorHAnsi" w:cstheme="majorBidi"/>
          <w:i/>
          <w:iCs/>
          <w:color w:val="0F4761" w:themeColor="accent1" w:themeShade="BF"/>
          <w:kern w:val="2"/>
          <w:sz w:val="24"/>
          <w:szCs w:val="24"/>
          <w14:ligatures w14:val="standardContextual"/>
        </w:rPr>
      </w:pPr>
    </w:p>
    <w:p w14:paraId="255A5DF2" w14:textId="77777777" w:rsidR="001B23E7" w:rsidRDefault="001B23E7" w:rsidP="00CC28A5">
      <w:pPr>
        <w:spacing w:line="235" w:lineRule="atLeast"/>
        <w:rPr>
          <w:rFonts w:eastAsia="Times New Roman"/>
          <w:color w:val="000000"/>
          <w:lang w:val="en-AE" w:eastAsia="en-AE" w:bidi="ta-IN"/>
        </w:rPr>
      </w:pPr>
    </w:p>
    <w:sectPr w:rsidR="001B2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111CB"/>
    <w:multiLevelType w:val="hybridMultilevel"/>
    <w:tmpl w:val="194CF06A"/>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9E2853"/>
    <w:multiLevelType w:val="hybridMultilevel"/>
    <w:tmpl w:val="05AC197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5BF8052E"/>
    <w:multiLevelType w:val="hybridMultilevel"/>
    <w:tmpl w:val="7144E162"/>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7E375D18"/>
    <w:multiLevelType w:val="hybridMultilevel"/>
    <w:tmpl w:val="A77838E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35017323">
    <w:abstractNumId w:val="13"/>
  </w:num>
  <w:num w:numId="16" w16cid:durableId="858615898">
    <w:abstractNumId w:val="15"/>
  </w:num>
  <w:num w:numId="17" w16cid:durableId="730928307">
    <w:abstractNumId w:val="17"/>
  </w:num>
  <w:num w:numId="18" w16cid:durableId="19982221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3589570480"/>
  </w:docVars>
  <w:rsids>
    <w:rsidRoot w:val="00990582"/>
    <w:rsid w:val="000B0494"/>
    <w:rsid w:val="000F62FC"/>
    <w:rsid w:val="0016394B"/>
    <w:rsid w:val="001A327E"/>
    <w:rsid w:val="001B23E7"/>
    <w:rsid w:val="00202F80"/>
    <w:rsid w:val="002B299D"/>
    <w:rsid w:val="00331DEB"/>
    <w:rsid w:val="005C61DB"/>
    <w:rsid w:val="006E494D"/>
    <w:rsid w:val="006F2940"/>
    <w:rsid w:val="00706BDF"/>
    <w:rsid w:val="008D4DB6"/>
    <w:rsid w:val="00912E14"/>
    <w:rsid w:val="00990582"/>
    <w:rsid w:val="009C4F1E"/>
    <w:rsid w:val="00A91312"/>
    <w:rsid w:val="00BB0403"/>
    <w:rsid w:val="00CC28A5"/>
    <w:rsid w:val="00D76D63"/>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9365"/>
  <w15:chartTrackingRefBased/>
  <w15:docId w15:val="{FD8AEC2C-3058-4C2A-B651-5F2AA5C6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1DEB"/>
    <w:pPr>
      <w:spacing w:line="259" w:lineRule="auto"/>
    </w:pPr>
    <w:rPr>
      <w:rFonts w:ascii="Calibri" w:hAnsi="Calibri" w:cs="Calibri"/>
      <w:kern w:val="0"/>
      <w:sz w:val="22"/>
      <w:szCs w:val="22"/>
      <w:lang w:val="en-US" w:bidi="ar-SA"/>
      <w14:ligatures w14:val="none"/>
    </w:rPr>
  </w:style>
  <w:style w:type="paragraph" w:styleId="Heading1">
    <w:name w:val="heading 1"/>
    <w:aliases w:val="Pocket"/>
    <w:basedOn w:val="Normal"/>
    <w:next w:val="Normal"/>
    <w:link w:val="Heading1Char"/>
    <w:qFormat/>
    <w:rsid w:val="00331D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1D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1D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qFormat/>
    <w:rsid w:val="00331D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1DE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90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1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1DEB"/>
  </w:style>
  <w:style w:type="character" w:customStyle="1" w:styleId="Heading1Char">
    <w:name w:val="Heading 1 Char"/>
    <w:aliases w:val="Pocket Char"/>
    <w:basedOn w:val="DefaultParagraphFont"/>
    <w:link w:val="Heading1"/>
    <w:rsid w:val="00331DEB"/>
    <w:rPr>
      <w:rFonts w:ascii="Calibri" w:eastAsiaTheme="majorEastAsia" w:hAnsi="Calibri" w:cstheme="majorBidi"/>
      <w:b/>
      <w:kern w:val="0"/>
      <w:sz w:val="52"/>
      <w:szCs w:val="32"/>
      <w:lang w:val="en-US" w:bidi="ar-SA"/>
      <w14:ligatures w14:val="none"/>
    </w:rPr>
  </w:style>
  <w:style w:type="character" w:customStyle="1" w:styleId="Heading2Char">
    <w:name w:val="Heading 2 Char"/>
    <w:aliases w:val="Hat Char"/>
    <w:basedOn w:val="DefaultParagraphFont"/>
    <w:link w:val="Heading2"/>
    <w:uiPriority w:val="1"/>
    <w:rsid w:val="00331DEB"/>
    <w:rPr>
      <w:rFonts w:ascii="Calibri" w:eastAsiaTheme="majorEastAsia" w:hAnsi="Calibri" w:cstheme="majorBidi"/>
      <w:b/>
      <w:kern w:val="0"/>
      <w:sz w:val="44"/>
      <w:szCs w:val="26"/>
      <w:u w:val="double"/>
      <w:lang w:val="en-US" w:bidi="ar-SA"/>
      <w14:ligatures w14:val="none"/>
    </w:rPr>
  </w:style>
  <w:style w:type="character" w:customStyle="1" w:styleId="Heading3Char">
    <w:name w:val="Heading 3 Char"/>
    <w:aliases w:val="Block Char"/>
    <w:basedOn w:val="DefaultParagraphFont"/>
    <w:link w:val="Heading3"/>
    <w:uiPriority w:val="2"/>
    <w:rsid w:val="00331DEB"/>
    <w:rPr>
      <w:rFonts w:ascii="Calibri" w:eastAsiaTheme="majorEastAsia" w:hAnsi="Calibri" w:cstheme="majorBidi"/>
      <w:b/>
      <w:kern w:val="0"/>
      <w:sz w:val="32"/>
      <w:u w:val="single"/>
      <w:lang w:val="en-US" w:bidi="ar-SA"/>
      <w14:ligatures w14:val="non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331DEB"/>
    <w:rPr>
      <w:rFonts w:ascii="Calibri" w:eastAsiaTheme="majorEastAsia" w:hAnsi="Calibri" w:cstheme="majorBidi"/>
      <w:b/>
      <w:iCs/>
      <w:kern w:val="0"/>
      <w:sz w:val="26"/>
      <w:szCs w:val="22"/>
      <w:lang w:val="en-US" w:bidi="ar-SA"/>
      <w14:ligatures w14:val="none"/>
    </w:rPr>
  </w:style>
  <w:style w:type="character" w:customStyle="1" w:styleId="Heading5Char">
    <w:name w:val="Heading 5 Char"/>
    <w:basedOn w:val="DefaultParagraphFont"/>
    <w:link w:val="Heading5"/>
    <w:uiPriority w:val="9"/>
    <w:semiHidden/>
    <w:rsid w:val="00331DEB"/>
    <w:rPr>
      <w:rFonts w:asciiTheme="majorHAnsi" w:eastAsiaTheme="majorEastAsia" w:hAnsiTheme="majorHAnsi" w:cstheme="majorBidi"/>
      <w:color w:val="0F4761" w:themeColor="accent1" w:themeShade="BF"/>
      <w:kern w:val="0"/>
      <w:sz w:val="22"/>
      <w:szCs w:val="22"/>
      <w:lang w:val="en-US" w:bidi="ar-SA"/>
      <w14:ligatures w14:val="none"/>
    </w:rPr>
  </w:style>
  <w:style w:type="character" w:customStyle="1" w:styleId="Heading6Char">
    <w:name w:val="Heading 6 Char"/>
    <w:basedOn w:val="DefaultParagraphFont"/>
    <w:link w:val="Heading6"/>
    <w:uiPriority w:val="9"/>
    <w:semiHidden/>
    <w:rsid w:val="00990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582"/>
    <w:rPr>
      <w:rFonts w:eastAsiaTheme="majorEastAsia" w:cstheme="majorBidi"/>
      <w:color w:val="272727" w:themeColor="text1" w:themeTint="D8"/>
    </w:rPr>
  </w:style>
  <w:style w:type="paragraph" w:styleId="Title">
    <w:name w:val="Title"/>
    <w:basedOn w:val="Normal"/>
    <w:next w:val="Normal"/>
    <w:link w:val="TitleChar"/>
    <w:uiPriority w:val="10"/>
    <w:qFormat/>
    <w:rsid w:val="00990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582"/>
    <w:pPr>
      <w:spacing w:before="160"/>
      <w:jc w:val="center"/>
    </w:pPr>
    <w:rPr>
      <w:i/>
      <w:iCs/>
      <w:color w:val="404040" w:themeColor="text1" w:themeTint="BF"/>
    </w:rPr>
  </w:style>
  <w:style w:type="character" w:customStyle="1" w:styleId="QuoteChar">
    <w:name w:val="Quote Char"/>
    <w:basedOn w:val="DefaultParagraphFont"/>
    <w:link w:val="Quote"/>
    <w:uiPriority w:val="29"/>
    <w:rsid w:val="00990582"/>
    <w:rPr>
      <w:rFonts w:cs="Latha"/>
      <w:i/>
      <w:iCs/>
      <w:color w:val="404040" w:themeColor="text1" w:themeTint="BF"/>
    </w:rPr>
  </w:style>
  <w:style w:type="paragraph" w:styleId="ListParagraph">
    <w:name w:val="List Paragraph"/>
    <w:basedOn w:val="Normal"/>
    <w:uiPriority w:val="34"/>
    <w:qFormat/>
    <w:rsid w:val="00990582"/>
    <w:pPr>
      <w:ind w:left="720"/>
      <w:contextualSpacing/>
    </w:pPr>
  </w:style>
  <w:style w:type="character" w:styleId="IntenseEmphasis">
    <w:name w:val="Intense Emphasis"/>
    <w:basedOn w:val="DefaultParagraphFont"/>
    <w:uiPriority w:val="21"/>
    <w:qFormat/>
    <w:rsid w:val="00990582"/>
    <w:rPr>
      <w:i/>
      <w:iCs/>
      <w:color w:val="0F4761" w:themeColor="accent1" w:themeShade="BF"/>
    </w:rPr>
  </w:style>
  <w:style w:type="paragraph" w:styleId="IntenseQuote">
    <w:name w:val="Intense Quote"/>
    <w:basedOn w:val="Normal"/>
    <w:next w:val="Normal"/>
    <w:link w:val="IntenseQuoteChar"/>
    <w:uiPriority w:val="30"/>
    <w:qFormat/>
    <w:rsid w:val="00990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582"/>
    <w:rPr>
      <w:rFonts w:cs="Latha"/>
      <w:i/>
      <w:iCs/>
      <w:color w:val="0F4761" w:themeColor="accent1" w:themeShade="BF"/>
    </w:rPr>
  </w:style>
  <w:style w:type="character" w:styleId="IntenseReference">
    <w:name w:val="Intense Reference"/>
    <w:basedOn w:val="DefaultParagraphFont"/>
    <w:uiPriority w:val="32"/>
    <w:qFormat/>
    <w:rsid w:val="00990582"/>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331D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1DE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31DEB"/>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cite,9.5 pt,Citation Char,Bold,c,It,Bol,9.5"/>
    <w:basedOn w:val="DefaultParagraphFont"/>
    <w:uiPriority w:val="7"/>
    <w:qFormat/>
    <w:rsid w:val="00331DEB"/>
    <w:rPr>
      <w:b w:val="0"/>
      <w:sz w:val="22"/>
      <w:u w:val="single"/>
    </w:rPr>
  </w:style>
  <w:style w:type="character" w:styleId="Strong">
    <w:name w:val="Strong"/>
    <w:basedOn w:val="DefaultParagraphFont"/>
    <w:uiPriority w:val="22"/>
    <w:qFormat/>
    <w:rsid w:val="00331DEB"/>
    <w:rPr>
      <w:b/>
      <w:bCs/>
    </w:rPr>
  </w:style>
  <w:style w:type="character" w:styleId="BookTitle">
    <w:name w:val="Book Title"/>
    <w:basedOn w:val="DefaultParagraphFont"/>
    <w:uiPriority w:val="33"/>
    <w:qFormat/>
    <w:rsid w:val="00331DEB"/>
    <w:rPr>
      <w:b/>
      <w:bCs/>
      <w:i/>
      <w:iCs/>
      <w:spacing w:val="5"/>
    </w:rPr>
  </w:style>
  <w:style w:type="numbering" w:styleId="111111">
    <w:name w:val="Outline List 2"/>
    <w:basedOn w:val="NoList"/>
    <w:uiPriority w:val="99"/>
    <w:semiHidden/>
    <w:unhideWhenUsed/>
    <w:rsid w:val="00331DEB"/>
  </w:style>
  <w:style w:type="paragraph" w:styleId="Header">
    <w:name w:val="header"/>
    <w:basedOn w:val="Normal"/>
    <w:link w:val="HeaderChar"/>
    <w:uiPriority w:val="99"/>
    <w:semiHidden/>
    <w:rsid w:val="00331D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1DEB"/>
    <w:rPr>
      <w:rFonts w:ascii="Calibri" w:hAnsi="Calibri" w:cs="Calibri"/>
      <w:kern w:val="0"/>
      <w:sz w:val="22"/>
      <w:szCs w:val="22"/>
      <w:lang w:val="en-US" w:bidi="ar-SA"/>
      <w14:ligatures w14:val="none"/>
    </w:rPr>
  </w:style>
  <w:style w:type="paragraph" w:styleId="Footer">
    <w:name w:val="footer"/>
    <w:basedOn w:val="Normal"/>
    <w:link w:val="FooterChar"/>
    <w:uiPriority w:val="99"/>
    <w:semiHidden/>
    <w:rsid w:val="00331D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1DEB"/>
    <w:rPr>
      <w:rFonts w:ascii="Calibri" w:hAnsi="Calibri" w:cs="Calibri"/>
      <w:kern w:val="0"/>
      <w:sz w:val="22"/>
      <w:szCs w:val="22"/>
      <w:lang w:val="en-US" w:bidi="ar-SA"/>
      <w14:ligatures w14:val="none"/>
    </w:rPr>
  </w:style>
  <w:style w:type="paragraph" w:styleId="BodyText">
    <w:name w:val="Body Text"/>
    <w:basedOn w:val="Normal"/>
    <w:link w:val="BodyTextChar"/>
    <w:uiPriority w:val="99"/>
    <w:semiHidden/>
    <w:unhideWhenUsed/>
    <w:rsid w:val="00331DEB"/>
    <w:pPr>
      <w:spacing w:after="120"/>
    </w:pPr>
  </w:style>
  <w:style w:type="character" w:customStyle="1" w:styleId="BodyTextChar">
    <w:name w:val="Body Text Char"/>
    <w:basedOn w:val="DefaultParagraphFont"/>
    <w:link w:val="BodyText"/>
    <w:uiPriority w:val="99"/>
    <w:semiHidden/>
    <w:rsid w:val="00331DEB"/>
    <w:rPr>
      <w:rFonts w:ascii="Calibri" w:hAnsi="Calibri" w:cs="Calibri"/>
      <w:kern w:val="0"/>
      <w:sz w:val="22"/>
      <w:szCs w:val="22"/>
      <w:lang w:val="en-US" w:bidi="ar-SA"/>
      <w14:ligatures w14:val="none"/>
    </w:rPr>
  </w:style>
  <w:style w:type="paragraph" w:styleId="NoSpacing">
    <w:name w:val="No Spacing"/>
    <w:link w:val="NoSpacingChar"/>
    <w:uiPriority w:val="99"/>
    <w:unhideWhenUsed/>
    <w:qFormat/>
    <w:rsid w:val="00331DEB"/>
    <w:pPr>
      <w:spacing w:after="0" w:line="240" w:lineRule="auto"/>
    </w:pPr>
    <w:rPr>
      <w:rFonts w:ascii="Calibri" w:hAnsi="Calibri" w:cs="Calibri"/>
      <w:kern w:val="0"/>
      <w:sz w:val="22"/>
      <w:szCs w:val="22"/>
      <w:lang w:val="en-US" w:bidi="ar-SA"/>
      <w14:ligatures w14:val="none"/>
    </w:rPr>
  </w:style>
  <w:style w:type="character" w:customStyle="1" w:styleId="NoSpacingChar">
    <w:name w:val="No Spacing Char"/>
    <w:basedOn w:val="DefaultParagraphFont"/>
    <w:link w:val="NoSpacing"/>
    <w:uiPriority w:val="99"/>
    <w:rsid w:val="00331DEB"/>
    <w:rPr>
      <w:rFonts w:ascii="Calibri" w:hAnsi="Calibri" w:cs="Calibri"/>
      <w:kern w:val="0"/>
      <w:sz w:val="22"/>
      <w:szCs w:val="22"/>
      <w:lang w:val="en-US" w:bidi="ar-SA"/>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Heading411"/>
    <w:uiPriority w:val="99"/>
    <w:unhideWhenUsed/>
    <w:rsid w:val="00331DEB"/>
    <w:rPr>
      <w:color w:val="467886" w:themeColor="hyperlink"/>
      <w:u w:val="single"/>
    </w:rPr>
  </w:style>
  <w:style w:type="character" w:styleId="UnresolvedMention">
    <w:name w:val="Unresolved Mention"/>
    <w:basedOn w:val="DefaultParagraphFont"/>
    <w:uiPriority w:val="99"/>
    <w:semiHidden/>
    <w:unhideWhenUsed/>
    <w:rsid w:val="00331DEB"/>
    <w:rPr>
      <w:color w:val="605E5C"/>
      <w:shd w:val="clear" w:color="auto" w:fill="E1DFDD"/>
    </w:rPr>
  </w:style>
  <w:style w:type="paragraph" w:customStyle="1" w:styleId="textbold">
    <w:name w:val="text bold"/>
    <w:basedOn w:val="Normal"/>
    <w:link w:val="Emphasis"/>
    <w:uiPriority w:val="8"/>
    <w:qFormat/>
    <w:rsid w:val="00CC28A5"/>
    <w:pPr>
      <w:spacing w:line="252" w:lineRule="auto"/>
      <w:ind w:left="720"/>
      <w:jc w:val="both"/>
    </w:pPr>
    <w:rPr>
      <w:b/>
      <w:iCs/>
      <w:kern w:val="2"/>
      <w:szCs w:val="24"/>
      <w:u w:val="single"/>
      <w:lang w:val="en-AE" w:bidi="ta-IN"/>
      <w14:ligatures w14:val="standardContextual"/>
    </w:rPr>
  </w:style>
  <w:style w:type="paragraph" w:customStyle="1" w:styleId="Heading411">
    <w:name w:val="Heading 411"/>
    <w:basedOn w:val="Heading1"/>
    <w:next w:val="NoSpacing"/>
    <w:link w:val="Hyperlink"/>
    <w:autoRedefine/>
    <w:uiPriority w:val="99"/>
    <w:qFormat/>
    <w:rsid w:val="005C61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lang w:val="en-AE" w:bidi="ta-IN"/>
      <w14:ligatures w14:val="standardContextual"/>
    </w:rPr>
  </w:style>
  <w:style w:type="character" w:customStyle="1" w:styleId="apple-converted-space">
    <w:name w:val="apple-converted-space"/>
    <w:basedOn w:val="DefaultParagraphFont"/>
    <w:rsid w:val="006E494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rsid w:val="001B23E7"/>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1B23E7"/>
    <w:rPr>
      <w:rFonts w:ascii="Calibri" w:eastAsia="Times New Roman" w:hAnsi="Calibri" w:cs="Calibri"/>
      <w:kern w:val="0"/>
      <w:sz w:val="22"/>
      <w:lang w:val="en-US" w:bidi="ar-SA"/>
      <w14:ligatures w14:val="none"/>
    </w:rPr>
  </w:style>
  <w:style w:type="paragraph" w:customStyle="1" w:styleId="card">
    <w:name w:val="card"/>
    <w:basedOn w:val="Normal"/>
    <w:next w:val="Normal"/>
    <w:link w:val="cardChar"/>
    <w:qFormat/>
    <w:rsid w:val="001B23E7"/>
    <w:pPr>
      <w:ind w:left="288" w:right="288"/>
    </w:pPr>
    <w:rPr>
      <w:rFonts w:eastAsia="Times New Roman"/>
      <w:szCs w:val="20"/>
    </w:rPr>
  </w:style>
  <w:style w:type="character" w:customStyle="1" w:styleId="cardChar">
    <w:name w:val="card Char"/>
    <w:link w:val="card"/>
    <w:rsid w:val="001B23E7"/>
    <w:rPr>
      <w:rFonts w:ascii="Calibri" w:eastAsia="Times New Roman" w:hAnsi="Calibri" w:cs="Calibri"/>
      <w:kern w:val="0"/>
      <w:sz w:val="22"/>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tic1.squarespace.com/static/557744ffe4b013bae3b7af63/t/557f2ee5e4b0220eff4ae4b5/1434398437409/Tuck+and+Yang+R+Words_Refusing+Research.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dfonline.com/doi/abs/10.1080/15505170.2018.1437575" TargetMode="External"/><Relationship Id="rId12" Type="http://schemas.openxmlformats.org/officeDocument/2006/relationships/hyperlink" Target="http://www.freep.com/story/money/cars/chrysler/2015/10/12/uaw-turns-influential-pr-firm-explain-fca-deal/736489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ndlaw.com/employment/wages-and-benefits/collective-bargaining-process-overview.html" TargetMode="External"/><Relationship Id="rId11" Type="http://schemas.openxmlformats.org/officeDocument/2006/relationships/hyperlink" Target="https://www.jacobinmag.com/2015/10/strike-chicago-teachers-union-public-private-sector/" TargetMode="External"/><Relationship Id="rId5" Type="http://schemas.openxmlformats.org/officeDocument/2006/relationships/hyperlink" Target="https://lawyers.findlaw.com/labor-law/" TargetMode="External"/><Relationship Id="rId10" Type="http://schemas.openxmlformats.org/officeDocument/2006/relationships/hyperlink" Target="http://skewednews.net/index.php/2015/10/13/ngos-leftish-nonprofits-suck-4-reasons/" TargetMode="External"/><Relationship Id="rId4" Type="http://schemas.openxmlformats.org/officeDocument/2006/relationships/webSettings" Target="webSettings.xml"/><Relationship Id="rId9" Type="http://schemas.openxmlformats.org/officeDocument/2006/relationships/hyperlink" Target="http://www.counterpunch.org/2014/09/19/how-the-peoples-climate-march-became-a-corporate-pr-campaig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539</TotalTime>
  <Pages>1</Pages>
  <Words>12612</Words>
  <Characters>71889</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Srivatsan</dc:creator>
  <cp:keywords/>
  <dc:description/>
  <cp:lastModifiedBy>Aditi Srivatsan</cp:lastModifiedBy>
  <cp:revision>8</cp:revision>
  <dcterms:created xsi:type="dcterms:W3CDTF">2026-01-07T14:26:00Z</dcterms:created>
  <dcterms:modified xsi:type="dcterms:W3CDTF">2026-02-10T18:41:00Z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c8e6455d-12a4-4509-a7b8-290639c6720e</vt:lpwstr>
  </property>
</Properties>
</file>