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8923AB">
        <w:rPr>
          <w:rStyle w:val="StyleUnderline"/>
        </w:rPr>
        <w:t xml:space="preserve">from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However, by operation of law,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Pr="0019617B"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w:t>
      </w:r>
      <w:r w:rsidRPr="0019617B">
        <w:rPr>
          <w:rStyle w:val="StyleUnderline"/>
        </w:rPr>
        <w:t xml:space="preserve">resulting in sanctions that can </w:t>
      </w:r>
      <w:r w:rsidRPr="0019617B">
        <w:rPr>
          <w:rStyle w:val="Emphasis"/>
        </w:rPr>
        <w:t>differ substantially</w:t>
      </w:r>
      <w:r w:rsidRPr="0019617B">
        <w:rPr>
          <w:rStyle w:val="StyleUnderline"/>
        </w:rPr>
        <w:t xml:space="preserve"> from those that might otherwise apply</w:t>
      </w:r>
      <w:r w:rsidRPr="0019617B">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9617B">
        <w:rPr>
          <w:rStyle w:val="StyleUnderline"/>
        </w:rPr>
        <w:t xml:space="preserve">according to </w:t>
      </w:r>
      <w:r w:rsidRPr="0019617B">
        <w:rPr>
          <w:rStyle w:val="Emphasis"/>
        </w:rPr>
        <w:t>data</w:t>
      </w:r>
      <w:r w:rsidRPr="0019617B">
        <w:rPr>
          <w:sz w:val="16"/>
        </w:rPr>
        <w:t xml:space="preserve"> recently released by the Office of Personnel Management, </w:t>
      </w:r>
      <w:r w:rsidRPr="0019617B">
        <w:rPr>
          <w:rStyle w:val="Emphasis"/>
        </w:rPr>
        <w:t>arbitrators</w:t>
      </w:r>
      <w:r w:rsidRPr="0019617B">
        <w:rPr>
          <w:rStyle w:val="StyleUnderline"/>
        </w:rPr>
        <w:t xml:space="preserve"> who hear cases under </w:t>
      </w:r>
      <w:r w:rsidRPr="0019617B">
        <w:rPr>
          <w:rStyle w:val="Emphasis"/>
        </w:rPr>
        <w:t>labor grievance</w:t>
      </w:r>
      <w:r w:rsidRPr="0019617B">
        <w:rPr>
          <w:rStyle w:val="StyleUnderline"/>
        </w:rPr>
        <w:t xml:space="preserve"> reinstate </w:t>
      </w:r>
      <w:r w:rsidRPr="0019617B">
        <w:rPr>
          <w:rStyle w:val="Emphasis"/>
        </w:rPr>
        <w:t>three-fifths</w:t>
      </w:r>
      <w:r w:rsidRPr="0019617B">
        <w:rPr>
          <w:rStyle w:val="StyleUnderline"/>
        </w:rPr>
        <w:t xml:space="preserve"> of all dismissed employees, as compared with only </w:t>
      </w:r>
      <w:r w:rsidRPr="0019617B">
        <w:rPr>
          <w:rStyle w:val="Emphasis"/>
        </w:rPr>
        <w:t>one quarter</w:t>
      </w:r>
      <w:r w:rsidRPr="0019617B">
        <w:rPr>
          <w:rStyle w:val="StyleUnderline"/>
        </w:rPr>
        <w:t xml:space="preserve"> of all </w:t>
      </w:r>
      <w:r w:rsidRPr="0019617B">
        <w:rPr>
          <w:rStyle w:val="Emphasis"/>
        </w:rPr>
        <w:t>MSPB</w:t>
      </w:r>
      <w:r w:rsidRPr="0019617B">
        <w:rPr>
          <w:rStyle w:val="StyleUnderline"/>
        </w:rPr>
        <w:t xml:space="preserve"> appeals</w:t>
      </w:r>
      <w:r w:rsidRPr="0019617B">
        <w:rPr>
          <w:sz w:val="16"/>
        </w:rPr>
        <w:t xml:space="preserve">.146 These </w:t>
      </w:r>
      <w:r w:rsidRPr="0019617B">
        <w:rPr>
          <w:rStyle w:val="Emphasis"/>
        </w:rPr>
        <w:t>obstacles</w:t>
      </w:r>
      <w:r w:rsidRPr="0019617B">
        <w:rPr>
          <w:rStyle w:val="StyleUnderline"/>
        </w:rPr>
        <w:t xml:space="preserve"> to </w:t>
      </w:r>
      <w:r w:rsidRPr="0019617B">
        <w:rPr>
          <w:rStyle w:val="Emphasis"/>
        </w:rPr>
        <w:t>firing</w:t>
      </w:r>
      <w:r w:rsidRPr="0019617B">
        <w:rPr>
          <w:rStyle w:val="StyleUnderline"/>
        </w:rPr>
        <w:t xml:space="preserve"> and other forms of </w:t>
      </w:r>
      <w:r w:rsidRPr="0019617B">
        <w:rPr>
          <w:rStyle w:val="Emphasis"/>
        </w:rPr>
        <w:t>discipline</w:t>
      </w:r>
      <w:r w:rsidRPr="0019617B">
        <w:rPr>
          <w:rStyle w:val="StyleUnderline"/>
        </w:rPr>
        <w:t xml:space="preserve"> are some of labor's </w:t>
      </w:r>
      <w:r w:rsidRPr="0019617B">
        <w:rPr>
          <w:rStyle w:val="Emphasis"/>
        </w:rPr>
        <w:t>most powerful tools</w:t>
      </w:r>
      <w:r w:rsidRPr="0019617B">
        <w:rPr>
          <w:sz w:val="16"/>
        </w:rPr>
        <w:t xml:space="preserve">, and are also among its most controversial: Many </w:t>
      </w:r>
      <w:r w:rsidRPr="0019617B">
        <w:rPr>
          <w:rStyle w:val="Emphasis"/>
        </w:rPr>
        <w:t>critics accuse</w:t>
      </w:r>
      <w:r w:rsidRPr="0019617B">
        <w:rPr>
          <w:rStyle w:val="StyleUnderline"/>
        </w:rPr>
        <w:t xml:space="preserve"> </w:t>
      </w:r>
      <w:r w:rsidRPr="0019617B">
        <w:rPr>
          <w:rStyle w:val="Emphasis"/>
        </w:rPr>
        <w:t>union</w:t>
      </w:r>
      <w:r w:rsidRPr="0019617B">
        <w:rPr>
          <w:rStyle w:val="StyleUnderline"/>
        </w:rPr>
        <w:t xml:space="preserve">-backed limits on employee discipline of rendering government service less </w:t>
      </w:r>
      <w:r w:rsidRPr="0019617B">
        <w:rPr>
          <w:rStyle w:val="Emphasis"/>
        </w:rPr>
        <w:t>efficient</w:t>
      </w:r>
      <w:r w:rsidRPr="0019617B">
        <w:rPr>
          <w:rStyle w:val="StyleUnderline"/>
        </w:rPr>
        <w:t xml:space="preserve">, </w:t>
      </w:r>
      <w:r w:rsidRPr="0019617B">
        <w:rPr>
          <w:rStyle w:val="Emphasis"/>
        </w:rPr>
        <w:t>though the evidence on this question is hotly contested</w:t>
      </w:r>
      <w:r w:rsidRPr="0019617B">
        <w:rPr>
          <w:sz w:val="16"/>
        </w:rPr>
        <w:t>.</w:t>
      </w:r>
      <w:r w:rsidRPr="0019617B">
        <w:rPr>
          <w:rStyle w:val="Emphasis"/>
        </w:rPr>
        <w:t>147</w:t>
      </w:r>
      <w:r w:rsidRPr="0019617B">
        <w:t xml:space="preserve"> </w:t>
      </w:r>
      <w:r w:rsidRPr="0019617B">
        <w:rPr>
          <w:b/>
          <w:bCs/>
        </w:rPr>
        <w:t>[FOOTNOTE 147]</w:t>
      </w:r>
      <w:r w:rsidRPr="0019617B">
        <w:t xml:space="preserve"> </w:t>
      </w:r>
      <w:r w:rsidRPr="0019617B">
        <w:rPr>
          <w:sz w:val="16"/>
        </w:rPr>
        <w:t xml:space="preserve">147 See id. at 1 (arguing that the grievance arbitration "makes removing unionized federal employees very difficult"); </w:t>
      </w:r>
      <w:r w:rsidRPr="0019617B">
        <w:rPr>
          <w:rStyle w:val="Emphasis"/>
        </w:rPr>
        <w:t>see</w:t>
      </w:r>
      <w:r w:rsidRPr="0019617B">
        <w:rPr>
          <w:sz w:val="16"/>
        </w:rPr>
        <w:t xml:space="preserve"> also </w:t>
      </w:r>
      <w:r w:rsidRPr="0019617B">
        <w:rPr>
          <w:rStyle w:val="StyleUnderline"/>
        </w:rPr>
        <w:t xml:space="preserve">PHILLIP K. </w:t>
      </w:r>
      <w:r w:rsidRPr="0019617B">
        <w:rPr>
          <w:rStyle w:val="Emphasis"/>
        </w:rPr>
        <w:t>HOWARD</w:t>
      </w:r>
      <w:r w:rsidRPr="0019617B">
        <w:rPr>
          <w:rStyle w:val="StyleUnderline"/>
        </w:rPr>
        <w:t>, NOT ACCOUNTABLE: RETHINKING THE CONSTITUTIONALITY OF PUBLIC EMPLOYEE UNIONS</w:t>
      </w:r>
      <w:r w:rsidRPr="0019617B">
        <w:rPr>
          <w:sz w:val="16"/>
        </w:rPr>
        <w:t xml:space="preserve"> 18 (</w:t>
      </w:r>
      <w:r w:rsidRPr="0019617B">
        <w:rPr>
          <w:rStyle w:val="Emphasis"/>
        </w:rPr>
        <w:t>2023</w:t>
      </w:r>
      <w:r w:rsidRPr="0019617B">
        <w:rPr>
          <w:sz w:val="16"/>
        </w:rPr>
        <w:t xml:space="preserve">) </w:t>
      </w:r>
      <w:r w:rsidRPr="0019617B">
        <w:rPr>
          <w:rStyle w:val="StyleUnderline"/>
        </w:rPr>
        <w:t>(arguing that, due to public sector unionization,"[e]</w:t>
      </w:r>
      <w:proofErr w:type="spellStart"/>
      <w:r w:rsidRPr="0019617B">
        <w:rPr>
          <w:rStyle w:val="StyleUnderline"/>
        </w:rPr>
        <w:t>lected</w:t>
      </w:r>
      <w:proofErr w:type="spellEnd"/>
      <w:r w:rsidRPr="0019617B">
        <w:rPr>
          <w:rStyle w:val="StyleUnderline"/>
        </w:rPr>
        <w:t xml:space="preserve"> executives," including the President, "no longer have effective authority over the operations of government")</w:t>
      </w:r>
      <w:r w:rsidRPr="0019617B">
        <w:t xml:space="preserve">. </w:t>
      </w:r>
      <w:r w:rsidRPr="0019617B">
        <w:rPr>
          <w:b/>
          <w:bCs/>
        </w:rPr>
        <w:t>[\FOOTNOTE 147]</w:t>
      </w:r>
      <w:r w:rsidRPr="0019617B">
        <w:t xml:space="preserve"> </w:t>
      </w:r>
    </w:p>
    <w:p w14:paraId="098494AC" w14:textId="77777777" w:rsidR="0047135D" w:rsidRPr="0019617B" w:rsidRDefault="0047135D" w:rsidP="0047135D">
      <w:pPr>
        <w:rPr>
          <w:sz w:val="16"/>
        </w:rPr>
      </w:pPr>
      <w:r w:rsidRPr="0019617B">
        <w:rPr>
          <w:sz w:val="16"/>
        </w:rPr>
        <w:t xml:space="preserve">Finally, </w:t>
      </w:r>
      <w:r w:rsidRPr="0019617B">
        <w:rPr>
          <w:rStyle w:val="StyleUnderline"/>
        </w:rPr>
        <w:t xml:space="preserve">labor rights </w:t>
      </w:r>
      <w:r w:rsidRPr="0019617B">
        <w:rPr>
          <w:rStyle w:val="Emphasis"/>
        </w:rPr>
        <w:t>condition</w:t>
      </w:r>
      <w:r w:rsidRPr="0019617B">
        <w:rPr>
          <w:rStyle w:val="StyleUnderline"/>
        </w:rPr>
        <w:t xml:space="preserve"> the </w:t>
      </w:r>
      <w:r w:rsidRPr="0019617B">
        <w:rPr>
          <w:rStyle w:val="Emphasis"/>
        </w:rPr>
        <w:t>ability</w:t>
      </w:r>
      <w:r w:rsidRPr="0019617B">
        <w:rPr>
          <w:rStyle w:val="StyleUnderline"/>
        </w:rPr>
        <w:t xml:space="preserve"> of civil servants to </w:t>
      </w:r>
      <w:r w:rsidRPr="0019617B">
        <w:rPr>
          <w:rStyle w:val="Emphasis"/>
        </w:rPr>
        <w:t>leak, criticize, or otherwise speak out publicly</w:t>
      </w:r>
      <w:r w:rsidRPr="0019617B">
        <w:rPr>
          <w:rStyle w:val="StyleUnderline"/>
        </w:rPr>
        <w:t xml:space="preserve"> about agency policy</w:t>
      </w:r>
      <w:r w:rsidRPr="0019617B">
        <w:rPr>
          <w:sz w:val="16"/>
        </w:rPr>
        <w:t xml:space="preserve">. David Pozen and Jennifer Nou, among others, have described how </w:t>
      </w:r>
      <w:r w:rsidRPr="0019617B">
        <w:rPr>
          <w:rStyle w:val="StyleUnderline"/>
        </w:rPr>
        <w:t>unauthorized disclosures of critical information by civil servants can check agency abuses, inform policy debates, and shape agencies' agendas by shifting public opinion</w:t>
      </w:r>
      <w:r w:rsidRPr="0019617B">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9617B">
        <w:rPr>
          <w:rStyle w:val="StyleUnderline"/>
        </w:rPr>
        <w:t xml:space="preserve">ave </w:t>
      </w:r>
      <w:r w:rsidRPr="0019617B">
        <w:rPr>
          <w:rStyle w:val="Emphasis"/>
        </w:rPr>
        <w:t>leveraged</w:t>
      </w:r>
      <w:r w:rsidRPr="0019617B">
        <w:rPr>
          <w:rStyle w:val="StyleUnderline"/>
        </w:rPr>
        <w:t xml:space="preserve"> their </w:t>
      </w:r>
      <w:r w:rsidRPr="0019617B">
        <w:rPr>
          <w:rStyle w:val="Emphasis"/>
        </w:rPr>
        <w:t>protected status</w:t>
      </w:r>
      <w:r w:rsidRPr="0019617B">
        <w:rPr>
          <w:rStyle w:val="StyleUnderline"/>
        </w:rPr>
        <w:t xml:space="preserve"> to </w:t>
      </w:r>
      <w:r w:rsidRPr="0019617B">
        <w:rPr>
          <w:rStyle w:val="Emphasis"/>
        </w:rPr>
        <w:t>criticize</w:t>
      </w:r>
      <w:r w:rsidRPr="0019617B">
        <w:rPr>
          <w:rStyle w:val="StyleUnderline"/>
        </w:rPr>
        <w:t xml:space="preserve"> executive branch policy in environmental regulation, education, immigration, and labor, among other policy areas</w:t>
      </w:r>
      <w:r w:rsidRPr="0019617B">
        <w:rPr>
          <w:sz w:val="16"/>
        </w:rPr>
        <w:t xml:space="preserve">.150 Unions also advocate for the right of other employees to speak out through litigation and labor agreements. Immigration judges, for example, have </w:t>
      </w:r>
      <w:r w:rsidRPr="0019617B">
        <w:rPr>
          <w:rStyle w:val="StyleUnderline"/>
        </w:rPr>
        <w:t xml:space="preserve">historically been </w:t>
      </w:r>
      <w:r w:rsidRPr="0019617B">
        <w:rPr>
          <w:rStyle w:val="Emphasis"/>
        </w:rPr>
        <w:t>protected by labor agreements</w:t>
      </w:r>
      <w:r w:rsidRPr="0019617B">
        <w:rPr>
          <w:rStyle w:val="StyleUnderline"/>
        </w:rPr>
        <w:t xml:space="preserve"> in their right to critique removal policies, </w:t>
      </w:r>
      <w:r w:rsidRPr="0019617B">
        <w:rPr>
          <w:rStyle w:val="Emphasis"/>
        </w:rPr>
        <w:t>even if</w:t>
      </w:r>
      <w:r w:rsidRPr="0019617B">
        <w:rPr>
          <w:rStyle w:val="StyleUnderline"/>
        </w:rPr>
        <w:t xml:space="preserve"> they are </w:t>
      </w:r>
      <w:r w:rsidRPr="0019617B">
        <w:rPr>
          <w:rStyle w:val="Emphasis"/>
        </w:rPr>
        <w:t>not union</w:t>
      </w:r>
      <w:r w:rsidRPr="0019617B">
        <w:rPr>
          <w:rStyle w:val="StyleUnderline"/>
        </w:rPr>
        <w:t xml:space="preserve"> officials</w:t>
      </w:r>
      <w:r w:rsidRPr="0019617B">
        <w:rPr>
          <w:sz w:val="16"/>
        </w:rPr>
        <w:t>.151</w:t>
      </w:r>
    </w:p>
    <w:p w14:paraId="3E48442E" w14:textId="77777777" w:rsidR="0047135D" w:rsidRPr="0075090D" w:rsidRDefault="0047135D" w:rsidP="0047135D">
      <w:pPr>
        <w:rPr>
          <w:sz w:val="16"/>
        </w:rPr>
      </w:pPr>
      <w:r w:rsidRPr="0019617B">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F51D0B">
        <w:rPr>
          <w:rStyle w:val="StyleUnderline"/>
        </w:rPr>
        <w:t xml:space="preserve">the administration has gone straight </w:t>
      </w:r>
      <w:r w:rsidRPr="00F51D0B">
        <w:rPr>
          <w:rStyle w:val="Emphasis"/>
          <w:sz w:val="24"/>
          <w:szCs w:val="24"/>
        </w:rPr>
        <w:t>for the jugular</w:t>
      </w:r>
      <w:r w:rsidRPr="00F51D0B">
        <w:rPr>
          <w:sz w:val="16"/>
        </w:rPr>
        <w:t>—</w:t>
      </w:r>
      <w:r w:rsidRPr="00F51D0B">
        <w:rPr>
          <w:rStyle w:val="StyleUnderline"/>
        </w:rPr>
        <w:t xml:space="preserve">seeking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effectively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CC788DE" w14:textId="77777777" w:rsidR="007C7C7D" w:rsidRPr="008D50AD" w:rsidRDefault="007C7C7D" w:rsidP="0047135D">
      <w:pPr>
        <w:rPr>
          <w:sz w:val="16"/>
        </w:rPr>
      </w:pPr>
    </w:p>
    <w:sectPr w:rsidR="007C7C7D"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847D" w14:textId="77777777" w:rsidR="00A402C1" w:rsidRDefault="00A402C1" w:rsidP="00066D2C">
      <w:pPr>
        <w:spacing w:after="0" w:line="240" w:lineRule="auto"/>
      </w:pPr>
      <w:r>
        <w:separator/>
      </w:r>
    </w:p>
  </w:endnote>
  <w:endnote w:type="continuationSeparator" w:id="0">
    <w:p w14:paraId="3A9F387A" w14:textId="77777777" w:rsidR="00A402C1" w:rsidRDefault="00A402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2EFF" w:usb1="D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2EFF" w:usb1="D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00000000" w:usb1="08070000" w:usb2="00000010"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6E03" w14:textId="77777777" w:rsidR="00A402C1" w:rsidRDefault="00A402C1" w:rsidP="00066D2C">
      <w:pPr>
        <w:spacing w:after="0" w:line="240" w:lineRule="auto"/>
      </w:pPr>
      <w:r>
        <w:separator/>
      </w:r>
    </w:p>
  </w:footnote>
  <w:footnote w:type="continuationSeparator" w:id="0">
    <w:p w14:paraId="7762C2FD" w14:textId="77777777" w:rsidR="00A402C1" w:rsidRDefault="00A402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C4"/>
    <w:rsid w:val="00457F13"/>
    <w:rsid w:val="004604DA"/>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B2843"/>
    <w:rsid w:val="00AB3118"/>
    <w:rsid w:val="00AB3CBB"/>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4BC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84B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84B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84B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B84BC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84B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84B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BC5"/>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B84BC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84BC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84BC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84BC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B84BC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84BC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B84BC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B84BC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B84BC5"/>
    <w:rPr>
      <w:b/>
      <w:bCs/>
    </w:rPr>
  </w:style>
  <w:style w:type="character" w:styleId="BookTitle">
    <w:name w:val="Book Title"/>
    <w:basedOn w:val="DefaultParagraphFont"/>
    <w:uiPriority w:val="33"/>
    <w:qFormat/>
    <w:rsid w:val="00B84BC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84BC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84BC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84BC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84BC5"/>
    <w:rPr>
      <w:rFonts w:ascii="Calibri" w:hAnsi="Calibri" w:cs="Calibri"/>
    </w:rPr>
  </w:style>
  <w:style w:type="paragraph" w:styleId="Footer">
    <w:name w:val="footer"/>
    <w:basedOn w:val="Normal"/>
    <w:link w:val="FooterChar"/>
    <w:uiPriority w:val="99"/>
    <w:rsid w:val="00B84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BC5"/>
    <w:rPr>
      <w:rFonts w:ascii="Calibri" w:hAnsi="Calibri" w:cs="Calibri"/>
    </w:rPr>
  </w:style>
  <w:style w:type="paragraph" w:styleId="BodyText">
    <w:name w:val="Body Text"/>
    <w:aliases w:val="BT"/>
    <w:basedOn w:val="Normal"/>
    <w:link w:val="BodyTextChar"/>
    <w:uiPriority w:val="99"/>
    <w:unhideWhenUsed/>
    <w:rsid w:val="00B84BC5"/>
    <w:pPr>
      <w:spacing w:after="120"/>
    </w:pPr>
  </w:style>
  <w:style w:type="character" w:customStyle="1" w:styleId="BodyTextChar">
    <w:name w:val="Body Text Char"/>
    <w:aliases w:val="BT Char"/>
    <w:basedOn w:val="DefaultParagraphFont"/>
    <w:link w:val="BodyText"/>
    <w:uiPriority w:val="99"/>
    <w:rsid w:val="00B84BC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84BC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84BC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84BC5"/>
    <w:rPr>
      <w:color w:val="0563C1" w:themeColor="hyperlink"/>
      <w:u w:val="single"/>
    </w:rPr>
  </w:style>
  <w:style w:type="character" w:styleId="UnresolvedMention">
    <w:name w:val="Unresolved Mention"/>
    <w:basedOn w:val="DefaultParagraphFont"/>
    <w:uiPriority w:val="99"/>
    <w:unhideWhenUsed/>
    <w:rsid w:val="00B84BC5"/>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221</TotalTime>
  <Pages>1</Pages>
  <Words>24021</Words>
  <Characters>138408</Characters>
  <Application>Microsoft Office Word</Application>
  <DocSecurity>0</DocSecurity>
  <Lines>1286</Lines>
  <Paragraphs>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22</cp:revision>
  <dcterms:created xsi:type="dcterms:W3CDTF">2025-09-12T18:42:00Z</dcterms:created>
  <dcterms:modified xsi:type="dcterms:W3CDTF">2025-09-28T18:20:00Z</dcterms:modified>
</cp:coreProperties>
</file>