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EB6F" w14:textId="77777777" w:rsidR="007417EC" w:rsidRDefault="007417EC" w:rsidP="007417EC">
      <w:pPr>
        <w:pStyle w:val="Heading1"/>
      </w:pPr>
      <w:r>
        <w:t>1NC</w:t>
      </w:r>
    </w:p>
    <w:p w14:paraId="317F0B1E" w14:textId="77777777" w:rsidR="007417EC" w:rsidRDefault="007417EC" w:rsidP="007417EC">
      <w:pPr>
        <w:pStyle w:val="Heading2"/>
      </w:pPr>
      <w:r>
        <w:t>OFF</w:t>
      </w:r>
    </w:p>
    <w:p w14:paraId="71DA593C" w14:textId="77777777" w:rsidR="007417EC" w:rsidRDefault="007417EC" w:rsidP="007417EC">
      <w:pPr>
        <w:pStyle w:val="Heading3"/>
      </w:pPr>
      <w:r>
        <w:t>OFF</w:t>
      </w:r>
    </w:p>
    <w:p w14:paraId="609E3CBE" w14:textId="77777777" w:rsidR="007417EC" w:rsidRDefault="007417EC" w:rsidP="007417EC">
      <w:r>
        <w:t>Topicality</w:t>
      </w:r>
    </w:p>
    <w:p w14:paraId="318D3F3C" w14:textId="77777777" w:rsidR="007417EC" w:rsidRDefault="007417EC" w:rsidP="007417EC">
      <w:pPr>
        <w:pStyle w:val="Heading4"/>
      </w:pPr>
      <w:r>
        <w:t xml:space="preserve">There is no burden of rejoinder if the aff doesn’t defend the resolution. </w:t>
      </w:r>
    </w:p>
    <w:p w14:paraId="12BF9E17" w14:textId="77777777" w:rsidR="007417EC" w:rsidRPr="00034B49" w:rsidRDefault="007417EC" w:rsidP="007417EC">
      <w:pPr>
        <w:pStyle w:val="Heading4"/>
      </w:pPr>
      <w:r w:rsidRPr="00034B49">
        <w:t xml:space="preserve">The ‘United States federal government’ is the three federal branches. </w:t>
      </w:r>
    </w:p>
    <w:p w14:paraId="5C20A229" w14:textId="77777777" w:rsidR="007417EC" w:rsidRPr="00F01428" w:rsidRDefault="007417EC" w:rsidP="007417EC">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AF9D582" w14:textId="77777777" w:rsidR="007417EC" w:rsidRDefault="007417EC" w:rsidP="007417EC">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0D80DB88" w14:textId="77777777" w:rsidR="007417EC" w:rsidRPr="00F01428" w:rsidRDefault="007417EC" w:rsidP="007417EC">
      <w:pPr>
        <w:pStyle w:val="Heading4"/>
        <w:rPr>
          <w:rFonts w:eastAsia="Cambria"/>
        </w:rPr>
      </w:pPr>
      <w:r>
        <w:rPr>
          <w:rFonts w:eastAsia="Cambria"/>
        </w:rPr>
        <w:t xml:space="preserve">‘Should’ means they must support a policy mandate. </w:t>
      </w:r>
    </w:p>
    <w:p w14:paraId="2372BB43" w14:textId="77777777" w:rsidR="007417EC" w:rsidRPr="00447941" w:rsidRDefault="007417EC" w:rsidP="007417EC">
      <w:r w:rsidRPr="009F74DF">
        <w:rPr>
          <w:rStyle w:val="Style13ptBold"/>
        </w:rPr>
        <w:t>Law Insider No Date</w:t>
      </w:r>
      <w:r>
        <w:t>. Law Insider No Date [“Should Definition” Found online at https://www.lawinsider.com/dictionary/should Accessed 08/29/2022]eag</w:t>
      </w:r>
    </w:p>
    <w:p w14:paraId="0386BE6E" w14:textId="77777777" w:rsidR="007417EC" w:rsidRDefault="007417EC" w:rsidP="007417EC">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63442134" w14:textId="77777777" w:rsidR="007417EC" w:rsidRPr="005806BE" w:rsidRDefault="007417EC" w:rsidP="007417EC">
      <w:pPr>
        <w:pStyle w:val="Heading4"/>
      </w:pPr>
      <w:r>
        <w:t>“Collective bargaining rights” are enforced by the government.</w:t>
      </w:r>
    </w:p>
    <w:p w14:paraId="47BABE47" w14:textId="77777777" w:rsidR="007417EC" w:rsidRDefault="007417EC" w:rsidP="007417EC">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62228355" w14:textId="77777777" w:rsidR="007417EC" w:rsidRPr="0015670C" w:rsidRDefault="007417EC" w:rsidP="007417EC">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6115300A" w14:textId="77777777" w:rsidR="007417EC" w:rsidRDefault="007417EC" w:rsidP="007417EC">
      <w:pPr>
        <w:pStyle w:val="Heading4"/>
      </w:pPr>
      <w:r>
        <w:t>Debate is a game and we’re all here to win – even if this activity means more to us than just the wins and losses, the only reason we ask for ballots and try to win is because of the inherently competitive nature of the game.</w:t>
      </w:r>
    </w:p>
    <w:p w14:paraId="04E0D983" w14:textId="77777777" w:rsidR="007417EC" w:rsidRDefault="007417EC" w:rsidP="007417EC">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41051CF4" w14:textId="77777777" w:rsidR="007417EC" w:rsidRDefault="007417EC" w:rsidP="007417EC">
      <w:pPr>
        <w:pStyle w:val="Heading4"/>
      </w:pPr>
      <w:r>
        <w:t>Two impacts justify a neg ballot.</w:t>
      </w:r>
    </w:p>
    <w:p w14:paraId="7C34967A" w14:textId="77777777" w:rsidR="007417EC" w:rsidRDefault="007417EC" w:rsidP="007417EC">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087DBE5C" w14:textId="77777777" w:rsidR="007417EC" w:rsidRDefault="007417EC" w:rsidP="007417EC">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5AFC8299" w14:textId="77777777" w:rsidR="007417EC" w:rsidRDefault="007417EC" w:rsidP="007417EC">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242B03BF" w14:textId="77777777" w:rsidR="007417EC" w:rsidRPr="00270CC3" w:rsidRDefault="007417EC" w:rsidP="007417EC"/>
    <w:p w14:paraId="213B79E6" w14:textId="77777777" w:rsidR="007417EC" w:rsidRDefault="007417EC" w:rsidP="007417EC">
      <w:pPr>
        <w:pStyle w:val="Heading3"/>
      </w:pPr>
      <w:r>
        <w:t>OFF</w:t>
      </w:r>
    </w:p>
    <w:p w14:paraId="01C03949" w14:textId="77777777" w:rsidR="007417EC" w:rsidRPr="00485B18" w:rsidRDefault="007417EC" w:rsidP="007417EC">
      <w:r>
        <w:t>Grammar of Encounter K</w:t>
      </w:r>
    </w:p>
    <w:p w14:paraId="466258FF" w14:textId="77777777" w:rsidR="007417EC" w:rsidRPr="00005C21" w:rsidRDefault="007417EC" w:rsidP="007417EC">
      <w:pPr>
        <w:spacing w:after="0"/>
        <w:rPr>
          <w:sz w:val="14"/>
        </w:rPr>
      </w:pPr>
    </w:p>
    <w:p w14:paraId="45FD0050" w14:textId="77777777" w:rsidR="007417EC" w:rsidRPr="00E126F0" w:rsidRDefault="007417EC" w:rsidP="007417EC">
      <w:pPr>
        <w:spacing w:after="0"/>
        <w:rPr>
          <w:sz w:val="16"/>
        </w:rPr>
      </w:pPr>
      <w:r w:rsidRPr="00E126F0">
        <w:rPr>
          <w:sz w:val="16"/>
        </w:rPr>
        <w:t>“</w:t>
      </w:r>
      <w:r w:rsidRPr="0070797A">
        <w:rPr>
          <w:highlight w:val="green"/>
          <w:u w:val="single"/>
        </w:rPr>
        <w:t>to judge the foundations of critical judgement</w:t>
      </w:r>
      <w:r w:rsidRPr="00E126F0">
        <w:rPr>
          <w:sz w:val="16"/>
        </w:rPr>
        <w:t xml:space="preserve"> thus</w:t>
      </w:r>
      <w:r w:rsidRPr="00E126F0">
        <w:rPr>
          <w:u w:val="single"/>
        </w:rPr>
        <w:t>?</w:t>
      </w:r>
      <w:r w:rsidRPr="00E126F0">
        <w:rPr>
          <w:sz w:val="16"/>
        </w:rPr>
        <w:t xml:space="preserve"> </w:t>
      </w:r>
      <w:r w:rsidRPr="0070797A">
        <w:rPr>
          <w:highlight w:val="green"/>
          <w:u w:val="single"/>
        </w:rPr>
        <w:t xml:space="preserve">Does it not, paradoxically, elevate </w:t>
      </w:r>
      <w:r w:rsidRPr="00E126F0">
        <w:rPr>
          <w:sz w:val="16"/>
        </w:rPr>
        <w:t xml:space="preserve">the practice of moral </w:t>
      </w:r>
      <w:r w:rsidRPr="0070797A">
        <w:rPr>
          <w:highlight w:val="green"/>
          <w:u w:val="single"/>
        </w:rPr>
        <w:t>judgement?</w:t>
      </w:r>
      <w:r w:rsidRPr="00E126F0">
        <w:rPr>
          <w:sz w:val="16"/>
        </w:rPr>
        <w:t xml:space="preserve">” </w:t>
      </w:r>
    </w:p>
    <w:p w14:paraId="1601C718" w14:textId="77777777" w:rsidR="007417EC" w:rsidRDefault="007417EC" w:rsidP="007417EC">
      <w:pPr>
        <w:pStyle w:val="Heading4"/>
      </w:pPr>
      <w:r>
        <w:t>George Pavlich writes… *</w:t>
      </w:r>
    </w:p>
    <w:p w14:paraId="5D3FA8E0" w14:textId="77777777" w:rsidR="007417EC" w:rsidRPr="00E126F0" w:rsidRDefault="007417EC" w:rsidP="007417EC">
      <w:pPr>
        <w:spacing w:after="0"/>
        <w:rPr>
          <w:bCs/>
          <w:iCs/>
          <w:sz w:val="16"/>
        </w:rPr>
      </w:pPr>
      <w:r w:rsidRPr="0070797A">
        <w:rPr>
          <w:highlight w:val="green"/>
          <w:u w:val="single"/>
        </w:rPr>
        <w:t xml:space="preserve">Such an art of critique does not embrace a </w:t>
      </w:r>
      <w:r w:rsidRPr="0070797A">
        <w:rPr>
          <w:rStyle w:val="Emphasis"/>
          <w:highlight w:val="green"/>
        </w:rPr>
        <w:t>critical grammar of reactive judgement</w:t>
      </w:r>
      <w:r w:rsidRPr="00E126F0">
        <w:rPr>
          <w:bCs/>
          <w:iCs/>
          <w:sz w:val="16"/>
        </w:rPr>
        <w:t xml:space="preserve"> cast around ﬁrm foundations, </w:t>
      </w:r>
      <w:r w:rsidRPr="0070797A">
        <w:rPr>
          <w:rStyle w:val="Emphasis"/>
          <w:highlight w:val="green"/>
        </w:rPr>
        <w:t>but is bound up with attempts to work outside of decisions that delimit necessary images of ‘being</w:t>
      </w:r>
      <w:r w:rsidRPr="0070797A">
        <w:rPr>
          <w:bCs/>
          <w:iCs/>
          <w:highlight w:val="green"/>
          <w:u w:val="single"/>
        </w:rPr>
        <w:t>.</w:t>
      </w:r>
      <w:r w:rsidRPr="00E126F0">
        <w:rPr>
          <w:bCs/>
          <w:iCs/>
          <w:sz w:val="16"/>
        </w:rPr>
        <w:t>’”</w:t>
      </w:r>
    </w:p>
    <w:p w14:paraId="6E3E8C50" w14:textId="77777777" w:rsidR="007417EC" w:rsidRPr="00AE297A" w:rsidRDefault="007417EC" w:rsidP="007417EC">
      <w:pPr>
        <w:spacing w:after="0"/>
        <w:rPr>
          <w:sz w:val="16"/>
        </w:rPr>
      </w:pPr>
      <w:r w:rsidRPr="00AE297A">
        <w:rPr>
          <w:sz w:val="16"/>
        </w:rPr>
        <w:t xml:space="preserve">** George Pavlich, 2000 (See bottom of doc for full text) </w:t>
      </w:r>
    </w:p>
    <w:p w14:paraId="7099CB53" w14:textId="77777777" w:rsidR="007417EC" w:rsidRDefault="007417EC" w:rsidP="007417EC">
      <w:pPr>
        <w:spacing w:after="0"/>
      </w:pPr>
    </w:p>
    <w:p w14:paraId="571A2F81" w14:textId="77777777" w:rsidR="007417EC" w:rsidRDefault="007417EC" w:rsidP="007417EC">
      <w:pPr>
        <w:pStyle w:val="Heading4"/>
      </w:pPr>
      <w:r>
        <w:t>But what would it mean to critique without judgment? Is this a judgment against judgment?</w:t>
      </w:r>
    </w:p>
    <w:p w14:paraId="229D478D" w14:textId="77777777" w:rsidR="007417EC" w:rsidRDefault="007417EC" w:rsidP="007417EC">
      <w:pPr>
        <w:pStyle w:val="Heading4"/>
      </w:pPr>
      <w:r>
        <w:t xml:space="preserve">Pavlich continues… </w:t>
      </w:r>
    </w:p>
    <w:p w14:paraId="06CE9DFB" w14:textId="77777777" w:rsidR="007417EC" w:rsidRPr="00E126F0" w:rsidRDefault="007417EC" w:rsidP="007417EC">
      <w:pPr>
        <w:spacing w:after="0"/>
      </w:pPr>
      <w:r w:rsidRPr="00E126F0">
        <w:t>“</w:t>
      </w:r>
      <w:r w:rsidRPr="0070797A">
        <w:rPr>
          <w:bCs/>
          <w:iCs/>
          <w:highlight w:val="green"/>
          <w:u w:val="single"/>
        </w:rPr>
        <w:t xml:space="preserve">Perhaps </w:t>
      </w:r>
      <w:r w:rsidRPr="0070797A">
        <w:rPr>
          <w:highlight w:val="green"/>
          <w:u w:val="single"/>
        </w:rPr>
        <w:t xml:space="preserve">the memory of lost traces of </w:t>
      </w:r>
      <w:r w:rsidRPr="0070797A">
        <w:rPr>
          <w:i/>
          <w:iCs/>
          <w:highlight w:val="green"/>
          <w:u w:val="single"/>
        </w:rPr>
        <w:t>krinein</w:t>
      </w:r>
      <w:r w:rsidRPr="0070797A">
        <w:rPr>
          <w:highlight w:val="green"/>
          <w:u w:val="single"/>
        </w:rPr>
        <w:t xml:space="preserve"> </w:t>
      </w:r>
      <w:r w:rsidRPr="0070797A">
        <w:rPr>
          <w:rStyle w:val="Emphasis"/>
          <w:highlight w:val="green"/>
        </w:rPr>
        <w:t>as something much more than judgement</w:t>
      </w:r>
      <w:r w:rsidRPr="00E126F0">
        <w:rPr>
          <w:bCs/>
          <w:u w:val="single"/>
        </w:rPr>
        <w:t xml:space="preserve"> (i.e., </w:t>
      </w:r>
      <w:r w:rsidRPr="0070797A">
        <w:rPr>
          <w:rStyle w:val="Emphasis"/>
          <w:highlight w:val="green"/>
        </w:rPr>
        <w:t>as separating out</w:t>
      </w:r>
      <w:r w:rsidRPr="00E126F0">
        <w:rPr>
          <w:bCs/>
          <w:u w:val="single"/>
        </w:rPr>
        <w:t xml:space="preserve">, diagnosing, </w:t>
      </w:r>
      <w:r w:rsidRPr="0070797A">
        <w:rPr>
          <w:rStyle w:val="Emphasis"/>
          <w:highlight w:val="green"/>
        </w:rPr>
        <w:t>discerning</w:t>
      </w:r>
      <w:r w:rsidRPr="00E126F0">
        <w:rPr>
          <w:bCs/>
          <w:u w:val="single"/>
        </w:rPr>
        <w:t xml:space="preserve">, etc.), </w:t>
      </w:r>
      <w:r w:rsidRPr="0070797A">
        <w:rPr>
          <w:rStyle w:val="Emphasis"/>
          <w:highlight w:val="green"/>
        </w:rPr>
        <w:t>could be worked on to formulate a grammar that refuses the parameters of modern disciplinary judgements</w:t>
      </w:r>
      <w:r w:rsidRPr="0070797A">
        <w:rPr>
          <w:bCs/>
          <w:highlight w:val="green"/>
          <w:u w:val="single"/>
        </w:rPr>
        <w:t xml:space="preserve"> – be they truth-seeking, or those in search of social transformation</w:t>
      </w:r>
      <w:r w:rsidRPr="00E126F0">
        <w:rPr>
          <w:bCs/>
          <w:u w:val="single"/>
        </w:rPr>
        <w:t>.</w:t>
      </w:r>
      <w:r w:rsidRPr="00E126F0">
        <w:t>”</w:t>
      </w:r>
    </w:p>
    <w:p w14:paraId="3F8F4AAD" w14:textId="77777777" w:rsidR="007417EC" w:rsidRDefault="007417EC" w:rsidP="007417EC">
      <w:pPr>
        <w:spacing w:after="0"/>
      </w:pPr>
    </w:p>
    <w:p w14:paraId="773093EE" w14:textId="77777777" w:rsidR="007417EC" w:rsidRPr="00E867DF" w:rsidRDefault="007417EC" w:rsidP="007417EC">
      <w:pPr>
        <w:pStyle w:val="Heading4"/>
      </w:pPr>
      <w:r>
        <w:t xml:space="preserve">The 1AC has presented you a yardstick with which to evaluate their critique – a </w:t>
      </w:r>
      <w:r w:rsidRPr="003924E0">
        <w:rPr>
          <w:u w:val="single"/>
        </w:rPr>
        <w:t>grammar of judgment</w:t>
      </w:r>
      <w:r>
        <w:t xml:space="preserve"> that establishes external criteria for value, thought, debate, and research encounters. The subjection of the 1AC’s encounter to the teleological impulses of judgment </w:t>
      </w:r>
      <w:r w:rsidRPr="003924E0">
        <w:rPr>
          <w:u w:val="single"/>
        </w:rPr>
        <w:t>guarantees its recapture</w:t>
      </w:r>
      <w:r>
        <w:t>.</w:t>
      </w:r>
    </w:p>
    <w:p w14:paraId="1DA7FD6F" w14:textId="77777777" w:rsidR="007417EC" w:rsidRPr="00AC7B67" w:rsidRDefault="007417EC" w:rsidP="007417EC">
      <w:pPr>
        <w:spacing w:after="0"/>
        <w:rPr>
          <w:rStyle w:val="Style13ptBold"/>
        </w:rPr>
      </w:pPr>
      <w:r w:rsidRPr="00AC7B67">
        <w:rPr>
          <w:rStyle w:val="Style13ptBold"/>
        </w:rPr>
        <w:t xml:space="preserve">Pavlich 2005 </w:t>
      </w:r>
    </w:p>
    <w:p w14:paraId="50B25B6C" w14:textId="77777777" w:rsidR="007417EC" w:rsidRPr="00AC7B67" w:rsidRDefault="007417EC" w:rsidP="007417EC">
      <w:pPr>
        <w:spacing w:after="0"/>
        <w:rPr>
          <w:sz w:val="16"/>
        </w:rPr>
      </w:pPr>
      <w:r w:rsidRPr="00AC7B67">
        <w:rPr>
          <w:sz w:val="16"/>
        </w:rPr>
        <w:t>(George, Professor of Sociology  University of Alberta,  Law and Critique (2005) 16: 95–112)</w:t>
      </w:r>
    </w:p>
    <w:p w14:paraId="656A1EBD" w14:textId="77777777" w:rsidR="007417EC" w:rsidRPr="00AC7B67" w:rsidRDefault="007417EC" w:rsidP="007417EC">
      <w:pPr>
        <w:spacing w:after="0"/>
        <w:rPr>
          <w:sz w:val="16"/>
        </w:rPr>
      </w:pPr>
    </w:p>
    <w:p w14:paraId="332A3711" w14:textId="77777777" w:rsidR="007417EC" w:rsidRPr="00AC7B67" w:rsidRDefault="007417EC" w:rsidP="007417EC">
      <w:pPr>
        <w:spacing w:after="0"/>
        <w:rPr>
          <w:i/>
          <w:sz w:val="16"/>
        </w:rPr>
      </w:pPr>
      <w:r w:rsidRPr="00AC7B67">
        <w:rPr>
          <w:sz w:val="16"/>
        </w:rPr>
        <w:t>Critique and criticism are thus elemental to contexts claiming a  scholarly mandate.  There is, however, a dilemma at the heart of critique’s current  elevation. On the one hand, an epistemological ethos that champions  critique so effusively might be expected to invite scholarly practices  that contest its very auspices. Such practices would, so it is said,  guard against the potential totalitarian dangers that beset closed  socio-political horizons. On the other hand, if a given ethos is to  survive, it accommodates such a beast only by disallowing challenges  to its foundations (that is, endorses very limited versions of critique).  In other wo</w:t>
      </w:r>
      <w:r w:rsidRPr="00AC7B67">
        <w:rPr>
          <w:i/>
          <w:sz w:val="16"/>
        </w:rPr>
        <w:t xml:space="preserve">rds, if regimes of truth welcome elemental critique, they  thereby invite their own possible destruction; yet, allowing only  limited forms of critique yields the purported advantages of funda-  mental critique.  Disciplinary regimes of truth responded to this apparent di-  lemma by crowning normative and judgemental critical grammars  as elemental; this enabled Marxist criticism to be contrasted with  liberal critiques against </w:t>
      </w:r>
      <w:r w:rsidRPr="00AC7B67">
        <w:rPr>
          <w:sz w:val="16"/>
        </w:rPr>
        <w:t>a background of conservatism. However,  </w:t>
      </w:r>
      <w:r w:rsidRPr="0070797A">
        <w:rPr>
          <w:rStyle w:val="Emphasis"/>
          <w:highlight w:val="green"/>
        </w:rPr>
        <w:t xml:space="preserve">most forms of critique held ﬁrm to </w:t>
      </w:r>
      <w:r w:rsidRPr="00AC7B67">
        <w:rPr>
          <w:b/>
          <w:sz w:val="16"/>
        </w:rPr>
        <w:t xml:space="preserve">founded, normative </w:t>
      </w:r>
      <w:r w:rsidRPr="0070797A">
        <w:rPr>
          <w:rStyle w:val="Emphasis"/>
          <w:highlight w:val="green"/>
        </w:rPr>
        <w:t>judgement, betraying a common grammar</w:t>
      </w:r>
      <w:r w:rsidRPr="0070797A">
        <w:rPr>
          <w:rStyle w:val="Emphasis2"/>
          <w:rFonts w:ascii="Helvetica" w:hAnsi="Helvetica"/>
          <w:sz w:val="22"/>
          <w:highlight w:val="green"/>
        </w:rPr>
        <w:t xml:space="preserve"> </w:t>
      </w:r>
      <w:r w:rsidRPr="00AC7B67">
        <w:rPr>
          <w:b/>
          <w:sz w:val="16"/>
        </w:rPr>
        <w:t xml:space="preserve">anchored well </w:t>
      </w:r>
      <w:r w:rsidRPr="0070797A">
        <w:rPr>
          <w:rStyle w:val="Emphasis"/>
          <w:highlight w:val="green"/>
        </w:rPr>
        <w:t>with</w:t>
      </w:r>
      <w:r w:rsidRPr="00AC7B67">
        <w:rPr>
          <w:b/>
          <w:sz w:val="16"/>
        </w:rPr>
        <w:t>in</w:t>
      </w:r>
      <w:r w:rsidRPr="0070797A">
        <w:rPr>
          <w:rStyle w:val="Emphasis2"/>
          <w:rFonts w:ascii="Helvetica" w:hAnsi="Helvetica"/>
          <w:sz w:val="22"/>
          <w:highlight w:val="green"/>
        </w:rPr>
        <w:t xml:space="preserve"> </w:t>
      </w:r>
      <w:r w:rsidRPr="0070797A">
        <w:rPr>
          <w:rStyle w:val="Emphasis"/>
          <w:highlight w:val="green"/>
        </w:rPr>
        <w:t>disciplinary regimes</w:t>
      </w:r>
      <w:r w:rsidRPr="00AC7B67">
        <w:rPr>
          <w:sz w:val="16"/>
        </w:rPr>
        <w:t>. But as the cultural pillars supporting that ediﬁce crumble,  dissolves, so the legitimacy of judgemental grammars of critique  evaporates.1 At issue here are not questions of which disciplinary  criteria pertain, but whether such criteria are at all possible.2  Acknowledging such profound ruptures within disciplinary hori-  zons, and seeing a residual emphasis on technical critique,3 this paper  explores another possible grammar that proposes critique as a par-  ticular sort of experience, allegorically akin to facets of Derrida’s  notions of hospitality.4  In everyday parlance</w:t>
      </w:r>
      <w:r w:rsidRPr="00AC7B67">
        <w:rPr>
          <w:b/>
          <w:sz w:val="16"/>
        </w:rPr>
        <w:t xml:space="preserve">, </w:t>
      </w:r>
      <w:r w:rsidRPr="0070797A">
        <w:rPr>
          <w:rStyle w:val="Emphasis2"/>
          <w:rFonts w:ascii="Helvetica" w:hAnsi="Helvetica"/>
          <w:sz w:val="22"/>
          <w:highlight w:val="green"/>
        </w:rPr>
        <w:t xml:space="preserve">one </w:t>
      </w:r>
      <w:r w:rsidRPr="00AC7B67">
        <w:rPr>
          <w:b/>
          <w:sz w:val="16"/>
        </w:rPr>
        <w:t xml:space="preserve">usually </w:t>
      </w:r>
      <w:r w:rsidRPr="0070797A">
        <w:rPr>
          <w:rStyle w:val="Emphasis2"/>
          <w:rFonts w:ascii="Helvetica" w:hAnsi="Helvetica"/>
          <w:sz w:val="22"/>
          <w:highlight w:val="green"/>
        </w:rPr>
        <w:t xml:space="preserve">associates </w:t>
      </w:r>
      <w:r w:rsidRPr="00AC7B67">
        <w:rPr>
          <w:b/>
          <w:sz w:val="16"/>
        </w:rPr>
        <w:t>modern</w:t>
      </w:r>
      <w:r w:rsidRPr="0070797A">
        <w:rPr>
          <w:rStyle w:val="Emphasis2"/>
          <w:rFonts w:ascii="Helvetica" w:hAnsi="Helvetica"/>
          <w:sz w:val="22"/>
          <w:highlight w:val="green"/>
        </w:rPr>
        <w:t xml:space="preserve">, democratic societies with critical thought, </w:t>
      </w:r>
      <w:r w:rsidRPr="00AC7B67">
        <w:rPr>
          <w:b/>
          <w:sz w:val="16"/>
        </w:rPr>
        <w:t xml:space="preserve">freedom of </w:t>
      </w:r>
      <w:r w:rsidRPr="0070797A">
        <w:rPr>
          <w:rStyle w:val="Emphasis2"/>
          <w:rFonts w:ascii="Helvetica" w:hAnsi="Helvetica"/>
          <w:sz w:val="22"/>
          <w:highlight w:val="green"/>
        </w:rPr>
        <w:t xml:space="preserve">speech, </w:t>
      </w:r>
      <w:r w:rsidRPr="00AC7B67">
        <w:rPr>
          <w:b/>
          <w:sz w:val="16"/>
        </w:rPr>
        <w:t xml:space="preserve">and so on. For democracies to function, so the reasoning goes, </w:t>
      </w:r>
      <w:r w:rsidRPr="0070797A">
        <w:rPr>
          <w:rStyle w:val="Emphasis2"/>
          <w:rFonts w:ascii="Helvetica" w:hAnsi="Helvetica"/>
          <w:sz w:val="22"/>
          <w:highlight w:val="green"/>
        </w:rPr>
        <w:t xml:space="preserve">the ‘people’ of </w:t>
      </w:r>
      <w:r w:rsidRPr="00AC7B67">
        <w:rPr>
          <w:b/>
          <w:sz w:val="16"/>
        </w:rPr>
        <w:t xml:space="preserve">a </w:t>
      </w:r>
      <w:r w:rsidRPr="0070797A">
        <w:rPr>
          <w:rStyle w:val="Emphasis2"/>
          <w:rFonts w:ascii="Helvetica" w:hAnsi="Helvetica"/>
          <w:sz w:val="22"/>
          <w:highlight w:val="green"/>
        </w:rPr>
        <w:t xml:space="preserve">civil society </w:t>
      </w:r>
      <w:r w:rsidRPr="00AC7B67">
        <w:rPr>
          <w:b/>
          <w:sz w:val="16"/>
        </w:rPr>
        <w:t xml:space="preserve">must be </w:t>
      </w:r>
      <w:r w:rsidRPr="0070797A">
        <w:rPr>
          <w:rStyle w:val="Emphasis2"/>
          <w:rFonts w:ascii="Helvetica" w:hAnsi="Helvetica"/>
          <w:sz w:val="22"/>
          <w:highlight w:val="green"/>
        </w:rPr>
        <w:t xml:space="preserve">free to </w:t>
      </w:r>
      <w:r w:rsidRPr="00AC7B67">
        <w:rPr>
          <w:b/>
          <w:sz w:val="16"/>
        </w:rPr>
        <w:t xml:space="preserve">voice objections, to protest peacefully, to </w:t>
      </w:r>
      <w:r w:rsidRPr="0070797A">
        <w:rPr>
          <w:rStyle w:val="Emphasis2"/>
          <w:rFonts w:ascii="Helvetica" w:hAnsi="Helvetica"/>
          <w:sz w:val="22"/>
          <w:highlight w:val="green"/>
        </w:rPr>
        <w:t xml:space="preserve">agitate for </w:t>
      </w:r>
      <w:r w:rsidRPr="00AC7B67">
        <w:rPr>
          <w:b/>
          <w:sz w:val="16"/>
        </w:rPr>
        <w:t xml:space="preserve">social </w:t>
      </w:r>
      <w:r w:rsidRPr="0070797A">
        <w:rPr>
          <w:rStyle w:val="Emphasis2"/>
          <w:rFonts w:ascii="Helvetica" w:hAnsi="Helvetica"/>
          <w:sz w:val="22"/>
          <w:highlight w:val="green"/>
        </w:rPr>
        <w:t xml:space="preserve">reform, </w:t>
      </w:r>
      <w:r w:rsidRPr="00AC7B67">
        <w:rPr>
          <w:b/>
          <w:sz w:val="16"/>
        </w:rPr>
        <w:t>and so on. </w:t>
      </w:r>
      <w:r w:rsidRPr="00AC7B67">
        <w:rPr>
          <w:i/>
          <w:sz w:val="16"/>
        </w:rPr>
        <w:t xml:space="preserve">Such practices imply tolerance  towards critical dissent and a ‘free ﬂow’ of ideas. The idea is espe-  cially prominent within liberal academic circles that actively pursue a  legacy of critique bequeathed by Enlightenment thinking. As noted,  Kant’s spectral imprints loom prominently over the new disciplinary  ‘age of criticism’ that he helped to ensconce.5  Foucault’s6 inﬂuential insights into </w:t>
      </w:r>
      <w:r w:rsidRPr="0070797A">
        <w:rPr>
          <w:rStyle w:val="underline"/>
          <w:highlight w:val="green"/>
        </w:rPr>
        <w:t>disciplinary truth regimes</w:t>
      </w:r>
      <w:r w:rsidRPr="00AC7B67">
        <w:rPr>
          <w:i/>
          <w:sz w:val="16"/>
        </w:rPr>
        <w:t xml:space="preserve"> have  clariﬁed at least this point: the expansion of such regimes was  fostered by the rise of multiple expert and normalizing ‘judges’.  Interestingly</w:t>
      </w:r>
      <w:r w:rsidRPr="0070797A">
        <w:rPr>
          <w:rStyle w:val="underline"/>
          <w:highlight w:val="green"/>
        </w:rPr>
        <w:t xml:space="preserve">, </w:t>
      </w:r>
      <w:r w:rsidRPr="0070797A">
        <w:rPr>
          <w:rStyle w:val="Emphasis2"/>
          <w:rFonts w:ascii="Helvetica" w:hAnsi="Helvetica"/>
          <w:sz w:val="22"/>
          <w:highlight w:val="green"/>
        </w:rPr>
        <w:t>criticism of disciplinary society—</w:t>
      </w:r>
      <w:r w:rsidRPr="0070797A">
        <w:rPr>
          <w:rStyle w:val="Emphasis"/>
          <w:highlight w:val="green"/>
        </w:rPr>
        <w:t>even champions of revolution –  most often drifted well within its epistemological tides</w:t>
      </w:r>
      <w:r w:rsidRPr="0070797A">
        <w:rPr>
          <w:rStyle w:val="underline"/>
          <w:highlight w:val="green"/>
        </w:rPr>
        <w:t>.</w:t>
      </w:r>
      <w:r w:rsidRPr="00AC7B67">
        <w:rPr>
          <w:i/>
          <w:sz w:val="16"/>
        </w:rPr>
        <w:t xml:space="preserve"> Of  course, normative judgements were predicated on criteria diﬀerent  from those ‘judges’ whose normalizations were designed to preserve  existing orders. Yet, criticism that judged given (capitalist?) contexts  against broadly founded criteria (for example, socialist, communist?)   dominated and, one might also add, replicated the normative judg-  ments characteristic of disciplinary contexts. For this reason, Fou-  cault argues,  Marxism introduced no real discontinuity; it found its place without difﬁculty, as a  full, quiet, comfortable and . . . satisfying form for a time . . . within an epistemo-  logical arrangement that welcomed it gladly (since it was this arrangement that was  in fact making room for it) and that it, in return, had no intention of disturbing and,  above all, no power to modify, even one jot, since it rested entirely upon it. Marxism  exists in nineteenth-century thought like a ﬁsh in water . . . 7  The praxis-orientated criticism of critical theorists too worked with –  rather than against – disciplinary grammars. However, they  emphasized rational processes capable of producing grounded (‘dom-  ination-free’) criteria, or normative yardsticks.8 As well, they propelled  fundamental critique into a diﬀerent political orbit by arguing that  democracies could be diﬀerentiated from totalitarian societies precisely  because of their attachment to critique</w:t>
      </w:r>
      <w:r w:rsidRPr="0070797A">
        <w:rPr>
          <w:rStyle w:val="underline"/>
          <w:highlight w:val="green"/>
        </w:rPr>
        <w:t>.</w:t>
      </w:r>
      <w:r w:rsidRPr="00AC7B67">
        <w:rPr>
          <w:i/>
          <w:sz w:val="16"/>
        </w:rPr>
        <w:t xml:space="preserve">9 Adorno puts the case thus:  Critique is essential to all democracy. Not only does democracy require the freedom  to criticize and need critical impulses. </w:t>
      </w:r>
      <w:r w:rsidRPr="0070797A">
        <w:rPr>
          <w:rStyle w:val="underline"/>
          <w:highlight w:val="green"/>
        </w:rPr>
        <w:t xml:space="preserve">Democracy </w:t>
      </w:r>
      <w:r w:rsidRPr="00AC7B67">
        <w:rPr>
          <w:b/>
          <w:i/>
          <w:sz w:val="16"/>
        </w:rPr>
        <w:t xml:space="preserve">is nothing less than </w:t>
      </w:r>
      <w:r w:rsidRPr="0070797A">
        <w:rPr>
          <w:rStyle w:val="underline"/>
          <w:highlight w:val="green"/>
        </w:rPr>
        <w:t>deﬁned by critique</w:t>
      </w:r>
      <w:r w:rsidRPr="00AC7B67">
        <w:rPr>
          <w:b/>
          <w:i/>
          <w:sz w:val="16"/>
        </w:rPr>
        <w:t xml:space="preserve">.10 </w:t>
      </w:r>
      <w:r w:rsidRPr="0070797A">
        <w:rPr>
          <w:rStyle w:val="underline"/>
          <w:highlight w:val="green"/>
        </w:rPr>
        <w:t> </w:t>
      </w:r>
      <w:r w:rsidRPr="00AC7B67">
        <w:rPr>
          <w:i/>
          <w:sz w:val="16"/>
        </w:rPr>
        <w:t>He adds therefore that ‘. . .the critical spirit of a democratic society’  can never be torn apart without yielding democracy.11  </w:t>
      </w:r>
      <w:r w:rsidRPr="0070797A">
        <w:rPr>
          <w:rStyle w:val="underline"/>
          <w:highlight w:val="green"/>
        </w:rPr>
        <w:t xml:space="preserve">Since critique is central to democracy, and fundamental critique  challenges </w:t>
      </w:r>
      <w:r w:rsidRPr="00AC7B67">
        <w:rPr>
          <w:i/>
          <w:sz w:val="16"/>
        </w:rPr>
        <w:t xml:space="preserve">the very auspices of </w:t>
      </w:r>
      <w:r w:rsidRPr="0070797A">
        <w:rPr>
          <w:rStyle w:val="underline"/>
          <w:highlight w:val="green"/>
        </w:rPr>
        <w:t>democratic societies</w:t>
      </w:r>
      <w:r w:rsidRPr="00AC7B67">
        <w:rPr>
          <w:i/>
          <w:sz w:val="16"/>
        </w:rPr>
        <w:t xml:space="preserve">, </w:t>
      </w:r>
      <w:r w:rsidRPr="00664FC1">
        <w:rPr>
          <w:i/>
          <w:sz w:val="10"/>
          <w:szCs w:val="10"/>
        </w:rPr>
        <w:t>one might  ponder how a given society would react to the potentially self-  effacing dimensions of critical thought. There is delegitimation of  fundamental critical practice in many current reactions (for example,  the waning of Marxist ‘emancipatory meta-narratives’).12 At the  same time, other – less threatening – critical forms have emerged,  enabling semblances of democracy to persist. In particular, as the  privileges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perfor-  mance, of existing systems. Their critiques are designed less to chal-  lenge the founding rationales of systems than to ﬁne-tune, or ﬁnesse,  the technical elements of given conﬁgurations.  Consider, for example, critics of the current prison systems who  blast out a chorus of new ideas on how to improve the management  of prisons, or who champion supermax institutions as allied systemic  innovations. Think then, in contrast, of the relatively silenced voices  of those who question the very existence of prison systems in the ﬁrst  place. Many conceptually related examples come to mind. Neo-lib-  eral economists expound at length what is wrong with existing  ‘markets’ (for example, they are not sufﬁciently free, artiﬁcially dis-  torted by extra-market forces, etc.). Conspicuous by its absence from  such debates are such questions as, ‘do markets actually exist?’ or  ‘can economics be conceived without notions of the market, or  markets without images of rational individuals?’ Equally, system   critics often target ways of balancing budgets, or removing barriers  that prevent speciﬁc individuals from owning property. How often  does one hear questions that ponder the very meaning of ‘balancing  budgets’, or the possibility of opting out – as Marx indicated – of  private property arrangements altogether? (Or indeed questions like,  ‘Why are individuals obliged to be ‘‘free’’ owners?’ ‘What sort of  subject is not possible so long as we are obliged to be free owners?’)  Such contrasts speak volumes about favoured critical practices, and  suggest how founding rationales of systems are seldom directly  challenged. Moreover, a privileged critical genre has emerged here:  one that still abides with elements of disciplinary judgement, but uses  system performance as a standard, or criterion, for its critiques.  Through this change, questions directed to the rationales for the  existence of these systems in the ﬁrst place are actively suppressed.  In many ways this development is symptomatic of a broader  societal milieu, which Bauman succinctly describes thus:  This is a kind of society which no longer recognizes any alterative to itself and  thereby feels absolved from the duty to examine, demonstrate, justify (let alone  prove) the validity of its unspoken and tacit assumptions.14  It enables a situation in which systemically subservient genres of cri-  tique are privileged, giving the appearance that critical thought (and  by implication democracy) is thriving. Again Bauman is illuminating:  This society did not suppress critical thought as such. . . The opposite is the case: it  made the critique of reality, the disaffection with ‘what is’, both an unavoidable and  an obligatory part of every member’s life business.15  </w:t>
      </w:r>
      <w:r w:rsidRPr="00664FC1">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 policy.16  Recalling the thought experiment that opened this paper underscores  the degree to which critical thought remains omniscient in our aca-  demic lives. Is it too much to suggest that no academic hosted by  today’s universities can deny the obligation to be critical in the ways  imagined by the vanguard of contemporary campuses? Naming this  may be one way to reclaim visions of critique silenced by  </w:t>
      </w:r>
      <w:r w:rsidRPr="00664FC1">
        <w:rPr>
          <w:rStyle w:val="underline"/>
        </w:rPr>
        <w:t xml:space="preserve">the triumphant wailing of </w:t>
      </w:r>
      <w:r w:rsidRPr="00664FC1">
        <w:rPr>
          <w:b/>
          <w:i/>
          <w:sz w:val="16"/>
        </w:rPr>
        <w:t xml:space="preserve">that other criticism </w:t>
      </w:r>
      <w:r w:rsidRPr="00664FC1">
        <w:rPr>
          <w:rStyle w:val="underline"/>
        </w:rPr>
        <w:t xml:space="preserve">– a criticism </w:t>
      </w:r>
      <w:r w:rsidRPr="0070797A">
        <w:rPr>
          <w:rStyle w:val="Emphasis2"/>
          <w:rFonts w:ascii="Helvetica" w:hAnsi="Helvetica"/>
          <w:sz w:val="22"/>
          <w:highlight w:val="green"/>
        </w:rPr>
        <w:t xml:space="preserve">the triumphant wailing of </w:t>
      </w:r>
      <w:r w:rsidRPr="00AC7B67">
        <w:rPr>
          <w:b/>
          <w:sz w:val="16"/>
        </w:rPr>
        <w:t xml:space="preserve">that other criticism – a </w:t>
      </w:r>
      <w:r w:rsidRPr="0070797A">
        <w:rPr>
          <w:rStyle w:val="Emphasis"/>
          <w:highlight w:val="green"/>
        </w:rPr>
        <w:t>criticism</w:t>
      </w:r>
      <w:r w:rsidRPr="0070797A">
        <w:rPr>
          <w:rStyle w:val="Emphasis2"/>
          <w:rFonts w:ascii="Helvetica" w:hAnsi="Helvetica"/>
          <w:sz w:val="22"/>
          <w:highlight w:val="green"/>
        </w:rPr>
        <w:t xml:space="preserve"> that </w:t>
      </w:r>
      <w:r w:rsidRPr="0070797A">
        <w:rPr>
          <w:rStyle w:val="Emphasis"/>
          <w:highlight w:val="green"/>
        </w:rPr>
        <w:t>remains wedded to</w:t>
      </w:r>
      <w:r w:rsidRPr="0070797A">
        <w:rPr>
          <w:rStyle w:val="Emphasis2"/>
          <w:rFonts w:ascii="Helvetica" w:hAnsi="Helvetica"/>
          <w:sz w:val="22"/>
          <w:highlight w:val="green"/>
        </w:rPr>
        <w:t xml:space="preserve"> </w:t>
      </w:r>
      <w:r w:rsidRPr="00AC7B67">
        <w:rPr>
          <w:b/>
          <w:sz w:val="16"/>
        </w:rPr>
        <w:t>the task of</w:t>
      </w:r>
      <w:r w:rsidRPr="0070797A">
        <w:rPr>
          <w:rStyle w:val="Emphasis2"/>
          <w:rFonts w:ascii="Helvetica" w:hAnsi="Helvetica"/>
          <w:sz w:val="22"/>
          <w:highlight w:val="green"/>
        </w:rPr>
        <w:t xml:space="preserve"> </w:t>
      </w:r>
      <w:r w:rsidRPr="0070797A">
        <w:rPr>
          <w:rStyle w:val="Emphasis"/>
          <w:highlight w:val="green"/>
        </w:rPr>
        <w:t>judging against criteria</w:t>
      </w:r>
      <w:r w:rsidRPr="0070797A">
        <w:rPr>
          <w:rStyle w:val="Emphasis2"/>
          <w:rFonts w:ascii="Helvetica" w:hAnsi="Helvetica"/>
          <w:sz w:val="22"/>
          <w:highlight w:val="green"/>
        </w:rPr>
        <w:t xml:space="preserve">, </w:t>
      </w:r>
      <w:r w:rsidRPr="00AC7B67">
        <w:rPr>
          <w:b/>
          <w:sz w:val="16"/>
        </w:rPr>
        <w:t xml:space="preserve">but where perfor- </w:t>
      </w:r>
      <w:r w:rsidRPr="0070797A">
        <w:rPr>
          <w:rStyle w:val="Emphasis2"/>
          <w:rFonts w:ascii="Helvetica" w:hAnsi="Helvetica"/>
          <w:sz w:val="22"/>
          <w:highlight w:val="green"/>
        </w:rPr>
        <w:t> </w:t>
      </w:r>
      <w:r w:rsidRPr="00AC7B67">
        <w:rPr>
          <w:b/>
          <w:sz w:val="16"/>
        </w:rPr>
        <w:t xml:space="preserve">mance-based criteria are increasingly </w:t>
      </w:r>
      <w:r w:rsidRPr="0070797A">
        <w:rPr>
          <w:rStyle w:val="Emphasis"/>
          <w:highlight w:val="green"/>
        </w:rPr>
        <w:t>presented as critical yardsticks</w:t>
      </w:r>
      <w:r w:rsidRPr="00AC7B67">
        <w:rPr>
          <w:b/>
          <w:sz w:val="16"/>
        </w:rPr>
        <w:t>.  </w:t>
      </w:r>
      <w:r w:rsidRPr="00AC7B67">
        <w:rPr>
          <w:sz w:val="16"/>
        </w:rPr>
        <w:t xml:space="preserve">Even with this signiﬁcant change, however, what has persisted is the attachment to  an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AC7B67">
        <w:rPr>
          <w:b/>
          <w:i/>
          <w:sz w:val="16"/>
        </w:rPr>
        <w:t>critique</w:t>
      </w:r>
      <w:r w:rsidRPr="00AC7B67">
        <w:rPr>
          <w:sz w:val="16"/>
        </w:rPr>
        <w:t xml:space="preserve"> is increasingly wedded to an ‘art of  judgement’,19 betraying a basic commitment to a ‘</w:t>
      </w:r>
      <w:r w:rsidRPr="00AC7B67">
        <w:rPr>
          <w:b/>
          <w:i/>
          <w:sz w:val="16"/>
        </w:rPr>
        <w:t>judgemental  grammar’</w:t>
      </w:r>
      <w:r w:rsidRPr="00AC7B67">
        <w:rPr>
          <w:sz w:val="16"/>
        </w:rPr>
        <w:t xml:space="preserve"> of critique.20 This grammar </w:t>
      </w:r>
      <w:r w:rsidRPr="00AC7B67">
        <w:rPr>
          <w:b/>
          <w:i/>
          <w:sz w:val="16"/>
        </w:rPr>
        <w:t>enables diverse critical styles,  </w:t>
      </w:r>
      <w:r w:rsidRPr="00AC7B67">
        <w:rPr>
          <w:sz w:val="16"/>
        </w:rPr>
        <w:t>but in a nutshell requires critics to: </w:t>
      </w:r>
      <w:r w:rsidRPr="00AC7B67">
        <w:rPr>
          <w:b/>
          <w:sz w:val="16"/>
        </w:rPr>
        <w:t xml:space="preserve"> (</w:t>
      </w:r>
      <w:r w:rsidRPr="0070797A">
        <w:rPr>
          <w:rStyle w:val="Emphasis2"/>
          <w:rFonts w:ascii="Helvetica" w:hAnsi="Helvetica"/>
          <w:sz w:val="22"/>
          <w:highlight w:val="green"/>
        </w:rPr>
        <w:t>i)</w:t>
      </w:r>
      <w:r w:rsidRPr="00AC7B67">
        <w:rPr>
          <w:b/>
          <w:sz w:val="16"/>
        </w:rPr>
        <w:t xml:space="preserve"> </w:t>
      </w:r>
      <w:r w:rsidRPr="0070797A">
        <w:rPr>
          <w:rStyle w:val="Emphasis2"/>
          <w:rFonts w:ascii="Helvetica" w:hAnsi="Helvetica"/>
          <w:sz w:val="22"/>
          <w:highlight w:val="green"/>
        </w:rPr>
        <w:t>formulate justiﬁable criteria</w:t>
      </w:r>
      <w:r w:rsidRPr="00AC7B67">
        <w:rPr>
          <w:b/>
          <w:sz w:val="16"/>
        </w:rPr>
        <w:t xml:space="preserve">  (standards) </w:t>
      </w:r>
      <w:r w:rsidRPr="0070797A">
        <w:rPr>
          <w:rStyle w:val="Emphasis2"/>
          <w:rFonts w:ascii="Helvetica" w:hAnsi="Helvetica"/>
          <w:sz w:val="22"/>
          <w:highlight w:val="green"/>
        </w:rPr>
        <w:t>enunciated</w:t>
      </w:r>
      <w:r w:rsidRPr="00AC7B67">
        <w:rPr>
          <w:b/>
          <w:sz w:val="16"/>
        </w:rPr>
        <w:t xml:space="preserve"> </w:t>
      </w:r>
      <w:r w:rsidRPr="0070797A">
        <w:rPr>
          <w:rStyle w:val="Emphasis2"/>
          <w:rFonts w:ascii="Helvetica" w:hAnsi="Helvetica"/>
          <w:sz w:val="22"/>
          <w:highlight w:val="green"/>
        </w:rPr>
        <w:t>by</w:t>
      </w:r>
      <w:r w:rsidRPr="00AC7B67">
        <w:rPr>
          <w:b/>
          <w:sz w:val="16"/>
        </w:rPr>
        <w:t xml:space="preserve"> rationally deﬁned </w:t>
      </w:r>
      <w:r w:rsidRPr="0070797A">
        <w:rPr>
          <w:rStyle w:val="Emphasis2"/>
          <w:rFonts w:ascii="Helvetica" w:hAnsi="Helvetica"/>
          <w:sz w:val="22"/>
          <w:highlight w:val="green"/>
        </w:rPr>
        <w:t>principles</w:t>
      </w:r>
      <w:r w:rsidRPr="00AC7B67">
        <w:rPr>
          <w:b/>
          <w:sz w:val="16"/>
        </w:rPr>
        <w:t xml:space="preserve"> (for example,  Kant), </w:t>
      </w:r>
      <w:r w:rsidRPr="0070797A">
        <w:rPr>
          <w:rStyle w:val="Emphasis2"/>
          <w:rFonts w:ascii="Helvetica" w:hAnsi="Helvetica"/>
          <w:sz w:val="22"/>
          <w:highlight w:val="green"/>
        </w:rPr>
        <w:t>processes</w:t>
      </w:r>
      <w:r w:rsidRPr="00AC7B67">
        <w:rPr>
          <w:b/>
          <w:sz w:val="16"/>
        </w:rPr>
        <w:t xml:space="preserve"> (for example, Habermas) </w:t>
      </w:r>
      <w:r w:rsidRPr="0070797A">
        <w:rPr>
          <w:rStyle w:val="Emphasis2"/>
          <w:rFonts w:ascii="Helvetica" w:hAnsi="Helvetica"/>
          <w:sz w:val="22"/>
          <w:highlight w:val="green"/>
        </w:rPr>
        <w:t>or</w:t>
      </w:r>
      <w:r w:rsidRPr="00AC7B67">
        <w:rPr>
          <w:b/>
          <w:sz w:val="16"/>
        </w:rPr>
        <w:t xml:space="preserve"> more recently </w:t>
      </w:r>
      <w:r w:rsidRPr="0070797A">
        <w:rPr>
          <w:rStyle w:val="Emphasis2"/>
          <w:rFonts w:ascii="Helvetica" w:hAnsi="Helvetica"/>
          <w:sz w:val="22"/>
          <w:highlight w:val="green"/>
        </w:rPr>
        <w:t>performance measures;</w:t>
      </w:r>
      <w:r w:rsidRPr="00AC7B67">
        <w:rPr>
          <w:b/>
          <w:sz w:val="16"/>
        </w:rPr>
        <w:t xml:space="preserve">  (</w:t>
      </w:r>
      <w:r w:rsidRPr="0070797A">
        <w:rPr>
          <w:rStyle w:val="Emphasis2"/>
          <w:rFonts w:ascii="Helvetica" w:hAnsi="Helvetica"/>
          <w:sz w:val="22"/>
          <w:highlight w:val="green"/>
        </w:rPr>
        <w:t>ii</w:t>
      </w:r>
      <w:r w:rsidRPr="00AC7B67">
        <w:rPr>
          <w:b/>
          <w:sz w:val="16"/>
        </w:rPr>
        <w:t xml:space="preserve">) </w:t>
      </w:r>
      <w:r w:rsidRPr="0070797A">
        <w:rPr>
          <w:rStyle w:val="Emphasis2"/>
          <w:rFonts w:ascii="Helvetica" w:hAnsi="Helvetica"/>
          <w:sz w:val="22"/>
          <w:highlight w:val="green"/>
        </w:rPr>
        <w:t>judge given contexts against these criteria</w:t>
      </w:r>
      <w:r w:rsidRPr="00AC7B67">
        <w:rPr>
          <w:b/>
          <w:sz w:val="16"/>
        </w:rPr>
        <w:t>; and,  (</w:t>
      </w:r>
      <w:r w:rsidRPr="0070797A">
        <w:rPr>
          <w:rStyle w:val="Emphasis2"/>
          <w:rFonts w:ascii="Helvetica" w:hAnsi="Helvetica"/>
          <w:sz w:val="22"/>
          <w:highlight w:val="green"/>
        </w:rPr>
        <w:t xml:space="preserve">iii) on the basis </w:t>
      </w:r>
      <w:r w:rsidRPr="00AC7B67">
        <w:rPr>
          <w:b/>
          <w:sz w:val="16"/>
        </w:rPr>
        <w:t>of the previous</w:t>
      </w:r>
      <w:r w:rsidRPr="0070797A">
        <w:rPr>
          <w:rStyle w:val="Emphasis2"/>
          <w:rFonts w:ascii="Helvetica" w:hAnsi="Helvetica"/>
          <w:sz w:val="22"/>
          <w:highlight w:val="green"/>
        </w:rPr>
        <w:t xml:space="preserve">, prescribe </w:t>
      </w:r>
      <w:r w:rsidRPr="00AC7B67">
        <w:rPr>
          <w:b/>
          <w:sz w:val="16"/>
        </w:rPr>
        <w:t xml:space="preserve">or legislate </w:t>
      </w:r>
      <w:r w:rsidRPr="0070797A">
        <w:rPr>
          <w:rStyle w:val="Emphasis2"/>
          <w:rFonts w:ascii="Helvetica" w:hAnsi="Helvetica"/>
          <w:sz w:val="22"/>
          <w:highlight w:val="green"/>
        </w:rPr>
        <w:t>courses of action.</w:t>
      </w:r>
      <w:r w:rsidRPr="00AC7B67">
        <w:rPr>
          <w:b/>
          <w:sz w:val="16"/>
        </w:rPr>
        <w:t xml:space="preserve">  </w:t>
      </w:r>
      <w:r w:rsidRPr="00AC7B67">
        <w:rPr>
          <w:i/>
          <w:sz w:val="16"/>
        </w:rPr>
        <w:t xml:space="preserve"> Allowing</w:t>
      </w:r>
      <w:r w:rsidRPr="00AC7B67">
        <w:rPr>
          <w:sz w:val="16"/>
        </w:rPr>
        <w:t xml:space="preserve"> a judgemental grammar to claim exclusive right to  critique and criticism may have provided sanctuary for critics under  modern disciplinary conditions, given the compulsion to judge nor-  matively within disciplinary truth regimes.21 However, as the  assumptive universes of disciplinary, truth regimes face fundamental  challenge,22 so criticism becomes unhinged from the disciplinary  moorings of its immediate (judgemental) past.23  This predicament provides unique opportunities for prying cri-  tique loose from an attachment to judgement. Etymologically, </w:t>
      </w:r>
      <w:r w:rsidRPr="00AC7B67">
        <w:rPr>
          <w:i/>
          <w:sz w:val="16"/>
        </w:rPr>
        <w:t xml:space="preserve">the  words ‘criticism’, ‘crisis’, and ‘critique’ derive from the Greek word  krinein: </w:t>
      </w:r>
      <w:r w:rsidRPr="0070797A">
        <w:rPr>
          <w:rStyle w:val="underline"/>
          <w:highlight w:val="green"/>
        </w:rPr>
        <w:t xml:space="preserve">to judge, but also separate, discern, </w:t>
      </w:r>
      <w:r w:rsidRPr="00AC7B67">
        <w:rPr>
          <w:b/>
          <w:i/>
          <w:sz w:val="16"/>
        </w:rPr>
        <w:t>discriminate</w:t>
      </w:r>
      <w:r w:rsidRPr="0070797A">
        <w:rPr>
          <w:rStyle w:val="underline"/>
          <w:highlight w:val="green"/>
        </w:rPr>
        <w:t xml:space="preserve">, select, </w:t>
      </w:r>
      <w:r w:rsidRPr="00AC7B67">
        <w:rPr>
          <w:b/>
          <w:i/>
          <w:sz w:val="16"/>
        </w:rPr>
        <w:t xml:space="preserve">dif-  ferentiate </w:t>
      </w:r>
      <w:r w:rsidRPr="0070797A">
        <w:rPr>
          <w:rStyle w:val="underline"/>
          <w:highlight w:val="green"/>
        </w:rPr>
        <w:t>and decide.</w:t>
      </w:r>
      <w:r w:rsidRPr="00AC7B67">
        <w:rPr>
          <w:i/>
          <w:sz w:val="16"/>
        </w:rPr>
        <w:t>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philo-  logical lineage, and to explore critique beyond judgement. Barthes  recognised this possibility some time ago:  </w:t>
      </w:r>
      <w:r w:rsidRPr="0070797A">
        <w:rPr>
          <w:rStyle w:val="Emphasis"/>
          <w:highlight w:val="green"/>
        </w:rPr>
        <w:t>So long as criticism had the traditional function of judging, it could not but be conformist</w:t>
      </w:r>
      <w:r w:rsidRPr="00AC7B67">
        <w:rPr>
          <w:i/>
          <w:sz w:val="16"/>
        </w:rPr>
        <w:t xml:space="preserve">, that is to say </w:t>
      </w:r>
      <w:r w:rsidRPr="0070797A">
        <w:rPr>
          <w:rStyle w:val="underline"/>
          <w:highlight w:val="green"/>
        </w:rPr>
        <w:t xml:space="preserve">in conformity with the interests of the judges. </w:t>
      </w:r>
      <w:r w:rsidRPr="00AC7B67">
        <w:rPr>
          <w:i/>
          <w:sz w:val="16"/>
        </w:rPr>
        <w:t>However, the  true </w:t>
      </w:r>
      <w:r w:rsidRPr="0070797A">
        <w:rPr>
          <w:rStyle w:val="underline"/>
          <w:highlight w:val="green"/>
        </w:rPr>
        <w:t xml:space="preserve"> ‘criticism’ of institutions </w:t>
      </w:r>
      <w:r w:rsidRPr="00AC7B67">
        <w:rPr>
          <w:i/>
          <w:sz w:val="16"/>
        </w:rPr>
        <w:t>and languages</w:t>
      </w:r>
      <w:r w:rsidRPr="00AC7B67">
        <w:rPr>
          <w:b/>
          <w:i/>
          <w:sz w:val="16"/>
        </w:rPr>
        <w:t xml:space="preserve"> </w:t>
      </w:r>
      <w:r w:rsidRPr="0070797A">
        <w:rPr>
          <w:rStyle w:val="underline"/>
          <w:highlight w:val="green"/>
        </w:rPr>
        <w:t>does not consist in judging them, but in  perceiving, in separating, in dividing.26</w:t>
      </w:r>
      <w:r w:rsidRPr="00AC7B67">
        <w:rPr>
          <w:i/>
          <w:sz w:val="16"/>
        </w:rPr>
        <w:t xml:space="preserve">  That is, one might well </w:t>
      </w:r>
      <w:r w:rsidRPr="0070797A">
        <w:rPr>
          <w:rStyle w:val="Emphasis"/>
          <w:highlight w:val="green"/>
        </w:rPr>
        <w:t>imagine</w:t>
      </w:r>
      <w:r w:rsidRPr="0070797A">
        <w:rPr>
          <w:rStyle w:val="underline"/>
          <w:highlight w:val="green"/>
        </w:rPr>
        <w:t xml:space="preserve"> </w:t>
      </w:r>
      <w:r w:rsidRPr="00AC7B67">
        <w:rPr>
          <w:i/>
          <w:sz w:val="16"/>
        </w:rPr>
        <w:t xml:space="preserve">images of </w:t>
      </w:r>
      <w:r w:rsidRPr="0070797A">
        <w:rPr>
          <w:rStyle w:val="Emphasis"/>
          <w:highlight w:val="green"/>
        </w:rPr>
        <w:t>critique beyond a judgmental grammar</w:t>
      </w:r>
      <w:r w:rsidRPr="00AC7B67">
        <w:rPr>
          <w:b/>
          <w:i/>
          <w:sz w:val="16"/>
        </w:rPr>
        <w:t>.  </w:t>
      </w:r>
      <w:r w:rsidRPr="00AC7B67">
        <w:rPr>
          <w:i/>
          <w:sz w:val="16"/>
        </w:rPr>
        <w:t>There are several prospects for developing the idea,27 but in</w:t>
      </w:r>
      <w:r w:rsidRPr="00AC7B67">
        <w:rPr>
          <w:sz w:val="16"/>
        </w:rPr>
        <w:t xml:space="preserve"> what  follows I explore a grammar of critique that allegorically alludes to  Derrida’s work on hospitality.28 In this context, critique may be  envisaged as </w:t>
      </w:r>
      <w:r w:rsidRPr="0070797A">
        <w:rPr>
          <w:rStyle w:val="underline"/>
          <w:highlight w:val="green"/>
        </w:rPr>
        <w:t xml:space="preserve">a unique sort of experience through which the critic </w:t>
      </w:r>
      <w:r w:rsidRPr="00AC7B67">
        <w:rPr>
          <w:sz w:val="16"/>
        </w:rPr>
        <w:t xml:space="preserve">as allegorical host </w:t>
      </w:r>
      <w:r w:rsidRPr="0070797A">
        <w:rPr>
          <w:rStyle w:val="underline"/>
          <w:highlight w:val="green"/>
        </w:rPr>
        <w:t>stands at the threshold of what is, welcoming the promise of alternative ways of existing.</w:t>
      </w:r>
      <w:r w:rsidRPr="00AC7B67">
        <w:rPr>
          <w:sz w:val="16"/>
        </w:rPr>
        <w:t xml:space="preserve"> </w:t>
      </w:r>
      <w:r w:rsidRPr="0070797A">
        <w:rPr>
          <w:rStyle w:val="underline"/>
          <w:highlight w:val="green"/>
        </w:rPr>
        <w:t xml:space="preserve">The prospect is </w:t>
      </w:r>
      <w:r w:rsidRPr="0070797A">
        <w:rPr>
          <w:rStyle w:val="Emphasis"/>
          <w:highlight w:val="green"/>
        </w:rPr>
        <w:t>to envisage critique, not as</w:t>
      </w:r>
      <w:r w:rsidRPr="00AC7B67">
        <w:rPr>
          <w:sz w:val="16"/>
        </w:rPr>
        <w:t xml:space="preserve"> essentially about </w:t>
      </w:r>
      <w:r w:rsidRPr="0070797A">
        <w:rPr>
          <w:rStyle w:val="Emphasis"/>
          <w:highlight w:val="green"/>
        </w:rPr>
        <w:t>judgement</w:t>
      </w:r>
      <w:r w:rsidRPr="00664FC1">
        <w:rPr>
          <w:rStyle w:val="Emphasis"/>
        </w:rPr>
        <w:t xml:space="preserve">, </w:t>
      </w:r>
      <w:r w:rsidRPr="0070797A">
        <w:rPr>
          <w:rStyle w:val="Emphasis"/>
          <w:highlight w:val="green"/>
        </w:rPr>
        <w:t>but</w:t>
      </w:r>
      <w:r w:rsidRPr="00AC7B67">
        <w:rPr>
          <w:sz w:val="16"/>
        </w:rPr>
        <w:t xml:space="preserve"> rather </w:t>
      </w:r>
      <w:r w:rsidRPr="0070797A">
        <w:rPr>
          <w:rStyle w:val="Emphasis"/>
          <w:highlight w:val="green"/>
        </w:rPr>
        <w:t>as</w:t>
      </w:r>
      <w:r w:rsidRPr="0070797A">
        <w:rPr>
          <w:rStyle w:val="underline"/>
          <w:highlight w:val="green"/>
        </w:rPr>
        <w:t xml:space="preserve"> a</w:t>
      </w:r>
      <w:r w:rsidRPr="00AC7B67">
        <w:rPr>
          <w:sz w:val="16"/>
        </w:rPr>
        <w:t xml:space="preserve"> speciﬁc sort of </w:t>
      </w:r>
      <w:r w:rsidRPr="0070797A">
        <w:rPr>
          <w:rStyle w:val="underline"/>
          <w:highlight w:val="green"/>
        </w:rPr>
        <w:t xml:space="preserve">experience that </w:t>
      </w:r>
      <w:r w:rsidRPr="0070797A">
        <w:rPr>
          <w:rStyle w:val="Emphasis"/>
          <w:highlight w:val="green"/>
        </w:rPr>
        <w:t>encounters</w:t>
      </w:r>
      <w:r w:rsidRPr="0070797A">
        <w:rPr>
          <w:rStyle w:val="underline"/>
          <w:highlight w:val="green"/>
        </w:rPr>
        <w:t xml:space="preserve"> the familiar with the promise of  alternate forms of being.</w:t>
      </w:r>
      <w:r w:rsidRPr="00AC7B67">
        <w:rPr>
          <w:sz w:val="16"/>
        </w:rPr>
        <w:t xml:space="preserve"> This welcoming experience can take many  forms, </w:t>
      </w:r>
      <w:r w:rsidRPr="0070797A">
        <w:rPr>
          <w:rStyle w:val="underline"/>
          <w:highlight w:val="green"/>
        </w:rPr>
        <w:t>suggesting diverse genres</w:t>
      </w:r>
      <w:r w:rsidRPr="00AC7B67">
        <w:rPr>
          <w:sz w:val="16"/>
        </w:rPr>
        <w:t xml:space="preserve"> within wider grammars </w:t>
      </w:r>
      <w:r w:rsidRPr="0070797A">
        <w:rPr>
          <w:rStyle w:val="underline"/>
          <w:highlight w:val="green"/>
        </w:rPr>
        <w:t>of critique  that promise alternative – even inconceivable – possibilities from  within a given context</w:t>
      </w:r>
      <w:r w:rsidRPr="00AC7B67">
        <w:rPr>
          <w:sz w:val="16"/>
        </w:rPr>
        <w:t>. In one sense, critique could be considered as  </w:t>
      </w:r>
      <w:r w:rsidRPr="0070797A">
        <w:rPr>
          <w:rStyle w:val="underline"/>
          <w:highlight w:val="green"/>
        </w:rPr>
        <w:t>actively seeking to a</w:t>
      </w:r>
      <w:r w:rsidRPr="0070797A">
        <w:rPr>
          <w:highlight w:val="green"/>
          <w:u w:val="single"/>
        </w:rPr>
        <w:t>ﬃ</w:t>
      </w:r>
      <w:r w:rsidRPr="0070797A">
        <w:rPr>
          <w:rStyle w:val="underline"/>
          <w:highlight w:val="green"/>
        </w:rPr>
        <w:t>rm life forms not possible so long as familiar,</w:t>
      </w:r>
      <w:r w:rsidRPr="00AC7B67">
        <w:rPr>
          <w:sz w:val="16"/>
        </w:rPr>
        <w:t xml:space="preserve">  known, historical </w:t>
      </w:r>
      <w:r w:rsidRPr="0070797A">
        <w:rPr>
          <w:rStyle w:val="underline"/>
          <w:highlight w:val="green"/>
        </w:rPr>
        <w:t>horizons persist intact</w:t>
      </w:r>
      <w:r w:rsidRPr="00AC7B67">
        <w:rPr>
          <w:i/>
          <w:sz w:val="16"/>
        </w:rPr>
        <w:t xml:space="preserve">. Understanding the critic as  a host, and critique as allegorically related to the idea of hospitality,  suggests a way to move beyond judgemental grammars of critique </w:t>
      </w:r>
    </w:p>
    <w:p w14:paraId="758F4B0F" w14:textId="77777777" w:rsidR="007417EC" w:rsidRDefault="007417EC" w:rsidP="007417EC">
      <w:pPr>
        <w:spacing w:after="0"/>
        <w:rPr>
          <w:sz w:val="14"/>
        </w:rPr>
      </w:pPr>
    </w:p>
    <w:p w14:paraId="153F6E05" w14:textId="77777777" w:rsidR="007417EC" w:rsidRDefault="007417EC" w:rsidP="007417EC">
      <w:pPr>
        <w:spacing w:after="0"/>
        <w:rPr>
          <w:sz w:val="14"/>
        </w:rPr>
      </w:pPr>
    </w:p>
    <w:p w14:paraId="3D6C7B20" w14:textId="77777777" w:rsidR="007417EC" w:rsidRPr="007D053B" w:rsidRDefault="007417EC" w:rsidP="007417EC">
      <w:pPr>
        <w:pStyle w:val="Heading4"/>
        <w:rPr>
          <w:rFonts w:cs="Helvetica"/>
        </w:rPr>
      </w:pPr>
      <w:r>
        <w:rPr>
          <w:rStyle w:val="Style13ptBold"/>
          <w:rFonts w:cs="Helvetica"/>
          <w:b/>
          <w:bCs w:val="0"/>
        </w:rPr>
        <w:t xml:space="preserve">The affirmative is a box of meaning created to be mined for its contents – an </w:t>
      </w:r>
      <w:r w:rsidRPr="003924E0">
        <w:rPr>
          <w:rStyle w:val="Style13ptBold"/>
          <w:rFonts w:cs="Helvetica"/>
          <w:b/>
          <w:bCs w:val="0"/>
          <w:u w:val="single"/>
        </w:rPr>
        <w:t>ossuary for thought</w:t>
      </w:r>
      <w:r>
        <w:rPr>
          <w:rStyle w:val="Style13ptBold"/>
          <w:rFonts w:cs="Helvetica"/>
          <w:b/>
          <w:bCs w:val="0"/>
        </w:rPr>
        <w:t xml:space="preserve"> and desire that stills the movement of thought and our </w:t>
      </w:r>
      <w:r w:rsidRPr="003924E0">
        <w:rPr>
          <w:rStyle w:val="Style13ptBold"/>
          <w:rFonts w:cs="Helvetica"/>
          <w:b/>
          <w:bCs w:val="0"/>
          <w:u w:val="single"/>
        </w:rPr>
        <w:t>encounter</w:t>
      </w:r>
      <w:r>
        <w:rPr>
          <w:rStyle w:val="Style13ptBold"/>
          <w:rFonts w:cs="Helvetica"/>
          <w:b/>
          <w:bCs w:val="0"/>
        </w:rPr>
        <w:t xml:space="preserve"> with the topic, sifting through the bones searching for meaning in each rib and knuckle – </w:t>
      </w:r>
      <w:r w:rsidRPr="003924E0">
        <w:rPr>
          <w:rStyle w:val="Style13ptBold"/>
          <w:rFonts w:cs="Helvetica"/>
          <w:b/>
          <w:bCs w:val="0"/>
          <w:u w:val="single"/>
        </w:rPr>
        <w:t>discernment</w:t>
      </w:r>
      <w:r>
        <w:rPr>
          <w:rStyle w:val="Style13ptBold"/>
          <w:rFonts w:cs="Helvetica"/>
          <w:b/>
          <w:bCs w:val="0"/>
        </w:rPr>
        <w:t xml:space="preserve"> instead seeps through the cracks, existing in the space </w:t>
      </w:r>
      <w:r>
        <w:rPr>
          <w:rStyle w:val="Style13ptBold"/>
          <w:rFonts w:cs="Helvetica"/>
          <w:b/>
          <w:bCs w:val="0"/>
          <w:i/>
          <w:iCs w:val="0"/>
        </w:rPr>
        <w:t>between</w:t>
      </w:r>
      <w:r>
        <w:rPr>
          <w:rStyle w:val="Style13ptBold"/>
          <w:rFonts w:cs="Helvetica"/>
          <w:b/>
          <w:bCs w:val="0"/>
        </w:rPr>
        <w:t xml:space="preserve"> texts, drawing monstrous lines to the Outside of thought.</w:t>
      </w:r>
    </w:p>
    <w:p w14:paraId="05BC5524" w14:textId="77777777" w:rsidR="007417EC" w:rsidRPr="00005C21" w:rsidRDefault="007417EC" w:rsidP="007417EC">
      <w:pPr>
        <w:spacing w:after="0"/>
        <w:rPr>
          <w:rStyle w:val="Style13ptBold"/>
        </w:rPr>
      </w:pPr>
      <w:r w:rsidRPr="00005C21">
        <w:rPr>
          <w:rStyle w:val="Style13ptBold"/>
        </w:rPr>
        <w:t>MacLure 2023</w:t>
      </w:r>
    </w:p>
    <w:p w14:paraId="251B09BE" w14:textId="77777777" w:rsidR="007417EC" w:rsidRPr="00005C21" w:rsidRDefault="007417EC" w:rsidP="007417EC">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8"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19517253" w14:textId="77777777" w:rsidR="007417EC" w:rsidRPr="00005C21" w:rsidRDefault="007417EC" w:rsidP="007417EC">
      <w:pPr>
        <w:spacing w:after="0"/>
        <w:rPr>
          <w:sz w:val="16"/>
        </w:rPr>
      </w:pPr>
    </w:p>
    <w:p w14:paraId="649BABBF" w14:textId="77777777" w:rsidR="007417EC" w:rsidRPr="00005C21" w:rsidRDefault="007417EC" w:rsidP="007417EC">
      <w:pPr>
        <w:spacing w:after="0"/>
        <w:rPr>
          <w:sz w:val="16"/>
        </w:rPr>
      </w:pPr>
      <w:r w:rsidRPr="00005C21">
        <w:rPr>
          <w:sz w:val="16"/>
        </w:rPr>
        <w:t xml:space="preserve">Introduction: intensive reading </w:t>
      </w:r>
      <w:r w:rsidRPr="0070797A">
        <w:rPr>
          <w:highlight w:val="green"/>
          <w:u w:val="single"/>
        </w:rPr>
        <w:t>The library is lifeless until we</w:t>
      </w:r>
      <w:r w:rsidRPr="00005C21">
        <w:rPr>
          <w:u w:val="single"/>
        </w:rPr>
        <w:t xml:space="preserve"> begin to </w:t>
      </w:r>
      <w:r w:rsidRPr="0070797A">
        <w:rPr>
          <w:highlight w:val="green"/>
          <w:u w:val="single"/>
        </w:rPr>
        <w:t>trace a path</w:t>
      </w:r>
      <w:r w:rsidRPr="00005C21">
        <w:rPr>
          <w:u w:val="single"/>
        </w:rPr>
        <w:t xml:space="preserve"> through it</w:t>
      </w:r>
      <w:r w:rsidRPr="00005C21">
        <w:rPr>
          <w:sz w:val="16"/>
        </w:rPr>
        <w:t xml:space="preserve">. As Aguirre (2002) points out, </w:t>
      </w:r>
      <w:r w:rsidRPr="00005C21">
        <w:rPr>
          <w:u w:val="single"/>
        </w:rPr>
        <w:t>even a library of all possible books</w:t>
      </w:r>
      <w:r w:rsidRPr="00005C21">
        <w:rPr>
          <w:sz w:val="16"/>
        </w:rPr>
        <w:t xml:space="preserve">, such as Borges’ Library of Babel, </w:t>
      </w:r>
      <w:r w:rsidRPr="00005C21">
        <w:rPr>
          <w:u w:val="single"/>
        </w:rPr>
        <w:t>actually yields nothing until a selection is made</w:t>
      </w:r>
      <w:r w:rsidRPr="00005C21">
        <w:rPr>
          <w:sz w:val="16"/>
        </w:rPr>
        <w:t xml:space="preserve">, according to our interests. </w:t>
      </w:r>
      <w:r w:rsidRPr="0070797A">
        <w:rPr>
          <w:rStyle w:val="Emphasis"/>
          <w:highlight w:val="green"/>
        </w:rPr>
        <w:t>The path carved by reading establishes a territory</w:t>
      </w:r>
      <w:r w:rsidRPr="0070797A">
        <w:rPr>
          <w:highlight w:val="green"/>
          <w:u w:val="single"/>
        </w:rPr>
        <w:t>. It animates thought through</w:t>
      </w:r>
      <w:r w:rsidRPr="00005C21">
        <w:rPr>
          <w:u w:val="single"/>
        </w:rPr>
        <w:t xml:space="preserve"> the </w:t>
      </w:r>
      <w:r w:rsidRPr="0070797A">
        <w:rPr>
          <w:highlight w:val="green"/>
          <w:u w:val="single"/>
        </w:rPr>
        <w:t>connections</w:t>
      </w:r>
      <w:r w:rsidRPr="00005C21">
        <w:rPr>
          <w:u w:val="single"/>
        </w:rPr>
        <w:t xml:space="preserve"> that it affords: </w:t>
      </w:r>
      <w:r w:rsidRPr="0070797A">
        <w:rPr>
          <w:highlight w:val="green"/>
          <w:u w:val="single"/>
        </w:rPr>
        <w:t>with other texts</w:t>
      </w:r>
      <w:r w:rsidRPr="00005C21">
        <w:rPr>
          <w:u w:val="single"/>
        </w:rPr>
        <w:t xml:space="preserve">, with </w:t>
      </w:r>
      <w:r w:rsidRPr="0070797A">
        <w:rPr>
          <w:highlight w:val="green"/>
          <w:u w:val="single"/>
        </w:rPr>
        <w:t>inchoate ideas,</w:t>
      </w:r>
      <w:r w:rsidRPr="00005C21">
        <w:rPr>
          <w:u w:val="single"/>
        </w:rPr>
        <w:t xml:space="preserve"> with </w:t>
      </w:r>
      <w:r w:rsidRPr="0070797A">
        <w:rPr>
          <w:highlight w:val="green"/>
          <w:u w:val="single"/>
        </w:rPr>
        <w:t>matter</w:t>
      </w:r>
      <w:r w:rsidRPr="00005C21">
        <w:rPr>
          <w:u w:val="single"/>
        </w:rPr>
        <w:t xml:space="preserve">, with </w:t>
      </w:r>
      <w:r w:rsidRPr="0070797A">
        <w:rPr>
          <w:highlight w:val="green"/>
          <w:u w:val="single"/>
        </w:rPr>
        <w:t>memories</w:t>
      </w:r>
      <w:r w:rsidRPr="0070797A">
        <w:rPr>
          <w:sz w:val="16"/>
          <w:highlight w:val="green"/>
        </w:rPr>
        <w:t>.</w:t>
      </w:r>
      <w:r w:rsidRPr="00005C21">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reports and blogs as well as books, and indeed all manner of written genres and texts. </w:t>
      </w:r>
      <w:r w:rsidRPr="0070797A">
        <w:rPr>
          <w:highlight w:val="green"/>
          <w:u w:val="single"/>
        </w:rPr>
        <w:t>To read in this mode is to construct an assemblage</w:t>
      </w:r>
      <w:r w:rsidRPr="00005C21">
        <w:rPr>
          <w:sz w:val="16"/>
        </w:rPr>
        <w:t xml:space="preserve">. After Deleuze and Guattari (Citation1987), I understand an assemblage as </w:t>
      </w:r>
      <w:r w:rsidRPr="00005C21">
        <w:rPr>
          <w:u w:val="single"/>
        </w:rPr>
        <w:t>an arrangement</w:t>
      </w:r>
      <w:r w:rsidRPr="00005C21">
        <w:rPr>
          <w:sz w:val="16"/>
        </w:rPr>
        <w:t xml:space="preserve"> (agencement) </w:t>
      </w:r>
      <w:r w:rsidRPr="00005C21">
        <w:rPr>
          <w:u w:val="single"/>
        </w:rPr>
        <w:t xml:space="preserve">of heterogeneous elements formed by acting on material, semiotic and social flows. Assemblages flout the conventional “tripartite division” between reality, representation and subjectivity, </w:t>
      </w:r>
      <w:r w:rsidRPr="0070797A">
        <w:rPr>
          <w:highlight w:val="green"/>
          <w:u w:val="single"/>
        </w:rPr>
        <w:t>making unlikely connections</w:t>
      </w:r>
      <w:r w:rsidRPr="00005C21">
        <w:rPr>
          <w:u w:val="single"/>
        </w:rPr>
        <w:t xml:space="preserve"> across these orders</w:t>
      </w:r>
      <w:r w:rsidRPr="00005C21">
        <w:rPr>
          <w:sz w:val="16"/>
        </w:rPr>
        <w:t xml:space="preserve">. In other words, </w:t>
      </w:r>
      <w:r w:rsidRPr="00005C21">
        <w:rPr>
          <w:u w:val="single"/>
        </w:rPr>
        <w:t xml:space="preserve">assemblages </w:t>
      </w:r>
      <w:r w:rsidRPr="0070797A">
        <w:rPr>
          <w:highlight w:val="green"/>
          <w:u w:val="single"/>
        </w:rPr>
        <w:t>bring disparate things into unpredictable relation</w:t>
      </w:r>
      <w:r w:rsidRPr="00005C21">
        <w:rPr>
          <w:sz w:val="16"/>
        </w:rPr>
        <w:t xml:space="preserve">—things that would have nothing to do with one another within the orderly hierarchies of representation, where things consort according to their similarities, rather than their differences. Assemblages are thus </w:t>
      </w:r>
      <w:r w:rsidRPr="00005C21">
        <w:rPr>
          <w:u w:val="single"/>
        </w:rPr>
        <w:t xml:space="preserve">constructions </w:t>
      </w:r>
      <w:r w:rsidRPr="00005C21">
        <w:rPr>
          <w:sz w:val="16"/>
        </w:rPr>
        <w:t xml:space="preserve">(Buchanan, Citation2015), </w:t>
      </w:r>
      <w:r w:rsidRPr="00005C21">
        <w:rPr>
          <w:u w:val="single"/>
        </w:rPr>
        <w:t>through which desire flows.</w:t>
      </w:r>
      <w:r w:rsidRPr="00005C21">
        <w:rPr>
          <w:sz w:val="16"/>
        </w:rPr>
        <w:t xml:space="preserve"> Indeed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005C21">
        <w:rPr>
          <w:u w:val="single"/>
        </w:rPr>
        <w:t>Jung insists on the significance of the ossuary as a multiplicity, through which desire flows.</w:t>
      </w:r>
      <w:r w:rsidRPr="00005C21">
        <w:rPr>
          <w:sz w:val="16"/>
        </w:rPr>
        <w:t xml:space="preserve"> The real question, Deleuze asserts, is this: “</w:t>
      </w:r>
      <w:r w:rsidRPr="0070797A">
        <w:rPr>
          <w:rStyle w:val="Emphasis"/>
          <w:highlight w:val="green"/>
        </w:rPr>
        <w:t>Where does my desire pass among these thousand cracks, these thousand bones?</w:t>
      </w:r>
      <w:r w:rsidRPr="00005C21">
        <w:rPr>
          <w:sz w:val="16"/>
        </w:rPr>
        <w:t xml:space="preserve">” (Deleuze, Citation1996; emphasis added). </w:t>
      </w:r>
      <w:r w:rsidRPr="0070797A">
        <w:rPr>
          <w:highlight w:val="green"/>
          <w:u w:val="single"/>
        </w:rPr>
        <w:t>The path</w:t>
      </w:r>
      <w:r w:rsidRPr="00005C21">
        <w:rPr>
          <w:sz w:val="16"/>
        </w:rPr>
        <w:t xml:space="preserve"> that is carved </w:t>
      </w:r>
      <w:r w:rsidRPr="0070797A">
        <w:rPr>
          <w:highlight w:val="green"/>
          <w:u w:val="single"/>
        </w:rPr>
        <w:t>through the library in reading for research can be understood</w:t>
      </w:r>
      <w:r w:rsidRPr="00005C21">
        <w:rPr>
          <w:sz w:val="16"/>
        </w:rPr>
        <w:t xml:space="preserve">, I think, in similar terms: </w:t>
      </w:r>
      <w:r w:rsidRPr="0070797A">
        <w:rPr>
          <w:rStyle w:val="Emphasis"/>
          <w:highlight w:val="green"/>
        </w:rPr>
        <w:t>as a passage among a thousand possible cracks, a thousand books.</w:t>
      </w:r>
      <w:r w:rsidRPr="0070797A">
        <w:rPr>
          <w:sz w:val="16"/>
          <w:highlight w:val="green"/>
        </w:rPr>
        <w:t xml:space="preserve"> </w:t>
      </w:r>
      <w:r w:rsidRPr="0070797A">
        <w:rPr>
          <w:highlight w:val="green"/>
          <w:u w:val="single"/>
        </w:rPr>
        <w:t>Each</w:t>
      </w:r>
      <w:r w:rsidRPr="00005C21">
        <w:rPr>
          <w:u w:val="single"/>
        </w:rPr>
        <w:t xml:space="preserve"> person’s </w:t>
      </w:r>
      <w:r w:rsidRPr="0070797A">
        <w:rPr>
          <w:highlight w:val="green"/>
          <w:u w:val="single"/>
        </w:rPr>
        <w:t>passage, and the assemblage</w:t>
      </w:r>
      <w:r w:rsidRPr="00005C21">
        <w:rPr>
          <w:u w:val="single"/>
        </w:rPr>
        <w:t xml:space="preserve"> that is </w:t>
      </w:r>
      <w:r w:rsidRPr="0070797A">
        <w:rPr>
          <w:highlight w:val="green"/>
          <w:u w:val="single"/>
        </w:rPr>
        <w:t>formed, will be distinct</w:t>
      </w:r>
      <w:r w:rsidRPr="00005C21">
        <w:rPr>
          <w:u w:val="single"/>
        </w:rPr>
        <w:t>, since each embarks from the midst of some existing assemblage</w:t>
      </w:r>
      <w:r w:rsidRPr="00005C21">
        <w:rPr>
          <w:sz w:val="16"/>
        </w:rPr>
        <w:t xml:space="preserve">. Each path is a necessary path: only this route, and these connections will have transpired. But we cannot entirely predict or control the path, and we never simply choose it: as I discuss further below, the Deleuzian adventure of reading, like that of thinking, relies on the conjoint operation of necessity and chance if it is to produce something new. Deleuze (Citation1995) contrasts reading as, and from within, an assemblage with </w:t>
      </w:r>
      <w:r w:rsidRPr="00005C21">
        <w:rPr>
          <w:u w:val="single"/>
        </w:rPr>
        <w:t xml:space="preserve">the more </w:t>
      </w:r>
      <w:r w:rsidRPr="0070797A">
        <w:rPr>
          <w:highlight w:val="green"/>
          <w:u w:val="single"/>
        </w:rPr>
        <w:t>conventional</w:t>
      </w:r>
      <w:r w:rsidRPr="00005C21">
        <w:rPr>
          <w:u w:val="single"/>
        </w:rPr>
        <w:t xml:space="preserve"> mode of </w:t>
      </w:r>
      <w:r w:rsidRPr="0070797A">
        <w:rPr>
          <w:highlight w:val="green"/>
          <w:u w:val="single"/>
        </w:rPr>
        <w:t>reading</w:t>
      </w:r>
      <w:r w:rsidRPr="00005C21">
        <w:rPr>
          <w:sz w:val="16"/>
        </w:rPr>
        <w:t xml:space="preserve"> that </w:t>
      </w:r>
      <w:r w:rsidRPr="0070797A">
        <w:rPr>
          <w:rStyle w:val="Emphasis"/>
          <w:highlight w:val="green"/>
        </w:rPr>
        <w:t>treats the book as a box, to be mined for its contents or meaning</w:t>
      </w:r>
      <w:r w:rsidRPr="00005C21">
        <w:rPr>
          <w:sz w:val="16"/>
        </w:rPr>
        <w:t xml:space="preserve">. In this latter mode </w:t>
      </w:r>
      <w:r w:rsidRPr="0070797A">
        <w:rPr>
          <w:highlight w:val="green"/>
          <w:u w:val="single"/>
        </w:rPr>
        <w:t>one reads, and then casts around for ways of connecting the fruits of this reading to a world that seems to lie outside</w:t>
      </w:r>
      <w:r w:rsidRPr="0070797A">
        <w:rPr>
          <w:sz w:val="16"/>
          <w:highlight w:val="green"/>
        </w:rPr>
        <w:t xml:space="preserve">. </w:t>
      </w:r>
      <w:r w:rsidRPr="0070797A">
        <w:rPr>
          <w:rStyle w:val="Emphasis"/>
          <w:highlight w:val="green"/>
        </w:rPr>
        <w:t>Deleuze proposes another mode of reading in which the book is a little cog or “non-signifying machine</w:t>
      </w:r>
      <w:r w:rsidRPr="00005C21">
        <w:rPr>
          <w:sz w:val="16"/>
        </w:rPr>
        <w:t xml:space="preserve">” in a much more intricate extra-textual machinery. </w:t>
      </w:r>
      <w:r w:rsidRPr="0070797A">
        <w:rPr>
          <w:highlight w:val="green"/>
          <w:u w:val="single"/>
        </w:rPr>
        <w:t>Reading in this mode does not mirror or</w:t>
      </w:r>
      <w:r w:rsidRPr="00005C21">
        <w:rPr>
          <w:u w:val="single"/>
        </w:rPr>
        <w:t xml:space="preserve"> indirectly </w:t>
      </w:r>
      <w:r w:rsidRPr="0070797A">
        <w:rPr>
          <w:highlight w:val="green"/>
          <w:u w:val="single"/>
        </w:rPr>
        <w:t>represent</w:t>
      </w:r>
      <w:r w:rsidRPr="00005C21">
        <w:rPr>
          <w:u w:val="single"/>
        </w:rPr>
        <w:t xml:space="preserve"> an external reality </w:t>
      </w:r>
      <w:r w:rsidRPr="0070797A">
        <w:rPr>
          <w:highlight w:val="green"/>
          <w:u w:val="single"/>
        </w:rPr>
        <w:t>but seeks direct contact with the unrepresentable “Outside”</w:t>
      </w:r>
      <w:r w:rsidRPr="00005C21">
        <w:rPr>
          <w:u w:val="single"/>
        </w:rPr>
        <w:t>. What matters is not what the book means, but whether and how it works.</w:t>
      </w:r>
      <w:r w:rsidRPr="00005C21">
        <w:rPr>
          <w:sz w:val="16"/>
        </w:rPr>
        <w:t xml:space="preserve"> </w:t>
      </w:r>
      <w:r w:rsidRPr="0070797A">
        <w:rPr>
          <w:rStyle w:val="Emphasis"/>
          <w:highlight w:val="green"/>
        </w:rPr>
        <w:t>“[S]omething comes through or it doesn’t. There’s nothing to explain, nothing to understand, nothing to interpret. It’s like plugging in to an electric circuit</w:t>
      </w:r>
      <w:r w:rsidRPr="00005C21">
        <w:rPr>
          <w:rStyle w:val="Emphasis"/>
        </w:rPr>
        <w:t>”</w:t>
      </w:r>
      <w:r w:rsidRPr="00005C21">
        <w:rPr>
          <w:sz w:val="16"/>
        </w:rPr>
        <w:t xml:space="preserve"> (p. 8).Footnote1 Deleuze calls this mode of reading intensive. He goes on to characterise it in these terms: </w:t>
      </w:r>
      <w:r w:rsidRPr="00005C21">
        <w:rPr>
          <w:u w:val="single"/>
        </w:rPr>
        <w:t>This intensive way of reading, in contact with what’s outside the book, as a flow meeting other flows, one machine among others, as a series of experiments</w:t>
      </w:r>
      <w:r w:rsidRPr="00005C21">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in the midst of events) and experimental. </w:t>
      </w:r>
      <w:r w:rsidRPr="00005C21">
        <w:rPr>
          <w:u w:val="single"/>
        </w:rPr>
        <w:t xml:space="preserve">It also involves a certain violence: </w:t>
      </w:r>
      <w:r w:rsidRPr="0070797A">
        <w:rPr>
          <w:rStyle w:val="Emphasis"/>
          <w:highlight w:val="green"/>
        </w:rPr>
        <w:t>the book must be torn to pieces before it can be pressed into unholy alliance with the heterogeneous extra-textual components that co-compose the assemblage</w:t>
      </w:r>
      <w:r w:rsidRPr="00005C21">
        <w:rPr>
          <w:sz w:val="16"/>
        </w:rPr>
        <w:t>. Lecercle (Citation2010) calls it “strong reading”, which does not aim to produce an interpretation, but is rather “</w:t>
      </w:r>
      <w:r w:rsidRPr="0070797A">
        <w:rPr>
          <w:rStyle w:val="Emphasis"/>
          <w:highlight w:val="green"/>
        </w:rPr>
        <w:t>a form of interference, an intervention, a forcing of the text”</w:t>
      </w:r>
      <w:r w:rsidRPr="00005C21">
        <w:rPr>
          <w:sz w:val="16"/>
        </w:rPr>
        <w:t xml:space="preserve"> (p. 61). A certain violence is necessary, Deleuze has frequently argued (e.g. 2000), to force us to think. </w:t>
      </w:r>
      <w:r w:rsidRPr="0070797A">
        <w:rPr>
          <w:rStyle w:val="Emphasis"/>
          <w:highlight w:val="green"/>
        </w:rPr>
        <w:t>An affective shock is needed to jolt thought out of the banal structures of common-sense and allow it to participate in new possibilities of life</w:t>
      </w:r>
      <w:r w:rsidRPr="00005C21">
        <w:rPr>
          <w:sz w:val="16"/>
        </w:rPr>
        <w:t xml:space="preserve">. Deleuze (Citation1995) concludes the quoted sentence above, perhaps surprisingly, with the pronouncement that intensive reading is nonetheless “reading with love” (p. 9). </w:t>
      </w:r>
      <w:r w:rsidRPr="0070797A">
        <w:rPr>
          <w:highlight w:val="green"/>
          <w:u w:val="single"/>
        </w:rPr>
        <w:t>Intensive reading is</w:t>
      </w:r>
      <w:r w:rsidRPr="00005C21">
        <w:rPr>
          <w:u w:val="single"/>
        </w:rPr>
        <w:t xml:space="preserve"> in thrall to the text that it also assails, </w:t>
      </w:r>
      <w:r w:rsidRPr="0070797A">
        <w:rPr>
          <w:rStyle w:val="Emphasis"/>
          <w:highlight w:val="green"/>
        </w:rPr>
        <w:t>producing a “monstrous” child that nevertheless remains the offspring of the original author</w:t>
      </w:r>
      <w:r w:rsidRPr="00005C21">
        <w:rPr>
          <w:sz w:val="16"/>
        </w:rPr>
        <w:t xml:space="preserve"> (p. 6).Footnote2 </w:t>
      </w:r>
      <w:r w:rsidRPr="00005C21">
        <w:rPr>
          <w:u w:val="single"/>
        </w:rPr>
        <w:t xml:space="preserve">Intensive reading is </w:t>
      </w:r>
      <w:r w:rsidRPr="0070797A">
        <w:rPr>
          <w:highlight w:val="green"/>
          <w:u w:val="single"/>
        </w:rPr>
        <w:t>not</w:t>
      </w:r>
      <w:r w:rsidRPr="00005C21">
        <w:rPr>
          <w:u w:val="single"/>
        </w:rPr>
        <w:t xml:space="preserve"> therefore a </w:t>
      </w:r>
      <w:r w:rsidRPr="0070797A">
        <w:rPr>
          <w:highlight w:val="green"/>
          <w:u w:val="single"/>
        </w:rPr>
        <w:t xml:space="preserve">matter of unconstrained or unmotivated “play” with a text, allowing it to mean whatever one chooses. It is inextricably entangled in the text itself, </w:t>
      </w:r>
      <w:r w:rsidRPr="0070797A">
        <w:rPr>
          <w:rStyle w:val="Emphasis"/>
          <w:highlight w:val="green"/>
        </w:rPr>
        <w:t>to allow that which cannot be directly represented to “come through” in the affective encounter of reading</w:t>
      </w:r>
      <w:r w:rsidRPr="0070797A">
        <w:rPr>
          <w:sz w:val="16"/>
          <w:highlight w:val="green"/>
        </w:rPr>
        <w:t>.</w:t>
      </w:r>
    </w:p>
    <w:p w14:paraId="4318B72C" w14:textId="77777777" w:rsidR="007417EC" w:rsidRDefault="007417EC" w:rsidP="007417EC">
      <w:pPr>
        <w:spacing w:after="0"/>
        <w:rPr>
          <w:sz w:val="14"/>
        </w:rPr>
      </w:pPr>
    </w:p>
    <w:p w14:paraId="2637E555" w14:textId="77777777" w:rsidR="007417EC" w:rsidRDefault="007417EC" w:rsidP="007417EC">
      <w:pPr>
        <w:spacing w:after="0"/>
        <w:rPr>
          <w:sz w:val="14"/>
        </w:rPr>
      </w:pPr>
    </w:p>
    <w:p w14:paraId="4965B942" w14:textId="77777777" w:rsidR="007417EC" w:rsidRDefault="007417EC" w:rsidP="007417EC">
      <w:pPr>
        <w:pStyle w:val="Heading4"/>
      </w:pPr>
      <w:r>
        <w:t xml:space="preserve">Divide the 1AC into 2 piles. </w:t>
      </w:r>
    </w:p>
    <w:p w14:paraId="5E80E879" w14:textId="77777777" w:rsidR="007417EC" w:rsidRPr="00D17593" w:rsidRDefault="007417EC" w:rsidP="007417EC">
      <w:pPr>
        <w:spacing w:after="0"/>
      </w:pPr>
    </w:p>
    <w:p w14:paraId="12635F73" w14:textId="77777777" w:rsidR="007417EC" w:rsidRDefault="007417EC" w:rsidP="007417EC">
      <w:pPr>
        <w:pStyle w:val="Heading4"/>
      </w:pPr>
      <w:r>
        <w:t xml:space="preserve">Welcome the 1AC’s immobile intensities, the glowing potential and Wonder of the not-yet that it contains, and the text objects it gathers. </w:t>
      </w:r>
    </w:p>
    <w:p w14:paraId="09516B10" w14:textId="77777777" w:rsidR="007417EC" w:rsidRPr="00D17593" w:rsidRDefault="007417EC" w:rsidP="007417EC">
      <w:pPr>
        <w:spacing w:after="0"/>
      </w:pPr>
    </w:p>
    <w:p w14:paraId="138505B4" w14:textId="77777777" w:rsidR="007417EC" w:rsidRDefault="007417EC" w:rsidP="007417EC">
      <w:pPr>
        <w:pStyle w:val="Heading4"/>
      </w:pPr>
      <w:r>
        <w:t xml:space="preserve">Set aside their grammar of judgment which carves a linear path through the library. </w:t>
      </w:r>
    </w:p>
    <w:p w14:paraId="71388967" w14:textId="77777777" w:rsidR="007417EC" w:rsidRDefault="007417EC" w:rsidP="007417EC">
      <w:pPr>
        <w:spacing w:after="0"/>
      </w:pPr>
    </w:p>
    <w:p w14:paraId="20FC2B68" w14:textId="77777777" w:rsidR="007417EC" w:rsidRPr="00275CD1" w:rsidRDefault="007417EC" w:rsidP="007417EC">
      <w:pPr>
        <w:pStyle w:val="Heading4"/>
      </w:pPr>
      <w:r>
        <w:t xml:space="preserve">This form of </w:t>
      </w:r>
      <w:r w:rsidRPr="007645DD">
        <w:rPr>
          <w:u w:val="single"/>
        </w:rPr>
        <w:t>errant reading</w:t>
      </w:r>
      <w:r>
        <w:t xml:space="preserve">, which wanders off into the text and flows between its bones, connects the 1AC back to the very ground of thought from which it is alienated – a fragmentation of thought through </w:t>
      </w:r>
      <w:r w:rsidRPr="007645DD">
        <w:rPr>
          <w:u w:val="single"/>
        </w:rPr>
        <w:t>discernment</w:t>
      </w:r>
      <w:r w:rsidRPr="007645DD">
        <w:t xml:space="preserve"> </w:t>
      </w:r>
      <w:r>
        <w:t xml:space="preserve">that </w:t>
      </w:r>
      <w:r w:rsidRPr="007645DD">
        <w:rPr>
          <w:u w:val="single"/>
        </w:rPr>
        <w:t>suspends</w:t>
      </w:r>
      <w:r>
        <w:t xml:space="preserve"> the 1AC’s grammar of judgment and lights up new, errant paths through the library</w:t>
      </w:r>
    </w:p>
    <w:p w14:paraId="0519F958" w14:textId="77777777" w:rsidR="007417EC" w:rsidRPr="00005C21" w:rsidRDefault="007417EC" w:rsidP="007417EC">
      <w:pPr>
        <w:spacing w:after="0"/>
        <w:rPr>
          <w:rStyle w:val="Style13ptBold"/>
        </w:rPr>
      </w:pPr>
      <w:r w:rsidRPr="00005C21">
        <w:rPr>
          <w:rStyle w:val="Style13ptBold"/>
        </w:rPr>
        <w:t>MacLure 2023</w:t>
      </w:r>
    </w:p>
    <w:p w14:paraId="507F6029" w14:textId="77777777" w:rsidR="007417EC" w:rsidRPr="00005C21" w:rsidRDefault="007417EC" w:rsidP="007417EC">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9"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4198F1C4" w14:textId="77777777" w:rsidR="007417EC" w:rsidRPr="00005C21" w:rsidRDefault="007417EC" w:rsidP="007417EC">
      <w:pPr>
        <w:spacing w:after="0"/>
        <w:rPr>
          <w:sz w:val="14"/>
        </w:rPr>
      </w:pPr>
    </w:p>
    <w:p w14:paraId="237FC31F" w14:textId="77777777" w:rsidR="007417EC" w:rsidRPr="00005C21" w:rsidRDefault="007417EC" w:rsidP="007417EC">
      <w:pPr>
        <w:spacing w:after="0"/>
        <w:rPr>
          <w:sz w:val="14"/>
        </w:rPr>
      </w:pPr>
      <w:r w:rsidRPr="0070797A">
        <w:rPr>
          <w:rStyle w:val="Emphasis"/>
          <w:highlight w:val="green"/>
        </w:rPr>
        <w:t>I feel no need to move</w:t>
      </w:r>
      <w:r w:rsidRPr="0070797A">
        <w:rPr>
          <w:highlight w:val="green"/>
          <w:u w:val="single"/>
        </w:rPr>
        <w:t>. All the intensities that I have are immobile</w:t>
      </w:r>
      <w:r w:rsidRPr="00005C21">
        <w:rPr>
          <w:u w:val="single"/>
        </w:rPr>
        <w:t xml:space="preserve"> intensities</w:t>
      </w:r>
      <w:r w:rsidRPr="00005C21">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in the midst of the research assemblage. The jump For me at least, </w:t>
      </w:r>
      <w:r w:rsidRPr="00005C21">
        <w:rPr>
          <w:u w:val="single"/>
        </w:rPr>
        <w:t>there comes a point in the research</w:t>
      </w:r>
      <w:r w:rsidRPr="00005C21">
        <w:rPr>
          <w:sz w:val="14"/>
        </w:rPr>
        <w:t xml:space="preserve">, and in the writing of it, </w:t>
      </w:r>
      <w:r w:rsidRPr="00005C21">
        <w:rPr>
          <w:u w:val="single"/>
        </w:rPr>
        <w:t>where the reading, writing, thinking and seeing do not really feel like distinct activities or modes.</w:t>
      </w:r>
      <w:r w:rsidRPr="00005C21">
        <w:rPr>
          <w:sz w:val="14"/>
        </w:rPr>
        <w:t xml:space="preserve"> They connect and bounce off one another in ways that seem indifferent to their inherent differences. That is, of course, the nature of the assemblage. At those points in the research process </w:t>
      </w:r>
      <w:r w:rsidRPr="0070797A">
        <w:rPr>
          <w:highlight w:val="green"/>
          <w:u w:val="single"/>
        </w:rPr>
        <w:t>the reading does not really know where it is going</w:t>
      </w:r>
      <w:r w:rsidRPr="00005C21">
        <w:rPr>
          <w:sz w:val="14"/>
        </w:rPr>
        <w:t xml:space="preserve">, although it always feels as if it is going somewhere. So although I have referred copiously in this article to </w:t>
      </w:r>
      <w:r w:rsidRPr="0070797A">
        <w:rPr>
          <w:highlight w:val="green"/>
          <w:u w:val="single"/>
        </w:rPr>
        <w:t>the “path” through the library</w:t>
      </w:r>
      <w:r w:rsidRPr="00005C21">
        <w:rPr>
          <w:sz w:val="14"/>
        </w:rPr>
        <w:t xml:space="preserve">, the path </w:t>
      </w:r>
      <w:r w:rsidRPr="0070797A">
        <w:rPr>
          <w:highlight w:val="green"/>
          <w:u w:val="single"/>
        </w:rPr>
        <w:t xml:space="preserve">is neither linear nor continuous, but is rather composed of those transversal, intensive jumps </w:t>
      </w:r>
      <w:r w:rsidRPr="0024279F">
        <w:rPr>
          <w:u w:val="single"/>
        </w:rPr>
        <w:t>across difference</w:t>
      </w:r>
      <w:r w:rsidRPr="00005C21">
        <w:rPr>
          <w:u w:val="single"/>
        </w:rPr>
        <w:t xml:space="preserve"> that are characteristic of immanent thought</w:t>
      </w:r>
      <w:r w:rsidRPr="00005C21">
        <w:rPr>
          <w:sz w:val="14"/>
        </w:rPr>
        <w:t xml:space="preserve"> (Deleuze, Citation2000). Such jumps, Isabelle Stengers (Citation2014) notes, demand a certain trust in the jumper—a faith that some kind of ground will rise up to meet one’s feet. But she also asserts that a landing is guaranteed since one never entirely leaves the ground in the first place. Reading Whitehead alongside Deleuze, Stengers summarises what both philosophers knew: that </w:t>
      </w:r>
      <w:r w:rsidRPr="0070797A">
        <w:rPr>
          <w:rStyle w:val="Emphasis"/>
          <w:highlight w:val="green"/>
        </w:rPr>
        <w:t>the jump</w:t>
      </w:r>
      <w:r w:rsidRPr="00005C21">
        <w:rPr>
          <w:sz w:val="14"/>
        </w:rPr>
        <w:t xml:space="preserve"> is not only toward, that it </w:t>
      </w:r>
      <w:r w:rsidRPr="0070797A">
        <w:rPr>
          <w:rStyle w:val="Emphasis"/>
          <w:highlight w:val="green"/>
        </w:rPr>
        <w:t>cannot be dissociated from the ground it leaves</w:t>
      </w:r>
      <w:r w:rsidRPr="00005C21">
        <w:rPr>
          <w:u w:val="single"/>
        </w:rPr>
        <w:t>. You never trust in general and you never jump in general.</w:t>
      </w:r>
      <w:r w:rsidRPr="00005C21">
        <w:rPr>
          <w:sz w:val="14"/>
        </w:rPr>
        <w:t xml:space="preserve"> Any jump is situated, and situatedness here is not limitation. </w:t>
      </w:r>
      <w:r w:rsidRPr="0070797A">
        <w:rPr>
          <w:highlight w:val="green"/>
          <w:u w:val="single"/>
        </w:rPr>
        <w:t>If a jump is always situated, it is because its aim is not to escape the ground</w:t>
      </w:r>
      <w:r w:rsidRPr="00005C21">
        <w:rPr>
          <w:u w:val="single"/>
        </w:rPr>
        <w:t xml:space="preserve"> in order to get access to a higher realm. </w:t>
      </w:r>
      <w:r w:rsidRPr="0070797A">
        <w:rPr>
          <w:highlight w:val="green"/>
          <w:u w:val="single"/>
        </w:rPr>
        <w:t>The jump, connecting this ground, always this ground, with what it was alien to, has the necessity of a response</w:t>
      </w:r>
      <w:r w:rsidRPr="00005C21">
        <w:rPr>
          <w:sz w:val="14"/>
        </w:rPr>
        <w:t xml:space="preserve">. In other words, the ground must have been given the power to make itself felt as calling for new dimensions. (Citation2014, p. 203) </w:t>
      </w:r>
      <w:r w:rsidRPr="0070797A">
        <w:rPr>
          <w:highlight w:val="green"/>
          <w:u w:val="single"/>
        </w:rPr>
        <w:t>To read or think intensively</w:t>
      </w:r>
      <w:r w:rsidRPr="00005C21">
        <w:rPr>
          <w:sz w:val="14"/>
        </w:rPr>
        <w:t xml:space="preserve">, or in Stengers’ vocabulary, speculatively, </w:t>
      </w:r>
      <w:r w:rsidRPr="0070797A">
        <w:rPr>
          <w:highlight w:val="green"/>
          <w:u w:val="single"/>
        </w:rPr>
        <w:t>is to make that jump that arrives in alien terrain but also never loses touch with the ground</w:t>
      </w:r>
      <w:r w:rsidRPr="00005C21">
        <w:rPr>
          <w:u w:val="single"/>
        </w:rPr>
        <w:t xml:space="preserve"> from which it takes off</w:t>
      </w:r>
      <w:r w:rsidRPr="00005C21">
        <w:rPr>
          <w:sz w:val="14"/>
        </w:rPr>
        <w:t>. Like Deleuze, Stengers notes that there is a necessary chance or hazard involved in the transversal leap. “</w:t>
      </w:r>
      <w:r w:rsidRPr="00005C21">
        <w:rPr>
          <w:u w:val="single"/>
        </w:rPr>
        <w:t>It is only when no habit veils the risk of failure that we feel the jump to be a ‘speculative’ one, dramatizing that it speculates about a possibility that has no stable illustration in the world</w:t>
      </w:r>
      <w:r w:rsidRPr="00005C21">
        <w:rPr>
          <w:sz w:val="14"/>
        </w:rPr>
        <w:t>” (p. 203). How, then, to describe what happens in intensive reading of a book</w:t>
      </w:r>
      <w:r w:rsidRPr="00005C21">
        <w:rPr>
          <w:u w:val="single"/>
        </w:rPr>
        <w:t>? Where and how does the transversal leap happen?</w:t>
      </w:r>
      <w:r w:rsidRPr="00005C21">
        <w:rPr>
          <w:sz w:val="14"/>
        </w:rPr>
        <w:t xml:space="preserve"> In my experience, </w:t>
      </w:r>
      <w:r w:rsidRPr="0070797A">
        <w:rPr>
          <w:rStyle w:val="Emphasis"/>
          <w:highlight w:val="green"/>
        </w:rPr>
        <w:t>it begins as a dimly sensed incipience or a kind of “glow”</w:t>
      </w:r>
      <w:r w:rsidRPr="00005C21">
        <w:rPr>
          <w:sz w:val="14"/>
        </w:rPr>
        <w:t xml:space="preserve"> (see MacLure, Citation2013). </w:t>
      </w:r>
      <w:r w:rsidRPr="00005C21">
        <w:rPr>
          <w:u w:val="single"/>
        </w:rPr>
        <w:t>A slight fizz or buzz seems to start up as the apprehension of potential connections begins to take hold and grow in intensity.</w:t>
      </w:r>
      <w:r w:rsidRPr="00005C21">
        <w:rPr>
          <w:sz w:val="14"/>
        </w:rPr>
        <w:t xml:space="preserve"> </w:t>
      </w:r>
      <w:r w:rsidRPr="0070797A">
        <w:rPr>
          <w:highlight w:val="green"/>
          <w:u w:val="single"/>
        </w:rPr>
        <w:t>This sensation has many of the liminal characteristics of wonder</w:t>
      </w:r>
      <w:r w:rsidRPr="00005C21">
        <w:rPr>
          <w:sz w:val="14"/>
        </w:rPr>
        <w:t xml:space="preserve"> outlined above: </w:t>
      </w:r>
      <w:r w:rsidRPr="0070797A">
        <w:rPr>
          <w:rStyle w:val="Emphasis"/>
          <w:highlight w:val="green"/>
        </w:rPr>
        <w:t>it is a kind of thinking-feeling—both embodied and abstract</w:t>
      </w:r>
      <w:r w:rsidRPr="0070797A">
        <w:rPr>
          <w:highlight w:val="green"/>
          <w:u w:val="single"/>
        </w:rPr>
        <w:t>, affective and cognitive</w:t>
      </w:r>
      <w:r w:rsidRPr="00005C21">
        <w:rPr>
          <w:u w:val="single"/>
        </w:rPr>
        <w:t xml:space="preserve">; and it seems to be </w:t>
      </w:r>
      <w:r w:rsidRPr="0070797A">
        <w:rPr>
          <w:rStyle w:val="Emphasis"/>
          <w:highlight w:val="green"/>
        </w:rPr>
        <w:t>located both “inside” me and in some uncharted outside</w:t>
      </w:r>
      <w:r w:rsidRPr="00005C21">
        <w:rPr>
          <w:sz w:val="14"/>
        </w:rPr>
        <w:t xml:space="preserve">. These sensations may be registrations of the </w:t>
      </w:r>
      <w:r w:rsidRPr="0070797A">
        <w:rPr>
          <w:highlight w:val="green"/>
          <w:u w:val="single"/>
        </w:rPr>
        <w:t>“immobile intensities”</w:t>
      </w:r>
      <w:r w:rsidRPr="00005C21">
        <w:rPr>
          <w:sz w:val="14"/>
        </w:rPr>
        <w:t xml:space="preserve"> described by Deleuze, above, </w:t>
      </w:r>
      <w:r w:rsidRPr="0070797A">
        <w:rPr>
          <w:highlight w:val="green"/>
          <w:u w:val="single"/>
        </w:rPr>
        <w:t>that “distribute themselves</w:t>
      </w:r>
      <w:r w:rsidRPr="00005C21">
        <w:rPr>
          <w:sz w:val="14"/>
        </w:rPr>
        <w:t xml:space="preserve"> in space or in other systems that aren’t necessarily in exterior spaces”. An event of reading seems to be taking place, according to the Deleuzian conceptualisation of the event (Deleuze, Citation2004). Relations among things and concepts shift and realign, not “in” the book, or any determinate place, but on a virtual plane where new possibilities of connection are enabled. Let me revisit one final research example first outlined in MacLure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with a zoom out which reveals all the participants lying immobile on the pavement. The “precursive jumps” from the data, to the reading, to the video do not capture something that the three instances hold in common. Nor do Bartleby or the video “explain” the child’s recalcitrance. To recall the quotation from Stengers (Citation2014) above, I would suggest that they </w:t>
      </w:r>
      <w:r w:rsidRPr="0070797A">
        <w:rPr>
          <w:rStyle w:val="Emphasis"/>
          <w:highlight w:val="green"/>
        </w:rPr>
        <w:t>connect “the ground” of the research problem with “that which it was alien to”, and in so doing, gesture toward something unrepresentable concerning the violence that haunts the desire for explanation and the pedagogic relation</w:t>
      </w:r>
      <w:r w:rsidRPr="00005C21">
        <w:rPr>
          <w:u w:val="single"/>
        </w:rPr>
        <w:t xml:space="preserve">. </w:t>
      </w:r>
      <w:r w:rsidRPr="00005C21">
        <w:rPr>
          <w:sz w:val="14"/>
        </w:rPr>
        <w:t xml:space="preserve">Conclusion </w:t>
      </w:r>
      <w:r w:rsidRPr="0070797A">
        <w:rPr>
          <w:rStyle w:val="Emphasis"/>
          <w:highlight w:val="green"/>
        </w:rPr>
        <w:t>Intensive reading</w:t>
      </w:r>
      <w:r w:rsidRPr="0070797A">
        <w:rPr>
          <w:highlight w:val="green"/>
          <w:u w:val="single"/>
        </w:rPr>
        <w:t xml:space="preserve"> is “errant.” It </w:t>
      </w:r>
      <w:r w:rsidRPr="0070797A">
        <w:rPr>
          <w:rStyle w:val="Emphasis"/>
          <w:highlight w:val="green"/>
        </w:rPr>
        <w:t>involves a certain wandering off</w:t>
      </w:r>
      <w:r w:rsidRPr="00005C21">
        <w:rPr>
          <w:u w:val="single"/>
        </w:rPr>
        <w:t xml:space="preserve">. </w:t>
      </w:r>
      <w:r w:rsidRPr="00005C21">
        <w:rPr>
          <w:sz w:val="14"/>
        </w:rPr>
        <w:t xml:space="preserve">But this errant reading is not like the dilettante meanderings of the flaneur(euse); and assemblage is not the tinkering of the bricoleur. </w:t>
      </w:r>
      <w:r w:rsidRPr="0070797A">
        <w:rPr>
          <w:highlight w:val="green"/>
          <w:u w:val="single"/>
        </w:rPr>
        <w:t>To read is to experience the</w:t>
      </w:r>
      <w:r w:rsidRPr="00005C21">
        <w:rPr>
          <w:sz w:val="14"/>
        </w:rPr>
        <w:t xml:space="preserve"> claim of this book at this point, and to feel its </w:t>
      </w:r>
      <w:r w:rsidRPr="0070797A">
        <w:rPr>
          <w:highlight w:val="green"/>
          <w:u w:val="single"/>
        </w:rPr>
        <w:t>propulsion toward something not-yet-present. That</w:t>
      </w:r>
      <w:r w:rsidRPr="00005C21">
        <w:rPr>
          <w:u w:val="single"/>
        </w:rPr>
        <w:t xml:space="preserve"> forward momentum, and the </w:t>
      </w:r>
      <w:r w:rsidRPr="0070797A">
        <w:rPr>
          <w:highlight w:val="green"/>
          <w:u w:val="single"/>
        </w:rPr>
        <w:t>fragmentary path</w:t>
      </w:r>
      <w:r w:rsidRPr="00005C21">
        <w:rPr>
          <w:u w:val="single"/>
        </w:rPr>
        <w:t xml:space="preserve"> it makes, </w:t>
      </w:r>
      <w:r w:rsidRPr="0070797A">
        <w:rPr>
          <w:highlight w:val="green"/>
          <w:u w:val="single"/>
        </w:rPr>
        <w:t>is always connected to, or haunted by, an originary problem or question</w:t>
      </w:r>
      <w:r w:rsidRPr="00005C21">
        <w:rPr>
          <w:u w:val="single"/>
        </w:rPr>
        <w:t>:</w:t>
      </w:r>
      <w:r w:rsidRPr="00005C21">
        <w:rPr>
          <w:sz w:val="14"/>
        </w:rPr>
        <w:t xml:space="preserve"> for instance, </w:t>
      </w:r>
      <w:r w:rsidRPr="0070797A">
        <w:rPr>
          <w:rStyle w:val="Emphasis"/>
          <w:highlight w:val="green"/>
        </w:rPr>
        <w:t>what is there in this event, or piece of “data,” or policy statement that cannot be put into words?</w:t>
      </w:r>
      <w:r w:rsidRPr="00005C21">
        <w:rPr>
          <w:sz w:val="14"/>
        </w:rPr>
        <w:t xml:space="preserve"> </w:t>
      </w:r>
      <w:r w:rsidRPr="00005C21">
        <w:rPr>
          <w:u w:val="single"/>
        </w:rPr>
        <w:t>Intensive reading</w:t>
      </w:r>
      <w:r w:rsidRPr="00005C21">
        <w:rPr>
          <w:sz w:val="14"/>
        </w:rPr>
        <w:t xml:space="preserve">, to recall Stengers’ description of the speculative jump (2014), </w:t>
      </w:r>
      <w:r w:rsidRPr="00005C21">
        <w:rPr>
          <w:u w:val="single"/>
        </w:rPr>
        <w:t>summons “a possibility”—something portentous and deeply connected to the original problem, that “has no stable illustration in this world”</w:t>
      </w:r>
      <w:r w:rsidRPr="00005C21">
        <w:rPr>
          <w:sz w:val="14"/>
        </w:rPr>
        <w:t xml:space="preserve"> (p. 203). The task of reading is then to mobilise this possibility in order to make a creative intervention in thought or action. The point of the jump, as Stengers (p. 206) notes, is not to remain suspended above the field, but always “to land again with renewed attention and imaginative questions”.</w:t>
      </w:r>
    </w:p>
    <w:p w14:paraId="776D4AB5" w14:textId="77777777" w:rsidR="007417EC" w:rsidRPr="00005C21" w:rsidRDefault="007417EC" w:rsidP="007417EC">
      <w:pPr>
        <w:spacing w:after="0"/>
        <w:rPr>
          <w:sz w:val="14"/>
        </w:rPr>
      </w:pPr>
    </w:p>
    <w:p w14:paraId="36D808C7" w14:textId="77777777" w:rsidR="007417EC" w:rsidRDefault="007417EC" w:rsidP="007417EC">
      <w:pPr>
        <w:spacing w:after="0"/>
        <w:rPr>
          <w:sz w:val="14"/>
        </w:rPr>
      </w:pPr>
    </w:p>
    <w:p w14:paraId="18D57A0F" w14:textId="77777777" w:rsidR="007417EC" w:rsidRPr="00D44FA3" w:rsidRDefault="007417EC" w:rsidP="007417EC">
      <w:pPr>
        <w:pStyle w:val="Heading4"/>
      </w:pPr>
      <w:r>
        <w:t>Leave debates archival box. Abandon historiography.</w:t>
      </w:r>
    </w:p>
    <w:p w14:paraId="50B85B07" w14:textId="77777777" w:rsidR="007417EC" w:rsidRPr="00B3784F" w:rsidRDefault="007417EC" w:rsidP="007417EC">
      <w:pPr>
        <w:spacing w:after="0"/>
        <w:rPr>
          <w:rStyle w:val="Style13ptBold"/>
        </w:rPr>
      </w:pPr>
      <w:r w:rsidRPr="00B3784F">
        <w:rPr>
          <w:rStyle w:val="Style13ptBold"/>
        </w:rPr>
        <w:t>Marriott 11</w:t>
      </w:r>
    </w:p>
    <w:p w14:paraId="4B89039E" w14:textId="77777777" w:rsidR="007417EC" w:rsidRPr="00B3784F" w:rsidRDefault="007417EC" w:rsidP="007417EC">
      <w:pPr>
        <w:spacing w:after="0"/>
        <w:rPr>
          <w:sz w:val="16"/>
          <w:szCs w:val="16"/>
        </w:rPr>
      </w:pPr>
      <w:r>
        <w:rPr>
          <w:sz w:val="16"/>
          <w:szCs w:val="16"/>
        </w:rPr>
        <w:t>(</w:t>
      </w:r>
      <w:r w:rsidRPr="00B3784F">
        <w:rPr>
          <w:sz w:val="16"/>
          <w:szCs w:val="16"/>
        </w:rPr>
        <w:t>David, “Inventions of Existence: Sylvia Wynter, Frantz Fanon, Sociogeny, and ‘The Damned’”, The New Centennial Review, Volume 11, Number 3, Winter 2011, pp. 45-89, [CL])</w:t>
      </w:r>
    </w:p>
    <w:p w14:paraId="625CA9B3" w14:textId="77777777" w:rsidR="007417EC" w:rsidRPr="00B3784F" w:rsidRDefault="007417EC" w:rsidP="007417EC">
      <w:pPr>
        <w:spacing w:after="0"/>
      </w:pPr>
    </w:p>
    <w:p w14:paraId="5F94E538" w14:textId="77777777" w:rsidR="006E6AAC" w:rsidRDefault="007417EC" w:rsidP="007417EC">
      <w:pPr>
        <w:spacing w:after="0"/>
        <w:rPr>
          <w:rStyle w:val="Emphasis"/>
          <w:highlight w:val="green"/>
        </w:rPr>
      </w:pPr>
      <w:r w:rsidRPr="005E3A17">
        <w:rPr>
          <w:sz w:val="16"/>
        </w:rPr>
        <w:t xml:space="preserve">In the Conclusion to Peau noire, masques blancs / </w:t>
      </w:r>
      <w:r w:rsidRPr="008959B7">
        <w:rPr>
          <w:rStyle w:val="StyleUnderline"/>
        </w:rPr>
        <w:t>Black Skin, White Masks</w:t>
      </w:r>
      <w:r w:rsidRPr="005E3A17">
        <w:rPr>
          <w:sz w:val="16"/>
        </w:rPr>
        <w:t xml:space="preserve"> (1952/1967) </w:t>
      </w:r>
      <w:r w:rsidRPr="008959B7">
        <w:rPr>
          <w:rStyle w:val="StyleUnderline"/>
        </w:rPr>
        <w:t>Fanon makes a certain reference to history</w:t>
      </w:r>
      <w:r w:rsidRPr="005E3A17">
        <w:rPr>
          <w:sz w:val="16"/>
        </w:rPr>
        <w:t xml:space="preserve">, </w:t>
      </w:r>
      <w:r w:rsidRPr="008959B7">
        <w:rPr>
          <w:rStyle w:val="StyleUnderline"/>
        </w:rPr>
        <w:t>which he</w:t>
      </w:r>
      <w:r w:rsidRPr="005E3A17">
        <w:rPr>
          <w:sz w:val="16"/>
        </w:rPr>
        <w:t xml:space="preserve"> contrasts to </w:t>
      </w:r>
      <w:r w:rsidRPr="008959B7">
        <w:rPr>
          <w:rStyle w:val="StyleUnderline"/>
        </w:rPr>
        <w:t>that o</w:t>
      </w:r>
      <w:r w:rsidRPr="005E3A17">
        <w:rPr>
          <w:sz w:val="16"/>
        </w:rPr>
        <w:t xml:space="preserve">f invention and that of self-creation: </w:t>
      </w:r>
      <w:r w:rsidRPr="008959B7">
        <w:rPr>
          <w:u w:val="single"/>
        </w:rPr>
        <w:t>I am not a prisoner of History</w:t>
      </w:r>
      <w:r w:rsidRPr="005E3A17">
        <w:rPr>
          <w:sz w:val="16"/>
        </w:rPr>
        <w:t xml:space="preserve"> [l’Histoire]. </w:t>
      </w:r>
      <w:r w:rsidRPr="008959B7">
        <w:rPr>
          <w:u w:val="single"/>
        </w:rPr>
        <w:t>I should not seek there for the   meaning of my destiny. I should constantly remind myself that the real leap</w:t>
      </w:r>
      <w:r w:rsidRPr="005E3A17">
        <w:rPr>
          <w:sz w:val="16"/>
        </w:rPr>
        <w:t xml:space="preserve"> [le véritable saut]   </w:t>
      </w:r>
      <w:r w:rsidRPr="008959B7">
        <w:rPr>
          <w:u w:val="single"/>
        </w:rPr>
        <w:t>consists in introducing invention into existence. In the world through which I travel, I am endlessly creating myself.</w:t>
      </w:r>
      <w:r w:rsidRPr="005E3A17">
        <w:rPr>
          <w:sz w:val="16"/>
        </w:rPr>
        <w:t xml:space="preserve"> (229) </w:t>
      </w:r>
      <w:r w:rsidRPr="008959B7">
        <w:rPr>
          <w:u w:val="single"/>
        </w:rPr>
        <w:t>This wish not to be confined by History is no doubt crucial: there is the link of invention to the destiny to which it gives rise (</w:t>
      </w:r>
      <w:r w:rsidRPr="0070797A">
        <w:rPr>
          <w:highlight w:val="green"/>
          <w:u w:val="single"/>
        </w:rPr>
        <w:t>Fanon has to constantly remind himself of that “real leap</w:t>
      </w:r>
      <w:r w:rsidRPr="008959B7">
        <w:rPr>
          <w:u w:val="single"/>
        </w:rPr>
        <w:t xml:space="preserve">” whose meaning, in as much as it refers to the destiny [if not the history] of events, is not contained in advance, and </w:t>
      </w:r>
      <w:r w:rsidRPr="0070797A">
        <w:rPr>
          <w:highlight w:val="green"/>
          <w:u w:val="single"/>
        </w:rPr>
        <w:t>whose destination is not prescribed by “History</w:t>
      </w:r>
      <w:r w:rsidRPr="008959B7">
        <w:rPr>
          <w:u w:val="single"/>
        </w:rPr>
        <w:t>”), which then becomes a sign of liberated existence, that is felt to be an act of self-creation.</w:t>
      </w:r>
      <w:r w:rsidRPr="005E3A17">
        <w:rPr>
          <w:sz w:val="16"/>
        </w:rPr>
        <w:t xml:space="preserve"> </w:t>
      </w:r>
      <w:r w:rsidRPr="0070797A">
        <w:rPr>
          <w:rStyle w:val="Emphasis"/>
          <w:highlight w:val="green"/>
        </w:rPr>
        <w:t>The leap beyond history</w:t>
      </w:r>
      <w:r w:rsidRPr="008959B7">
        <w:rPr>
          <w:u w:val="single"/>
        </w:rPr>
        <w:t xml:space="preserve">, and first of all, </w:t>
      </w:r>
      <w:r w:rsidRPr="0070797A">
        <w:rPr>
          <w:highlight w:val="green"/>
          <w:u w:val="single"/>
        </w:rPr>
        <w:t xml:space="preserve">that very separation between history and invention, is not simply to counter the ways in which history has been used to justify supremacist claims and effects, but </w:t>
      </w:r>
      <w:r w:rsidRPr="0070797A">
        <w:rPr>
          <w:rStyle w:val="Emphasis"/>
          <w:highlight w:val="green"/>
        </w:rPr>
        <w:t>to escape the normal teleological form of its writing</w:t>
      </w:r>
      <w:r w:rsidRPr="008959B7">
        <w:rPr>
          <w:u w:val="single"/>
        </w:rPr>
        <w:t>, and so refigure life as event</w:t>
      </w:r>
      <w:r w:rsidRPr="005A2C4F">
        <w:rPr>
          <w:u w:val="single"/>
        </w:rPr>
        <w:t>. Everything that imprisons the capacity for infinite realization, everything that presents the past as criterion, as is the case with “historical” judgment, is felt to be incommensurable with that leap, not akin to the ceaseless work of invention.</w:t>
      </w:r>
      <w:r w:rsidRPr="005E3A17">
        <w:rPr>
          <w:sz w:val="16"/>
        </w:rPr>
        <w:t xml:space="preserve"> The argument seems to be that </w:t>
      </w:r>
      <w:r w:rsidRPr="0070797A">
        <w:rPr>
          <w:highlight w:val="green"/>
          <w:u w:val="single"/>
        </w:rPr>
        <w:t>colonialism</w:t>
      </w:r>
      <w:r w:rsidRPr="005A2C4F">
        <w:rPr>
          <w:u w:val="single"/>
        </w:rPr>
        <w:t xml:space="preserve"> has not only immured native life but </w:t>
      </w:r>
      <w:r w:rsidRPr="0070797A">
        <w:rPr>
          <w:highlight w:val="green"/>
          <w:u w:val="single"/>
        </w:rPr>
        <w:t>has immured the writing of history</w:t>
      </w:r>
      <w:r w:rsidRPr="005A2C4F">
        <w:rPr>
          <w:u w:val="single"/>
        </w:rPr>
        <w:t xml:space="preserve"> as well</w:t>
      </w:r>
      <w:r w:rsidRPr="005E3A17">
        <w:rPr>
          <w:sz w:val="16"/>
        </w:rPr>
        <w:t xml:space="preserve">, and if the narratives, codes, genres, and genealogies of colonialism have tended to block the potentiality of the colonized, they seem equally to have blocked the affirmation of l’Histoire. Or perhaps, paradoxically, </w:t>
      </w:r>
      <w:r w:rsidRPr="0070797A">
        <w:rPr>
          <w:rStyle w:val="Emphasis"/>
          <w:highlight w:val="green"/>
        </w:rPr>
        <w:t>it is because the meaning of “my” destiny is not itself historical that it can never escape the concept of history that imprisons it,</w:t>
      </w:r>
      <w:r w:rsidRPr="005E3A17">
        <w:rPr>
          <w:sz w:val="16"/>
        </w:rPr>
        <w:t xml:space="preserve"> which is also to do with the way colonialism seized upon what were seen to be “inherited” differences to begin with. I</w:t>
      </w:r>
      <w:r w:rsidRPr="005A2C4F">
        <w:rPr>
          <w:u w:val="single"/>
        </w:rPr>
        <w:t xml:space="preserve">n his need </w:t>
      </w:r>
      <w:r w:rsidRPr="0070797A">
        <w:rPr>
          <w:highlight w:val="green"/>
          <w:u w:val="single"/>
        </w:rPr>
        <w:t>to challenge the canonical narratives of European Man</w:t>
      </w:r>
      <w:r w:rsidRPr="005A2C4F">
        <w:rPr>
          <w:u w:val="single"/>
        </w:rPr>
        <w:t xml:space="preserve"> (the problem of secular or anthropological humanism and the institution of colonialism) </w:t>
      </w:r>
      <w:r w:rsidRPr="0070797A">
        <w:rPr>
          <w:highlight w:val="green"/>
          <w:u w:val="single"/>
        </w:rPr>
        <w:t>or</w:t>
      </w:r>
      <w:r w:rsidRPr="005A2C4F">
        <w:rPr>
          <w:u w:val="single"/>
        </w:rPr>
        <w:t xml:space="preserve"> in his need </w:t>
      </w:r>
      <w:r w:rsidRPr="0070797A">
        <w:rPr>
          <w:highlight w:val="green"/>
          <w:u w:val="single"/>
        </w:rPr>
        <w:t>to sustain life beyond that of the colony’s ethnobourgeois economy</w:t>
      </w:r>
      <w:r w:rsidRPr="005A2C4F">
        <w:rPr>
          <w:u w:val="single"/>
        </w:rPr>
        <w:t xml:space="preserve"> (the problem of poverty and debt and the legal-political definitions of sovereignty and self-propriety), </w:t>
      </w:r>
      <w:r w:rsidRPr="0070797A">
        <w:rPr>
          <w:highlight w:val="green"/>
          <w:u w:val="single"/>
        </w:rPr>
        <w:t>Fanon</w:t>
      </w:r>
      <w:r w:rsidRPr="005A2C4F">
        <w:rPr>
          <w:u w:val="single"/>
        </w:rPr>
        <w:t xml:space="preserve"> thus </w:t>
      </w:r>
      <w:r w:rsidRPr="0070797A">
        <w:rPr>
          <w:highlight w:val="green"/>
          <w:u w:val="single"/>
        </w:rPr>
        <w:t xml:space="preserve">ends where he begins: with a call for the reinvention of European humanism. </w:t>
      </w:r>
      <w:r w:rsidRPr="0070797A">
        <w:rPr>
          <w:rStyle w:val="Emphasis"/>
          <w:highlight w:val="green"/>
        </w:rPr>
        <w:t>After all, what brings race into being as an historical concept is the European invention of Man, which also gave birth to its multiple others, whose relationship to history is necessarily one of a relegated past</w:t>
      </w:r>
      <w:r w:rsidRPr="005E3A17">
        <w:rPr>
          <w:sz w:val="16"/>
        </w:rPr>
        <w:t xml:space="preserve">. So perhaps, for Fanon, </w:t>
      </w:r>
      <w:r w:rsidRPr="0070797A">
        <w:rPr>
          <w:rStyle w:val="Emphasis"/>
          <w:highlight w:val="green"/>
        </w:rPr>
        <w:t xml:space="preserve">in the colony, history as a discipline became, </w:t>
      </w:r>
      <w:r w:rsidRPr="00601231">
        <w:rPr>
          <w:rStyle w:val="Emphasis"/>
        </w:rPr>
        <w:t xml:space="preserve">quite precisely, </w:t>
      </w:r>
      <w:r w:rsidRPr="0070797A">
        <w:rPr>
          <w:rStyle w:val="Emphasis"/>
          <w:highlight w:val="green"/>
        </w:rPr>
        <w:t>racist</w:t>
      </w:r>
      <w:r w:rsidRPr="005E3A17">
        <w:rPr>
          <w:sz w:val="16"/>
        </w:rPr>
        <w:t xml:space="preserve">: a narrative whose redoubtable but all the more easily identified representations are the clearest example of a discursive machinery of power. Although I shall not here attempt to follow Fanon’s discussion of history through his writing, it is clear that </w:t>
      </w:r>
      <w:r w:rsidRPr="005A2C4F">
        <w:rPr>
          <w:u w:val="single"/>
        </w:rPr>
        <w:t xml:space="preserve">the reference to history in </w:t>
      </w:r>
      <w:r w:rsidRPr="0070797A">
        <w:rPr>
          <w:highlight w:val="green"/>
          <w:u w:val="single"/>
        </w:rPr>
        <w:t>Black Skin, White Masks</w:t>
      </w:r>
      <w:r w:rsidRPr="005A2C4F">
        <w:rPr>
          <w:u w:val="single"/>
        </w:rPr>
        <w:t xml:space="preserve">—better, its carceral logic—thus </w:t>
      </w:r>
      <w:r w:rsidRPr="0070797A">
        <w:rPr>
          <w:highlight w:val="green"/>
          <w:u w:val="single"/>
        </w:rPr>
        <w:t>turns on the difference between</w:t>
      </w:r>
      <w:r w:rsidRPr="005E3A17">
        <w:rPr>
          <w:sz w:val="16"/>
        </w:rPr>
        <w:t xml:space="preserve">, on the one hand, </w:t>
      </w:r>
      <w:r w:rsidRPr="0070797A">
        <w:rPr>
          <w:highlight w:val="green"/>
          <w:u w:val="single"/>
        </w:rPr>
        <w:t>a confined, institutional meaning in which power is violently exercised on colonial subjects, and</w:t>
      </w:r>
      <w:r w:rsidRPr="005E3A17">
        <w:rPr>
          <w:sz w:val="16"/>
        </w:rPr>
        <w:t xml:space="preserve"> on the other</w:t>
      </w:r>
      <w:r w:rsidRPr="005A2C4F">
        <w:rPr>
          <w:u w:val="single"/>
        </w:rPr>
        <w:t xml:space="preserve">, </w:t>
      </w:r>
      <w:r w:rsidRPr="0070797A">
        <w:rPr>
          <w:highlight w:val="green"/>
          <w:u w:val="single"/>
        </w:rPr>
        <w:t>a space of endless self-creation</w:t>
      </w:r>
      <w:r w:rsidRPr="005A2C4F">
        <w:rPr>
          <w:u w:val="single"/>
        </w:rPr>
        <w:t xml:space="preserve">, in which self and world can be reinvented, </w:t>
      </w:r>
      <w:r w:rsidRPr="005E3A17">
        <w:rPr>
          <w:sz w:val="16"/>
        </w:rPr>
        <w:t xml:space="preserve">and in which, implicitly at least, “history,” for the subject, can be given another meaning, a future in which time, reference, and reality can acquire new values. What I shall be attempting to do here is no more than an elaboration of that structure. Yet clear though the lines of demarcation are, it is alarmingly easy to confuse them. After all, </w:t>
      </w:r>
      <w:r w:rsidRPr="005A2C4F">
        <w:rPr>
          <w:u w:val="single"/>
        </w:rPr>
        <w:t>“invention” is itself a historical problem, and history is itself, ideologically and politically, invented. Still, if to witness the effects of European history was always to incur the charge that one was not yet sufficiently historical, then to sense the need to escape from history was already to know that one’s debt to such narratives had to be acquitted</w:t>
      </w:r>
      <w:r w:rsidRPr="005E3A17">
        <w:rPr>
          <w:sz w:val="16"/>
        </w:rPr>
        <w:t xml:space="preserve">. When the Jamaican writer and critic, Sylvia Wynter, contemplating the above lines by Fanon, insists on their importance for her own thinking about humanism and history, and her own idea about the tasks of black cultural criticism, she writes: Now, here is where the conception of the genre of the human and of the governing sociogenic principle [a principle she adapts from Black Skin, White Masks] comes in. For it would be the code, the law of the code, the principle, which functions as the ground of the history that will be narrated and existentially lived. So the ground of our mode of being human will itself be the a priori or ground of the history to which it gives rise. But the paradox here, of course, is that it cannot itself be historicized within the terms of the ethnohistory to which it will give rise: that code/mode must remain, as you say, unhistoricizable. As ours now remains for us. (2000, 197–198)1 She continues, And my point here is that if we are to be able to reimagine the human in the terms of a new history whose narrative will enable us to co-identify ourselves each with the other, whatever our local ethnos/ethnoi, we would have to begin by taking our present history, as narrated by historians, as empirical data for the study of a specific cultural coding of a history whose narration has, together with other such disciplinary narrations, given rise to the existential reality of our present Western world system. (2000, 198) Now, </w:t>
      </w:r>
      <w:r w:rsidRPr="005A2C4F">
        <w:rPr>
          <w:u w:val="single"/>
        </w:rPr>
        <w:t xml:space="preserve">insofar as what cannot be historicized are </w:t>
      </w:r>
      <w:r w:rsidRPr="0070797A">
        <w:rPr>
          <w:rStyle w:val="Emphasis"/>
          <w:highlight w:val="green"/>
        </w:rPr>
        <w:t>the codes or genres that make History itself “historical,”</w:t>
      </w:r>
      <w:r w:rsidRPr="005A2C4F">
        <w:rPr>
          <w:u w:val="single"/>
        </w:rPr>
        <w:t xml:space="preserve"> history is in some senses the least historical of discourses</w:t>
      </w:r>
      <w:r w:rsidRPr="005E3A17">
        <w:rPr>
          <w:sz w:val="16"/>
        </w:rPr>
        <w:t xml:space="preserve">. It also seems reasonable to suppose that </w:t>
      </w:r>
      <w:r w:rsidRPr="005A2C4F">
        <w:rPr>
          <w:rStyle w:val="Emphasis"/>
        </w:rPr>
        <w:t>these codes</w:t>
      </w:r>
      <w:r w:rsidRPr="005A2C4F">
        <w:rPr>
          <w:u w:val="single"/>
        </w:rPr>
        <w:t xml:space="preserve">, which are “historical” while being themselves never simply historical, </w:t>
      </w:r>
      <w:r w:rsidRPr="0070797A">
        <w:rPr>
          <w:highlight w:val="green"/>
          <w:u w:val="single"/>
        </w:rPr>
        <w:t>are</w:t>
      </w:r>
      <w:r w:rsidRPr="005A2C4F">
        <w:rPr>
          <w:u w:val="single"/>
        </w:rPr>
        <w:t xml:space="preserve"> in some sense </w:t>
      </w:r>
      <w:r w:rsidRPr="0070797A">
        <w:rPr>
          <w:highlight w:val="green"/>
          <w:u w:val="single"/>
        </w:rPr>
        <w:t xml:space="preserve">more originary than the narratives of history which they ground, and </w:t>
      </w:r>
      <w:r w:rsidRPr="0070797A">
        <w:rPr>
          <w:rStyle w:val="Emphasis"/>
          <w:highlight w:val="green"/>
        </w:rPr>
        <w:t>are thus the origin and possibility of History itself</w:t>
      </w:r>
      <w:r w:rsidRPr="005A2C4F">
        <w:rPr>
          <w:rStyle w:val="Emphasis"/>
        </w:rPr>
        <w:t>.</w:t>
      </w:r>
      <w:r w:rsidRPr="005E3A17">
        <w:rPr>
          <w:sz w:val="16"/>
        </w:rPr>
        <w:t xml:space="preserve"> </w:t>
      </w:r>
      <w:r w:rsidRPr="005A2C4F">
        <w:rPr>
          <w:u w:val="single"/>
        </w:rPr>
        <w:t>It is a version of this limitation that allows Wynter to claim that these codes preclude their subsequent reappearance as the referent of the historical version of themselves</w:t>
      </w:r>
      <w:r w:rsidRPr="005E3A17">
        <w:rPr>
          <w:sz w:val="16"/>
        </w:rPr>
        <w:t xml:space="preserve">. Or still again: </w:t>
      </w:r>
      <w:r w:rsidRPr="0070797A">
        <w:rPr>
          <w:rStyle w:val="Emphasis"/>
          <w:highlight w:val="green"/>
        </w:rPr>
        <w:t>if invention is what frees us from History, and thus permits a new breakthrough in our conception of the human, it is because such epistemic shifts presuppose the work of various codes, which we can only experience as history</w:t>
      </w:r>
      <w:r w:rsidRPr="00601231">
        <w:rPr>
          <w:sz w:val="16"/>
        </w:rPr>
        <w:t xml:space="preserve">. </w:t>
      </w:r>
      <w:r w:rsidRPr="00601231">
        <w:rPr>
          <w:u w:val="single"/>
        </w:rPr>
        <w:t>You cannot historicize the principle that demands that history is not itself historical</w:t>
      </w:r>
      <w:r w:rsidRPr="005E3A17">
        <w:rPr>
          <w:sz w:val="16"/>
        </w:rPr>
        <w:t xml:space="preserve"> (a claim whose paradoxical reasoning Wynter argues is a priori). </w:t>
      </w:r>
      <w:r w:rsidRPr="0070797A">
        <w:rPr>
          <w:rStyle w:val="Emphasis"/>
          <w:highlight w:val="green"/>
        </w:rPr>
        <w:t>It is this principle that requires its transcendental or trans-historical status if it is to ground anything like an ontology</w:t>
      </w:r>
      <w:r w:rsidRPr="005E3A17">
        <w:rPr>
          <w:sz w:val="16"/>
        </w:rPr>
        <w:t xml:space="preserve">: in her reading of Fanon, </w:t>
      </w:r>
      <w:r w:rsidRPr="005A2C4F">
        <w:rPr>
          <w:u w:val="single"/>
        </w:rPr>
        <w:t>this principle is also the claim for a “new science,” and what Fanon’s sociogeny finds in the last instance is a new history of the human as a new object for theory. The human has to be saved against the European version of Man, which stands four square with the bourgeois notion of race as the biological essence of life</w:t>
      </w:r>
      <w:r w:rsidRPr="005E3A17">
        <w:rPr>
          <w:sz w:val="16"/>
        </w:rPr>
        <w:t xml:space="preserve"> (suffice it to say, this critique of the Western World System is already wary of how History comes to narrate culture, and in a way that makes it not easy to see how science is itself not a “disciplinary narration” responsible for the ways in which race has come to be read as an origin somehow heterogeneous to the movement of history.) This provokes what seems to me to be an important conclusion, namely that for Wynter invention is located not in the natural sciences, least of all in biology, but in the empirical study of human consciousness, which unlike History, has an indispensable opacity to it (referred to here as a priori “codes”) that is not at all a narrative, nor anything like a telos</w:t>
      </w:r>
      <w:r w:rsidRPr="005A2C4F">
        <w:rPr>
          <w:u w:val="single"/>
        </w:rPr>
        <w:t xml:space="preserve">. </w:t>
      </w:r>
      <w:r w:rsidRPr="0070797A">
        <w:rPr>
          <w:rStyle w:val="Emphasis"/>
          <w:highlight w:val="green"/>
        </w:rPr>
        <w:t>The price of our deliverance from “history”</w:t>
      </w:r>
      <w:r w:rsidRPr="005A2C4F">
        <w:rPr>
          <w:u w:val="single"/>
        </w:rPr>
        <w:t xml:space="preserve"> (either as ethnocultural code or narrative genre) </w:t>
      </w:r>
      <w:r w:rsidRPr="0070797A">
        <w:rPr>
          <w:highlight w:val="green"/>
          <w:u w:val="single"/>
        </w:rPr>
        <w:t xml:space="preserve">is </w:t>
      </w:r>
      <w:r w:rsidRPr="0070797A">
        <w:rPr>
          <w:rStyle w:val="Emphasis"/>
          <w:highlight w:val="green"/>
        </w:rPr>
        <w:t>not a new submission to</w:t>
      </w:r>
      <w:r w:rsidRPr="0070797A">
        <w:rPr>
          <w:highlight w:val="green"/>
          <w:u w:val="single"/>
        </w:rPr>
        <w:t xml:space="preserve"> the norms, protocols, and regulations of </w:t>
      </w:r>
      <w:r w:rsidRPr="0070797A">
        <w:rPr>
          <w:rStyle w:val="Emphasis"/>
          <w:highlight w:val="green"/>
        </w:rPr>
        <w:t>a counterhistory</w:t>
      </w:r>
      <w:r w:rsidRPr="0070797A">
        <w:rPr>
          <w:highlight w:val="green"/>
          <w:u w:val="single"/>
        </w:rPr>
        <w:t xml:space="preserve">, in which invention is reduced to the internal regulation of new symbolic codes of representation. </w:t>
      </w:r>
      <w:r w:rsidRPr="0070797A">
        <w:rPr>
          <w:rStyle w:val="Emphasis"/>
          <w:highlight w:val="green"/>
        </w:rPr>
        <w:t>If invention is confined to the historical, then endless self-creation can only be extended as a servile representation—a mimetic mode</w:t>
      </w:r>
      <w:r w:rsidRPr="005A2C4F">
        <w:rPr>
          <w:u w:val="single"/>
        </w:rPr>
        <w:t xml:space="preserve"> of what was experientially felt to be imprisoning—</w:t>
      </w:r>
      <w:r w:rsidRPr="0070797A">
        <w:rPr>
          <w:rStyle w:val="Emphasis"/>
          <w:highlight w:val="green"/>
        </w:rPr>
        <w:t>and so always already trapped</w:t>
      </w:r>
    </w:p>
    <w:p w14:paraId="70E6427B" w14:textId="77777777" w:rsidR="006E6AAC" w:rsidRDefault="006E6AAC" w:rsidP="007417EC">
      <w:pPr>
        <w:spacing w:after="0"/>
        <w:rPr>
          <w:rStyle w:val="Emphasis"/>
          <w:highlight w:val="green"/>
        </w:rPr>
      </w:pPr>
    </w:p>
    <w:p w14:paraId="7DF0C68F" w14:textId="065013E8" w:rsidR="006E6AAC" w:rsidRDefault="006E6AAC" w:rsidP="006E6AAC">
      <w:pPr>
        <w:rPr>
          <w:rStyle w:val="Emphasis"/>
          <w:highlight w:val="green"/>
        </w:rPr>
      </w:pPr>
      <w:r>
        <w:rPr>
          <w:rStyle w:val="Emphasis"/>
          <w:highlight w:val="green"/>
        </w:rPr>
        <w:t>MARKED</w:t>
      </w:r>
    </w:p>
    <w:p w14:paraId="6F534ACF" w14:textId="77777777" w:rsidR="006E6AAC" w:rsidRDefault="006E6AAC" w:rsidP="007417EC">
      <w:pPr>
        <w:spacing w:after="0"/>
        <w:rPr>
          <w:rStyle w:val="Emphasis"/>
          <w:highlight w:val="green"/>
        </w:rPr>
      </w:pPr>
    </w:p>
    <w:p w14:paraId="17E7280C" w14:textId="4C915182" w:rsidR="007417EC" w:rsidRPr="005E3A17" w:rsidRDefault="007417EC" w:rsidP="007417EC">
      <w:pPr>
        <w:spacing w:after="0"/>
        <w:rPr>
          <w:sz w:val="16"/>
        </w:rPr>
      </w:pPr>
      <w:r w:rsidRPr="0070797A">
        <w:rPr>
          <w:highlight w:val="green"/>
          <w:u w:val="single"/>
        </w:rPr>
        <w:t xml:space="preserve"> inside a predefined meaning of what counts as “history.”</w:t>
      </w:r>
      <w:r w:rsidRPr="005E3A17">
        <w:rPr>
          <w:sz w:val="16"/>
        </w:rPr>
        <w:t xml:space="preserve"> Against this gesture, invention in Black Skin, White Masks forces upon Fanon’s representation of humanism the necessity of a certain readjustment. </w:t>
      </w:r>
      <w:r w:rsidRPr="0070797A">
        <w:rPr>
          <w:highlight w:val="green"/>
          <w:u w:val="single"/>
        </w:rPr>
        <w:t>Because there is no invention without a leap, and no leap without unsettling the borders of self and history,</w:t>
      </w:r>
      <w:r w:rsidRPr="005A2C4F">
        <w:rPr>
          <w:u w:val="single"/>
        </w:rPr>
        <w:t xml:space="preserve"> for history to be meaningful it can never be completed, and precisely because truth is itself an event of endless revision and recovery</w:t>
      </w:r>
      <w:r w:rsidRPr="005E3A17">
        <w:rPr>
          <w:sz w:val="16"/>
        </w:rPr>
        <w:t xml:space="preserve">. Yet </w:t>
      </w:r>
      <w:r w:rsidRPr="005A2C4F">
        <w:rPr>
          <w:u w:val="single"/>
        </w:rPr>
        <w:t xml:space="preserve">if </w:t>
      </w:r>
      <w:r w:rsidRPr="0070797A">
        <w:rPr>
          <w:rStyle w:val="Emphasis"/>
          <w:highlight w:val="green"/>
        </w:rPr>
        <w:t>that leap is to unsettle all horizons “endlessly,”</w:t>
      </w:r>
      <w:r w:rsidRPr="005A2C4F">
        <w:rPr>
          <w:u w:val="single"/>
        </w:rPr>
        <w:t xml:space="preserve"> Fanon also insists that “[f]or the black man there is only one destiny. And it is white”</w:t>
      </w:r>
      <w:r w:rsidRPr="005E3A17">
        <w:rPr>
          <w:sz w:val="16"/>
        </w:rPr>
        <w:t xml:space="preserve"> (1967, 10), a sentence he repeats verbatim at the close of Black Skin, White Masks (228</w:t>
      </w:r>
      <w:r w:rsidRPr="005A2C4F">
        <w:rPr>
          <w:u w:val="single"/>
        </w:rPr>
        <w:t xml:space="preserve">). </w:t>
      </w:r>
      <w:r w:rsidRPr="0070797A">
        <w:rPr>
          <w:highlight w:val="green"/>
          <w:u w:val="single"/>
        </w:rPr>
        <w:t>This can easily make the introduction of invention seem like yet another telos or humanism</w:t>
      </w:r>
      <w:r w:rsidRPr="00601231">
        <w:rPr>
          <w:u w:val="single"/>
        </w:rPr>
        <w:t xml:space="preserve">, in opposition to history and domination: Fanon’s writing does not always avoid giving this impression, but in the notion of invention outlined above </w:t>
      </w:r>
      <w:r w:rsidRPr="0070797A">
        <w:rPr>
          <w:highlight w:val="green"/>
          <w:u w:val="single"/>
        </w:rPr>
        <w:t>such an oppositional model cannot be sustained</w:t>
      </w:r>
      <w:r w:rsidRPr="0070797A">
        <w:rPr>
          <w:sz w:val="16"/>
          <w:highlight w:val="green"/>
        </w:rPr>
        <w:t>—</w:t>
      </w:r>
      <w:r w:rsidRPr="0070797A">
        <w:rPr>
          <w:rStyle w:val="Emphasis"/>
          <w:highlight w:val="green"/>
        </w:rPr>
        <w:t>in the affirmation of invention as a moment of uncertainty, or radical undecidability</w:t>
      </w:r>
      <w:r w:rsidRPr="0070797A">
        <w:rPr>
          <w:highlight w:val="green"/>
          <w:u w:val="single"/>
        </w:rPr>
        <w:t xml:space="preserve">, there is </w:t>
      </w:r>
      <w:r w:rsidRPr="00601231">
        <w:rPr>
          <w:u w:val="single"/>
        </w:rPr>
        <w:t xml:space="preserve">not only an affirmation of an ethics, but of a </w:t>
      </w:r>
      <w:r w:rsidRPr="0070797A">
        <w:rPr>
          <w:highlight w:val="green"/>
          <w:u w:val="single"/>
        </w:rPr>
        <w:t>politics as the infinitely irreducible future that cannot be anticipated or known in advance, even though it always happens now,</w:t>
      </w:r>
      <w:r w:rsidRPr="005A2C4F">
        <w:rPr>
          <w:u w:val="single"/>
        </w:rPr>
        <w:t xml:space="preserve"> a happening that cannot be easily subsumed under humanism or teleology.</w:t>
      </w:r>
      <w:r w:rsidRPr="005E3A17">
        <w:rPr>
          <w:sz w:val="16"/>
        </w:rPr>
        <w:t xml:space="preserve"> Broadly speaking, </w:t>
      </w:r>
      <w:r w:rsidRPr="0070797A">
        <w:rPr>
          <w:rStyle w:val="Emphasis"/>
          <w:highlight w:val="green"/>
        </w:rPr>
        <w:t>this is where Fanon and Wynter diverge. For Wynter, invention is more or less an event of epistemic breakthrough</w:t>
      </w:r>
      <w:r w:rsidRPr="005E3A17">
        <w:rPr>
          <w:sz w:val="16"/>
        </w:rPr>
        <w:t xml:space="preserve">, at any rate, </w:t>
      </w:r>
      <w:r w:rsidRPr="0070797A">
        <w:rPr>
          <w:rStyle w:val="Emphasis"/>
          <w:highlight w:val="green"/>
        </w:rPr>
        <w:t>a kind of rupture to be reinserted into a new narrative of the human</w:t>
      </w:r>
      <w:r w:rsidRPr="006F3014">
        <w:rPr>
          <w:u w:val="single"/>
        </w:rPr>
        <w:t>, the coding of which can be grasped, in turn, as contrary to the “disciplinary narrations” of the West</w:t>
      </w:r>
      <w:r w:rsidRPr="005E3A17">
        <w:rPr>
          <w:sz w:val="16"/>
        </w:rPr>
        <w:t xml:space="preserve"> (2000, 199). </w:t>
      </w:r>
      <w:r w:rsidRPr="0070797A">
        <w:rPr>
          <w:sz w:val="16"/>
          <w:highlight w:val="green"/>
        </w:rPr>
        <w:t>“</w:t>
      </w:r>
      <w:r w:rsidRPr="0070797A">
        <w:rPr>
          <w:highlight w:val="green"/>
          <w:u w:val="single"/>
        </w:rPr>
        <w:t xml:space="preserve">Breakthrough” is thus conceived as heterogeneous to “narrative,” </w:t>
      </w:r>
      <w:r w:rsidRPr="0070797A">
        <w:rPr>
          <w:rStyle w:val="Emphasis"/>
          <w:highlight w:val="green"/>
        </w:rPr>
        <w:t>but this rupture can only appear out of order to the narratives it interrupts</w:t>
      </w:r>
      <w:r w:rsidRPr="0070797A">
        <w:rPr>
          <w:highlight w:val="green"/>
          <w:u w:val="single"/>
        </w:rPr>
        <w:t>, and so bound to those narratives as content</w:t>
      </w:r>
      <w:r w:rsidRPr="0070797A">
        <w:rPr>
          <w:sz w:val="16"/>
          <w:highlight w:val="green"/>
        </w:rPr>
        <w:t>.</w:t>
      </w:r>
      <w:r w:rsidRPr="005E3A17">
        <w:rPr>
          <w:sz w:val="16"/>
        </w:rPr>
        <w:t xml:space="preserve"> Further, </w:t>
      </w:r>
      <w:r w:rsidRPr="006F3014">
        <w:rPr>
          <w:u w:val="single"/>
        </w:rPr>
        <w:t>that breakthrough is meaningful—to humanity, to history—only when a breakthrough is adduced to have reordered codes that cannot themselves be historicized.</w:t>
      </w:r>
      <w:r w:rsidRPr="005E3A17">
        <w:rPr>
          <w:sz w:val="16"/>
        </w:rPr>
        <w:t xml:space="preserve"> (</w:t>
      </w:r>
      <w:r w:rsidRPr="0070797A">
        <w:rPr>
          <w:rStyle w:val="Emphasis"/>
          <w:highlight w:val="green"/>
        </w:rPr>
        <w:t>Does this not make breakthrough itself the origin of the historical?</w:t>
      </w:r>
      <w:r w:rsidRPr="005E3A17">
        <w:rPr>
          <w:sz w:val="16"/>
        </w:rPr>
        <w:t xml:space="preserve"> If one claims that there are a priori codes essentially internal to history, and yet somehow prescribed to it from the outside, how can one be assured that it is these codes that are being manifested as what gives meaning or sense to human history? In other words, why argue that these codes are the same thing as the historical consciousness of a “breakthrough?”) </w:t>
      </w:r>
      <w:r w:rsidRPr="0070797A">
        <w:rPr>
          <w:rStyle w:val="Emphasis"/>
          <w:highlight w:val="green"/>
        </w:rPr>
        <w:t>Without breakthrough</w:t>
      </w:r>
      <w:r w:rsidRPr="005E3A17">
        <w:rPr>
          <w:sz w:val="16"/>
        </w:rPr>
        <w:t xml:space="preserve">, in brief, </w:t>
      </w:r>
      <w:r w:rsidRPr="0070797A">
        <w:rPr>
          <w:rStyle w:val="Emphasis"/>
          <w:highlight w:val="green"/>
        </w:rPr>
        <w:t>there would be no history</w:t>
      </w:r>
      <w:r w:rsidRPr="0070797A">
        <w:rPr>
          <w:highlight w:val="green"/>
          <w:u w:val="single"/>
        </w:rPr>
        <w:t>. And Wynter can only register that fact from the illusory privilege of historical continuity</w:t>
      </w:r>
      <w:r w:rsidRPr="005E3A17">
        <w:rPr>
          <w:sz w:val="16"/>
        </w:rPr>
        <w:t xml:space="preserve">. A certain number of points follow from this. Wynter’s statements about breakthrough are themselves far from discontinuous, and </w:t>
      </w:r>
      <w:r w:rsidRPr="006F3014">
        <w:rPr>
          <w:u w:val="single"/>
        </w:rPr>
        <w:t xml:space="preserve">her theory of historical rupture remains a philosophical abstraction of history, since by taking a stance against disciplinary narration, she can only impose universal philosophical order on historical texts (or, paradoxically, </w:t>
      </w:r>
      <w:r w:rsidRPr="0070797A">
        <w:rPr>
          <w:rStyle w:val="Emphasis"/>
          <w:highlight w:val="green"/>
        </w:rPr>
        <w:t>she can only attack History by making it subject to codes that she cannot do without</w:t>
      </w:r>
      <w:r w:rsidRPr="006F3014">
        <w:rPr>
          <w:rStyle w:val="Emphasis"/>
        </w:rPr>
        <w:t>,</w:t>
      </w:r>
      <w:r w:rsidRPr="006F3014">
        <w:rPr>
          <w:u w:val="single"/>
        </w:rPr>
        <w:t xml:space="preserve"> nor address as specifically “historical”)</w:t>
      </w:r>
      <w:r w:rsidRPr="005E3A17">
        <w:rPr>
          <w:sz w:val="16"/>
        </w:rPr>
        <w:t xml:space="preserve">. Rather than going beyond disciplinary narratives, then, </w:t>
      </w:r>
      <w:r w:rsidRPr="006F3014">
        <w:rPr>
          <w:u w:val="single"/>
        </w:rPr>
        <w:t xml:space="preserve">Wynter’s notion of </w:t>
      </w:r>
      <w:r w:rsidRPr="0070797A">
        <w:rPr>
          <w:rStyle w:val="Emphasis"/>
          <w:highlight w:val="green"/>
        </w:rPr>
        <w:t>epistemic breakthrough can only preserve the latter’s heterogeneity via a kind of a transcendental optimism</w:t>
      </w:r>
      <w:r w:rsidRPr="0070797A">
        <w:rPr>
          <w:highlight w:val="green"/>
          <w:u w:val="single"/>
        </w:rPr>
        <w:t xml:space="preserve">, </w:t>
      </w:r>
      <w:r w:rsidRPr="0070797A">
        <w:rPr>
          <w:rStyle w:val="Emphasis"/>
          <w:highlight w:val="green"/>
        </w:rPr>
        <w:t>which continues to think inventivity in teleological terms</w:t>
      </w:r>
      <w:r w:rsidRPr="006F3014">
        <w:rPr>
          <w:u w:val="single"/>
        </w:rPr>
        <w:t xml:space="preserve"> (as a moment wherein the human and the historical can be reconciled)</w:t>
      </w:r>
      <w:r w:rsidRPr="005E3A17">
        <w:rPr>
          <w:sz w:val="16"/>
        </w:rPr>
        <w:t xml:space="preserve"> (2000, 199). As such, </w:t>
      </w:r>
      <w:r w:rsidRPr="0070797A">
        <w:rPr>
          <w:highlight w:val="green"/>
          <w:u w:val="single"/>
        </w:rPr>
        <w:t>the strange kinds of repetition, interruption, and arrest that Fanon is trying to bring out in his notion of the leap are lost sight of, seemingly disposed as the promise of a new epistemic breakthrough.</w:t>
      </w:r>
      <w:r w:rsidRPr="005E3A17">
        <w:rPr>
          <w:sz w:val="16"/>
        </w:rPr>
        <w:t xml:space="preserve"> So, </w:t>
      </w:r>
      <w:r w:rsidRPr="006F3014">
        <w:rPr>
          <w:u w:val="single"/>
        </w:rPr>
        <w:t xml:space="preserve">although invention is opposed to history </w:t>
      </w:r>
      <w:r w:rsidRPr="005E3A17">
        <w:rPr>
          <w:sz w:val="16"/>
        </w:rPr>
        <w:t>in a sense</w:t>
      </w:r>
      <w:r w:rsidRPr="006F3014">
        <w:rPr>
          <w:u w:val="single"/>
        </w:rPr>
        <w:t>, and the limiting of time to that of teleology</w:t>
      </w:r>
      <w:r w:rsidRPr="005E3A17">
        <w:rPr>
          <w:sz w:val="16"/>
        </w:rPr>
        <w:t xml:space="preserve"> in a sense, </w:t>
      </w:r>
      <w:r w:rsidRPr="0070797A">
        <w:rPr>
          <w:highlight w:val="green"/>
          <w:u w:val="single"/>
        </w:rPr>
        <w:t>its meaning is not an horizon</w:t>
      </w:r>
      <w:r w:rsidRPr="006F3014">
        <w:rPr>
          <w:u w:val="single"/>
        </w:rPr>
        <w:t xml:space="preserve"> (of a potential presence) </w:t>
      </w:r>
      <w:r w:rsidRPr="0070797A">
        <w:rPr>
          <w:highlight w:val="green"/>
          <w:u w:val="single"/>
        </w:rPr>
        <w:t>and still less an exercise in utopianism:</w:t>
      </w:r>
      <w:r w:rsidRPr="006F3014">
        <w:rPr>
          <w:u w:val="single"/>
        </w:rPr>
        <w:t xml:space="preserve"> for whereas both of these contain implicit reference to grounds and predictions</w:t>
      </w:r>
      <w:r w:rsidRPr="006F3014">
        <w:rPr>
          <w:rStyle w:val="Emphasis"/>
        </w:rPr>
        <w:t xml:space="preserve">, </w:t>
      </w:r>
      <w:r w:rsidRPr="0070797A">
        <w:rPr>
          <w:rStyle w:val="Emphasis"/>
          <w:highlight w:val="green"/>
        </w:rPr>
        <w:t>Fanon’s references to invention are more akin to a kind of stricture (or endless deferral and complication)</w:t>
      </w:r>
      <w:r w:rsidRPr="005E3A17">
        <w:rPr>
          <w:sz w:val="16"/>
        </w:rPr>
        <w:t xml:space="preserve"> without being historical in any simple or strict way.2 </w:t>
      </w:r>
      <w:r w:rsidRPr="006F3014">
        <w:rPr>
          <w:u w:val="single"/>
        </w:rPr>
        <w:t xml:space="preserve">Thus, </w:t>
      </w:r>
      <w:r w:rsidRPr="0070797A">
        <w:rPr>
          <w:rStyle w:val="Emphasis"/>
          <w:highlight w:val="green"/>
        </w:rPr>
        <w:t>the “white” destiny of blackness</w:t>
      </w:r>
      <w:r w:rsidRPr="0070797A">
        <w:rPr>
          <w:highlight w:val="green"/>
          <w:u w:val="single"/>
        </w:rPr>
        <w:t xml:space="preserve">, </w:t>
      </w:r>
      <w:r w:rsidRPr="00601231">
        <w:rPr>
          <w:u w:val="single"/>
        </w:rPr>
        <w:t xml:space="preserve">often thought to be a sign of Fanon’s contradictory universalism, </w:t>
      </w:r>
      <w:r w:rsidRPr="0070797A">
        <w:rPr>
          <w:rStyle w:val="Emphasis"/>
          <w:highlight w:val="green"/>
        </w:rPr>
        <w:t>can be shown to be related to his refusal of History</w:t>
      </w:r>
      <w:r w:rsidRPr="0070797A">
        <w:rPr>
          <w:highlight w:val="green"/>
          <w:u w:val="single"/>
        </w:rPr>
        <w:t xml:space="preserve"> </w:t>
      </w:r>
      <w:r w:rsidRPr="0070797A">
        <w:rPr>
          <w:rStyle w:val="Emphasis"/>
          <w:highlight w:val="green"/>
        </w:rPr>
        <w:t>as the ground of any concept of race</w:t>
      </w:r>
      <w:r w:rsidRPr="006F3014">
        <w:rPr>
          <w:u w:val="single"/>
        </w:rPr>
        <w:t xml:space="preserve"> whatsoever</w:t>
      </w:r>
      <w:r w:rsidRPr="00601231">
        <w:rPr>
          <w:u w:val="single"/>
        </w:rPr>
        <w:t xml:space="preserve">, </w:t>
      </w:r>
      <w:r w:rsidRPr="0070797A">
        <w:rPr>
          <w:rStyle w:val="Emphasis"/>
          <w:highlight w:val="green"/>
        </w:rPr>
        <w:t>insofar as any attempt to claim an escape from racism necessarily involves a teleological appeal to a post-racial future</w:t>
      </w:r>
      <w:r w:rsidRPr="006F3014">
        <w:rPr>
          <w:u w:val="single"/>
        </w:rPr>
        <w:t xml:space="preserve"> that compromises the escape the moment it is claimed.</w:t>
      </w:r>
      <w:r w:rsidRPr="005E3A17">
        <w:rPr>
          <w:sz w:val="16"/>
        </w:rPr>
        <w:t xml:space="preserve"> One way of understanding this complication of fate and identity is in terms of recognizing the limits of the colonial episteme (this is Wynter’s focus), if only because it is predicated on the idea of reducing human life to biological necessity, wherein the racial Other is labeled and expelled as prehuman. The distinctive gesture of European historicity—that of constraint—only makes sense here, at the end of the day, when those who are other are deemed to be without meaning or time. Though historically those put outside of time are circumscribed as prehuman, this literally nonevolved life only restates the difficulty of locating it substantially (rather than allegorically or metaphorically), since how does one tell the story of what falls outside of time? The ultimate unlocalizability of such beings, on the one hand, permits them to be in time but not yet in history (like an endpoint that can never amount to an ending). On the other hand, this absolute beforeness presupposes a trait or tendency whose persistence has to be endlessly reinvented as “history” for race to take on the appearance of a natural telos within time. As Fanon writes: “</w:t>
      </w:r>
      <w:r w:rsidRPr="006F3014">
        <w:rPr>
          <w:u w:val="single"/>
        </w:rPr>
        <w:t>Below the corporeal schema I had sketched a historico-racial schema . . . [it was] the other, the white man, who had woven me out of a thousand details, anecdotes, stories”</w:t>
      </w:r>
      <w:r w:rsidRPr="005E3A17">
        <w:rPr>
          <w:sz w:val="16"/>
        </w:rPr>
        <w:t xml:space="preserve"> (1967, 111). This essential relationship between historical and biological time, or the pre- and the properly “human,” is also what Wynter calls the fundamental epistemic conception of modernity in which knowledge, techne, and legislation unite in an anxiety about reproduction: “[T]he way an order must know itself is in the adaptive terms that it needs to secure its own reproduction. So what this means is that normally the subjects of the order can never know the order as it really is. Rather, they must know it as it needs to be known, in order to secure its own existence,” but it would perhaps also be the case that such adaptation could never capture what really “is,” since all orders rely on the phantasmatic projection of their own mystical foundation, even those like colonialism who seem to present themselves as the beginning of history (2000, 169).3 </w:t>
      </w:r>
      <w:r w:rsidRPr="006F3014">
        <w:rPr>
          <w:u w:val="single"/>
        </w:rPr>
        <w:t>And the nature of that imaginary continues to haunt black being and time, the immense geopolitical reach of its filiations being matched by the long temporal duration of Western notions of freedom and sovereignty</w:t>
      </w:r>
      <w:r w:rsidRPr="005E3A17">
        <w:rPr>
          <w:sz w:val="16"/>
        </w:rPr>
        <w:t xml:space="preserve">. Fanon’s comments on how history performs the work of this imaginary is a necessary, political act of questioning the epistemic nature of Western humanism, for the power organized under the name of Man is repeatedly demonstrated to be all too effective. Like the negros and indios that are its first symbols, this power insinuates itself by virtue of its quasi-historical allegory. To violent acts of penetration it adds modes of persuasion, and instead of being densely consolidated into a force prepared to encounter a certain resistance, it is so finely self-inventive—sublimated, we should say, thinking of how culture “whitens”—that every native it needs to “save” is already testimony to how many welcome their damnation. Unlike, say, the power that keeps order in Foucault’s early work, this power does not distinguish between hegemony and domination (though, as the case of colonial education reminds us, it does dispose of native imaginaries for those cultures it occupies). Rather, it relies on being voluntarily assumed by its subjects, who, terrorized by it, seduced by it, addicted to it, internalize the requirements for maintaining its hold. No one wants to be or be seen as the negré. </w:t>
      </w:r>
      <w:r w:rsidRPr="0070797A">
        <w:rPr>
          <w:rStyle w:val="Emphasis"/>
          <w:highlight w:val="green"/>
        </w:rPr>
        <w:t>What racial history produces</w:t>
      </w:r>
      <w:r w:rsidRPr="00601231">
        <w:rPr>
          <w:rStyle w:val="Emphasis"/>
        </w:rPr>
        <w:t>,</w:t>
      </w:r>
      <w:r w:rsidRPr="00601231">
        <w:rPr>
          <w:u w:val="single"/>
        </w:rPr>
        <w:t xml:space="preserve"> or threatens to do, </w:t>
      </w:r>
      <w:r w:rsidRPr="0070797A">
        <w:rPr>
          <w:rStyle w:val="Emphasis"/>
          <w:highlight w:val="green"/>
        </w:rPr>
        <w:t>is an organization of power that</w:t>
      </w:r>
      <w:r w:rsidRPr="00601231">
        <w:rPr>
          <w:u w:val="single"/>
        </w:rPr>
        <w:t>, ceasing entirely to be a humanism</w:t>
      </w:r>
      <w:r w:rsidRPr="0070797A">
        <w:rPr>
          <w:rStyle w:val="Emphasis"/>
          <w:highlight w:val="green"/>
        </w:rPr>
        <w:t>, has become violence itself:</w:t>
      </w:r>
      <w:r w:rsidRPr="006F3014">
        <w:rPr>
          <w:u w:val="single"/>
        </w:rPr>
        <w:t xml:space="preserve"> a system of control that can be all-encompassing because it cannot be compassed in turn by subjects</w:t>
      </w:r>
      <w:r w:rsidRPr="005E3A17">
        <w:rPr>
          <w:sz w:val="16"/>
        </w:rPr>
        <w:t xml:space="preserve">. Writing in the 1950s, Fanon would not be the last critic of colonialism to notice how narratives of beings outside of time, on which racist humanism turns, are worked into every aspect of belief and being in the colony. Yet though we see nothing but the effects of domination—everywhere present in the colony, affecting everyone, everywhere, regardless of class, gender, or color—we never come close to seeing what Wynter describes as the experience of “Our reality [that] was not real to us,” as though this “reality” was somehow hidden or disguised by illusions that allowed the disposition and deployment of hegemonic targets and techniques (2000, 169). She continues: “while it is we humans who ourselves produce our social orders, and are in reality its authors and its agents, we also produce, at the same time, the mechanisms of occultation which serve to keep this fact opaque to ourselves” (184). This claim comes dangerously close to saying that reality is real to us because we invest in illusion. </w:t>
      </w:r>
      <w:r w:rsidRPr="006F3014">
        <w:rPr>
          <w:u w:val="single"/>
        </w:rPr>
        <w:t>It is all too easy to suspect some idealism in the assumption that reality is an occulted state beyond current illusions or certain epistemic claims. Fanon’s aim is not to denounce racism as an illusion or an error:</w:t>
      </w:r>
      <w:r w:rsidRPr="005E3A17">
        <w:rPr>
          <w:sz w:val="16"/>
        </w:rPr>
        <w:t xml:space="preserve"> or at least not in this way, which cannot account for the tenacity of how unreality is experienced and lived. Indeed, he offers slightly different descriptions, in which the real is imaginary (and vice versa). Thus, “White civilization and European culture have forced an existential deviation on the Negro. I shall demonstrate elsewhere that </w:t>
      </w:r>
      <w:r w:rsidRPr="00601231">
        <w:rPr>
          <w:rStyle w:val="Emphasis"/>
        </w:rPr>
        <w:t>what is often called the black soul is a white man’s artifact”</w:t>
      </w:r>
      <w:r w:rsidRPr="006F3014">
        <w:rPr>
          <w:rStyle w:val="Emphasis"/>
        </w:rPr>
        <w:t xml:space="preserve"> </w:t>
      </w:r>
      <w:r w:rsidRPr="005E3A17">
        <w:rPr>
          <w:sz w:val="16"/>
        </w:rPr>
        <w:t xml:space="preserve">(1967, 14); </w:t>
      </w:r>
      <w:r w:rsidRPr="006F3014">
        <w:rPr>
          <w:u w:val="single"/>
        </w:rPr>
        <w:t>here, recognition of deviation may demolish certain foundations and strategies, but only at the level of artifactuality.</w:t>
      </w:r>
      <w:r w:rsidRPr="005E3A17">
        <w:rPr>
          <w:sz w:val="16"/>
        </w:rPr>
        <w:t xml:space="preserve"> What is the reality of illusion for Fanon? </w:t>
      </w:r>
      <w:r w:rsidRPr="006F3014">
        <w:rPr>
          <w:u w:val="single"/>
        </w:rPr>
        <w:t>Reality emerges out of our experience of illusion, but illusion persists by means of reality, which is why this deviation from reality never appears as such, and which is also why illusions take on the sense of destiny</w:t>
      </w:r>
      <w:r w:rsidRPr="005E3A17">
        <w:rPr>
          <w:sz w:val="16"/>
        </w:rPr>
        <w:t xml:space="preserve">. (I think that </w:t>
      </w:r>
      <w:r w:rsidRPr="006F3014">
        <w:rPr>
          <w:u w:val="single"/>
        </w:rPr>
        <w:t xml:space="preserve">this is what Wynter is trying to get at in her construal of a real behind illusion, but unlike Fanon, for whom the real is always veiled or masked, </w:t>
      </w:r>
      <w:r w:rsidRPr="00601231">
        <w:rPr>
          <w:u w:val="single"/>
        </w:rPr>
        <w:t>Wynter presupposes that the real can somehow be known.</w:t>
      </w:r>
      <w:r w:rsidRPr="006F3014">
        <w:rPr>
          <w:u w:val="single"/>
        </w:rPr>
        <w:t xml:space="preserve"> Indeed, </w:t>
      </w:r>
      <w:r w:rsidRPr="0070797A">
        <w:rPr>
          <w:highlight w:val="green"/>
          <w:u w:val="single"/>
        </w:rPr>
        <w:t>she defines the task of black cultural criticism as the “making conscious” of the “non-conscious” laws or codes defining “our genres of being human”</w:t>
      </w:r>
      <w:r w:rsidRPr="006F3014">
        <w:rPr>
          <w:u w:val="single"/>
        </w:rPr>
        <w:t xml:space="preserve"> </w:t>
      </w:r>
      <w:r w:rsidRPr="005E3A17">
        <w:rPr>
          <w:sz w:val="16"/>
        </w:rPr>
        <w:t xml:space="preserve">[2000, 207].) It would follow that </w:t>
      </w:r>
      <w:r w:rsidRPr="0070797A">
        <w:rPr>
          <w:highlight w:val="green"/>
          <w:u w:val="single"/>
        </w:rPr>
        <w:t>Fanon’s stress on the need for an entirely other order of inventiveness</w:t>
      </w:r>
      <w:r w:rsidRPr="006F3014">
        <w:rPr>
          <w:u w:val="single"/>
        </w:rPr>
        <w:t>,</w:t>
      </w:r>
      <w:r w:rsidRPr="005E3A17">
        <w:rPr>
          <w:sz w:val="16"/>
        </w:rPr>
        <w:t xml:space="preserve"> for the (impossible) reinvention of the other as such</w:t>
      </w:r>
      <w:r w:rsidRPr="00601231">
        <w:rPr>
          <w:sz w:val="16"/>
        </w:rPr>
        <w:t xml:space="preserve">, </w:t>
      </w:r>
      <w:r w:rsidRPr="0070797A">
        <w:rPr>
          <w:highlight w:val="green"/>
          <w:u w:val="single"/>
        </w:rPr>
        <w:t>cannot be seen as an historical opposition to colonial historiography</w:t>
      </w:r>
      <w:r w:rsidRPr="005E3A17">
        <w:rPr>
          <w:sz w:val="16"/>
        </w:rPr>
        <w:t xml:space="preserve"> (and thereby to l’Histoire), despite his angry denunciations of colonialism’s teleological thrust; </w:t>
      </w:r>
      <w:r w:rsidRPr="0070797A">
        <w:rPr>
          <w:highlight w:val="green"/>
          <w:u w:val="single"/>
        </w:rPr>
        <w:t>if the aim is to escape history’s imprisoning, that escape will not be achieved by epistemic critique, but rather by contesting colonialism in a more general description of its language of time</w:t>
      </w:r>
      <w:r w:rsidRPr="0070797A">
        <w:rPr>
          <w:rStyle w:val="Emphasis"/>
          <w:highlight w:val="green"/>
        </w:rPr>
        <w:t>. The interminable process of interpretation to which competing histories gives rise, literally maddening to those who bring to it the demand that it issue in final truths and objective fact, is abandoned by Fanon rather than adjudicated.</w:t>
      </w:r>
      <w:r w:rsidRPr="005E3A17">
        <w:rPr>
          <w:sz w:val="16"/>
        </w:rPr>
        <w:t xml:space="preserve"> </w:t>
      </w:r>
    </w:p>
    <w:p w14:paraId="19F81D0B" w14:textId="77777777" w:rsidR="007417EC" w:rsidRPr="00005C21" w:rsidRDefault="007417EC" w:rsidP="007417EC">
      <w:pPr>
        <w:spacing w:after="0"/>
        <w:rPr>
          <w:sz w:val="14"/>
        </w:rPr>
      </w:pPr>
    </w:p>
    <w:p w14:paraId="5E7EE9D0" w14:textId="77777777" w:rsidR="007417EC" w:rsidRPr="00005C21" w:rsidRDefault="007417EC" w:rsidP="007417EC">
      <w:pPr>
        <w:spacing w:after="0"/>
        <w:rPr>
          <w:sz w:val="14"/>
        </w:rPr>
      </w:pPr>
    </w:p>
    <w:p w14:paraId="45DCC0F4" w14:textId="77777777" w:rsidR="007417EC" w:rsidRDefault="007417EC" w:rsidP="007417EC">
      <w:pPr>
        <w:spacing w:after="0"/>
        <w:rPr>
          <w:sz w:val="14"/>
        </w:rPr>
      </w:pPr>
    </w:p>
    <w:p w14:paraId="40E33C2A" w14:textId="77777777" w:rsidR="007417EC" w:rsidRDefault="007417EC" w:rsidP="007417EC">
      <w:pPr>
        <w:spacing w:after="0"/>
      </w:pPr>
    </w:p>
    <w:p w14:paraId="6887E3D5" w14:textId="77777777" w:rsidR="007417EC" w:rsidRDefault="007417EC" w:rsidP="007417EC">
      <w:pPr>
        <w:spacing w:after="0"/>
      </w:pPr>
    </w:p>
    <w:p w14:paraId="403C54A5" w14:textId="77777777" w:rsidR="007417EC" w:rsidRDefault="007417EC" w:rsidP="007417EC">
      <w:pPr>
        <w:spacing w:after="0"/>
      </w:pPr>
      <w:r>
        <w:t>-------------</w:t>
      </w:r>
    </w:p>
    <w:p w14:paraId="658817DA" w14:textId="77777777" w:rsidR="007417EC" w:rsidRDefault="007417EC" w:rsidP="007417EC">
      <w:pPr>
        <w:spacing w:after="0"/>
      </w:pPr>
    </w:p>
    <w:p w14:paraId="31080533" w14:textId="77777777" w:rsidR="007417EC" w:rsidRDefault="007417EC" w:rsidP="007417EC">
      <w:pPr>
        <w:spacing w:after="0"/>
      </w:pPr>
    </w:p>
    <w:p w14:paraId="1BBC4ACC" w14:textId="77777777" w:rsidR="007417EC" w:rsidRDefault="007417EC" w:rsidP="007417EC">
      <w:pPr>
        <w:spacing w:after="0"/>
        <w:rPr>
          <w:sz w:val="14"/>
        </w:rPr>
      </w:pPr>
    </w:p>
    <w:p w14:paraId="218E42B6" w14:textId="77777777" w:rsidR="007417EC" w:rsidRDefault="007417EC" w:rsidP="007417EC">
      <w:pPr>
        <w:spacing w:after="0"/>
        <w:rPr>
          <w:sz w:val="14"/>
        </w:rPr>
      </w:pPr>
    </w:p>
    <w:p w14:paraId="69A20859" w14:textId="77777777" w:rsidR="007417EC" w:rsidRDefault="007417EC" w:rsidP="007417EC">
      <w:pPr>
        <w:spacing w:after="0"/>
      </w:pPr>
      <w:r>
        <w:t>-----------</w:t>
      </w:r>
    </w:p>
    <w:p w14:paraId="08271C12" w14:textId="77777777" w:rsidR="007417EC" w:rsidRDefault="007417EC" w:rsidP="007417EC">
      <w:pPr>
        <w:spacing w:after="0"/>
      </w:pPr>
    </w:p>
    <w:p w14:paraId="5F6C9AEE" w14:textId="77777777" w:rsidR="007417EC" w:rsidRDefault="007417EC" w:rsidP="007417EC">
      <w:pPr>
        <w:spacing w:after="0"/>
      </w:pPr>
    </w:p>
    <w:p w14:paraId="648085BC" w14:textId="77777777" w:rsidR="007417EC" w:rsidRDefault="007417EC" w:rsidP="007417EC">
      <w:pPr>
        <w:pStyle w:val="Heading4"/>
      </w:pPr>
      <w:r>
        <w:t xml:space="preserve">Full text of quoted authors </w:t>
      </w:r>
    </w:p>
    <w:p w14:paraId="31975F01" w14:textId="77777777" w:rsidR="007417EC" w:rsidRDefault="007417EC" w:rsidP="007417EC">
      <w:pPr>
        <w:spacing w:after="0"/>
        <w:rPr>
          <w:szCs w:val="24"/>
        </w:rPr>
      </w:pPr>
      <w:r>
        <w:rPr>
          <w:b/>
          <w:szCs w:val="24"/>
        </w:rPr>
        <w:t>*</w:t>
      </w:r>
      <w:r w:rsidRPr="00843210">
        <w:rPr>
          <w:b/>
          <w:szCs w:val="24"/>
        </w:rPr>
        <w:t>P</w:t>
      </w:r>
      <w:r>
        <w:rPr>
          <w:b/>
          <w:szCs w:val="24"/>
        </w:rPr>
        <w:t>avlich 2000</w:t>
      </w:r>
      <w:r w:rsidRPr="00843210">
        <w:rPr>
          <w:szCs w:val="24"/>
        </w:rPr>
        <w:t xml:space="preserve"> </w:t>
      </w:r>
    </w:p>
    <w:p w14:paraId="17247DCF" w14:textId="77777777" w:rsidR="007417EC" w:rsidRPr="007975F1" w:rsidRDefault="007417EC" w:rsidP="007417EC">
      <w:pPr>
        <w:spacing w:after="0"/>
        <w:rPr>
          <w:sz w:val="16"/>
          <w:szCs w:val="24"/>
        </w:rPr>
      </w:pPr>
      <w:r w:rsidRPr="007975F1">
        <w:rPr>
          <w:sz w:val="16"/>
          <w:szCs w:val="24"/>
        </w:rPr>
        <w:t xml:space="preserve">(George Pavlich, Department of Sociology @ Univ of Alberta. “Nietzsche, Critique and the Promise of Not Being Thus…” </w:t>
      </w:r>
      <w:r w:rsidRPr="007975F1">
        <w:rPr>
          <w:i/>
          <w:sz w:val="16"/>
          <w:szCs w:val="24"/>
        </w:rPr>
        <w:t>International Journal for the Semiotics of Law</w:t>
      </w:r>
      <w:r w:rsidRPr="007975F1">
        <w:rPr>
          <w:sz w:val="16"/>
          <w:szCs w:val="24"/>
        </w:rPr>
        <w:t xml:space="preserve"> 13:357-375 AAAA) </w:t>
      </w:r>
    </w:p>
    <w:p w14:paraId="6DFB3CDF" w14:textId="77777777" w:rsidR="007417EC" w:rsidRPr="00843210" w:rsidRDefault="007417EC" w:rsidP="007417EC">
      <w:pPr>
        <w:spacing w:after="0"/>
        <w:rPr>
          <w:szCs w:val="24"/>
        </w:rPr>
      </w:pPr>
    </w:p>
    <w:p w14:paraId="5A5B2C93" w14:textId="77777777" w:rsidR="007417EC" w:rsidRPr="007975F1" w:rsidRDefault="007417EC" w:rsidP="007417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sz w:val="16"/>
          <w:szCs w:val="24"/>
        </w:rPr>
      </w:pPr>
      <w:r w:rsidRPr="000C2E31">
        <w:rPr>
          <w:sz w:val="16"/>
          <w:szCs w:val="24"/>
        </w:rPr>
        <w:t xml:space="preserve">One question: what is at stake in seeming </w:t>
      </w:r>
      <w:r w:rsidRPr="000C2E31">
        <w:rPr>
          <w:szCs w:val="24"/>
          <w:u w:val="single"/>
        </w:rPr>
        <w:t xml:space="preserve">to judge </w:t>
      </w:r>
      <w:r w:rsidRPr="000C2E31">
        <w:rPr>
          <w:sz w:val="16"/>
          <w:szCs w:val="24"/>
        </w:rPr>
        <w:t>the foundations of  </w:t>
      </w:r>
      <w:r w:rsidRPr="000C2E31">
        <w:rPr>
          <w:szCs w:val="24"/>
          <w:u w:val="single"/>
        </w:rPr>
        <w:t>critical judgement</w:t>
      </w:r>
      <w:r w:rsidRPr="000C2E31">
        <w:rPr>
          <w:sz w:val="16"/>
          <w:szCs w:val="24"/>
        </w:rPr>
        <w:t xml:space="preserve"> thus</w:t>
      </w:r>
      <w:r w:rsidRPr="000C2E31">
        <w:rPr>
          <w:szCs w:val="24"/>
          <w:u w:val="single"/>
        </w:rPr>
        <w:t>?</w:t>
      </w:r>
      <w:r w:rsidRPr="000C2E31">
        <w:rPr>
          <w:sz w:val="16"/>
          <w:szCs w:val="24"/>
        </w:rPr>
        <w:t xml:space="preserve"> </w:t>
      </w:r>
      <w:r w:rsidRPr="000C2E31">
        <w:rPr>
          <w:szCs w:val="24"/>
          <w:u w:val="single"/>
        </w:rPr>
        <w:t>Does it not</w:t>
      </w:r>
      <w:r w:rsidRPr="000C2E31">
        <w:rPr>
          <w:sz w:val="16"/>
          <w:szCs w:val="24"/>
        </w:rPr>
        <w:t>, paradoxically</w:t>
      </w:r>
      <w:r w:rsidRPr="000C2E31">
        <w:rPr>
          <w:szCs w:val="24"/>
          <w:u w:val="single"/>
        </w:rPr>
        <w:t xml:space="preserve">, elevate </w:t>
      </w:r>
      <w:r w:rsidRPr="000C2E31">
        <w:rPr>
          <w:sz w:val="16"/>
          <w:szCs w:val="24"/>
        </w:rPr>
        <w:t xml:space="preserve">the practice of  moral </w:t>
      </w:r>
      <w:r w:rsidRPr="000C2E31">
        <w:rPr>
          <w:szCs w:val="24"/>
          <w:u w:val="single"/>
        </w:rPr>
        <w:t>judgement?</w:t>
      </w:r>
      <w:r w:rsidRPr="000C2E31">
        <w:rPr>
          <w:sz w:val="16"/>
          <w:szCs w:val="24"/>
        </w:rPr>
        <w:t xml:space="preserve"> </w:t>
      </w:r>
      <w:r w:rsidRPr="000C2E31">
        <w:rPr>
          <w:szCs w:val="24"/>
          <w:u w:val="single"/>
        </w:rPr>
        <w:t>Perhaps</w:t>
      </w:r>
      <w:r w:rsidRPr="000C2E31">
        <w:rPr>
          <w:sz w:val="16"/>
          <w:szCs w:val="24"/>
        </w:rPr>
        <w:t xml:space="preserve"> </w:t>
      </w:r>
      <w:r w:rsidRPr="000C2E31">
        <w:rPr>
          <w:szCs w:val="24"/>
          <w:u w:val="single"/>
        </w:rPr>
        <w:t>not i</w:t>
      </w:r>
      <w:r w:rsidRPr="000C2E31">
        <w:rPr>
          <w:sz w:val="16"/>
          <w:szCs w:val="24"/>
        </w:rPr>
        <w:t xml:space="preserve">f we emphasize that Nietzsche’s judgement is expressly ‘immoral’, in the sense of deliberately moving beyond  the bounds of a morality that frames itself through limited conceptions of  ‘good and evil’.29 In this sense, he </w:t>
      </w:r>
      <w:r w:rsidRPr="000C2E31">
        <w:rPr>
          <w:szCs w:val="24"/>
          <w:u w:val="single"/>
        </w:rPr>
        <w:t>do</w:t>
      </w:r>
      <w:r w:rsidRPr="000C2E31">
        <w:rPr>
          <w:sz w:val="16"/>
          <w:szCs w:val="24"/>
        </w:rPr>
        <w:t>es</w:t>
      </w:r>
      <w:r w:rsidRPr="000C2E31">
        <w:rPr>
          <w:szCs w:val="24"/>
          <w:u w:val="single"/>
        </w:rPr>
        <w:t xml:space="preserve"> not reactively judge judgement</w:t>
      </w:r>
      <w:r w:rsidRPr="000C2E31">
        <w:rPr>
          <w:sz w:val="16"/>
          <w:szCs w:val="24"/>
        </w:rPr>
        <w:t>;  </w:t>
      </w:r>
      <w:r w:rsidRPr="000C2E31">
        <w:rPr>
          <w:szCs w:val="24"/>
          <w:u w:val="single"/>
        </w:rPr>
        <w:t xml:space="preserve">rather </w:t>
      </w:r>
      <w:r w:rsidRPr="000C2E31">
        <w:rPr>
          <w:sz w:val="16"/>
          <w:szCs w:val="24"/>
        </w:rPr>
        <w:t xml:space="preserve">he </w:t>
      </w:r>
      <w:r w:rsidRPr="000C2E31">
        <w:rPr>
          <w:b/>
          <w:szCs w:val="24"/>
          <w:u w:val="single"/>
        </w:rPr>
        <w:t>negate</w:t>
      </w:r>
      <w:r w:rsidRPr="000C2E31">
        <w:rPr>
          <w:b/>
          <w:sz w:val="16"/>
          <w:szCs w:val="24"/>
        </w:rPr>
        <w:t xml:space="preserve">s </w:t>
      </w:r>
      <w:r w:rsidRPr="000C2E31">
        <w:rPr>
          <w:b/>
          <w:szCs w:val="24"/>
          <w:u w:val="single"/>
        </w:rPr>
        <w:t>its fundamental precepts</w:t>
      </w:r>
      <w:r w:rsidRPr="000C2E31">
        <w:rPr>
          <w:szCs w:val="24"/>
          <w:u w:val="single"/>
        </w:rPr>
        <w:t xml:space="preserve"> as a way of</w:t>
      </w:r>
      <w:r w:rsidRPr="000C2E31">
        <w:rPr>
          <w:sz w:val="16"/>
          <w:szCs w:val="24"/>
        </w:rPr>
        <w:t xml:space="preserve"> </w:t>
      </w:r>
      <w:r w:rsidRPr="000C2E31">
        <w:rPr>
          <w:szCs w:val="24"/>
          <w:u w:val="single"/>
        </w:rPr>
        <w:t>creating</w:t>
      </w:r>
      <w:r w:rsidRPr="000C2E31">
        <w:rPr>
          <w:sz w:val="16"/>
          <w:szCs w:val="24"/>
        </w:rPr>
        <w:t>, afﬁrming,  </w:t>
      </w:r>
      <w:r w:rsidRPr="000C2E31">
        <w:rPr>
          <w:szCs w:val="24"/>
          <w:u w:val="single"/>
        </w:rPr>
        <w:t>something yet to come</w:t>
      </w:r>
      <w:r w:rsidRPr="000C2E31">
        <w:rPr>
          <w:sz w:val="16"/>
          <w:szCs w:val="24"/>
        </w:rPr>
        <w:t xml:space="preserve">.30 His aim is not to judge the past/present, or justify  his images as ‘founded’ (far less apodictic); he seeks out new ways of  living. The approach summons a positive spirit that explicitly recognises  its responsibility to afﬁrmation:  I contradict as has never been contradicted before and am nevertheless the opposite of a  No-saying spirit . . . .31  Perhaps his rejection of no-saying recognises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Consequently one must ask how the illusion of being could have arisen . . .  But here one realizes that this hypothesis of beings is the source of </w:t>
      </w:r>
      <w:r w:rsidRPr="000C2E31">
        <w:rPr>
          <w:b/>
          <w:i/>
          <w:sz w:val="16"/>
          <w:szCs w:val="24"/>
        </w:rPr>
        <w:t xml:space="preserve">all world-defamation  (– the ‘better world,’ the ‘true world,’ the ‘world beyond,’ the ‘thing-in-itself.’).32  In </w:t>
      </w:r>
      <w:r w:rsidRPr="000C2E31">
        <w:rPr>
          <w:szCs w:val="24"/>
          <w:u w:val="single"/>
        </w:rPr>
        <w:t>devaluing reactive judgements t</w:t>
      </w:r>
      <w:r w:rsidRPr="000C2E31">
        <w:rPr>
          <w:sz w:val="16"/>
          <w:szCs w:val="24"/>
        </w:rPr>
        <w:t>hat cast being as absolute, Nietzsche  </w:t>
      </w:r>
      <w:r w:rsidRPr="000C2E31">
        <w:rPr>
          <w:szCs w:val="24"/>
          <w:u w:val="single"/>
        </w:rPr>
        <w:t xml:space="preserve">implies a critique beyond </w:t>
      </w:r>
      <w:r w:rsidRPr="000C2E31">
        <w:rPr>
          <w:sz w:val="16"/>
          <w:szCs w:val="24"/>
        </w:rPr>
        <w:t xml:space="preserve">founded </w:t>
      </w:r>
      <w:r w:rsidRPr="000C2E31">
        <w:rPr>
          <w:szCs w:val="24"/>
          <w:u w:val="single"/>
        </w:rPr>
        <w:t>judgement</w:t>
      </w:r>
      <w:r w:rsidRPr="000C2E31">
        <w:rPr>
          <w:b/>
          <w:i/>
          <w:szCs w:val="24"/>
          <w:u w:val="single"/>
        </w:rPr>
        <w:t xml:space="preserve"> </w:t>
      </w:r>
      <w:r w:rsidRPr="000C2E31">
        <w:rPr>
          <w:b/>
          <w:i/>
          <w:sz w:val="16"/>
          <w:szCs w:val="24"/>
        </w:rPr>
        <w:t>of given limits.33 His criticism carves out different patterns of existence for its practitioners (i.e.,  critics</w:t>
      </w:r>
      <w:r w:rsidRPr="000C2E31">
        <w:rPr>
          <w:sz w:val="16"/>
          <w:szCs w:val="24"/>
        </w:rPr>
        <w:t xml:space="preserve">); for example, in interpretative linguistic horizons where critique </w:t>
      </w:r>
      <w:r w:rsidRPr="000C2E31">
        <w:rPr>
          <w:szCs w:val="24"/>
          <w:u w:val="single"/>
        </w:rPr>
        <w:t> </w:t>
      </w:r>
      <w:r w:rsidRPr="000C2E31">
        <w:rPr>
          <w:sz w:val="16"/>
          <w:szCs w:val="24"/>
        </w:rPr>
        <w:t xml:space="preserve">involves a certain ‘art’. This art involves </w:t>
      </w:r>
      <w:r w:rsidRPr="000C2E31">
        <w:rPr>
          <w:szCs w:val="24"/>
          <w:u w:val="single"/>
        </w:rPr>
        <w:t>a skill</w:t>
      </w:r>
      <w:r w:rsidRPr="000C2E31">
        <w:rPr>
          <w:sz w:val="16"/>
          <w:szCs w:val="24"/>
        </w:rPr>
        <w:t xml:space="preserve"> (from the Latin </w:t>
      </w:r>
      <w:r w:rsidRPr="000C2E31">
        <w:rPr>
          <w:i/>
          <w:iCs/>
          <w:sz w:val="16"/>
          <w:szCs w:val="24"/>
        </w:rPr>
        <w:t>ars</w:t>
      </w:r>
      <w:r w:rsidRPr="000C2E31">
        <w:rPr>
          <w:sz w:val="16"/>
          <w:szCs w:val="24"/>
        </w:rPr>
        <w:t xml:space="preserve">) </w:t>
      </w:r>
      <w:r w:rsidRPr="000C2E31">
        <w:rPr>
          <w:szCs w:val="24"/>
          <w:u w:val="single"/>
        </w:rPr>
        <w:t>to  ‘put things together’ through tenuous calculations</w:t>
      </w:r>
      <w:r w:rsidRPr="000C2E31">
        <w:rPr>
          <w:sz w:val="16"/>
          <w:szCs w:val="24"/>
        </w:rPr>
        <w:t xml:space="preserve"> </w:t>
      </w:r>
      <w:r w:rsidRPr="000C2E31">
        <w:rPr>
          <w:szCs w:val="24"/>
          <w:u w:val="single"/>
        </w:rPr>
        <w:t>made of what is ultimately incalculable</w:t>
      </w:r>
      <w:r w:rsidRPr="000C2E31">
        <w:rPr>
          <w:sz w:val="16"/>
          <w:szCs w:val="24"/>
        </w:rPr>
        <w:t xml:space="preserve">, and carrying this all out </w:t>
      </w:r>
      <w:r w:rsidRPr="000C2E31">
        <w:rPr>
          <w:szCs w:val="24"/>
          <w:u w:val="single"/>
        </w:rPr>
        <w:t>in horizons that are always  undecidable.</w:t>
      </w:r>
      <w:r w:rsidRPr="000C2E31">
        <w:rPr>
          <w:sz w:val="16"/>
          <w:szCs w:val="24"/>
        </w:rPr>
        <w:t xml:space="preserve">34 Such a critical art forges new life by putting things together  in different ways from previous calculations, by relentlessly calculating  new forms of being. It works on the presumption that no sign constellation re-presents a ‘reality’, a ﬁnal moral or political truth. </w:t>
      </w:r>
      <w:r w:rsidRPr="000C2E31">
        <w:rPr>
          <w:szCs w:val="24"/>
          <w:u w:val="single"/>
        </w:rPr>
        <w:t xml:space="preserve">Such an art of critique does not embrace </w:t>
      </w:r>
      <w:r w:rsidRPr="000C2E31">
        <w:rPr>
          <w:rStyle w:val="Emphasis"/>
        </w:rPr>
        <w:t>a critical grammar of reactive judgement</w:t>
      </w:r>
      <w:r w:rsidRPr="000C2E31">
        <w:rPr>
          <w:b/>
          <w:i/>
          <w:szCs w:val="24"/>
          <w:u w:val="single"/>
        </w:rPr>
        <w:t xml:space="preserve">  cast around ﬁrm foundations, </w:t>
      </w:r>
      <w:r w:rsidRPr="000C2E31">
        <w:rPr>
          <w:rStyle w:val="Emphasis"/>
        </w:rPr>
        <w:t>but is bound up with attempts to work outside of decisions that delimit necessary images of ‘being.’</w:t>
      </w:r>
      <w:r w:rsidRPr="000C2E31">
        <w:rPr>
          <w:b/>
          <w:i/>
          <w:sz w:val="16"/>
          <w:szCs w:val="24"/>
        </w:rPr>
        <w:t xml:space="preserve"> As such,  the art of </w:t>
      </w:r>
      <w:r w:rsidRPr="000C2E31">
        <w:rPr>
          <w:bCs/>
          <w:iCs/>
          <w:szCs w:val="24"/>
          <w:u w:val="single"/>
        </w:rPr>
        <w:t>critique directs</w:t>
      </w:r>
      <w:r w:rsidRPr="000C2E31">
        <w:rPr>
          <w:bCs/>
          <w:iCs/>
          <w:sz w:val="16"/>
          <w:szCs w:val="24"/>
        </w:rPr>
        <w:t xml:space="preserve"> </w:t>
      </w:r>
      <w:r w:rsidRPr="000C2E31">
        <w:rPr>
          <w:bCs/>
          <w:iCs/>
          <w:szCs w:val="24"/>
          <w:u w:val="single"/>
        </w:rPr>
        <w:t>itself</w:t>
      </w:r>
      <w:r w:rsidRPr="000C2E31">
        <w:rPr>
          <w:bCs/>
          <w:iCs/>
          <w:sz w:val="16"/>
          <w:szCs w:val="24"/>
        </w:rPr>
        <w:t xml:space="preserve"> to </w:t>
      </w:r>
      <w:r w:rsidRPr="000C2E31">
        <w:rPr>
          <w:bCs/>
          <w:iCs/>
          <w:szCs w:val="24"/>
          <w:u w:val="single"/>
        </w:rPr>
        <w:t>processes</w:t>
      </w:r>
      <w:r w:rsidRPr="000C2E31">
        <w:rPr>
          <w:bCs/>
          <w:iCs/>
          <w:sz w:val="16"/>
          <w:szCs w:val="24"/>
        </w:rPr>
        <w:t xml:space="preserve"> </w:t>
      </w:r>
      <w:r w:rsidRPr="000C2E31">
        <w:rPr>
          <w:bCs/>
          <w:iCs/>
          <w:szCs w:val="24"/>
          <w:u w:val="single"/>
        </w:rPr>
        <w:t>of</w:t>
      </w:r>
      <w:r w:rsidRPr="000C2E31">
        <w:rPr>
          <w:bCs/>
          <w:iCs/>
          <w:sz w:val="16"/>
          <w:szCs w:val="24"/>
        </w:rPr>
        <w:t xml:space="preserve"> becoming</w:t>
      </w:r>
      <w:r w:rsidRPr="000C2E31">
        <w:rPr>
          <w:bCs/>
          <w:iCs/>
          <w:szCs w:val="24"/>
          <w:u w:val="single"/>
        </w:rPr>
        <w:t>, rearranging sign  constellations and practices to allow new life to emerge.</w:t>
      </w:r>
      <w:r w:rsidRPr="000C2E31">
        <w:rPr>
          <w:b/>
          <w:i/>
          <w:sz w:val="16"/>
          <w:szCs w:val="24"/>
        </w:rPr>
        <w:t xml:space="preserve">  All this could lead us to re-conceptualise, redeﬁne, critique as an art which could work through the pretexts of an alternative grammar. </w:t>
      </w:r>
      <w:r w:rsidRPr="000C2E31">
        <w:rPr>
          <w:b/>
          <w:i/>
          <w:szCs w:val="24"/>
          <w:u w:val="single"/>
        </w:rPr>
        <w:t>Perhaps  the memory</w:t>
      </w:r>
      <w:r w:rsidRPr="000C2E31">
        <w:rPr>
          <w:b/>
          <w:szCs w:val="24"/>
          <w:u w:val="single"/>
        </w:rPr>
        <w:t xml:space="preserve"> of lost traces of </w:t>
      </w:r>
      <w:r w:rsidRPr="000C2E31">
        <w:rPr>
          <w:b/>
          <w:iCs/>
          <w:szCs w:val="24"/>
          <w:u w:val="single"/>
        </w:rPr>
        <w:t>krinein</w:t>
      </w:r>
      <w:r w:rsidRPr="000C2E31">
        <w:rPr>
          <w:b/>
          <w:szCs w:val="24"/>
          <w:u w:val="single"/>
        </w:rPr>
        <w:t xml:space="preserve"> as something much more than judgement (i.e., as separating out, diagnosing, discerning, etc.),</w:t>
      </w:r>
      <w:r w:rsidRPr="000C2E31">
        <w:rPr>
          <w:szCs w:val="24"/>
          <w:u w:val="single"/>
        </w:rPr>
        <w:t xml:space="preserve"> </w:t>
      </w:r>
      <w:r w:rsidRPr="000C2E31">
        <w:rPr>
          <w:b/>
          <w:szCs w:val="24"/>
          <w:u w:val="single"/>
        </w:rPr>
        <w:t>could be worked  on to formulate a grammar that refuses the parameters of modern disciplinary judgements – be they truth-seeking, or those in search of social  transformation</w:t>
      </w:r>
      <w:r w:rsidRPr="000C2E31">
        <w:rPr>
          <w:sz w:val="16"/>
          <w:szCs w:val="24"/>
        </w:rPr>
        <w:t>. One could imagine a critical art that refuses the high horse  of moral condemnation, on supremely founded judgements of given truth  regimes; in this we might echo Foucault’s Nietzschean dream of a type  of critique that, ‘would multiply not judgements but signs of existence; it would summon them, drag them from their sleep. Perhaps it would invent them sometimes – all the better’.35</w:t>
      </w:r>
      <w:r w:rsidRPr="007975F1">
        <w:rPr>
          <w:sz w:val="16"/>
          <w:szCs w:val="24"/>
        </w:rPr>
        <w:t xml:space="preserve"> </w:t>
      </w:r>
    </w:p>
    <w:p w14:paraId="76C9DD17" w14:textId="77777777" w:rsidR="007417EC" w:rsidRDefault="007417EC" w:rsidP="007417EC">
      <w:pPr>
        <w:spacing w:after="0"/>
        <w:rPr>
          <w:sz w:val="14"/>
        </w:rPr>
      </w:pPr>
    </w:p>
    <w:p w14:paraId="3933A574" w14:textId="77777777" w:rsidR="007417EC" w:rsidRPr="005D388F" w:rsidRDefault="007417EC" w:rsidP="007417EC"/>
    <w:p w14:paraId="0D5F34C7" w14:textId="77777777" w:rsidR="007417EC" w:rsidRPr="00AB5AAB" w:rsidRDefault="007417EC" w:rsidP="007417EC"/>
    <w:p w14:paraId="18785D69" w14:textId="77777777" w:rsidR="007417EC" w:rsidRDefault="007417EC" w:rsidP="007417EC"/>
    <w:p w14:paraId="5CA43193" w14:textId="77777777" w:rsidR="007417EC" w:rsidRDefault="007417EC" w:rsidP="007417EC"/>
    <w:p w14:paraId="220EC998" w14:textId="77777777" w:rsidR="007417EC" w:rsidRDefault="007417EC" w:rsidP="007417EC">
      <w:pPr>
        <w:pStyle w:val="Heading2"/>
      </w:pPr>
      <w:r>
        <w:t>Case</w:t>
      </w:r>
    </w:p>
    <w:p w14:paraId="2C5882FE" w14:textId="77777777" w:rsidR="007417EC" w:rsidRDefault="007417EC" w:rsidP="007417EC">
      <w:pPr>
        <w:pStyle w:val="Heading3"/>
      </w:pPr>
      <w:r>
        <w:t>Presumption—1NC</w:t>
      </w:r>
    </w:p>
    <w:p w14:paraId="5AA61BA5" w14:textId="77777777" w:rsidR="007417EC" w:rsidRDefault="007417EC" w:rsidP="007417EC">
      <w:pPr>
        <w:pStyle w:val="Heading4"/>
      </w:pPr>
      <w:r>
        <w:t>Vote negative on presumption:</w:t>
      </w:r>
    </w:p>
    <w:p w14:paraId="317F6CD2" w14:textId="77777777" w:rsidR="007417EC" w:rsidRDefault="007417EC" w:rsidP="007417EC">
      <w:pPr>
        <w:pStyle w:val="Heading4"/>
        <w:numPr>
          <w:ilvl w:val="0"/>
          <w:numId w:val="45"/>
        </w:numPr>
      </w:pPr>
      <w:r>
        <w:t xml:space="preserve">BALLOT SOLVENCY—voting aff won’t </w:t>
      </w:r>
      <w:r>
        <w:rPr>
          <w:u w:val="single"/>
        </w:rPr>
        <w:t>produce (Revolution in a minor key)</w:t>
      </w:r>
      <w:r>
        <w:t xml:space="preserve">, but instead makes a </w:t>
      </w:r>
      <w:r>
        <w:rPr>
          <w:u w:val="single"/>
        </w:rPr>
        <w:t>tacit endorsement</w:t>
      </w:r>
      <w:r>
        <w:t xml:space="preserve"> of their method without any material change.</w:t>
      </w:r>
    </w:p>
    <w:p w14:paraId="007E9301" w14:textId="77777777" w:rsidR="007417EC" w:rsidRDefault="007417EC" w:rsidP="007417EC">
      <w:pPr>
        <w:pStyle w:val="Heading4"/>
        <w:numPr>
          <w:ilvl w:val="0"/>
          <w:numId w:val="45"/>
        </w:numPr>
      </w:pPr>
      <w:r>
        <w:t>NON-INHERENT—(Revolution in a minor key) is going on around the world. No reason the aff is key. Other forums should solve.</w:t>
      </w:r>
    </w:p>
    <w:p w14:paraId="12DA3142" w14:textId="77777777" w:rsidR="007417EC" w:rsidRDefault="007417EC" w:rsidP="007417EC">
      <w:pPr>
        <w:pStyle w:val="Heading4"/>
        <w:numPr>
          <w:ilvl w:val="0"/>
          <w:numId w:val="45"/>
        </w:numPr>
      </w:pPr>
      <w:r>
        <w:t xml:space="preserve">NEGATION TURNS—it occludes </w:t>
      </w:r>
      <w:r>
        <w:rPr>
          <w:u w:val="single"/>
        </w:rPr>
        <w:t>coalition building</w:t>
      </w:r>
      <w:r>
        <w:t xml:space="preserve"> which is key to (Revolution in a minor key).</w:t>
      </w:r>
    </w:p>
    <w:p w14:paraId="57A064AD" w14:textId="77777777" w:rsidR="007417EC" w:rsidRPr="00F11E2D" w:rsidRDefault="007417EC" w:rsidP="007417EC">
      <w:pPr>
        <w:pStyle w:val="Heading4"/>
        <w:numPr>
          <w:ilvl w:val="0"/>
          <w:numId w:val="45"/>
        </w:numPr>
      </w:pPr>
      <w:r>
        <w:t>ACADEMY TURN—their focus on debate as a site of change legitimizes a liberal refuge for whiteness and trade off with epistemic challenges to colonialism and antiblackness.</w:t>
      </w:r>
    </w:p>
    <w:p w14:paraId="3F4332ED" w14:textId="77777777" w:rsidR="007417EC" w:rsidRDefault="007417EC" w:rsidP="007417EC">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0" w:history="1">
        <w:r w:rsidRPr="00BC030A">
          <w:rPr>
            <w:rStyle w:val="Hyperlink"/>
          </w:rPr>
          <w:t>https://doi.org/10.4324/9781003190233-4</w:t>
        </w:r>
      </w:hyperlink>
      <w:r>
        <w:t>, accessed 4-26-25, LibGen]cdm</w:t>
      </w:r>
    </w:p>
    <w:p w14:paraId="100589D0" w14:textId="77777777" w:rsidR="007417EC" w:rsidRDefault="007417EC" w:rsidP="007417EC">
      <w:pPr>
        <w:rPr>
          <w:rStyle w:val="StyleUnderline"/>
        </w:rPr>
      </w:pPr>
      <w:r w:rsidRPr="00DF1480">
        <w:rPr>
          <w:sz w:val="16"/>
        </w:rPr>
        <w:t xml:space="preserve">My argument here is not only that </w:t>
      </w:r>
      <w:r w:rsidRPr="00522747">
        <w:rPr>
          <w:rStyle w:val="StyleUnderline"/>
        </w:rPr>
        <w:t xml:space="preserve">we must </w:t>
      </w:r>
      <w:r w:rsidRPr="00766503">
        <w:rPr>
          <w:rStyle w:val="StyleUnderline"/>
          <w:highlight w:val="green"/>
        </w:rPr>
        <w:t>be weary</w:t>
      </w:r>
      <w:r w:rsidRPr="00C152EC">
        <w:rPr>
          <w:rStyle w:val="StyleUnderline"/>
        </w:rPr>
        <w:t xml:space="preserve"> </w:t>
      </w:r>
      <w:r w:rsidRPr="00766503">
        <w:rPr>
          <w:rStyle w:val="StyleUnderline"/>
          <w:highlight w:val="green"/>
        </w:rPr>
        <w:t>of the</w:t>
      </w:r>
      <w:r w:rsidRPr="00C152EC">
        <w:rPr>
          <w:rStyle w:val="StyleUnderline"/>
        </w:rPr>
        <w:t xml:space="preserve"> fundamentally </w:t>
      </w:r>
      <w:r w:rsidRPr="00766503">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w:t>
      </w:r>
      <w:r w:rsidRPr="00522747">
        <w:rPr>
          <w:rStyle w:val="StyleUnderline"/>
        </w:rPr>
        <w:t>between the crisis of the humanities</w:t>
      </w:r>
      <w:r w:rsidRPr="00C152EC">
        <w:rPr>
          <w:rStyle w:val="StyleUnderline"/>
        </w:rPr>
        <w:t xml:space="preserve"> and their </w:t>
      </w:r>
      <w:r w:rsidRPr="00522747">
        <w:rPr>
          <w:rStyle w:val="StyleUnderline"/>
        </w:rPr>
        <w:t>defense</w:t>
      </w:r>
      <w:r w:rsidRPr="00C152EC">
        <w:rPr>
          <w:rStyle w:val="StyleUnderline"/>
        </w:rPr>
        <w:t xml:space="preserve"> </w:t>
      </w:r>
      <w:r w:rsidRPr="00766503">
        <w:rPr>
          <w:rStyle w:val="StyleUnderline"/>
          <w:highlight w:val="green"/>
        </w:rPr>
        <w:t>hides</w:t>
      </w:r>
      <w:r w:rsidRPr="00C152EC">
        <w:rPr>
          <w:rStyle w:val="StyleUnderline"/>
        </w:rPr>
        <w:t xml:space="preserve"> three important considerations, namely, </w:t>
      </w:r>
      <w:r w:rsidRPr="00766503">
        <w:rPr>
          <w:rStyle w:val="StyleUnderline"/>
          <w:highlight w:val="green"/>
        </w:rPr>
        <w:t xml:space="preserve">the extent </w:t>
      </w:r>
      <w:r w:rsidRPr="00522747">
        <w:rPr>
          <w:rStyle w:val="StyleUnderline"/>
        </w:rPr>
        <w:t xml:space="preserve">to </w:t>
      </w:r>
      <w:r w:rsidRPr="00766503">
        <w:rPr>
          <w:rStyle w:val="StyleUnderline"/>
          <w:highlight w:val="green"/>
        </w:rPr>
        <w:t>which</w:t>
      </w:r>
      <w:r w:rsidRPr="00C152EC">
        <w:rPr>
          <w:rStyle w:val="StyleUnderline"/>
        </w:rPr>
        <w:t xml:space="preserve"> the </w:t>
      </w:r>
      <w:r w:rsidRPr="00766503">
        <w:rPr>
          <w:rStyle w:val="StyleUnderline"/>
          <w:highlight w:val="green"/>
        </w:rPr>
        <w:t>humanities</w:t>
      </w:r>
      <w:r w:rsidRPr="00C152EC">
        <w:rPr>
          <w:rStyle w:val="StyleUnderline"/>
        </w:rPr>
        <w:t xml:space="preserve"> (a) have played and continue to </w:t>
      </w:r>
      <w:r w:rsidRPr="00766503">
        <w:rPr>
          <w:rStyle w:val="StyleUnderline"/>
          <w:highlight w:val="green"/>
        </w:rPr>
        <w:t xml:space="preserve">play </w:t>
      </w:r>
      <w:r w:rsidRPr="00522747">
        <w:rPr>
          <w:rStyle w:val="StyleUnderline"/>
        </w:rPr>
        <w:t>a major role</w:t>
      </w:r>
      <w:r w:rsidRPr="00C152EC">
        <w:rPr>
          <w:rStyle w:val="StyleUnderline"/>
        </w:rPr>
        <w:t xml:space="preserve"> </w:t>
      </w:r>
      <w:r w:rsidRPr="00766503">
        <w:rPr>
          <w:rStyle w:val="StyleUnderline"/>
          <w:highlight w:val="green"/>
        </w:rPr>
        <w:t>in</w:t>
      </w:r>
      <w:r w:rsidRPr="00C152EC">
        <w:rPr>
          <w:rStyle w:val="StyleUnderline"/>
        </w:rPr>
        <w:t xml:space="preserve"> the formation and </w:t>
      </w:r>
      <w:r w:rsidRPr="00766503">
        <w:rPr>
          <w:rStyle w:val="StyleUnderline"/>
          <w:highlight w:val="green"/>
        </w:rPr>
        <w:t>legitimization</w:t>
      </w:r>
      <w:r w:rsidRPr="00C152EC">
        <w:rPr>
          <w:rStyle w:val="StyleUnderline"/>
        </w:rPr>
        <w:t xml:space="preserve"> </w:t>
      </w:r>
      <w:r w:rsidRPr="00766503">
        <w:rPr>
          <w:rStyle w:val="StyleUnderline"/>
          <w:highlight w:val="green"/>
        </w:rPr>
        <w:t>of</w:t>
      </w:r>
      <w:r w:rsidRPr="00C152EC">
        <w:rPr>
          <w:rStyle w:val="StyleUnderline"/>
        </w:rPr>
        <w:t xml:space="preserve"> the secularistic, colonial, and racial lines that maintain the centrality of </w:t>
      </w:r>
      <w:r w:rsidRPr="00766503">
        <w:rPr>
          <w:rStyle w:val="StyleUnderline"/>
          <w:highlight w:val="green"/>
        </w:rPr>
        <w:t>Western</w:t>
      </w:r>
      <w:r w:rsidRPr="00C152EC">
        <w:rPr>
          <w:rStyle w:val="StyleUnderline"/>
        </w:rPr>
        <w:t xml:space="preserve"> secularism, </w:t>
      </w:r>
      <w:r w:rsidRPr="00766503">
        <w:rPr>
          <w:rStyle w:val="StyleUnderline"/>
          <w:highlight w:val="green"/>
        </w:rPr>
        <w:t>coloniality, and antiblackness</w:t>
      </w:r>
      <w:r w:rsidRPr="00C152EC">
        <w:rPr>
          <w:rStyle w:val="StyleUnderline"/>
        </w:rPr>
        <w:t xml:space="preserve">, (b) join forces with its intra-modern antagonists in invisibilizing and </w:t>
      </w:r>
      <w:r w:rsidRPr="00766503">
        <w:rPr>
          <w:rStyle w:val="StyleUnderline"/>
          <w:highlight w:val="green"/>
        </w:rPr>
        <w:t>sidelining</w:t>
      </w:r>
      <w:r w:rsidRPr="00C152EC">
        <w:rPr>
          <w:rStyle w:val="StyleUnderline"/>
        </w:rPr>
        <w:t xml:space="preserve"> </w:t>
      </w:r>
      <w:r w:rsidRPr="00766503">
        <w:rPr>
          <w:rStyle w:val="StyleUnderline"/>
          <w:highlight w:val="green"/>
        </w:rPr>
        <w:t>different models</w:t>
      </w:r>
      <w:r w:rsidRPr="00C152EC">
        <w:rPr>
          <w:rStyle w:val="StyleUnderline"/>
        </w:rPr>
        <w:t xml:space="preserve"> </w:t>
      </w:r>
      <w:r w:rsidRPr="00766503">
        <w:rPr>
          <w:rStyle w:val="StyleUnderline"/>
          <w:highlight w:val="green"/>
        </w:rPr>
        <w:t>of</w:t>
      </w:r>
      <w:r w:rsidRPr="00C152EC">
        <w:rPr>
          <w:rStyle w:val="StyleUnderline"/>
        </w:rPr>
        <w:t xml:space="preserve"> conceptualizing </w:t>
      </w:r>
      <w:r w:rsidRPr="00766503">
        <w:rPr>
          <w:rStyle w:val="StyleUnderline"/>
          <w:highlight w:val="green"/>
        </w:rPr>
        <w:t>knowledge</w:t>
      </w:r>
      <w:r w:rsidRPr="00C152EC">
        <w:rPr>
          <w:rStyle w:val="StyleUnderline"/>
        </w:rPr>
        <w:t xml:space="preserve"> </w:t>
      </w:r>
      <w:r w:rsidRPr="00522747">
        <w:rPr>
          <w:rStyle w:val="StyleUnderline"/>
        </w:rPr>
        <w:t>than those of the globalized modern Western university</w:t>
      </w:r>
      <w:r w:rsidRPr="00C152EC">
        <w:rPr>
          <w:rStyle w:val="StyleUnderline"/>
        </w:rPr>
        <w:t xml:space="preserve">, </w:t>
      </w:r>
      <w:r w:rsidRPr="00766503">
        <w:rPr>
          <w:rStyle w:val="StyleUnderline"/>
          <w:highlight w:val="green"/>
        </w:rPr>
        <w:t>and</w:t>
      </w:r>
      <w:r w:rsidRPr="00C152EC">
        <w:rPr>
          <w:rStyle w:val="StyleUnderline"/>
        </w:rPr>
        <w:t xml:space="preserve"> (c) </w:t>
      </w:r>
      <w:r w:rsidRPr="00766503">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rsidRPr="00DF1480">
        <w:rPr>
          <w:sz w:val="16"/>
        </w:rPr>
        <w:t xml:space="preserve"> </w:t>
      </w:r>
      <w:r w:rsidRPr="00C152EC">
        <w:rPr>
          <w:rStyle w:val="StyleUnderline"/>
        </w:rPr>
        <w:t xml:space="preserve">In short, </w:t>
      </w:r>
      <w:r w:rsidRPr="00766503">
        <w:rPr>
          <w:rStyle w:val="StyleUnderline"/>
          <w:highlight w:val="green"/>
        </w:rPr>
        <w:t>the humanities</w:t>
      </w:r>
      <w:r w:rsidRPr="00C152EC">
        <w:rPr>
          <w:rStyle w:val="StyleUnderline"/>
        </w:rPr>
        <w:t xml:space="preserve"> have been and </w:t>
      </w:r>
      <w:r w:rsidRPr="00522747">
        <w:rPr>
          <w:rStyle w:val="StyleUnderline"/>
        </w:rPr>
        <w:t>continue to be part of a</w:t>
      </w:r>
      <w:r w:rsidRPr="008233B7">
        <w:rPr>
          <w:rStyle w:val="StyleUnderline"/>
        </w:rPr>
        <w:t xml:space="preserve"> “white academic field” (Maldonado-Torres, “Interrogating Systemic Racism</w:t>
      </w:r>
      <w:r w:rsidRPr="00C152EC">
        <w:rPr>
          <w:rStyle w:val="StyleUnderline"/>
        </w:rPr>
        <w:t xml:space="preserve">”) that is </w:t>
      </w:r>
      <w:r w:rsidRPr="00766503">
        <w:rPr>
          <w:rStyle w:val="StyleUnderline"/>
          <w:highlight w:val="green"/>
        </w:rPr>
        <w:t>central to “white liberal supremacy</w:t>
      </w:r>
      <w:r w:rsidRPr="00C152EC">
        <w:rPr>
          <w:rStyle w:val="StyleUnderline"/>
        </w:rPr>
        <w:t>” (Beeman), “white innocence” (Wekker), and the “immune system” of whiteness (Bouteldja, 42–43).</w:t>
      </w:r>
    </w:p>
    <w:p w14:paraId="3F84B0A0" w14:textId="77777777" w:rsidR="007417EC" w:rsidRPr="00DF1480" w:rsidRDefault="007417EC" w:rsidP="007417EC">
      <w:pPr>
        <w:rPr>
          <w:sz w:val="16"/>
        </w:rPr>
      </w:pPr>
      <w:r w:rsidRPr="00DF1480">
        <w:rPr>
          <w:sz w:val="16"/>
        </w:rPr>
        <w:t xml:space="preserve"> </w:t>
      </w:r>
      <w:r w:rsidRPr="00522747">
        <w:rPr>
          <w:rStyle w:val="StyleUnderlin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DF1480">
        <w:rPr>
          <w:sz w:val="16"/>
        </w:rPr>
        <w:t xml:space="preserve">. Today, </w:t>
      </w:r>
      <w:r w:rsidRPr="00522747">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DF1480">
        <w:rPr>
          <w:sz w:val="16"/>
        </w:rPr>
        <w:t xml:space="preserve">.2 </w:t>
      </w:r>
      <w:r w:rsidRPr="00522747">
        <w:rPr>
          <w:rStyle w:val="StyleUnderline"/>
        </w:rPr>
        <w:t>Some of these counter- and other-than-humanities epistemic and cognitive formations have existed outside the Western university for a long time, while others have emerged more recently, both outside and inside the university</w:t>
      </w:r>
      <w:r w:rsidRPr="00DF1480">
        <w:rPr>
          <w:sz w:val="16"/>
        </w:rP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6078CF94" w14:textId="77777777" w:rsidR="007417EC" w:rsidRPr="005753C6" w:rsidRDefault="007417EC" w:rsidP="007417EC">
      <w:pPr>
        <w:rPr>
          <w:rStyle w:val="StyleUnderline"/>
        </w:rPr>
      </w:pPr>
      <w:r w:rsidRPr="00DF1480">
        <w:rPr>
          <w:sz w:val="16"/>
        </w:rP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rsidRPr="00DF1480">
        <w:rPr>
          <w:sz w:val="16"/>
        </w:rPr>
        <w:t xml:space="preserve"> as providing the condition of possibility for a New Studia Humanitatis (Humanities) qua science of human systems (“The Ceremony”; “The Ceremony Found”), </w:t>
      </w:r>
      <w:r w:rsidRPr="005753C6">
        <w:rPr>
          <w:rStyle w:val="StyleUnderline"/>
        </w:rPr>
        <w:t>I take</w:t>
      </w:r>
      <w:r w:rsidRPr="00DF1480">
        <w:rPr>
          <w:sz w:val="16"/>
        </w:rPr>
        <w:t xml:space="preserve"> them </w:t>
      </w:r>
      <w:r w:rsidRPr="005753C6">
        <w:rPr>
          <w:rStyle w:val="StyleUnderline"/>
        </w:rPr>
        <w:t>as one kind of examples</w:t>
      </w:r>
      <w:r w:rsidRPr="00DF1480">
        <w:rPr>
          <w:sz w:val="16"/>
        </w:rPr>
        <w:t xml:space="preserve">, </w:t>
      </w:r>
      <w:r w:rsidRPr="005753C6">
        <w:rPr>
          <w:rStyle w:val="StyleUnderline"/>
        </w:rPr>
        <w:t>among others in multiple sites of the Global South, of</w:t>
      </w:r>
      <w:r w:rsidRPr="00DF1480">
        <w:rPr>
          <w:sz w:val="16"/>
        </w:rPr>
        <w:t xml:space="preserve"> </w:t>
      </w:r>
      <w:r w:rsidRPr="005753C6">
        <w:rPr>
          <w:rStyle w:val="StyleUnderline"/>
        </w:rPr>
        <w:t>epistemological formations</w:t>
      </w:r>
      <w:r w:rsidRPr="00DF1480">
        <w:rPr>
          <w:sz w:val="16"/>
        </w:rPr>
        <w:t xml:space="preserve"> </w:t>
      </w:r>
      <w:r w:rsidRPr="005753C6">
        <w:rPr>
          <w:rStyle w:val="StyleUnderline"/>
        </w:rPr>
        <w:t>that challenge the existing conceptualization of knowledge in the globalized Western academy</w:t>
      </w:r>
      <w:r w:rsidRPr="00DF1480">
        <w:rPr>
          <w:sz w:val="16"/>
        </w:rPr>
        <w:t xml:space="preserve">. That is to say first that, </w:t>
      </w:r>
      <w:r w:rsidRPr="00766503">
        <w:rPr>
          <w:rStyle w:val="StyleUnderline"/>
          <w:highlight w:val="green"/>
        </w:rPr>
        <w:t>contrary to</w:t>
      </w:r>
      <w:r w:rsidRPr="005753C6">
        <w:rPr>
          <w:rStyle w:val="StyleUnderline"/>
        </w:rPr>
        <w:t xml:space="preserve"> mainstream approaches</w:t>
      </w:r>
      <w:r w:rsidRPr="00DF1480">
        <w:rPr>
          <w:sz w:val="16"/>
        </w:rPr>
        <w:t xml:space="preserve"> to Ethnic Studies, which characterize them as interdisciplinary </w:t>
      </w:r>
      <w:r w:rsidRPr="00766503">
        <w:rPr>
          <w:rStyle w:val="StyleUnderline"/>
          <w:highlight w:val="green"/>
        </w:rPr>
        <w:t>ventures within</w:t>
      </w:r>
      <w:r w:rsidRPr="005753C6">
        <w:rPr>
          <w:rStyle w:val="StyleUnderline"/>
        </w:rPr>
        <w:t xml:space="preserve"> </w:t>
      </w:r>
      <w:r w:rsidRPr="00766503">
        <w:rPr>
          <w:rStyle w:val="StyleUnderline"/>
          <w:highlight w:val="green"/>
        </w:rPr>
        <w:t>the</w:t>
      </w:r>
      <w:r w:rsidRPr="005753C6">
        <w:rPr>
          <w:rStyle w:val="StyleUnderline"/>
        </w:rPr>
        <w:t xml:space="preserve"> modern/colonial </w:t>
      </w:r>
      <w:r w:rsidRPr="00766503">
        <w:rPr>
          <w:rStyle w:val="StyleUnderline"/>
          <w:highlight w:val="green"/>
        </w:rPr>
        <w:t>university</w:t>
      </w:r>
      <w:r w:rsidRPr="00DF1480">
        <w:rPr>
          <w:sz w:val="16"/>
        </w:rP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766503">
        <w:rPr>
          <w:rStyle w:val="StyleUnderline"/>
          <w:highlight w:val="green"/>
        </w:rPr>
        <w:t>projects rooted in decolonial epistemologies and student movements</w:t>
      </w:r>
      <w:r w:rsidRPr="00DF1480">
        <w:rPr>
          <w:sz w:val="16"/>
        </w:rP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766503">
        <w:rPr>
          <w:rStyle w:val="StyleUnderline"/>
          <w:highlight w:val="green"/>
        </w:rPr>
        <w:t>remain outside the</w:t>
      </w:r>
      <w:r w:rsidRPr="005753C6">
        <w:rPr>
          <w:rStyle w:val="StyleUnderline"/>
        </w:rPr>
        <w:t xml:space="preserve"> province of the </w:t>
      </w:r>
      <w:r w:rsidRPr="00766503">
        <w:rPr>
          <w:rStyle w:val="StyleUnderline"/>
          <w:highlight w:val="green"/>
        </w:rPr>
        <w:t>humanities</w:t>
      </w:r>
      <w:r w:rsidRPr="005753C6">
        <w:rPr>
          <w:rStyle w:val="StyleUnderline"/>
        </w:rPr>
        <w:t xml:space="preserve"> and of the Liberal creed that sustains them</w:t>
      </w:r>
      <w:r w:rsidRPr="00DF1480">
        <w:rPr>
          <w:sz w:val="16"/>
        </w:rP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766503">
        <w:rPr>
          <w:rStyle w:val="StyleUnderline"/>
          <w:highlight w:val="green"/>
        </w:rPr>
        <w:t>challenge</w:t>
      </w:r>
      <w:r w:rsidRPr="005753C6">
        <w:rPr>
          <w:rStyle w:val="StyleUnderline"/>
        </w:rPr>
        <w:t xml:space="preserve"> the </w:t>
      </w:r>
      <w:r w:rsidRPr="00766503">
        <w:rPr>
          <w:rStyle w:val="StyleUnderline"/>
          <w:highlight w:val="green"/>
        </w:rPr>
        <w:t>commodification</w:t>
      </w:r>
      <w:r w:rsidRPr="005753C6">
        <w:rPr>
          <w:rStyle w:val="StyleUnderline"/>
        </w:rPr>
        <w:t xml:space="preserve"> </w:t>
      </w:r>
      <w:r w:rsidRPr="00766503">
        <w:rPr>
          <w:rStyle w:val="StyleUnderline"/>
          <w:highlight w:val="green"/>
        </w:rPr>
        <w:t>of</w:t>
      </w:r>
      <w:r w:rsidRPr="005753C6">
        <w:rPr>
          <w:rStyle w:val="StyleUnderline"/>
        </w:rPr>
        <w:t xml:space="preserve"> the decolonial in </w:t>
      </w:r>
      <w:r w:rsidRPr="00766503">
        <w:rPr>
          <w:rStyle w:val="StyleUnderline"/>
          <w:highlight w:val="green"/>
        </w:rPr>
        <w:t>the academy</w:t>
      </w:r>
      <w:r w:rsidRPr="005753C6">
        <w:rPr>
          <w:rStyle w:val="StyleUnderline"/>
        </w:rPr>
        <w:t>.</w:t>
      </w:r>
    </w:p>
    <w:p w14:paraId="15C0385C" w14:textId="77777777" w:rsidR="007417EC" w:rsidRPr="00716F75" w:rsidRDefault="007417EC" w:rsidP="007417EC">
      <w:pPr>
        <w:pStyle w:val="Heading4"/>
        <w:numPr>
          <w:ilvl w:val="0"/>
          <w:numId w:val="45"/>
        </w:numPr>
      </w:pPr>
      <w:r w:rsidRPr="00716F75">
        <w:t xml:space="preserve">Their method is </w:t>
      </w:r>
      <w:r w:rsidRPr="00716F75">
        <w:rPr>
          <w:u w:val="single"/>
        </w:rPr>
        <w:t>disconnected</w:t>
      </w:r>
      <w:r w:rsidRPr="00716F75">
        <w:t xml:space="preserve"> from their analysis about debate and can’t solve. The 1AC line that “She knew that when she saw a black woman in the back, whether or not she won or lost, she’d be able to speak without alteration.” Is a </w:t>
      </w:r>
      <w:r w:rsidRPr="00716F75">
        <w:rPr>
          <w:u w:val="single"/>
        </w:rPr>
        <w:t>double turn</w:t>
      </w:r>
      <w:r w:rsidRPr="00716F75">
        <w:t xml:space="preserve"> with any of the calls for the ballot. Being affirmed by a non-black-woman through a laptop screen can not result in that speaking without alteration, and any explanation as to how double turns their method.</w:t>
      </w:r>
    </w:p>
    <w:p w14:paraId="0A3EE1DD" w14:textId="77777777" w:rsidR="007417EC" w:rsidRDefault="007417EC" w:rsidP="007417EC">
      <w:pPr>
        <w:pStyle w:val="Heading3"/>
      </w:pPr>
      <w:r>
        <w:t>1NC—Movements Turn</w:t>
      </w:r>
    </w:p>
    <w:p w14:paraId="296B96DB" w14:textId="77777777" w:rsidR="007417EC" w:rsidRPr="0024220E" w:rsidRDefault="007417EC" w:rsidP="007417EC">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1F87128C" w14:textId="77777777" w:rsidR="007417EC" w:rsidRPr="0024220E" w:rsidRDefault="007417EC" w:rsidP="007417EC">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11" w:history="1">
        <w:r w:rsidRPr="009D35B2">
          <w:rPr>
            <w:rStyle w:val="Hyperlink"/>
            <w:sz w:val="16"/>
            <w:szCs w:val="16"/>
          </w:rPr>
          <w:t>https://roarmag.org/essays/becoming-black-olufemi-taiwo-achille-mbembe/</w:t>
        </w:r>
      </w:hyperlink>
      <w:r w:rsidRPr="009D35B2">
        <w:rPr>
          <w:sz w:val="16"/>
          <w:szCs w:val="16"/>
        </w:rPr>
        <w:t>] tiktokbussin15 *recut</w:t>
      </w:r>
    </w:p>
    <w:p w14:paraId="1BDF472C" w14:textId="77777777" w:rsidR="007417EC" w:rsidRPr="0067591C" w:rsidRDefault="007417EC" w:rsidP="007417EC">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5FBA334E" w14:textId="77777777" w:rsidR="007417EC" w:rsidRPr="0067591C" w:rsidRDefault="007417EC" w:rsidP="007417EC">
      <w:pPr>
        <w:rPr>
          <w:sz w:val="12"/>
        </w:rPr>
      </w:pPr>
      <w:r w:rsidRPr="0067591C">
        <w:rPr>
          <w:sz w:val="12"/>
        </w:rPr>
        <w:t>Achille Mbembe is a groundbreaking philosopher, whose many books since the mid 1980s have exposed how coloniality has shaped democracy, identity and modernity.</w:t>
      </w:r>
    </w:p>
    <w:p w14:paraId="054F2CC1" w14:textId="77777777" w:rsidR="007417EC" w:rsidRPr="0067591C" w:rsidRDefault="007417EC" w:rsidP="007417EC">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49748D6D" w14:textId="77777777" w:rsidR="007417EC" w:rsidRPr="00FE5630" w:rsidRDefault="007417EC" w:rsidP="007417EC">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176279F9" w14:textId="77777777" w:rsidR="007417EC" w:rsidRPr="0067591C" w:rsidRDefault="007417EC" w:rsidP="007417EC">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37EE0419" w14:textId="77777777" w:rsidR="007417EC" w:rsidRPr="0067591C" w:rsidRDefault="007417EC" w:rsidP="007417EC">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4120073A" w14:textId="77777777" w:rsidR="007417EC" w:rsidRPr="00FE5630" w:rsidRDefault="007417EC" w:rsidP="007417EC">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04C2153D" w14:textId="77777777" w:rsidR="007417EC" w:rsidRPr="00FE5630" w:rsidRDefault="007417EC" w:rsidP="007417EC">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24B57E7B" w14:textId="77777777" w:rsidR="007417EC" w:rsidRPr="00FE5630" w:rsidRDefault="007417EC" w:rsidP="007417EC">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61C20CCC" w14:textId="77777777" w:rsidR="007417EC" w:rsidRPr="0067591C" w:rsidRDefault="007417EC" w:rsidP="007417EC">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C71DF53" w14:textId="77777777" w:rsidR="007417EC" w:rsidRPr="0067591C" w:rsidRDefault="007417EC" w:rsidP="007417EC">
      <w:pPr>
        <w:rPr>
          <w:sz w:val="12"/>
        </w:rPr>
      </w:pPr>
      <w:r w:rsidRPr="0067591C">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7915E99" w14:textId="77777777" w:rsidR="007417EC" w:rsidRPr="00FE5630" w:rsidRDefault="007417EC" w:rsidP="007417EC">
      <w:pPr>
        <w:rPr>
          <w:rStyle w:val="Emphasis"/>
        </w:rPr>
      </w:pPr>
      <w:r w:rsidRPr="0067591C">
        <w:rPr>
          <w:sz w:val="12"/>
        </w:rPr>
        <w:t xml:space="preserve">So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4EE6FFB4" w14:textId="77777777" w:rsidR="007417EC" w:rsidRPr="00FE5630" w:rsidRDefault="007417EC" w:rsidP="007417EC">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0EEC7A5B" w14:textId="77777777" w:rsidR="007417EC" w:rsidRPr="00FE5630" w:rsidRDefault="007417EC" w:rsidP="007417EC">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211E9FFF" w14:textId="77777777" w:rsidR="007417EC" w:rsidRPr="0067591C" w:rsidRDefault="007417EC" w:rsidP="007417EC">
      <w:pPr>
        <w:rPr>
          <w:sz w:val="12"/>
        </w:rPr>
      </w:pPr>
      <w:r w:rsidRPr="0067591C">
        <w:rPr>
          <w:sz w:val="12"/>
        </w:rPr>
        <w:t xml:space="preserve">So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2EECB030" w14:textId="77777777" w:rsidR="007417EC" w:rsidRPr="00FE5630" w:rsidRDefault="007417EC" w:rsidP="007417EC">
      <w:pPr>
        <w:rPr>
          <w:rStyle w:val="StyleUnderline"/>
        </w:rPr>
      </w:pPr>
      <w:r w:rsidRPr="00FE5630">
        <w:rPr>
          <w:rStyle w:val="StyleUnderline"/>
        </w:rPr>
        <w:t>Contemporary racism lies in this interconnection between the radioactive and the viral. The challenge will be how fight this.</w:t>
      </w:r>
    </w:p>
    <w:p w14:paraId="492FDDE8" w14:textId="77777777" w:rsidR="007417EC" w:rsidRPr="0067591C" w:rsidRDefault="007417EC" w:rsidP="007417EC">
      <w:pPr>
        <w:rPr>
          <w:sz w:val="12"/>
        </w:rPr>
      </w:pPr>
      <w:r w:rsidRPr="0067591C">
        <w:rPr>
          <w:sz w:val="12"/>
        </w:rPr>
        <w:t>So could you define the agents of this brutality and what different roles do they play?</w:t>
      </w:r>
    </w:p>
    <w:p w14:paraId="4C60D729" w14:textId="77777777" w:rsidR="007417EC" w:rsidRPr="0067591C" w:rsidRDefault="007417EC" w:rsidP="007417EC">
      <w:pPr>
        <w:rPr>
          <w:sz w:val="12"/>
        </w:rPr>
      </w:pPr>
      <w:r w:rsidRPr="0067591C">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A2B1D7B" w14:textId="77777777" w:rsidR="007417EC" w:rsidRPr="0067591C" w:rsidRDefault="007417EC" w:rsidP="007417EC">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2316CC81" w14:textId="77777777" w:rsidR="007417EC" w:rsidRPr="0067591C" w:rsidRDefault="007417EC" w:rsidP="007417EC">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CB03C04" w14:textId="77777777" w:rsidR="007417EC" w:rsidRPr="0067591C" w:rsidRDefault="007417EC" w:rsidP="007417EC">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4FFB4669" w14:textId="77777777" w:rsidR="007417EC" w:rsidRPr="0067591C" w:rsidRDefault="007417EC" w:rsidP="007417EC">
      <w:pPr>
        <w:rPr>
          <w:sz w:val="12"/>
        </w:rPr>
      </w:pPr>
      <w:r w:rsidRPr="0067591C">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5C905A1" w14:textId="77777777" w:rsidR="007417EC" w:rsidRPr="0067591C" w:rsidRDefault="007417EC" w:rsidP="007417EC">
      <w:pPr>
        <w:rPr>
          <w:sz w:val="12"/>
        </w:rPr>
      </w:pPr>
      <w:r w:rsidRPr="0067591C">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3BE9E960" w14:textId="77777777" w:rsidR="007417EC" w:rsidRPr="0067591C" w:rsidRDefault="007417EC" w:rsidP="007417EC">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7AAD355" w14:textId="77777777" w:rsidR="007417EC" w:rsidRPr="001E6EA3" w:rsidRDefault="007417EC" w:rsidP="007417EC">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0F7A13FC" w14:textId="77777777" w:rsidR="007417EC" w:rsidRPr="0067591C" w:rsidRDefault="007417EC" w:rsidP="007417EC">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595D758D" w14:textId="77777777" w:rsidR="007417EC" w:rsidRPr="0067591C" w:rsidRDefault="007417EC" w:rsidP="007417EC">
      <w:pPr>
        <w:rPr>
          <w:sz w:val="12"/>
        </w:rPr>
      </w:pPr>
      <w:r w:rsidRPr="0067591C">
        <w:rPr>
          <w:sz w:val="12"/>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173753E" w14:textId="77777777" w:rsidR="007417EC" w:rsidRPr="0067591C" w:rsidRDefault="007417EC" w:rsidP="007417EC">
      <w:pPr>
        <w:rPr>
          <w:sz w:val="12"/>
        </w:rPr>
      </w:pPr>
      <w:r w:rsidRPr="0067591C">
        <w:rPr>
          <w:sz w:val="12"/>
        </w:rPr>
        <w:t>How do we understand how this plays out in the Global South, both in terms of the colonial history but also post-colonial leaders and structures that continue to repress their peoples?</w:t>
      </w:r>
    </w:p>
    <w:p w14:paraId="7565AF40" w14:textId="77777777" w:rsidR="007417EC" w:rsidRPr="001E6EA3" w:rsidRDefault="007417EC" w:rsidP="007417EC">
      <w:pPr>
        <w:rPr>
          <w:rStyle w:val="StyleUnderline"/>
        </w:rPr>
      </w:pPr>
      <w:r w:rsidRPr="0067591C">
        <w:rPr>
          <w:sz w:val="12"/>
        </w:rPr>
        <w:t xml:space="preserve">Olúfẹ́mi: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9012176" w14:textId="77777777" w:rsidR="007417EC" w:rsidRPr="0067591C" w:rsidRDefault="007417EC" w:rsidP="007417EC">
      <w:pPr>
        <w:rPr>
          <w:sz w:val="12"/>
        </w:rPr>
      </w:pPr>
      <w:r w:rsidRPr="0067591C">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1B6D8569" w14:textId="77777777" w:rsidR="007417EC" w:rsidRPr="0067591C" w:rsidRDefault="007417EC" w:rsidP="007417EC">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53A3C2F1" w14:textId="77777777" w:rsidR="007417EC" w:rsidRPr="0067591C" w:rsidRDefault="007417EC" w:rsidP="007417EC">
      <w:pPr>
        <w:rPr>
          <w:sz w:val="12"/>
        </w:rPr>
      </w:pPr>
      <w:r w:rsidRPr="0067591C">
        <w:rPr>
          <w:sz w:val="12"/>
        </w:rPr>
        <w:t xml:space="preserve">So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4C7A816D" w14:textId="77777777" w:rsidR="007417EC" w:rsidRPr="001E6EA3" w:rsidRDefault="007417EC" w:rsidP="007417EC">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12C3FF54" w14:textId="77777777" w:rsidR="007417EC" w:rsidRPr="001E6EA3" w:rsidRDefault="007417EC" w:rsidP="007417EC">
      <w:pPr>
        <w:rPr>
          <w:rStyle w:val="Emphasis"/>
        </w:rPr>
      </w:pPr>
      <w:r w:rsidRPr="0067591C">
        <w:rPr>
          <w:sz w:val="12"/>
        </w:rPr>
        <w:t xml:space="preserve">Olúfẹ́mi: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0426ECFF" w14:textId="77777777" w:rsidR="007417EC" w:rsidRPr="0067591C" w:rsidRDefault="007417EC" w:rsidP="007417EC">
      <w:pPr>
        <w:rPr>
          <w:sz w:val="12"/>
        </w:rPr>
      </w:pPr>
      <w:r w:rsidRPr="0067591C">
        <w:rPr>
          <w:sz w:val="12"/>
        </w:rPr>
        <w:t xml:space="preserve">So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645E9DF2" w14:textId="77777777" w:rsidR="007417EC" w:rsidRPr="0067591C" w:rsidRDefault="007417EC" w:rsidP="007417EC">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1CDE264E" w14:textId="77777777" w:rsidR="007417EC" w:rsidRPr="0067591C" w:rsidRDefault="007417EC" w:rsidP="007417EC">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11704C90" w14:textId="77777777" w:rsidR="007417EC" w:rsidRPr="0012393B" w:rsidRDefault="007417EC" w:rsidP="007417EC">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State and capital have been too “buddy buddy”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1C35FC11" w14:textId="77777777" w:rsidR="007417EC" w:rsidRPr="0067591C" w:rsidRDefault="007417EC" w:rsidP="007417EC">
      <w:pPr>
        <w:rPr>
          <w:sz w:val="12"/>
        </w:rPr>
      </w:pPr>
      <w:r w:rsidRPr="0067591C">
        <w:rPr>
          <w:sz w:val="12"/>
        </w:rPr>
        <w:t xml:space="preserve">And so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5E13E427" w14:textId="77777777" w:rsidR="007417EC" w:rsidRPr="0067591C" w:rsidRDefault="007417EC" w:rsidP="007417EC">
      <w:pPr>
        <w:rPr>
          <w:sz w:val="12"/>
        </w:rPr>
      </w:pPr>
      <w:r w:rsidRPr="0067591C">
        <w:rPr>
          <w:sz w:val="12"/>
        </w:rPr>
        <w:t>What do you consider are some of the changing dynamics you see going forward related to coercive state power?</w:t>
      </w:r>
    </w:p>
    <w:p w14:paraId="3C248D0D" w14:textId="77777777" w:rsidR="007417EC" w:rsidRPr="0067591C" w:rsidRDefault="007417EC" w:rsidP="007417EC">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144003D" w14:textId="77777777" w:rsidR="007417EC" w:rsidRPr="0067591C" w:rsidRDefault="007417EC" w:rsidP="007417EC">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08CA202C" w14:textId="77777777" w:rsidR="007417EC" w:rsidRPr="0012393B" w:rsidRDefault="007417EC" w:rsidP="007417EC">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So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So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4D40DCB3" w14:textId="77777777" w:rsidR="007417EC" w:rsidRPr="0012393B" w:rsidRDefault="007417EC" w:rsidP="007417EC">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C5F9904" w14:textId="77777777" w:rsidR="007417EC" w:rsidRPr="0067591C" w:rsidRDefault="007417EC" w:rsidP="007417EC">
      <w:pPr>
        <w:rPr>
          <w:sz w:val="12"/>
        </w:rPr>
      </w:pPr>
      <w:r w:rsidRPr="0067591C">
        <w:rPr>
          <w:sz w:val="12"/>
        </w:rPr>
        <w:t>Olúfẹ́mi: I could not possibly agree more with what Achille said. If I could, I would shout it from an air horn everywhere in the world.</w:t>
      </w:r>
    </w:p>
    <w:p w14:paraId="0A7E0E11" w14:textId="77777777" w:rsidR="007417EC" w:rsidRPr="0067591C" w:rsidRDefault="007417EC" w:rsidP="007417EC">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0EE4CF6" w14:textId="77777777" w:rsidR="007417EC" w:rsidRPr="0067591C" w:rsidRDefault="007417EC" w:rsidP="007417EC">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10B4857" w14:textId="77777777" w:rsidR="007417EC" w:rsidRPr="0067591C" w:rsidRDefault="007417EC" w:rsidP="007417EC">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8E31CAD" w14:textId="77777777" w:rsidR="007417EC" w:rsidRPr="00360216" w:rsidRDefault="007417EC" w:rsidP="007417EC">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So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BD0086B" w14:textId="77777777" w:rsidR="007417EC" w:rsidRPr="0067591C" w:rsidRDefault="007417EC" w:rsidP="007417EC">
      <w:pPr>
        <w:rPr>
          <w:sz w:val="12"/>
        </w:rPr>
      </w:pPr>
      <w:r w:rsidRPr="0067591C">
        <w:rPr>
          <w:sz w:val="12"/>
        </w:rPr>
        <w:t xml:space="preserve">And </w:t>
      </w:r>
      <w:r w:rsidRPr="0067591C">
        <w:rPr>
          <w:rStyle w:val="StyleUnderline"/>
        </w:rPr>
        <w:t>so the rights and protections that people think are categorically built into their position in the social hierarchy are in fact contingent on the particular ways that the world has developed and also changing</w:t>
      </w:r>
      <w:r w:rsidRPr="0067591C">
        <w:rPr>
          <w:sz w:val="12"/>
        </w:rPr>
        <w:t>.</w:t>
      </w:r>
    </w:p>
    <w:p w14:paraId="16DFB61C" w14:textId="77777777" w:rsidR="007417EC" w:rsidRPr="0067591C" w:rsidRDefault="007417EC" w:rsidP="007417EC">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F59FD5B" w14:textId="77777777" w:rsidR="007417EC" w:rsidRPr="0067591C" w:rsidRDefault="007417EC" w:rsidP="007417EC">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5A5953D7" w14:textId="77777777" w:rsidR="007417EC" w:rsidRPr="0067591C" w:rsidRDefault="007417EC" w:rsidP="007417EC">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2FF23965" w14:textId="77777777" w:rsidR="007417EC" w:rsidRDefault="007417EC" w:rsidP="007417EC">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7A90ACCF" w14:textId="77777777" w:rsidR="007417EC" w:rsidRDefault="007417EC" w:rsidP="007417EC">
      <w:pPr>
        <w:pStyle w:val="Heading3"/>
      </w:pPr>
      <w:r>
        <w:t xml:space="preserve">1NC---Collectives </w:t>
      </w:r>
    </w:p>
    <w:p w14:paraId="1B42683A" w14:textId="77777777" w:rsidR="007417EC" w:rsidRPr="00DC1F85" w:rsidRDefault="007417EC" w:rsidP="007417EC">
      <w:pPr>
        <w:pStyle w:val="Heading4"/>
      </w:pPr>
      <w:r w:rsidRPr="00DC1F85">
        <w:t>You should also be hesitant to make a desciptive claim about debates relation to black women off a story of an abstracted out group of opponents and an unnamed teacher being fucked up. They need to prove that debate as an activity broadly links to their critiques, not just individuals in the activity doing bad things.</w:t>
      </w:r>
    </w:p>
    <w:p w14:paraId="5DA5499E" w14:textId="77777777" w:rsidR="007417EC" w:rsidRDefault="007417EC" w:rsidP="007417EC">
      <w:pPr>
        <w:pStyle w:val="Heading4"/>
      </w:pPr>
      <w:r>
        <w:t xml:space="preserve">Their 1AC’s assertion of a unified Black community creates a </w:t>
      </w:r>
      <w:r w:rsidRPr="00D10E1F">
        <w:rPr>
          <w:iCs w:val="0"/>
          <w:u w:val="single"/>
        </w:rPr>
        <w:t>single origin story</w:t>
      </w:r>
      <w:r>
        <w:t xml:space="preserve">. Invoking a Black collective like Black Debate denies hybridity and turns community-building. </w:t>
      </w:r>
    </w:p>
    <w:p w14:paraId="2906165B" w14:textId="77777777" w:rsidR="007417EC" w:rsidRPr="00AF2E2B" w:rsidRDefault="007417EC" w:rsidP="007417EC">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6994605F" w14:textId="77777777" w:rsidR="007417EC" w:rsidRPr="000E1F2A" w:rsidRDefault="007417EC" w:rsidP="007417EC">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7C420901" w14:textId="77777777" w:rsidR="007417EC" w:rsidRPr="00F03020" w:rsidRDefault="007417EC" w:rsidP="007417EC"/>
    <w:p w14:paraId="0C606C2B" w14:textId="77777777" w:rsidR="007417EC" w:rsidRDefault="007417EC" w:rsidP="007417EC">
      <w:pPr>
        <w:pStyle w:val="Heading3"/>
      </w:pPr>
      <w:r>
        <w:t>Wayward Lives --- 1nc</w:t>
      </w:r>
    </w:p>
    <w:p w14:paraId="6A226A63" w14:textId="77777777" w:rsidR="007417EC" w:rsidRPr="00610BD1" w:rsidRDefault="007417EC" w:rsidP="007417EC">
      <w:pPr>
        <w:pStyle w:val="Heading4"/>
      </w:pPr>
      <w:r>
        <w:t>Conflating the errance of “wayward lives” as a strategy of willful resistance - recreates the academic vampirism Hartman sought to avoid.</w:t>
      </w:r>
    </w:p>
    <w:p w14:paraId="45583DB8" w14:textId="77777777" w:rsidR="007417EC" w:rsidRDefault="007417EC" w:rsidP="007417EC">
      <w:r w:rsidRPr="00105192">
        <w:rPr>
          <w:rStyle w:val="Style13ptBold"/>
        </w:rPr>
        <w:t>Lambert 25</w:t>
      </w:r>
      <w:r>
        <w:t>; Raphaël Lambert has lived in Japan for over 23 years. He resides in Kyoto and teaches African American literature and culture in the Department of American and British Cultural Studies at Kansai University in Osaka. His book, Narrating the Slave Trade, Theorizing Community (Brill), came out in January 2019. He also published essays in the Journal of Modern Literature, Critique: Studies in Contemporary Fiction, and African American Review. He is coeditor of The African American Novel in the Early Twenty-First Century (Brill), a collection of essays published in December 2024. Routledge, 1</w:t>
      </w:r>
      <w:r w:rsidRPr="00105192">
        <w:rPr>
          <w:vertAlign w:val="superscript"/>
        </w:rPr>
        <w:t>st</w:t>
      </w:r>
      <w:r>
        <w:t xml:space="preserve"> edition, 2025[“Black Hopes/Black Woes: Early African American Optimism and 21st Century Afro-Pessimism” Part 1: Chapter 2, “WEB Du Bois vs. Saidiya Hartman”; accessed 12-2-25]cdm</w:t>
      </w:r>
    </w:p>
    <w:p w14:paraId="654488F1" w14:textId="77777777" w:rsidR="007417EC" w:rsidRPr="0077590B" w:rsidRDefault="007417EC" w:rsidP="007417EC">
      <w:pPr>
        <w:rPr>
          <w:sz w:val="16"/>
        </w:rPr>
      </w:pPr>
      <w:r w:rsidRPr="005D1B5A">
        <w:rPr>
          <w:rStyle w:val="StyleUnderline"/>
          <w:highlight w:val="green"/>
        </w:rPr>
        <w:t>Wayward Lives shifts</w:t>
      </w:r>
      <w:r w:rsidRPr="00276AE4">
        <w:rPr>
          <w:rStyle w:val="StyleUnderline"/>
        </w:rPr>
        <w:t xml:space="preserve"> the perspective on the slum </w:t>
      </w:r>
      <w:r w:rsidRPr="005D1B5A">
        <w:rPr>
          <w:rStyle w:val="StyleUnderline"/>
          <w:highlight w:val="green"/>
        </w:rPr>
        <w:t>from the problem</w:t>
      </w:r>
      <w:r w:rsidRPr="00276AE4">
        <w:rPr>
          <w:rStyle w:val="StyleUnderline"/>
        </w:rPr>
        <w:t xml:space="preserve"> per se </w:t>
      </w:r>
      <w:r w:rsidRPr="005D1B5A">
        <w:rPr>
          <w:rStyle w:val="StyleUnderline"/>
          <w:highlight w:val="green"/>
        </w:rPr>
        <w:t>to individuals dogged by the problem</w:t>
      </w:r>
      <w:r w:rsidRPr="00276AE4">
        <w:rPr>
          <w:rStyle w:val="StyleUnderline"/>
        </w:rPr>
        <w:t>, and it does not seek to be all-inclusive, as the explicit subtitle attests</w:t>
      </w:r>
      <w:r w:rsidRPr="0077590B">
        <w:rPr>
          <w:sz w:val="16"/>
        </w:rPr>
        <w:t xml:space="preserve">: Intimate Histories of Riotous Black Girls, Troublesome Women, and Queer Radicals. Wayward Lives not only sheds light on a segment of the population that official history has largely overlooked, it also takes white people out of the picture. Race, of course, remains the subtext of the whole project, but the stories of those women left out of national prosperity take center stage. While Du Bois exposed the hypocrisy and condescension of white well-wishers through his deconstruction of the rhetorical question “How does it feel to be a problem?” (Du Bois 2015b, 67; Du Bois 1987b, 363), </w:t>
      </w:r>
      <w:r w:rsidRPr="005D1B5A">
        <w:rPr>
          <w:rStyle w:val="StyleUnderline"/>
          <w:highlight w:val="green"/>
        </w:rPr>
        <w:t>Hartman</w:t>
      </w:r>
      <w:r w:rsidRPr="00276AE4">
        <w:rPr>
          <w:rStyle w:val="StyleUnderline"/>
        </w:rPr>
        <w:t xml:space="preserve"> </w:t>
      </w:r>
      <w:r w:rsidRPr="005D1B5A">
        <w:rPr>
          <w:rStyle w:val="StyleUnderline"/>
          <w:highlight w:val="green"/>
        </w:rPr>
        <w:t>focuses</w:t>
      </w:r>
      <w:r w:rsidRPr="00276AE4">
        <w:rPr>
          <w:rStyle w:val="StyleUnderline"/>
        </w:rPr>
        <w:t xml:space="preserve"> almost exclusively </w:t>
      </w:r>
      <w:r w:rsidRPr="005D1B5A">
        <w:rPr>
          <w:rStyle w:val="StyleUnderline"/>
          <w:highlight w:val="green"/>
        </w:rPr>
        <w:t>on</w:t>
      </w:r>
      <w:r w:rsidRPr="00276AE4">
        <w:rPr>
          <w:rStyle w:val="StyleUnderline"/>
        </w:rPr>
        <w:t xml:space="preserve"> </w:t>
      </w:r>
      <w:r w:rsidRPr="005D1B5A">
        <w:rPr>
          <w:rStyle w:val="StyleUnderline"/>
          <w:highlight w:val="green"/>
        </w:rPr>
        <w:t>young marginalized Black women</w:t>
      </w:r>
      <w:r w:rsidRPr="00276AE4">
        <w:rPr>
          <w:rStyle w:val="StyleUnderline"/>
        </w:rPr>
        <w:t xml:space="preserve">, </w:t>
      </w:r>
      <w:r w:rsidRPr="005D1B5A">
        <w:rPr>
          <w:rStyle w:val="StyleUnderline"/>
          <w:highlight w:val="green"/>
        </w:rPr>
        <w:t>showing how they created</w:t>
      </w:r>
      <w:r w:rsidRPr="00276AE4">
        <w:rPr>
          <w:rStyle w:val="StyleUnderline"/>
        </w:rPr>
        <w:t xml:space="preserve"> </w:t>
      </w:r>
      <w:r w:rsidRPr="005D1B5A">
        <w:rPr>
          <w:rStyle w:val="StyleUnderline"/>
          <w:highlight w:val="green"/>
        </w:rPr>
        <w:t>meaning</w:t>
      </w:r>
      <w:r w:rsidRPr="00276AE4">
        <w:rPr>
          <w:rStyle w:val="StyleUnderline"/>
        </w:rPr>
        <w:t xml:space="preserve"> out of apparent meaninglessness. They were, in Hartman’s view, “radical thinkers who tirelessly imagined other ways to live and never failed to consider how the world might be otherwise</w:t>
      </w:r>
      <w:r w:rsidRPr="0077590B">
        <w:rPr>
          <w:sz w:val="16"/>
        </w:rPr>
        <w:t>” (Hartman 2019, xv). Hartman’s use of the term “errant” to qualify these young Black women is particularly salient in Wayward Lives (Hartman 2019). In the same way that the notion of “opacity” informs her argument in the first part of Scenes of Subjection (Hartman 2010), the notion of “errantry,” also borrowed from the Glissantian repertoire, is recurrent in Wayward Lives. Hartman even states, in the introductory “Note on Method,” that Wayward Lives “is marked by the errantry that it describes” (Hartman 2019, xiv).</w:t>
      </w:r>
    </w:p>
    <w:p w14:paraId="1146823C" w14:textId="77777777" w:rsidR="007417EC" w:rsidRPr="0077590B" w:rsidRDefault="007417EC" w:rsidP="007417EC">
      <w:pPr>
        <w:rPr>
          <w:sz w:val="16"/>
        </w:rPr>
      </w:pPr>
      <w:r w:rsidRPr="0077590B">
        <w:rPr>
          <w:sz w:val="16"/>
        </w:rPr>
        <w:t xml:space="preserve">Betsy Wing, in the notes to her English translation of Poetics of Relation, explains that “[w]hile errance is usually translated as ‘wandering,’ ‘errantry’ seems better suited to Glissant’s use of the word. . . . Errance for Glissant . . . is not idle roaming, but includes a sense of sacred motivation” (Glissant 1997a, 211). Glissant (1997a) describes errantry as an advanced form of nomadism characterized by “an arrant, passionate desire to go against a root” (15), that is, against any form of monolithic thinking imposed on the self and the community. As Glissant (1997a) puts it, the errant individual “challenges and discards the universal—this generalizing edict that summarized the world as something obvious and transparent, claiming for it one presupposed sense and one destiny” (20). Errantry corresponds to a state of exile, but Glissant, rather than expatiating upon the hardships of such a life, likens it to a project: “This thinking of errantry, this errant thought, silently emerges from the destructuring of compact national entities that yesterday were still triumphant and, at the same time, from difficult, uncertain births of new forms of identity that call to us” (Glissant 1997a, 18). For Glissant, the end of the twentieth century marked a paradigm shift: the multiplication, fluidity, and disorderliness of cultural exchanges on a global scale challenged the legal, political, and cultural immurement of nation-states and heralded a world in Relation. </w:t>
      </w:r>
      <w:r w:rsidRPr="00276AE4">
        <w:rPr>
          <w:rStyle w:val="StyleUnderline"/>
        </w:rPr>
        <w:t xml:space="preserve">For </w:t>
      </w:r>
      <w:r w:rsidRPr="005D1B5A">
        <w:rPr>
          <w:rStyle w:val="StyleUnderline"/>
          <w:highlight w:val="green"/>
        </w:rPr>
        <w:t>the women in Wayward Lives</w:t>
      </w:r>
      <w:r w:rsidRPr="00276AE4">
        <w:rPr>
          <w:rStyle w:val="StyleUnderline"/>
        </w:rPr>
        <w:t>, there was never a “compact national entity,” since the nation relegated them to the margins of society</w:t>
      </w:r>
      <w:r w:rsidRPr="0077590B">
        <w:rPr>
          <w:sz w:val="16"/>
        </w:rPr>
        <w:t xml:space="preserve">. </w:t>
      </w:r>
      <w:r w:rsidRPr="00276AE4">
        <w:rPr>
          <w:rStyle w:val="StyleUnderline"/>
        </w:rPr>
        <w:t>Hence, errantry, as a mindset, is particularly fitting to describe the lives of these women who were, in effect, exiles at home</w:t>
      </w:r>
      <w:r w:rsidRPr="0077590B">
        <w:rPr>
          <w:sz w:val="16"/>
        </w:rPr>
        <w:t xml:space="preserve">. </w:t>
      </w:r>
      <w:r w:rsidRPr="00276AE4">
        <w:rPr>
          <w:rStyle w:val="StyleUnderline"/>
        </w:rPr>
        <w:t xml:space="preserve">They </w:t>
      </w:r>
      <w:r w:rsidRPr="005D1B5A">
        <w:rPr>
          <w:rStyle w:val="StyleUnderline"/>
          <w:highlight w:val="green"/>
        </w:rPr>
        <w:t>did not willfully reject society</w:t>
      </w:r>
      <w:r w:rsidRPr="00276AE4">
        <w:rPr>
          <w:rStyle w:val="StyleUnderline"/>
        </w:rPr>
        <w:t>—</w:t>
      </w:r>
      <w:r w:rsidRPr="005D1B5A">
        <w:rPr>
          <w:rStyle w:val="StyleUnderline"/>
          <w:highlight w:val="green"/>
        </w:rPr>
        <w:t>they did not have such a luxury.</w:t>
      </w:r>
      <w:r w:rsidRPr="00276AE4">
        <w:rPr>
          <w:rStyle w:val="StyleUnderline"/>
        </w:rPr>
        <w:t xml:space="preserve"> Society rejected them, and consequently, they contravened social expectations and public policies. Yet, rather than seeing their uprooting and banishment as something with fatal consequences, they imagined new selves, reinventing relationships outside dominant social and moral norms</w:t>
      </w:r>
      <w:r w:rsidRPr="0077590B">
        <w:rPr>
          <w:sz w:val="16"/>
        </w:rPr>
        <w:t xml:space="preserve">. Their errantry, or waywardness, became a way of life. By presenting the transgressive lives of these women as an illustration of errance, </w:t>
      </w:r>
      <w:r w:rsidRPr="005D1B5A">
        <w:rPr>
          <w:rStyle w:val="StyleUnderline"/>
          <w:highlight w:val="green"/>
        </w:rPr>
        <w:t>Hartman stretches</w:t>
      </w:r>
      <w:r w:rsidRPr="00276AE4">
        <w:rPr>
          <w:rStyle w:val="StyleUnderline"/>
        </w:rPr>
        <w:t xml:space="preserve"> </w:t>
      </w:r>
      <w:r w:rsidRPr="005D1B5A">
        <w:rPr>
          <w:rStyle w:val="StyleUnderline"/>
          <w:highlight w:val="green"/>
        </w:rPr>
        <w:t>the</w:t>
      </w:r>
      <w:r w:rsidRPr="00276AE4">
        <w:rPr>
          <w:rStyle w:val="StyleUnderline"/>
        </w:rPr>
        <w:t xml:space="preserve"> etymological </w:t>
      </w:r>
      <w:r w:rsidRPr="005D1B5A">
        <w:rPr>
          <w:rStyle w:val="StyleUnderline"/>
          <w:highlight w:val="green"/>
        </w:rPr>
        <w:t>ramifications</w:t>
      </w:r>
      <w:r w:rsidRPr="00276AE4">
        <w:rPr>
          <w:rStyle w:val="StyleUnderline"/>
        </w:rPr>
        <w:t xml:space="preserve"> </w:t>
      </w:r>
      <w:r w:rsidRPr="005D1B5A">
        <w:rPr>
          <w:rStyle w:val="StyleUnderline"/>
          <w:highlight w:val="green"/>
        </w:rPr>
        <w:t>of</w:t>
      </w:r>
      <w:r w:rsidRPr="00276AE4">
        <w:rPr>
          <w:rStyle w:val="StyleUnderline"/>
        </w:rPr>
        <w:t xml:space="preserve"> Glissant’s concept to include the idea of “</w:t>
      </w:r>
      <w:r w:rsidRPr="005D1B5A">
        <w:rPr>
          <w:rStyle w:val="StyleUnderline"/>
          <w:highlight w:val="green"/>
        </w:rPr>
        <w:t>being in error</w:t>
      </w:r>
      <w:r w:rsidRPr="00276AE4">
        <w:rPr>
          <w:rStyle w:val="StyleUnderline"/>
        </w:rPr>
        <w:t>.”</w:t>
      </w:r>
      <w:r w:rsidRPr="0077590B">
        <w:rPr>
          <w:sz w:val="16"/>
        </w:rPr>
        <w:t xml:space="preserve"> </w:t>
      </w:r>
      <w:r w:rsidRPr="00276AE4">
        <w:rPr>
          <w:rStyle w:val="StyleUnderline"/>
        </w:rPr>
        <w:t>Indeed, as these women deviated from mainstream culture and institutional authority, they became, so to speak, “ab-errant,” and it is thanks to this aberrance that they were able to abstract themselves from any social construction.</w:t>
      </w:r>
      <w:r w:rsidRPr="0077590B">
        <w:rPr>
          <w:sz w:val="16"/>
        </w:rPr>
        <w:t xml:space="preserve"> </w:t>
      </w:r>
      <w:r w:rsidRPr="00276AE4">
        <w:rPr>
          <w:rStyle w:val="StyleUnderline"/>
        </w:rPr>
        <w:t xml:space="preserve">Paradoxically, their act of creation—their </w:t>
      </w:r>
      <w:r w:rsidRPr="005D1B5A">
        <w:rPr>
          <w:rStyle w:val="StyleUnderline"/>
          <w:highlight w:val="green"/>
        </w:rPr>
        <w:t>fashioning</w:t>
      </w:r>
      <w:r w:rsidRPr="00276AE4">
        <w:rPr>
          <w:rStyle w:val="StyleUnderline"/>
        </w:rPr>
        <w:t xml:space="preserve"> of </w:t>
      </w:r>
      <w:r w:rsidRPr="005D1B5A">
        <w:rPr>
          <w:rStyle w:val="StyleUnderline"/>
          <w:highlight w:val="green"/>
        </w:rPr>
        <w:t>a sui generis identity</w:t>
      </w:r>
      <w:r w:rsidRPr="00276AE4">
        <w:rPr>
          <w:rStyle w:val="StyleUnderline"/>
        </w:rPr>
        <w:t xml:space="preserve">—was </w:t>
      </w:r>
      <w:r w:rsidRPr="005D1B5A">
        <w:rPr>
          <w:rStyle w:val="StyleUnderline"/>
          <w:highlight w:val="green"/>
        </w:rPr>
        <w:t>made possible by policies meant to silence them</w:t>
      </w:r>
      <w:r w:rsidRPr="0077590B">
        <w:rPr>
          <w:sz w:val="16"/>
        </w:rPr>
        <w:t xml:space="preserve">. Not unlike the slaves in Douglass’s Narrative, the women in Hartman’s Wayward Lives emancipate themselves out of the necessity to cope with oppression. </w:t>
      </w:r>
    </w:p>
    <w:p w14:paraId="58FEF4DD" w14:textId="77777777" w:rsidR="007417EC" w:rsidRPr="0077590B" w:rsidRDefault="007417EC" w:rsidP="007417EC">
      <w:pPr>
        <w:rPr>
          <w:sz w:val="16"/>
        </w:rPr>
      </w:pPr>
      <w:r w:rsidRPr="0077590B">
        <w:rPr>
          <w:sz w:val="16"/>
        </w:rPr>
        <w:t xml:space="preserve">The motif of radicality pervades Wayward Lives and functions as a badge of honesty and progressiveness. Hartman presents her work as the polar opposite of Du Bois’s The Philadelphia Negro, which she deems biased and reactionary. Admittedly, Du Bois’s work does not try to “[recreate] the radical imagination and wayward practices of . . . young women by describing the world through their eyes” (Hartman 2019, xiii). On the contrary, it objectifies individuals desperately in need of reclaiming their subjectivity. By turning slum dwellers into figures and charts, Du Bois allegedly commits the crime of an imperious intellectual who, instead of confronting oppression, perpetuates it by devising strategies to impose a set of bourgeois, conservative values on a community that lives by very different standards. </w:t>
      </w:r>
      <w:r w:rsidRPr="0077590B">
        <w:rPr>
          <w:rStyle w:val="StyleUnderline"/>
        </w:rPr>
        <w:t xml:space="preserve">The argument that Du Bois’s survey demonized slum dwellers, however, is moot. It is a rather righteous judgment </w:t>
      </w:r>
      <w:r w:rsidRPr="0077590B">
        <w:rPr>
          <w:rStyle w:val="StyleUnderline"/>
          <w:highlight w:val="green"/>
        </w:rPr>
        <w:t>that</w:t>
      </w:r>
      <w:r w:rsidRPr="0077590B">
        <w:rPr>
          <w:rStyle w:val="StyleUnderline"/>
        </w:rPr>
        <w:t xml:space="preserve"> </w:t>
      </w:r>
      <w:r w:rsidRPr="0077590B">
        <w:rPr>
          <w:rStyle w:val="StyleUnderline"/>
          <w:highlight w:val="green"/>
        </w:rPr>
        <w:t>fails to raise an essential question</w:t>
      </w:r>
      <w:r w:rsidRPr="0077590B">
        <w:rPr>
          <w:sz w:val="16"/>
        </w:rPr>
        <w:t xml:space="preserve">: </w:t>
      </w:r>
      <w:r w:rsidRPr="00276AE4">
        <w:rPr>
          <w:rStyle w:val="StyleUnderline"/>
        </w:rPr>
        <w:t xml:space="preserve">What did slum dwellers aspire to? </w:t>
      </w:r>
      <w:r w:rsidRPr="0077590B">
        <w:rPr>
          <w:rStyle w:val="StyleUnderline"/>
          <w:highlight w:val="green"/>
        </w:rPr>
        <w:t>Did poor Black women</w:t>
      </w:r>
      <w:r w:rsidRPr="00276AE4">
        <w:rPr>
          <w:rStyle w:val="StyleUnderline"/>
        </w:rPr>
        <w:t xml:space="preserve"> </w:t>
      </w:r>
      <w:r w:rsidRPr="0077590B">
        <w:rPr>
          <w:rStyle w:val="StyleUnderline"/>
          <w:highlight w:val="green"/>
        </w:rPr>
        <w:t>not</w:t>
      </w:r>
      <w:r w:rsidRPr="00276AE4">
        <w:rPr>
          <w:rStyle w:val="StyleUnderline"/>
        </w:rPr>
        <w:t xml:space="preserve"> migrate North in the </w:t>
      </w:r>
      <w:r w:rsidRPr="0077590B">
        <w:rPr>
          <w:rStyle w:val="StyleUnderline"/>
          <w:highlight w:val="green"/>
        </w:rPr>
        <w:t>hope</w:t>
      </w:r>
      <w:r w:rsidRPr="00276AE4">
        <w:rPr>
          <w:rStyle w:val="StyleUnderline"/>
        </w:rPr>
        <w:t xml:space="preserve"> that </w:t>
      </w:r>
      <w:r w:rsidRPr="0077590B">
        <w:rPr>
          <w:rStyle w:val="StyleUnderline"/>
          <w:highlight w:val="green"/>
        </w:rPr>
        <w:t>they</w:t>
      </w:r>
      <w:r w:rsidRPr="00276AE4">
        <w:rPr>
          <w:rStyle w:val="StyleUnderline"/>
        </w:rPr>
        <w:t xml:space="preserve">, too, </w:t>
      </w:r>
      <w:r w:rsidRPr="0077590B">
        <w:rPr>
          <w:rStyle w:val="StyleUnderline"/>
          <w:highlight w:val="green"/>
        </w:rPr>
        <w:t>could enjoy</w:t>
      </w:r>
      <w:r w:rsidRPr="00276AE4">
        <w:rPr>
          <w:rStyle w:val="StyleUnderline"/>
        </w:rPr>
        <w:t xml:space="preserve"> the </w:t>
      </w:r>
      <w:r w:rsidRPr="0077590B">
        <w:rPr>
          <w:rStyle w:val="StyleUnderline"/>
          <w:highlight w:val="green"/>
        </w:rPr>
        <w:t>comfort</w:t>
      </w:r>
      <w:r w:rsidRPr="00276AE4">
        <w:rPr>
          <w:rStyle w:val="StyleUnderline"/>
        </w:rPr>
        <w:t xml:space="preserve"> and relative insouciance of a bourgeois lifestyle? </w:t>
      </w:r>
      <w:r w:rsidRPr="0077590B">
        <w:rPr>
          <w:rStyle w:val="StyleUnderline"/>
          <w:highlight w:val="green"/>
        </w:rPr>
        <w:t>Did they not dream, even</w:t>
      </w:r>
      <w:r w:rsidRPr="00276AE4">
        <w:rPr>
          <w:rStyle w:val="StyleUnderline"/>
        </w:rPr>
        <w:t xml:space="preserve"> with their limited ability to articulate their feelings and thoughts, </w:t>
      </w:r>
      <w:r w:rsidRPr="0077590B">
        <w:rPr>
          <w:rStyle w:val="StyleUnderline"/>
          <w:highlight w:val="green"/>
        </w:rPr>
        <w:t>of joining</w:t>
      </w:r>
      <w:r w:rsidRPr="00276AE4">
        <w:rPr>
          <w:rStyle w:val="StyleUnderline"/>
        </w:rPr>
        <w:t xml:space="preserve"> the ranks of </w:t>
      </w:r>
      <w:r w:rsidRPr="0077590B">
        <w:rPr>
          <w:rStyle w:val="StyleUnderline"/>
          <w:highlight w:val="green"/>
        </w:rPr>
        <w:t>the</w:t>
      </w:r>
      <w:r w:rsidRPr="00276AE4">
        <w:rPr>
          <w:rStyle w:val="StyleUnderline"/>
        </w:rPr>
        <w:t xml:space="preserve"> burgeoning </w:t>
      </w:r>
      <w:r w:rsidRPr="0077590B">
        <w:rPr>
          <w:rStyle w:val="StyleUnderline"/>
          <w:highlight w:val="green"/>
        </w:rPr>
        <w:t>Black middle class</w:t>
      </w:r>
      <w:r w:rsidRPr="00276AE4">
        <w:rPr>
          <w:rStyle w:val="StyleUnderline"/>
        </w:rPr>
        <w:t xml:space="preserve"> that Du Bois saw as a sine qua non to the development of the entire Negro community?</w:t>
      </w:r>
      <w:r w:rsidRPr="0077590B">
        <w:rPr>
          <w:sz w:val="16"/>
        </w:rPr>
        <w:t xml:space="preserve"> H</w:t>
      </w:r>
      <w:r w:rsidRPr="00276AE4">
        <w:rPr>
          <w:rStyle w:val="StyleUnderline"/>
        </w:rPr>
        <w:t xml:space="preserve">artman tells the reader that the slum dwellers of Philadelphia gave Du Bois the cold shoulder. </w:t>
      </w:r>
      <w:r w:rsidRPr="0077590B">
        <w:rPr>
          <w:rStyle w:val="StyleUnderline"/>
          <w:highlight w:val="green"/>
        </w:rPr>
        <w:t>Would they welcome Wayward Lives?</w:t>
      </w:r>
      <w:r w:rsidRPr="00276AE4">
        <w:rPr>
          <w:rStyle w:val="StyleUnderline"/>
        </w:rPr>
        <w:t xml:space="preserve"> Would they not perceive it as </w:t>
      </w:r>
      <w:r w:rsidRPr="0077590B">
        <w:rPr>
          <w:rStyle w:val="StyleUnderline"/>
          <w:highlight w:val="green"/>
        </w:rPr>
        <w:t>the work of a privileged</w:t>
      </w:r>
      <w:r w:rsidRPr="00276AE4">
        <w:rPr>
          <w:rStyle w:val="StyleUnderline"/>
        </w:rPr>
        <w:t xml:space="preserve">, supercilious </w:t>
      </w:r>
      <w:r w:rsidRPr="0077590B">
        <w:rPr>
          <w:rStyle w:val="StyleUnderline"/>
          <w:highlight w:val="green"/>
        </w:rPr>
        <w:t>academic who romanticizes</w:t>
      </w:r>
      <w:r w:rsidRPr="00276AE4">
        <w:rPr>
          <w:rStyle w:val="StyleUnderline"/>
        </w:rPr>
        <w:t xml:space="preserve"> </w:t>
      </w:r>
      <w:r w:rsidRPr="0077590B">
        <w:rPr>
          <w:rStyle w:val="StyleUnderline"/>
          <w:highlight w:val="green"/>
        </w:rPr>
        <w:t>and capitalizes on their arduous existence</w:t>
      </w:r>
      <w:r w:rsidRPr="00276AE4">
        <w:rPr>
          <w:rStyle w:val="StyleUnderline"/>
        </w:rPr>
        <w:t xml:space="preserve">? Ultimately, </w:t>
      </w:r>
      <w:r w:rsidRPr="0077590B">
        <w:rPr>
          <w:rStyle w:val="StyleUnderline"/>
          <w:highlight w:val="green"/>
        </w:rPr>
        <w:t>weren’t</w:t>
      </w:r>
      <w:r w:rsidRPr="00276AE4">
        <w:rPr>
          <w:rStyle w:val="StyleUnderline"/>
        </w:rPr>
        <w:t xml:space="preserve"> Du Bois’s </w:t>
      </w:r>
      <w:r w:rsidRPr="0077590B">
        <w:rPr>
          <w:rStyle w:val="StyleUnderline"/>
          <w:highlight w:val="green"/>
        </w:rPr>
        <w:t>theories</w:t>
      </w:r>
      <w:r w:rsidRPr="00276AE4">
        <w:rPr>
          <w:rStyle w:val="StyleUnderline"/>
        </w:rPr>
        <w:t xml:space="preserve">, which aimed </w:t>
      </w:r>
      <w:r w:rsidRPr="0077590B">
        <w:rPr>
          <w:rStyle w:val="StyleUnderline"/>
          <w:highlight w:val="green"/>
        </w:rPr>
        <w:t>to secure</w:t>
      </w:r>
      <w:r w:rsidRPr="00276AE4">
        <w:rPr>
          <w:rStyle w:val="StyleUnderline"/>
        </w:rPr>
        <w:t xml:space="preserve"> Negroes </w:t>
      </w:r>
      <w:r w:rsidRPr="0077590B">
        <w:rPr>
          <w:rStyle w:val="StyleUnderline"/>
          <w:highlight w:val="green"/>
        </w:rPr>
        <w:t>full civil rights</w:t>
      </w:r>
      <w:r w:rsidRPr="00276AE4">
        <w:rPr>
          <w:rStyle w:val="StyleUnderline"/>
        </w:rPr>
        <w:t xml:space="preserve"> and fashion them into active, committed citizens, </w:t>
      </w:r>
      <w:r w:rsidRPr="0077590B">
        <w:rPr>
          <w:rStyle w:val="StyleUnderline"/>
          <w:highlight w:val="green"/>
        </w:rPr>
        <w:t>revolutionary</w:t>
      </w:r>
      <w:r w:rsidRPr="00276AE4">
        <w:rPr>
          <w:rStyle w:val="StyleUnderline"/>
        </w:rPr>
        <w:t>?</w:t>
      </w:r>
      <w:r w:rsidRPr="0077590B">
        <w:rPr>
          <w:sz w:val="16"/>
        </w:rPr>
        <w:t xml:space="preserve"> As Hartman herself points out, “Three decades after Emancipation, freedom was an open experiment. For most white folks, it was still unthinkable, and at worse, it was a crime” (Hartman 2019, 94). Unlike Hartman, who already has a captive readership, Du Bois had to convince an incredulous, if not antagonistic, white readership of the rationale behind his appeal for cooperation across the color line. Du Bois, still in the early stages of his long career, was not a radical, but his ambitions were: he wanted no less than to rebuild American democracy, and no matter how revolutionary his ideas were, he had to exercise restraint to win his readers’ support.</w:t>
      </w:r>
    </w:p>
    <w:p w14:paraId="48049D8C" w14:textId="77777777" w:rsidR="007417EC" w:rsidRDefault="007417EC" w:rsidP="007417EC">
      <w:pPr>
        <w:pStyle w:val="Heading3"/>
      </w:pPr>
      <w:r>
        <w:t>1NC—Ks = Aff Uniqueness</w:t>
      </w:r>
    </w:p>
    <w:p w14:paraId="741CE6D6" w14:textId="77777777" w:rsidR="007417EC" w:rsidRPr="00CA3FAF" w:rsidRDefault="007417EC" w:rsidP="007417EC">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13D09DED" w14:textId="77777777" w:rsidR="007417EC" w:rsidRPr="00CA3FAF" w:rsidRDefault="007417EC" w:rsidP="007417EC">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45473C14" w14:textId="77777777" w:rsidR="007417EC" w:rsidRPr="00CA3FAF" w:rsidRDefault="007417EC" w:rsidP="007417EC">
      <w:pPr>
        <w:rPr>
          <w:sz w:val="16"/>
        </w:rPr>
      </w:pPr>
      <w:r w:rsidRPr="00CA3FAF">
        <w:rPr>
          <w:sz w:val="16"/>
        </w:rPr>
        <w:t>B. Feminist Legal Thinkers’ Proposed Enlarged Scope of Labour Law</w:t>
      </w:r>
    </w:p>
    <w:p w14:paraId="58D8A0D5" w14:textId="77777777" w:rsidR="007417EC" w:rsidRPr="00CA3FAF" w:rsidRDefault="007417EC" w:rsidP="007417EC">
      <w:pPr>
        <w:rPr>
          <w:sz w:val="16"/>
        </w:rPr>
      </w:pPr>
      <w:r w:rsidRPr="00766503">
        <w:rPr>
          <w:b/>
          <w:iCs/>
          <w:highlight w:val="green"/>
          <w:u w:val="single"/>
          <w:bdr w:val="single" w:sz="8" w:space="0" w:color="auto"/>
        </w:rPr>
        <w:t>Feminist</w:t>
      </w:r>
      <w:r w:rsidRPr="00CA3FAF">
        <w:rPr>
          <w:u w:val="single"/>
        </w:rPr>
        <w:t xml:space="preserve"> legal thinker</w:t>
      </w:r>
      <w:r w:rsidRPr="00766503">
        <w:rPr>
          <w:b/>
          <w:iCs/>
          <w:highlight w:val="green"/>
          <w:u w:val="single"/>
          <w:bdr w:val="single" w:sz="8" w:space="0" w:color="auto"/>
        </w:rPr>
        <w:t>s</w:t>
      </w:r>
      <w:r w:rsidRPr="00CA3FAF">
        <w:rPr>
          <w:sz w:val="16"/>
        </w:rPr>
        <w:t xml:space="preserve"> have </w:t>
      </w:r>
      <w:r w:rsidRPr="00766503">
        <w:rPr>
          <w:highlight w:val="green"/>
          <w:u w:val="single"/>
        </w:rPr>
        <w:t xml:space="preserve">suggested </w:t>
      </w:r>
      <w:r w:rsidRPr="00766503">
        <w:rPr>
          <w:b/>
          <w:iCs/>
          <w:highlight w:val="green"/>
          <w:u w:val="single"/>
          <w:bdr w:val="single" w:sz="8" w:space="0" w:color="auto"/>
        </w:rPr>
        <w:t>enlarging</w:t>
      </w:r>
      <w:r w:rsidRPr="00CA3FAF">
        <w:rPr>
          <w:sz w:val="16"/>
        </w:rPr>
        <w:t xml:space="preserve"> the scope of </w:t>
      </w:r>
      <w:r w:rsidRPr="00766503">
        <w:rPr>
          <w:highlight w:val="green"/>
          <w:u w:val="single"/>
        </w:rPr>
        <w:t>labour</w:t>
      </w:r>
      <w:r w:rsidRPr="00CA3FAF">
        <w:rPr>
          <w:u w:val="single"/>
        </w:rPr>
        <w:t xml:space="preserve"> law </w:t>
      </w:r>
      <w:r w:rsidRPr="00766503">
        <w:rPr>
          <w:highlight w:val="green"/>
          <w:u w:val="single"/>
        </w:rPr>
        <w:t xml:space="preserve">to </w:t>
      </w:r>
      <w:r w:rsidRPr="00766503">
        <w:rPr>
          <w:b/>
          <w:iCs/>
          <w:highlight w:val="green"/>
          <w:u w:val="single"/>
          <w:bdr w:val="single" w:sz="8" w:space="0" w:color="auto"/>
        </w:rPr>
        <w:t>include</w:t>
      </w:r>
      <w:r w:rsidRPr="00CA3FAF">
        <w:rPr>
          <w:sz w:val="16"/>
        </w:rPr>
        <w:t xml:space="preserve"> home-based </w:t>
      </w:r>
      <w:r w:rsidRPr="00766503">
        <w:rPr>
          <w:highlight w:val="gree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099EF5DB" w14:textId="77777777" w:rsidR="007417EC" w:rsidRPr="00CA3FAF" w:rsidRDefault="007417EC" w:rsidP="007417EC">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766503">
        <w:rPr>
          <w:highlight w:val="green"/>
          <w:u w:val="single"/>
        </w:rPr>
        <w:t>a change</w:t>
      </w:r>
      <w:r w:rsidRPr="00CA3FAF">
        <w:rPr>
          <w:sz w:val="16"/>
        </w:rPr>
        <w:t>.</w:t>
      </w:r>
    </w:p>
    <w:p w14:paraId="324A8A4E" w14:textId="77777777" w:rsidR="007417EC" w:rsidRPr="00CA3FAF" w:rsidRDefault="007417EC" w:rsidP="007417EC">
      <w:pPr>
        <w:rPr>
          <w:sz w:val="16"/>
        </w:rPr>
      </w:pPr>
      <w:r w:rsidRPr="00CA3FAF">
        <w:rPr>
          <w:sz w:val="16"/>
        </w:rPr>
        <w:t xml:space="preserve">First, it </w:t>
      </w:r>
      <w:r w:rsidRPr="00766503">
        <w:rPr>
          <w:highlight w:val="green"/>
          <w:u w:val="single"/>
        </w:rPr>
        <w:t xml:space="preserve">aims to achieve </w:t>
      </w:r>
      <w:r w:rsidRPr="00766503">
        <w:rPr>
          <w:b/>
          <w:iCs/>
          <w:highlight w:val="green"/>
          <w:u w:val="single"/>
          <w:bdr w:val="single" w:sz="8" w:space="0" w:color="auto"/>
        </w:rPr>
        <w:t>equality</w:t>
      </w:r>
      <w:r w:rsidRPr="00CA3FAF">
        <w:rPr>
          <w:sz w:val="16"/>
        </w:rPr>
        <w:t xml:space="preserve"> between women and men in society. </w:t>
      </w:r>
      <w:r w:rsidRPr="00766503">
        <w:rPr>
          <w:highlight w:val="green"/>
          <w:u w:val="single"/>
        </w:rPr>
        <w:t>The</w:t>
      </w:r>
      <w:r w:rsidRPr="00CA3FAF">
        <w:rPr>
          <w:sz w:val="16"/>
        </w:rPr>
        <w:t xml:space="preserve"> traditional </w:t>
      </w:r>
      <w:r w:rsidRPr="00CA3FAF">
        <w:rPr>
          <w:u w:val="single"/>
        </w:rPr>
        <w:t xml:space="preserve">gendered </w:t>
      </w:r>
      <w:r w:rsidRPr="00766503">
        <w:rPr>
          <w:b/>
          <w:iCs/>
          <w:highlight w:val="gree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766503">
        <w:rPr>
          <w:highlight w:val="green"/>
          <w:u w:val="single"/>
        </w:rPr>
        <w:t xml:space="preserve">must be </w:t>
      </w:r>
      <w:r w:rsidRPr="00766503">
        <w:rPr>
          <w:b/>
          <w:iCs/>
          <w:highlight w:val="gree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766503">
        <w:rPr>
          <w:highlight w:val="green"/>
          <w:u w:val="single"/>
        </w:rPr>
        <w:t xml:space="preserve">to consider </w:t>
      </w:r>
      <w:r w:rsidRPr="00766503">
        <w:rPr>
          <w:b/>
          <w:iCs/>
          <w:highlight w:val="gree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766503">
        <w:rPr>
          <w:highlight w:val="gree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70A8B191" w14:textId="77777777" w:rsidR="007417EC" w:rsidRPr="00CA3FAF" w:rsidRDefault="007417EC" w:rsidP="007417EC">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12B102B6" w14:textId="77777777" w:rsidR="007417EC" w:rsidRPr="00CA3FAF" w:rsidRDefault="007417EC" w:rsidP="007417EC">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2BC1BD7C" w14:textId="77777777" w:rsidR="007417EC" w:rsidRPr="00CA3FAF" w:rsidRDefault="007417EC" w:rsidP="007417EC">
      <w:pPr>
        <w:rPr>
          <w:sz w:val="16"/>
        </w:rPr>
      </w:pPr>
      <w:r w:rsidRPr="00CA3FAF">
        <w:rPr>
          <w:sz w:val="16"/>
        </w:rPr>
        <w:t xml:space="preserve">Is there any conceptual opening for unpaid care work to become covered by labour law? </w:t>
      </w:r>
      <w:r w:rsidRPr="00766503">
        <w:rPr>
          <w:b/>
          <w:iCs/>
          <w:highlight w:val="green"/>
          <w:u w:val="single"/>
          <w:bdr w:val="single" w:sz="8" w:space="0" w:color="auto"/>
        </w:rPr>
        <w:t>Pessimistic</w:t>
      </w:r>
      <w:r w:rsidRPr="00766503">
        <w:rPr>
          <w:highlight w:val="gree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766503">
        <w:rPr>
          <w:highlight w:val="green"/>
          <w:u w:val="single"/>
        </w:rPr>
        <w:t xml:space="preserve">have been </w:t>
      </w:r>
      <w:r w:rsidRPr="00766503">
        <w:rPr>
          <w:b/>
          <w:iCs/>
          <w:highlight w:val="gree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766503">
        <w:rPr>
          <w:highlight w:val="gree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766503">
        <w:rPr>
          <w:highlight w:val="green"/>
          <w:u w:val="single"/>
        </w:rPr>
        <w:t>law are</w:t>
      </w:r>
      <w:r w:rsidRPr="00CA3FAF">
        <w:rPr>
          <w:sz w:val="16"/>
        </w:rPr>
        <w:t xml:space="preserve"> also </w:t>
      </w:r>
      <w:r w:rsidRPr="00766503">
        <w:rPr>
          <w:b/>
          <w:iCs/>
          <w:highlight w:val="green"/>
          <w:u w:val="single"/>
          <w:bdr w:val="single" w:sz="8" w:space="0" w:color="auto"/>
        </w:rPr>
        <w:t>flexible</w:t>
      </w:r>
      <w:r w:rsidRPr="00CA3FAF">
        <w:rPr>
          <w:sz w:val="16"/>
        </w:rPr>
        <w:t xml:space="preserve"> and are precisely what is at stake. Currently, or at least in Europe, </w:t>
      </w:r>
      <w:r w:rsidRPr="00766503">
        <w:rPr>
          <w:highlight w:val="green"/>
          <w:u w:val="single"/>
        </w:rPr>
        <w:t xml:space="preserve">the </w:t>
      </w:r>
      <w:r w:rsidRPr="00CA3FAF">
        <w:rPr>
          <w:b/>
          <w:iCs/>
          <w:u w:val="single"/>
          <w:bdr w:val="single" w:sz="8" w:space="0" w:color="auto"/>
        </w:rPr>
        <w:t xml:space="preserve">general </w:t>
      </w:r>
      <w:r w:rsidRPr="00766503">
        <w:rPr>
          <w:b/>
          <w:iCs/>
          <w:highlight w:val="green"/>
          <w:u w:val="single"/>
          <w:bdr w:val="single" w:sz="8" w:space="0" w:color="auto"/>
        </w:rPr>
        <w:t>trend</w:t>
      </w:r>
      <w:r w:rsidRPr="00766503">
        <w:rPr>
          <w:highlight w:val="gree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766503">
        <w:rPr>
          <w:highlight w:val="green"/>
          <w:u w:val="single"/>
        </w:rPr>
        <w:t>law</w:t>
      </w:r>
      <w:r w:rsidRPr="00CA3FAF">
        <w:rPr>
          <w:sz w:val="16"/>
        </w:rPr>
        <w:t xml:space="preserve"> in two main directions: one </w:t>
      </w:r>
      <w:r w:rsidRPr="00766503">
        <w:rPr>
          <w:highlight w:val="green"/>
          <w:u w:val="single"/>
        </w:rPr>
        <w:t xml:space="preserve">to broaden the </w:t>
      </w:r>
      <w:r w:rsidRPr="00CA3FAF">
        <w:rPr>
          <w:b/>
          <w:iCs/>
          <w:u w:val="single"/>
          <w:bdr w:val="single" w:sz="8" w:space="0" w:color="auto"/>
        </w:rPr>
        <w:t xml:space="preserve">definition of </w:t>
      </w:r>
      <w:r w:rsidRPr="00766503">
        <w:rPr>
          <w:b/>
          <w:iCs/>
          <w:highlight w:val="green"/>
          <w:u w:val="single"/>
          <w:bdr w:val="single" w:sz="8" w:space="0" w:color="auto"/>
        </w:rPr>
        <w:t>employee</w:t>
      </w:r>
      <w:r w:rsidRPr="00766503">
        <w:rPr>
          <w:highlight w:val="green"/>
          <w:u w:val="single"/>
        </w:rPr>
        <w:t xml:space="preserve"> and</w:t>
      </w:r>
      <w:r w:rsidRPr="00CA3FAF">
        <w:rPr>
          <w:sz w:val="16"/>
        </w:rPr>
        <w:t xml:space="preserve"> the other </w:t>
      </w:r>
      <w:r w:rsidRPr="00766503">
        <w:rPr>
          <w:highlight w:val="green"/>
          <w:u w:val="single"/>
        </w:rPr>
        <w:t xml:space="preserve">to </w:t>
      </w:r>
      <w:r w:rsidRPr="00766503">
        <w:rPr>
          <w:b/>
          <w:iCs/>
          <w:highlight w:val="green"/>
          <w:u w:val="single"/>
          <w:bdr w:val="single" w:sz="8" w:space="0" w:color="auto"/>
        </w:rPr>
        <w:t>extend</w:t>
      </w:r>
      <w:r w:rsidRPr="00CA3FAF">
        <w:rPr>
          <w:sz w:val="16"/>
        </w:rPr>
        <w:t xml:space="preserve"> the </w:t>
      </w:r>
      <w:r w:rsidRPr="00766503">
        <w:rPr>
          <w:highlight w:val="gree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428F0ED2" w14:textId="77777777" w:rsidR="007417EC" w:rsidRPr="00CA3FAF" w:rsidRDefault="007417EC" w:rsidP="007417EC">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766503">
        <w:rPr>
          <w:highlight w:val="gree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766503">
        <w:rPr>
          <w:b/>
          <w:iCs/>
          <w:highlight w:val="gree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766503">
        <w:rPr>
          <w:b/>
          <w:iCs/>
          <w:highlight w:val="green"/>
          <w:u w:val="single"/>
          <w:bdr w:val="single" w:sz="8" w:space="0" w:color="auto"/>
        </w:rPr>
        <w:t>Enlarging</w:t>
      </w:r>
      <w:r w:rsidRPr="00CA3FAF">
        <w:rPr>
          <w:sz w:val="16"/>
        </w:rPr>
        <w:t xml:space="preserve"> the scope of </w:t>
      </w:r>
      <w:r w:rsidRPr="00CA3FAF">
        <w:rPr>
          <w:u w:val="single"/>
        </w:rPr>
        <w:t xml:space="preserve">labour </w:t>
      </w:r>
      <w:r w:rsidRPr="00766503">
        <w:rPr>
          <w:highlight w:val="green"/>
          <w:u w:val="single"/>
        </w:rPr>
        <w:t xml:space="preserve">law to </w:t>
      </w:r>
      <w:r w:rsidRPr="00766503">
        <w:rPr>
          <w:b/>
          <w:iCs/>
          <w:highlight w:val="green"/>
          <w:u w:val="single"/>
          <w:bdr w:val="single" w:sz="8" w:space="0" w:color="auto"/>
        </w:rPr>
        <w:t>include</w:t>
      </w:r>
      <w:r w:rsidRPr="00CA3FAF">
        <w:rPr>
          <w:sz w:val="16"/>
        </w:rPr>
        <w:t xml:space="preserve"> unpaid domestic workers and </w:t>
      </w:r>
      <w:r w:rsidRPr="00766503">
        <w:rPr>
          <w:highlight w:val="green"/>
          <w:u w:val="single"/>
        </w:rPr>
        <w:t xml:space="preserve">carers seems </w:t>
      </w:r>
      <w:r w:rsidRPr="00766503">
        <w:rPr>
          <w:b/>
          <w:iCs/>
          <w:highlight w:val="gree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766503">
        <w:rPr>
          <w:b/>
          <w:iCs/>
          <w:highlight w:val="green"/>
          <w:u w:val="single"/>
          <w:bdr w:val="single" w:sz="8" w:space="0" w:color="auto"/>
        </w:rPr>
        <w:t>back</w:t>
      </w:r>
      <w:r w:rsidRPr="00766503">
        <w:rPr>
          <w:highlight w:val="green"/>
          <w:u w:val="single"/>
        </w:rPr>
        <w:t xml:space="preserve"> to the original</w:t>
      </w:r>
      <w:r w:rsidRPr="00CA3FAF">
        <w:rPr>
          <w:sz w:val="16"/>
        </w:rPr>
        <w:t xml:space="preserve">, broad </w:t>
      </w:r>
      <w:r w:rsidRPr="00766503">
        <w:rPr>
          <w:highlight w:val="gree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053860CA" w14:textId="77777777" w:rsidR="007417EC" w:rsidRDefault="007417EC" w:rsidP="007417EC"/>
    <w:p w14:paraId="5EE5D855" w14:textId="77777777" w:rsidR="007417EC" w:rsidRPr="006A6D64" w:rsidRDefault="007417EC" w:rsidP="007417EC">
      <w:pPr>
        <w:keepNext/>
        <w:keepLines/>
        <w:spacing w:before="40" w:after="0"/>
        <w:outlineLvl w:val="3"/>
        <w:rPr>
          <w:rFonts w:eastAsiaTheme="majorEastAsia" w:cstheme="majorBidi"/>
          <w:b/>
          <w:iCs/>
          <w:sz w:val="26"/>
        </w:rPr>
      </w:pPr>
      <w:r w:rsidRPr="006A6D64">
        <w:rPr>
          <w:rFonts w:eastAsiaTheme="majorEastAsia" w:cstheme="majorBidi"/>
          <w:b/>
          <w:iCs/>
          <w:sz w:val="26"/>
        </w:rPr>
        <w:t xml:space="preserve">Their </w:t>
      </w:r>
      <w:r w:rsidRPr="006A6D64">
        <w:rPr>
          <w:rFonts w:eastAsiaTheme="majorEastAsia" w:cstheme="majorBidi"/>
          <w:b/>
          <w:iCs/>
          <w:sz w:val="26"/>
          <w:u w:val="single"/>
        </w:rPr>
        <w:t>framing</w:t>
      </w:r>
      <w:r w:rsidRPr="006A6D64">
        <w:rPr>
          <w:rFonts w:eastAsiaTheme="majorEastAsia" w:cstheme="majorBidi"/>
          <w:b/>
          <w:iCs/>
          <w:sz w:val="26"/>
        </w:rPr>
        <w:t xml:space="preserve"> of </w:t>
      </w:r>
      <w:r w:rsidRPr="006A6D64">
        <w:rPr>
          <w:rFonts w:eastAsiaTheme="majorEastAsia" w:cstheme="majorBidi"/>
          <w:b/>
          <w:iCs/>
          <w:sz w:val="26"/>
          <w:u w:val="single"/>
        </w:rPr>
        <w:t>racial exclusion</w:t>
      </w:r>
      <w:r w:rsidRPr="006A6D64">
        <w:rPr>
          <w:rFonts w:eastAsiaTheme="majorEastAsia" w:cstheme="majorBidi"/>
          <w:b/>
          <w:iCs/>
          <w:sz w:val="26"/>
        </w:rPr>
        <w:t xml:space="preserve"> marginalizes </w:t>
      </w:r>
      <w:r w:rsidRPr="006A6D64">
        <w:rPr>
          <w:rFonts w:eastAsiaTheme="majorEastAsia" w:cstheme="majorBidi"/>
          <w:b/>
          <w:iCs/>
          <w:sz w:val="26"/>
          <w:u w:val="single"/>
        </w:rPr>
        <w:t>Black history</w:t>
      </w:r>
      <w:r w:rsidRPr="006A6D64">
        <w:rPr>
          <w:rFonts w:eastAsiaTheme="majorEastAsia" w:cstheme="majorBidi"/>
          <w:b/>
          <w:iCs/>
          <w:sz w:val="26"/>
        </w:rPr>
        <w:t xml:space="preserve"> and </w:t>
      </w:r>
      <w:r w:rsidRPr="006A6D64">
        <w:rPr>
          <w:rFonts w:eastAsiaTheme="majorEastAsia" w:cstheme="majorBidi"/>
          <w:b/>
          <w:iCs/>
          <w:sz w:val="26"/>
          <w:u w:val="single"/>
        </w:rPr>
        <w:t>decomplicates</w:t>
      </w:r>
      <w:r w:rsidRPr="006A6D64">
        <w:rPr>
          <w:rFonts w:eastAsiaTheme="majorEastAsia" w:cstheme="majorBidi"/>
          <w:b/>
          <w:iCs/>
          <w:sz w:val="26"/>
        </w:rPr>
        <w:t xml:space="preserve"> the </w:t>
      </w:r>
      <w:r w:rsidRPr="006A6D64">
        <w:rPr>
          <w:rFonts w:eastAsiaTheme="majorEastAsia" w:cstheme="majorBidi"/>
          <w:b/>
          <w:iCs/>
          <w:sz w:val="26"/>
          <w:u w:val="single"/>
        </w:rPr>
        <w:t>narrative</w:t>
      </w:r>
      <w:r w:rsidRPr="006A6D64">
        <w:rPr>
          <w:rFonts w:eastAsiaTheme="majorEastAsia" w:cstheme="majorBidi"/>
          <w:b/>
          <w:iCs/>
          <w:sz w:val="26"/>
        </w:rPr>
        <w:t xml:space="preserve"> of the American </w:t>
      </w:r>
      <w:r w:rsidRPr="006A6D64">
        <w:rPr>
          <w:rFonts w:eastAsiaTheme="majorEastAsia" w:cstheme="majorBidi"/>
          <w:b/>
          <w:iCs/>
          <w:sz w:val="26"/>
          <w:u w:val="single"/>
        </w:rPr>
        <w:t>labor movement</w:t>
      </w:r>
      <w:r w:rsidRPr="006A6D64">
        <w:rPr>
          <w:rFonts w:eastAsiaTheme="majorEastAsia" w:cstheme="majorBidi"/>
          <w:b/>
          <w:iCs/>
          <w:sz w:val="26"/>
        </w:rPr>
        <w:t>.</w:t>
      </w:r>
    </w:p>
    <w:p w14:paraId="32A92280" w14:textId="77777777" w:rsidR="007417EC" w:rsidRPr="006A6D64" w:rsidRDefault="007417EC" w:rsidP="007417EC">
      <w:r w:rsidRPr="006A6D64">
        <w:rPr>
          <w:b/>
          <w:bCs/>
          <w:sz w:val="26"/>
        </w:rPr>
        <w:t>De Leon 25</w:t>
      </w:r>
      <w:r w:rsidRPr="006A6D64">
        <w:t>, Cedric De Leon, Professor of Sociology and Labor Studies at the University of Massachusetts Amherst. In 2018, he became the first person of color to direct the UMass Amherst Labor Center, the country’s premier worker-side graduate program in Labor Studies. Prior to becoming an academic, he was an organizer and rank-and-file leader in the U.S. labor movement, Power at Work, 09-07-2025, ["Black Workers Were the Architects of Interracial Labor Solidarity," available on:  https://poweratwork.us/black-workers-were-the-architects-of-interracial-labor-solidarity, accessed:  12-18-2025]rrf</w:t>
      </w:r>
    </w:p>
    <w:p w14:paraId="1D9D5860" w14:textId="77777777" w:rsidR="007417EC" w:rsidRPr="006A6D64" w:rsidRDefault="007417EC" w:rsidP="007417EC">
      <w:pPr>
        <w:rPr>
          <w:sz w:val="12"/>
        </w:rPr>
      </w:pPr>
      <w:r w:rsidRPr="006A6D64">
        <w:rPr>
          <w:sz w:val="10"/>
        </w:rPr>
        <w:t xml:space="preserve">The elusive promise of interracial solidarity poses an age-old question that is even more urgent now because of the current political climate: </w:t>
      </w:r>
      <w:r w:rsidRPr="006A6D64">
        <w:rPr>
          <w:u w:val="single"/>
        </w:rPr>
        <w:t>Can Black and White workers stick together against their bosses?</w:t>
      </w:r>
      <w:r w:rsidRPr="006A6D64">
        <w:rPr>
          <w:sz w:val="10"/>
        </w:rPr>
        <w:t xml:space="preserve"> Can they scale up their solidarity to a multiracial working class movement powerful enough to defy the wealthy and well-connected? </w:t>
      </w:r>
      <w:r w:rsidRPr="00DF1480">
        <w:rPr>
          <w:sz w:val="12"/>
        </w:rPr>
        <w:t>¶</w:t>
      </w:r>
      <w:r w:rsidRPr="006A6D64">
        <w:rPr>
          <w:sz w:val="10"/>
        </w:rPr>
        <w:t xml:space="preserve"> In the sociology of labor and labor movements, </w:t>
      </w:r>
      <w:r w:rsidRPr="006A6D64">
        <w:rPr>
          <w:szCs w:val="24"/>
          <w:u w:val="single"/>
        </w:rPr>
        <w:t>the debate</w:t>
      </w:r>
      <w:r w:rsidRPr="006A6D64">
        <w:rPr>
          <w:u w:val="single"/>
        </w:rPr>
        <w:t xml:space="preserve"> turns to a similar question: </w:t>
      </w:r>
      <w:r w:rsidRPr="006A6D64">
        <w:rPr>
          <w:highlight w:val="green"/>
          <w:u w:val="single"/>
        </w:rPr>
        <w:t>are American unions exclusionary to</w:t>
      </w:r>
      <w:r w:rsidRPr="006A6D64">
        <w:rPr>
          <w:u w:val="single"/>
        </w:rPr>
        <w:t xml:space="preserve">ward, </w:t>
      </w:r>
      <w:r w:rsidRPr="006A6D64">
        <w:rPr>
          <w:highlight w:val="green"/>
          <w:u w:val="single"/>
        </w:rPr>
        <w:t>or protective of</w:t>
      </w:r>
      <w:r w:rsidRPr="006A6D64">
        <w:rPr>
          <w:u w:val="single"/>
        </w:rPr>
        <w:t xml:space="preserve">, </w:t>
      </w:r>
      <w:r w:rsidRPr="006A6D64">
        <w:rPr>
          <w:highlight w:val="green"/>
          <w:u w:val="single"/>
        </w:rPr>
        <w:t>Black workers?</w:t>
      </w:r>
      <w:r w:rsidRPr="006A6D64">
        <w:rPr>
          <w:sz w:val="10"/>
        </w:rPr>
        <w:t xml:space="preserve"> Some researchers highlight cases in which White workers and labor leaders have engaged in racist behavior. Others point out that unions have welcomed Black workers into their ranks and numerous unions have elected Black members to positions of leadership.</w:t>
      </w:r>
      <w:r w:rsidRPr="00DF1480">
        <w:rPr>
          <w:sz w:val="12"/>
        </w:rPr>
        <w:t>¶</w:t>
      </w:r>
      <w:r w:rsidRPr="006A6D64">
        <w:rPr>
          <w:sz w:val="10"/>
        </w:rPr>
        <w:t xml:space="preserve"> Although both camps offer important lessons to anyone studying or building social movements, </w:t>
      </w:r>
      <w:r w:rsidRPr="006A6D64">
        <w:rPr>
          <w:highlight w:val="green"/>
          <w:u w:val="single"/>
        </w:rPr>
        <w:t>this</w:t>
      </w:r>
      <w:r w:rsidRPr="006A6D64">
        <w:rPr>
          <w:u w:val="single"/>
        </w:rPr>
        <w:t xml:space="preserve"> way of framing the </w:t>
      </w:r>
      <w:r w:rsidRPr="006A6D64">
        <w:rPr>
          <w:highlight w:val="green"/>
          <w:u w:val="single"/>
        </w:rPr>
        <w:t>question is problematic</w:t>
      </w:r>
      <w:r w:rsidRPr="006A6D64">
        <w:rPr>
          <w:u w:val="single"/>
        </w:rPr>
        <w:t xml:space="preserve"> for two reasons</w:t>
      </w:r>
      <w:r w:rsidRPr="006A6D64">
        <w:rPr>
          <w:sz w:val="10"/>
        </w:rPr>
        <w:t xml:space="preserve">. First, </w:t>
      </w:r>
      <w:r w:rsidRPr="006A6D64">
        <w:rPr>
          <w:highlight w:val="green"/>
          <w:u w:val="single"/>
        </w:rPr>
        <w:t>White people are the main protagonists</w:t>
      </w:r>
      <w:r w:rsidRPr="006A6D64">
        <w:rPr>
          <w:u w:val="single"/>
        </w:rPr>
        <w:t xml:space="preserve"> in these stories. </w:t>
      </w:r>
      <w:r w:rsidRPr="006A6D64">
        <w:rPr>
          <w:highlight w:val="green"/>
          <w:u w:val="single"/>
        </w:rPr>
        <w:t>Black people</w:t>
      </w:r>
      <w:r w:rsidRPr="006A6D64">
        <w:rPr>
          <w:u w:val="single"/>
        </w:rPr>
        <w:t xml:space="preserve">, conversely, </w:t>
      </w:r>
      <w:r w:rsidRPr="006A6D64">
        <w:rPr>
          <w:highlight w:val="green"/>
          <w:u w:val="single"/>
        </w:rPr>
        <w:t>are</w:t>
      </w:r>
      <w:r w:rsidRPr="006A6D64">
        <w:rPr>
          <w:u w:val="single"/>
        </w:rPr>
        <w:t xml:space="preserve"> the </w:t>
      </w:r>
      <w:r w:rsidRPr="006A6D64">
        <w:rPr>
          <w:highlight w:val="green"/>
          <w:u w:val="single"/>
        </w:rPr>
        <w:t>passive victims or beneficiaries</w:t>
      </w:r>
      <w:r w:rsidRPr="006A6D64">
        <w:rPr>
          <w:u w:val="single"/>
        </w:rPr>
        <w:t xml:space="preserve"> of Whites</w:t>
      </w:r>
      <w:r w:rsidRPr="006A6D64">
        <w:rPr>
          <w:sz w:val="10"/>
        </w:rPr>
        <w:t xml:space="preserve">. Second, most sociologists look for interracial solidarity in unions, even though for much of U.S. labor history, Black people were unable to join unions controlled by White workers. </w:t>
      </w:r>
      <w:r w:rsidRPr="006A6D64">
        <w:rPr>
          <w:u w:val="single"/>
        </w:rPr>
        <w:t xml:space="preserve">The result is that </w:t>
      </w:r>
      <w:r w:rsidRPr="006A6D64">
        <w:rPr>
          <w:highlight w:val="green"/>
          <w:u w:val="single"/>
        </w:rPr>
        <w:t>Black workers show up as minor players in their own history</w:t>
      </w:r>
      <w:r w:rsidRPr="006A6D64">
        <w:rPr>
          <w:u w:val="single"/>
        </w:rPr>
        <w:t xml:space="preserve">. We know much less about instances of </w:t>
      </w:r>
      <w:r w:rsidRPr="006A6D64">
        <w:rPr>
          <w:b/>
          <w:iCs/>
          <w:u w:val="single"/>
          <w:bdr w:val="single" w:sz="8" w:space="0" w:color="auto"/>
        </w:rPr>
        <w:t>interracial solidarity</w:t>
      </w:r>
      <w:r w:rsidRPr="006A6D64">
        <w:rPr>
          <w:u w:val="single"/>
        </w:rPr>
        <w:t xml:space="preserve"> in which </w:t>
      </w:r>
      <w:r w:rsidRPr="006A6D64">
        <w:rPr>
          <w:b/>
          <w:iCs/>
          <w:u w:val="single"/>
          <w:bdr w:val="single" w:sz="8" w:space="0" w:color="auto"/>
        </w:rPr>
        <w:t>Black people</w:t>
      </w:r>
      <w:r w:rsidRPr="006A6D64">
        <w:rPr>
          <w:u w:val="single"/>
        </w:rPr>
        <w:t xml:space="preserve"> played the </w:t>
      </w:r>
      <w:r w:rsidRPr="006A6D64">
        <w:rPr>
          <w:b/>
          <w:iCs/>
          <w:u w:val="single"/>
          <w:bdr w:val="single" w:sz="8" w:space="0" w:color="auto"/>
        </w:rPr>
        <w:t>leading role</w:t>
      </w:r>
      <w:r w:rsidRPr="006A6D64">
        <w:rPr>
          <w:u w:val="single"/>
        </w:rPr>
        <w:t>.</w:t>
      </w:r>
      <w:r w:rsidRPr="00DF1480">
        <w:rPr>
          <w:sz w:val="12"/>
        </w:rPr>
        <w:t>¶</w:t>
      </w:r>
    </w:p>
    <w:p w14:paraId="3854267A" w14:textId="77777777" w:rsidR="007417EC" w:rsidRPr="006A6D64" w:rsidRDefault="007417EC" w:rsidP="007417EC">
      <w:pPr>
        <w:rPr>
          <w:sz w:val="16"/>
          <w:szCs w:val="16"/>
        </w:rPr>
      </w:pPr>
      <w:r w:rsidRPr="006A6D64">
        <w:rPr>
          <w:sz w:val="16"/>
          <w:szCs w:val="16"/>
        </w:rPr>
        <w:t>[TEXT SHRUNK, NOTHING OMITTED]</w:t>
      </w:r>
    </w:p>
    <w:p w14:paraId="0F54FABA" w14:textId="77777777" w:rsidR="007417EC" w:rsidRPr="006A6D64" w:rsidRDefault="007417EC" w:rsidP="007417EC">
      <w:pPr>
        <w:rPr>
          <w:sz w:val="4"/>
          <w:szCs w:val="4"/>
        </w:rPr>
      </w:pPr>
      <w:r w:rsidRPr="006A6D64">
        <w:rPr>
          <w:sz w:val="4"/>
          <w:szCs w:val="4"/>
        </w:rPr>
        <w:t xml:space="preserve"> In my new book, Freedom Train: Black Politics and the Story of Interracial Labor Solidarity, I urge scholars and labor activists to ask a different question: what conditions within the Black community enabled interracial labor solidarity? Once we look at the encounter from the Black worker’s point of view the story of interracial solidarity looks very different. The historical evidence reveals that while some Whites were key allies in the struggle for a racially unified labor movement, on the whole they were inconsistent in their support and sometimes hostile to that vision. The historical record reveals, too, that Black workers had to continually push for their own inclusion, even in unions that people considered progressive for their time.</w:t>
      </w:r>
      <w:r w:rsidRPr="00DF1480">
        <w:rPr>
          <w:sz w:val="12"/>
          <w:szCs w:val="4"/>
        </w:rPr>
        <w:t>¶</w:t>
      </w:r>
      <w:r w:rsidRPr="006A6D64">
        <w:rPr>
          <w:sz w:val="4"/>
          <w:szCs w:val="4"/>
        </w:rPr>
        <w:t xml:space="preserve"> The engine that propelled the Freedom Train forward was the conflict and consensus among competing factions in Black civil society. This is what I mean by “Black Politics.” The Centrist faction, led by A. Philip Randolph, worked internally within the bureaucracy of the American Federation of Labor (AFL) to win membership and affiliation for Black workers in international unions. The Left faction, led by successive leaders like Cyril Briggs, Thelma Dale, and Vicki Garvin, were suspicious of what they saw as the AFL’s racism and class collaboration. They favored militant direct action, mass mobilization, and open conflict with capital. This factional struggle in the Black community, while tense and often painful, led to tactical innovations, such as marches in the nation’s capital and the organization of sectors like steel, auto, tobacco, and meatpacking where Black workers were disproportionately concentrated. </w:t>
      </w:r>
      <w:r w:rsidRPr="00DF1480">
        <w:rPr>
          <w:sz w:val="12"/>
          <w:szCs w:val="4"/>
        </w:rPr>
        <w:t>¶</w:t>
      </w:r>
      <w:r w:rsidRPr="006A6D64">
        <w:rPr>
          <w:sz w:val="4"/>
          <w:szCs w:val="4"/>
        </w:rPr>
        <w:t xml:space="preserve"> These innovations are further proof of Black labor’s central role in desegregating American unions. For example, much of what we think we know about organizing steelworkers into the Congress of Industrial Organizations (CIO) is that White visionaries like John L. Lewis, Philip Murray, Van Bittner, and John Brophy made the strategic choice to organize the key choke points of the industrial economy; when CIO members won, they were able to extract deep concessions from capital. </w:t>
      </w:r>
      <w:r w:rsidRPr="00DF1480">
        <w:rPr>
          <w:sz w:val="12"/>
          <w:szCs w:val="4"/>
        </w:rPr>
        <w:t>¶</w:t>
      </w:r>
      <w:r w:rsidRPr="006A6D64">
        <w:rPr>
          <w:sz w:val="4"/>
          <w:szCs w:val="4"/>
        </w:rPr>
        <w:t xml:space="preserve"> The story that is not often told, and that I tell in the book, is that John P. Davis, the director of the National Negro Congress (NNC) in the 1930s, worked very closely with the CIO and recruited Black workers to organize steel mills in places like Birmingham, Pittsburgh, Gary, and Chicago, where the workforce was disproportionately African-American. Without NNC activists, the struggle to organize steel might have been defeated as it had been in 1919 when the bosses pitted White and Black workers against each other to defeat the great steel strikes of that year.</w:t>
      </w:r>
      <w:r w:rsidRPr="00DF1480">
        <w:rPr>
          <w:sz w:val="12"/>
          <w:szCs w:val="4"/>
        </w:rPr>
        <w:t>¶</w:t>
      </w:r>
      <w:r w:rsidRPr="006A6D64">
        <w:rPr>
          <w:sz w:val="4"/>
          <w:szCs w:val="4"/>
        </w:rPr>
        <w:t xml:space="preserve"> Consider another example: the 1963 March on Washington for Jobs and Freedom. Again, what we think we know about that important moment is that Dr. Martin Luther King, Jr. and his Southern Christian Leadership Conference partnered with Walter Reuther, the United Auto Workers (UAW), and the AFL-CIO to win the desegregation of public spaces.</w:t>
      </w:r>
      <w:r w:rsidRPr="00DF1480">
        <w:rPr>
          <w:sz w:val="12"/>
          <w:szCs w:val="4"/>
        </w:rPr>
        <w:t>¶</w:t>
      </w:r>
      <w:r w:rsidRPr="006A6D64">
        <w:rPr>
          <w:sz w:val="4"/>
          <w:szCs w:val="4"/>
        </w:rPr>
        <w:t xml:space="preserve"> The story that is largely forgotten, and that I also tell in the book, is that the organizers of the March were the elected leaders and staff of the Negro American Labor Council or NALC. NALC was an independent Black labor organization established in 1959 to integrate the institutionalized labor movement. NALC’s president was none other than A. Philip Randolph, the president of the International Brotherhood of Sleeping Car Porters. His deputy in organizing the March was an old lefty named Bayard Rustin, who would go on to become the first president of the A. Philip Randolph Institute, now a constituency group in the AFL-CIO. It was NALC organizers who recruited Dr. King and Mr. Reuther to the executive committee of the March and mobilized 40,000 union members to travel to Washington, DC and demand that President Kennedy outlaw segregation in government, labor, and industry. </w:t>
      </w:r>
      <w:r w:rsidRPr="00DF1480">
        <w:rPr>
          <w:sz w:val="12"/>
          <w:szCs w:val="4"/>
        </w:rPr>
        <w:t>¶</w:t>
      </w:r>
      <w:r w:rsidRPr="006A6D64">
        <w:rPr>
          <w:sz w:val="4"/>
          <w:szCs w:val="4"/>
        </w:rPr>
        <w:t xml:space="preserve"> So what lessons do we learn about interracial solidarity when we start with the lived experience of Black workers? </w:t>
      </w:r>
      <w:r w:rsidRPr="00DF1480">
        <w:rPr>
          <w:sz w:val="12"/>
          <w:szCs w:val="4"/>
        </w:rPr>
        <w:t>¶</w:t>
      </w:r>
      <w:r w:rsidRPr="006A6D64">
        <w:rPr>
          <w:sz w:val="4"/>
          <w:szCs w:val="4"/>
        </w:rPr>
        <w:t xml:space="preserve"> One lesson is that those who already benefitted from unions were not the vanguard of that struggle. Though White labor activists like Harry Bridges and Maurice Travis were great champions of interracial class solidarity, White workers as a group were just as likely to oppose integrated unions as they were to support them. Instead, subaltern groups – those whom the labor movement excluded – were the most consistent champions of desegregation. </w:t>
      </w:r>
      <w:r w:rsidRPr="00DF1480">
        <w:rPr>
          <w:sz w:val="12"/>
          <w:szCs w:val="4"/>
        </w:rPr>
        <w:t>¶</w:t>
      </w:r>
      <w:r w:rsidRPr="006A6D64">
        <w:rPr>
          <w:sz w:val="4"/>
          <w:szCs w:val="4"/>
        </w:rPr>
        <w:t xml:space="preserve"> Moreover, having been shut out of official channels, the organization of Black workers’ into the labor movement did not take place in unions. Like many workers of color today, including immigrant workers, Black workers in the middle of the 20th century used alternative organizational forms to achieve integration. I call groups like the Negro American Labor Council and the National Negro Congress “independent Black labor organizations.” They were independent, because they were not, and could not be, affiliated with official White-dominated unions or labor federations.</w:t>
      </w:r>
      <w:r w:rsidRPr="00DF1480">
        <w:rPr>
          <w:sz w:val="12"/>
          <w:szCs w:val="4"/>
        </w:rPr>
        <w:t>¶</w:t>
      </w:r>
      <w:r w:rsidRPr="006A6D64">
        <w:rPr>
          <w:sz w:val="4"/>
          <w:szCs w:val="4"/>
        </w:rPr>
        <w:t xml:space="preserve"> </w:t>
      </w:r>
    </w:p>
    <w:p w14:paraId="4A237455" w14:textId="77777777" w:rsidR="007417EC" w:rsidRDefault="007417EC" w:rsidP="007417EC">
      <w:pPr>
        <w:rPr>
          <w:u w:val="single"/>
        </w:rPr>
      </w:pPr>
      <w:r w:rsidRPr="006A6D64">
        <w:rPr>
          <w:u w:val="single"/>
        </w:rPr>
        <w:t xml:space="preserve">Next, </w:t>
      </w:r>
      <w:r w:rsidRPr="006A6D64">
        <w:rPr>
          <w:b/>
          <w:iCs/>
          <w:highlight w:val="green"/>
          <w:u w:val="single"/>
          <w:bdr w:val="single" w:sz="8" w:space="0" w:color="auto"/>
        </w:rPr>
        <w:t>Black women</w:t>
      </w:r>
      <w:r w:rsidRPr="006A6D64">
        <w:rPr>
          <w:highlight w:val="green"/>
          <w:u w:val="single"/>
        </w:rPr>
        <w:t xml:space="preserve"> played a </w:t>
      </w:r>
      <w:r w:rsidRPr="006A6D64">
        <w:rPr>
          <w:b/>
          <w:iCs/>
          <w:highlight w:val="green"/>
          <w:u w:val="single"/>
          <w:bdr w:val="single" w:sz="8" w:space="0" w:color="auto"/>
        </w:rPr>
        <w:t>pivotal role</w:t>
      </w:r>
      <w:r w:rsidRPr="006A6D64">
        <w:rPr>
          <w:highlight w:val="green"/>
          <w:u w:val="single"/>
        </w:rPr>
        <w:t xml:space="preserve"> in </w:t>
      </w:r>
      <w:r w:rsidRPr="006A6D64">
        <w:rPr>
          <w:b/>
          <w:iCs/>
          <w:highlight w:val="green"/>
          <w:u w:val="single"/>
          <w:bdr w:val="single" w:sz="8" w:space="0" w:color="auto"/>
        </w:rPr>
        <w:t>integrating unions</w:t>
      </w:r>
      <w:r w:rsidRPr="006A6D64">
        <w:rPr>
          <w:u w:val="single"/>
        </w:rPr>
        <w:t xml:space="preserve"> and the workplace</w:t>
      </w:r>
      <w:r w:rsidRPr="006A6D64">
        <w:rPr>
          <w:sz w:val="10"/>
        </w:rPr>
        <w:t xml:space="preserve">. </w:t>
      </w:r>
      <w:r w:rsidRPr="006A6D64">
        <w:rPr>
          <w:highlight w:val="green"/>
          <w:u w:val="single"/>
        </w:rPr>
        <w:t xml:space="preserve">They were </w:t>
      </w:r>
      <w:r w:rsidRPr="006A6D64">
        <w:rPr>
          <w:b/>
          <w:iCs/>
          <w:highlight w:val="green"/>
          <w:u w:val="single"/>
          <w:bdr w:val="single" w:sz="8" w:space="0" w:color="auto"/>
        </w:rPr>
        <w:t>key leaders</w:t>
      </w:r>
      <w:r w:rsidRPr="006A6D64">
        <w:rPr>
          <w:highlight w:val="green"/>
          <w:u w:val="single"/>
        </w:rPr>
        <w:t xml:space="preserve"> in </w:t>
      </w:r>
      <w:r w:rsidRPr="006A6D64">
        <w:rPr>
          <w:b/>
          <w:iCs/>
          <w:highlight w:val="green"/>
          <w:u w:val="single"/>
          <w:bdr w:val="single" w:sz="8" w:space="0" w:color="auto"/>
        </w:rPr>
        <w:t>every major</w:t>
      </w:r>
      <w:r w:rsidRPr="006A6D64">
        <w:rPr>
          <w:highlight w:val="green"/>
          <w:u w:val="single"/>
        </w:rPr>
        <w:t xml:space="preserve"> independent </w:t>
      </w:r>
      <w:r w:rsidRPr="006A6D64">
        <w:rPr>
          <w:b/>
          <w:iCs/>
          <w:highlight w:val="green"/>
          <w:u w:val="single"/>
          <w:bdr w:val="single" w:sz="8" w:space="0" w:color="auto"/>
        </w:rPr>
        <w:t>Black labor organization</w:t>
      </w:r>
      <w:r w:rsidRPr="006A6D64">
        <w:rPr>
          <w:u w:val="single"/>
        </w:rPr>
        <w:t xml:space="preserve"> of the 20th century </w:t>
      </w:r>
      <w:r w:rsidRPr="006A6D64">
        <w:rPr>
          <w:highlight w:val="green"/>
          <w:u w:val="single"/>
        </w:rPr>
        <w:t xml:space="preserve">and </w:t>
      </w:r>
      <w:r w:rsidRPr="006A6D64">
        <w:rPr>
          <w:b/>
          <w:iCs/>
          <w:highlight w:val="green"/>
          <w:u w:val="single"/>
          <w:bdr w:val="single" w:sz="8" w:space="0" w:color="auto"/>
        </w:rPr>
        <w:t>insisted</w:t>
      </w:r>
      <w:r w:rsidRPr="006A6D64">
        <w:rPr>
          <w:u w:val="single"/>
        </w:rPr>
        <w:t xml:space="preserve">, sometimes against the objection of their male counterparts, </w:t>
      </w:r>
      <w:r w:rsidRPr="006A6D64">
        <w:rPr>
          <w:highlight w:val="green"/>
          <w:u w:val="single"/>
        </w:rPr>
        <w:t xml:space="preserve">that </w:t>
      </w:r>
      <w:r w:rsidRPr="006A6D64">
        <w:rPr>
          <w:b/>
          <w:iCs/>
          <w:highlight w:val="green"/>
          <w:u w:val="single"/>
          <w:bdr w:val="single" w:sz="8" w:space="0" w:color="auto"/>
        </w:rPr>
        <w:t>gender equity</w:t>
      </w:r>
      <w:r w:rsidRPr="006A6D64">
        <w:rPr>
          <w:highlight w:val="green"/>
          <w:u w:val="single"/>
        </w:rPr>
        <w:t xml:space="preserve"> be an </w:t>
      </w:r>
      <w:r w:rsidRPr="006A6D64">
        <w:rPr>
          <w:b/>
          <w:iCs/>
          <w:highlight w:val="green"/>
          <w:u w:val="single"/>
          <w:bdr w:val="single" w:sz="8" w:space="0" w:color="auto"/>
        </w:rPr>
        <w:t>organizational priority</w:t>
      </w:r>
      <w:r w:rsidRPr="006A6D64">
        <w:rPr>
          <w:u w:val="single"/>
        </w:rPr>
        <w:t>.</w:t>
      </w:r>
      <w:r w:rsidRPr="006A6D64">
        <w:rPr>
          <w:sz w:val="10"/>
        </w:rPr>
        <w:t xml:space="preserve"> For instance, Black women refused to let Randolph adjourn the Negro American Labor Council’s inaugural meeting until the all-male leadership agreed to appoint two women as vice presidents. </w:t>
      </w:r>
      <w:r w:rsidRPr="00DF1480">
        <w:rPr>
          <w:sz w:val="12"/>
        </w:rPr>
        <w:t>¶</w:t>
      </w:r>
      <w:r w:rsidRPr="006A6D64">
        <w:rPr>
          <w:sz w:val="10"/>
        </w:rPr>
        <w:t xml:space="preserve"> </w:t>
      </w:r>
      <w:r w:rsidRPr="006A6D64">
        <w:rPr>
          <w:u w:val="single"/>
        </w:rPr>
        <w:t xml:space="preserve">Lastly, </w:t>
      </w:r>
      <w:r w:rsidRPr="006A6D64">
        <w:rPr>
          <w:highlight w:val="green"/>
          <w:u w:val="single"/>
        </w:rPr>
        <w:t>the fight for interracial solidarity was not</w:t>
      </w:r>
      <w:r w:rsidRPr="006A6D64">
        <w:rPr>
          <w:u w:val="single"/>
        </w:rPr>
        <w:t xml:space="preserve"> a </w:t>
      </w:r>
      <w:r w:rsidRPr="006A6D64">
        <w:rPr>
          <w:b/>
          <w:iCs/>
          <w:highlight w:val="green"/>
          <w:u w:val="single"/>
          <w:bdr w:val="single" w:sz="8" w:space="0" w:color="auto"/>
        </w:rPr>
        <w:t>straightforward</w:t>
      </w:r>
      <w:r w:rsidRPr="006A6D64">
        <w:rPr>
          <w:b/>
          <w:iCs/>
          <w:u w:val="single"/>
          <w:bdr w:val="single" w:sz="8" w:space="0" w:color="auto"/>
        </w:rPr>
        <w:t xml:space="preserve"> story</w:t>
      </w:r>
      <w:r w:rsidRPr="006A6D64">
        <w:rPr>
          <w:u w:val="single"/>
        </w:rPr>
        <w:t xml:space="preserve"> of unified </w:t>
      </w:r>
      <w:r w:rsidRPr="006A6D64">
        <w:rPr>
          <w:b/>
          <w:iCs/>
          <w:u w:val="single"/>
          <w:bdr w:val="single" w:sz="8" w:space="0" w:color="auto"/>
        </w:rPr>
        <w:t>collective struggle</w:t>
      </w:r>
      <w:r w:rsidRPr="006A6D64">
        <w:rPr>
          <w:u w:val="single"/>
        </w:rPr>
        <w:t>.</w:t>
      </w:r>
      <w:r w:rsidRPr="006A6D64">
        <w:rPr>
          <w:sz w:val="10"/>
        </w:rPr>
        <w:t xml:space="preserve"> It was instead a messy story of disagreement, intrigue, and marriages of convenience. </w:t>
      </w:r>
      <w:r w:rsidRPr="006A6D64">
        <w:rPr>
          <w:u w:val="single"/>
        </w:rPr>
        <w:t xml:space="preserve">Nevertheless, </w:t>
      </w:r>
      <w:r w:rsidRPr="006A6D64">
        <w:rPr>
          <w:highlight w:val="green"/>
          <w:u w:val="single"/>
        </w:rPr>
        <w:t>it was precisely the conflict</w:t>
      </w:r>
      <w:r w:rsidRPr="006A6D64">
        <w:rPr>
          <w:u w:val="single"/>
        </w:rPr>
        <w:t xml:space="preserve"> and consensus </w:t>
      </w:r>
      <w:r w:rsidRPr="006A6D64">
        <w:rPr>
          <w:highlight w:val="green"/>
          <w:u w:val="single"/>
        </w:rPr>
        <w:t>among factions</w:t>
      </w:r>
      <w:r w:rsidRPr="006A6D64">
        <w:rPr>
          <w:u w:val="single"/>
        </w:rPr>
        <w:t xml:space="preserve"> in Black civil society that </w:t>
      </w:r>
      <w:r w:rsidRPr="006A6D64">
        <w:rPr>
          <w:highlight w:val="green"/>
          <w:u w:val="single"/>
        </w:rPr>
        <w:t xml:space="preserve">gave rise to </w:t>
      </w:r>
      <w:r w:rsidRPr="006A6D64">
        <w:rPr>
          <w:b/>
          <w:iCs/>
          <w:highlight w:val="green"/>
          <w:u w:val="single"/>
          <w:bdr w:val="single" w:sz="8" w:space="0" w:color="auto"/>
        </w:rPr>
        <w:t>new tactics</w:t>
      </w:r>
      <w:r w:rsidRPr="006A6D64">
        <w:rPr>
          <w:sz w:val="10"/>
        </w:rPr>
        <w:t xml:space="preserve">. </w:t>
      </w:r>
      <w:r w:rsidRPr="006A6D64">
        <w:rPr>
          <w:highlight w:val="green"/>
          <w:u w:val="single"/>
        </w:rPr>
        <w:t>These tactics</w:t>
      </w:r>
      <w:r w:rsidRPr="006A6D64">
        <w:rPr>
          <w:u w:val="single"/>
        </w:rPr>
        <w:t xml:space="preserve">, in turn, </w:t>
      </w:r>
      <w:r w:rsidRPr="006A6D64">
        <w:rPr>
          <w:highlight w:val="green"/>
          <w:u w:val="single"/>
        </w:rPr>
        <w:t>led to</w:t>
      </w:r>
      <w:r w:rsidRPr="006A6D64">
        <w:rPr>
          <w:u w:val="single"/>
        </w:rPr>
        <w:t xml:space="preserve"> the </w:t>
      </w:r>
      <w:r w:rsidRPr="006A6D64">
        <w:rPr>
          <w:b/>
          <w:iCs/>
          <w:highlight w:val="green"/>
          <w:u w:val="single"/>
          <w:bdr w:val="single" w:sz="8" w:space="0" w:color="auto"/>
        </w:rPr>
        <w:t>organization</w:t>
      </w:r>
      <w:r w:rsidRPr="006A6D64">
        <w:rPr>
          <w:u w:val="single"/>
        </w:rPr>
        <w:t xml:space="preserve"> of key </w:t>
      </w:r>
      <w:r w:rsidRPr="006A6D64">
        <w:rPr>
          <w:b/>
          <w:iCs/>
          <w:u w:val="single"/>
          <w:bdr w:val="single" w:sz="8" w:space="0" w:color="auto"/>
        </w:rPr>
        <w:t>industrial sectors</w:t>
      </w:r>
      <w:r w:rsidRPr="006A6D64">
        <w:rPr>
          <w:u w:val="single"/>
        </w:rPr>
        <w:t xml:space="preserve"> like steel and auto in the 1930s </w:t>
      </w:r>
      <w:r w:rsidRPr="006A6D64">
        <w:rPr>
          <w:highlight w:val="green"/>
          <w:u w:val="single"/>
        </w:rPr>
        <w:t xml:space="preserve">and the </w:t>
      </w:r>
      <w:r w:rsidRPr="006A6D64">
        <w:rPr>
          <w:b/>
          <w:iCs/>
          <w:highlight w:val="green"/>
          <w:u w:val="single"/>
          <w:bdr w:val="single" w:sz="8" w:space="0" w:color="auto"/>
        </w:rPr>
        <w:t>desegregation</w:t>
      </w:r>
      <w:r w:rsidRPr="006A6D64">
        <w:rPr>
          <w:highlight w:val="green"/>
          <w:u w:val="single"/>
        </w:rPr>
        <w:t xml:space="preserve"> of government, labor, and industry</w:t>
      </w:r>
      <w:r w:rsidRPr="006A6D64">
        <w:rPr>
          <w:u w:val="single"/>
        </w:rPr>
        <w:t xml:space="preserve"> in the 1960s.</w:t>
      </w:r>
    </w:p>
    <w:p w14:paraId="4D32B4A6" w14:textId="77777777" w:rsidR="007417EC" w:rsidRDefault="007417EC" w:rsidP="007417EC">
      <w:pPr>
        <w:rPr>
          <w:u w:val="single"/>
        </w:rPr>
      </w:pPr>
    </w:p>
    <w:p w14:paraId="2D4920FE" w14:textId="77777777" w:rsidR="007417EC" w:rsidRDefault="007417EC" w:rsidP="007417EC">
      <w:pPr>
        <w:pStyle w:val="Heading3"/>
      </w:pPr>
      <w:r>
        <w:t>1NC --- A2 TOP</w:t>
      </w:r>
    </w:p>
    <w:p w14:paraId="69837E32" w14:textId="77777777" w:rsidR="007417EC" w:rsidRDefault="007417EC" w:rsidP="007417EC">
      <w:pPr>
        <w:pStyle w:val="Heading4"/>
      </w:pPr>
      <w:r>
        <w:t xml:space="preserve">Human life does not come at the expense of Black death. Individual resistance to historical injustice is necessary for agency. </w:t>
      </w:r>
    </w:p>
    <w:p w14:paraId="748D40C4" w14:textId="77777777" w:rsidR="007417EC" w:rsidRDefault="007417EC" w:rsidP="007417EC">
      <w:r w:rsidRPr="00155905">
        <w:rPr>
          <w:rStyle w:val="Style13ptBold"/>
        </w:rPr>
        <w:t>al-Gharbi 24</w:t>
      </w:r>
      <w:r>
        <w:t xml:space="preserve">, Assistant Professor in the School of Communication and Journalism at Stony Brook University (Musa al-Gharbi, 2024, “Chapter 6: </w:t>
      </w:r>
      <w:r w:rsidRPr="00155905">
        <w:t>Mystification of Social Processes</w:t>
      </w:r>
      <w:r>
        <w:t xml:space="preserve">,” in </w:t>
      </w:r>
      <w:r w:rsidRPr="00155905">
        <w:rPr>
          <w:i/>
          <w:iCs/>
        </w:rPr>
        <w:t>We Have Never Been Woke: The Cultural Contradictions of a New Elite</w:t>
      </w:r>
      <w:r>
        <w:t xml:space="preserve">, Princeton University Press, University of Kansas Libraries, ILL) </w:t>
      </w:r>
    </w:p>
    <w:p w14:paraId="69FAA207" w14:textId="77777777" w:rsidR="007417EC" w:rsidRPr="001A4464" w:rsidRDefault="007417EC" w:rsidP="007417EC">
      <w:pPr>
        <w:rPr>
          <w:sz w:val="16"/>
        </w:rPr>
      </w:pPr>
      <w:r w:rsidRPr="001A4464">
        <w:rPr>
          <w:sz w:val="16"/>
        </w:rPr>
        <w:t xml:space="preserve">Moreover, </w:t>
      </w:r>
      <w:r w:rsidRPr="00155905">
        <w:rPr>
          <w:rStyle w:val="StyleUnderline"/>
        </w:rPr>
        <w:t xml:space="preserve">the largely abstract </w:t>
      </w:r>
      <w:r w:rsidRPr="00766503">
        <w:rPr>
          <w:rStyle w:val="StyleUnderline"/>
          <w:highlight w:val="green"/>
        </w:rPr>
        <w:t>focus on</w:t>
      </w:r>
      <w:r w:rsidRPr="001A4464">
        <w:rPr>
          <w:sz w:val="16"/>
        </w:rPr>
        <w:t xml:space="preserve"> social </w:t>
      </w:r>
      <w:r w:rsidRPr="00766503">
        <w:rPr>
          <w:rStyle w:val="Emphasis"/>
          <w:highlight w:val="green"/>
        </w:rPr>
        <w:t>structure</w:t>
      </w:r>
      <w:r w:rsidRPr="001A4464">
        <w:rPr>
          <w:sz w:val="16"/>
        </w:rPr>
        <w:t xml:space="preserve"> conveniently </w:t>
      </w:r>
      <w:r w:rsidRPr="00766503">
        <w:rPr>
          <w:rStyle w:val="Emphasis"/>
          <w:highlight w:val="green"/>
        </w:rPr>
        <w:t>elides</w:t>
      </w:r>
      <w:r w:rsidRPr="001A4464">
        <w:rPr>
          <w:sz w:val="16"/>
        </w:rPr>
        <w:t xml:space="preserve"> considerations of </w:t>
      </w:r>
      <w:r w:rsidRPr="00155905">
        <w:rPr>
          <w:rStyle w:val="StyleUnderline"/>
        </w:rPr>
        <w:t xml:space="preserve">individual </w:t>
      </w:r>
      <w:r w:rsidRPr="00766503">
        <w:rPr>
          <w:rStyle w:val="Emphasis"/>
          <w:highlight w:val="green"/>
        </w:rPr>
        <w:t>agency</w:t>
      </w:r>
      <w:r w:rsidRPr="001A4464">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155905">
        <w:rPr>
          <w:rStyle w:val="StyleUnderline"/>
        </w:rPr>
        <w:t>Evoking “</w:t>
      </w:r>
      <w:r w:rsidRPr="001A4464">
        <w:rPr>
          <w:rStyle w:val="Emphasis"/>
        </w:rPr>
        <w:t>the system</w:t>
      </w:r>
      <w:r w:rsidRPr="00155905">
        <w:rPr>
          <w:rStyle w:val="StyleUnderline"/>
        </w:rPr>
        <w:t>” is</w:t>
      </w:r>
      <w:r w:rsidRPr="001A4464">
        <w:rPr>
          <w:sz w:val="16"/>
        </w:rPr>
        <w:t xml:space="preserve"> often </w:t>
      </w:r>
      <w:r w:rsidRPr="00155905">
        <w:rPr>
          <w:rStyle w:val="StyleUnderline"/>
        </w:rPr>
        <w:t xml:space="preserve">a way of </w:t>
      </w:r>
      <w:r w:rsidRPr="001A4464">
        <w:rPr>
          <w:rStyle w:val="Emphasis"/>
        </w:rPr>
        <w:t>obscuring</w:t>
      </w:r>
      <w:r w:rsidRPr="00155905">
        <w:rPr>
          <w:rStyle w:val="StyleUnderline"/>
        </w:rPr>
        <w:t xml:space="preserve"> this</w:t>
      </w:r>
      <w:r w:rsidRPr="001A4464">
        <w:rPr>
          <w:sz w:val="16"/>
        </w:rPr>
        <w:t xml:space="preserve"> fact. </w:t>
      </w:r>
      <w:r w:rsidRPr="00155905">
        <w:rPr>
          <w:rStyle w:val="StyleUnderline"/>
        </w:rPr>
        <w:t xml:space="preserve">By claiming to be </w:t>
      </w:r>
      <w:r w:rsidRPr="001A4464">
        <w:rPr>
          <w:rStyle w:val="Emphasis"/>
        </w:rPr>
        <w:t>mere cogs</w:t>
      </w:r>
      <w:r w:rsidRPr="001A4464">
        <w:rPr>
          <w:sz w:val="16"/>
        </w:rPr>
        <w:t xml:space="preserve"> in the machine, </w:t>
      </w:r>
      <w:r w:rsidRPr="00155905">
        <w:rPr>
          <w:rStyle w:val="StyleUnderline"/>
        </w:rPr>
        <w:t xml:space="preserve">helplessly bound by the </w:t>
      </w:r>
      <w:r w:rsidRPr="001A4464">
        <w:rPr>
          <w:rStyle w:val="Emphasis"/>
        </w:rPr>
        <w:t>prevailing order</w:t>
      </w:r>
      <w:r w:rsidRPr="001A4464">
        <w:rPr>
          <w:sz w:val="16"/>
        </w:rPr>
        <w:t xml:space="preserve"> just like everyone else, contemporary </w:t>
      </w:r>
      <w:r w:rsidRPr="00155905">
        <w:rPr>
          <w:rStyle w:val="StyleUnderline"/>
        </w:rPr>
        <w:t xml:space="preserve">elites implicitly </w:t>
      </w:r>
      <w:r w:rsidRPr="001A4464">
        <w:rPr>
          <w:rStyle w:val="Emphasis"/>
        </w:rPr>
        <w:t>absolve</w:t>
      </w:r>
      <w:r w:rsidRPr="00155905">
        <w:rPr>
          <w:rStyle w:val="StyleUnderline"/>
        </w:rPr>
        <w:t xml:space="preserve"> themselves of any</w:t>
      </w:r>
      <w:r w:rsidRPr="001A4464">
        <w:rPr>
          <w:sz w:val="16"/>
        </w:rPr>
        <w:t xml:space="preserve"> unique </w:t>
      </w:r>
      <w:r w:rsidRPr="00155905">
        <w:rPr>
          <w:rStyle w:val="StyleUnderline"/>
        </w:rPr>
        <w:t xml:space="preserve">responsibility for social </w:t>
      </w:r>
      <w:r w:rsidRPr="001A4464">
        <w:rPr>
          <w:rStyle w:val="Emphasis"/>
        </w:rPr>
        <w:t>problems</w:t>
      </w:r>
      <w:r w:rsidRPr="001A4464">
        <w:rPr>
          <w:sz w:val="16"/>
        </w:rPr>
        <w:t xml:space="preserve"> (or any unique obligation to make sacrifices or changes to address those problems).</w:t>
      </w:r>
    </w:p>
    <w:p w14:paraId="4F26C613" w14:textId="77777777" w:rsidR="007417EC" w:rsidRPr="001A4464" w:rsidRDefault="007417EC" w:rsidP="007417EC">
      <w:pPr>
        <w:rPr>
          <w:sz w:val="16"/>
        </w:rPr>
      </w:pPr>
      <w:r w:rsidRPr="001A4464">
        <w:rPr>
          <w:sz w:val="16"/>
        </w:rPr>
        <w:t xml:space="preserve">In a similar fashion, many contemporary symbolic capitalists evoke “history” as a chief cause of contemporary injustices. However, </w:t>
      </w:r>
      <w:r w:rsidRPr="00766503">
        <w:rPr>
          <w:rStyle w:val="StyleUnderline"/>
          <w:highlight w:val="green"/>
        </w:rPr>
        <w:t xml:space="preserve">“history” </w:t>
      </w:r>
      <w:r w:rsidRPr="00766503">
        <w:rPr>
          <w:rStyle w:val="Emphasis"/>
          <w:highlight w:val="green"/>
        </w:rPr>
        <w:t>doesn’t</w:t>
      </w:r>
      <w:r w:rsidRPr="00766503">
        <w:rPr>
          <w:rStyle w:val="StyleUnderline"/>
          <w:highlight w:val="green"/>
        </w:rPr>
        <w:t xml:space="preserve"> do anything</w:t>
      </w:r>
      <w:r w:rsidRPr="001A4464">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766503">
        <w:rPr>
          <w:rStyle w:val="Emphasis"/>
          <w:highlight w:val="green"/>
        </w:rPr>
        <w:t>Nothing</w:t>
      </w:r>
      <w:r w:rsidRPr="00155905">
        <w:rPr>
          <w:rStyle w:val="StyleUnderline"/>
        </w:rPr>
        <w:t xml:space="preserve"> handed down </w:t>
      </w:r>
      <w:r w:rsidRPr="00766503">
        <w:rPr>
          <w:rStyle w:val="StyleUnderline"/>
          <w:highlight w:val="green"/>
        </w:rPr>
        <w:t xml:space="preserve">from </w:t>
      </w:r>
      <w:r w:rsidRPr="00766503">
        <w:rPr>
          <w:rStyle w:val="Emphasis"/>
          <w:highlight w:val="green"/>
        </w:rPr>
        <w:t>the past</w:t>
      </w:r>
      <w:r w:rsidRPr="00766503">
        <w:rPr>
          <w:rStyle w:val="StyleUnderline"/>
          <w:highlight w:val="green"/>
        </w:rPr>
        <w:t xml:space="preserve"> could keep </w:t>
      </w:r>
      <w:r w:rsidRPr="00766503">
        <w:rPr>
          <w:rStyle w:val="Emphasis"/>
          <w:highlight w:val="green"/>
        </w:rPr>
        <w:t>race alive</w:t>
      </w:r>
      <w:r w:rsidRPr="00766503">
        <w:rPr>
          <w:rStyle w:val="StyleUnderline"/>
          <w:highlight w:val="green"/>
        </w:rPr>
        <w:t xml:space="preserve"> if we did not</w:t>
      </w:r>
      <w:r w:rsidRPr="00155905">
        <w:rPr>
          <w:rStyle w:val="StyleUnderline"/>
        </w:rPr>
        <w:t xml:space="preserve"> constantly </w:t>
      </w:r>
      <w:r w:rsidRPr="00766503">
        <w:rPr>
          <w:rStyle w:val="Emphasis"/>
          <w:highlight w:val="green"/>
        </w:rPr>
        <w:t>reinvent</w:t>
      </w:r>
      <w:r w:rsidRPr="001A4464">
        <w:rPr>
          <w:sz w:val="16"/>
        </w:rPr>
        <w:t xml:space="preserve"> and re-ritualize </w:t>
      </w:r>
      <w:r w:rsidRPr="00766503">
        <w:rPr>
          <w:rStyle w:val="Emphasis"/>
          <w:highlight w:val="green"/>
        </w:rPr>
        <w:t>it</w:t>
      </w:r>
      <w:r w:rsidRPr="00155905">
        <w:rPr>
          <w:rStyle w:val="StyleUnderline"/>
        </w:rPr>
        <w:t xml:space="preserve"> to fit our own terrain</w:t>
      </w:r>
      <w:r w:rsidRPr="001A4464">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1D89B772" w14:textId="77777777" w:rsidR="007417EC" w:rsidRPr="001A4464" w:rsidRDefault="007417EC" w:rsidP="007417EC">
      <w:pPr>
        <w:rPr>
          <w:sz w:val="16"/>
        </w:rPr>
      </w:pPr>
      <w:r w:rsidRPr="00766503">
        <w:rPr>
          <w:rStyle w:val="StyleUnderline"/>
          <w:highlight w:val="green"/>
        </w:rPr>
        <w:t>Present-day</w:t>
      </w:r>
      <w:r w:rsidRPr="00155905">
        <w:rPr>
          <w:rStyle w:val="StyleUnderline"/>
        </w:rPr>
        <w:t xml:space="preserve"> racial </w:t>
      </w:r>
      <w:r w:rsidRPr="00766503">
        <w:rPr>
          <w:rStyle w:val="StyleUnderline"/>
          <w:highlight w:val="green"/>
        </w:rPr>
        <w:t xml:space="preserve">inequalities are </w:t>
      </w:r>
      <w:r w:rsidRPr="00766503">
        <w:rPr>
          <w:rStyle w:val="Emphasis"/>
          <w:highlight w:val="green"/>
        </w:rPr>
        <w:t>not</w:t>
      </w:r>
      <w:r w:rsidRPr="001A4464">
        <w:rPr>
          <w:rStyle w:val="StyleUnderline"/>
        </w:rPr>
        <w:t xml:space="preserve"> some</w:t>
      </w:r>
      <w:r w:rsidRPr="00155905">
        <w:rPr>
          <w:rStyle w:val="StyleUnderline"/>
        </w:rPr>
        <w:t xml:space="preserve"> </w:t>
      </w:r>
      <w:r w:rsidRPr="00766503">
        <w:rPr>
          <w:rStyle w:val="Emphasis"/>
          <w:highlight w:val="green"/>
        </w:rPr>
        <w:t>inevitable</w:t>
      </w:r>
      <w:r w:rsidRPr="001A4464">
        <w:rPr>
          <w:rStyle w:val="Emphasis"/>
        </w:rPr>
        <w:t xml:space="preserve"> by-</w:t>
      </w:r>
      <w:r w:rsidRPr="00766503">
        <w:rPr>
          <w:rStyle w:val="Emphasis"/>
          <w:highlight w:val="green"/>
        </w:rPr>
        <w:t>product</w:t>
      </w:r>
      <w:r w:rsidRPr="00766503">
        <w:rPr>
          <w:rStyle w:val="StyleUnderline"/>
          <w:highlight w:val="green"/>
        </w:rPr>
        <w:t xml:space="preserve"> of America’s history</w:t>
      </w:r>
      <w:r w:rsidRPr="00155905">
        <w:rPr>
          <w:rStyle w:val="StyleUnderline"/>
        </w:rPr>
        <w:t xml:space="preserve"> of </w:t>
      </w:r>
      <w:r w:rsidRPr="001A4464">
        <w:rPr>
          <w:rStyle w:val="Emphasis"/>
        </w:rPr>
        <w:t>slavery</w:t>
      </w:r>
      <w:r w:rsidRPr="00155905">
        <w:rPr>
          <w:rStyle w:val="StyleUnderline"/>
        </w:rPr>
        <w:t xml:space="preserve">, </w:t>
      </w:r>
      <w:r w:rsidRPr="001A4464">
        <w:rPr>
          <w:rStyle w:val="Emphasis"/>
        </w:rPr>
        <w:t>Jim Crow</w:t>
      </w:r>
      <w:r w:rsidRPr="00155905">
        <w:rPr>
          <w:rStyle w:val="StyleUnderline"/>
        </w:rPr>
        <w:t xml:space="preserve">, and </w:t>
      </w:r>
      <w:r w:rsidRPr="001A4464">
        <w:rPr>
          <w:rStyle w:val="Emphasis"/>
        </w:rPr>
        <w:t>so on</w:t>
      </w:r>
      <w:r w:rsidRPr="00155905">
        <w:rPr>
          <w:rStyle w:val="StyleUnderline"/>
        </w:rPr>
        <w:t>. They are</w:t>
      </w:r>
      <w:r w:rsidRPr="001A4464">
        <w:rPr>
          <w:sz w:val="16"/>
        </w:rPr>
        <w:t xml:space="preserve"> instead </w:t>
      </w:r>
      <w:r w:rsidRPr="001A4464">
        <w:rPr>
          <w:rStyle w:val="Emphasis"/>
        </w:rPr>
        <w:t>reflections</w:t>
      </w:r>
      <w:r w:rsidRPr="00155905">
        <w:rPr>
          <w:rStyle w:val="StyleUnderline"/>
        </w:rPr>
        <w:t xml:space="preserve"> of people </w:t>
      </w:r>
      <w:r w:rsidRPr="001A4464">
        <w:rPr>
          <w:rStyle w:val="Emphasis"/>
        </w:rPr>
        <w:t>today</w:t>
      </w:r>
      <w:r w:rsidRPr="001A4464">
        <w:rPr>
          <w:sz w:val="16"/>
        </w:rPr>
        <w:t xml:space="preserve">, here and now, </w:t>
      </w:r>
      <w:r w:rsidRPr="00155905">
        <w:rPr>
          <w:rStyle w:val="StyleUnderline"/>
        </w:rPr>
        <w:t>taking actions that</w:t>
      </w:r>
      <w:r w:rsidRPr="001A4464">
        <w:rPr>
          <w:sz w:val="16"/>
        </w:rPr>
        <w:t xml:space="preserve"> systematically </w:t>
      </w:r>
      <w:r w:rsidRPr="001A4464">
        <w:rPr>
          <w:rStyle w:val="Emphasis"/>
        </w:rPr>
        <w:t>favor</w:t>
      </w:r>
      <w:r w:rsidRPr="00155905">
        <w:rPr>
          <w:rStyle w:val="StyleUnderline"/>
        </w:rPr>
        <w:t xml:space="preserve"> certain people </w:t>
      </w:r>
      <w:r w:rsidRPr="001A4464">
        <w:rPr>
          <w:rStyle w:val="Emphasis"/>
        </w:rPr>
        <w:t>over others</w:t>
      </w:r>
      <w:r w:rsidRPr="001A4464">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474F6382" w14:textId="77777777" w:rsidR="007417EC" w:rsidRPr="00155905" w:rsidRDefault="007417EC" w:rsidP="007417EC">
      <w:pPr>
        <w:rPr>
          <w:sz w:val="16"/>
        </w:rPr>
      </w:pPr>
      <w:r w:rsidRPr="00155905">
        <w:rPr>
          <w:sz w:val="16"/>
        </w:rPr>
        <w:t xml:space="preserve">“Historical,” </w:t>
      </w:r>
      <w:r w:rsidRPr="00155905">
        <w:rPr>
          <w:rStyle w:val="StyleUnderline"/>
        </w:rPr>
        <w:t>“</w:t>
      </w:r>
      <w:r w:rsidRPr="00155905">
        <w:rPr>
          <w:rStyle w:val="Emphasis"/>
        </w:rPr>
        <w:t>structural</w:t>
      </w:r>
      <w:r w:rsidRPr="00155905">
        <w:rPr>
          <w:rStyle w:val="StyleUnderline"/>
        </w:rPr>
        <w:t>,”</w:t>
      </w:r>
      <w:r w:rsidRPr="00155905">
        <w:rPr>
          <w:sz w:val="16"/>
        </w:rPr>
        <w:t xml:space="preserve"> “systemic,” or “institutional” </w:t>
      </w:r>
      <w:r w:rsidRPr="00155905">
        <w:rPr>
          <w:rStyle w:val="StyleUnderline"/>
        </w:rPr>
        <w:t>narratives</w:t>
      </w:r>
      <w:r w:rsidRPr="00155905">
        <w:rPr>
          <w:sz w:val="16"/>
        </w:rPr>
        <w:t xml:space="preserve"> also tend to </w:t>
      </w:r>
      <w:r w:rsidRPr="00155905">
        <w:rPr>
          <w:rStyle w:val="StyleUnderline"/>
        </w:rPr>
        <w:t xml:space="preserve">present an </w:t>
      </w:r>
      <w:r w:rsidRPr="00155905">
        <w:rPr>
          <w:rStyle w:val="Emphasis"/>
        </w:rPr>
        <w:t>overly</w:t>
      </w:r>
      <w:r w:rsidRPr="00155905">
        <w:rPr>
          <w:rStyle w:val="StyleUnderline"/>
        </w:rPr>
        <w:t xml:space="preserve"> mechanical and </w:t>
      </w:r>
      <w:r w:rsidRPr="00155905">
        <w:rPr>
          <w:rStyle w:val="Emphasis"/>
        </w:rPr>
        <w:t>deterministic</w:t>
      </w:r>
      <w:r w:rsidRPr="00155905">
        <w:rPr>
          <w:rStyle w:val="StyleUnderline"/>
        </w:rPr>
        <w:t xml:space="preserve"> picture of the world. In truth, </w:t>
      </w:r>
      <w:r w:rsidRPr="00766503">
        <w:rPr>
          <w:rStyle w:val="StyleUnderline"/>
          <w:highlight w:val="green"/>
        </w:rPr>
        <w:t>events are</w:t>
      </w:r>
      <w:r w:rsidRPr="00155905">
        <w:rPr>
          <w:rStyle w:val="StyleUnderline"/>
        </w:rPr>
        <w:t xml:space="preserve"> often </w:t>
      </w:r>
      <w:r w:rsidRPr="00766503">
        <w:rPr>
          <w:rStyle w:val="Emphasis"/>
          <w:highlight w:val="green"/>
        </w:rPr>
        <w:t>quite contingent</w:t>
      </w:r>
      <w:r w:rsidRPr="00155905">
        <w:rPr>
          <w:rStyle w:val="StyleUnderline"/>
        </w:rPr>
        <w:t>. Societies</w:t>
      </w:r>
      <w:r w:rsidRPr="00155905">
        <w:rPr>
          <w:sz w:val="16"/>
        </w:rPr>
        <w:t xml:space="preserve"> and institutions </w:t>
      </w:r>
      <w:r w:rsidRPr="00155905">
        <w:rPr>
          <w:rStyle w:val="StyleUnderline"/>
        </w:rPr>
        <w:t xml:space="preserve">are </w:t>
      </w:r>
      <w:r w:rsidRPr="00155905">
        <w:rPr>
          <w:rStyle w:val="Emphasis"/>
        </w:rPr>
        <w:t>highly dynamic</w:t>
      </w:r>
      <w:r w:rsidRPr="00155905">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4BA95CED" w14:textId="77777777" w:rsidR="007417EC" w:rsidRPr="00155905" w:rsidRDefault="007417EC" w:rsidP="007417EC">
      <w:pPr>
        <w:rPr>
          <w:sz w:val="16"/>
        </w:rPr>
      </w:pPr>
      <w:r w:rsidRPr="00155905">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155905">
        <w:rPr>
          <w:rStyle w:val="StyleUnderline"/>
        </w:rPr>
        <w:t>To the extent</w:t>
      </w:r>
      <w:r w:rsidRPr="00155905">
        <w:rPr>
          <w:sz w:val="16"/>
        </w:rPr>
        <w:t xml:space="preserve"> that the </w:t>
      </w:r>
      <w:r w:rsidRPr="00155905">
        <w:rPr>
          <w:rStyle w:val="StyleUnderline"/>
        </w:rPr>
        <w:t>macro forces</w:t>
      </w:r>
      <w:r w:rsidRPr="00155905">
        <w:rPr>
          <w:sz w:val="16"/>
        </w:rPr>
        <w:t xml:space="preserve"> and abstract notions that sociologists focus on </w:t>
      </w:r>
      <w:r w:rsidRPr="00155905">
        <w:rPr>
          <w:rStyle w:val="Emphasis"/>
        </w:rPr>
        <w:t>exist at all</w:t>
      </w:r>
      <w:r w:rsidRPr="00155905">
        <w:rPr>
          <w:rStyle w:val="StyleUnderline"/>
        </w:rPr>
        <w:t xml:space="preserve">, it is </w:t>
      </w:r>
      <w:r w:rsidRPr="00155905">
        <w:rPr>
          <w:rStyle w:val="Emphasis"/>
        </w:rPr>
        <w:t>only</w:t>
      </w:r>
      <w:r w:rsidRPr="00155905">
        <w:rPr>
          <w:rStyle w:val="StyleUnderline"/>
        </w:rPr>
        <w:t xml:space="preserve"> through people </w:t>
      </w:r>
      <w:r w:rsidRPr="00155905">
        <w:rPr>
          <w:rStyle w:val="Emphasis"/>
        </w:rPr>
        <w:t>enacting</w:t>
      </w:r>
      <w:r w:rsidRPr="00155905">
        <w:rPr>
          <w:rStyle w:val="StyleUnderline"/>
        </w:rPr>
        <w:t xml:space="preserve"> them in </w:t>
      </w:r>
      <w:r w:rsidRPr="00155905">
        <w:rPr>
          <w:rStyle w:val="Emphasis"/>
        </w:rPr>
        <w:t>local contexts</w:t>
      </w:r>
      <w:r w:rsidRPr="00155905">
        <w:rPr>
          <w:sz w:val="16"/>
        </w:rPr>
        <w:t xml:space="preserve">.55 And agents typically have many degrees of freedom with respect to if and how they enact a social order. However, </w:t>
      </w:r>
      <w:r w:rsidRPr="00155905">
        <w:rPr>
          <w:rStyle w:val="StyleUnderline"/>
        </w:rPr>
        <w:t xml:space="preserve">cosmetically </w:t>
      </w:r>
      <w:r w:rsidRPr="00766503">
        <w:rPr>
          <w:rStyle w:val="Emphasis"/>
          <w:highlight w:val="green"/>
        </w:rPr>
        <w:t>radical narratives</w:t>
      </w:r>
      <w:r w:rsidRPr="00766503">
        <w:rPr>
          <w:rStyle w:val="StyleUnderline"/>
          <w:highlight w:val="green"/>
        </w:rPr>
        <w:t xml:space="preserve"> about</w:t>
      </w:r>
      <w:r w:rsidRPr="00155905">
        <w:rPr>
          <w:sz w:val="16"/>
        </w:rPr>
        <w:t xml:space="preserve"> “systems,” </w:t>
      </w:r>
      <w:r w:rsidRPr="00155905">
        <w:rPr>
          <w:rStyle w:val="StyleUnderline"/>
        </w:rPr>
        <w:t>“</w:t>
      </w:r>
      <w:r w:rsidRPr="00766503">
        <w:rPr>
          <w:rStyle w:val="Emphasis"/>
          <w:highlight w:val="green"/>
        </w:rPr>
        <w:t>structures</w:t>
      </w:r>
      <w:r w:rsidRPr="00155905">
        <w:rPr>
          <w:rStyle w:val="StyleUnderline"/>
        </w:rPr>
        <w:t>,”</w:t>
      </w:r>
      <w:r w:rsidRPr="00155905">
        <w:rPr>
          <w:sz w:val="16"/>
        </w:rPr>
        <w:t xml:space="preserve"> and “history” </w:t>
      </w:r>
      <w:r w:rsidRPr="00155905">
        <w:rPr>
          <w:rStyle w:val="StyleUnderline"/>
        </w:rPr>
        <w:t>are</w:t>
      </w:r>
      <w:r w:rsidRPr="00155905">
        <w:rPr>
          <w:sz w:val="16"/>
        </w:rPr>
        <w:t xml:space="preserve"> often </w:t>
      </w:r>
      <w:r w:rsidRPr="00155905">
        <w:rPr>
          <w:rStyle w:val="StyleUnderline"/>
        </w:rPr>
        <w:t>mobilized</w:t>
      </w:r>
      <w:r w:rsidRPr="00155905">
        <w:rPr>
          <w:sz w:val="16"/>
        </w:rPr>
        <w:t xml:space="preserve"> by symbolic capitalists </w:t>
      </w:r>
      <w:r w:rsidRPr="00155905">
        <w:rPr>
          <w:rStyle w:val="StyleUnderline"/>
        </w:rPr>
        <w:t xml:space="preserve">to </w:t>
      </w:r>
      <w:r w:rsidRPr="00766503">
        <w:rPr>
          <w:rStyle w:val="Emphasis"/>
          <w:highlight w:val="green"/>
        </w:rPr>
        <w:t>absolve us</w:t>
      </w:r>
      <w:r w:rsidRPr="00155905">
        <w:rPr>
          <w:rStyle w:val="StyleUnderline"/>
        </w:rPr>
        <w:t xml:space="preserve"> of </w:t>
      </w:r>
      <w:r w:rsidRPr="00155905">
        <w:rPr>
          <w:rStyle w:val="Emphasis"/>
        </w:rPr>
        <w:t>responsibility</w:t>
      </w:r>
      <w:r w:rsidRPr="00155905">
        <w:rPr>
          <w:sz w:val="16"/>
        </w:rPr>
        <w:t xml:space="preserve"> for the choices we make— </w:t>
      </w:r>
      <w:r w:rsidRPr="00766503">
        <w:rPr>
          <w:rStyle w:val="StyleUnderline"/>
          <w:highlight w:val="green"/>
        </w:rPr>
        <w:t>through</w:t>
      </w:r>
      <w:r w:rsidRPr="00155905">
        <w:rPr>
          <w:sz w:val="16"/>
        </w:rPr>
        <w:t xml:space="preserve"> hyperbolically </w:t>
      </w:r>
      <w:r w:rsidRPr="00766503">
        <w:rPr>
          <w:rStyle w:val="Emphasis"/>
          <w:highlight w:val="green"/>
        </w:rPr>
        <w:t>deterministic</w:t>
      </w:r>
      <w:r w:rsidRPr="00766503">
        <w:rPr>
          <w:rStyle w:val="StyleUnderline"/>
          <w:highlight w:val="green"/>
        </w:rPr>
        <w:t xml:space="preserve"> narratives</w:t>
      </w:r>
      <w:r w:rsidRPr="00155905">
        <w:rPr>
          <w:sz w:val="16"/>
        </w:rPr>
        <w:t xml:space="preserve"> on the one hand, and unduly pessimistic analyses on the other.</w:t>
      </w:r>
    </w:p>
    <w:p w14:paraId="3B5EBCC0" w14:textId="77777777" w:rsidR="007417EC" w:rsidRDefault="007417EC" w:rsidP="007417EC">
      <w:pPr>
        <w:rPr>
          <w:sz w:val="16"/>
        </w:rPr>
      </w:pPr>
      <w:r w:rsidRPr="00766503">
        <w:rPr>
          <w:rStyle w:val="StyleUnderline"/>
          <w:highlight w:val="green"/>
        </w:rPr>
        <w:t>According to some</w:t>
      </w:r>
      <w:r w:rsidRPr="00155905">
        <w:rPr>
          <w:sz w:val="16"/>
        </w:rPr>
        <w:t xml:space="preserve"> prominent accounts, </w:t>
      </w:r>
      <w:r w:rsidRPr="00155905">
        <w:rPr>
          <w:rStyle w:val="StyleUnderline"/>
        </w:rPr>
        <w:t xml:space="preserve">America is </w:t>
      </w:r>
      <w:r w:rsidRPr="00155905">
        <w:rPr>
          <w:rStyle w:val="Emphasis"/>
        </w:rPr>
        <w:t>fundamentally racist</w:t>
      </w:r>
      <w:r w:rsidRPr="00155905">
        <w:rPr>
          <w:sz w:val="16"/>
        </w:rPr>
        <w:t xml:space="preserve">, and it always has been. </w:t>
      </w:r>
      <w:r w:rsidRPr="00155905">
        <w:rPr>
          <w:rStyle w:val="StyleUnderline"/>
        </w:rPr>
        <w:t>“</w:t>
      </w:r>
      <w:r w:rsidRPr="00766503">
        <w:rPr>
          <w:rStyle w:val="Emphasis"/>
          <w:highlight w:val="green"/>
        </w:rPr>
        <w:t>Progress</w:t>
      </w:r>
      <w:r w:rsidRPr="00155905">
        <w:rPr>
          <w:rStyle w:val="StyleUnderline"/>
        </w:rPr>
        <w:t xml:space="preserve">” </w:t>
      </w:r>
      <w:r w:rsidRPr="00766503">
        <w:rPr>
          <w:rStyle w:val="StyleUnderline"/>
          <w:highlight w:val="green"/>
        </w:rPr>
        <w:t>has been</w:t>
      </w:r>
      <w:r w:rsidRPr="00155905">
        <w:rPr>
          <w:rStyle w:val="StyleUnderline"/>
        </w:rPr>
        <w:t xml:space="preserve"> largely </w:t>
      </w:r>
      <w:r w:rsidRPr="00766503">
        <w:rPr>
          <w:rStyle w:val="Emphasis"/>
          <w:highlight w:val="green"/>
        </w:rPr>
        <w:t>mythological</w:t>
      </w:r>
      <w:r w:rsidRPr="00766503">
        <w:rPr>
          <w:rStyle w:val="StyleUnderline"/>
          <w:highlight w:val="green"/>
        </w:rPr>
        <w:t xml:space="preserve">. Injustices are </w:t>
      </w:r>
      <w:r w:rsidRPr="00766503">
        <w:rPr>
          <w:rStyle w:val="Emphasis"/>
          <w:highlight w:val="green"/>
        </w:rPr>
        <w:t>so</w:t>
      </w:r>
      <w:r w:rsidRPr="00155905">
        <w:rPr>
          <w:rStyle w:val="StyleUnderline"/>
        </w:rPr>
        <w:t xml:space="preserve"> deeply </w:t>
      </w:r>
      <w:r w:rsidRPr="00766503">
        <w:rPr>
          <w:rStyle w:val="Emphasis"/>
          <w:highlight w:val="green"/>
        </w:rPr>
        <w:t>entrenched</w:t>
      </w:r>
      <w:r w:rsidRPr="00155905">
        <w:rPr>
          <w:sz w:val="16"/>
        </w:rPr>
        <w:t xml:space="preserve"> and pervasive that </w:t>
      </w:r>
      <w:r w:rsidRPr="00766503">
        <w:rPr>
          <w:rStyle w:val="Emphasis"/>
          <w:highlight w:val="green"/>
        </w:rPr>
        <w:t>nothing</w:t>
      </w:r>
      <w:r w:rsidRPr="00766503">
        <w:rPr>
          <w:rStyle w:val="StyleUnderline"/>
          <w:highlight w:val="green"/>
        </w:rPr>
        <w:t xml:space="preserve"> short of </w:t>
      </w:r>
      <w:r w:rsidRPr="00766503">
        <w:rPr>
          <w:rStyle w:val="Emphasis"/>
          <w:highlight w:val="green"/>
        </w:rPr>
        <w:t>revolution</w:t>
      </w:r>
      <w:r w:rsidRPr="00766503">
        <w:rPr>
          <w:rStyle w:val="StyleUnderline"/>
          <w:highlight w:val="green"/>
        </w:rPr>
        <w:t xml:space="preserve"> can </w:t>
      </w:r>
      <w:r w:rsidRPr="00766503">
        <w:rPr>
          <w:rStyle w:val="Emphasis"/>
          <w:highlight w:val="green"/>
        </w:rPr>
        <w:t>rectify</w:t>
      </w:r>
      <w:r w:rsidRPr="00155905">
        <w:rPr>
          <w:rStyle w:val="StyleUnderline"/>
        </w:rPr>
        <w:t xml:space="preserve"> the situation. Smaller ameliorative measures may even be </w:t>
      </w:r>
      <w:r w:rsidRPr="00155905">
        <w:rPr>
          <w:rStyle w:val="Emphasis"/>
        </w:rPr>
        <w:t>counterproductive</w:t>
      </w:r>
      <w:r w:rsidRPr="00155905">
        <w:rPr>
          <w:rStyle w:val="StyleUnderline"/>
        </w:rPr>
        <w:t xml:space="preserve"> insofar as they make a </w:t>
      </w:r>
      <w:r w:rsidRPr="00155905">
        <w:rPr>
          <w:rStyle w:val="Emphasis"/>
        </w:rPr>
        <w:t>bad situation</w:t>
      </w:r>
      <w:r w:rsidRPr="00155905">
        <w:rPr>
          <w:rStyle w:val="StyleUnderline"/>
        </w:rPr>
        <w:t xml:space="preserve"> more </w:t>
      </w:r>
      <w:r w:rsidRPr="00155905">
        <w:rPr>
          <w:rStyle w:val="Emphasis"/>
        </w:rPr>
        <w:t>tolerable</w:t>
      </w:r>
      <w:r w:rsidRPr="00155905">
        <w:rPr>
          <w:rStyle w:val="StyleUnderline"/>
        </w:rPr>
        <w:t xml:space="preserve">, thereby </w:t>
      </w:r>
      <w:r w:rsidRPr="00155905">
        <w:rPr>
          <w:rStyle w:val="Emphasis"/>
        </w:rPr>
        <w:t>forestalling</w:t>
      </w:r>
      <w:r w:rsidRPr="00155905">
        <w:rPr>
          <w:rStyle w:val="StyleUnderline"/>
        </w:rPr>
        <w:t xml:space="preserve"> the dramatic </w:t>
      </w:r>
      <w:r w:rsidRPr="00155905">
        <w:rPr>
          <w:rStyle w:val="Emphasis"/>
        </w:rPr>
        <w:t>change</w:t>
      </w:r>
      <w:r w:rsidRPr="00155905">
        <w:rPr>
          <w:rStyle w:val="StyleUnderline"/>
        </w:rPr>
        <w:t xml:space="preserve"> that needs to happen</w:t>
      </w:r>
      <w:r w:rsidRPr="00155905">
        <w:rPr>
          <w:sz w:val="16"/>
        </w:rPr>
        <w:t xml:space="preserve">.56 </w:t>
      </w:r>
      <w:r w:rsidRPr="00155905">
        <w:rPr>
          <w:rStyle w:val="StyleUnderline"/>
        </w:rPr>
        <w:t>However</w:t>
      </w:r>
      <w:r w:rsidRPr="00155905">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766503">
        <w:rPr>
          <w:rStyle w:val="StyleUnderline"/>
          <w:highlight w:val="green"/>
        </w:rPr>
        <w:t>these are</w:t>
      </w:r>
      <w:r w:rsidRPr="00155905">
        <w:rPr>
          <w:rStyle w:val="StyleUnderline"/>
        </w:rPr>
        <w:t xml:space="preserve"> </w:t>
      </w:r>
      <w:r w:rsidRPr="00155905">
        <w:rPr>
          <w:rStyle w:val="Emphasis"/>
        </w:rPr>
        <w:t>superficially radical</w:t>
      </w:r>
      <w:r w:rsidRPr="00155905">
        <w:rPr>
          <w:rStyle w:val="StyleUnderline"/>
        </w:rPr>
        <w:t xml:space="preserve"> yet </w:t>
      </w:r>
      <w:r w:rsidRPr="00766503">
        <w:rPr>
          <w:rStyle w:val="Emphasis"/>
          <w:highlight w:val="green"/>
        </w:rPr>
        <w:t>functionally conservative</w:t>
      </w:r>
      <w:r w:rsidRPr="00155905">
        <w:rPr>
          <w:rStyle w:val="StyleUnderline"/>
        </w:rPr>
        <w:t xml:space="preserve">. They </w:t>
      </w:r>
      <w:r w:rsidRPr="001A4464">
        <w:rPr>
          <w:rStyle w:val="StyleUnderline"/>
        </w:rPr>
        <w:t>allow</w:t>
      </w:r>
      <w:r w:rsidRPr="00155905">
        <w:rPr>
          <w:rStyle w:val="StyleUnderline"/>
        </w:rPr>
        <w:t xml:space="preserve"> adherents to</w:t>
      </w:r>
      <w:r w:rsidRPr="00155905">
        <w:rPr>
          <w:sz w:val="16"/>
        </w:rPr>
        <w:t xml:space="preserve"> feel self-righteous, and to </w:t>
      </w:r>
      <w:r w:rsidRPr="00155905">
        <w:rPr>
          <w:rStyle w:val="Emphasis"/>
        </w:rPr>
        <w:t>present</w:t>
      </w:r>
      <w:r w:rsidRPr="00155905">
        <w:rPr>
          <w:rStyle w:val="StyleUnderline"/>
        </w:rPr>
        <w:t xml:space="preserve"> themselves as</w:t>
      </w:r>
      <w:r w:rsidRPr="00155905">
        <w:rPr>
          <w:sz w:val="16"/>
        </w:rPr>
        <w:t xml:space="preserve"> deeply </w:t>
      </w:r>
      <w:r w:rsidRPr="00155905">
        <w:rPr>
          <w:rStyle w:val="Emphasis"/>
        </w:rPr>
        <w:t>committed</w:t>
      </w:r>
      <w:r w:rsidRPr="00155905">
        <w:rPr>
          <w:rStyle w:val="StyleUnderline"/>
        </w:rPr>
        <w:t xml:space="preserve"> to substantial </w:t>
      </w:r>
      <w:r w:rsidRPr="00155905">
        <w:rPr>
          <w:rStyle w:val="Emphasis"/>
        </w:rPr>
        <w:t>change</w:t>
      </w:r>
      <w:r w:rsidRPr="00155905">
        <w:rPr>
          <w:sz w:val="16"/>
        </w:rPr>
        <w:t xml:space="preserve"> (especially as </w:t>
      </w:r>
      <w:r w:rsidRPr="00155905">
        <w:rPr>
          <w:rStyle w:val="StyleUnderline"/>
        </w:rPr>
        <w:t xml:space="preserve">compared with those focused on </w:t>
      </w:r>
      <w:r w:rsidRPr="00155905">
        <w:rPr>
          <w:rStyle w:val="Emphasis"/>
        </w:rPr>
        <w:t>incremental</w:t>
      </w:r>
      <w:r w:rsidRPr="00155905">
        <w:rPr>
          <w:sz w:val="16"/>
        </w:rPr>
        <w:t xml:space="preserve"> and piecemeal </w:t>
      </w:r>
      <w:r w:rsidRPr="00155905">
        <w:rPr>
          <w:rStyle w:val="Emphasis"/>
        </w:rPr>
        <w:t>reforms</w:t>
      </w:r>
      <w:r w:rsidRPr="00155905">
        <w:rPr>
          <w:sz w:val="16"/>
        </w:rPr>
        <w:t xml:space="preserve">, whom they often mock), </w:t>
      </w:r>
      <w:r w:rsidRPr="00155905">
        <w:rPr>
          <w:rStyle w:val="StyleUnderline"/>
        </w:rPr>
        <w:t xml:space="preserve">while </w:t>
      </w:r>
      <w:r w:rsidRPr="00766503">
        <w:rPr>
          <w:rStyle w:val="StyleUnderline"/>
          <w:highlight w:val="green"/>
        </w:rPr>
        <w:t>neutralizing any</w:t>
      </w:r>
      <w:r w:rsidRPr="00155905">
        <w:rPr>
          <w:sz w:val="16"/>
        </w:rPr>
        <w:t xml:space="preserve"> apparent </w:t>
      </w:r>
      <w:r w:rsidRPr="00766503">
        <w:rPr>
          <w:rStyle w:val="StyleUnderline"/>
          <w:highlight w:val="green"/>
        </w:rPr>
        <w:t xml:space="preserve">obligation </w:t>
      </w:r>
      <w:r w:rsidRPr="00766503">
        <w:rPr>
          <w:rStyle w:val="Emphasis"/>
          <w:highlight w:val="green"/>
        </w:rPr>
        <w:t>to do anything</w:t>
      </w:r>
      <w:r w:rsidRPr="00155905">
        <w:rPr>
          <w:rStyle w:val="StyleUnderline"/>
        </w:rPr>
        <w:t xml:space="preserve"> (beyond saying</w:t>
      </w:r>
      <w:r w:rsidRPr="00155905">
        <w:rPr>
          <w:sz w:val="16"/>
        </w:rPr>
        <w:t xml:space="preserve">, thinking, or feeling </w:t>
      </w:r>
      <w:r w:rsidRPr="00155905">
        <w:rPr>
          <w:rStyle w:val="StyleUnderline"/>
        </w:rPr>
        <w:t xml:space="preserve">the </w:t>
      </w:r>
      <w:r w:rsidRPr="00155905">
        <w:rPr>
          <w:rStyle w:val="Emphasis"/>
        </w:rPr>
        <w:t>“right” things</w:t>
      </w:r>
      <w:r w:rsidRPr="00155905">
        <w:rPr>
          <w:sz w:val="16"/>
        </w:rPr>
        <w:t xml:space="preserve">). Although the people advancing these arguments often evoke “systems” and “structures,” precisely what their pessimism </w:t>
      </w:r>
      <w:r w:rsidRPr="00155905">
        <w:rPr>
          <w:rStyle w:val="StyleUnderline"/>
        </w:rPr>
        <w:t xml:space="preserve">allows them </w:t>
      </w:r>
      <w:r w:rsidRPr="00766503">
        <w:rPr>
          <w:rStyle w:val="StyleUnderline"/>
          <w:highlight w:val="green"/>
        </w:rPr>
        <w:t xml:space="preserve">to </w:t>
      </w:r>
      <w:r w:rsidRPr="00766503">
        <w:rPr>
          <w:rStyle w:val="Emphasis"/>
          <w:highlight w:val="green"/>
        </w:rPr>
        <w:t>avoid</w:t>
      </w:r>
      <w:r w:rsidRPr="00155905">
        <w:rPr>
          <w:sz w:val="16"/>
        </w:rPr>
        <w:t xml:space="preserve"> is any </w:t>
      </w:r>
      <w:r w:rsidRPr="00155905">
        <w:rPr>
          <w:rStyle w:val="StyleUnderline"/>
        </w:rPr>
        <w:t xml:space="preserve">hard </w:t>
      </w:r>
      <w:r w:rsidRPr="00155905">
        <w:rPr>
          <w:rStyle w:val="Emphasis"/>
        </w:rPr>
        <w:t>thinking</w:t>
      </w:r>
      <w:r w:rsidRPr="00155905">
        <w:rPr>
          <w:rStyle w:val="StyleUnderline"/>
        </w:rPr>
        <w:t xml:space="preserve"> about </w:t>
      </w:r>
      <w:r w:rsidRPr="00766503">
        <w:rPr>
          <w:rStyle w:val="Emphasis"/>
          <w:highlight w:val="green"/>
        </w:rPr>
        <w:t>concrete changes</w:t>
      </w:r>
      <w:r w:rsidRPr="00155905">
        <w:rPr>
          <w:rStyle w:val="StyleUnderline"/>
        </w:rPr>
        <w:t xml:space="preserve"> that could be made to the system</w:t>
      </w:r>
      <w:r w:rsidRPr="00155905">
        <w:rPr>
          <w:sz w:val="16"/>
        </w:rPr>
        <w:t xml:space="preserve"> in order to ameliorate social problems—</w:t>
      </w:r>
      <w:r w:rsidRPr="00766503">
        <w:rPr>
          <w:rStyle w:val="StyleUnderline"/>
          <w:highlight w:val="green"/>
        </w:rPr>
        <w:t>let alone</w:t>
      </w:r>
      <w:r w:rsidRPr="00155905">
        <w:rPr>
          <w:rStyle w:val="StyleUnderline"/>
        </w:rPr>
        <w:t xml:space="preserve"> </w:t>
      </w:r>
      <w:r w:rsidRPr="00155905">
        <w:rPr>
          <w:rStyle w:val="Emphasis"/>
        </w:rPr>
        <w:t>working</w:t>
      </w:r>
      <w:r w:rsidRPr="00155905">
        <w:rPr>
          <w:rStyle w:val="StyleUnderline"/>
        </w:rPr>
        <w:t xml:space="preserve"> through </w:t>
      </w:r>
      <w:r w:rsidRPr="00766503">
        <w:rPr>
          <w:rStyle w:val="Emphasis"/>
          <w:highlight w:val="green"/>
        </w:rPr>
        <w:t>specific processes</w:t>
      </w:r>
      <w:r w:rsidRPr="00155905">
        <w:rPr>
          <w:sz w:val="16"/>
        </w:rPr>
        <w:t xml:space="preserve">, mechanisms, and consensus-building campaigns </w:t>
      </w:r>
      <w:r w:rsidRPr="00766503">
        <w:rPr>
          <w:rStyle w:val="StyleUnderline"/>
          <w:highlight w:val="green"/>
        </w:rPr>
        <w:t>that</w:t>
      </w:r>
      <w:r w:rsidRPr="00155905">
        <w:rPr>
          <w:rStyle w:val="StyleUnderline"/>
        </w:rPr>
        <w:t xml:space="preserve"> would </w:t>
      </w:r>
      <w:r w:rsidRPr="00766503">
        <w:rPr>
          <w:rStyle w:val="Emphasis"/>
          <w:highlight w:val="green"/>
        </w:rPr>
        <w:t>allow</w:t>
      </w:r>
      <w:r w:rsidRPr="00155905">
        <w:rPr>
          <w:rStyle w:val="StyleUnderline"/>
        </w:rPr>
        <w:t xml:space="preserve"> these </w:t>
      </w:r>
      <w:r w:rsidRPr="00766503">
        <w:rPr>
          <w:rStyle w:val="StyleUnderline"/>
          <w:highlight w:val="green"/>
        </w:rPr>
        <w:t>changes</w:t>
      </w:r>
      <w:r w:rsidRPr="00155905">
        <w:rPr>
          <w:rStyle w:val="StyleUnderline"/>
        </w:rPr>
        <w:t xml:space="preserve"> to </w:t>
      </w:r>
      <w:r w:rsidRPr="00766503">
        <w:rPr>
          <w:rStyle w:val="StyleUnderline"/>
          <w:highlight w:val="green"/>
        </w:rPr>
        <w:t>be</w:t>
      </w:r>
      <w:r w:rsidRPr="00155905">
        <w:rPr>
          <w:sz w:val="16"/>
        </w:rPr>
        <w:t xml:space="preserve"> successfully </w:t>
      </w:r>
      <w:r w:rsidRPr="00766503">
        <w:rPr>
          <w:rStyle w:val="Emphasis"/>
          <w:highlight w:val="green"/>
        </w:rPr>
        <w:t>implemented</w:t>
      </w:r>
      <w:r w:rsidRPr="00155905">
        <w:rPr>
          <w:sz w:val="16"/>
        </w:rPr>
        <w:t>. That is, precisely what these pessimists are not doing is thinking in genuinely systemic or structural terms.</w:t>
      </w:r>
    </w:p>
    <w:p w14:paraId="47E97F49" w14:textId="77777777" w:rsidR="006E6AAC" w:rsidRDefault="006E6AAC" w:rsidP="007417EC">
      <w:pPr>
        <w:rPr>
          <w:sz w:val="16"/>
        </w:rPr>
      </w:pPr>
    </w:p>
    <w:p w14:paraId="149EF66D" w14:textId="77777777" w:rsidR="006E6AAC" w:rsidRDefault="006E6AAC" w:rsidP="007417EC">
      <w:pPr>
        <w:rPr>
          <w:sz w:val="16"/>
        </w:rPr>
      </w:pPr>
    </w:p>
    <w:p w14:paraId="59EC1ABF" w14:textId="643F7373" w:rsidR="006E6AAC" w:rsidRDefault="006E6AAC" w:rsidP="006E6AAC">
      <w:pPr>
        <w:pStyle w:val="Heading1"/>
      </w:pPr>
      <w:r>
        <w:t>2NC</w:t>
      </w:r>
    </w:p>
    <w:p w14:paraId="47A062CB" w14:textId="18B70AD4" w:rsidR="006E6AAC" w:rsidRDefault="006E6AAC" w:rsidP="006E6AAC">
      <w:pPr>
        <w:pStyle w:val="Heading3"/>
      </w:pPr>
      <w:r>
        <w:t>Grammar of Encounter K</w:t>
      </w:r>
    </w:p>
    <w:p w14:paraId="2A0CC768" w14:textId="77777777" w:rsidR="006E6AAC" w:rsidRDefault="006E6AAC" w:rsidP="006E6AAC"/>
    <w:p w14:paraId="501C4358" w14:textId="77777777" w:rsidR="0068058E" w:rsidRPr="00924BBF" w:rsidRDefault="0068058E" w:rsidP="0068058E">
      <w:pPr>
        <w:pStyle w:val="Heading4"/>
      </w:pPr>
      <w:r>
        <w:t xml:space="preserve">Paradox is not a problem for the Kritik – within the paradox of turning judgment against judgment the alternative produces coded messages that imitate the semantic complexity of life and the research encounter, gesturing towards new forms of understanding and jolting the 1AC from its sleepwalking path through the library. </w:t>
      </w:r>
    </w:p>
    <w:p w14:paraId="67506108" w14:textId="77777777" w:rsidR="0068058E" w:rsidRPr="00924BBF" w:rsidRDefault="0068058E" w:rsidP="0068058E">
      <w:pPr>
        <w:spacing w:after="0"/>
        <w:rPr>
          <w:rStyle w:val="Style13ptBold"/>
        </w:rPr>
      </w:pPr>
      <w:r w:rsidRPr="00924BBF">
        <w:rPr>
          <w:rStyle w:val="Style13ptBold"/>
        </w:rPr>
        <w:t xml:space="preserve">Graham No Date </w:t>
      </w:r>
    </w:p>
    <w:p w14:paraId="11A7567C" w14:textId="77777777" w:rsidR="0068058E" w:rsidRPr="00924BBF" w:rsidRDefault="0068058E" w:rsidP="0068058E">
      <w:pPr>
        <w:spacing w:after="0"/>
        <w:rPr>
          <w:sz w:val="16"/>
        </w:rPr>
      </w:pPr>
      <w:r w:rsidRPr="00924BBF">
        <w:rPr>
          <w:sz w:val="16"/>
        </w:rPr>
        <w:t xml:space="preserve">(Daniel W., Brigham Young University, Internet Encyclopedia of Philosophy, Heraclitus (fl. c. 500 B.C.E), </w:t>
      </w:r>
      <w:hyperlink r:id="rId12" w:history="1">
        <w:r w:rsidRPr="00924BBF">
          <w:rPr>
            <w:rStyle w:val="Hyperlink"/>
          </w:rPr>
          <w:t>https://iep.utm.edu/heraclit/</w:t>
        </w:r>
      </w:hyperlink>
      <w:r w:rsidRPr="00924BBF">
        <w:rPr>
          <w:sz w:val="16"/>
        </w:rPr>
        <w:t xml:space="preserve">, [CL]) </w:t>
      </w:r>
    </w:p>
    <w:p w14:paraId="5BADA012" w14:textId="77777777" w:rsidR="0068058E" w:rsidRPr="00924BBF" w:rsidRDefault="0068058E" w:rsidP="0068058E">
      <w:pPr>
        <w:spacing w:after="0"/>
        <w:rPr>
          <w:rFonts w:eastAsiaTheme="majorEastAsia" w:cstheme="majorBidi"/>
          <w:b/>
          <w:iCs/>
          <w:sz w:val="16"/>
        </w:rPr>
      </w:pPr>
    </w:p>
    <w:p w14:paraId="2EE2C841" w14:textId="77777777" w:rsidR="0068058E" w:rsidRPr="00924BBF" w:rsidRDefault="0068058E" w:rsidP="0068058E">
      <w:pPr>
        <w:spacing w:after="0"/>
        <w:rPr>
          <w:rStyle w:val="Style13ptBold"/>
          <w:sz w:val="16"/>
        </w:rPr>
      </w:pPr>
      <w:r w:rsidRPr="007F63DD">
        <w:rPr>
          <w:rStyle w:val="TitleChar"/>
          <w:bCs w:val="0"/>
        </w:rPr>
        <w:t>Heraclitus sees</w:t>
      </w:r>
      <w:r w:rsidRPr="00924BBF">
        <w:rPr>
          <w:rStyle w:val="TitleChar"/>
          <w:bCs w:val="0"/>
        </w:rPr>
        <w:t xml:space="preserve"> </w:t>
      </w:r>
      <w:r w:rsidRPr="0070797A">
        <w:rPr>
          <w:rStyle w:val="TitleChar"/>
          <w:bCs w:val="0"/>
          <w:highlight w:val="green"/>
        </w:rPr>
        <w:t>the great majority of human beings</w:t>
      </w:r>
      <w:r w:rsidRPr="007F63DD">
        <w:rPr>
          <w:rStyle w:val="TitleChar"/>
          <w:bCs w:val="0"/>
        </w:rPr>
        <w:t xml:space="preserve"> as </w:t>
      </w:r>
      <w:r w:rsidRPr="0070797A">
        <w:rPr>
          <w:rStyle w:val="TitleChar"/>
          <w:bCs w:val="0"/>
          <w:highlight w:val="green"/>
        </w:rPr>
        <w:t>lack</w:t>
      </w:r>
      <w:r w:rsidRPr="007F63DD">
        <w:rPr>
          <w:rStyle w:val="TitleChar"/>
          <w:bCs w:val="0"/>
        </w:rPr>
        <w:t xml:space="preserve">ing </w:t>
      </w:r>
      <w:r w:rsidRPr="0070797A">
        <w:rPr>
          <w:rStyle w:val="TitleChar"/>
          <w:bCs w:val="0"/>
          <w:highlight w:val="green"/>
        </w:rPr>
        <w:t xml:space="preserve">understanding: </w:t>
      </w:r>
      <w:r w:rsidRPr="00924BBF">
        <w:rPr>
          <w:bCs/>
          <w:sz w:val="16"/>
        </w:rPr>
        <w:t xml:space="preserve">Of this Word’s being forever do men prove to be uncomprehending, both before they hear and once they have heard it. For although all things happen according to this Word they are like the unexperienced experiencing words and deeds such as I explain when I distinguish each thing according to its nature and declare how it is. Other men are unaware of what they do when they are awake just as they are forgetful of what they do when they are asleep. (DK22B1) </w:t>
      </w:r>
      <w:r w:rsidRPr="0070797A">
        <w:rPr>
          <w:rStyle w:val="TitleChar"/>
          <w:bCs w:val="0"/>
          <w:highlight w:val="green"/>
        </w:rPr>
        <w:t>Most people sleep-walk through life, not understanding what is going on about them</w:t>
      </w:r>
      <w:r w:rsidRPr="00924BBF">
        <w:rPr>
          <w:bCs/>
          <w:sz w:val="16"/>
        </w:rPr>
        <w:t xml:space="preserve">. Yet experience of words and deeds can enlighten those who are receptive to their meaning. (The opening sentence is ambiguous: does the ‘forever’ go with the preceding or the following words? Heraclitus prefigures the semantic complexity of his message.) On the one hand, Heraclitus commends sense experience: “The things of which there is sight, hearing, experience, I prefer” (DK22B55). On the other hand, “Poor witnesses for men are their eyes and ears if they have barbarian souls” (DK22B107). A barbarian is one who does not speak the Greek language. Thus </w:t>
      </w:r>
      <w:r w:rsidRPr="00924BBF">
        <w:rPr>
          <w:rStyle w:val="TitleChar"/>
          <w:bCs w:val="0"/>
        </w:rPr>
        <w:t xml:space="preserve">while sense experience seems necessary for understanding, </w:t>
      </w:r>
      <w:r w:rsidRPr="0070797A">
        <w:rPr>
          <w:rStyle w:val="TitleChar"/>
          <w:bCs w:val="0"/>
          <w:highlight w:val="green"/>
        </w:rPr>
        <w:t>if we do not know the right language, we cannot interpret the information the senses provide</w:t>
      </w:r>
      <w:r w:rsidRPr="00924BBF">
        <w:rPr>
          <w:rStyle w:val="TitleChar"/>
          <w:bCs w:val="0"/>
        </w:rPr>
        <w:t>.</w:t>
      </w:r>
      <w:r w:rsidRPr="00924BBF">
        <w:rPr>
          <w:bCs/>
          <w:sz w:val="16"/>
        </w:rPr>
        <w:t xml:space="preserve"> </w:t>
      </w:r>
      <w:r w:rsidRPr="00924BBF">
        <w:rPr>
          <w:rStyle w:val="TitleChar"/>
          <w:bCs w:val="0"/>
        </w:rPr>
        <w:t>Heraclitus does not give a</w:t>
      </w:r>
      <w:r w:rsidRPr="00924BBF">
        <w:rPr>
          <w:bCs/>
          <w:sz w:val="16"/>
        </w:rPr>
        <w:t xml:space="preserve"> detailed and </w:t>
      </w:r>
      <w:r w:rsidRPr="00924BBF">
        <w:rPr>
          <w:rStyle w:val="TitleChar"/>
          <w:bCs w:val="0"/>
        </w:rPr>
        <w:t>systematic account of the respective roles of experience and reason in knowledge. But we can learn something from his manner of expression</w:t>
      </w:r>
      <w:r w:rsidRPr="00924BBF">
        <w:rPr>
          <w:bCs/>
          <w:sz w:val="16"/>
        </w:rPr>
        <w:t>. Describing the practice of religious prophets, Heraclitus says, “</w:t>
      </w:r>
      <w:r w:rsidRPr="0070797A">
        <w:rPr>
          <w:rStyle w:val="Emphasis"/>
          <w:bCs/>
          <w:highlight w:val="green"/>
        </w:rPr>
        <w:t>The Lord whose oracle is at Delphi neither reveals nor conceals, but gives a sign</w:t>
      </w:r>
      <w:r w:rsidRPr="00924BBF">
        <w:rPr>
          <w:bCs/>
          <w:sz w:val="16"/>
        </w:rPr>
        <w:t xml:space="preserve">” (DK22B93). Similarly, </w:t>
      </w:r>
      <w:r w:rsidRPr="0070797A">
        <w:rPr>
          <w:rStyle w:val="Emphasis"/>
          <w:bCs/>
          <w:szCs w:val="24"/>
          <w:highlight w:val="green"/>
        </w:rPr>
        <w:t>Heraclitus does not reveal or conceal, but produces complex expressions that have encoded</w:t>
      </w:r>
      <w:r w:rsidRPr="00924BBF">
        <w:rPr>
          <w:rStyle w:val="Emphasis"/>
          <w:bCs/>
          <w:szCs w:val="24"/>
        </w:rPr>
        <w:t xml:space="preserve"> </w:t>
      </w:r>
      <w:r w:rsidRPr="00924BBF">
        <w:rPr>
          <w:rStyle w:val="TitleChar"/>
          <w:bCs w:val="0"/>
        </w:rPr>
        <w:t xml:space="preserve">in them multiple </w:t>
      </w:r>
      <w:r w:rsidRPr="0070797A">
        <w:rPr>
          <w:rStyle w:val="Emphasis"/>
          <w:bCs/>
          <w:szCs w:val="24"/>
          <w:highlight w:val="green"/>
        </w:rPr>
        <w:t>messages</w:t>
      </w:r>
      <w:r w:rsidRPr="0070797A">
        <w:rPr>
          <w:rStyle w:val="TitleChar"/>
          <w:bCs w:val="0"/>
          <w:highlight w:val="green"/>
        </w:rPr>
        <w:t xml:space="preserve"> for those who can interpret them. </w:t>
      </w:r>
      <w:r w:rsidRPr="00924BBF">
        <w:rPr>
          <w:rStyle w:val="TitleChar"/>
          <w:bCs w:val="0"/>
        </w:rPr>
        <w:t xml:space="preserve">He uses </w:t>
      </w:r>
      <w:r w:rsidRPr="0070797A">
        <w:rPr>
          <w:rStyle w:val="TitleChar"/>
          <w:bCs w:val="0"/>
          <w:highlight w:val="green"/>
        </w:rPr>
        <w:t xml:space="preserve">puns, </w:t>
      </w:r>
      <w:r w:rsidRPr="0070797A">
        <w:rPr>
          <w:rStyle w:val="Emphasis"/>
          <w:highlight w:val="green"/>
        </w:rPr>
        <w:t>paradox</w:t>
      </w:r>
      <w:r w:rsidRPr="007F63DD">
        <w:rPr>
          <w:rStyle w:val="Emphasis"/>
        </w:rPr>
        <w:t>es</w:t>
      </w:r>
      <w:r w:rsidRPr="00924BBF">
        <w:rPr>
          <w:bCs/>
          <w:u w:val="single"/>
        </w:rPr>
        <w:t xml:space="preserve">, </w:t>
      </w:r>
      <w:r w:rsidRPr="0070797A">
        <w:rPr>
          <w:bCs/>
          <w:highlight w:val="green"/>
          <w:u w:val="single"/>
        </w:rPr>
        <w:t>antitheses, parallels, and</w:t>
      </w:r>
      <w:r w:rsidRPr="00924BBF">
        <w:rPr>
          <w:bCs/>
          <w:u w:val="single"/>
        </w:rPr>
        <w:t xml:space="preserve"> various </w:t>
      </w:r>
      <w:r w:rsidRPr="0070797A">
        <w:rPr>
          <w:bCs/>
          <w:highlight w:val="green"/>
          <w:u w:val="single"/>
        </w:rPr>
        <w:t>rhetorical and</w:t>
      </w:r>
      <w:r w:rsidRPr="0070797A">
        <w:rPr>
          <w:bCs/>
          <w:sz w:val="16"/>
          <w:highlight w:val="green"/>
        </w:rPr>
        <w:t xml:space="preserve"> </w:t>
      </w:r>
      <w:r w:rsidRPr="0070797A">
        <w:rPr>
          <w:rStyle w:val="TitleChar"/>
          <w:bCs w:val="0"/>
          <w:highlight w:val="green"/>
        </w:rPr>
        <w:t xml:space="preserve">literary devices </w:t>
      </w:r>
      <w:r w:rsidRPr="00924BBF">
        <w:rPr>
          <w:rStyle w:val="TitleChar"/>
          <w:bCs w:val="0"/>
        </w:rPr>
        <w:t xml:space="preserve">to </w:t>
      </w:r>
      <w:r w:rsidRPr="0070797A">
        <w:rPr>
          <w:rStyle w:val="TitleChar"/>
          <w:bCs w:val="0"/>
          <w:highlight w:val="green"/>
        </w:rPr>
        <w:t>construct expressions that have meanings beyond the obvious</w:t>
      </w:r>
      <w:r w:rsidRPr="0070797A">
        <w:rPr>
          <w:bCs/>
          <w:highlight w:val="green"/>
          <w:u w:val="single"/>
        </w:rPr>
        <w:t>. This practice</w:t>
      </w:r>
      <w:r w:rsidRPr="00924BBF">
        <w:rPr>
          <w:bCs/>
          <w:sz w:val="16"/>
        </w:rPr>
        <w:t>, together with his emphasis on the Word (Logos) as an ordering principle of the world, suggests that he</w:t>
      </w:r>
      <w:r w:rsidRPr="0070797A">
        <w:rPr>
          <w:bCs/>
          <w:highlight w:val="green"/>
          <w:u w:val="single"/>
        </w:rPr>
        <w:t xml:space="preserve"> sees </w:t>
      </w:r>
      <w:r w:rsidRPr="00924BBF">
        <w:rPr>
          <w:bCs/>
          <w:sz w:val="16"/>
        </w:rPr>
        <w:t xml:space="preserve">his own </w:t>
      </w:r>
      <w:r w:rsidRPr="0070797A">
        <w:rPr>
          <w:rStyle w:val="Emphasis"/>
          <w:highlight w:val="green"/>
        </w:rPr>
        <w:t>expressions as imitations of the world with its structural and semantic complexity</w:t>
      </w:r>
      <w:r w:rsidRPr="00924BBF">
        <w:rPr>
          <w:rStyle w:val="TitleChar"/>
          <w:bCs w:val="0"/>
        </w:rPr>
        <w:t xml:space="preserve">. To read Heraclitus the reader must solve verbal puzzles, and </w:t>
      </w:r>
      <w:r w:rsidRPr="0070797A">
        <w:rPr>
          <w:bCs/>
          <w:highlight w:val="green"/>
          <w:u w:val="single"/>
        </w:rPr>
        <w:t xml:space="preserve">to learn to solve these puzzles is to learn to read the signs of the world. </w:t>
      </w:r>
      <w:r w:rsidRPr="007F63DD">
        <w:rPr>
          <w:bCs/>
          <w:u w:val="single"/>
        </w:rPr>
        <w:t>Heraclitus stresses</w:t>
      </w:r>
      <w:r w:rsidRPr="0070797A">
        <w:rPr>
          <w:bCs/>
          <w:highlight w:val="green"/>
          <w:u w:val="single"/>
        </w:rPr>
        <w:t xml:space="preserve"> the inductive rather than the deductive method of grasping the world</w:t>
      </w:r>
      <w:r w:rsidRPr="00924BBF">
        <w:rPr>
          <w:bCs/>
          <w:sz w:val="16"/>
        </w:rPr>
        <w:t>, a world that is rationally structured, if we can but discern its shape. For those who can discern it, the Word has an overriding</w:t>
      </w:r>
      <w:r w:rsidRPr="00924BBF">
        <w:rPr>
          <w:sz w:val="16"/>
        </w:rPr>
        <w:t xml:space="preserve"> message to impart: “Listening not to me but to the Word it is wise to agree that all things are one.”</w:t>
      </w:r>
    </w:p>
    <w:p w14:paraId="164B5571" w14:textId="77777777" w:rsidR="006E6AAC" w:rsidRDefault="006E6AAC" w:rsidP="006E6AAC"/>
    <w:p w14:paraId="645369A9" w14:textId="77777777" w:rsidR="006E6AAC" w:rsidRDefault="006E6AAC" w:rsidP="006E6AAC"/>
    <w:p w14:paraId="1383AD35" w14:textId="5DF7276C" w:rsidR="006E6AAC" w:rsidRDefault="006E6AAC" w:rsidP="006E6AAC">
      <w:pPr>
        <w:pStyle w:val="Heading1"/>
      </w:pPr>
      <w:r>
        <w:t>1NR</w:t>
      </w:r>
    </w:p>
    <w:p w14:paraId="20C3F549" w14:textId="18A5B46F" w:rsidR="006E6AAC" w:rsidRDefault="006E6AAC" w:rsidP="006E6AAC">
      <w:pPr>
        <w:pStyle w:val="Heading3"/>
      </w:pPr>
      <w:r>
        <w:t>T</w:t>
      </w:r>
    </w:p>
    <w:p w14:paraId="3ED18EF5" w14:textId="77777777" w:rsidR="008551B8" w:rsidRDefault="008551B8" w:rsidP="008551B8">
      <w:pPr>
        <w:pStyle w:val="Heading4"/>
      </w:pPr>
      <w:r w:rsidRPr="00A04CBE">
        <w:rPr>
          <w:u w:val="single"/>
        </w:rPr>
        <w:t>NORMATIVELY</w:t>
      </w:r>
      <w:r>
        <w:t xml:space="preserve"> – embracing the competitive aspects of the game maximizes </w:t>
      </w:r>
      <w:r w:rsidRPr="00A04CBE">
        <w:rPr>
          <w:u w:val="single"/>
        </w:rPr>
        <w:t>engagement</w:t>
      </w:r>
      <w:r>
        <w:t xml:space="preserve"> </w:t>
      </w:r>
      <w:r w:rsidRPr="00A04CBE">
        <w:t>and</w:t>
      </w:r>
      <w:r>
        <w:t xml:space="preserve"> </w:t>
      </w:r>
      <w:r w:rsidRPr="00A04CBE">
        <w:rPr>
          <w:u w:val="single"/>
        </w:rPr>
        <w:t>education</w:t>
      </w:r>
      <w:r>
        <w:t xml:space="preserve">. </w:t>
      </w:r>
    </w:p>
    <w:p w14:paraId="0866256C" w14:textId="77777777" w:rsidR="008551B8" w:rsidRDefault="008551B8" w:rsidP="008551B8">
      <w:r w:rsidRPr="00691106">
        <w:rPr>
          <w:rStyle w:val="Style13ptBold"/>
        </w:rPr>
        <w:t>Rodríguez-Ferrer et al. 25</w:t>
      </w:r>
      <w:r w:rsidRPr="00D73628">
        <w:rPr>
          <w:rStyle w:val="Style13ptBold"/>
          <w:lang w:val="pt-BR"/>
        </w:rPr>
        <w:t xml:space="preserve">, </w:t>
      </w:r>
      <w:r w:rsidRPr="00D73628">
        <w:rPr>
          <w:lang w:val="pt-BR"/>
        </w:rPr>
        <w:t xml:space="preserve">José M. Rodríguez-Ferrer, University of Burgos, Paula Rodríguez Rivera, University of Vigo, Ana Manzano-León, University of Almeria, EDUTEC. </w:t>
      </w:r>
      <w:r w:rsidRPr="00B66C7F">
        <w:t>Revista Electrónica de Tecnología Educativa</w:t>
      </w:r>
      <w:r>
        <w:t xml:space="preserve"> Issue 91, March 2025, [“</w:t>
      </w:r>
      <w:r w:rsidRPr="00B66C7F">
        <w:t>Playful methodologies for evaluation in higher education: a systematic review</w:t>
      </w:r>
      <w:r>
        <w:t xml:space="preserve">,” available on: </w:t>
      </w:r>
      <w:hyperlink r:id="rId13" w:history="1">
        <w:r w:rsidRPr="00D32E0B">
          <w:rPr>
            <w:rStyle w:val="Hyperlink"/>
          </w:rPr>
          <w:t>https://www.edutec.es/revista/index.php/edutec-e/article/download/3519/1297/16837</w:t>
        </w:r>
      </w:hyperlink>
      <w:r>
        <w:t>, accessed: 4-27-2025]rrf</w:t>
      </w:r>
    </w:p>
    <w:p w14:paraId="42B9795E" w14:textId="77777777" w:rsidR="006E6AAC" w:rsidRDefault="008551B8" w:rsidP="008551B8">
      <w:pPr>
        <w:jc w:val="center"/>
        <w:rPr>
          <w:u w:val="single"/>
        </w:rPr>
      </w:pPr>
      <w:r w:rsidRPr="003E5019">
        <w:rPr>
          <w:sz w:val="16"/>
        </w:rPr>
        <w:t xml:space="preserve">The </w:t>
      </w:r>
      <w:r w:rsidRPr="00F014D7">
        <w:rPr>
          <w:highlight w:val="green"/>
          <w:u w:val="single"/>
        </w:rPr>
        <w:t>game elements</w:t>
      </w:r>
      <w:r w:rsidRPr="003E5019">
        <w:rPr>
          <w:u w:val="single"/>
        </w:rPr>
        <w:t xml:space="preserve"> used in the playful methodologies</w:t>
      </w:r>
      <w:r w:rsidRPr="003E5019">
        <w:rPr>
          <w:sz w:val="16"/>
        </w:rPr>
        <w:t xml:space="preserve"> within the analyzed studies </w:t>
      </w:r>
      <w:r w:rsidRPr="003E5019">
        <w:rPr>
          <w:u w:val="single"/>
        </w:rPr>
        <w:t xml:space="preserve">have proven </w:t>
      </w:r>
      <w:r w:rsidRPr="00F014D7">
        <w:rPr>
          <w:highlight w:val="green"/>
          <w:u w:val="single"/>
        </w:rPr>
        <w:t>crucial in improving</w:t>
      </w:r>
      <w:r w:rsidRPr="003E5019">
        <w:rPr>
          <w:u w:val="single"/>
        </w:rPr>
        <w:t xml:space="preserve"> the evaluation process and, ultimately, </w:t>
      </w:r>
      <w:r w:rsidRPr="00F014D7">
        <w:rPr>
          <w:highlight w:val="green"/>
          <w:u w:val="single"/>
        </w:rPr>
        <w:t>the</w:t>
      </w:r>
      <w:r w:rsidRPr="003E5019">
        <w:rPr>
          <w:u w:val="single"/>
        </w:rPr>
        <w:t xml:space="preserve"> teaching and </w:t>
      </w:r>
      <w:r w:rsidRPr="00F014D7">
        <w:rPr>
          <w:highlight w:val="green"/>
          <w:u w:val="single"/>
        </w:rPr>
        <w:t>learning process</w:t>
      </w:r>
      <w:r w:rsidRPr="003E5019">
        <w:rPr>
          <w:u w:val="single"/>
        </w:rPr>
        <w:t xml:space="preserve">es </w:t>
      </w:r>
      <w:r w:rsidRPr="00F014D7">
        <w:rPr>
          <w:highlight w:val="green"/>
          <w:u w:val="single"/>
        </w:rPr>
        <w:t>in university</w:t>
      </w:r>
      <w:r w:rsidRPr="003E5019">
        <w:rPr>
          <w:u w:val="single"/>
        </w:rPr>
        <w:t xml:space="preserve"> educational </w:t>
      </w:r>
      <w:r w:rsidRPr="00F014D7">
        <w:rPr>
          <w:highlight w:val="green"/>
          <w:u w:val="single"/>
        </w:rPr>
        <w:t>environments</w:t>
      </w:r>
      <w:r w:rsidRPr="003E5019">
        <w:rPr>
          <w:sz w:val="16"/>
        </w:rPr>
        <w:t>. Here are several specific conclusions related to these game elements:</w:t>
      </w:r>
      <w:r w:rsidRPr="00A002EA">
        <w:rPr>
          <w:sz w:val="12"/>
        </w:rPr>
        <w:t>¶</w:t>
      </w:r>
      <w:r w:rsidRPr="003E5019">
        <w:rPr>
          <w:sz w:val="16"/>
        </w:rPr>
        <w:t xml:space="preserve"> Competitive Elements: </w:t>
      </w:r>
      <w:r w:rsidRPr="00F014D7">
        <w:rPr>
          <w:highlight w:val="green"/>
          <w:u w:val="single"/>
        </w:rPr>
        <w:t>Competitive elements</w:t>
      </w:r>
      <w:r w:rsidRPr="003E5019">
        <w:rPr>
          <w:u w:val="single"/>
        </w:rPr>
        <w:t xml:space="preserve">, such as rankings and points </w:t>
      </w:r>
      <w:r w:rsidRPr="003E5019">
        <w:rPr>
          <w:sz w:val="16"/>
        </w:rPr>
        <w:t xml:space="preserve">on platforms like Kahoot, </w:t>
      </w:r>
      <w:r w:rsidRPr="00F014D7">
        <w:rPr>
          <w:highlight w:val="green"/>
          <w:u w:val="single"/>
        </w:rPr>
        <w:t>are highly effective in increasing student motivation</w:t>
      </w:r>
      <w:r w:rsidRPr="003E5019">
        <w:rPr>
          <w:u w:val="single"/>
        </w:rPr>
        <w:t xml:space="preserve"> and engagement</w:t>
      </w:r>
      <w:r w:rsidRPr="003E5019">
        <w:rPr>
          <w:sz w:val="16"/>
        </w:rPr>
        <w:t xml:space="preserve">. </w:t>
      </w:r>
      <w:r w:rsidRPr="00F014D7">
        <w:rPr>
          <w:highlight w:val="green"/>
          <w:u w:val="single"/>
        </w:rPr>
        <w:t>Healthy competition encourages students to improve their performance while making learning more attractive and less monotonous</w:t>
      </w:r>
      <w:r w:rsidRPr="003E5019">
        <w:rPr>
          <w:sz w:val="16"/>
        </w:rPr>
        <w:t>. However, it is crucial to manage these elements carefully to avoid creating overly competitive environments that could be counterproductive for some students (Zhang &amp; Yu, 2021).</w:t>
      </w:r>
      <w:r w:rsidRPr="00A002EA">
        <w:rPr>
          <w:sz w:val="12"/>
        </w:rPr>
        <w:t>¶</w:t>
      </w:r>
      <w:r w:rsidRPr="003E5019">
        <w:rPr>
          <w:sz w:val="16"/>
        </w:rPr>
        <w:t xml:space="preserve"> Immediate Feedback: Immediate feedback is an essential element in playful methodologies. Studies have widely used it to provide students with a clear, real-time understanding of their mistakes and successes. This feature helps improve information retention and allows students to adjust their learning strategies, contributing to a more adaptive and personalized learning experience (Oliveira et al., 2022).</w:t>
      </w:r>
      <w:r w:rsidRPr="00A002EA">
        <w:rPr>
          <w:sz w:val="12"/>
        </w:rPr>
        <w:t>¶</w:t>
      </w:r>
      <w:r w:rsidRPr="003E5019">
        <w:rPr>
          <w:sz w:val="16"/>
        </w:rPr>
        <w:t xml:space="preserve"> Narrative Elements: Using narrative elements to immerse students in scenarios that require applying theoretical knowledge to practical problems. Contextualization through stories increases the perceived relevance of the learning material and can help students see the practical application of abstract concepts, improving engagement and understanding (Werbach &amp; Hunter, 2012).</w:t>
      </w:r>
      <w:r w:rsidRPr="00A002EA">
        <w:rPr>
          <w:sz w:val="12"/>
        </w:rPr>
        <w:t>¶</w:t>
      </w:r>
      <w:r w:rsidRPr="003E5019">
        <w:rPr>
          <w:sz w:val="16"/>
        </w:rPr>
        <w:t xml:space="preserve"> Puzzles and Challenges: Puzzles and </w:t>
      </w:r>
      <w:r w:rsidRPr="00F014D7">
        <w:rPr>
          <w:highlight w:val="green"/>
          <w:u w:val="single"/>
        </w:rPr>
        <w:t>challenges are central elements</w:t>
      </w:r>
      <w:r w:rsidRPr="003E5019">
        <w:rPr>
          <w:u w:val="single"/>
        </w:rPr>
        <w:t xml:space="preserve"> in escape rooms and other forms of educational gamification </w:t>
      </w:r>
      <w:r w:rsidRPr="00F014D7">
        <w:rPr>
          <w:highlight w:val="green"/>
          <w:u w:val="single"/>
        </w:rPr>
        <w:t>designed to promote critical thinking and problem-solving</w:t>
      </w:r>
      <w:r w:rsidRPr="003E5019">
        <w:rPr>
          <w:sz w:val="16"/>
        </w:rPr>
        <w:t xml:space="preserve"> (Veldkamp et al., 2020). </w:t>
      </w:r>
      <w:r w:rsidRPr="00F014D7">
        <w:rPr>
          <w:highlight w:val="green"/>
          <w:u w:val="single"/>
        </w:rPr>
        <w:t>These challenges allow students to apply knowledge in new and complex contexts</w:t>
      </w:r>
      <w:r w:rsidRPr="003E5019">
        <w:rPr>
          <w:u w:val="single"/>
        </w:rPr>
        <w:t>, which is crucial for developing deep analytical skills.</w:t>
      </w:r>
      <w:r w:rsidRPr="003E5019">
        <w:rPr>
          <w:u w:val="single"/>
        </w:rPr>
        <w:cr/>
      </w:r>
    </w:p>
    <w:p w14:paraId="2905F413" w14:textId="77777777" w:rsidR="008D5193" w:rsidRDefault="008D5193" w:rsidP="008D5193">
      <w:pPr>
        <w:pStyle w:val="Heading4"/>
      </w:pPr>
      <w:r>
        <w:t xml:space="preserve">The United States federal government should overturn </w:t>
      </w:r>
      <w:r w:rsidRPr="00A002EA">
        <w:rPr>
          <w:i/>
          <w:iCs w:val="0"/>
        </w:rPr>
        <w:t>Janus v. AFSCME</w:t>
      </w:r>
      <w:r>
        <w:t>.</w:t>
      </w:r>
    </w:p>
    <w:p w14:paraId="647153F8" w14:textId="77777777" w:rsidR="008D5193" w:rsidRDefault="008D5193" w:rsidP="008D5193">
      <w:pPr>
        <w:pStyle w:val="Heading4"/>
      </w:pPr>
      <w:r>
        <w:t xml:space="preserve">That decision </w:t>
      </w:r>
      <w:r>
        <w:rPr>
          <w:u w:val="single"/>
        </w:rPr>
        <w:t>weakened</w:t>
      </w:r>
      <w:r>
        <w:t xml:space="preserve"> unions and </w:t>
      </w:r>
      <w:r>
        <w:rPr>
          <w:u w:val="single"/>
        </w:rPr>
        <w:t>disproportionately</w:t>
      </w:r>
      <w:r>
        <w:t xml:space="preserve"> hurt black women.</w:t>
      </w:r>
    </w:p>
    <w:p w14:paraId="6AAF2D7A" w14:textId="77777777" w:rsidR="008D5193" w:rsidRDefault="008D5193" w:rsidP="008D5193">
      <w:r w:rsidRPr="00A002EA">
        <w:rPr>
          <w:rStyle w:val="Style13ptBold"/>
        </w:rPr>
        <w:t>McNicholas and Jones 18</w:t>
      </w:r>
      <w:r w:rsidRPr="00A002EA">
        <w:t>, Celine Mc</w:t>
      </w:r>
      <w:r>
        <w:t>N</w:t>
      </w:r>
      <w:r w:rsidRPr="00A002EA">
        <w:t>icholas</w:t>
      </w:r>
      <w:r>
        <w:t>,</w:t>
      </w:r>
      <w:r w:rsidRPr="00A002EA">
        <w:t xml:space="preserv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t>,</w:t>
      </w:r>
      <w:r w:rsidRPr="00A002EA">
        <w:t xml:space="preserve"> and Janelle Jones, economic analyst at the Economic Policy Institute through 2018</w:t>
      </w:r>
      <w:r>
        <w:t xml:space="preserve">, </w:t>
      </w:r>
      <w:r w:rsidRPr="00A002EA">
        <w:t>Economic Policy Institute, 2-13-2018</w:t>
      </w:r>
      <w:r>
        <w:t>,</w:t>
      </w:r>
      <w:r w:rsidRPr="00A002EA">
        <w:t xml:space="preserve"> ["Black women will be most affected by Janus," available on:  https://www.epi.org/publication/black-women-will-be-most-affected-by-janus/, accessed:  8-25-2025]rrf</w:t>
      </w:r>
    </w:p>
    <w:p w14:paraId="5D70A019" w14:textId="77777777" w:rsidR="008D5193" w:rsidRPr="00A002EA" w:rsidRDefault="008D5193" w:rsidP="008D5193">
      <w:pPr>
        <w:rPr>
          <w:sz w:val="16"/>
        </w:rPr>
      </w:pPr>
      <w:r w:rsidRPr="00A002EA">
        <w:rPr>
          <w:sz w:val="16"/>
        </w:rPr>
        <w:t xml:space="preserve">On February 26th, </w:t>
      </w:r>
      <w:r w:rsidRPr="00A002EA">
        <w:rPr>
          <w:u w:val="single"/>
        </w:rPr>
        <w:t xml:space="preserve">the Supreme Court is scheduled to hear oral arguments in </w:t>
      </w:r>
      <w:r w:rsidRPr="00A002EA">
        <w:rPr>
          <w:rStyle w:val="Emphasis"/>
          <w:highlight w:val="green"/>
        </w:rPr>
        <w:t>Janus</w:t>
      </w:r>
      <w:r w:rsidRPr="00A002EA">
        <w:rPr>
          <w:u w:val="single"/>
        </w:rPr>
        <w:t xml:space="preserve"> v. AFSCME, a case that </w:t>
      </w:r>
      <w:r w:rsidRPr="00A002EA">
        <w:rPr>
          <w:highlight w:val="green"/>
          <w:u w:val="single"/>
        </w:rPr>
        <w:t>could profoundly affect the ability of public-sector workers to improve their wages</w:t>
      </w:r>
      <w:r w:rsidRPr="00A002EA">
        <w:rPr>
          <w:u w:val="single"/>
        </w:rPr>
        <w:t xml:space="preserve"> and working conditions</w:t>
      </w:r>
      <w:r w:rsidRPr="00A002EA">
        <w:rPr>
          <w:sz w:val="16"/>
        </w:rPr>
        <w:t xml:space="preserve">. </w:t>
      </w:r>
      <w:r w:rsidRPr="00A002EA">
        <w:rPr>
          <w:highlight w:val="green"/>
          <w:u w:val="single"/>
        </w:rPr>
        <w:t>The case threatens the right of</w:t>
      </w:r>
      <w:r w:rsidRPr="00A002EA">
        <w:rPr>
          <w:u w:val="single"/>
        </w:rPr>
        <w:t xml:space="preserve"> the majority of </w:t>
      </w:r>
      <w:r w:rsidRPr="00A002EA">
        <w:rPr>
          <w:highlight w:val="green"/>
          <w:u w:val="single"/>
        </w:rPr>
        <w:t>workers to bargain with their public employer</w:t>
      </w:r>
      <w:r w:rsidRPr="00A002EA">
        <w:rPr>
          <w:u w:val="single"/>
        </w:rPr>
        <w:t>, through their democratically elected union.</w:t>
      </w:r>
      <w:r w:rsidRPr="004F15DB">
        <w:rPr>
          <w:sz w:val="12"/>
        </w:rPr>
        <w:t>¶</w:t>
      </w:r>
      <w:r w:rsidRPr="00A002EA">
        <w:rPr>
          <w:sz w:val="16"/>
        </w:rPr>
        <w:t xml:space="preserve"> </w:t>
      </w:r>
      <w:r w:rsidRPr="00A002EA">
        <w:rPr>
          <w:u w:val="single"/>
        </w:rPr>
        <w:t xml:space="preserve">While the outcome of the case will affect about 17 million public-sector workers across the country, </w:t>
      </w:r>
      <w:r w:rsidRPr="00A002EA">
        <w:rPr>
          <w:highlight w:val="green"/>
          <w:u w:val="single"/>
        </w:rPr>
        <w:t xml:space="preserve">black women in particular could be hurt by Janus, as they are </w:t>
      </w:r>
      <w:r w:rsidRPr="00A002EA">
        <w:rPr>
          <w:rStyle w:val="Emphasis"/>
          <w:highlight w:val="green"/>
        </w:rPr>
        <w:t>disproportionately</w:t>
      </w:r>
      <w:r w:rsidRPr="00A002EA">
        <w:rPr>
          <w:highlight w:val="green"/>
          <w:u w:val="single"/>
        </w:rPr>
        <w:t xml:space="preserve"> represented in public sector jobs</w:t>
      </w:r>
      <w:r w:rsidRPr="00A002EA">
        <w:rPr>
          <w:sz w:val="16"/>
        </w:rPr>
        <w:t>. They make up 17.7 percent of public-sector workers, or about 1.5 million workers.</w:t>
      </w:r>
    </w:p>
    <w:p w14:paraId="44BAC5CF" w14:textId="77777777" w:rsidR="008D5193" w:rsidRDefault="008D5193" w:rsidP="008D5193">
      <w:r w:rsidRPr="00A002EA">
        <w:rPr>
          <w:noProof/>
        </w:rPr>
        <w:drawing>
          <wp:inline distT="0" distB="0" distL="0" distR="0" wp14:anchorId="0B51DF3A" wp14:editId="5EED6A30">
            <wp:extent cx="4420235" cy="3855567"/>
            <wp:effectExtent l="0" t="0" r="0" b="0"/>
            <wp:docPr id="12487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2303" name=""/>
                    <pic:cNvPicPr/>
                  </pic:nvPicPr>
                  <pic:blipFill>
                    <a:blip r:embed="rId14"/>
                    <a:stretch>
                      <a:fillRect/>
                    </a:stretch>
                  </pic:blipFill>
                  <pic:spPr>
                    <a:xfrm>
                      <a:off x="0" y="0"/>
                      <a:ext cx="4427225" cy="3861664"/>
                    </a:xfrm>
                    <a:prstGeom prst="rect">
                      <a:avLst/>
                    </a:prstGeom>
                  </pic:spPr>
                </pic:pic>
              </a:graphicData>
            </a:graphic>
          </wp:inline>
        </w:drawing>
      </w:r>
    </w:p>
    <w:p w14:paraId="4C437129" w14:textId="77777777" w:rsidR="008D5193" w:rsidRPr="00A002EA" w:rsidRDefault="008D5193" w:rsidP="008D5193">
      <w:pPr>
        <w:rPr>
          <w:u w:val="single"/>
        </w:rPr>
      </w:pPr>
      <w:r w:rsidRPr="00A002EA">
        <w:rPr>
          <w:highlight w:val="green"/>
          <w:u w:val="single"/>
        </w:rPr>
        <w:t>Black women have</w:t>
      </w:r>
      <w:r w:rsidRPr="00A002EA">
        <w:rPr>
          <w:u w:val="single"/>
        </w:rPr>
        <w:t xml:space="preserve"> traditionally </w:t>
      </w:r>
      <w:r w:rsidRPr="00A002EA">
        <w:rPr>
          <w:highlight w:val="green"/>
          <w:u w:val="single"/>
        </w:rPr>
        <w:t>faced a double pay gap</w:t>
      </w:r>
      <w:r w:rsidRPr="00A002EA">
        <w:rPr>
          <w:u w:val="single"/>
        </w:rPr>
        <w:t>—a gender pay gap and a racial wage gap</w:t>
      </w:r>
      <w:r w:rsidRPr="00A002EA">
        <w:rPr>
          <w:sz w:val="16"/>
        </w:rPr>
        <w:t xml:space="preserve">. </w:t>
      </w:r>
      <w:r w:rsidRPr="00A002EA">
        <w:rPr>
          <w:u w:val="single"/>
        </w:rPr>
        <w:t>EPI research has shown that black women are paid only 65 cents of the dollar that their white male counterparts are paid</w:t>
      </w:r>
      <w:r w:rsidRPr="00A002EA">
        <w:rPr>
          <w:sz w:val="16"/>
        </w:rPr>
        <w:t xml:space="preserve">. </w:t>
      </w:r>
      <w:r w:rsidRPr="00A002EA">
        <w:rPr>
          <w:highlight w:val="green"/>
          <w:u w:val="single"/>
        </w:rPr>
        <w:t xml:space="preserve">However, </w:t>
      </w:r>
      <w:r w:rsidRPr="00A002EA">
        <w:rPr>
          <w:rStyle w:val="Emphasis"/>
          <w:highlight w:val="green"/>
        </w:rPr>
        <w:t>unions</w:t>
      </w:r>
      <w:r w:rsidRPr="00A002EA">
        <w:rPr>
          <w:highlight w:val="green"/>
          <w:u w:val="single"/>
        </w:rPr>
        <w:t xml:space="preserve"> help reduce these pay gaps</w:t>
      </w:r>
      <w:r w:rsidRPr="00A002EA">
        <w:rPr>
          <w:sz w:val="16"/>
        </w:rPr>
        <w:t xml:space="preserve">. </w:t>
      </w:r>
      <w:r w:rsidRPr="00A002EA">
        <w:rPr>
          <w:u w:val="single"/>
        </w:rPr>
        <w:t>Working black women in unions are paid 94.9 percent of what their black male counterparts make, while nonunion black women are paid just 91 percent of their counterparts.</w:t>
      </w:r>
      <w:r w:rsidRPr="004F15DB">
        <w:rPr>
          <w:sz w:val="12"/>
        </w:rPr>
        <w:t>¶</w:t>
      </w:r>
      <w:r w:rsidRPr="00A002EA">
        <w:rPr>
          <w:sz w:val="16"/>
        </w:rPr>
        <w:t xml:space="preserve"> </w:t>
      </w:r>
      <w:r w:rsidRPr="00A002EA">
        <w:rPr>
          <w:highlight w:val="green"/>
          <w:u w:val="single"/>
        </w:rPr>
        <w:t>If the Supreme Court decides in favor of weakening unions, it will impact</w:t>
      </w:r>
      <w:r w:rsidRPr="00A002EA">
        <w:rPr>
          <w:u w:val="single"/>
        </w:rPr>
        <w:t xml:space="preserve"> the future of democratic decision making in</w:t>
      </w:r>
      <w:r w:rsidRPr="00A002EA">
        <w:rPr>
          <w:sz w:val="16"/>
        </w:rPr>
        <w:t xml:space="preserve"> the workplace and the preservation of good, middle-class </w:t>
      </w:r>
      <w:r w:rsidRPr="00A002EA">
        <w:rPr>
          <w:highlight w:val="green"/>
          <w:u w:val="single"/>
        </w:rPr>
        <w:t>jobs</w:t>
      </w:r>
      <w:r w:rsidRPr="00A002EA">
        <w:rPr>
          <w:u w:val="single"/>
        </w:rPr>
        <w:t xml:space="preserve"> in public employment </w:t>
      </w:r>
      <w:r w:rsidRPr="00A002EA">
        <w:rPr>
          <w:highlight w:val="green"/>
          <w:u w:val="single"/>
        </w:rPr>
        <w:t>that have traditionally benefited African American women</w:t>
      </w:r>
      <w:r w:rsidRPr="00A002EA">
        <w:rPr>
          <w:u w:val="single"/>
        </w:rPr>
        <w:t xml:space="preserve"> who have chosen to serve the public for their careers.</w:t>
      </w:r>
    </w:p>
    <w:p w14:paraId="52591F5D" w14:textId="77777777" w:rsidR="008D5193" w:rsidRPr="00FC2E82" w:rsidRDefault="008D5193" w:rsidP="008D5193">
      <w:pPr>
        <w:pStyle w:val="Heading4"/>
      </w:pPr>
      <w:r>
        <w:t xml:space="preserve">The United States federal government should find that the </w:t>
      </w:r>
      <w:r>
        <w:rPr>
          <w:i/>
          <w:iCs w:val="0"/>
        </w:rPr>
        <w:t>Holling Press, Inc</w:t>
      </w:r>
      <w:r>
        <w:t xml:space="preserve"> decision was unlawful</w:t>
      </w:r>
    </w:p>
    <w:p w14:paraId="40151B16" w14:textId="77777777" w:rsidR="008D5193" w:rsidRDefault="008D5193" w:rsidP="008D5193">
      <w:pPr>
        <w:pStyle w:val="Heading4"/>
      </w:pPr>
      <w:r>
        <w:t>That’s key to enshrine protections for sexual harassment in the workplace</w:t>
      </w:r>
    </w:p>
    <w:p w14:paraId="04BCEED7" w14:textId="77777777" w:rsidR="008D5193" w:rsidRDefault="008D5193" w:rsidP="008D5193">
      <w:r>
        <w:rPr>
          <w:b/>
          <w:bCs/>
          <w:sz w:val="26"/>
        </w:rPr>
        <w:t xml:space="preserve">1AC </w:t>
      </w:r>
      <w:r w:rsidRPr="00433AC4">
        <w:rPr>
          <w:b/>
          <w:bCs/>
          <w:sz w:val="26"/>
        </w:rPr>
        <w:t>Crain and Matheny, 19</w:t>
      </w:r>
      <w:r w:rsidRPr="00433AC4">
        <w:t xml:space="preserve"> – [Marion, Vice Provost and Wiley B. Rutledge Prof. Law @ WashU St. Louis; and Ken, Retired Administrative Appeals Judge for the Social Security Administration: “Sexual Harassment and Solidarity,” </w:t>
      </w:r>
      <w:r w:rsidRPr="00433AC4">
        <w:rPr>
          <w:i/>
        </w:rPr>
        <w:t>George Washington Law Review</w:t>
      </w:r>
      <w:r w:rsidRPr="00433AC4">
        <w:t xml:space="preserve"> 87:1 (January 2019), pp. 56-123, HeinOnline]//AD</w:t>
      </w:r>
    </w:p>
    <w:p w14:paraId="5F236B65" w14:textId="77777777" w:rsidR="008D5193" w:rsidRPr="001E7D56" w:rsidRDefault="008D5193" w:rsidP="008D5193">
      <w:pPr>
        <w:pStyle w:val="ListParagraph"/>
        <w:numPr>
          <w:ilvl w:val="0"/>
          <w:numId w:val="46"/>
        </w:numPr>
        <w:rPr>
          <w:sz w:val="14"/>
        </w:rPr>
      </w:pPr>
      <w:r w:rsidRPr="001E7D56">
        <w:rPr>
          <w:sz w:val="14"/>
        </w:rPr>
        <w:t xml:space="preserve">Sexual Harassment Complaints: Concerted and for Mutual Aid or Protection? </w:t>
      </w:r>
    </w:p>
    <w:p w14:paraId="6CDBF1DB" w14:textId="77777777" w:rsidR="008D5193" w:rsidRPr="001E7D56" w:rsidRDefault="008D5193" w:rsidP="008D5193">
      <w:pPr>
        <w:rPr>
          <w:sz w:val="14"/>
        </w:rPr>
      </w:pPr>
      <w:r w:rsidRPr="00FC2E82">
        <w:rPr>
          <w:rStyle w:val="StyleUnderline"/>
          <w:highlight w:val="green"/>
        </w:rPr>
        <w:t>In Holling Press, Inc</w:t>
      </w:r>
      <w:r w:rsidRPr="00A70F14">
        <w:rPr>
          <w:rStyle w:val="StyleUnderline"/>
        </w:rPr>
        <w:t>.,</w:t>
      </w:r>
      <w:r w:rsidRPr="001E7D56">
        <w:rPr>
          <w:sz w:val="14"/>
        </w:rPr>
        <w:t xml:space="preserve"> 249 Catherine </w:t>
      </w:r>
      <w:r w:rsidRPr="00FC2E82">
        <w:rPr>
          <w:rStyle w:val="StyleUnderline"/>
          <w:highlight w:val="green"/>
        </w:rPr>
        <w:t>Fabozzi filed a complaint</w:t>
      </w:r>
      <w:r w:rsidRPr="00A70F14">
        <w:rPr>
          <w:rStyle w:val="StyleUnderline"/>
        </w:rPr>
        <w:t xml:space="preserve"> with the New York State Division of Human Rights </w:t>
      </w:r>
      <w:r w:rsidRPr="00FC2E82">
        <w:rPr>
          <w:rStyle w:val="StyleUnderline"/>
          <w:highlight w:val="green"/>
        </w:rPr>
        <w:t>after her union determined</w:t>
      </w:r>
      <w:r w:rsidRPr="00A70F14">
        <w:rPr>
          <w:rStyle w:val="StyleUnderline"/>
        </w:rPr>
        <w:t xml:space="preserve"> that </w:t>
      </w:r>
      <w:r w:rsidRPr="00FC2E82">
        <w:rPr>
          <w:rStyle w:val="StyleUnderline"/>
          <w:highlight w:val="green"/>
        </w:rPr>
        <w:t>her sexual harassment complaint was unfounded</w:t>
      </w:r>
      <w:r w:rsidRPr="001E7D56">
        <w:rPr>
          <w:sz w:val="14"/>
        </w:rPr>
        <w:t>.250 When the agency asked for specific information to prepare a complaint on her behalf, Fabozzi sought assistance from Susan Garcia, a female coworker who had made statements implying to Fabozzi that the alleged harasser had also engaged in sexualized conduct directed at her.251 When Garcia hesitated, Fabozzi threatened her, telling Garcia that she could be required by subpoena to testify, and using language that Garcia found intimidating.252 The employer responded by suspending and later terminating Fabozzi for attempting to coerce Garcia into corroborating Fabozzi’s sexual harassment charge.253 Although Fabozzi complained to her union representative, the union found the complaint unfounded and did not pursue it in arbitration.254 Fabozzi filed a section 8(a)(1) charge with the Board, asserting that her section 7 rights were violated by her termination.255</w:t>
      </w:r>
    </w:p>
    <w:p w14:paraId="4CDA5B8A" w14:textId="77777777" w:rsidR="008D5193" w:rsidRPr="001E7D56" w:rsidRDefault="008D5193" w:rsidP="008D5193">
      <w:pPr>
        <w:rPr>
          <w:sz w:val="14"/>
        </w:rPr>
      </w:pPr>
      <w:r w:rsidRPr="00A70F14">
        <w:rPr>
          <w:rStyle w:val="StyleUnderline"/>
        </w:rPr>
        <w:t xml:space="preserve">The </w:t>
      </w:r>
      <w:r w:rsidRPr="00FC2E82">
        <w:rPr>
          <w:rStyle w:val="StyleUnderline"/>
          <w:highlight w:val="green"/>
        </w:rPr>
        <w:t>Bush Labor Board found</w:t>
      </w:r>
      <w:r w:rsidRPr="00A70F14">
        <w:rPr>
          <w:rStyle w:val="StyleUnderline"/>
        </w:rPr>
        <w:t xml:space="preserve"> that although Fabozzi’s actions were concerted, they were </w:t>
      </w:r>
      <w:r w:rsidRPr="00FC2E82">
        <w:rPr>
          <w:rStyle w:val="StyleUnderline"/>
          <w:highlight w:val="green"/>
        </w:rPr>
        <w:t>not undertaken for purposes of mutual aid or protection</w:t>
      </w:r>
      <w:r w:rsidRPr="00A70F14">
        <w:rPr>
          <w:rStyle w:val="StyleUnderline"/>
        </w:rPr>
        <w:t xml:space="preserve"> because they were not made to accomplish a collective goal, but were instead “purely individual” efforts to advance her “personal claim before a State agency.”</w:t>
      </w:r>
      <w:r w:rsidRPr="001E7D56">
        <w:rPr>
          <w:sz w:val="14"/>
        </w:rPr>
        <w:t>256 The Board reasoned that there was no evidence that other employees had suffered similar problems in the workplace, nor had Fabozzi offered to help others as a quid pro quo for their support of her claim.257 The Board distinguished Eastex, stating that “[o]bviously, ‘right to work’ vs. union security is an issue that is an important one for all union supporters within the unit” and “[e]qually obvious, minimum wage laws are not personal to any particular employee.”258 The Eastex employees thus had a “common interest in the subject matter,” something that the Board found lacking in a “purely individual” sexual harassment complaint.259 Although the Board majority did acknowledge that workplace sexual harassment is not merely an individual concern, it required more than one employee-victim’s complaint to rise to a level of common concern.260 Said the Board, “The bare possibility that the second employee may one day suffer similar treatment, and may herself seek help, is far too speculative a basis on which to rest a finding of mutual aid or protection.”261 The Board went on to distinguish cases in which a single employee requests assistance from others when facing an investigatory interview that could result in disciplinary action, observing that employees have a common interest in a disciplinary regimen because “discipline and the threat thereof are commonplace occurrences” creating a “real possibility” that others would suffer the same fate and seek assistance.262 By contrast, the Board characterized claims to remedy alleged sexual harassment as “not a common everyday occurrence” raising only “a theoretical possibility that the solicited person may herself file a claim or suit some day and ask for assistance at that time,” one that is “far too remote and tenuous to support a conclusion that the request is for mutual aid or protection.”263</w:t>
      </w:r>
    </w:p>
    <w:p w14:paraId="6FF69612" w14:textId="77777777" w:rsidR="008D5193" w:rsidRPr="001E7D56" w:rsidRDefault="008D5193" w:rsidP="008D5193">
      <w:pPr>
        <w:rPr>
          <w:sz w:val="14"/>
        </w:rPr>
      </w:pPr>
      <w:r w:rsidRPr="001E7D56">
        <w:rPr>
          <w:sz w:val="14"/>
        </w:rPr>
        <w:t>Board Member Wilma Liebman penned a powerful dissent, noting that the fact that Fabozzi’s was the only complaint related only to the element of concertedness—which (as the majority acknowledged) was satisfied by her solicitation of assistance from coworkers.264 Liebman went on to explain that the solidarity principle embodied in section 7 renders protected “‘making common cause with a fellow work[er] over his separate grievance’ . . . even if only the one worker ‘has any immediate stake in the outcome.’”265 Further, she argued, the Act’s protections do not distinguish between different types of workplace grievances; all that is necessary is that they bear on terms and conditions of employment, which an effort to eradicate sexual harassment and discrimination in the workplace clearly does.266 Moreover, the Act’s protections, reflecting the solidarity principle, do not depend upon coworkers sharing identical grievances, because one worker may support another in her grievance, expecting future support from her in his very different grievance.267 Finally, Liebman pointed out the error of the majority’s assumption that sexual harassment is rare, quoting EEOC statistics showing more than 13,000 sexual harassment charges filed in 2003 and citing studies concluding that underreporting of sexual harassment suggests that work-related sexual harassment impacts one of every two women.268 Liebman concluded,</w:t>
      </w:r>
    </w:p>
    <w:p w14:paraId="61E821AE" w14:textId="77777777" w:rsidR="008D5193" w:rsidRPr="001E7D56" w:rsidRDefault="008D5193" w:rsidP="008D5193">
      <w:pPr>
        <w:rPr>
          <w:sz w:val="14"/>
        </w:rPr>
      </w:pPr>
      <w:r w:rsidRPr="001E7D56">
        <w:rPr>
          <w:sz w:val="14"/>
        </w:rPr>
        <w:t xml:space="preserve">It may be true that Fabozzi cared more about herself than she did about her coworkers. And Fabozzi may well have aggressively pursued her own interests. But </w:t>
      </w:r>
      <w:r w:rsidRPr="003028FD">
        <w:rPr>
          <w:rStyle w:val="StyleUnderline"/>
        </w:rPr>
        <w:t>Section 7 requires neither altruism, nor unequivocal solidarity, on the part of an individual employee who seeks help from coworkers with respect to working conditions. My colleagues, I fear, have let their understandable lack of sympathy for some of Fabozzi’s behavior lead them to make bad law for all workers. Whatever the reason, the majority’s decision today places an arbitrary roadblock in front of employees who join together to resist unlawful discrimination. At bottom, it encourages victims of sexual harassment to remain silent</w:t>
      </w:r>
      <w:r w:rsidRPr="001E7D56">
        <w:rPr>
          <w:sz w:val="14"/>
        </w:rPr>
        <w:t xml:space="preserve">.269 </w:t>
      </w:r>
    </w:p>
    <w:p w14:paraId="6067051B" w14:textId="77777777" w:rsidR="008D5193" w:rsidRDefault="008D5193" w:rsidP="008D5193">
      <w:pPr>
        <w:rPr>
          <w:rStyle w:val="StyleUnderline"/>
        </w:rPr>
      </w:pPr>
      <w:r w:rsidRPr="003028FD">
        <w:rPr>
          <w:rStyle w:val="StyleUnderline"/>
        </w:rPr>
        <w:t xml:space="preserve">The Holling Press ruling stood for a decade. </w:t>
      </w:r>
      <w:r w:rsidRPr="00FC2E82">
        <w:rPr>
          <w:rStyle w:val="StyleUnderline"/>
          <w:highlight w:val="green"/>
        </w:rPr>
        <w:t>Ten years later</w:t>
      </w:r>
      <w:r w:rsidRPr="003028FD">
        <w:rPr>
          <w:rStyle w:val="StyleUnderline"/>
        </w:rPr>
        <w:t xml:space="preserve">, </w:t>
      </w:r>
      <w:r w:rsidRPr="00FC2E82">
        <w:rPr>
          <w:rStyle w:val="StyleUnderline"/>
          <w:highlight w:val="green"/>
        </w:rPr>
        <w:t>the Obama Board overturned the ruling</w:t>
      </w:r>
      <w:r w:rsidRPr="003028FD">
        <w:rPr>
          <w:rStyle w:val="StyleUnderline"/>
        </w:rPr>
        <w:t xml:space="preserve"> </w:t>
      </w:r>
    </w:p>
    <w:p w14:paraId="6D704940" w14:textId="77777777" w:rsidR="008D5193" w:rsidRDefault="008D5193" w:rsidP="008D5193">
      <w:pPr>
        <w:rPr>
          <w:rStyle w:val="StyleUnderline"/>
        </w:rPr>
      </w:pPr>
    </w:p>
    <w:p w14:paraId="723E961D" w14:textId="12C22E98" w:rsidR="008D5193" w:rsidRDefault="008D5193" w:rsidP="008D5193">
      <w:pPr>
        <w:rPr>
          <w:rStyle w:val="StyleUnderline"/>
        </w:rPr>
      </w:pPr>
      <w:r>
        <w:rPr>
          <w:rStyle w:val="StyleUnderline"/>
        </w:rPr>
        <w:t>MARKED</w:t>
      </w:r>
    </w:p>
    <w:p w14:paraId="13618735" w14:textId="77777777" w:rsidR="008D5193" w:rsidRDefault="008D5193" w:rsidP="008D5193">
      <w:pPr>
        <w:rPr>
          <w:rStyle w:val="StyleUnderline"/>
        </w:rPr>
      </w:pPr>
    </w:p>
    <w:p w14:paraId="2160F4D8" w14:textId="07B705AE" w:rsidR="008D5193" w:rsidRPr="001E7D56" w:rsidRDefault="008D5193" w:rsidP="008D5193">
      <w:pPr>
        <w:rPr>
          <w:sz w:val="14"/>
        </w:rPr>
      </w:pPr>
      <w:r w:rsidRPr="003028FD">
        <w:rPr>
          <w:rStyle w:val="StyleUnderline"/>
        </w:rPr>
        <w:t>in a case arising outside the union context,</w:t>
      </w:r>
      <w:r w:rsidRPr="001E7D56">
        <w:rPr>
          <w:sz w:val="14"/>
        </w:rPr>
        <w:t xml:space="preserve"> Fresh &amp; Easy Neighborhood Market, Inc.270 Margaret Elias told her supervisor that she was going to file a sexual harassment complaint because of a sexually explicit slur about her posted on a whiteboard in the employee breakroom.271 Because the employer had a rule prohibiting cameras in the workplace,272 Elias made a handwritten copy of the offensive posting and asked three female coworkers to sign the paper attesting to its accuracy.273 When questioned by the store manager, the three witnesses did not dispute the accuracy of the document to which they had attested, but did state that they were not interested in joining her complaint.274 One witness felt that Elias had pressured them into signing the document, and she filed a complaint against Elias with the employer for bullying her into signing the document.275 The store’s employee relations manager ordered Elias not to obtain any more formal statements from her coworkers regarding the incident, and Elias then filed an unfair labor practice complaint with the NLRB alleging that this instruction violated section 8(a)(1) by infringing on her section 7–protected rights.276 Relying on Holling Press, the administrative law judge found that the employer’s actions did not violate the NLRA because, in part, “[Elias’s] goal in raising the issue to management was a purely individual one.”277</w:t>
      </w:r>
    </w:p>
    <w:p w14:paraId="1F9DB3C6" w14:textId="77777777" w:rsidR="008D5193" w:rsidRPr="001E7D56" w:rsidRDefault="008D5193" w:rsidP="008D5193">
      <w:pPr>
        <w:rPr>
          <w:sz w:val="14"/>
        </w:rPr>
      </w:pPr>
      <w:r w:rsidRPr="001E7D56">
        <w:rPr>
          <w:sz w:val="14"/>
        </w:rPr>
        <w:t>The Board majority disagreed, finding Elias’ solicitation of her coworkers to be both concerted and for mutual aid or protection, regardless of the lack of a shared objective or the fact that Elias might be the only immediate beneficiary of the solicitation.278 The Board explained that solicited employees do not have to agree with the soliciting employee or join cause with her in order for activity to be concerted.279 On the question whether Elias’ activity was for mutual aid or protection, the Board analogized to Weingarten, noting that a single employee’s appeal for help during an interview when facing the threat of discipline is still for mutual aid or protection, even though discipline is highly individualized and the employee is clearly motivated by personal concerns.280 Citing and discussing cases where protection had been accorded to individual employees who were motivated by personal benefit and had an immediate stake in the outcome, but the change sought impacted all employees, the Board explained:</w:t>
      </w:r>
    </w:p>
    <w:p w14:paraId="00067A57" w14:textId="77777777" w:rsidR="008D5193" w:rsidRPr="001E7D56" w:rsidRDefault="008D5193" w:rsidP="008D5193">
      <w:pPr>
        <w:rPr>
          <w:sz w:val="14"/>
        </w:rPr>
      </w:pPr>
      <w:r w:rsidRPr="001E7D56">
        <w:rPr>
          <w:sz w:val="14"/>
        </w:rPr>
        <w:t>Although arising in widely varying circumstances, all of those cases are grounded in the “solidarity” principle. In enacting Section 7, Congress created a framework for employees to “band together” in solidarity to address their terms and conditions of employment with their employer. “[M]ak[ing] common cause with a fellow workman over his separate grievance” is a hallmark of such solidarity, even if “only one of them . . . has any immediate stake in the outcome.” By soliciting assistance from coworkers to raise his issues to management, an employee is requesting that his coworkers exercise vigilance against the employer’s perceived unjust practices. The solicited employees have an interest in helping the aggrieved individual—even if the individual alone has an immediate stake in the outcome—because “next time it could be one of them that is the victim.” “An injury to one is an injury to all” is one of the oldest maxims in the American labor lexicon.281</w:t>
      </w:r>
    </w:p>
    <w:p w14:paraId="1390130E" w14:textId="77777777" w:rsidR="008D5193" w:rsidRPr="001E7D56" w:rsidRDefault="008D5193" w:rsidP="008D5193">
      <w:pPr>
        <w:rPr>
          <w:sz w:val="14"/>
        </w:rPr>
      </w:pPr>
      <w:r w:rsidRPr="00F716CB">
        <w:rPr>
          <w:rStyle w:val="StyleUnderline"/>
        </w:rPr>
        <w:t>Because “</w:t>
      </w:r>
      <w:r w:rsidRPr="00FC2E82">
        <w:rPr>
          <w:rStyle w:val="StyleUnderline"/>
          <w:highlight w:val="green"/>
        </w:rPr>
        <w:t>Holling Press</w:t>
      </w:r>
      <w:r w:rsidRPr="00F716CB">
        <w:rPr>
          <w:rStyle w:val="StyleUnderline"/>
        </w:rPr>
        <w:t xml:space="preserve"> effectively </w:t>
      </w:r>
      <w:r w:rsidRPr="00FC2E82">
        <w:rPr>
          <w:rStyle w:val="StyleUnderline"/>
          <w:highlight w:val="green"/>
        </w:rPr>
        <w:t>nullif[ied] the solidarity principle</w:t>
      </w:r>
      <w:r w:rsidRPr="00F716CB">
        <w:rPr>
          <w:rStyle w:val="StyleUnderline"/>
        </w:rPr>
        <w:t>” and had “</w:t>
      </w:r>
      <w:r w:rsidRPr="00FC2E82">
        <w:rPr>
          <w:rStyle w:val="StyleUnderline"/>
          <w:highlight w:val="green"/>
        </w:rPr>
        <w:t>create[d] a special exception for sexual harassment</w:t>
      </w:r>
      <w:r w:rsidRPr="00F716CB">
        <w:rPr>
          <w:rStyle w:val="StyleUnderline"/>
        </w:rPr>
        <w:t>,” the Board then proceeded to overrule Holling Press.</w:t>
      </w:r>
      <w:r w:rsidRPr="001E7D56">
        <w:rPr>
          <w:sz w:val="14"/>
        </w:rPr>
        <w:t xml:space="preserve"> 282 Relying heavily on Liebman’s dissent, </w:t>
      </w:r>
      <w:r w:rsidRPr="00F716CB">
        <w:rPr>
          <w:rStyle w:val="StyleUnderline"/>
        </w:rPr>
        <w:t xml:space="preserve">the Board noted that the </w:t>
      </w:r>
      <w:r w:rsidRPr="00FC2E82">
        <w:rPr>
          <w:rStyle w:val="StyleUnderline"/>
          <w:highlight w:val="green"/>
        </w:rPr>
        <w:t>claim that sexual harassment claims are rare was “simply indefensible,”</w:t>
      </w:r>
      <w:r w:rsidRPr="00F716CB">
        <w:rPr>
          <w:rStyle w:val="StyleUnderline"/>
        </w:rPr>
        <w:t xml:space="preserve"> that the reciprocity contemplated by the mutual aid or protection doctrine does not require that the types of workplace grievances be the same, and that the implicit promise of future reciprocal action is itself sufficient: “the ‘mutual aid or protection’ element is satisfied by the implicit promise of future reciprocation, when one employee answers another’s call for assistance, even if that promise is rarely (or never) called upon.”</w:t>
      </w:r>
      <w:r w:rsidRPr="001E7D56">
        <w:rPr>
          <w:sz w:val="14"/>
        </w:rPr>
        <w:t>283 The Board issued a sweeping ruling</w:t>
      </w:r>
      <w:r w:rsidRPr="00F716CB">
        <w:rPr>
          <w:rStyle w:val="StyleUnderline"/>
        </w:rPr>
        <w:t xml:space="preserve">: “We hold that </w:t>
      </w:r>
      <w:r w:rsidRPr="00FC2E82">
        <w:rPr>
          <w:rStyle w:val="StyleUnderline"/>
          <w:highlight w:val="green"/>
        </w:rPr>
        <w:t>an employee seeking the assistance</w:t>
      </w:r>
      <w:r w:rsidRPr="00F716CB">
        <w:rPr>
          <w:rStyle w:val="StyleUnderline"/>
        </w:rPr>
        <w:t xml:space="preserve"> or support </w:t>
      </w:r>
      <w:r w:rsidRPr="00FC2E82">
        <w:rPr>
          <w:rStyle w:val="StyleUnderline"/>
          <w:highlight w:val="green"/>
        </w:rPr>
        <w:t>of</w:t>
      </w:r>
      <w:r w:rsidRPr="00F716CB">
        <w:rPr>
          <w:rStyle w:val="StyleUnderline"/>
        </w:rPr>
        <w:t xml:space="preserve"> his or her </w:t>
      </w:r>
      <w:r w:rsidRPr="00FC2E82">
        <w:rPr>
          <w:rStyle w:val="StyleUnderline"/>
          <w:highlight w:val="green"/>
        </w:rPr>
        <w:t>coworkers in raising a sexual harassment complaint is acting for the purpose of mutual aid or protection</w:t>
      </w:r>
      <w:r w:rsidRPr="00F716CB">
        <w:rPr>
          <w:rStyle w:val="StyleUnderline"/>
        </w:rPr>
        <w:t>”</w:t>
      </w:r>
      <w:r w:rsidRPr="001E7D56">
        <w:rPr>
          <w:sz w:val="14"/>
        </w:rPr>
        <w:t xml:space="preserve"> and applied the principle equally where an employee raises the complaint directly to her employer or to an outside agency.284</w:t>
      </w:r>
    </w:p>
    <w:p w14:paraId="1937C373" w14:textId="77777777" w:rsidR="008D5193" w:rsidRPr="001E7D56" w:rsidRDefault="008D5193" w:rsidP="008D5193">
      <w:pPr>
        <w:rPr>
          <w:sz w:val="14"/>
        </w:rPr>
      </w:pPr>
      <w:r w:rsidRPr="001E7D56">
        <w:rPr>
          <w:sz w:val="14"/>
        </w:rPr>
        <w:t>Member Philip Miscimarra filed a strong dissent, disagreeing with the majority’s conclusion that Elias had engaged in protected concerted activity, with its conclusion that the activity was for mutual aid or protection, and with its decision to overrule Holling Press. 285 Miscimarra charged the majority with effectively eliminating the statute’s mutual aid or protection requirement by creating section 7 protection for complaints implicating individual non-NLRA rights as long as the individual worker seeks to involve any of her coworkers.286 He argued that the majority’s decision revived a version of the discredited Alleluia Cushion287 standard that a single worker’s conduct is inherently concerted if it involves an effort to invoke non-NLRA statutory protections.288 He also worried that affording section 7 process protections would have the unintended consequence of undermining nonNLRA statutes like Title VII by making fact-gathering difficult for employers confronted with a sexual harassment complaint, impeding the accomplishment of the statutory objective of a workplace free from discrimination and harassment.289</w:t>
      </w:r>
    </w:p>
    <w:p w14:paraId="4C9D9191" w14:textId="51B66099" w:rsidR="008551B8" w:rsidRPr="006E6AAC" w:rsidRDefault="008551B8" w:rsidP="008D5193"/>
    <w:sectPr w:rsidR="008551B8" w:rsidRPr="006E6A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77DF" w14:textId="77777777" w:rsidR="004627E5" w:rsidRDefault="004627E5" w:rsidP="00066D2C">
      <w:r>
        <w:separator/>
      </w:r>
    </w:p>
  </w:endnote>
  <w:endnote w:type="continuationSeparator" w:id="0">
    <w:p w14:paraId="58724278" w14:textId="77777777" w:rsidR="004627E5" w:rsidRDefault="004627E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AA17" w14:textId="77777777" w:rsidR="004627E5" w:rsidRDefault="004627E5" w:rsidP="00066D2C">
      <w:r>
        <w:separator/>
      </w:r>
    </w:p>
  </w:footnote>
  <w:footnote w:type="continuationSeparator" w:id="0">
    <w:p w14:paraId="24DA3842" w14:textId="77777777" w:rsidR="004627E5" w:rsidRDefault="004627E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E6991"/>
    <w:multiLevelType w:val="hybridMultilevel"/>
    <w:tmpl w:val="B2AAA8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037776840">
    <w:abstractNumId w:val="11"/>
  </w:num>
  <w:num w:numId="46" w16cid:durableId="653609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4715"/>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7E5"/>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71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58E"/>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AAC"/>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7EC"/>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1B8"/>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19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06BB4"/>
  <w15:chartTrackingRefBased/>
  <w15:docId w15:val="{DF734D66-62D5-4969-A6D5-385B9D7E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17EC"/>
    <w:rPr>
      <w:rFonts w:ascii="Calibri" w:hAnsi="Calibri" w:cs="Calibri"/>
    </w:rPr>
  </w:style>
  <w:style w:type="paragraph" w:styleId="Heading1">
    <w:name w:val="heading 1"/>
    <w:aliases w:val="Pocket"/>
    <w:basedOn w:val="Normal"/>
    <w:next w:val="Normal"/>
    <w:link w:val="Heading1Char"/>
    <w:qFormat/>
    <w:rsid w:val="005747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7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747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747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7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47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715"/>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5747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4715"/>
    <w:rPr>
      <w:color w:val="auto"/>
      <w:u w:val="none"/>
    </w:rPr>
  </w:style>
  <w:style w:type="character" w:customStyle="1" w:styleId="Heading1Char">
    <w:name w:val="Heading 1 Char"/>
    <w:aliases w:val="Pocket Char"/>
    <w:basedOn w:val="DefaultParagraphFont"/>
    <w:link w:val="Heading1"/>
    <w:rsid w:val="005747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4715"/>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5747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7471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574715"/>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574715"/>
    <w:rPr>
      <w:b w:val="0"/>
      <w:sz w:val="22"/>
      <w:u w:val="single"/>
    </w:rPr>
  </w:style>
  <w:style w:type="character" w:styleId="Strong">
    <w:name w:val="Strong"/>
    <w:basedOn w:val="DefaultParagraphFont"/>
    <w:uiPriority w:val="22"/>
    <w:semiHidden/>
    <w:qFormat/>
    <w:rsid w:val="00574715"/>
    <w:rPr>
      <w:b/>
      <w:bCs/>
    </w:rPr>
  </w:style>
  <w:style w:type="character" w:styleId="BookTitle">
    <w:name w:val="Book Title"/>
    <w:basedOn w:val="DefaultParagraphFont"/>
    <w:uiPriority w:val="33"/>
    <w:semiHidden/>
    <w:qFormat/>
    <w:rsid w:val="00574715"/>
    <w:rPr>
      <w:b/>
      <w:bCs/>
      <w:i/>
      <w:iCs/>
      <w:spacing w:val="5"/>
    </w:rPr>
  </w:style>
  <w:style w:type="character" w:customStyle="1" w:styleId="Heading5Char">
    <w:name w:val="Heading 5 Char"/>
    <w:basedOn w:val="DefaultParagraphFont"/>
    <w:link w:val="Heading5"/>
    <w:uiPriority w:val="9"/>
    <w:semiHidden/>
    <w:rsid w:val="005747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4715"/>
  </w:style>
  <w:style w:type="paragraph" w:styleId="Header">
    <w:name w:val="header"/>
    <w:basedOn w:val="Normal"/>
    <w:link w:val="HeaderChar"/>
    <w:uiPriority w:val="99"/>
    <w:semiHidden/>
    <w:rsid w:val="00574715"/>
    <w:pPr>
      <w:tabs>
        <w:tab w:val="center" w:pos="4680"/>
        <w:tab w:val="right" w:pos="9360"/>
      </w:tabs>
    </w:pPr>
  </w:style>
  <w:style w:type="character" w:customStyle="1" w:styleId="HeaderChar">
    <w:name w:val="Header Char"/>
    <w:basedOn w:val="DefaultParagraphFont"/>
    <w:link w:val="Header"/>
    <w:uiPriority w:val="99"/>
    <w:semiHidden/>
    <w:rsid w:val="00574715"/>
    <w:rPr>
      <w:rFonts w:ascii="Calibri" w:hAnsi="Calibri" w:cs="Calibri"/>
    </w:rPr>
  </w:style>
  <w:style w:type="paragraph" w:styleId="Footer">
    <w:name w:val="footer"/>
    <w:basedOn w:val="Normal"/>
    <w:link w:val="FooterChar"/>
    <w:uiPriority w:val="99"/>
    <w:semiHidden/>
    <w:rsid w:val="00574715"/>
    <w:pPr>
      <w:tabs>
        <w:tab w:val="center" w:pos="4680"/>
        <w:tab w:val="right" w:pos="9360"/>
      </w:tabs>
    </w:pPr>
  </w:style>
  <w:style w:type="character" w:customStyle="1" w:styleId="FooterChar">
    <w:name w:val="Footer Char"/>
    <w:basedOn w:val="DefaultParagraphFont"/>
    <w:link w:val="Footer"/>
    <w:uiPriority w:val="99"/>
    <w:semiHidden/>
    <w:rsid w:val="00574715"/>
    <w:rPr>
      <w:rFonts w:ascii="Calibri" w:hAnsi="Calibri" w:cs="Calibri"/>
    </w:rPr>
  </w:style>
  <w:style w:type="paragraph" w:styleId="BodyText">
    <w:name w:val="Body Text"/>
    <w:basedOn w:val="Normal"/>
    <w:link w:val="BodyTextChar"/>
    <w:uiPriority w:val="99"/>
    <w:semiHidden/>
    <w:unhideWhenUsed/>
    <w:rsid w:val="00574715"/>
    <w:pPr>
      <w:spacing w:after="120"/>
    </w:pPr>
  </w:style>
  <w:style w:type="character" w:customStyle="1" w:styleId="BodyTextChar">
    <w:name w:val="Body Text Char"/>
    <w:basedOn w:val="DefaultParagraphFont"/>
    <w:link w:val="BodyText"/>
    <w:uiPriority w:val="99"/>
    <w:semiHidden/>
    <w:rsid w:val="00574715"/>
    <w:rPr>
      <w:rFonts w:ascii="Calibri" w:hAnsi="Calibri" w:cs="Calibri"/>
    </w:rPr>
  </w:style>
  <w:style w:type="paragraph" w:styleId="NoSpacing">
    <w:name w:val="No Spacing"/>
    <w:link w:val="NoSpacingChar"/>
    <w:uiPriority w:val="99"/>
    <w:semiHidden/>
    <w:unhideWhenUsed/>
    <w:qFormat/>
    <w:rsid w:val="005747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471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574715"/>
    <w:rPr>
      <w:color w:val="0563C1" w:themeColor="hyperlink"/>
      <w:u w:val="single"/>
    </w:rPr>
  </w:style>
  <w:style w:type="character" w:styleId="UnresolvedMention">
    <w:name w:val="Unresolved Mention"/>
    <w:basedOn w:val="DefaultParagraphFont"/>
    <w:uiPriority w:val="99"/>
    <w:semiHidden/>
    <w:unhideWhenUsed/>
    <w:rsid w:val="00574715"/>
    <w:rPr>
      <w:color w:val="605E5C"/>
      <w:shd w:val="clear" w:color="auto" w:fill="E1DFDD"/>
    </w:rPr>
  </w:style>
  <w:style w:type="paragraph" w:customStyle="1" w:styleId="Undertag">
    <w:name w:val="Undertag"/>
    <w:link w:val="UndertagChar"/>
    <w:autoRedefine/>
    <w:uiPriority w:val="5"/>
    <w:qFormat/>
    <w:rsid w:val="005747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47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4715"/>
    <w:rPr>
      <w:color w:val="833C0B" w:themeColor="accent2" w:themeShade="80"/>
    </w:rPr>
  </w:style>
  <w:style w:type="character" w:customStyle="1" w:styleId="AnalyticChar">
    <w:name w:val="Analytic Char"/>
    <w:basedOn w:val="DefaultParagraphFont"/>
    <w:link w:val="Analytic"/>
    <w:uiPriority w:val="5"/>
    <w:rsid w:val="00574715"/>
    <w:rPr>
      <w:rFonts w:ascii="Calibri" w:eastAsiaTheme="majorEastAsia" w:hAnsi="Calibri"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7417E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7417EC"/>
    <w:pPr>
      <w:ind w:left="720"/>
      <w:jc w:val="both"/>
    </w:pPr>
    <w:rPr>
      <w:b/>
      <w:iCs/>
      <w:u w:val="single"/>
      <w:bdr w:val="single" w:sz="8" w:space="0" w:color="auto"/>
    </w:rPr>
  </w:style>
  <w:style w:type="character" w:customStyle="1" w:styleId="underline">
    <w:name w:val="underline"/>
    <w:basedOn w:val="DefaultParagraphFont"/>
    <w:qFormat/>
    <w:rsid w:val="007417EC"/>
    <w:rPr>
      <w:u w:val="single"/>
    </w:rPr>
  </w:style>
  <w:style w:type="character" w:customStyle="1" w:styleId="Emphasis2">
    <w:name w:val="Emphasis2"/>
    <w:basedOn w:val="DefaultParagraphFont"/>
    <w:rsid w:val="007417EC"/>
    <w:rPr>
      <w:rFonts w:ascii="Times New Roman" w:hAnsi="Times New Roman"/>
      <w:b/>
      <w:iCs/>
      <w:sz w:val="24"/>
      <w:u w:val="single"/>
    </w:rPr>
  </w:style>
  <w:style w:type="character" w:customStyle="1" w:styleId="TitleChar">
    <w:name w:val="Title Char"/>
    <w:basedOn w:val="DefaultParagraphFont"/>
    <w:link w:val="Title"/>
    <w:qFormat/>
    <w:rsid w:val="0068058E"/>
    <w:rPr>
      <w:bCs/>
      <w:u w:val="single"/>
    </w:rPr>
  </w:style>
  <w:style w:type="paragraph" w:styleId="Title">
    <w:name w:val="Title"/>
    <w:basedOn w:val="Normal"/>
    <w:next w:val="Normal"/>
    <w:link w:val="TitleChar"/>
    <w:qFormat/>
    <w:rsid w:val="0068058E"/>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6805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8D5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9518398.2024.2342696" TargetMode="External"/><Relationship Id="rId13" Type="http://schemas.openxmlformats.org/officeDocument/2006/relationships/hyperlink" Target="https://www.edutec.es/revista/index.php/edutec-e/article/download/3519/1297/168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p.utm.edu/heracl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armag.org/essays/becoming-black-olufemi-taiwo-achille-mbemb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4324/9781003190233-4" TargetMode="External"/><Relationship Id="rId4" Type="http://schemas.openxmlformats.org/officeDocument/2006/relationships/settings" Target="settings.xml"/><Relationship Id="rId9" Type="http://schemas.openxmlformats.org/officeDocument/2006/relationships/hyperlink" Target="https://www.tandfonline.com/doi/full/10.1080/09518398.2024.2342696"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20735</Words>
  <Characters>118192</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6</cp:revision>
  <dcterms:created xsi:type="dcterms:W3CDTF">2026-02-01T19:19:00Z</dcterms:created>
  <dcterms:modified xsi:type="dcterms:W3CDTF">2026-02-01T19:23:00Z</dcterms:modified>
</cp:coreProperties>
</file>