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9F478" w14:textId="242DDF85" w:rsidR="005D388F" w:rsidRDefault="00E60F26" w:rsidP="00E60F26">
      <w:pPr>
        <w:pStyle w:val="Heading1"/>
      </w:pPr>
      <w:r>
        <w:t>Round 5 --- 1NC</w:t>
      </w:r>
    </w:p>
    <w:p w14:paraId="0B06F3A7" w14:textId="07CE1A14" w:rsidR="00E60F26" w:rsidRDefault="00E60F26" w:rsidP="00E60F26">
      <w:pPr>
        <w:pStyle w:val="Heading2"/>
      </w:pPr>
      <w:r>
        <w:t>OFF</w:t>
      </w:r>
    </w:p>
    <w:p w14:paraId="3A96E5DD" w14:textId="77777777" w:rsidR="00F350EC" w:rsidRDefault="00F350EC" w:rsidP="00F350EC">
      <w:pPr>
        <w:pStyle w:val="Heading3"/>
      </w:pPr>
      <w:r>
        <w:t>CP---OFF</w:t>
      </w:r>
    </w:p>
    <w:p w14:paraId="49FD265A" w14:textId="77777777" w:rsidR="00F350EC" w:rsidRDefault="00F350EC" w:rsidP="00F350EC">
      <w:r>
        <w:t>Greenland CP</w:t>
      </w:r>
    </w:p>
    <w:p w14:paraId="0FB52716" w14:textId="65100E63" w:rsidR="00F350EC" w:rsidRDefault="00F350EC" w:rsidP="00F350EC">
      <w:pPr>
        <w:pStyle w:val="Heading4"/>
      </w:pPr>
      <w:r>
        <w:t xml:space="preserve">The United States federal government should invade Greenland if and only if </w:t>
      </w:r>
      <w:r>
        <w:t xml:space="preserve">the United States federal government implements </w:t>
      </w:r>
      <w:r w:rsidRPr="00562F7F">
        <w:rPr>
          <w:rFonts w:cs="Times New Roman"/>
        </w:rPr>
        <w:t>sectoral bargaining panels upon the request of any worker organization representing either 5,000 workers or 10 percent of workers in a sector, with agreements subject to contract extension across the sector upon ratification.</w:t>
      </w:r>
    </w:p>
    <w:p w14:paraId="33A9290C" w14:textId="77777777" w:rsidR="00F350EC" w:rsidRDefault="00F350EC" w:rsidP="00F350EC">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7B9871B8" w14:textId="77777777" w:rsidR="00F350EC" w:rsidRDefault="00F350EC" w:rsidP="00F350EC">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4-7-2025]rrf</w:t>
      </w:r>
    </w:p>
    <w:p w14:paraId="224FA12C" w14:textId="77777777" w:rsidR="00F350EC" w:rsidRPr="003A4D0C" w:rsidRDefault="00F350EC" w:rsidP="00F350EC">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no longer idle talk</w:t>
      </w:r>
      <w:r w:rsidRPr="008D2F80">
        <w:rPr>
          <w:u w:val="single"/>
        </w:rPr>
        <w:t>.</w:t>
      </w:r>
      <w:r w:rsidRPr="0078223F">
        <w:rPr>
          <w:sz w:val="12"/>
        </w:rPr>
        <w:t>¶</w:t>
      </w:r>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War.</w:t>
      </w:r>
      <w:r w:rsidRPr="0078223F">
        <w:rPr>
          <w:sz w:val="12"/>
        </w:rPr>
        <w:t>¶</w:t>
      </w:r>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we’re gonna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balloons; they are policy</w:t>
      </w:r>
      <w:r w:rsidRPr="008B1E11">
        <w:rPr>
          <w:u w:val="single"/>
        </w:rPr>
        <w:t>.</w:t>
      </w:r>
      <w:r w:rsidRPr="0078223F">
        <w:rPr>
          <w:sz w:val="12"/>
        </w:rPr>
        <w:t>¶</w:t>
      </w:r>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contingencies.</w:t>
      </w:r>
      <w:r w:rsidRPr="0078223F">
        <w:rPr>
          <w:sz w:val="12"/>
        </w:rPr>
        <w:t>¶</w:t>
      </w:r>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vanity.</w:t>
      </w:r>
      <w:r w:rsidRPr="0078223F">
        <w:rPr>
          <w:sz w:val="12"/>
        </w:rPr>
        <w:t>¶</w:t>
      </w:r>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want.</w:t>
      </w:r>
      <w:r w:rsidRPr="0078223F">
        <w:rPr>
          <w:sz w:val="12"/>
        </w:rPr>
        <w:t>¶</w:t>
      </w:r>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plans.</w:t>
      </w:r>
      <w:r w:rsidRPr="0078223F">
        <w:rPr>
          <w:sz w:val="12"/>
        </w:rPr>
        <w:t>¶</w:t>
      </w:r>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aggressive.</w:t>
      </w:r>
      <w:r w:rsidRPr="0078223F">
        <w:rPr>
          <w:sz w:val="12"/>
        </w:rPr>
        <w:t>¶</w:t>
      </w:r>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r w:rsidRPr="0078223F">
        <w:rPr>
          <w:sz w:val="12"/>
        </w:rPr>
        <w:t>¶</w:t>
      </w:r>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r w:rsidRPr="0078223F">
        <w:rPr>
          <w:sz w:val="12"/>
        </w:rPr>
        <w:t>¶</w:t>
      </w:r>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r w:rsidRPr="0078223F">
        <w:rPr>
          <w:sz w:val="12"/>
        </w:rPr>
        <w:t>¶</w:t>
      </w:r>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r w:rsidRPr="0078223F">
        <w:rPr>
          <w:sz w:val="12"/>
        </w:rPr>
        <w:t>¶</w:t>
      </w:r>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63E6DC3D" w14:textId="77777777" w:rsidR="00F350EC" w:rsidRDefault="00F350EC" w:rsidP="00F350EC">
      <w:pPr>
        <w:pStyle w:val="Heading4"/>
      </w:pPr>
      <w:r>
        <w:t>Global nuclear war.</w:t>
      </w:r>
    </w:p>
    <w:p w14:paraId="2A9C0666" w14:textId="77777777" w:rsidR="00F350EC" w:rsidRPr="006E589F" w:rsidRDefault="00F350EC" w:rsidP="00F350EC">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3-25-2025]cdm</w:t>
      </w:r>
    </w:p>
    <w:p w14:paraId="3EAE42A8" w14:textId="77777777" w:rsidR="00F350EC" w:rsidRPr="008D2F80" w:rsidRDefault="00F350EC" w:rsidP="00F350EC">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seize on 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429072F4" w14:textId="77777777" w:rsidR="00F350EC" w:rsidRPr="00F350EC" w:rsidRDefault="00F350EC" w:rsidP="00F350EC"/>
    <w:p w14:paraId="4268B462" w14:textId="77777777" w:rsidR="00E60F26" w:rsidRDefault="00E60F26" w:rsidP="00E60F26">
      <w:pPr>
        <w:pStyle w:val="Heading3"/>
      </w:pPr>
      <w:r>
        <w:t>DA---1NC</w:t>
      </w:r>
    </w:p>
    <w:p w14:paraId="45DCDD2E" w14:textId="77777777" w:rsidR="00E60F26" w:rsidRPr="00F051A6" w:rsidRDefault="00E60F26" w:rsidP="00E60F26">
      <w:r>
        <w:t>Midterms DA</w:t>
      </w:r>
    </w:p>
    <w:p w14:paraId="451E15C9" w14:textId="77777777" w:rsidR="00E60F26" w:rsidRDefault="00E60F26" w:rsidP="00E60F26">
      <w:pPr>
        <w:pStyle w:val="Heading4"/>
      </w:pPr>
      <w:r>
        <w:t>The United States federal government should:</w:t>
      </w:r>
    </w:p>
    <w:p w14:paraId="2E36A553" w14:textId="77777777" w:rsidR="00E60F26" w:rsidRDefault="00E60F26" w:rsidP="00E60F26">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01712AD0" w14:textId="77777777" w:rsidR="00E60F26" w:rsidRDefault="00E60F26" w:rsidP="00E60F26">
      <w:pPr>
        <w:pStyle w:val="Heading4"/>
      </w:pPr>
      <w:r>
        <w:t xml:space="preserve">---impeach and remove Donald John Trump upon his failure to abide by the memorandum. </w:t>
      </w:r>
    </w:p>
    <w:p w14:paraId="29ACED0D" w14:textId="77777777" w:rsidR="00E60F26" w:rsidRPr="00431845" w:rsidRDefault="00E60F26" w:rsidP="00E60F26">
      <w:pPr>
        <w:pStyle w:val="Heading4"/>
      </w:pPr>
      <w:r>
        <w:t>Dems take the midterms.</w:t>
      </w:r>
    </w:p>
    <w:p w14:paraId="6A0EC8F0" w14:textId="77777777" w:rsidR="00E60F26" w:rsidRDefault="00E60F26" w:rsidP="00E60F26">
      <w:r w:rsidRPr="00431845">
        <w:rPr>
          <w:rStyle w:val="Style13ptBold"/>
        </w:rPr>
        <w:t>Hunt 1-3</w:t>
      </w:r>
      <w:r>
        <w:t>, Charlie Hunt, Philadelphia Tribune, 1-3-2026 ["Republicans brace for 2026 midterm losses, available on:  https://www.phillytrib.com/commentary/republicans-brace-for-2026-midterm-losses/article_25d015da-3d2b-4818-9d0b-a07ab665dead.html, accessed:  1-4-2026]cdm</w:t>
      </w:r>
    </w:p>
    <w:p w14:paraId="543F8863" w14:textId="77777777" w:rsidR="00E60F26" w:rsidRPr="00431845" w:rsidRDefault="00E60F26" w:rsidP="00E60F26">
      <w:pPr>
        <w:rPr>
          <w:sz w:val="16"/>
        </w:rPr>
      </w:pPr>
      <w:r w:rsidRPr="00431845">
        <w:rPr>
          <w:sz w:val="16"/>
        </w:rPr>
        <w:t xml:space="preserve">The midterm elections for Congress won’t take place until November, but already </w:t>
      </w:r>
      <w:r w:rsidRPr="00431845">
        <w:rPr>
          <w:rStyle w:val="StyleUnderline"/>
          <w:highlight w:val="green"/>
        </w:rPr>
        <w:t>a</w:t>
      </w:r>
      <w:r w:rsidRPr="00431845">
        <w:rPr>
          <w:sz w:val="16"/>
        </w:rPr>
        <w:t xml:space="preserve"> </w:t>
      </w:r>
      <w:r w:rsidRPr="00431845">
        <w:rPr>
          <w:rStyle w:val="StyleUnderline"/>
          <w:highlight w:val="green"/>
        </w:rPr>
        <w:t>record</w:t>
      </w:r>
      <w:r w:rsidRPr="00431845">
        <w:rPr>
          <w:sz w:val="16"/>
        </w:rPr>
        <w:t xml:space="preserve"> </w:t>
      </w:r>
      <w:r w:rsidRPr="00431845">
        <w:rPr>
          <w:rStyle w:val="StyleUnderline"/>
          <w:highlight w:val="green"/>
        </w:rPr>
        <w:t>number of members</w:t>
      </w:r>
      <w:r w:rsidRPr="00431845">
        <w:rPr>
          <w:sz w:val="16"/>
        </w:rPr>
        <w:t xml:space="preserve"> </w:t>
      </w:r>
      <w:r w:rsidRPr="00431845">
        <w:rPr>
          <w:rStyle w:val="StyleUnderline"/>
          <w:highlight w:val="green"/>
        </w:rPr>
        <w:t>have declared their intention not to run</w:t>
      </w:r>
      <w:r w:rsidRPr="00431845">
        <w:rPr>
          <w:sz w:val="16"/>
        </w:rPr>
        <w:t xml:space="preserve"> — a total of 43 in the House, plus 10 senators. Perhaps the most high-profile person to depart, Republican Rep. Marjorie Taylor Greene of Georgia, announced her intention in November not just to retire but to resign from Congress entirely on Jan. 5 — a full year before her term was set to expire.</w:t>
      </w:r>
    </w:p>
    <w:p w14:paraId="246018B4" w14:textId="77777777" w:rsidR="00E60F26" w:rsidRPr="00431845" w:rsidRDefault="00E60F26" w:rsidP="00E60F26">
      <w:pPr>
        <w:rPr>
          <w:sz w:val="16"/>
        </w:rPr>
      </w:pPr>
      <w:r w:rsidRPr="00431845">
        <w:rPr>
          <w:sz w:val="16"/>
        </w:rPr>
        <w:t xml:space="preserve">There are </w:t>
      </w:r>
      <w:r w:rsidRPr="00431845">
        <w:rPr>
          <w:rStyle w:val="StyleUnderline"/>
          <w:highlight w:val="green"/>
        </w:rPr>
        <w:t>political dynamics</w:t>
      </w:r>
      <w:r w:rsidRPr="00431845">
        <w:rPr>
          <w:sz w:val="16"/>
        </w:rPr>
        <w:t xml:space="preserve"> that </w:t>
      </w:r>
      <w:r w:rsidRPr="00431845">
        <w:rPr>
          <w:rStyle w:val="StyleUnderline"/>
          <w:highlight w:val="green"/>
        </w:rPr>
        <w:t>explain</w:t>
      </w:r>
      <w:r w:rsidRPr="00431845">
        <w:rPr>
          <w:sz w:val="16"/>
        </w:rPr>
        <w:t xml:space="preserve"> this rush to </w:t>
      </w:r>
      <w:r w:rsidRPr="00431845">
        <w:rPr>
          <w:rStyle w:val="StyleUnderline"/>
          <w:highlight w:val="green"/>
        </w:rPr>
        <w:t>the exits</w:t>
      </w:r>
      <w:r w:rsidRPr="00431845">
        <w:rPr>
          <w:sz w:val="16"/>
        </w:rPr>
        <w:t>, including frustrations with gridlock and President Donald Trump’s lackluster approval ratings, which could hurt Republicans at the ballot box.</w:t>
      </w:r>
    </w:p>
    <w:p w14:paraId="15A089F5" w14:textId="77777777" w:rsidR="00E60F26" w:rsidRPr="00431845" w:rsidRDefault="00E60F26" w:rsidP="00E60F26">
      <w:pPr>
        <w:rPr>
          <w:sz w:val="16"/>
        </w:rPr>
      </w:pPr>
      <w:r w:rsidRPr="00431845">
        <w:rPr>
          <w:rStyle w:val="StyleUnderline"/>
          <w:highlight w:val="green"/>
        </w:rPr>
        <w:t>Rather than get swept away by a</w:t>
      </w:r>
      <w:r w:rsidRPr="00431845">
        <w:rPr>
          <w:sz w:val="16"/>
        </w:rPr>
        <w:t xml:space="preserve"> prospective “</w:t>
      </w:r>
      <w:r w:rsidRPr="00431845">
        <w:rPr>
          <w:rStyle w:val="StyleUnderline"/>
          <w:highlight w:val="green"/>
        </w:rPr>
        <w:t>blue wave</w:t>
      </w:r>
      <w:r w:rsidRPr="00431845">
        <w:rPr>
          <w:sz w:val="16"/>
        </w:rPr>
        <w:t xml:space="preserve">” favoring Democrats — or possibly daunted by the monumental effort it would take to survive — many </w:t>
      </w:r>
      <w:r w:rsidRPr="00431845">
        <w:rPr>
          <w:rStyle w:val="StyleUnderline"/>
          <w:highlight w:val="green"/>
        </w:rPr>
        <w:t>Republicans have decided to fold</w:t>
      </w:r>
      <w:r w:rsidRPr="00431845">
        <w:rPr>
          <w:sz w:val="16"/>
        </w:rPr>
        <w:t xml:space="preserve"> up the beach chair and head home before the wave crashes.</w:t>
      </w:r>
    </w:p>
    <w:p w14:paraId="4AD94A4E" w14:textId="77777777" w:rsidR="00E60F26" w:rsidRPr="00431845" w:rsidRDefault="00E60F26" w:rsidP="00E60F26">
      <w:pPr>
        <w:rPr>
          <w:sz w:val="16"/>
        </w:rPr>
      </w:pPr>
      <w:r w:rsidRPr="00431845">
        <w:rPr>
          <w:sz w:val="16"/>
        </w:rPr>
        <w:t>As of now, two dozen Republican House members have either resigned from the House or announced their intent to not run for reelection in 2026. With only two exceptions — Republicans in 2018 and 2020 — this is more departures from either party at this point in the election calendar than any other cycle over the past 20 years.</w:t>
      </w:r>
    </w:p>
    <w:p w14:paraId="0D04650F" w14:textId="77777777" w:rsidR="00E60F26" w:rsidRPr="00431845" w:rsidRDefault="00E60F26" w:rsidP="00E60F26">
      <w:pPr>
        <w:rPr>
          <w:sz w:val="16"/>
        </w:rPr>
      </w:pPr>
      <w:r w:rsidRPr="00431845">
        <w:rPr>
          <w:sz w:val="16"/>
        </w:rPr>
        <w:t xml:space="preserve">There is also growing concern within the House Republican caucus that </w:t>
      </w:r>
      <w:r w:rsidRPr="00431845">
        <w:rPr>
          <w:rStyle w:val="StyleUnderline"/>
          <w:highlight w:val="green"/>
        </w:rPr>
        <w:t>Greene’s announcement</w:t>
      </w:r>
      <w:r w:rsidRPr="00431845">
        <w:rPr>
          <w:sz w:val="16"/>
        </w:rPr>
        <w:t xml:space="preserve"> </w:t>
      </w:r>
      <w:r w:rsidRPr="00431845">
        <w:rPr>
          <w:rStyle w:val="StyleUnderline"/>
          <w:highlight w:val="green"/>
        </w:rPr>
        <w:t>is a canary in the coal mine</w:t>
      </w:r>
      <w:r w:rsidRPr="00431845">
        <w:rPr>
          <w:sz w:val="16"/>
        </w:rPr>
        <w:t xml:space="preserve"> and that multiple resignations will follow.</w:t>
      </w:r>
    </w:p>
    <w:p w14:paraId="7CA5B84D" w14:textId="77777777" w:rsidR="00E60F26" w:rsidRPr="00431845" w:rsidRDefault="00E60F26" w:rsidP="00E60F26">
      <w:pPr>
        <w:rPr>
          <w:sz w:val="16"/>
        </w:rPr>
      </w:pPr>
      <w:r w:rsidRPr="00431845">
        <w:rPr>
          <w:sz w:val="16"/>
        </w:rPr>
        <w:t>As a political scientist who studies Congress and politicians’ reelection strategies, I’m not surprised to see many House members leaving ahead of what’s shaping up to be a difficult midterm for the GOP. Still, the sheer numbers of people not running tells us something about broader dissatisfaction with Washington.</w:t>
      </w:r>
    </w:p>
    <w:p w14:paraId="7C9C6997" w14:textId="77777777" w:rsidR="00E60F26" w:rsidRPr="00431845" w:rsidRDefault="00E60F26" w:rsidP="00E60F26">
      <w:pPr>
        <w:rPr>
          <w:sz w:val="16"/>
        </w:rPr>
      </w:pPr>
      <w:r w:rsidRPr="00431845">
        <w:rPr>
          <w:sz w:val="16"/>
        </w:rPr>
        <w:t>Why do members leave Congress?</w:t>
      </w:r>
    </w:p>
    <w:p w14:paraId="178BBD5E" w14:textId="77777777" w:rsidR="00E60F26" w:rsidRPr="00431845" w:rsidRDefault="00E60F26" w:rsidP="00E60F26">
      <w:pPr>
        <w:rPr>
          <w:sz w:val="16"/>
        </w:rPr>
      </w:pPr>
      <w:r w:rsidRPr="00431845">
        <w:rPr>
          <w:sz w:val="16"/>
        </w:rPr>
        <w:t>Many planned departures are true retirements involving older and more experienced members.</w:t>
      </w:r>
    </w:p>
    <w:p w14:paraId="66EC8E32" w14:textId="77777777" w:rsidR="00E60F26" w:rsidRPr="00431845" w:rsidRDefault="00E60F26" w:rsidP="00E60F26">
      <w:pPr>
        <w:rPr>
          <w:sz w:val="16"/>
        </w:rPr>
      </w:pPr>
      <w:r w:rsidRPr="00431845">
        <w:rPr>
          <w:sz w:val="16"/>
        </w:rPr>
        <w:t>For example, 78-year-old Democratic congressman Jerry Nadler is retiring after 34 years, following mounting pressure from upstart challengers and a growing consensus among Democrats that it’s time for older politicians to step aside. Nancy Pelosi, the former speaker who will turn 86 in March, is also retiring.</w:t>
      </w:r>
    </w:p>
    <w:p w14:paraId="1C180635" w14:textId="77777777" w:rsidR="00E60F26" w:rsidRPr="00431845" w:rsidRDefault="00E60F26" w:rsidP="00E60F26">
      <w:pPr>
        <w:rPr>
          <w:sz w:val="16"/>
        </w:rPr>
      </w:pPr>
      <w:r w:rsidRPr="00431845">
        <w:rPr>
          <w:sz w:val="16"/>
        </w:rPr>
        <w:t>Sometimes, members of Congress depart for the same reasons other workers might leave any job. Like many Americans, members of Congress might find something more attractive elsewhere. Retiring members are attractive hires for lobbying firms and corporations, thanks to their insider knowledge and connections within the institution. These firms usually offer much higher salaries than members are used to in Congress, which may explain why more than half of all living former members are lobbyists of some kind.</w:t>
      </w:r>
    </w:p>
    <w:p w14:paraId="60B2E443" w14:textId="77777777" w:rsidR="00E60F26" w:rsidRPr="00431845" w:rsidRDefault="00E60F26" w:rsidP="00E60F26">
      <w:pPr>
        <w:rPr>
          <w:sz w:val="16"/>
        </w:rPr>
      </w:pPr>
      <w:r w:rsidRPr="00431845">
        <w:rPr>
          <w:sz w:val="16"/>
        </w:rPr>
        <w:t>Other members remain ambitious for elective office and decide to use their position in Congress as a springboard for another position. Members of the House regularly retire to run for a Senate seat, such as, in this cycle, Democratic Rep. Haley Stevens of Michigan. Others run for executive offices, including governor, such as Republican Rep. Nancy Mace of South Carolina.</w:t>
      </w:r>
    </w:p>
    <w:p w14:paraId="49EBC358" w14:textId="77777777" w:rsidR="00E60F26" w:rsidRPr="00431845" w:rsidRDefault="00E60F26" w:rsidP="00E60F26">
      <w:pPr>
        <w:rPr>
          <w:sz w:val="16"/>
        </w:rPr>
      </w:pPr>
      <w:r w:rsidRPr="00431845">
        <w:rPr>
          <w:sz w:val="16"/>
        </w:rPr>
        <w:t>But some are leaving Congress due to growing frustration with the job and an inability to get things done. Specifically, many retiring members cite growing dysfunction within their own party, or in Congress as a whole, as the reason they’re moving on.</w:t>
      </w:r>
    </w:p>
    <w:p w14:paraId="74B1DB1C" w14:textId="77777777" w:rsidR="00E60F26" w:rsidRPr="00431845" w:rsidRDefault="00E60F26" w:rsidP="00E60F26">
      <w:pPr>
        <w:rPr>
          <w:sz w:val="16"/>
        </w:rPr>
      </w:pPr>
      <w:r w:rsidRPr="00431845">
        <w:rPr>
          <w:sz w:val="16"/>
        </w:rPr>
        <w:t>In a statement announcing his departure in June, Sen. Thom Tillis, R-N.C., mused that “between spending another six years navigating the political theater and partisan gridlock in Washington or spending that time with my family,” it was “not a hard choice” to leave the Senate.</w:t>
      </w:r>
    </w:p>
    <w:p w14:paraId="662FC0B3" w14:textId="77777777" w:rsidR="00E60F26" w:rsidRPr="00431845" w:rsidRDefault="00E60F26" w:rsidP="00E60F26">
      <w:pPr>
        <w:rPr>
          <w:sz w:val="16"/>
        </w:rPr>
      </w:pPr>
      <w:r w:rsidRPr="00431845">
        <w:rPr>
          <w:sz w:val="16"/>
        </w:rPr>
        <w:t>What’s unique about 2026?</w:t>
      </w:r>
    </w:p>
    <w:p w14:paraId="510072DC" w14:textId="77777777" w:rsidR="00E60F26" w:rsidRPr="00431845" w:rsidRDefault="00E60F26" w:rsidP="00E60F26">
      <w:pPr>
        <w:rPr>
          <w:sz w:val="16"/>
        </w:rPr>
      </w:pPr>
      <w:r w:rsidRPr="00431845">
        <w:rPr>
          <w:sz w:val="16"/>
        </w:rPr>
        <w:t>In addition, there are a few other factors that can help explain why so many Republicans in particular are heading for the exits leading up to 2026.</w:t>
      </w:r>
    </w:p>
    <w:p w14:paraId="194347FA" w14:textId="77777777" w:rsidR="00E60F26" w:rsidRPr="00431845" w:rsidRDefault="00E60F26" w:rsidP="00E60F26">
      <w:pPr>
        <w:rPr>
          <w:sz w:val="16"/>
        </w:rPr>
      </w:pPr>
      <w:r w:rsidRPr="00431845">
        <w:rPr>
          <w:sz w:val="16"/>
        </w:rPr>
        <w:t>The shifting of boundaries that has come with the mid-decade redistricting process in several states this year has scrambled members’ priorities. Unfamiliar districts can drive incumbents to early retirement by severing their connection with well-established constituencies.</w:t>
      </w:r>
    </w:p>
    <w:p w14:paraId="452D046E" w14:textId="77777777" w:rsidR="00E60F26" w:rsidRPr="00431845" w:rsidRDefault="00E60F26" w:rsidP="00E60F26">
      <w:pPr>
        <w:rPr>
          <w:sz w:val="16"/>
        </w:rPr>
      </w:pPr>
      <w:r w:rsidRPr="00431845">
        <w:rPr>
          <w:sz w:val="16"/>
        </w:rPr>
        <w:t>In Texas, six Republicans and three Democrats — nearly a quarter of the state’s entire House delegation — are either retiring or running for other offices, due in part to that state’s new gerrymander for 2026.</w:t>
      </w:r>
    </w:p>
    <w:p w14:paraId="6B0FDC28" w14:textId="77777777" w:rsidR="00E60F26" w:rsidRPr="00431845" w:rsidRDefault="00E60F26" w:rsidP="00E60F26">
      <w:pPr>
        <w:rPr>
          <w:sz w:val="16"/>
        </w:rPr>
      </w:pPr>
      <w:r w:rsidRPr="00431845">
        <w:rPr>
          <w:sz w:val="16"/>
        </w:rPr>
        <w:t xml:space="preserve">All </w:t>
      </w:r>
      <w:r w:rsidRPr="00431845">
        <w:rPr>
          <w:rStyle w:val="StyleUnderline"/>
          <w:highlight w:val="green"/>
        </w:rPr>
        <w:t>decisions</w:t>
      </w:r>
      <w:r w:rsidRPr="00431845">
        <w:rPr>
          <w:sz w:val="16"/>
        </w:rPr>
        <w:t xml:space="preserve"> </w:t>
      </w:r>
      <w:r w:rsidRPr="00431845">
        <w:rPr>
          <w:rStyle w:val="StyleUnderline"/>
          <w:highlight w:val="green"/>
        </w:rPr>
        <w:t>about retirement and reelection</w:t>
      </w:r>
      <w:r w:rsidRPr="00431845">
        <w:rPr>
          <w:sz w:val="16"/>
        </w:rPr>
        <w:t xml:space="preserve"> </w:t>
      </w:r>
      <w:r w:rsidRPr="00431845">
        <w:rPr>
          <w:rStyle w:val="StyleUnderline"/>
          <w:highlight w:val="green"/>
        </w:rPr>
        <w:t xml:space="preserve">are sifted through the filter of electoral </w:t>
      </w:r>
      <w:r w:rsidRPr="00431845">
        <w:rPr>
          <w:rStyle w:val="StyleUnderline"/>
        </w:rPr>
        <w:t xml:space="preserve">and partisan </w:t>
      </w:r>
      <w:r w:rsidRPr="00431845">
        <w:rPr>
          <w:rStyle w:val="StyleUnderline"/>
          <w:highlight w:val="green"/>
        </w:rPr>
        <w:t>considerations</w:t>
      </w:r>
      <w:r w:rsidRPr="00431845">
        <w:rPr>
          <w:sz w:val="16"/>
        </w:rPr>
        <w:t>. A phenomenon called “</w:t>
      </w:r>
      <w:r w:rsidRPr="00431845">
        <w:rPr>
          <w:rStyle w:val="StyleUnderline"/>
          <w:highlight w:val="green"/>
        </w:rPr>
        <w:t>thermostatic politics</w:t>
      </w:r>
      <w:r w:rsidRPr="00431845">
        <w:rPr>
          <w:sz w:val="16"/>
        </w:rPr>
        <w:t xml:space="preserve">” </w:t>
      </w:r>
      <w:r w:rsidRPr="00431845">
        <w:rPr>
          <w:rStyle w:val="StyleUnderline"/>
          <w:highlight w:val="green"/>
        </w:rPr>
        <w:t>predicts</w:t>
      </w:r>
      <w:r w:rsidRPr="00431845">
        <w:rPr>
          <w:sz w:val="16"/>
        </w:rPr>
        <w:t xml:space="preserve"> that </w:t>
      </w:r>
      <w:r w:rsidRPr="00431845">
        <w:rPr>
          <w:rStyle w:val="StyleUnderline"/>
          <w:highlight w:val="green"/>
        </w:rPr>
        <w:t>parties</w:t>
      </w:r>
      <w:r w:rsidRPr="00431845">
        <w:rPr>
          <w:sz w:val="16"/>
        </w:rPr>
        <w:t xml:space="preserve"> currently </w:t>
      </w:r>
      <w:r w:rsidRPr="00431845">
        <w:rPr>
          <w:rStyle w:val="StyleUnderline"/>
          <w:highlight w:val="green"/>
        </w:rPr>
        <w:t>in power</w:t>
      </w:r>
      <w:r w:rsidRPr="00431845">
        <w:rPr>
          <w:sz w:val="16"/>
        </w:rPr>
        <w:t xml:space="preserve">, particularly in the White House, tend to </w:t>
      </w:r>
      <w:r w:rsidRPr="00431845">
        <w:rPr>
          <w:rStyle w:val="StyleUnderline"/>
          <w:highlight w:val="green"/>
        </w:rPr>
        <w:t>face</w:t>
      </w:r>
      <w:r w:rsidRPr="00431845">
        <w:rPr>
          <w:sz w:val="16"/>
        </w:rPr>
        <w:t xml:space="preserve"> a </w:t>
      </w:r>
      <w:r w:rsidRPr="00431845">
        <w:rPr>
          <w:rStyle w:val="StyleUnderline"/>
          <w:highlight w:val="green"/>
        </w:rPr>
        <w:t>backlash</w:t>
      </w:r>
      <w:r w:rsidRPr="00431845">
        <w:rPr>
          <w:sz w:val="16"/>
        </w:rPr>
        <w:t xml:space="preserve"> from voters in the following election. In other words, the president’s party nearly always loses seats in midterms.</w:t>
      </w:r>
    </w:p>
    <w:p w14:paraId="5A7DCF75" w14:textId="77777777" w:rsidR="00E60F26" w:rsidRPr="00431845" w:rsidRDefault="00E60F26" w:rsidP="00E60F26">
      <w:pPr>
        <w:rPr>
          <w:sz w:val="16"/>
        </w:rPr>
      </w:pPr>
      <w:r w:rsidRPr="00431845">
        <w:rPr>
          <w:sz w:val="16"/>
        </w:rPr>
        <w:t>In 2006 and 2018, for example, Republican members of Congress were weighed down by the reputations of unpopular Republican Presidents George W. Bush and Trump. Republicans had arguably even greater success in midterm elections during Barack Obama’s presidency.</w:t>
      </w:r>
    </w:p>
    <w:p w14:paraId="278CAF1F" w14:textId="77777777" w:rsidR="00E60F26" w:rsidRPr="00431845" w:rsidRDefault="00E60F26" w:rsidP="00E60F26">
      <w:pPr>
        <w:rPr>
          <w:sz w:val="16"/>
        </w:rPr>
      </w:pPr>
      <w:r w:rsidRPr="00431845">
        <w:rPr>
          <w:sz w:val="16"/>
        </w:rPr>
        <w:t xml:space="preserve">Currently, </w:t>
      </w:r>
      <w:r w:rsidRPr="00431845">
        <w:rPr>
          <w:rStyle w:val="StyleUnderline"/>
          <w:highlight w:val="green"/>
        </w:rPr>
        <w:t>2026</w:t>
      </w:r>
      <w:r w:rsidRPr="00431845">
        <w:rPr>
          <w:sz w:val="16"/>
        </w:rPr>
        <w:t xml:space="preserve"> </w:t>
      </w:r>
      <w:r w:rsidRPr="00431845">
        <w:rPr>
          <w:rStyle w:val="StyleUnderline"/>
          <w:highlight w:val="green"/>
        </w:rPr>
        <w:t>looks like</w:t>
      </w:r>
      <w:r w:rsidRPr="00431845">
        <w:rPr>
          <w:sz w:val="16"/>
        </w:rPr>
        <w:t xml:space="preserve"> it will present </w:t>
      </w:r>
      <w:r w:rsidRPr="00431845">
        <w:rPr>
          <w:rStyle w:val="StyleUnderline"/>
          <w:highlight w:val="green"/>
        </w:rPr>
        <w:t>a poor</w:t>
      </w:r>
      <w:r w:rsidRPr="00431845">
        <w:rPr>
          <w:sz w:val="16"/>
        </w:rPr>
        <w:t xml:space="preserve"> national </w:t>
      </w:r>
      <w:r w:rsidRPr="00431845">
        <w:rPr>
          <w:rStyle w:val="StyleUnderline"/>
          <w:highlight w:val="green"/>
        </w:rPr>
        <w:t>environment for Republicans</w:t>
      </w:r>
      <w:r w:rsidRPr="00431845">
        <w:rPr>
          <w:sz w:val="16"/>
        </w:rPr>
        <w:t xml:space="preserve">. </w:t>
      </w:r>
      <w:r w:rsidRPr="00431845">
        <w:rPr>
          <w:rStyle w:val="StyleUnderline"/>
          <w:highlight w:val="green"/>
        </w:rPr>
        <w:t>Trump remains</w:t>
      </w:r>
      <w:r w:rsidRPr="00431845">
        <w:rPr>
          <w:sz w:val="16"/>
        </w:rPr>
        <w:t xml:space="preserve"> </w:t>
      </w:r>
      <w:r w:rsidRPr="00431845">
        <w:rPr>
          <w:rStyle w:val="StyleUnderline"/>
          <w:highlight w:val="green"/>
        </w:rPr>
        <w:t>highly unpopular</w:t>
      </w:r>
      <w:r w:rsidRPr="00431845">
        <w:rPr>
          <w:sz w:val="16"/>
        </w:rPr>
        <w:t xml:space="preserve">, according to polls, and </w:t>
      </w:r>
      <w:r w:rsidRPr="00431845">
        <w:rPr>
          <w:rStyle w:val="StyleUnderline"/>
          <w:highlight w:val="green"/>
        </w:rPr>
        <w:t>Democrats are</w:t>
      </w:r>
      <w:r w:rsidRPr="00431845">
        <w:rPr>
          <w:sz w:val="16"/>
        </w:rPr>
        <w:t xml:space="preserve"> </w:t>
      </w:r>
      <w:r w:rsidRPr="00431845">
        <w:rPr>
          <w:rStyle w:val="StyleUnderline"/>
          <w:highlight w:val="green"/>
        </w:rPr>
        <w:t>opening</w:t>
      </w:r>
      <w:r w:rsidRPr="00431845">
        <w:rPr>
          <w:sz w:val="16"/>
        </w:rPr>
        <w:t xml:space="preserve"> up </w:t>
      </w:r>
      <w:r w:rsidRPr="00431845">
        <w:rPr>
          <w:rStyle w:val="StyleUnderline"/>
          <w:highlight w:val="green"/>
        </w:rPr>
        <w:t>a</w:t>
      </w:r>
      <w:r w:rsidRPr="00431845">
        <w:rPr>
          <w:sz w:val="16"/>
        </w:rPr>
        <w:t xml:space="preserve"> </w:t>
      </w:r>
      <w:r w:rsidRPr="00431845">
        <w:rPr>
          <w:rStyle w:val="StyleUnderline"/>
          <w:highlight w:val="green"/>
        </w:rPr>
        <w:t>consistent lead in the “generic ballot</w:t>
      </w:r>
      <w:r w:rsidRPr="00431845">
        <w:rPr>
          <w:sz w:val="16"/>
        </w:rPr>
        <w:t>” question, which asks respondents which party they intend to support in the 2026 midterms without reference to individual candidates.</w:t>
      </w:r>
    </w:p>
    <w:p w14:paraId="5B26F627" w14:textId="77777777" w:rsidR="00E60F26" w:rsidRPr="00431845" w:rsidRDefault="00E60F26" w:rsidP="00E60F26">
      <w:pPr>
        <w:rPr>
          <w:sz w:val="16"/>
        </w:rPr>
      </w:pPr>
      <w:r w:rsidRPr="00431845">
        <w:rPr>
          <w:rStyle w:val="StyleUnderline"/>
          <w:highlight w:val="green"/>
        </w:rPr>
        <w:t>Democrats have</w:t>
      </w:r>
      <w:r w:rsidRPr="00431845">
        <w:rPr>
          <w:sz w:val="16"/>
        </w:rPr>
        <w:t xml:space="preserve"> already </w:t>
      </w:r>
      <w:r w:rsidRPr="00431845">
        <w:rPr>
          <w:rStyle w:val="StyleUnderline"/>
          <w:highlight w:val="green"/>
        </w:rPr>
        <w:t>been overperforming in special elections</w:t>
      </w:r>
      <w:r w:rsidRPr="00431845">
        <w:rPr>
          <w:sz w:val="16"/>
        </w:rPr>
        <w:t xml:space="preserve">, as well as the general election in November in states such as New Jersey and Virginia, which held elections for governor. </w:t>
      </w:r>
      <w:r w:rsidRPr="00431845">
        <w:rPr>
          <w:rStyle w:val="StyleUnderline"/>
          <w:highlight w:val="green"/>
        </w:rPr>
        <w:t>Democrats are</w:t>
      </w:r>
      <w:r w:rsidRPr="00431845">
        <w:rPr>
          <w:sz w:val="16"/>
        </w:rPr>
        <w:t xml:space="preserve"> on average </w:t>
      </w:r>
      <w:r w:rsidRPr="00431845">
        <w:rPr>
          <w:rStyle w:val="StyleUnderline"/>
          <w:highlight w:val="green"/>
        </w:rPr>
        <w:t>running 13 points ahead of</w:t>
      </w:r>
      <w:r w:rsidRPr="00431845">
        <w:rPr>
          <w:sz w:val="16"/>
        </w:rPr>
        <w:t xml:space="preserve"> Kamala </w:t>
      </w:r>
      <w:r w:rsidRPr="00431845">
        <w:rPr>
          <w:rStyle w:val="StyleUnderline"/>
          <w:highlight w:val="green"/>
        </w:rPr>
        <w:t>Harris</w:t>
      </w:r>
      <w:r w:rsidRPr="00431845">
        <w:rPr>
          <w:rStyle w:val="StyleUnderline"/>
        </w:rPr>
        <w:t>’</w:t>
      </w:r>
      <w:r w:rsidRPr="00431845">
        <w:rPr>
          <w:sz w:val="16"/>
        </w:rPr>
        <w:t xml:space="preserve"> performance in the </w:t>
      </w:r>
      <w:r w:rsidRPr="00431845">
        <w:rPr>
          <w:rStyle w:val="StyleUnderline"/>
        </w:rPr>
        <w:t>20</w:t>
      </w:r>
      <w:r w:rsidRPr="00431845">
        <w:rPr>
          <w:rStyle w:val="StyleUnderline"/>
          <w:highlight w:val="green"/>
        </w:rPr>
        <w:t>24</w:t>
      </w:r>
      <w:r w:rsidRPr="00431845">
        <w:rPr>
          <w:sz w:val="16"/>
        </w:rPr>
        <w:t xml:space="preserve"> election.</w:t>
      </w:r>
    </w:p>
    <w:p w14:paraId="00BE115C" w14:textId="77777777" w:rsidR="00E60F26" w:rsidRPr="00431845" w:rsidRDefault="00E60F26" w:rsidP="00E60F26">
      <w:pPr>
        <w:rPr>
          <w:sz w:val="16"/>
        </w:rPr>
      </w:pPr>
      <w:r w:rsidRPr="00431845">
        <w:rPr>
          <w:sz w:val="16"/>
        </w:rPr>
        <w:t xml:space="preserve">As a result, even </w:t>
      </w:r>
      <w:r w:rsidRPr="00431845">
        <w:rPr>
          <w:rStyle w:val="StyleUnderline"/>
          <w:highlight w:val="green"/>
        </w:rPr>
        <w:t>Republicans</w:t>
      </w:r>
      <w:r w:rsidRPr="00431845">
        <w:rPr>
          <w:sz w:val="16"/>
        </w:rPr>
        <w:t xml:space="preserve"> in </w:t>
      </w:r>
      <w:r w:rsidRPr="00431845">
        <w:rPr>
          <w:rStyle w:val="StyleUnderline"/>
          <w:highlight w:val="green"/>
        </w:rPr>
        <w:t>districts</w:t>
      </w:r>
      <w:r w:rsidRPr="00431845">
        <w:rPr>
          <w:sz w:val="16"/>
        </w:rPr>
        <w:t xml:space="preserve"> </w:t>
      </w:r>
      <w:r w:rsidRPr="00431845">
        <w:rPr>
          <w:rStyle w:val="StyleUnderline"/>
          <w:highlight w:val="green"/>
        </w:rPr>
        <w:t>thought to be safe</w:t>
      </w:r>
      <w:r w:rsidRPr="00431845">
        <w:rPr>
          <w:sz w:val="16"/>
        </w:rPr>
        <w:t xml:space="preserve"> for their party may </w:t>
      </w:r>
      <w:r w:rsidRPr="00431845">
        <w:rPr>
          <w:rStyle w:val="StyleUnderline"/>
          <w:highlight w:val="green"/>
        </w:rPr>
        <w:t>see</w:t>
      </w:r>
      <w:r w:rsidRPr="00431845">
        <w:rPr>
          <w:sz w:val="16"/>
        </w:rPr>
        <w:t xml:space="preserve"> themselves in enough potential </w:t>
      </w:r>
      <w:r w:rsidRPr="00431845">
        <w:rPr>
          <w:rStyle w:val="StyleUnderline"/>
          <w:highlight w:val="green"/>
        </w:rPr>
        <w:t>danger</w:t>
      </w:r>
      <w:r w:rsidRPr="00431845">
        <w:rPr>
          <w:sz w:val="16"/>
        </w:rPr>
        <w:t xml:space="preserve"> to abandon the fight in advance.</w:t>
      </w:r>
    </w:p>
    <w:p w14:paraId="7E620BEB" w14:textId="77777777" w:rsidR="00E60F26" w:rsidRDefault="00E60F26" w:rsidP="00E60F26">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2703261" w14:textId="77777777" w:rsidR="00E60F26" w:rsidRPr="00E33D16" w:rsidRDefault="00E60F26" w:rsidP="00E60F26">
      <w:r>
        <w:t xml:space="preserve">Eyal </w:t>
      </w:r>
      <w:r w:rsidRPr="00696081">
        <w:rPr>
          <w:rStyle w:val="Style13ptBold"/>
        </w:rPr>
        <w:t>Press</w:t>
      </w:r>
      <w:r>
        <w:rPr>
          <w:rStyle w:val="Style13ptBold"/>
        </w:rPr>
        <w:t xml:space="preserve"> ’</w:t>
      </w:r>
      <w:r w:rsidRPr="00696081">
        <w:rPr>
          <w:rStyle w:val="Style13ptBold"/>
        </w:rPr>
        <w:t>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5497E63" w14:textId="77777777" w:rsidR="00E60F26" w:rsidRPr="00211071" w:rsidRDefault="00E60F26" w:rsidP="00E60F26">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F82A34A" w14:textId="77777777" w:rsidR="00E60F26" w:rsidRPr="00211071" w:rsidRDefault="00E60F26" w:rsidP="00E60F26">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71BF0327" w14:textId="77777777" w:rsidR="00E60F26" w:rsidRPr="00B415DF" w:rsidRDefault="00E60F26" w:rsidP="00E60F26">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7E8F4FD" w14:textId="77777777" w:rsidR="00E60F26" w:rsidRDefault="00E60F26" w:rsidP="00E60F26"/>
    <w:p w14:paraId="4F0B77A2" w14:textId="77777777" w:rsidR="00E60F26" w:rsidRDefault="00E60F26" w:rsidP="00E60F26">
      <w:pPr>
        <w:pStyle w:val="Heading4"/>
      </w:pPr>
      <w:r>
        <w:t xml:space="preserve">That lets the GOP </w:t>
      </w:r>
      <w:r w:rsidRPr="003C50F0">
        <w:rPr>
          <w:u w:val="single"/>
        </w:rPr>
        <w:t>champion</w:t>
      </w:r>
      <w:r>
        <w:t xml:space="preserve"> workforce economics, </w:t>
      </w:r>
      <w:r w:rsidRPr="003C50F0">
        <w:rPr>
          <w:u w:val="single"/>
        </w:rPr>
        <w:t>flipping</w:t>
      </w:r>
      <w:r>
        <w:t xml:space="preserve"> key districts.</w:t>
      </w:r>
    </w:p>
    <w:p w14:paraId="05F96702" w14:textId="77777777" w:rsidR="00E60F26" w:rsidRPr="00F0030B" w:rsidRDefault="00E60F26" w:rsidP="00E60F26">
      <w:r>
        <w:t>Jared</w:t>
      </w:r>
      <w:r w:rsidRPr="007A2F85">
        <w:rPr>
          <w:rStyle w:val="Style13ptBold"/>
        </w:rPr>
        <w:t xml:space="preserve"> Abbott ’25</w:t>
      </w:r>
      <w:r>
        <w:t>, PhD, political scientist, professor, and director of the Center for Working-Class Politics. Dustin Guastella, Carson Kindred, and Sean Mason. July 2025. The Center for Working-Class Politics, “Working-Class Social and Economic Attitudes: An Analysis,” https://images.jacobinmag.com/wp-content/uploads/2025/07/20091032/CWCP-Jacobin-report-20250721.pdf</w:t>
      </w:r>
    </w:p>
    <w:p w14:paraId="4BF17372" w14:textId="77777777" w:rsidR="00E60F26" w:rsidRPr="0018473B" w:rsidRDefault="00E60F26" w:rsidP="00E60F26">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325467">
        <w:rPr>
          <w:rStyle w:val="Emphasis"/>
          <w:highlight w:val="green"/>
        </w:rPr>
        <w:t>predistributive</w:t>
      </w:r>
      <w:r w:rsidRPr="00325467">
        <w:rPr>
          <w:rStyle w:val="StyleUnderline"/>
          <w:highlight w:val="gree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325467">
        <w:rPr>
          <w:rStyle w:val="StyleUnderline"/>
          <w:highlight w:val="green"/>
        </w:rPr>
        <w:t xml:space="preserve">access to </w:t>
      </w:r>
      <w:r w:rsidRPr="00325467">
        <w:rPr>
          <w:rStyle w:val="Emphasis"/>
          <w:highlight w:val="green"/>
        </w:rPr>
        <w:t>good jobs</w:t>
      </w:r>
      <w:r w:rsidRPr="00FA00FA">
        <w:rPr>
          <w:rStyle w:val="StyleUnderline"/>
        </w:rPr>
        <w:t xml:space="preserve">, </w:t>
      </w:r>
      <w:r w:rsidRPr="00325467">
        <w:rPr>
          <w:rStyle w:val="StyleUnderline"/>
          <w:highlight w:val="green"/>
        </w:rPr>
        <w:t>and</w:t>
      </w:r>
      <w:r w:rsidRPr="006C37C2">
        <w:rPr>
          <w:rStyle w:val="StyleUnderline"/>
        </w:rPr>
        <w:t xml:space="preserve"> increasing </w:t>
      </w:r>
      <w:r w:rsidRPr="00325467">
        <w:rPr>
          <w:rStyle w:val="Emphasis"/>
          <w:highlight w:val="green"/>
        </w:rPr>
        <w:t>worker influence</w:t>
      </w:r>
      <w:r w:rsidRPr="00325467">
        <w:rPr>
          <w:rStyle w:val="StyleUnderline"/>
          <w:highlight w:val="green"/>
        </w:rPr>
        <w:t xml:space="preserve"> in corporate </w:t>
      </w:r>
      <w:r w:rsidRPr="00325467">
        <w:rPr>
          <w:rStyle w:val="Emphasis"/>
          <w:highlight w:val="gree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325467">
        <w:rPr>
          <w:rStyle w:val="Emphasis"/>
          <w:highlight w:val="green"/>
        </w:rPr>
        <w:t>all</w:t>
      </w:r>
      <w:r w:rsidRPr="00325467">
        <w:rPr>
          <w:rStyle w:val="StyleUnderline"/>
          <w:highlight w:val="green"/>
        </w:rPr>
        <w:t xml:space="preserve"> viewed </w:t>
      </w:r>
      <w:r w:rsidRPr="00325467">
        <w:rPr>
          <w:rStyle w:val="Emphasis"/>
          <w:highlight w:val="green"/>
        </w:rPr>
        <w:t>favorably</w:t>
      </w:r>
      <w:r w:rsidRPr="00325467">
        <w:rPr>
          <w:rStyle w:val="StyleUnderline"/>
          <w:highlight w:val="gree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8E6AD57" w14:textId="77777777" w:rsidR="00E60F26" w:rsidRPr="0018473B" w:rsidRDefault="00E60F26" w:rsidP="00E60F26">
      <w:pPr>
        <w:rPr>
          <w:sz w:val="16"/>
        </w:rPr>
      </w:pPr>
      <w:r w:rsidRPr="006C37C2">
        <w:rPr>
          <w:rStyle w:val="StyleUnderline"/>
        </w:rPr>
        <w:t xml:space="preserve">The </w:t>
      </w:r>
      <w:r w:rsidRPr="00325467">
        <w:rPr>
          <w:rStyle w:val="Emphasis"/>
          <w:highlight w:val="green"/>
        </w:rPr>
        <w:t>advantages</w:t>
      </w:r>
      <w:r w:rsidRPr="00325467">
        <w:rPr>
          <w:rStyle w:val="StyleUnderline"/>
          <w:highlight w:val="green"/>
        </w:rPr>
        <w:t xml:space="preserve"> of</w:t>
      </w:r>
      <w:r w:rsidRPr="0018473B">
        <w:rPr>
          <w:sz w:val="16"/>
        </w:rPr>
        <w:t xml:space="preserve"> a </w:t>
      </w:r>
      <w:r w:rsidRPr="00325467">
        <w:rPr>
          <w:rStyle w:val="StyleUnderline"/>
          <w:highlight w:val="green"/>
        </w:rPr>
        <w:t xml:space="preserve">worker-focused </w:t>
      </w:r>
      <w:r w:rsidRPr="00325467">
        <w:rPr>
          <w:rStyle w:val="Emphasis"/>
          <w:highlight w:val="green"/>
        </w:rPr>
        <w:t>economic populism</w:t>
      </w:r>
      <w:r w:rsidRPr="00325467">
        <w:rPr>
          <w:rStyle w:val="StyleUnderline"/>
          <w:highlight w:val="green"/>
        </w:rPr>
        <w:t xml:space="preserve"> are </w:t>
      </w:r>
      <w:r w:rsidRPr="00325467">
        <w:rPr>
          <w:rStyle w:val="Emphasis"/>
          <w:highlight w:val="green"/>
        </w:rPr>
        <w:t>clear</w:t>
      </w:r>
      <w:r w:rsidRPr="00325467">
        <w:rPr>
          <w:rStyle w:val="StyleUnderline"/>
          <w:highlight w:val="green"/>
        </w:rPr>
        <w:t>. Ahead of the</w:t>
      </w:r>
      <w:r w:rsidRPr="0018473B">
        <w:rPr>
          <w:sz w:val="16"/>
        </w:rPr>
        <w:t xml:space="preserve"> 20</w:t>
      </w:r>
      <w:r w:rsidRPr="00FA00FA">
        <w:rPr>
          <w:rStyle w:val="Emphasis"/>
        </w:rPr>
        <w:t xml:space="preserve">26 </w:t>
      </w:r>
      <w:r w:rsidRPr="00325467">
        <w:rPr>
          <w:rStyle w:val="Emphasis"/>
          <w:highlight w:val="gree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325467">
        <w:rPr>
          <w:rStyle w:val="Emphasis"/>
          <w:highlight w:val="green"/>
        </w:rPr>
        <w:t>Party</w:t>
      </w:r>
      <w:r w:rsidRPr="00325467">
        <w:rPr>
          <w:rStyle w:val="StyleUnderline"/>
          <w:highlight w:val="green"/>
        </w:rPr>
        <w:t xml:space="preserve"> would be </w:t>
      </w:r>
      <w:r w:rsidRPr="00325467">
        <w:rPr>
          <w:rStyle w:val="Emphasis"/>
          <w:highlight w:val="green"/>
        </w:rPr>
        <w:t>wise</w:t>
      </w:r>
      <w:r w:rsidRPr="00325467">
        <w:rPr>
          <w:rStyle w:val="StyleUnderline"/>
          <w:highlight w:val="green"/>
        </w:rPr>
        <w:t xml:space="preserve"> to</w:t>
      </w:r>
      <w:r w:rsidRPr="006C37C2">
        <w:rPr>
          <w:rStyle w:val="StyleUnderline"/>
        </w:rPr>
        <w:t xml:space="preserve"> promote candidates that can </w:t>
      </w:r>
      <w:r w:rsidRPr="00325467">
        <w:rPr>
          <w:rStyle w:val="Emphasis"/>
          <w:highlight w:val="green"/>
        </w:rPr>
        <w:t>credibly campaign</w:t>
      </w:r>
      <w:r w:rsidRPr="00325467">
        <w:rPr>
          <w:rStyle w:val="StyleUnderline"/>
          <w:highlight w:val="green"/>
        </w:rPr>
        <w:t xml:space="preserve"> on such a </w:t>
      </w:r>
      <w:r w:rsidRPr="00325467">
        <w:rPr>
          <w:rStyle w:val="Emphasis"/>
          <w:highlight w:val="gree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4949CAE" w14:textId="77777777" w:rsidR="00E60F26" w:rsidRPr="0018473B" w:rsidRDefault="00E60F26" w:rsidP="00E60F26">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325467">
        <w:rPr>
          <w:rStyle w:val="Emphasis"/>
          <w:highlight w:val="green"/>
        </w:rPr>
        <w:t>economically progressive</w:t>
      </w:r>
      <w:r w:rsidRPr="00943FFF">
        <w:rPr>
          <w:rStyle w:val="StyleUnderline"/>
        </w:rPr>
        <w:t xml:space="preserve"> Trump </w:t>
      </w:r>
      <w:r w:rsidRPr="00325467">
        <w:rPr>
          <w:rStyle w:val="StyleUnderline"/>
          <w:highlight w:val="gree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325467">
        <w:rPr>
          <w:rStyle w:val="StyleUnderline"/>
          <w:highlight w:val="green"/>
        </w:rPr>
        <w:t xml:space="preserve">could </w:t>
      </w:r>
      <w:r w:rsidRPr="00325467">
        <w:rPr>
          <w:rStyle w:val="Emphasis"/>
          <w:highlight w:val="green"/>
        </w:rPr>
        <w:t>easily tip elections</w:t>
      </w:r>
      <w:r w:rsidRPr="006C10F3">
        <w:rPr>
          <w:rStyle w:val="StyleUnderline"/>
        </w:rPr>
        <w:t xml:space="preserve"> in key working-class-heavy </w:t>
      </w:r>
      <w:r w:rsidRPr="006C10F3">
        <w:rPr>
          <w:rStyle w:val="Emphasis"/>
        </w:rPr>
        <w:t>swing states</w:t>
      </w:r>
      <w:r w:rsidRPr="0018473B">
        <w:rPr>
          <w:sz w:val="16"/>
        </w:rPr>
        <w:t>.</w:t>
      </w:r>
    </w:p>
    <w:p w14:paraId="244B69EC" w14:textId="77777777" w:rsidR="00E60F26" w:rsidRDefault="00E60F26" w:rsidP="00E60F26"/>
    <w:p w14:paraId="7C2B4ABD" w14:textId="77777777" w:rsidR="00E60F26" w:rsidRPr="00601618" w:rsidRDefault="00E60F26" w:rsidP="00E60F26">
      <w:pPr>
        <w:pStyle w:val="Heading4"/>
      </w:pPr>
      <w:r>
        <w:t xml:space="preserve">A dem win shores up failing </w:t>
      </w:r>
      <w:r w:rsidRPr="001744A0">
        <w:rPr>
          <w:u w:val="single"/>
        </w:rPr>
        <w:t>alliance credibility</w:t>
      </w:r>
      <w:r>
        <w:t>.</w:t>
      </w:r>
    </w:p>
    <w:p w14:paraId="23DF23DB" w14:textId="77777777" w:rsidR="00E60F26" w:rsidRDefault="00E60F26" w:rsidP="00E60F26">
      <w:r w:rsidRPr="00624C7E">
        <w:t>Mitch</w:t>
      </w:r>
      <w:r>
        <w:rPr>
          <w:rStyle w:val="Style13ptBold"/>
        </w:rPr>
        <w:t xml:space="preserve"> </w:t>
      </w:r>
      <w:r w:rsidRPr="00B10D24">
        <w:rPr>
          <w:rStyle w:val="Style13ptBold"/>
        </w:rPr>
        <w:t xml:space="preserve">Jackson </w:t>
      </w:r>
      <w:r>
        <w:rPr>
          <w:rStyle w:val="Style13ptBold"/>
        </w:rPr>
        <w:t>‘</w:t>
      </w:r>
      <w:r w:rsidRPr="00B10D24">
        <w:rPr>
          <w:rStyle w:val="Style13ptBold"/>
        </w:rPr>
        <w:t>25</w:t>
      </w:r>
      <w:r>
        <w:t xml:space="preserve">, JD from Western State College of Law, trial attorney and CEO of Jackson &amp; Wilson, a trial litigation firm. 05-29-2025. "The 2026 Midterms Could Save America — If We Show Up,” </w:t>
      </w:r>
      <w:r w:rsidRPr="0002494B">
        <w:t>https://mitchthelawyer.substack.com/p/the-2026-midterms-could-save-america</w:t>
      </w:r>
      <w:r>
        <w:t>, RNey</w:t>
      </w:r>
    </w:p>
    <w:p w14:paraId="426F5150" w14:textId="77777777" w:rsidR="00E60F26" w:rsidRPr="006C4F43" w:rsidRDefault="00E60F26" w:rsidP="00E60F26">
      <w:pPr>
        <w:rPr>
          <w:sz w:val="12"/>
        </w:rPr>
      </w:pPr>
      <w:r w:rsidRPr="006C4F43">
        <w:rPr>
          <w:sz w:val="12"/>
        </w:rPr>
        <w:t xml:space="preserve">Crucially, a </w:t>
      </w:r>
      <w:r w:rsidRPr="001744A0">
        <w:rPr>
          <w:rStyle w:val="Emphasis"/>
          <w:highlight w:val="green"/>
        </w:rPr>
        <w:t>Democratic Congress</w:t>
      </w:r>
      <w:r w:rsidRPr="006C4F43">
        <w:rPr>
          <w:rStyle w:val="StyleUnderline"/>
        </w:rPr>
        <w:t xml:space="preserve"> would </w:t>
      </w:r>
      <w:r w:rsidRPr="001744A0">
        <w:rPr>
          <w:rStyle w:val="StyleUnderline"/>
          <w:highlight w:val="green"/>
        </w:rPr>
        <w:t>restore</w:t>
      </w:r>
      <w:r w:rsidRPr="006C4F43">
        <w:rPr>
          <w:rStyle w:val="StyleUnderline"/>
        </w:rPr>
        <w:t xml:space="preserve"> the idea that </w:t>
      </w:r>
      <w:r w:rsidRPr="001744A0">
        <w:rPr>
          <w:rStyle w:val="Emphasis"/>
          <w:highlight w:val="green"/>
        </w:rPr>
        <w:t>American</w:t>
      </w:r>
      <w:r w:rsidRPr="001744A0">
        <w:rPr>
          <w:rStyle w:val="Emphasis"/>
        </w:rPr>
        <w:t xml:space="preserve"> </w:t>
      </w:r>
      <w:r w:rsidRPr="001744A0">
        <w:rPr>
          <w:rStyle w:val="Emphasis"/>
          <w:highlight w:val="green"/>
        </w:rPr>
        <w:t>fo</w:t>
      </w:r>
      <w:r w:rsidRPr="001744A0">
        <w:rPr>
          <w:rStyle w:val="Emphasis"/>
        </w:rPr>
        <w:t xml:space="preserve">reign </w:t>
      </w:r>
      <w:r w:rsidRPr="001744A0">
        <w:rPr>
          <w:rStyle w:val="Emphasis"/>
          <w:highlight w:val="green"/>
        </w:rPr>
        <w:t>po</w:t>
      </w:r>
      <w:r w:rsidRPr="001744A0">
        <w:rPr>
          <w:rStyle w:val="Emphasis"/>
        </w:rPr>
        <w:t>licy</w:t>
      </w:r>
      <w:r w:rsidRPr="006C4F43">
        <w:rPr>
          <w:rStyle w:val="StyleUnderline"/>
        </w:rPr>
        <w:t xml:space="preserve"> should reflect American values</w:t>
      </w:r>
      <w:r w:rsidRPr="006C4F43">
        <w:rPr>
          <w:sz w:val="12"/>
        </w:rPr>
        <w:t xml:space="preserve">. </w:t>
      </w:r>
      <w:r w:rsidRPr="006C4F43">
        <w:rPr>
          <w:rStyle w:val="StyleUnderline"/>
        </w:rPr>
        <w:t xml:space="preserve">The </w:t>
      </w:r>
      <w:r w:rsidRPr="001744A0">
        <w:rPr>
          <w:rStyle w:val="StyleUnderline"/>
        </w:rPr>
        <w:t>world will hear a</w:t>
      </w:r>
      <w:r w:rsidRPr="006C4F43">
        <w:rPr>
          <w:rStyle w:val="StyleUnderline"/>
        </w:rPr>
        <w:t xml:space="preserve"> </w:t>
      </w:r>
      <w:r w:rsidRPr="001744A0">
        <w:rPr>
          <w:rStyle w:val="Emphasis"/>
        </w:rPr>
        <w:t>different message</w:t>
      </w:r>
      <w:r w:rsidRPr="006C4F43">
        <w:rPr>
          <w:rStyle w:val="StyleUnderline"/>
        </w:rPr>
        <w:t xml:space="preserve"> from Capitol Hill than the one coming from </w:t>
      </w:r>
      <w:r w:rsidRPr="001744A0">
        <w:rPr>
          <w:rStyle w:val="Emphasis"/>
        </w:rPr>
        <w:t>Trump’s X</w:t>
      </w:r>
      <w:r w:rsidRPr="006C4F43">
        <w:rPr>
          <w:sz w:val="12"/>
        </w:rPr>
        <w:t xml:space="preserve"> (or Truth Social or wherever). </w:t>
      </w:r>
      <w:r w:rsidRPr="001744A0">
        <w:rPr>
          <w:rStyle w:val="StyleUnderline"/>
        </w:rPr>
        <w:t xml:space="preserve">Congress </w:t>
      </w:r>
      <w:r w:rsidRPr="001744A0">
        <w:rPr>
          <w:rStyle w:val="StyleUnderline"/>
          <w:highlight w:val="green"/>
        </w:rPr>
        <w:t xml:space="preserve">can </w:t>
      </w:r>
      <w:r w:rsidRPr="001744A0">
        <w:rPr>
          <w:rStyle w:val="Emphasis"/>
          <w:highlight w:val="green"/>
        </w:rPr>
        <w:t>condemn atrocities</w:t>
      </w:r>
      <w:r w:rsidRPr="006C4F43">
        <w:rPr>
          <w:rStyle w:val="StyleUnderline"/>
        </w:rPr>
        <w:t xml:space="preserve"> like the slaughter of civilians by </w:t>
      </w:r>
      <w:r w:rsidRPr="001744A0">
        <w:rPr>
          <w:rStyle w:val="Emphasis"/>
        </w:rPr>
        <w:t>dictators</w:t>
      </w:r>
      <w:r w:rsidRPr="006C4F43">
        <w:rPr>
          <w:sz w:val="12"/>
        </w:rPr>
        <w:t xml:space="preserve">, </w:t>
      </w:r>
      <w:r w:rsidRPr="006C4F43">
        <w:rPr>
          <w:rStyle w:val="StyleUnderline"/>
        </w:rPr>
        <w:t>even if Trump stays silent</w:t>
      </w:r>
      <w:r w:rsidRPr="006C4F43">
        <w:rPr>
          <w:sz w:val="12"/>
        </w:rPr>
        <w:t xml:space="preserve"> or, worse, offers praise to those dictators. When President Trump was mute or praising Putin, remember that </w:t>
      </w:r>
      <w:r w:rsidRPr="006C4F43">
        <w:rPr>
          <w:rStyle w:val="StyleUnderline"/>
        </w:rPr>
        <w:t xml:space="preserve">in his first term Congress still </w:t>
      </w:r>
      <w:r w:rsidRPr="001744A0">
        <w:rPr>
          <w:rStyle w:val="StyleUnderline"/>
          <w:highlight w:val="green"/>
        </w:rPr>
        <w:t>pass</w:t>
      </w:r>
      <w:r w:rsidRPr="006C4F43">
        <w:rPr>
          <w:rStyle w:val="StyleUnderline"/>
        </w:rPr>
        <w:t xml:space="preserve">ed </w:t>
      </w:r>
      <w:r w:rsidRPr="001744A0">
        <w:rPr>
          <w:rStyle w:val="Emphasis"/>
          <w:highlight w:val="green"/>
        </w:rPr>
        <w:t>strong sanctions</w:t>
      </w:r>
      <w:r w:rsidRPr="006C4F43">
        <w:rPr>
          <w:rStyle w:val="StyleUnderline"/>
        </w:rPr>
        <w:t xml:space="preserve"> against Russia</w:t>
      </w:r>
      <w:r w:rsidRPr="006C4F43">
        <w:rPr>
          <w:sz w:val="12"/>
        </w:rPr>
        <w:t xml:space="preserve">, </w:t>
      </w:r>
      <w:r w:rsidRPr="006C4F43">
        <w:rPr>
          <w:rStyle w:val="StyleUnderline"/>
        </w:rPr>
        <w:t xml:space="preserve">showing the world at least part of the U.S. government stood on the </w:t>
      </w:r>
      <w:r w:rsidRPr="001744A0">
        <w:rPr>
          <w:rStyle w:val="Emphasis"/>
        </w:rPr>
        <w:t>right side</w:t>
      </w:r>
      <w:r w:rsidRPr="006C4F43">
        <w:rPr>
          <w:sz w:val="12"/>
        </w:rPr>
        <w:t xml:space="preserve">. </w:t>
      </w:r>
      <w:r w:rsidRPr="006C4F43">
        <w:rPr>
          <w:rStyle w:val="StyleUnderline"/>
        </w:rPr>
        <w:t xml:space="preserve">That </w:t>
      </w:r>
      <w:r w:rsidRPr="001744A0">
        <w:rPr>
          <w:rStyle w:val="StyleUnderline"/>
          <w:highlight w:val="green"/>
        </w:rPr>
        <w:t>needs to happen</w:t>
      </w:r>
      <w:r w:rsidRPr="006C4F43">
        <w:rPr>
          <w:rStyle w:val="StyleUnderline"/>
        </w:rPr>
        <w:t xml:space="preserve"> again</w:t>
      </w:r>
      <w:r w:rsidRPr="006C4F43">
        <w:rPr>
          <w:sz w:val="12"/>
        </w:rPr>
        <w:t xml:space="preserve">, </w:t>
      </w:r>
      <w:r w:rsidRPr="001744A0">
        <w:rPr>
          <w:rStyle w:val="Emphasis"/>
          <w:highlight w:val="green"/>
        </w:rPr>
        <w:t>tenfold</w:t>
      </w:r>
      <w:r w:rsidRPr="006C4F43">
        <w:rPr>
          <w:sz w:val="12"/>
        </w:rPr>
        <w:t>.</w:t>
      </w:r>
    </w:p>
    <w:p w14:paraId="438F5237" w14:textId="77777777" w:rsidR="00E60F26" w:rsidRPr="006C4F43" w:rsidRDefault="00E60F26" w:rsidP="00E60F26">
      <w:pPr>
        <w:rPr>
          <w:sz w:val="12"/>
        </w:rPr>
      </w:pPr>
      <w:r w:rsidRPr="006C4F43">
        <w:rPr>
          <w:sz w:val="12"/>
        </w:rPr>
        <w:t>To everyday Americans, foreign policy can seem far away compared to the economy or rights at home. But it affects us intimately, jobs can be lost or created depending on trade policy, our sons and daughters might be called to fight if wars break out, terrorism can reach our shores if global stability falters, and of course things like pandemics and climate disasters ignore borders entirely. So having sane, steady leadership in international affairs is part of keeping Americans safe and prosperous.</w:t>
      </w:r>
    </w:p>
    <w:p w14:paraId="6C51CDE3" w14:textId="77777777" w:rsidR="00E60F26" w:rsidRPr="006C4F43" w:rsidRDefault="00E60F26" w:rsidP="00E60F26">
      <w:pPr>
        <w:rPr>
          <w:sz w:val="12"/>
        </w:rPr>
      </w:pPr>
      <w:r w:rsidRPr="006C4F43">
        <w:rPr>
          <w:sz w:val="12"/>
        </w:rPr>
        <w:t xml:space="preserve">A </w:t>
      </w:r>
      <w:r w:rsidRPr="006C4F43">
        <w:rPr>
          <w:rStyle w:val="StyleUnderline"/>
        </w:rPr>
        <w:t xml:space="preserve">Democratic Congress </w:t>
      </w:r>
      <w:r w:rsidRPr="001744A0">
        <w:rPr>
          <w:rStyle w:val="StyleUnderline"/>
          <w:highlight w:val="green"/>
        </w:rPr>
        <w:t>will aim for</w:t>
      </w:r>
      <w:r w:rsidRPr="006C4F43">
        <w:rPr>
          <w:rStyle w:val="StyleUnderline"/>
        </w:rPr>
        <w:t xml:space="preserve"> that </w:t>
      </w:r>
      <w:r w:rsidRPr="001744A0">
        <w:rPr>
          <w:rStyle w:val="Emphasis"/>
          <w:highlight w:val="green"/>
        </w:rPr>
        <w:t>steadiness</w:t>
      </w:r>
      <w:r w:rsidRPr="006C4F43">
        <w:rPr>
          <w:sz w:val="12"/>
        </w:rPr>
        <w:t xml:space="preserve">. They’ll push for consistent support of democracy abroad, which in turn makes us safer here (democracies tend not to go to war with each other, for example, and they’re more likely to trade fairly with us). They’ll also </w:t>
      </w:r>
      <w:r w:rsidRPr="001744A0">
        <w:rPr>
          <w:rStyle w:val="Emphasis"/>
          <w:highlight w:val="green"/>
        </w:rPr>
        <w:t>guard</w:t>
      </w:r>
      <w:r w:rsidRPr="001744A0">
        <w:rPr>
          <w:rStyle w:val="StyleUnderline"/>
          <w:highlight w:val="green"/>
        </w:rPr>
        <w:t xml:space="preserve"> against</w:t>
      </w:r>
      <w:r w:rsidRPr="006C4F43">
        <w:rPr>
          <w:rStyle w:val="StyleUnderline"/>
        </w:rPr>
        <w:t xml:space="preserve"> any </w:t>
      </w:r>
      <w:r w:rsidRPr="001744A0">
        <w:rPr>
          <w:rStyle w:val="Emphasis"/>
          <w:highlight w:val="green"/>
        </w:rPr>
        <w:t>rash actions</w:t>
      </w:r>
      <w:r w:rsidRPr="006C4F43">
        <w:rPr>
          <w:sz w:val="12"/>
        </w:rPr>
        <w:t xml:space="preserve">: for example, they could pass legislation </w:t>
      </w:r>
      <w:r w:rsidRPr="006C4F43">
        <w:rPr>
          <w:rStyle w:val="StyleUnderline"/>
        </w:rPr>
        <w:t xml:space="preserve">requiring </w:t>
      </w:r>
      <w:r w:rsidRPr="001744A0">
        <w:rPr>
          <w:rStyle w:val="Emphasis"/>
        </w:rPr>
        <w:t>congressional authorization</w:t>
      </w:r>
      <w:r w:rsidRPr="006C4F43">
        <w:rPr>
          <w:rStyle w:val="StyleUnderline"/>
        </w:rPr>
        <w:t xml:space="preserve"> for certain </w:t>
      </w:r>
      <w:r w:rsidRPr="001744A0">
        <w:rPr>
          <w:rStyle w:val="Emphasis"/>
        </w:rPr>
        <w:t>military strikes</w:t>
      </w:r>
      <w:r w:rsidRPr="006C4F43">
        <w:rPr>
          <w:sz w:val="12"/>
        </w:rPr>
        <w:t xml:space="preserve">, </w:t>
      </w:r>
      <w:r w:rsidRPr="006C4F43">
        <w:rPr>
          <w:rStyle w:val="StyleUnderline"/>
        </w:rPr>
        <w:t xml:space="preserve">ensuring that no </w:t>
      </w:r>
      <w:r w:rsidRPr="001744A0">
        <w:rPr>
          <w:rStyle w:val="Emphasis"/>
        </w:rPr>
        <w:t>impulsive decision</w:t>
      </w:r>
      <w:r w:rsidRPr="006C4F43">
        <w:rPr>
          <w:rStyle w:val="StyleUnderline"/>
        </w:rPr>
        <w:t xml:space="preserve"> leads us into conflict </w:t>
      </w:r>
      <w:r w:rsidRPr="006C4F43">
        <w:rPr>
          <w:sz w:val="12"/>
        </w:rPr>
        <w:t>without debate.</w:t>
      </w:r>
    </w:p>
    <w:p w14:paraId="1954695D" w14:textId="77777777" w:rsidR="00E60F26" w:rsidRPr="006C4F43" w:rsidRDefault="00E60F26" w:rsidP="00E60F26">
      <w:pPr>
        <w:rPr>
          <w:sz w:val="12"/>
        </w:rPr>
      </w:pPr>
      <w:r w:rsidRPr="006C4F43">
        <w:rPr>
          <w:sz w:val="12"/>
        </w:rPr>
        <w:t xml:space="preserve">America’s word has to mean something again. </w:t>
      </w:r>
      <w:r w:rsidRPr="006C4F43">
        <w:rPr>
          <w:rStyle w:val="StyleUnderline"/>
        </w:rPr>
        <w:t xml:space="preserve">Right now </w:t>
      </w:r>
      <w:r w:rsidRPr="001744A0">
        <w:rPr>
          <w:rStyle w:val="StyleUnderline"/>
          <w:highlight w:val="green"/>
        </w:rPr>
        <w:t xml:space="preserve">allies are </w:t>
      </w:r>
      <w:r w:rsidRPr="001744A0">
        <w:rPr>
          <w:rStyle w:val="Emphasis"/>
          <w:highlight w:val="green"/>
        </w:rPr>
        <w:t>unsure</w:t>
      </w:r>
      <w:r w:rsidRPr="006C4F43">
        <w:rPr>
          <w:rStyle w:val="StyleUnderline"/>
        </w:rPr>
        <w:t xml:space="preserve"> </w:t>
      </w:r>
      <w:r w:rsidRPr="001744A0">
        <w:rPr>
          <w:rStyle w:val="StyleUnderline"/>
          <w:highlight w:val="green"/>
        </w:rPr>
        <w:t>if we’ll keep</w:t>
      </w:r>
      <w:r w:rsidRPr="006C4F43">
        <w:rPr>
          <w:rStyle w:val="StyleUnderline"/>
        </w:rPr>
        <w:t xml:space="preserve"> our </w:t>
      </w:r>
      <w:r w:rsidRPr="001744A0">
        <w:rPr>
          <w:rStyle w:val="Emphasis"/>
          <w:highlight w:val="green"/>
        </w:rPr>
        <w:t>commitments</w:t>
      </w:r>
      <w:r w:rsidRPr="006C4F43">
        <w:rPr>
          <w:sz w:val="12"/>
        </w:rPr>
        <w:t xml:space="preserve">, </w:t>
      </w:r>
      <w:r w:rsidRPr="006C4F43">
        <w:rPr>
          <w:rStyle w:val="StyleUnderline"/>
        </w:rPr>
        <w:t xml:space="preserve">that </w:t>
      </w:r>
      <w:r w:rsidRPr="001744A0">
        <w:rPr>
          <w:rStyle w:val="StyleUnderline"/>
          <w:highlight w:val="green"/>
        </w:rPr>
        <w:t>makes them</w:t>
      </w:r>
      <w:r w:rsidRPr="006C4F43">
        <w:rPr>
          <w:rStyle w:val="StyleUnderline"/>
        </w:rPr>
        <w:t xml:space="preserve"> </w:t>
      </w:r>
      <w:r w:rsidRPr="001744A0">
        <w:rPr>
          <w:rStyle w:val="Emphasis"/>
          <w:highlight w:val="green"/>
        </w:rPr>
        <w:t>hedge their bets</w:t>
      </w:r>
      <w:r w:rsidRPr="001744A0">
        <w:rPr>
          <w:sz w:val="12"/>
          <w:highlight w:val="green"/>
        </w:rPr>
        <w:t xml:space="preserve">, </w:t>
      </w:r>
      <w:r w:rsidRPr="001744A0">
        <w:rPr>
          <w:rStyle w:val="StyleUnderline"/>
          <w:highlight w:val="green"/>
        </w:rPr>
        <w:t>and</w:t>
      </w:r>
      <w:r w:rsidRPr="006C4F43">
        <w:rPr>
          <w:rStyle w:val="StyleUnderline"/>
        </w:rPr>
        <w:t xml:space="preserve"> maybe </w:t>
      </w:r>
      <w:r w:rsidRPr="001744A0">
        <w:rPr>
          <w:rStyle w:val="Emphasis"/>
          <w:highlight w:val="green"/>
        </w:rPr>
        <w:t>cozy up</w:t>
      </w:r>
      <w:r w:rsidRPr="001744A0">
        <w:rPr>
          <w:rStyle w:val="StyleUnderline"/>
          <w:highlight w:val="green"/>
        </w:rPr>
        <w:t xml:space="preserve"> to </w:t>
      </w:r>
      <w:r w:rsidRPr="001744A0">
        <w:rPr>
          <w:rStyle w:val="Emphasis"/>
          <w:highlight w:val="green"/>
        </w:rPr>
        <w:t>China</w:t>
      </w:r>
      <w:r w:rsidRPr="001744A0">
        <w:rPr>
          <w:rStyle w:val="StyleUnderline"/>
          <w:highlight w:val="green"/>
        </w:rPr>
        <w:t xml:space="preserve"> or </w:t>
      </w:r>
      <w:r w:rsidRPr="001744A0">
        <w:rPr>
          <w:rStyle w:val="Emphasis"/>
          <w:highlight w:val="green"/>
        </w:rPr>
        <w:t>Russia</w:t>
      </w:r>
      <w:r w:rsidRPr="006C4F43">
        <w:rPr>
          <w:rStyle w:val="StyleUnderline"/>
        </w:rPr>
        <w:t xml:space="preserve"> because </w:t>
      </w:r>
      <w:r w:rsidRPr="001744A0">
        <w:rPr>
          <w:rStyle w:val="StyleUnderline"/>
          <w:highlight w:val="green"/>
        </w:rPr>
        <w:t xml:space="preserve">they think we’re </w:t>
      </w:r>
      <w:r w:rsidRPr="001744A0">
        <w:rPr>
          <w:rStyle w:val="Emphasis"/>
          <w:highlight w:val="green"/>
        </w:rPr>
        <w:t>unreliable</w:t>
      </w:r>
      <w:r w:rsidRPr="006C4F43">
        <w:rPr>
          <w:sz w:val="12"/>
        </w:rPr>
        <w:t>. That’s bad for our influence and security.</w:t>
      </w:r>
    </w:p>
    <w:p w14:paraId="565ADDD7" w14:textId="77777777" w:rsidR="00E60F26" w:rsidRPr="006C4F43" w:rsidRDefault="00E60F26" w:rsidP="00E60F26">
      <w:pPr>
        <w:rPr>
          <w:sz w:val="12"/>
        </w:rPr>
      </w:pPr>
      <w:r w:rsidRPr="006C4F43">
        <w:rPr>
          <w:rStyle w:val="StyleUnderline"/>
        </w:rPr>
        <w:t xml:space="preserve">By </w:t>
      </w:r>
      <w:r w:rsidRPr="001744A0">
        <w:rPr>
          <w:rStyle w:val="Emphasis"/>
          <w:highlight w:val="green"/>
        </w:rPr>
        <w:t>electing Democrats</w:t>
      </w:r>
      <w:r w:rsidRPr="006C4F43">
        <w:rPr>
          <w:rStyle w:val="StyleUnderline"/>
        </w:rPr>
        <w:t>,</w:t>
      </w:r>
      <w:r w:rsidRPr="006C4F43">
        <w:rPr>
          <w:sz w:val="12"/>
        </w:rPr>
        <w:t xml:space="preserve"> </w:t>
      </w:r>
      <w:r w:rsidRPr="001744A0">
        <w:rPr>
          <w:rStyle w:val="StyleUnderline"/>
        </w:rPr>
        <w:t xml:space="preserve">we </w:t>
      </w:r>
      <w:r w:rsidRPr="001744A0">
        <w:rPr>
          <w:rStyle w:val="StyleUnderline"/>
          <w:highlight w:val="green"/>
        </w:rPr>
        <w:t xml:space="preserve">send a </w:t>
      </w:r>
      <w:r w:rsidRPr="001744A0">
        <w:rPr>
          <w:rStyle w:val="Emphasis"/>
          <w:highlight w:val="green"/>
        </w:rPr>
        <w:t>signal</w:t>
      </w:r>
      <w:r w:rsidRPr="006C4F43">
        <w:rPr>
          <w:rStyle w:val="StyleUnderline"/>
        </w:rPr>
        <w:t xml:space="preserve"> to the world </w:t>
      </w:r>
      <w:r w:rsidRPr="001744A0">
        <w:rPr>
          <w:rStyle w:val="StyleUnderline"/>
        </w:rPr>
        <w:t>that the United States is finding its way back</w:t>
      </w:r>
      <w:r w:rsidRPr="006C4F43">
        <w:rPr>
          <w:rStyle w:val="StyleUnderline"/>
        </w:rPr>
        <w:t xml:space="preserve"> to being a </w:t>
      </w:r>
      <w:r w:rsidRPr="001744A0">
        <w:rPr>
          <w:rStyle w:val="Emphasis"/>
        </w:rPr>
        <w:t>reliable partner</w:t>
      </w:r>
      <w:r w:rsidRPr="006C4F43">
        <w:rPr>
          <w:rStyle w:val="StyleUnderline"/>
        </w:rPr>
        <w:t xml:space="preserve"> </w:t>
      </w:r>
      <w:r w:rsidRPr="001744A0">
        <w:rPr>
          <w:rStyle w:val="Emphasis"/>
        </w:rPr>
        <w:t>and</w:t>
      </w:r>
      <w:r w:rsidRPr="006C4F43">
        <w:rPr>
          <w:rStyle w:val="StyleUnderline"/>
        </w:rPr>
        <w:t xml:space="preserve"> leader</w:t>
      </w:r>
      <w:r w:rsidRPr="006C4F43">
        <w:rPr>
          <w:sz w:val="12"/>
        </w:rPr>
        <w:t xml:space="preserve">. It tells everyone watching that Trump’s brand of isolation and autocracy isn’t all there is to us, that the American people still believe in democracy and friendship across borders. We will have </w:t>
      </w:r>
      <w:r w:rsidRPr="006C4F43">
        <w:rPr>
          <w:rStyle w:val="StyleUnderline"/>
        </w:rPr>
        <w:t>members of Congress traveling abroad</w:t>
      </w:r>
      <w:r w:rsidRPr="006C4F43">
        <w:rPr>
          <w:sz w:val="12"/>
        </w:rPr>
        <w:t xml:space="preserve">, </w:t>
      </w:r>
      <w:r w:rsidRPr="001744A0">
        <w:rPr>
          <w:rStyle w:val="Emphasis"/>
        </w:rPr>
        <w:t>reassuring allies</w:t>
      </w:r>
      <w:r w:rsidRPr="006C4F43">
        <w:rPr>
          <w:sz w:val="12"/>
        </w:rPr>
        <w:t xml:space="preserve">, </w:t>
      </w:r>
      <w:r w:rsidRPr="006C4F43">
        <w:rPr>
          <w:rStyle w:val="StyleUnderline"/>
        </w:rPr>
        <w:t xml:space="preserve">attending </w:t>
      </w:r>
      <w:r w:rsidRPr="001744A0">
        <w:rPr>
          <w:rStyle w:val="Emphasis"/>
        </w:rPr>
        <w:t>climate summits</w:t>
      </w:r>
      <w:r w:rsidRPr="006C4F43">
        <w:rPr>
          <w:rStyle w:val="StyleUnderline"/>
        </w:rPr>
        <w:t xml:space="preserve"> or </w:t>
      </w:r>
      <w:r w:rsidRPr="001744A0">
        <w:rPr>
          <w:rStyle w:val="Emphasis"/>
        </w:rPr>
        <w:t>diplomatic meetings</w:t>
      </w:r>
      <w:r w:rsidRPr="006C4F43">
        <w:rPr>
          <w:rStyle w:val="StyleUnderline"/>
        </w:rPr>
        <w:t xml:space="preserve"> even if the White House won’t</w:t>
      </w:r>
      <w:r w:rsidRPr="006C4F43">
        <w:rPr>
          <w:sz w:val="12"/>
        </w:rPr>
        <w:t xml:space="preserve">. They can be </w:t>
      </w:r>
      <w:r w:rsidRPr="006C4F43">
        <w:rPr>
          <w:rStyle w:val="StyleUnderline"/>
        </w:rPr>
        <w:t xml:space="preserve">our </w:t>
      </w:r>
      <w:r w:rsidRPr="001744A0">
        <w:rPr>
          <w:rStyle w:val="Emphasis"/>
        </w:rPr>
        <w:t>ambassadors</w:t>
      </w:r>
      <w:r w:rsidRPr="006C4F43">
        <w:rPr>
          <w:rStyle w:val="StyleUnderline"/>
        </w:rPr>
        <w:t xml:space="preserve"> of </w:t>
      </w:r>
      <w:r w:rsidRPr="001744A0">
        <w:rPr>
          <w:rStyle w:val="Emphasis"/>
        </w:rPr>
        <w:t>goodwill</w:t>
      </w:r>
      <w:r w:rsidRPr="006C4F43">
        <w:rPr>
          <w:sz w:val="12"/>
        </w:rPr>
        <w:t>, unofficially steering foreign policy toward engagement rather than retreat.</w:t>
      </w:r>
    </w:p>
    <w:p w14:paraId="76FD5EC3" w14:textId="77777777" w:rsidR="00E60F26" w:rsidRPr="006C4F43" w:rsidRDefault="00E60F26" w:rsidP="00E60F26">
      <w:pPr>
        <w:rPr>
          <w:sz w:val="12"/>
        </w:rPr>
      </w:pPr>
      <w:r w:rsidRPr="006C4F43">
        <w:rPr>
          <w:sz w:val="12"/>
        </w:rPr>
        <w:t xml:space="preserve">In short, </w:t>
      </w:r>
      <w:r w:rsidRPr="001744A0">
        <w:rPr>
          <w:rStyle w:val="Emphasis"/>
        </w:rPr>
        <w:t>flipping Congress</w:t>
      </w:r>
      <w:r w:rsidRPr="001744A0">
        <w:rPr>
          <w:rStyle w:val="StyleUnderline"/>
        </w:rPr>
        <w:t xml:space="preserve"> will help </w:t>
      </w:r>
      <w:r w:rsidRPr="001744A0">
        <w:rPr>
          <w:rStyle w:val="Emphasis"/>
        </w:rPr>
        <w:t>stabilize</w:t>
      </w:r>
      <w:r w:rsidRPr="001744A0">
        <w:rPr>
          <w:rStyle w:val="StyleUnderline"/>
        </w:rPr>
        <w:t xml:space="preserve"> the </w:t>
      </w:r>
      <w:r w:rsidRPr="001744A0">
        <w:rPr>
          <w:rStyle w:val="Emphasis"/>
        </w:rPr>
        <w:t>global ship</w:t>
      </w:r>
      <w:r w:rsidRPr="001744A0">
        <w:rPr>
          <w:rStyle w:val="StyleUnderline"/>
        </w:rPr>
        <w:t xml:space="preserve"> that Trump has been rocking</w:t>
      </w:r>
      <w:r w:rsidRPr="001744A0">
        <w:rPr>
          <w:sz w:val="12"/>
        </w:rPr>
        <w:t xml:space="preserve">. It’s about </w:t>
      </w:r>
      <w:r w:rsidRPr="001744A0">
        <w:rPr>
          <w:rStyle w:val="StyleUnderline"/>
        </w:rPr>
        <w:t xml:space="preserve">making sure America’s </w:t>
      </w:r>
      <w:r w:rsidRPr="001744A0">
        <w:rPr>
          <w:rStyle w:val="Emphasis"/>
        </w:rPr>
        <w:t>foreign policy</w:t>
      </w:r>
      <w:r w:rsidRPr="001744A0">
        <w:rPr>
          <w:rStyle w:val="StyleUnderline"/>
        </w:rPr>
        <w:t xml:space="preserve"> once again aligns with the </w:t>
      </w:r>
      <w:r w:rsidRPr="001744A0">
        <w:rPr>
          <w:rStyle w:val="Emphasis"/>
        </w:rPr>
        <w:t>ideals</w:t>
      </w:r>
      <w:r w:rsidRPr="001744A0">
        <w:rPr>
          <w:rStyle w:val="StyleUnderline"/>
        </w:rPr>
        <w:t xml:space="preserve"> of</w:t>
      </w:r>
      <w:r w:rsidRPr="001744A0">
        <w:rPr>
          <w:sz w:val="12"/>
        </w:rPr>
        <w:t xml:space="preserve"> democracy, human rights, and </w:t>
      </w:r>
      <w:r w:rsidRPr="001744A0">
        <w:rPr>
          <w:rStyle w:val="Emphasis"/>
        </w:rPr>
        <w:t>collective security</w:t>
      </w:r>
      <w:r w:rsidRPr="006C4F43">
        <w:rPr>
          <w:sz w:val="12"/>
        </w:rPr>
        <w:t xml:space="preserve"> that have long kept us and the world safer. And by doing so, we also protect our own democracy — because a world with more democracy and less authoritarian influence is a world where our system can thrive and not be undermined from outside. </w:t>
      </w:r>
      <w:r w:rsidRPr="006C4F43">
        <w:rPr>
          <w:rStyle w:val="StyleUnderline"/>
        </w:rPr>
        <w:t xml:space="preserve">Our vote at home </w:t>
      </w:r>
      <w:r w:rsidRPr="001744A0">
        <w:rPr>
          <w:rStyle w:val="StyleUnderline"/>
          <w:highlight w:val="green"/>
        </w:rPr>
        <w:t xml:space="preserve">can </w:t>
      </w:r>
      <w:r w:rsidRPr="001744A0">
        <w:rPr>
          <w:rStyle w:val="Emphasis"/>
          <w:highlight w:val="green"/>
        </w:rPr>
        <w:t>literally</w:t>
      </w:r>
      <w:r w:rsidRPr="001744A0">
        <w:rPr>
          <w:rStyle w:val="StyleUnderline"/>
          <w:highlight w:val="green"/>
        </w:rPr>
        <w:t xml:space="preserve"> reverberate </w:t>
      </w:r>
      <w:r w:rsidRPr="001744A0">
        <w:rPr>
          <w:rStyle w:val="Emphasis"/>
          <w:highlight w:val="green"/>
        </w:rPr>
        <w:t>globally</w:t>
      </w:r>
      <w:r w:rsidRPr="006C4F43">
        <w:rPr>
          <w:sz w:val="12"/>
        </w:rPr>
        <w:t>. That’s the power we have in 2026.</w:t>
      </w:r>
    </w:p>
    <w:p w14:paraId="712960FD" w14:textId="77777777" w:rsidR="00E60F26" w:rsidRDefault="00E60F26" w:rsidP="00E60F26"/>
    <w:p w14:paraId="5B7AB761" w14:textId="77777777" w:rsidR="00E60F26" w:rsidRDefault="00E60F26" w:rsidP="00E60F26">
      <w:pPr>
        <w:pStyle w:val="Heading4"/>
      </w:pPr>
      <w:bookmarkStart w:id="0" w:name="_Hlk217750843"/>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0DD9EC9E" w14:textId="77777777" w:rsidR="00E60F26" w:rsidRPr="00325467" w:rsidRDefault="00E60F26" w:rsidP="00E60F26">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7C571DD8" w14:textId="77777777" w:rsidR="00E60F26" w:rsidRPr="005656A0" w:rsidRDefault="00E60F26" w:rsidP="00E60F26">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3520ED5E" w14:textId="77777777" w:rsidR="00E60F26" w:rsidRPr="005656A0" w:rsidRDefault="00E60F26" w:rsidP="00E60F26">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4B3EF967" w14:textId="77777777" w:rsidR="00E60F26" w:rsidRPr="005656A0" w:rsidRDefault="00E60F26" w:rsidP="00E60F26">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49F2BE7B" w14:textId="77777777" w:rsidR="00E60F26" w:rsidRPr="005656A0" w:rsidRDefault="00E60F26" w:rsidP="00E60F26">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00825B44" w14:textId="77777777" w:rsidR="00E60F26" w:rsidRPr="005656A0" w:rsidRDefault="00E60F26" w:rsidP="00E60F26">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23F3E65E" w14:textId="77777777" w:rsidR="00E60F26" w:rsidRPr="005656A0" w:rsidRDefault="00E60F26" w:rsidP="00E60F26">
      <w:pPr>
        <w:rPr>
          <w:sz w:val="12"/>
        </w:rPr>
      </w:pPr>
      <w:r w:rsidRPr="005656A0">
        <w:rPr>
          <w:sz w:val="12"/>
        </w:rPr>
        <w:t>FLATTERY GETS YOU NOWHERE</w:t>
      </w:r>
    </w:p>
    <w:p w14:paraId="5ED9737F" w14:textId="77777777" w:rsidR="00E60F26" w:rsidRPr="005656A0" w:rsidRDefault="00E60F26" w:rsidP="00E60F26">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5730C230" w14:textId="77777777" w:rsidR="00E60F26" w:rsidRPr="005656A0" w:rsidRDefault="00E60F26" w:rsidP="00E60F26">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049694F1" w14:textId="77777777" w:rsidR="00E60F26" w:rsidRPr="005656A0" w:rsidRDefault="00E60F26" w:rsidP="00E60F26">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1FDC8B70" w14:textId="77777777" w:rsidR="00E60F26" w:rsidRPr="005656A0" w:rsidRDefault="00E60F26" w:rsidP="00E60F26">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6ADE0FC4" w14:textId="77777777" w:rsidR="00E60F26" w:rsidRPr="005656A0" w:rsidRDefault="00E60F26" w:rsidP="00E60F26">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640FC85D" w14:textId="77777777" w:rsidR="00E60F26" w:rsidRPr="005656A0" w:rsidRDefault="00E60F26" w:rsidP="00E60F26">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4C8682DB" w14:textId="77777777" w:rsidR="00E60F26" w:rsidRPr="005656A0" w:rsidRDefault="00E60F26" w:rsidP="00E60F26">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5F56FB0D" w14:textId="77777777" w:rsidR="00E60F26" w:rsidRPr="005656A0" w:rsidRDefault="00E60F26" w:rsidP="00E60F26">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26EA065A" w14:textId="77777777" w:rsidR="00E60F26" w:rsidRPr="005656A0" w:rsidRDefault="00E60F26" w:rsidP="00E60F26">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7B02825C" w14:textId="77777777" w:rsidR="00E60F26" w:rsidRPr="005656A0" w:rsidRDefault="00E60F26" w:rsidP="00E60F26">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2A4FF132" w14:textId="77777777" w:rsidR="00E60F26" w:rsidRPr="005656A0" w:rsidRDefault="00E60F26" w:rsidP="00E60F26">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bookmarkEnd w:id="0"/>
    <w:p w14:paraId="57E4C2AF" w14:textId="77777777" w:rsidR="00E60F26" w:rsidRPr="00F051A6" w:rsidRDefault="00E60F26" w:rsidP="00E60F26"/>
    <w:p w14:paraId="2874C97A" w14:textId="77777777" w:rsidR="00CA7E06" w:rsidRDefault="00CA7E06" w:rsidP="00CA7E06">
      <w:pPr>
        <w:pStyle w:val="Heading3"/>
      </w:pPr>
      <w:r>
        <w:t>K---1NC</w:t>
      </w:r>
    </w:p>
    <w:p w14:paraId="67493CF9" w14:textId="0C15BC47" w:rsidR="00132955" w:rsidRPr="00132955" w:rsidRDefault="00132955" w:rsidP="00132955">
      <w:r>
        <w:t>Disability K</w:t>
      </w:r>
    </w:p>
    <w:p w14:paraId="23621A93" w14:textId="77777777" w:rsidR="00CA7E06" w:rsidRDefault="00CA7E06" w:rsidP="00CA7E06">
      <w:pPr>
        <w:pStyle w:val="Heading4"/>
      </w:pPr>
      <w:r>
        <w:t xml:space="preserve">“Simulation activities” are essential to </w:t>
      </w:r>
      <w:r>
        <w:rPr>
          <w:u w:val="single"/>
        </w:rPr>
        <w:t>oppressive pedagogies</w:t>
      </w:r>
      <w:r>
        <w:t xml:space="preserve"> of disability, and prevent the development of </w:t>
      </w:r>
      <w:r>
        <w:rPr>
          <w:u w:val="single"/>
        </w:rPr>
        <w:t>active empathy</w:t>
      </w:r>
      <w:r>
        <w:t xml:space="preserve"> in exchange for </w:t>
      </w:r>
      <w:r>
        <w:rPr>
          <w:u w:val="single"/>
        </w:rPr>
        <w:t>passive empathy</w:t>
      </w:r>
      <w:r>
        <w:t xml:space="preserve"> of the “other”.</w:t>
      </w:r>
    </w:p>
    <w:p w14:paraId="05A2374C" w14:textId="77777777" w:rsidR="00CA7E06" w:rsidRPr="001F13A4" w:rsidRDefault="00CA7E06" w:rsidP="00CA7E06">
      <w:r w:rsidRPr="001F13A4">
        <w:rPr>
          <w:rStyle w:val="Style13ptBold"/>
        </w:rPr>
        <w:t>Symeonidou 25</w:t>
      </w:r>
      <w:r>
        <w:t xml:space="preserve"> </w:t>
      </w:r>
      <w:r w:rsidRPr="001F13A4">
        <w:rPr>
          <w:sz w:val="16"/>
          <w:szCs w:val="16"/>
        </w:rPr>
        <w:t>Simoni. Associate Professor of Inclusive Education at the University of Cyprus. "Teacher education for disability-focussed anti-oppressive pedagogy: the case for re conceptualisation." Disability &amp; society 40.5 (2025): 1404-1424. Pp. 1407-1408 tiktokbussin15</w:t>
      </w:r>
    </w:p>
    <w:p w14:paraId="3B30136F" w14:textId="77777777" w:rsidR="00CA7E06" w:rsidRDefault="00CA7E06" w:rsidP="00CA7E06">
      <w:r>
        <w:t>*edited for minor grammatical fixes, “focussed-&gt;focused” and “recosnider-&gt;reconsider” in paragraph 3</w:t>
      </w:r>
    </w:p>
    <w:p w14:paraId="3E666556" w14:textId="77777777" w:rsidR="00CA7E06" w:rsidRPr="00FE66C4" w:rsidRDefault="00CA7E06" w:rsidP="00CA7E06">
      <w:pPr>
        <w:rPr>
          <w:sz w:val="12"/>
        </w:rPr>
      </w:pPr>
      <w:r w:rsidRPr="00FE66C4">
        <w:rPr>
          <w:sz w:val="12"/>
        </w:rPr>
        <w:t xml:space="preserve">I would argue, however, that this is a </w:t>
      </w:r>
      <w:r w:rsidRPr="001608EF">
        <w:rPr>
          <w:rStyle w:val="StyleUnderline"/>
        </w:rPr>
        <w:t>path in</w:t>
      </w:r>
      <w:r w:rsidRPr="00FE66C4">
        <w:rPr>
          <w:sz w:val="12"/>
        </w:rPr>
        <w:t xml:space="preserve"> teacher </w:t>
      </w:r>
      <w:r w:rsidRPr="00CB3270">
        <w:rPr>
          <w:rStyle w:val="StyleUnderline"/>
          <w:highlight w:val="green"/>
        </w:rPr>
        <w:t>education</w:t>
      </w:r>
      <w:r w:rsidRPr="001608EF">
        <w:rPr>
          <w:rStyle w:val="StyleUnderline"/>
        </w:rPr>
        <w:t xml:space="preserve"> that </w:t>
      </w:r>
      <w:r w:rsidRPr="00CB3270">
        <w:rPr>
          <w:rStyle w:val="StyleUnderline"/>
          <w:highlight w:val="green"/>
        </w:rPr>
        <w:t>has attracted less attention</w:t>
      </w:r>
      <w:r w:rsidRPr="00FE66C4">
        <w:rPr>
          <w:sz w:val="12"/>
        </w:rPr>
        <w:t xml:space="preserve">, compared to the need to develop teachers’ skills </w:t>
      </w:r>
      <w:r w:rsidRPr="00CB3270">
        <w:rPr>
          <w:rStyle w:val="StyleUnderline"/>
          <w:highlight w:val="green"/>
        </w:rPr>
        <w:t>to</w:t>
      </w:r>
      <w:r w:rsidRPr="00FE66C4">
        <w:rPr>
          <w:sz w:val="12"/>
        </w:rPr>
        <w:t xml:space="preserve"> educate children with disabilities. In my view, </w:t>
      </w:r>
      <w:r w:rsidRPr="00CB3270">
        <w:rPr>
          <w:rStyle w:val="StyleUnderline"/>
          <w:highlight w:val="green"/>
        </w:rPr>
        <w:t>develop</w:t>
      </w:r>
      <w:r w:rsidRPr="00064376">
        <w:rPr>
          <w:rStyle w:val="StyleUnderline"/>
        </w:rPr>
        <w:t>ing</w:t>
      </w:r>
      <w:r w:rsidRPr="00FE66C4">
        <w:rPr>
          <w:sz w:val="12"/>
        </w:rPr>
        <w:t xml:space="preserve"> teachers’ </w:t>
      </w:r>
      <w:r w:rsidRPr="00CB3270">
        <w:rPr>
          <w:rStyle w:val="StyleUnderline"/>
          <w:highlight w:val="green"/>
        </w:rPr>
        <w:t>positive attitudes towards disability</w:t>
      </w:r>
      <w:r w:rsidRPr="004D4D5E">
        <w:rPr>
          <w:rStyle w:val="StyleUnderline"/>
        </w:rPr>
        <w:t xml:space="preserve"> and diversity to an extent that they can pass them on to their students is a </w:t>
      </w:r>
      <w:r w:rsidRPr="004D4D5E">
        <w:rPr>
          <w:rStyle w:val="Emphasis"/>
        </w:rPr>
        <w:t>missing piece of the puzzle</w:t>
      </w:r>
      <w:r w:rsidRPr="00FE66C4">
        <w:rPr>
          <w:sz w:val="12"/>
        </w:rPr>
        <w:t xml:space="preserve">. beckett’s (2015) typology of </w:t>
      </w:r>
      <w:r w:rsidRPr="004D4D5E">
        <w:rPr>
          <w:rStyle w:val="StyleUnderline"/>
        </w:rPr>
        <w:t>anti-oppressive pedagogies</w:t>
      </w:r>
      <w:r w:rsidRPr="00FE66C4">
        <w:rPr>
          <w:sz w:val="12"/>
        </w:rPr>
        <w:t xml:space="preserve"> guided my previous work in teacher education, and led to the development of teacher education programmes infused by the tenets of DSe and developed around disability arts and disability experiences (Symeonidou 2019, 2022, 2023; Symeonidou and loizou 2018). </w:t>
      </w:r>
      <w:r w:rsidRPr="004D4D5E">
        <w:rPr>
          <w:rStyle w:val="StyleUnderline"/>
        </w:rPr>
        <w:t>Previous research with teachers who participated in a professional development programme helped define the elements of oppressive and anti-oppressive pedagogies</w:t>
      </w:r>
      <w:r w:rsidRPr="00FE66C4">
        <w:rPr>
          <w:sz w:val="12"/>
        </w:rPr>
        <w:t xml:space="preserve"> (Symeonidou and Chrysostomou 2019), which are presented below.</w:t>
      </w:r>
    </w:p>
    <w:p w14:paraId="794A702D" w14:textId="77777777" w:rsidR="00CA7E06" w:rsidRPr="00FE66C4" w:rsidRDefault="00CA7E06" w:rsidP="00CA7E06">
      <w:pPr>
        <w:rPr>
          <w:sz w:val="12"/>
        </w:rPr>
      </w:pPr>
      <w:r w:rsidRPr="00FE66C4">
        <w:rPr>
          <w:sz w:val="12"/>
        </w:rPr>
        <w:t xml:space="preserve">In particular, </w:t>
      </w:r>
      <w:r w:rsidRPr="00CB3270">
        <w:rPr>
          <w:rStyle w:val="StyleUnderline"/>
          <w:highlight w:val="green"/>
        </w:rPr>
        <w:t>the</w:t>
      </w:r>
      <w:r w:rsidRPr="00BA673B">
        <w:rPr>
          <w:rStyle w:val="StyleUnderline"/>
        </w:rPr>
        <w:t xml:space="preserve"> epistemological </w:t>
      </w:r>
      <w:r w:rsidRPr="00CB3270">
        <w:rPr>
          <w:rStyle w:val="StyleUnderline"/>
          <w:highlight w:val="green"/>
        </w:rPr>
        <w:t>principle of oppressive pedagogies is that disability is understood as the</w:t>
      </w:r>
      <w:r w:rsidRPr="00BA673B">
        <w:rPr>
          <w:rStyle w:val="StyleUnderline"/>
        </w:rPr>
        <w:t xml:space="preserve"> </w:t>
      </w:r>
      <w:r w:rsidRPr="00CB3270">
        <w:rPr>
          <w:rStyle w:val="StyleUnderline"/>
          <w:highlight w:val="green"/>
        </w:rPr>
        <w:t>opposite of ability,</w:t>
      </w:r>
      <w:r w:rsidRPr="00BA673B">
        <w:rPr>
          <w:rStyle w:val="StyleUnderline"/>
        </w:rPr>
        <w:t xml:space="preserve"> whereas </w:t>
      </w:r>
      <w:r w:rsidRPr="00CB3270">
        <w:rPr>
          <w:rStyle w:val="StyleUnderline"/>
          <w:highlight w:val="green"/>
        </w:rPr>
        <w:t>in anti-oppressive pedagogies disability is</w:t>
      </w:r>
      <w:r w:rsidRPr="00BA673B">
        <w:rPr>
          <w:rStyle w:val="StyleUnderline"/>
        </w:rPr>
        <w:t xml:space="preserve"> seen as a </w:t>
      </w:r>
      <w:r w:rsidRPr="00CB3270">
        <w:rPr>
          <w:rStyle w:val="StyleUnderline"/>
          <w:highlight w:val="green"/>
        </w:rPr>
        <w:t>complex</w:t>
      </w:r>
      <w:r w:rsidRPr="00BA673B">
        <w:rPr>
          <w:rStyle w:val="StyleUnderline"/>
        </w:rPr>
        <w:t xml:space="preserve"> condition. In oppressive pedagogies </w:t>
      </w:r>
      <w:r w:rsidRPr="00FE66C4">
        <w:rPr>
          <w:rStyle w:val="StyleUnderline"/>
        </w:rPr>
        <w:t>the person with</w:t>
      </w:r>
      <w:r w:rsidRPr="00BA673B">
        <w:rPr>
          <w:rStyle w:val="StyleUnderline"/>
        </w:rPr>
        <w:t xml:space="preserve"> a disability is understood as different/same, whereas in anti-oppressive pedagogies the person with a disability is </w:t>
      </w:r>
      <w:r w:rsidRPr="00CB3270">
        <w:rPr>
          <w:rStyle w:val="StyleUnderline"/>
          <w:highlight w:val="green"/>
        </w:rPr>
        <w:t>seen as equal</w:t>
      </w:r>
      <w:r w:rsidRPr="00CB3270">
        <w:rPr>
          <w:sz w:val="12"/>
          <w:highlight w:val="green"/>
        </w:rPr>
        <w:t>.</w:t>
      </w:r>
    </w:p>
    <w:p w14:paraId="37BE69AE" w14:textId="77777777" w:rsidR="00CA7E06" w:rsidRPr="00FE66C4" w:rsidRDefault="00CA7E06" w:rsidP="00CA7E06">
      <w:pPr>
        <w:rPr>
          <w:sz w:val="12"/>
        </w:rPr>
      </w:pPr>
      <w:r w:rsidRPr="00CB3270">
        <w:rPr>
          <w:rStyle w:val="StyleUnderline"/>
          <w:highlight w:val="green"/>
        </w:rPr>
        <w:t>oppressive pedagogies</w:t>
      </w:r>
      <w:r w:rsidRPr="00FE66C4">
        <w:rPr>
          <w:sz w:val="12"/>
        </w:rPr>
        <w:t xml:space="preserve"> promote empathy by </w:t>
      </w:r>
      <w:r w:rsidRPr="00CB3270">
        <w:rPr>
          <w:rStyle w:val="StyleUnderline"/>
          <w:highlight w:val="green"/>
        </w:rPr>
        <w:t>present</w:t>
      </w:r>
      <w:r w:rsidRPr="00FE66C4">
        <w:rPr>
          <w:rStyle w:val="StyleUnderline"/>
        </w:rPr>
        <w:t xml:space="preserve">ing </w:t>
      </w:r>
      <w:r w:rsidRPr="00CB3270">
        <w:rPr>
          <w:rStyle w:val="StyleUnderline"/>
          <w:highlight w:val="green"/>
        </w:rPr>
        <w:t>disability as</w:t>
      </w:r>
      <w:r w:rsidRPr="00FE66C4">
        <w:rPr>
          <w:rStyle w:val="StyleUnderline"/>
        </w:rPr>
        <w:t xml:space="preserve"> a </w:t>
      </w:r>
      <w:r w:rsidRPr="00CB3270">
        <w:rPr>
          <w:rStyle w:val="StyleUnderline"/>
          <w:highlight w:val="green"/>
        </w:rPr>
        <w:t>pitiful</w:t>
      </w:r>
      <w:r w:rsidRPr="00FE66C4">
        <w:rPr>
          <w:rStyle w:val="StyleUnderline"/>
        </w:rPr>
        <w:t xml:space="preserve"> condition that could happen to ‘us’ and therefore we need to ‘love’ people with disabilities, whereas in </w:t>
      </w:r>
      <w:r w:rsidRPr="00CB3270">
        <w:rPr>
          <w:rStyle w:val="StyleUnderline"/>
          <w:highlight w:val="green"/>
        </w:rPr>
        <w:t>anti-oppressive pedagogies</w:t>
      </w:r>
      <w:r w:rsidRPr="00FE66C4">
        <w:rPr>
          <w:rStyle w:val="StyleUnderline"/>
        </w:rPr>
        <w:t xml:space="preserve"> disability is </w:t>
      </w:r>
      <w:r w:rsidRPr="00CB3270">
        <w:rPr>
          <w:rStyle w:val="StyleUnderline"/>
          <w:highlight w:val="green"/>
        </w:rPr>
        <w:t>present</w:t>
      </w:r>
      <w:r w:rsidRPr="00FE66C4">
        <w:rPr>
          <w:rStyle w:val="StyleUnderline"/>
        </w:rPr>
        <w:t xml:space="preserve">ed </w:t>
      </w:r>
      <w:r w:rsidRPr="00CB3270">
        <w:rPr>
          <w:rStyle w:val="StyleUnderline"/>
          <w:highlight w:val="green"/>
        </w:rPr>
        <w:t>as lived experience and</w:t>
      </w:r>
      <w:r w:rsidRPr="00FE66C4">
        <w:rPr>
          <w:rStyle w:val="StyleUnderline"/>
        </w:rPr>
        <w:t xml:space="preserve"> </w:t>
      </w:r>
      <w:r w:rsidRPr="00FE66C4">
        <w:rPr>
          <w:sz w:val="12"/>
        </w:rPr>
        <w:t>children’s</w:t>
      </w:r>
      <w:r w:rsidRPr="00FE66C4">
        <w:rPr>
          <w:rStyle w:val="StyleUnderline"/>
        </w:rPr>
        <w:t xml:space="preserve"> </w:t>
      </w:r>
      <w:r w:rsidRPr="00CB3270">
        <w:rPr>
          <w:rStyle w:val="Emphasis"/>
          <w:highlight w:val="green"/>
        </w:rPr>
        <w:t>critical thinking</w:t>
      </w:r>
      <w:r w:rsidRPr="00FE66C4">
        <w:rPr>
          <w:rStyle w:val="Emphasis"/>
        </w:rPr>
        <w:t xml:space="preserve"> in relation to the violation of rights </w:t>
      </w:r>
      <w:r w:rsidRPr="00CB3270">
        <w:rPr>
          <w:rStyle w:val="Emphasis"/>
          <w:highlight w:val="green"/>
        </w:rPr>
        <w:t>is developed</w:t>
      </w:r>
      <w:r w:rsidRPr="00FE66C4">
        <w:rPr>
          <w:sz w:val="12"/>
        </w:rPr>
        <w:t xml:space="preserve">. In relation to curriculum and teaching, </w:t>
      </w:r>
      <w:r w:rsidRPr="00FE66C4">
        <w:rPr>
          <w:rStyle w:val="StyleUnderline"/>
        </w:rPr>
        <w:t xml:space="preserve">in </w:t>
      </w:r>
      <w:r w:rsidRPr="00CB3270">
        <w:rPr>
          <w:rStyle w:val="StyleUnderline"/>
          <w:highlight w:val="green"/>
        </w:rPr>
        <w:t xml:space="preserve">oppressive pedagogies </w:t>
      </w:r>
      <w:r w:rsidRPr="00CB3270">
        <w:rPr>
          <w:rStyle w:val="Emphasis"/>
          <w:highlight w:val="green"/>
        </w:rPr>
        <w:t>knowledge</w:t>
      </w:r>
      <w:r w:rsidRPr="00FE66C4">
        <w:rPr>
          <w:rStyle w:val="Emphasis"/>
        </w:rPr>
        <w:t xml:space="preserve">, attitudes, </w:t>
      </w:r>
      <w:r w:rsidRPr="00CB3270">
        <w:rPr>
          <w:rStyle w:val="Emphasis"/>
          <w:highlight w:val="green"/>
        </w:rPr>
        <w:t>and skills in</w:t>
      </w:r>
      <w:r w:rsidRPr="00FE66C4">
        <w:rPr>
          <w:rStyle w:val="Emphasis"/>
        </w:rPr>
        <w:t xml:space="preserve"> relation to </w:t>
      </w:r>
      <w:r w:rsidRPr="00CB3270">
        <w:rPr>
          <w:rStyle w:val="Emphasis"/>
          <w:highlight w:val="green"/>
        </w:rPr>
        <w:t xml:space="preserve">disability issues are </w:t>
      </w:r>
      <w:r w:rsidRPr="00FE66C4">
        <w:rPr>
          <w:rStyle w:val="Emphasis"/>
        </w:rPr>
        <w:t xml:space="preserve">presented as </w:t>
      </w:r>
      <w:r w:rsidRPr="00CB3270">
        <w:rPr>
          <w:rStyle w:val="Emphasis"/>
          <w:highlight w:val="green"/>
        </w:rPr>
        <w:t>separate issues</w:t>
      </w:r>
      <w:r w:rsidRPr="00FE66C4">
        <w:rPr>
          <w:rStyle w:val="StyleUnderline"/>
        </w:rPr>
        <w:t xml:space="preserve"> in specific curricular goals </w:t>
      </w:r>
      <w:r w:rsidRPr="00CB3270">
        <w:rPr>
          <w:rStyle w:val="Emphasis"/>
          <w:highlight w:val="green"/>
        </w:rPr>
        <w:t>and are fragmented</w:t>
      </w:r>
      <w:r w:rsidRPr="00FE66C4">
        <w:rPr>
          <w:rStyle w:val="StyleUnderline"/>
        </w:rPr>
        <w:t xml:space="preserve">. The person with a </w:t>
      </w:r>
      <w:r w:rsidRPr="00CB3270">
        <w:rPr>
          <w:rStyle w:val="StyleUnderline"/>
          <w:highlight w:val="green"/>
        </w:rPr>
        <w:t>disability is presented as</w:t>
      </w:r>
      <w:r w:rsidRPr="00FE66C4">
        <w:rPr>
          <w:rStyle w:val="StyleUnderline"/>
        </w:rPr>
        <w:t xml:space="preserve"> a </w:t>
      </w:r>
      <w:r w:rsidRPr="00CB3270">
        <w:rPr>
          <w:rStyle w:val="StyleUnderline"/>
          <w:highlight w:val="green"/>
        </w:rPr>
        <w:t>passive</w:t>
      </w:r>
      <w:r w:rsidRPr="00FE66C4">
        <w:rPr>
          <w:rStyle w:val="StyleUnderline"/>
        </w:rPr>
        <w:t xml:space="preserve"> citizen. </w:t>
      </w:r>
      <w:r w:rsidRPr="00CB3270">
        <w:rPr>
          <w:rStyle w:val="Emphasis"/>
          <w:sz w:val="30"/>
          <w:szCs w:val="30"/>
          <w:highlight w:val="green"/>
        </w:rPr>
        <w:t xml:space="preserve">Simulation activities </w:t>
      </w:r>
      <w:r w:rsidRPr="00CB3270">
        <w:rPr>
          <w:rStyle w:val="StyleUnderline"/>
          <w:highlight w:val="green"/>
        </w:rPr>
        <w:t>prevail</w:t>
      </w:r>
      <w:r w:rsidRPr="00FE66C4">
        <w:rPr>
          <w:rStyle w:val="StyleUnderline"/>
        </w:rPr>
        <w:t xml:space="preserve"> alongside disability related texts</w:t>
      </w:r>
      <w:r w:rsidRPr="00FE66C4">
        <w:rPr>
          <w:rStyle w:val="Emphasis"/>
          <w:sz w:val="30"/>
          <w:szCs w:val="30"/>
        </w:rPr>
        <w:t xml:space="preserve"> </w:t>
      </w:r>
      <w:r w:rsidRPr="00CB3270">
        <w:rPr>
          <w:rStyle w:val="Emphasis"/>
          <w:sz w:val="30"/>
          <w:szCs w:val="30"/>
          <w:highlight w:val="green"/>
        </w:rPr>
        <w:t>written by people without disabilities</w:t>
      </w:r>
      <w:r w:rsidRPr="00FE66C4">
        <w:rPr>
          <w:rStyle w:val="Emphasis"/>
          <w:sz w:val="30"/>
          <w:szCs w:val="30"/>
        </w:rPr>
        <w:t xml:space="preserve">. </w:t>
      </w:r>
      <w:r w:rsidRPr="00CB3270">
        <w:rPr>
          <w:rStyle w:val="Emphasis"/>
          <w:sz w:val="30"/>
          <w:szCs w:val="30"/>
          <w:highlight w:val="green"/>
        </w:rPr>
        <w:t>In anti-oppressive</w:t>
      </w:r>
      <w:r w:rsidRPr="00FE66C4">
        <w:rPr>
          <w:rStyle w:val="Emphasis"/>
          <w:sz w:val="30"/>
          <w:szCs w:val="30"/>
        </w:rPr>
        <w:t xml:space="preserve"> </w:t>
      </w:r>
      <w:r w:rsidRPr="00CB3270">
        <w:rPr>
          <w:rStyle w:val="Emphasis"/>
          <w:sz w:val="30"/>
          <w:szCs w:val="30"/>
          <w:highlight w:val="green"/>
        </w:rPr>
        <w:t>pedagogies</w:t>
      </w:r>
      <w:r w:rsidRPr="00FE66C4">
        <w:rPr>
          <w:rStyle w:val="Emphasis"/>
          <w:sz w:val="30"/>
          <w:szCs w:val="30"/>
        </w:rPr>
        <w:t xml:space="preserve">, knowledge, attitudes, and </w:t>
      </w:r>
      <w:r w:rsidRPr="00CB3270">
        <w:rPr>
          <w:rStyle w:val="Emphasis"/>
          <w:sz w:val="30"/>
          <w:szCs w:val="30"/>
          <w:highlight w:val="green"/>
        </w:rPr>
        <w:t>skills in</w:t>
      </w:r>
      <w:r w:rsidRPr="00FE66C4">
        <w:rPr>
          <w:rStyle w:val="Emphasis"/>
          <w:sz w:val="30"/>
          <w:szCs w:val="30"/>
        </w:rPr>
        <w:t xml:space="preserve"> relation to </w:t>
      </w:r>
      <w:r w:rsidRPr="00CB3270">
        <w:rPr>
          <w:rStyle w:val="Emphasis"/>
          <w:sz w:val="30"/>
          <w:szCs w:val="30"/>
          <w:highlight w:val="green"/>
        </w:rPr>
        <w:t>disability issues</w:t>
      </w:r>
      <w:r w:rsidRPr="00FE66C4">
        <w:rPr>
          <w:rStyle w:val="Emphasis"/>
          <w:sz w:val="30"/>
          <w:szCs w:val="30"/>
        </w:rPr>
        <w:t xml:space="preserve"> </w:t>
      </w:r>
      <w:r w:rsidRPr="00CB3270">
        <w:rPr>
          <w:rStyle w:val="Emphasis"/>
          <w:sz w:val="30"/>
          <w:szCs w:val="30"/>
          <w:highlight w:val="green"/>
        </w:rPr>
        <w:t>are infused throughout the curriculum</w:t>
      </w:r>
      <w:r w:rsidRPr="00FE66C4">
        <w:rPr>
          <w:rStyle w:val="Emphasis"/>
          <w:sz w:val="30"/>
          <w:szCs w:val="30"/>
        </w:rPr>
        <w:t xml:space="preserve"> and are connected</w:t>
      </w:r>
      <w:r w:rsidRPr="00FE66C4">
        <w:rPr>
          <w:rStyle w:val="StyleUnderline"/>
        </w:rPr>
        <w:t xml:space="preserve">. The person with a disability is presented as a citizen with agency. In oppressive pedagogies the possibilities for transformation are less, since </w:t>
      </w:r>
      <w:r w:rsidRPr="00CB3270">
        <w:rPr>
          <w:rStyle w:val="StyleUnderline"/>
          <w:highlight w:val="green"/>
        </w:rPr>
        <w:t>children may</w:t>
      </w:r>
      <w:r w:rsidRPr="00FE66C4">
        <w:rPr>
          <w:rStyle w:val="StyleUnderline"/>
        </w:rPr>
        <w:t xml:space="preserve"> reproduce stereotypes and </w:t>
      </w:r>
      <w:r w:rsidRPr="00CB3270">
        <w:rPr>
          <w:rStyle w:val="Emphasis"/>
          <w:highlight w:val="green"/>
        </w:rPr>
        <w:t>become oppressors themselves</w:t>
      </w:r>
      <w:r w:rsidRPr="00CB3270">
        <w:rPr>
          <w:sz w:val="12"/>
          <w:highlight w:val="green"/>
        </w:rPr>
        <w:t>,</w:t>
      </w:r>
      <w:r w:rsidRPr="00FE66C4">
        <w:rPr>
          <w:sz w:val="12"/>
        </w:rPr>
        <w:t xml:space="preserve"> whereas in anti-oppressive pedagogies, children may recognise social oppression and take action.</w:t>
      </w:r>
    </w:p>
    <w:p w14:paraId="1EE91174" w14:textId="77777777" w:rsidR="00CA7E06" w:rsidRPr="00FE66C4" w:rsidRDefault="00CA7E06" w:rsidP="00CA7E06">
      <w:pPr>
        <w:rPr>
          <w:sz w:val="12"/>
        </w:rPr>
      </w:pPr>
      <w:r w:rsidRPr="00FE66C4">
        <w:rPr>
          <w:sz w:val="12"/>
        </w:rPr>
        <w:t xml:space="preserve">The concept of empathy, which is one of the elements understood differently by oppressive and anti-oppressive pedagogies, is important for scholars in teacher education. In a previous paper, I focused on empathy and I suggested </w:t>
      </w:r>
      <w:r w:rsidRPr="00CB3270">
        <w:rPr>
          <w:rStyle w:val="StyleUnderline"/>
          <w:highlight w:val="green"/>
        </w:rPr>
        <w:t>a framework of</w:t>
      </w:r>
      <w:r w:rsidRPr="00FE66C4">
        <w:rPr>
          <w:sz w:val="12"/>
        </w:rPr>
        <w:t xml:space="preserve"> teacher </w:t>
      </w:r>
      <w:r w:rsidRPr="00FE66C4">
        <w:rPr>
          <w:rStyle w:val="StyleUnderline"/>
        </w:rPr>
        <w:t>education for Re-</w:t>
      </w:r>
      <w:r w:rsidRPr="00CB3270">
        <w:rPr>
          <w:rStyle w:val="StyleUnderline"/>
          <w:highlight w:val="green"/>
        </w:rPr>
        <w:t>empathy</w:t>
      </w:r>
      <w:r w:rsidRPr="00FE66C4">
        <w:rPr>
          <w:sz w:val="12"/>
        </w:rPr>
        <w:t xml:space="preserve"> (Symeonidou, under review). According to this framework, educating teachers for Re-empathy </w:t>
      </w:r>
      <w:r w:rsidRPr="00CB3270">
        <w:rPr>
          <w:rStyle w:val="StyleUnderline"/>
          <w:highlight w:val="green"/>
        </w:rPr>
        <w:t>entails supporting them to Reflect on oppressive attitudes</w:t>
      </w:r>
      <w:r w:rsidRPr="00FE66C4">
        <w:rPr>
          <w:rStyle w:val="StyleUnderline"/>
        </w:rPr>
        <w:t xml:space="preserve"> and beliefs about disability </w:t>
      </w:r>
      <w:r w:rsidRPr="00CB3270">
        <w:rPr>
          <w:rStyle w:val="StyleUnderline"/>
          <w:highlight w:val="green"/>
        </w:rPr>
        <w:t>and recognise</w:t>
      </w:r>
      <w:r w:rsidRPr="00FE66C4">
        <w:rPr>
          <w:rStyle w:val="StyleUnderline"/>
        </w:rPr>
        <w:t xml:space="preserve"> the </w:t>
      </w:r>
      <w:r w:rsidRPr="00CB3270">
        <w:rPr>
          <w:rStyle w:val="StyleUnderline"/>
          <w:highlight w:val="green"/>
        </w:rPr>
        <w:t>problems in promoting ‘</w:t>
      </w:r>
      <w:r w:rsidRPr="00CB3270">
        <w:rPr>
          <w:rStyle w:val="Emphasis"/>
          <w:highlight w:val="green"/>
        </w:rPr>
        <w:t>passive empathy’</w:t>
      </w:r>
      <w:r w:rsidRPr="00FE66C4">
        <w:rPr>
          <w:rStyle w:val="Emphasis"/>
        </w:rPr>
        <w:t xml:space="preserve">, that is </w:t>
      </w:r>
      <w:r w:rsidRPr="00CB3270">
        <w:rPr>
          <w:rStyle w:val="Emphasis"/>
          <w:highlight w:val="green"/>
        </w:rPr>
        <w:t>merely empathising with</w:t>
      </w:r>
      <w:r w:rsidRPr="00FE66C4">
        <w:rPr>
          <w:rStyle w:val="Emphasis"/>
        </w:rPr>
        <w:t xml:space="preserve"> those who are considered </w:t>
      </w:r>
      <w:r w:rsidRPr="00CB3270">
        <w:rPr>
          <w:rStyle w:val="Emphasis"/>
          <w:highlight w:val="green"/>
        </w:rPr>
        <w:t>the ‘other’</w:t>
      </w:r>
      <w:r w:rsidRPr="00FE66C4">
        <w:rPr>
          <w:sz w:val="12"/>
        </w:rPr>
        <w:t xml:space="preserve"> (boler 1999). </w:t>
      </w:r>
      <w:r w:rsidRPr="00FE66C4">
        <w:rPr>
          <w:rStyle w:val="StyleUnderline"/>
        </w:rPr>
        <w:t>It also entails providing space for discussion and interaction that encourages them to Reconceptualise their practices</w:t>
      </w:r>
      <w:r w:rsidRPr="00FE66C4">
        <w:rPr>
          <w:sz w:val="12"/>
        </w:rPr>
        <w:t xml:space="preserve">, </w:t>
      </w:r>
      <w:r w:rsidRPr="00FE66C4">
        <w:rPr>
          <w:rStyle w:val="StyleUnderline"/>
        </w:rPr>
        <w:t>and Reconsider their day-to day practices</w:t>
      </w:r>
      <w:r w:rsidRPr="00FE66C4">
        <w:rPr>
          <w:sz w:val="12"/>
        </w:rPr>
        <w:t xml:space="preserve">. In this process, </w:t>
      </w:r>
      <w:r w:rsidRPr="00CB3270">
        <w:rPr>
          <w:rStyle w:val="StyleUnderline"/>
          <w:highlight w:val="green"/>
        </w:rPr>
        <w:t>teachers</w:t>
      </w:r>
      <w:r w:rsidRPr="00FE66C4">
        <w:rPr>
          <w:sz w:val="12"/>
        </w:rPr>
        <w:t xml:space="preserve"> are presented with key Disability Studies concepts (e.g. medical and social models of disability, ableism-disablism, etc), are </w:t>
      </w:r>
      <w:r w:rsidRPr="00CB3270">
        <w:rPr>
          <w:rStyle w:val="StyleUnderline"/>
          <w:highlight w:val="green"/>
        </w:rPr>
        <w:t>encouraged to reflect on</w:t>
      </w:r>
      <w:r w:rsidRPr="00FE66C4">
        <w:rPr>
          <w:rStyle w:val="StyleUnderline"/>
        </w:rPr>
        <w:t xml:space="preserve"> oppressive and </w:t>
      </w:r>
      <w:r w:rsidRPr="00CB3270">
        <w:rPr>
          <w:rStyle w:val="StyleUnderline"/>
          <w:highlight w:val="green"/>
        </w:rPr>
        <w:t>anti-oppressive</w:t>
      </w:r>
      <w:r w:rsidRPr="00FE66C4">
        <w:rPr>
          <w:rStyle w:val="StyleUnderline"/>
        </w:rPr>
        <w:t xml:space="preserve"> materials and </w:t>
      </w:r>
      <w:r w:rsidRPr="00CB3270">
        <w:rPr>
          <w:rStyle w:val="StyleUnderline"/>
          <w:highlight w:val="green"/>
        </w:rPr>
        <w:t>practices</w:t>
      </w:r>
      <w:r w:rsidRPr="00FE66C4">
        <w:rPr>
          <w:sz w:val="12"/>
        </w:rPr>
        <w:t xml:space="preserve">, and make their own suggestions and decisions </w:t>
      </w:r>
      <w:r w:rsidRPr="00FE66C4">
        <w:rPr>
          <w:rStyle w:val="StyleUnderline"/>
        </w:rPr>
        <w:t xml:space="preserve">for practice that </w:t>
      </w:r>
      <w:r w:rsidRPr="00CB3270">
        <w:rPr>
          <w:rStyle w:val="StyleUnderline"/>
          <w:highlight w:val="green"/>
        </w:rPr>
        <w:t>promotes ‘active empathy’</w:t>
      </w:r>
      <w:r w:rsidRPr="00FE66C4">
        <w:rPr>
          <w:sz w:val="12"/>
        </w:rPr>
        <w:t xml:space="preserve"> (boler 1999) and ‘empathy for inclusion’ (Symeonidou, 2023). ‘Active empathy’ is about </w:t>
      </w:r>
      <w:r w:rsidRPr="00CB3270">
        <w:rPr>
          <w:rStyle w:val="StyleUnderline"/>
          <w:highlight w:val="green"/>
        </w:rPr>
        <w:t>taking</w:t>
      </w:r>
      <w:r w:rsidRPr="00FE66C4">
        <w:rPr>
          <w:rStyle w:val="StyleUnderline"/>
        </w:rPr>
        <w:t xml:space="preserve"> </w:t>
      </w:r>
      <w:r w:rsidRPr="00CB3270">
        <w:rPr>
          <w:rStyle w:val="StyleUnderline"/>
          <w:highlight w:val="green"/>
        </w:rPr>
        <w:t>active responsibility</w:t>
      </w:r>
      <w:r w:rsidRPr="00FE66C4">
        <w:rPr>
          <w:rStyle w:val="StyleUnderline"/>
        </w:rPr>
        <w:t xml:space="preserve"> to contribute </w:t>
      </w:r>
      <w:r w:rsidRPr="00CB3270">
        <w:rPr>
          <w:rStyle w:val="StyleUnderline"/>
          <w:highlight w:val="green"/>
        </w:rPr>
        <w:t>in overcoming oppression</w:t>
      </w:r>
      <w:r w:rsidRPr="00FE66C4">
        <w:rPr>
          <w:rStyle w:val="StyleUnderline"/>
        </w:rPr>
        <w:t xml:space="preserve">, and ‘empathy for inclusion’ </w:t>
      </w:r>
      <w:r w:rsidRPr="001F13A4">
        <w:rPr>
          <w:rStyle w:val="StyleUnderline"/>
        </w:rPr>
        <w:t>is about the use of language and practices that value diversity and disability as a state of being</w:t>
      </w:r>
      <w:r w:rsidRPr="001F13A4">
        <w:rPr>
          <w:sz w:val="12"/>
        </w:rPr>
        <w:t>. This process is</w:t>
      </w:r>
      <w:r w:rsidRPr="00FE66C4">
        <w:rPr>
          <w:sz w:val="12"/>
        </w:rPr>
        <w:t xml:space="preserve"> not linear, </w:t>
      </w:r>
      <w:r w:rsidRPr="00FE66C4">
        <w:rPr>
          <w:rStyle w:val="StyleUnderline"/>
        </w:rPr>
        <w:t>as teachers revisit the steps during their interaction</w:t>
      </w:r>
      <w:r w:rsidRPr="00FE66C4">
        <w:rPr>
          <w:sz w:val="12"/>
        </w:rPr>
        <w:t xml:space="preserve"> with the teacher educators and their colleagues. In parallel tracks, </w:t>
      </w:r>
      <w:r w:rsidRPr="00CB3270">
        <w:rPr>
          <w:rStyle w:val="StyleUnderline"/>
          <w:highlight w:val="green"/>
        </w:rPr>
        <w:t>there is a need for</w:t>
      </w:r>
      <w:r w:rsidRPr="00FE66C4">
        <w:rPr>
          <w:rStyle w:val="StyleUnderline"/>
        </w:rPr>
        <w:t xml:space="preserve"> </w:t>
      </w:r>
      <w:r w:rsidRPr="001F13A4">
        <w:rPr>
          <w:rStyle w:val="StyleUnderline"/>
        </w:rPr>
        <w:t>teacher</w:t>
      </w:r>
      <w:r w:rsidRPr="00FE66C4">
        <w:rPr>
          <w:rStyle w:val="StyleUnderline"/>
        </w:rPr>
        <w:t xml:space="preserve"> </w:t>
      </w:r>
      <w:r w:rsidRPr="00CB3270">
        <w:rPr>
          <w:rStyle w:val="StyleUnderline"/>
          <w:highlight w:val="green"/>
        </w:rPr>
        <w:t>education to consider ‘strategic empathy’</w:t>
      </w:r>
      <w:r w:rsidRPr="00FE66C4">
        <w:rPr>
          <w:sz w:val="12"/>
        </w:rPr>
        <w:t xml:space="preserve"> (Zembylas 2012; Zembylas and Papamichael 2017), </w:t>
      </w:r>
      <w:r w:rsidRPr="00FE66C4">
        <w:rPr>
          <w:rStyle w:val="StyleUnderline"/>
        </w:rPr>
        <w:t xml:space="preserve">which is </w:t>
      </w:r>
      <w:r w:rsidRPr="00CB3270">
        <w:rPr>
          <w:rStyle w:val="StyleUnderline"/>
          <w:highlight w:val="green"/>
        </w:rPr>
        <w:t>linked with</w:t>
      </w:r>
      <w:r w:rsidRPr="00FE66C4">
        <w:rPr>
          <w:rStyle w:val="StyleUnderline"/>
        </w:rPr>
        <w:t xml:space="preserve"> </w:t>
      </w:r>
      <w:r w:rsidRPr="00CB3270">
        <w:rPr>
          <w:rStyle w:val="StyleUnderline"/>
          <w:highlight w:val="green"/>
        </w:rPr>
        <w:t xml:space="preserve">educating teachers </w:t>
      </w:r>
      <w:r w:rsidRPr="001F13A4">
        <w:rPr>
          <w:rStyle w:val="StyleUnderline"/>
        </w:rPr>
        <w:t xml:space="preserve">about </w:t>
      </w:r>
      <w:r w:rsidRPr="00CB3270">
        <w:rPr>
          <w:rStyle w:val="StyleUnderline"/>
          <w:highlight w:val="green"/>
        </w:rPr>
        <w:t>how they can face their own fears</w:t>
      </w:r>
      <w:r w:rsidRPr="00FE66C4">
        <w:rPr>
          <w:rStyle w:val="StyleUnderline"/>
        </w:rPr>
        <w:t xml:space="preserve"> about sensitive issues </w:t>
      </w:r>
      <w:r w:rsidRPr="00CB3270">
        <w:rPr>
          <w:rStyle w:val="StyleUnderline"/>
          <w:highlight w:val="green"/>
        </w:rPr>
        <w:t>and</w:t>
      </w:r>
      <w:r w:rsidRPr="00FE66C4">
        <w:rPr>
          <w:rStyle w:val="StyleUnderline"/>
        </w:rPr>
        <w:t xml:space="preserve"> their students’ resistance to reconsider </w:t>
      </w:r>
      <w:r w:rsidRPr="00CB3270">
        <w:rPr>
          <w:rStyle w:val="StyleUnderline"/>
          <w:highlight w:val="green"/>
        </w:rPr>
        <w:t>dominant stereotypes</w:t>
      </w:r>
      <w:r w:rsidRPr="00FE66C4">
        <w:rPr>
          <w:rStyle w:val="StyleUnderline"/>
        </w:rPr>
        <w:t xml:space="preserve"> and beliefs</w:t>
      </w:r>
      <w:r w:rsidRPr="00FE66C4">
        <w:rPr>
          <w:sz w:val="12"/>
        </w:rPr>
        <w:t>. This paper seeks to shed more light to one part of the process in teachers’ learning, namely the Reconceptualisation of practices.</w:t>
      </w:r>
    </w:p>
    <w:p w14:paraId="6E4F4F6D" w14:textId="77777777" w:rsidR="00CA7E06" w:rsidRPr="00F95E29" w:rsidRDefault="00CA7E06" w:rsidP="00CA7E06"/>
    <w:p w14:paraId="6AF086EB" w14:textId="77777777" w:rsidR="00CA7E06" w:rsidRPr="00CA7E06" w:rsidRDefault="00CA7E06" w:rsidP="00CA7E06"/>
    <w:p w14:paraId="41B01AD3" w14:textId="5E6833DF" w:rsidR="00133F5C" w:rsidRDefault="00133F5C" w:rsidP="00E60F26">
      <w:pPr>
        <w:pStyle w:val="Heading3"/>
      </w:pPr>
      <w:r>
        <w:t>T---1NC</w:t>
      </w:r>
    </w:p>
    <w:p w14:paraId="72942444" w14:textId="77777777" w:rsidR="00133F5C" w:rsidRPr="009042C3" w:rsidRDefault="00133F5C" w:rsidP="00133F5C">
      <w:pPr>
        <w:rPr>
          <w:rFonts w:asciiTheme="minorHAnsi" w:hAnsiTheme="minorHAnsi" w:cstheme="minorHAnsi"/>
        </w:rPr>
      </w:pPr>
      <w:r w:rsidRPr="009042C3">
        <w:rPr>
          <w:rFonts w:asciiTheme="minorHAnsi" w:hAnsiTheme="minorHAnsi" w:cstheme="minorHAnsi"/>
        </w:rPr>
        <w:t>T-Subsets.</w:t>
      </w:r>
    </w:p>
    <w:p w14:paraId="38402CDB" w14:textId="77777777" w:rsidR="00133F5C" w:rsidRPr="00BE3EAD" w:rsidRDefault="00133F5C" w:rsidP="00133F5C">
      <w:pPr>
        <w:pStyle w:val="Heading4"/>
      </w:pPr>
      <w:r>
        <w:t xml:space="preserve">Worker is a category which includes </w:t>
      </w:r>
      <w:r>
        <w:rPr>
          <w:u w:val="single"/>
        </w:rPr>
        <w:t>all employees</w:t>
      </w:r>
      <w:r>
        <w:t xml:space="preserve">—they </w:t>
      </w:r>
      <w:r>
        <w:rPr>
          <w:u w:val="single"/>
        </w:rPr>
        <w:t>don’t</w:t>
      </w:r>
      <w:r>
        <w:t xml:space="preserve"> effect all.</w:t>
      </w:r>
    </w:p>
    <w:p w14:paraId="1105939F" w14:textId="77777777" w:rsidR="00133F5C" w:rsidRDefault="00133F5C" w:rsidP="00133F5C">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8-18-25]cdm</w:t>
      </w:r>
    </w:p>
    <w:p w14:paraId="1DFCE7DF" w14:textId="77777777" w:rsidR="00133F5C" w:rsidRPr="00537CB6" w:rsidRDefault="00133F5C" w:rsidP="00133F5C">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0A5816D4" w14:textId="77777777" w:rsidR="00133F5C" w:rsidRPr="009042C3" w:rsidRDefault="00133F5C" w:rsidP="00133F5C">
      <w:pPr>
        <w:pStyle w:val="Heading4"/>
        <w:numPr>
          <w:ilvl w:val="0"/>
          <w:numId w:val="48"/>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70707B0F" w14:textId="77777777" w:rsidR="00133F5C" w:rsidRPr="009042C3" w:rsidRDefault="00133F5C" w:rsidP="00133F5C">
      <w:pPr>
        <w:pStyle w:val="Heading4"/>
        <w:numPr>
          <w:ilvl w:val="0"/>
          <w:numId w:val="48"/>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262DE98F" w14:textId="77777777" w:rsidR="00133F5C" w:rsidRPr="009042C3" w:rsidRDefault="00133F5C" w:rsidP="00133F5C">
      <w:pPr>
        <w:pStyle w:val="Heading4"/>
        <w:numPr>
          <w:ilvl w:val="0"/>
          <w:numId w:val="48"/>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48D3F012" w14:textId="77777777" w:rsidR="00133F5C" w:rsidRPr="00133F5C" w:rsidRDefault="00133F5C" w:rsidP="00133F5C"/>
    <w:p w14:paraId="175BA3F8" w14:textId="1B8B14F7" w:rsidR="00E60F26" w:rsidRDefault="00E60F26" w:rsidP="00E60F26">
      <w:pPr>
        <w:pStyle w:val="Heading3"/>
      </w:pPr>
      <w:r>
        <w:t>DA---1NC</w:t>
      </w:r>
    </w:p>
    <w:p w14:paraId="31AE2FC5" w14:textId="77777777" w:rsidR="00E60F26" w:rsidRPr="002C4B9A" w:rsidRDefault="00E60F26" w:rsidP="00E60F26">
      <w:r w:rsidRPr="002C4B9A">
        <w:t>Rates DA</w:t>
      </w:r>
    </w:p>
    <w:p w14:paraId="026B67C5" w14:textId="77777777" w:rsidR="00E60F26" w:rsidRPr="002C4B9A" w:rsidRDefault="00E60F26" w:rsidP="00E60F26">
      <w:pPr>
        <w:pStyle w:val="Heading4"/>
      </w:pPr>
      <w:r w:rsidRPr="002C4B9A">
        <w:t>The United States federal government should:</w:t>
      </w:r>
    </w:p>
    <w:p w14:paraId="6D78A3D1" w14:textId="77777777" w:rsidR="00E60F26" w:rsidRPr="002C4B9A" w:rsidRDefault="00E60F26" w:rsidP="00E60F26">
      <w:pPr>
        <w:pStyle w:val="Heading4"/>
      </w:pPr>
      <w:r w:rsidRPr="002C4B9A">
        <w:t>---end mass deportations;</w:t>
      </w:r>
    </w:p>
    <w:p w14:paraId="48316C0F" w14:textId="77777777" w:rsidR="00E60F26" w:rsidRPr="002C4B9A" w:rsidRDefault="00E60F26" w:rsidP="00E60F26">
      <w:pPr>
        <w:pStyle w:val="Heading4"/>
      </w:pPr>
      <w:r w:rsidRPr="002C4B9A">
        <w:t>---reverse any tax cuts imposed since 2025;</w:t>
      </w:r>
    </w:p>
    <w:p w14:paraId="2B0B51D8" w14:textId="77777777" w:rsidR="00E60F26" w:rsidRPr="002C4B9A" w:rsidRDefault="00E60F26" w:rsidP="00E60F26">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6C4F8F80" w14:textId="77777777" w:rsidR="00E60F26" w:rsidRPr="002C4B9A" w:rsidRDefault="00E60F26" w:rsidP="00E60F26">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43411F01" w14:textId="77777777" w:rsidR="00E60F26" w:rsidRPr="002C4B9A" w:rsidRDefault="00E60F26" w:rsidP="00E60F26">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12-11-2025]rrf</w:t>
      </w:r>
    </w:p>
    <w:p w14:paraId="344F4CCB" w14:textId="77777777" w:rsidR="00E60F26" w:rsidRPr="002C4B9A" w:rsidRDefault="00E60F26" w:rsidP="00E60F26">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while silver surged to a fresh record high.</w:t>
      </w:r>
      <w:r w:rsidRPr="000D64C1">
        <w:rPr>
          <w:sz w:val="12"/>
        </w:rPr>
        <w:t>¶</w:t>
      </w:r>
      <w:r w:rsidRPr="002C4B9A">
        <w:rPr>
          <w:sz w:val="16"/>
        </w:rPr>
        <w:t xml:space="preserve"> Spot gold was up 1.2% at $4,275.39 per ounce, as of 11:49 a.m. ET (16:49 GMT), reaching its highest level since October 21. U.S. gold futures for February delivery gained 1.9% to $4,303.90 per ounce.</w:t>
      </w:r>
      <w:r w:rsidRPr="000D64C1">
        <w:rPr>
          <w:sz w:val="12"/>
        </w:rPr>
        <w:t>¶</w:t>
      </w:r>
      <w:r w:rsidRPr="002C4B9A">
        <w:rPr>
          <w:sz w:val="16"/>
        </w:rPr>
        <w:t xml:space="preserve"> Spot silver added 3.2% to $63.77 per ounce, hovering near the session’s record high of $63.93.</w:t>
      </w:r>
      <w:r w:rsidRPr="000D64C1">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0D64C1">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0D64C1">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0D64C1">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0D64C1">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0D64C1">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White House economic adviser Kevin Hassett is currently viewed as the leading candidate for the position.</w:t>
      </w:r>
      <w:r w:rsidRPr="000D64C1">
        <w:rPr>
          <w:sz w:val="12"/>
        </w:rPr>
        <w:t>¶</w:t>
      </w:r>
      <w:r w:rsidRPr="002C4B9A">
        <w:rPr>
          <w:sz w:val="16"/>
        </w:rPr>
        <w:t xml:space="preserve"> Investors now await the monthly U.S. non-farm payrolls report, set to be released on December 16, for fresh cues on the Fed's policy path.</w:t>
      </w:r>
      <w:r w:rsidRPr="000D64C1">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6141E302" w14:textId="77777777" w:rsidR="00E60F26" w:rsidRPr="002C4B9A" w:rsidRDefault="00E60F26" w:rsidP="00E60F26">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37AEA6B5" w14:textId="77777777" w:rsidR="00E60F26" w:rsidRPr="002C4B9A" w:rsidRDefault="00E60F26" w:rsidP="00E60F26">
      <w:r w:rsidRPr="002C4B9A">
        <w:rPr>
          <w:rStyle w:val="Style13ptBold"/>
        </w:rPr>
        <w:t>Fuest 22</w:t>
      </w:r>
      <w:r w:rsidRPr="002C4B9A">
        <w:t xml:space="preserve">, Clemens Fuest, Professor of Public Economics and Finance, President of the ifo Institute, </w:t>
      </w:r>
      <w:r w:rsidRPr="002C4B9A">
        <w:rPr>
          <w:i/>
          <w:iCs/>
        </w:rPr>
        <w:t>IFO Viewpoints</w:t>
      </w:r>
      <w:r w:rsidRPr="002C4B9A">
        <w:t xml:space="preserve">, 08-09-2022, [“The Government Should Stay out of Wage Policy — Supply-Side Reforms Make More Sense in the Fight against Inflation,” available on: </w:t>
      </w:r>
      <w:hyperlink r:id="rId9" w:history="1">
        <w:r w:rsidRPr="002C4B9A">
          <w:rPr>
            <w:rStyle w:val="Hyperlink"/>
          </w:rPr>
          <w:t>https://www.ifo.de/DocDL/ifo_Viewpoint_2022_239_wage_policy.pdf</w:t>
        </w:r>
      </w:hyperlink>
      <w:r w:rsidRPr="002C4B9A">
        <w:t>, accessed: 12-11-2025]rrf</w:t>
      </w:r>
    </w:p>
    <w:p w14:paraId="423E4592" w14:textId="77777777" w:rsidR="00E60F26" w:rsidRPr="002C4B9A" w:rsidRDefault="00E60F26" w:rsidP="00E60F26">
      <w:pPr>
        <w:rPr>
          <w:u w:val="single"/>
        </w:rPr>
      </w:pPr>
      <w:r w:rsidRPr="002C4B9A">
        <w:rPr>
          <w:sz w:val="16"/>
        </w:rPr>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Therefore, they should take care not to overreach regarding their demands.</w:t>
      </w:r>
      <w:r w:rsidRPr="000D64C1">
        <w:rPr>
          <w:sz w:val="12"/>
        </w:rPr>
        <w:t>¶</w:t>
      </w:r>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0D64C1">
        <w:rPr>
          <w:sz w:val="12"/>
        </w:rPr>
        <w:t>¶</w:t>
      </w:r>
      <w:r w:rsidRPr="002C4B9A">
        <w:rPr>
          <w:sz w:val="12"/>
          <w:u w:val="single"/>
        </w:rPr>
        <w:t xml:space="preserve"> </w:t>
      </w:r>
      <w:r w:rsidRPr="002C4B9A">
        <w:rPr>
          <w:sz w:val="16"/>
        </w:rPr>
        <w:t>Employers, on the other hand, want to reduce wage costs in order to increase their profits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r w:rsidRPr="000D64C1">
        <w:rPr>
          <w:sz w:val="12"/>
        </w:rPr>
        <w:t>¶</w:t>
      </w:r>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69FFC761" w14:textId="77777777" w:rsidR="00E60F26" w:rsidRPr="002C4B9A" w:rsidRDefault="00E60F26" w:rsidP="00E60F26">
      <w:pPr>
        <w:pStyle w:val="Heading4"/>
      </w:pPr>
      <w:r w:rsidRPr="002C4B9A">
        <w:t xml:space="preserve">Sustained gold demand </w:t>
      </w:r>
      <w:r w:rsidRPr="002C4B9A">
        <w:rPr>
          <w:u w:val="single"/>
        </w:rPr>
        <w:t>drives</w:t>
      </w:r>
      <w:r w:rsidRPr="002C4B9A">
        <w:t xml:space="preserve"> Indian economic growth.</w:t>
      </w:r>
    </w:p>
    <w:p w14:paraId="1490D02C" w14:textId="77777777" w:rsidR="00E60F26" w:rsidRPr="002C4B9A" w:rsidRDefault="00E60F26" w:rsidP="00E60F26">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128EEC19" w14:textId="77777777" w:rsidR="00E60F26" w:rsidRPr="002C4B9A" w:rsidRDefault="00E60F26" w:rsidP="00E60F26">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Vendant,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100432D5" w14:textId="77777777" w:rsidR="00E60F26" w:rsidRPr="002C4B9A" w:rsidRDefault="00E60F26" w:rsidP="00E60F26">
      <w:pPr>
        <w:rPr>
          <w:sz w:val="16"/>
        </w:rPr>
      </w:pPr>
      <w:r w:rsidRPr="002C4B9A">
        <w:rPr>
          <w:sz w:val="16"/>
        </w:rPr>
        <w:t>Fool’s gold or hitting the jackpot?</w:t>
      </w:r>
    </w:p>
    <w:p w14:paraId="0C1ECE41" w14:textId="77777777" w:rsidR="00E60F26" w:rsidRPr="002C4B9A" w:rsidRDefault="00E60F26" w:rsidP="00E60F26">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tonnes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14DB41EC" w14:textId="77777777" w:rsidR="00E60F26" w:rsidRPr="002C4B9A" w:rsidRDefault="00E60F26" w:rsidP="00E60F26">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3A7CB7F4" w14:textId="77777777" w:rsidR="00E60F26" w:rsidRPr="002C4B9A" w:rsidRDefault="00E60F26" w:rsidP="00E60F26">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5DA9CE7A" w14:textId="77777777" w:rsidR="00E60F26" w:rsidRPr="002C4B9A" w:rsidRDefault="00E60F26" w:rsidP="00E60F26">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5662F90F" w14:textId="77777777" w:rsidR="00E60F26" w:rsidRPr="002C4B9A" w:rsidRDefault="00E60F26" w:rsidP="00E60F26">
      <w:pPr>
        <w:pStyle w:val="Heading4"/>
        <w:rPr>
          <w:rFonts w:asciiTheme="minorHAnsi" w:hAnsiTheme="minorHAnsi" w:cstheme="minorHAnsi"/>
        </w:rPr>
      </w:pPr>
      <w:r w:rsidRPr="002C4B9A">
        <w:rPr>
          <w:rFonts w:asciiTheme="minorHAnsi" w:hAnsiTheme="minorHAnsi" w:cstheme="minorHAnsi"/>
        </w:rPr>
        <w:t>Extinction---</w:t>
      </w:r>
      <w:r w:rsidRPr="002C4B9A">
        <w:rPr>
          <w:rFonts w:asciiTheme="minorHAnsi" w:hAnsiTheme="minorHAnsi" w:cstheme="minorHAnsi"/>
          <w:u w:val="single"/>
        </w:rPr>
        <w:t>growth-driven</w:t>
      </w:r>
      <w:r w:rsidRPr="002C4B9A">
        <w:rPr>
          <w:rFonts w:asciiTheme="minorHAnsi" w:hAnsiTheme="minorHAnsi" w:cstheme="minorHAnsi"/>
        </w:rPr>
        <w:t xml:space="preserve"> Indian soft power </w:t>
      </w:r>
      <w:r w:rsidRPr="002C4B9A">
        <w:rPr>
          <w:rFonts w:asciiTheme="minorHAnsi" w:hAnsiTheme="minorHAnsi" w:cstheme="minorHAnsi"/>
          <w:u w:val="single"/>
        </w:rPr>
        <w:t>screens out</w:t>
      </w:r>
      <w:r w:rsidRPr="002C4B9A">
        <w:rPr>
          <w:rFonts w:asciiTheme="minorHAnsi" w:hAnsiTheme="minorHAnsi" w:cstheme="minorHAnsi"/>
        </w:rPr>
        <w:t xml:space="preserve"> risks from </w:t>
      </w:r>
      <w:r w:rsidRPr="002C4B9A">
        <w:rPr>
          <w:rFonts w:asciiTheme="minorHAnsi" w:hAnsiTheme="minorHAnsi" w:cstheme="minorHAnsi"/>
          <w:u w:val="single"/>
        </w:rPr>
        <w:t>warming</w:t>
      </w:r>
      <w:r w:rsidRPr="002C4B9A">
        <w:rPr>
          <w:rFonts w:asciiTheme="minorHAnsi" w:hAnsiTheme="minorHAnsi" w:cstheme="minorHAnsi"/>
        </w:rPr>
        <w:t xml:space="preserve">, </w:t>
      </w:r>
      <w:r w:rsidRPr="002C4B9A">
        <w:rPr>
          <w:rFonts w:asciiTheme="minorHAnsi" w:hAnsiTheme="minorHAnsi" w:cstheme="minorHAnsi"/>
          <w:u w:val="single"/>
        </w:rPr>
        <w:t>cybersecurity</w:t>
      </w:r>
      <w:r w:rsidRPr="002C4B9A">
        <w:rPr>
          <w:rFonts w:asciiTheme="minorHAnsi" w:hAnsiTheme="minorHAnsi" w:cstheme="minorHAnsi"/>
        </w:rPr>
        <w:t xml:space="preserve">, and </w:t>
      </w:r>
      <w:r w:rsidRPr="002C4B9A">
        <w:rPr>
          <w:rFonts w:asciiTheme="minorHAnsi" w:hAnsiTheme="minorHAnsi" w:cstheme="minorHAnsi"/>
          <w:u w:val="single"/>
        </w:rPr>
        <w:t>rogue AI</w:t>
      </w:r>
      <w:r w:rsidRPr="002C4B9A">
        <w:rPr>
          <w:rFonts w:asciiTheme="minorHAnsi" w:hAnsiTheme="minorHAnsi" w:cstheme="minorHAnsi"/>
        </w:rPr>
        <w:t xml:space="preserve">. </w:t>
      </w:r>
    </w:p>
    <w:p w14:paraId="2DF98D04" w14:textId="77777777" w:rsidR="00E60F26" w:rsidRPr="002C4B9A" w:rsidRDefault="00E60F26" w:rsidP="00E60F26">
      <w:pPr>
        <w:rPr>
          <w:rStyle w:val="Style13ptBold"/>
          <w:rFonts w:asciiTheme="minorHAnsi" w:hAnsiTheme="minorHAnsi" w:cstheme="minorHAnsi"/>
        </w:rPr>
      </w:pPr>
      <w:r w:rsidRPr="002C4B9A">
        <w:rPr>
          <w:rFonts w:asciiTheme="minorHAnsi" w:hAnsiTheme="minorHAnsi" w:cstheme="minorHAnsi"/>
        </w:rPr>
        <w:t>Shyam</w:t>
      </w:r>
      <w:r w:rsidRPr="002C4B9A">
        <w:rPr>
          <w:rStyle w:val="Style13ptBold"/>
          <w:rFonts w:asciiTheme="minorHAnsi" w:hAnsiTheme="minorHAnsi" w:cstheme="minorHAnsi"/>
        </w:rPr>
        <w:t xml:space="preserve"> Saran 21</w:t>
      </w:r>
      <w:r w:rsidRPr="002C4B9A">
        <w:rPr>
          <w:rFonts w:asciiTheme="minorHAnsi" w:hAnsiTheme="minorHAnsi" w:cstheme="minorHAnsi"/>
        </w:rPr>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59A3A0C0" w14:textId="77777777" w:rsidR="00E60F26" w:rsidRPr="002C4B9A" w:rsidRDefault="00E60F26" w:rsidP="00E60F26">
      <w:pPr>
        <w:rPr>
          <w:rFonts w:asciiTheme="minorHAnsi" w:hAnsiTheme="minorHAnsi" w:cstheme="minorHAnsi"/>
          <w:sz w:val="16"/>
        </w:rPr>
      </w:pPr>
      <w:r w:rsidRPr="002C4B9A">
        <w:rPr>
          <w:rStyle w:val="StyleUnderline"/>
          <w:rFonts w:asciiTheme="minorHAnsi" w:hAnsiTheme="minorHAnsi" w:cstheme="minorHAnsi"/>
        </w:rPr>
        <w:t xml:space="preserve">An </w:t>
      </w:r>
      <w:r w:rsidRPr="002C4B9A">
        <w:rPr>
          <w:rStyle w:val="Emphasis"/>
          <w:rFonts w:asciiTheme="minorHAnsi" w:hAnsiTheme="minorHAnsi" w:cstheme="minorHAnsi"/>
        </w:rPr>
        <w:t>indispensable requirement</w:t>
      </w:r>
      <w:r w:rsidRPr="002C4B9A">
        <w:rPr>
          <w:rStyle w:val="StyleUnderline"/>
          <w:rFonts w:asciiTheme="minorHAnsi" w:hAnsiTheme="minorHAnsi" w:cstheme="minorHAnsi"/>
        </w:rPr>
        <w:t xml:space="preserve"> to charting </w:t>
      </w:r>
      <w:r w:rsidRPr="002C4B9A">
        <w:rPr>
          <w:rStyle w:val="Emphasis"/>
          <w:rFonts w:asciiTheme="minorHAnsi" w:hAnsiTheme="minorHAnsi" w:cstheme="minorHAnsi"/>
          <w:highlight w:val="green"/>
        </w:rPr>
        <w:t>India’s path to power</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is getting</w:t>
      </w:r>
      <w:r w:rsidRPr="002C4B9A">
        <w:rPr>
          <w:rStyle w:val="StyleUnderline"/>
          <w:rFonts w:asciiTheme="minorHAnsi" w:hAnsiTheme="minorHAnsi" w:cstheme="minorHAnsi"/>
        </w:rPr>
        <w:t xml:space="preserve"> </w:t>
      </w:r>
      <w:r w:rsidRPr="002C4B9A">
        <w:rPr>
          <w:rFonts w:asciiTheme="minorHAnsi" w:hAnsiTheme="minorHAnsi" w:cstheme="minorHAnsi"/>
          <w:sz w:val="16"/>
        </w:rPr>
        <w:t xml:space="preserve">the </w:t>
      </w:r>
      <w:r w:rsidRPr="002C4B9A">
        <w:rPr>
          <w:rStyle w:val="StyleUnderline"/>
          <w:rFonts w:asciiTheme="minorHAnsi" w:hAnsiTheme="minorHAnsi" w:cstheme="minorHAnsi"/>
        </w:rPr>
        <w:t xml:space="preserve">country back on a </w:t>
      </w:r>
      <w:r w:rsidRPr="002C4B9A">
        <w:rPr>
          <w:rStyle w:val="Emphasis"/>
          <w:rFonts w:asciiTheme="minorHAnsi" w:hAnsiTheme="minorHAnsi" w:cstheme="minorHAnsi"/>
          <w:highlight w:val="green"/>
        </w:rPr>
        <w:t>high growth</w:t>
      </w:r>
      <w:r w:rsidRPr="002C4B9A">
        <w:rPr>
          <w:rFonts w:asciiTheme="minorHAnsi" w:hAnsiTheme="minorHAnsi" w:cstheme="minorHAnsi"/>
          <w:sz w:val="16"/>
        </w:rPr>
        <w:t xml:space="preserve"> trajectory. </w:t>
      </w:r>
      <w:r w:rsidRPr="002C4B9A">
        <w:rPr>
          <w:rStyle w:val="StyleUnderline"/>
          <w:rFonts w:asciiTheme="minorHAnsi" w:hAnsiTheme="minorHAnsi" w:cstheme="minorHAnsi"/>
        </w:rPr>
        <w:t xml:space="preserve">It is the </w:t>
      </w:r>
      <w:r w:rsidRPr="002C4B9A">
        <w:rPr>
          <w:rStyle w:val="Emphasis"/>
          <w:rFonts w:asciiTheme="minorHAnsi" w:hAnsiTheme="minorHAnsi" w:cstheme="minorHAnsi"/>
          <w:highlight w:val="green"/>
        </w:rPr>
        <w:t>substance of economic muscle</w:t>
      </w:r>
      <w:r w:rsidRPr="002C4B9A">
        <w:rPr>
          <w:rStyle w:val="StyleUnderline"/>
          <w:rFonts w:asciiTheme="minorHAnsi" w:hAnsiTheme="minorHAnsi" w:cstheme="minorHAnsi"/>
          <w:highlight w:val="green"/>
        </w:rPr>
        <w:t xml:space="preserve"> rather than</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 xml:space="preserve">mere </w:t>
      </w:r>
      <w:r w:rsidRPr="002C4B9A">
        <w:rPr>
          <w:rStyle w:val="Emphasis"/>
          <w:rFonts w:asciiTheme="minorHAnsi" w:hAnsiTheme="minorHAnsi" w:cstheme="minorHAnsi"/>
          <w:highlight w:val="green"/>
        </w:rPr>
        <w:t>posture</w:t>
      </w:r>
      <w:r w:rsidRPr="002C4B9A">
        <w:rPr>
          <w:rStyle w:val="StyleUnderline"/>
          <w:rFonts w:asciiTheme="minorHAnsi" w:hAnsiTheme="minorHAnsi" w:cstheme="minorHAnsi"/>
        </w:rPr>
        <w:t xml:space="preserve"> of strength which will expand </w:t>
      </w:r>
      <w:r w:rsidRPr="002C4B9A">
        <w:rPr>
          <w:rStyle w:val="Emphasis"/>
          <w:rFonts w:asciiTheme="minorHAnsi" w:hAnsiTheme="minorHAnsi" w:cstheme="minorHAnsi"/>
        </w:rPr>
        <w:t>room for manouevre</w:t>
      </w:r>
      <w:r w:rsidRPr="002C4B9A">
        <w:rPr>
          <w:rStyle w:val="StyleUnderline"/>
          <w:rFonts w:asciiTheme="minorHAnsi" w:hAnsiTheme="minorHAnsi" w:cstheme="minorHAnsi"/>
        </w:rPr>
        <w:t xml:space="preserve"> in an </w:t>
      </w:r>
      <w:r w:rsidRPr="002C4B9A">
        <w:rPr>
          <w:rStyle w:val="Emphasis"/>
          <w:rFonts w:asciiTheme="minorHAnsi" w:hAnsiTheme="minorHAnsi" w:cstheme="minorHAnsi"/>
        </w:rPr>
        <w:t>era of</w:t>
      </w:r>
      <w:r w:rsidRPr="002C4B9A">
        <w:rPr>
          <w:rFonts w:asciiTheme="minorHAnsi" w:hAnsiTheme="minorHAnsi" w:cstheme="minorHAnsi"/>
          <w:sz w:val="16"/>
        </w:rPr>
        <w:t xml:space="preserve"> geopolitical </w:t>
      </w:r>
      <w:r w:rsidRPr="002C4B9A">
        <w:rPr>
          <w:rStyle w:val="Emphasis"/>
          <w:rFonts w:asciiTheme="minorHAnsi" w:hAnsiTheme="minorHAnsi" w:cstheme="minorHAnsi"/>
        </w:rPr>
        <w:t>contestation</w:t>
      </w:r>
      <w:r w:rsidRPr="002C4B9A">
        <w:rPr>
          <w:rFonts w:asciiTheme="minorHAnsi" w:hAnsiTheme="minorHAnsi" w:cstheme="minorHAnsi"/>
          <w:sz w:val="16"/>
        </w:rPr>
        <w:t>. This requires not only sustaining but also expanding the outward orientation of the economy and its becoming part of both regional and global supply chains. Atmanirbhar Bharat must not mean a relapse into a high-cost and low-quality economy which prevailed before the 1990s. India’s future as a great power requires its integration with the regional and global economy and In</w:t>
      </w:r>
      <w:r w:rsidRPr="002C4B9A">
        <w:rPr>
          <w:rFonts w:asciiTheme="minorHAnsi" w:hAnsiTheme="minorHAnsi" w:cstheme="minorHAnsi"/>
          <w:sz w:val="16"/>
        </w:rPr>
        <w:tab/>
        <w:t xml:space="preserve">dia must position itself as the engine of growth for the entire subcontinent.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could </w:t>
      </w:r>
      <w:r w:rsidRPr="002C4B9A">
        <w:rPr>
          <w:rStyle w:val="StyleUnderline"/>
          <w:rFonts w:asciiTheme="minorHAnsi" w:hAnsiTheme="minorHAnsi" w:cstheme="minorHAnsi"/>
          <w:highlight w:val="green"/>
        </w:rPr>
        <w:t>become</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highlight w:val="green"/>
        </w:rPr>
        <w:t>preferred partner</w:t>
      </w:r>
      <w:r w:rsidRPr="002C4B9A">
        <w:rPr>
          <w:rStyle w:val="StyleUnderline"/>
          <w:rFonts w:asciiTheme="minorHAnsi" w:hAnsiTheme="minorHAnsi" w:cstheme="minorHAnsi"/>
          <w:highlight w:val="green"/>
        </w:rPr>
        <w:t xml:space="preserve"> to</w:t>
      </w:r>
      <w:r w:rsidRPr="002C4B9A">
        <w:rPr>
          <w:rStyle w:val="StyleUnderline"/>
          <w:rFonts w:asciiTheme="minorHAnsi" w:hAnsiTheme="minorHAnsi" w:cstheme="minorHAnsi"/>
        </w:rPr>
        <w:t xml:space="preserve"> its South Asian </w:t>
      </w:r>
      <w:r w:rsidRPr="002C4B9A">
        <w:rPr>
          <w:rStyle w:val="Emphasis"/>
          <w:rFonts w:asciiTheme="minorHAnsi" w:hAnsiTheme="minorHAnsi" w:cstheme="minorHAnsi"/>
          <w:highlight w:val="green"/>
        </w:rPr>
        <w:t>neighbours</w:t>
      </w:r>
      <w:r w:rsidRPr="002C4B9A">
        <w:rPr>
          <w:rStyle w:val="StyleUnderline"/>
          <w:rFonts w:asciiTheme="minorHAnsi" w:hAnsiTheme="minorHAnsi" w:cstheme="minorHAnsi"/>
        </w:rPr>
        <w:t xml:space="preserve"> in</w:t>
      </w:r>
      <w:r w:rsidRPr="002C4B9A">
        <w:rPr>
          <w:rFonts w:asciiTheme="minorHAnsi" w:hAnsiTheme="minorHAnsi" w:cstheme="minorHAnsi"/>
          <w:sz w:val="16"/>
        </w:rPr>
        <w:t xml:space="preserve"> their </w:t>
      </w:r>
      <w:r w:rsidRPr="002C4B9A">
        <w:rPr>
          <w:rStyle w:val="Emphasis"/>
          <w:rFonts w:asciiTheme="minorHAnsi" w:hAnsiTheme="minorHAnsi" w:cstheme="minorHAnsi"/>
        </w:rPr>
        <w:t>pursuit of social and economic development</w:t>
      </w:r>
      <w:r w:rsidRPr="002C4B9A">
        <w:rPr>
          <w:rStyle w:val="StyleUnderline"/>
          <w:rFonts w:asciiTheme="minorHAnsi" w:hAnsiTheme="minorHAnsi" w:cstheme="minorHAnsi"/>
        </w:rPr>
        <w:t xml:space="preserve">, drawing upon the </w:t>
      </w:r>
      <w:r w:rsidRPr="002C4B9A">
        <w:rPr>
          <w:rStyle w:val="Emphasis"/>
          <w:rFonts w:asciiTheme="minorHAnsi" w:hAnsiTheme="minorHAnsi" w:cstheme="minorHAnsi"/>
        </w:rPr>
        <w:t>advantage of proximity</w:t>
      </w:r>
      <w:r w:rsidRPr="002C4B9A">
        <w:rPr>
          <w:rStyle w:val="StyleUnderline"/>
          <w:rFonts w:asciiTheme="minorHAnsi" w:hAnsiTheme="minorHAnsi" w:cstheme="minorHAnsi"/>
        </w:rPr>
        <w:t xml:space="preserve">, the size of the Indian market and the </w:t>
      </w:r>
      <w:r w:rsidRPr="002C4B9A">
        <w:rPr>
          <w:rStyle w:val="Emphasis"/>
          <w:rFonts w:asciiTheme="minorHAnsi" w:hAnsiTheme="minorHAnsi" w:cstheme="minorHAnsi"/>
        </w:rPr>
        <w:t>deep</w:t>
      </w:r>
      <w:r w:rsidRPr="002C4B9A">
        <w:rPr>
          <w:rStyle w:val="StyleUnderline"/>
          <w:rFonts w:asciiTheme="minorHAnsi" w:hAnsiTheme="minorHAnsi" w:cstheme="minorHAnsi"/>
        </w:rPr>
        <w:t xml:space="preserve"> cultural </w:t>
      </w:r>
      <w:r w:rsidRPr="002C4B9A">
        <w:rPr>
          <w:rStyle w:val="Emphasis"/>
          <w:rFonts w:asciiTheme="minorHAnsi" w:hAnsiTheme="minorHAnsi" w:cstheme="minorHAnsi"/>
        </w:rPr>
        <w:t>affinities</w:t>
      </w:r>
      <w:r w:rsidRPr="002C4B9A">
        <w:rPr>
          <w:rStyle w:val="StyleUnderline"/>
          <w:rFonts w:asciiTheme="minorHAnsi" w:hAnsiTheme="minorHAnsi" w:cstheme="minorHAnsi"/>
        </w:rPr>
        <w:t xml:space="preserve"> that bind the </w:t>
      </w:r>
      <w:r w:rsidRPr="002C4B9A">
        <w:rPr>
          <w:rStyle w:val="Emphasis"/>
          <w:rFonts w:asciiTheme="minorHAnsi" w:hAnsiTheme="minorHAnsi" w:cstheme="minorHAnsi"/>
        </w:rPr>
        <w:t>people of the subcontinent together</w:t>
      </w:r>
      <w:r w:rsidRPr="002C4B9A">
        <w:rPr>
          <w:rFonts w:asciiTheme="minorHAnsi" w:hAnsiTheme="minorHAnsi" w:cstheme="minorHAnsi"/>
          <w:sz w:val="16"/>
        </w:rPr>
        <w:t>.</w:t>
      </w:r>
    </w:p>
    <w:p w14:paraId="755ADED5" w14:textId="77777777" w:rsidR="00E60F26" w:rsidRPr="002C4B9A" w:rsidRDefault="00E60F26" w:rsidP="00E60F26">
      <w:pPr>
        <w:rPr>
          <w:rFonts w:asciiTheme="minorHAnsi" w:hAnsiTheme="minorHAnsi" w:cstheme="minorHAnsi"/>
          <w:sz w:val="16"/>
        </w:rPr>
      </w:pP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at a </w:t>
      </w:r>
      <w:r w:rsidRPr="002C4B9A">
        <w:rPr>
          <w:rStyle w:val="Emphasis"/>
          <w:rFonts w:asciiTheme="minorHAnsi" w:hAnsiTheme="minorHAnsi" w:cstheme="minorHAnsi"/>
        </w:rPr>
        <w:t>stage</w:t>
      </w:r>
      <w:r w:rsidRPr="002C4B9A">
        <w:rPr>
          <w:rStyle w:val="StyleUnderline"/>
          <w:rFonts w:asciiTheme="minorHAnsi" w:hAnsiTheme="minorHAnsi" w:cstheme="minorHAnsi"/>
        </w:rPr>
        <w:t xml:space="preserve"> of its</w:t>
      </w:r>
      <w:r w:rsidRPr="002C4B9A">
        <w:rPr>
          <w:rFonts w:asciiTheme="minorHAnsi" w:hAnsiTheme="minorHAnsi" w:cstheme="minorHAnsi"/>
          <w:sz w:val="16"/>
        </w:rPr>
        <w:t xml:space="preserve"> development </w:t>
      </w:r>
      <w:r w:rsidRPr="002C4B9A">
        <w:rPr>
          <w:rStyle w:val="StyleUnderline"/>
          <w:rFonts w:asciiTheme="minorHAnsi" w:hAnsiTheme="minorHAnsi" w:cstheme="minorHAnsi"/>
        </w:rPr>
        <w:t xml:space="preserve">cycle when it </w:t>
      </w:r>
      <w:r w:rsidRPr="002C4B9A">
        <w:rPr>
          <w:rStyle w:val="Emphasis"/>
          <w:rFonts w:asciiTheme="minorHAnsi" w:hAnsiTheme="minorHAnsi" w:cstheme="minorHAnsi"/>
        </w:rPr>
        <w:t>needs large infusions</w:t>
      </w:r>
      <w:r w:rsidRPr="002C4B9A">
        <w:rPr>
          <w:rStyle w:val="StyleUnderline"/>
          <w:rFonts w:asciiTheme="minorHAnsi" w:hAnsiTheme="minorHAnsi" w:cstheme="minorHAnsi"/>
        </w:rPr>
        <w:t xml:space="preserve"> of capital</w:t>
      </w:r>
      <w:r w:rsidRPr="002C4B9A">
        <w:rPr>
          <w:rFonts w:asciiTheme="minorHAnsi" w:hAnsiTheme="minorHAnsi" w:cstheme="minorHAnsi"/>
          <w:sz w:val="16"/>
        </w:rPr>
        <w:t xml:space="preserve"> and technology. </w:t>
      </w:r>
      <w:r w:rsidRPr="002C4B9A">
        <w:rPr>
          <w:rStyle w:val="StyleUnderline"/>
          <w:rFonts w:asciiTheme="minorHAnsi" w:hAnsiTheme="minorHAnsi" w:cstheme="minorHAnsi"/>
        </w:rPr>
        <w:t xml:space="preserve">India </w:t>
      </w:r>
      <w:r w:rsidRPr="002C4B9A">
        <w:rPr>
          <w:rStyle w:val="StyleUnderline"/>
          <w:rFonts w:asciiTheme="minorHAnsi" w:hAnsiTheme="minorHAnsi" w:cstheme="minorHAnsi"/>
          <w:highlight w:val="green"/>
        </w:rPr>
        <w:t xml:space="preserve">can </w:t>
      </w:r>
      <w:r w:rsidRPr="002C4B9A">
        <w:rPr>
          <w:rStyle w:val="Emphasis"/>
          <w:rFonts w:asciiTheme="minorHAnsi" w:hAnsiTheme="minorHAnsi" w:cstheme="minorHAnsi"/>
          <w:highlight w:val="green"/>
        </w:rPr>
        <w:t>leverage</w:t>
      </w:r>
      <w:r w:rsidRPr="002C4B9A">
        <w:rPr>
          <w:rStyle w:val="StyleUnderline"/>
          <w:rFonts w:asciiTheme="minorHAnsi" w:hAnsiTheme="minorHAnsi" w:cstheme="minorHAnsi"/>
        </w:rPr>
        <w:t xml:space="preserve"> its</w:t>
      </w:r>
      <w:r w:rsidRPr="002C4B9A">
        <w:rPr>
          <w:rFonts w:asciiTheme="minorHAnsi" w:hAnsiTheme="minorHAnsi" w:cstheme="minorHAnsi"/>
          <w:sz w:val="16"/>
        </w:rPr>
        <w:t xml:space="preserve"> benign </w:t>
      </w:r>
      <w:r w:rsidRPr="002C4B9A">
        <w:rPr>
          <w:rStyle w:val="Emphasis"/>
          <w:rFonts w:asciiTheme="minorHAnsi" w:hAnsiTheme="minorHAnsi" w:cstheme="minorHAnsi"/>
          <w:highlight w:val="green"/>
        </w:rPr>
        <w:t>partnerships</w:t>
      </w:r>
      <w:r w:rsidRPr="002C4B9A">
        <w:rPr>
          <w:rStyle w:val="StyleUnderline"/>
          <w:rFonts w:asciiTheme="minorHAnsi" w:hAnsiTheme="minorHAnsi" w:cstheme="minorHAnsi"/>
          <w:highlight w:val="green"/>
        </w:rPr>
        <w:t xml:space="preserve"> with</w:t>
      </w:r>
      <w:r w:rsidRPr="002C4B9A">
        <w:rPr>
          <w:rFonts w:asciiTheme="minorHAnsi" w:hAnsiTheme="minorHAnsi" w:cstheme="minorHAnsi"/>
          <w:sz w:val="16"/>
        </w:rPr>
        <w:t xml:space="preserve"> the key knowledge and financial centres of the world, in particular,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US</w:t>
      </w:r>
      <w:r w:rsidRPr="002C4B9A">
        <w:rPr>
          <w:rFonts w:asciiTheme="minorHAnsi" w:hAnsiTheme="minorHAnsi" w:cstheme="minorHAnsi"/>
          <w:sz w:val="16"/>
        </w:rPr>
        <w:t xml:space="preserve">, Europe and Japan, </w:t>
      </w:r>
      <w:r w:rsidRPr="002C4B9A">
        <w:rPr>
          <w:rStyle w:val="StyleUnderline"/>
          <w:rFonts w:asciiTheme="minorHAnsi" w:hAnsiTheme="minorHAnsi" w:cstheme="minorHAnsi"/>
        </w:rPr>
        <w:t>to build a stronger</w:t>
      </w:r>
      <w:r w:rsidRPr="002C4B9A">
        <w:rPr>
          <w:rFonts w:asciiTheme="minorHAnsi" w:hAnsiTheme="minorHAnsi" w:cstheme="minorHAnsi"/>
          <w:sz w:val="16"/>
        </w:rPr>
        <w:t xml:space="preserve"> and modern </w:t>
      </w:r>
      <w:r w:rsidRPr="002C4B9A">
        <w:rPr>
          <w:rStyle w:val="Emphasis"/>
          <w:rFonts w:asciiTheme="minorHAnsi" w:hAnsiTheme="minorHAnsi" w:cstheme="minorHAnsi"/>
        </w:rPr>
        <w:t>economy</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evolving geopolitical situation</w:t>
      </w:r>
      <w:r w:rsidRPr="002C4B9A">
        <w:rPr>
          <w:rStyle w:val="StyleUnderline"/>
          <w:rFonts w:asciiTheme="minorHAnsi" w:hAnsiTheme="minorHAnsi" w:cstheme="minorHAnsi"/>
          <w:highlight w:val="green"/>
        </w:rPr>
        <w:t xml:space="preserve"> places India in a </w:t>
      </w:r>
      <w:r w:rsidRPr="002C4B9A">
        <w:rPr>
          <w:rStyle w:val="Emphasis"/>
          <w:rFonts w:asciiTheme="minorHAnsi" w:hAnsiTheme="minorHAnsi" w:cstheme="minorHAnsi"/>
          <w:highlight w:val="green"/>
        </w:rPr>
        <w:t>sweet spot</w:t>
      </w:r>
      <w:r w:rsidRPr="002C4B9A">
        <w:rPr>
          <w:rStyle w:val="StyleUnderline"/>
          <w:rFonts w:asciiTheme="minorHAnsi" w:hAnsiTheme="minorHAnsi" w:cstheme="minorHAnsi"/>
        </w:rPr>
        <w:t xml:space="preserve"> because of </w:t>
      </w:r>
      <w:r w:rsidRPr="002C4B9A">
        <w:rPr>
          <w:rStyle w:val="Emphasis"/>
          <w:rFonts w:asciiTheme="minorHAnsi" w:hAnsiTheme="minorHAnsi" w:cstheme="minorHAnsi"/>
        </w:rPr>
        <w:t>concerns about a rising challenge</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 xml:space="preserve">from </w:t>
      </w:r>
      <w:r w:rsidRPr="002C4B9A">
        <w:rPr>
          <w:rStyle w:val="Emphasis"/>
          <w:rFonts w:asciiTheme="minorHAnsi" w:hAnsiTheme="minorHAnsi" w:cstheme="minorHAnsi"/>
          <w:highlight w:val="green"/>
        </w:rPr>
        <w:t>China</w:t>
      </w:r>
      <w:r w:rsidRPr="002C4B9A">
        <w:rPr>
          <w:rFonts w:asciiTheme="minorHAnsi" w:hAnsiTheme="minorHAnsi" w:cstheme="minorHAnsi"/>
          <w:sz w:val="16"/>
        </w:rPr>
        <w:t xml:space="preserve">. Recent domestic developments in China, with growing hostility towards its hitherto vibrant private sector, is raising uncertainties and fears about the safety and viability of western investment in China. </w:t>
      </w:r>
      <w:r w:rsidRPr="002C4B9A">
        <w:rPr>
          <w:rStyle w:val="StyleUnderline"/>
          <w:rFonts w:asciiTheme="minorHAnsi" w:hAnsiTheme="minorHAnsi" w:cstheme="minorHAnsi"/>
        </w:rPr>
        <w:t>India’s economy</w:t>
      </w:r>
      <w:r w:rsidRPr="002C4B9A">
        <w:rPr>
          <w:rFonts w:asciiTheme="minorHAnsi" w:hAnsiTheme="minorHAnsi" w:cstheme="minorHAnsi"/>
          <w:sz w:val="16"/>
        </w:rPr>
        <w:t xml:space="preserve"> alone </w:t>
      </w:r>
      <w:r w:rsidRPr="002C4B9A">
        <w:rPr>
          <w:rStyle w:val="StyleUnderline"/>
          <w:rFonts w:asciiTheme="minorHAnsi" w:hAnsiTheme="minorHAnsi" w:cstheme="minorHAnsi"/>
        </w:rPr>
        <w:t xml:space="preserve">offers a </w:t>
      </w:r>
      <w:r w:rsidRPr="002C4B9A">
        <w:rPr>
          <w:rStyle w:val="Emphasis"/>
          <w:rFonts w:asciiTheme="minorHAnsi" w:hAnsiTheme="minorHAnsi" w:cstheme="minorHAnsi"/>
        </w:rPr>
        <w:t>scale comparable</w:t>
      </w:r>
      <w:r w:rsidRPr="002C4B9A">
        <w:rPr>
          <w:rStyle w:val="StyleUnderline"/>
          <w:rFonts w:asciiTheme="minorHAnsi" w:hAnsiTheme="minorHAnsi" w:cstheme="minorHAnsi"/>
        </w:rPr>
        <w:t xml:space="preserve"> to China</w:t>
      </w:r>
      <w:r w:rsidRPr="002C4B9A">
        <w:rPr>
          <w:rFonts w:asciiTheme="minorHAnsi" w:hAnsiTheme="minorHAnsi" w:cstheme="minorHAnsi"/>
          <w:sz w:val="16"/>
        </w:rPr>
        <w:t>. This would help transform India into one of the most dynamic and modern economies by the end of the current decade. The critical policy decisions to achieve this must be taken now.</w:t>
      </w:r>
    </w:p>
    <w:p w14:paraId="3A237F99" w14:textId="77777777" w:rsidR="00E60F26" w:rsidRPr="002C4B9A" w:rsidRDefault="00E60F26" w:rsidP="00E60F26">
      <w:pPr>
        <w:rPr>
          <w:rFonts w:asciiTheme="minorHAnsi" w:hAnsiTheme="minorHAnsi" w:cstheme="minorHAnsi"/>
          <w:sz w:val="16"/>
        </w:rPr>
      </w:pPr>
      <w:r w:rsidRPr="002C4B9A">
        <w:rPr>
          <w:rFonts w:asciiTheme="minorHAnsi" w:hAnsiTheme="minorHAnsi" w:cstheme="minorHAnsi"/>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2C4B9A">
        <w:rPr>
          <w:rStyle w:val="StyleUnderline"/>
          <w:rFonts w:asciiTheme="minorHAnsi" w:hAnsiTheme="minorHAnsi" w:cstheme="minorHAnsi"/>
        </w:rPr>
        <w:t xml:space="preserve">There is </w:t>
      </w:r>
      <w:r w:rsidRPr="002C4B9A">
        <w:rPr>
          <w:rStyle w:val="Emphasis"/>
          <w:rFonts w:asciiTheme="minorHAnsi" w:hAnsiTheme="minorHAnsi" w:cstheme="minorHAnsi"/>
        </w:rPr>
        <w:t>no option</w:t>
      </w:r>
      <w:r w:rsidRPr="002C4B9A">
        <w:rPr>
          <w:rStyle w:val="StyleUnderline"/>
          <w:rFonts w:asciiTheme="minorHAnsi" w:hAnsiTheme="minorHAnsi" w:cstheme="minorHAnsi"/>
        </w:rPr>
        <w:t xml:space="preserve"> but to raise</w:t>
      </w:r>
      <w:r w:rsidRPr="002C4B9A">
        <w:rPr>
          <w:rFonts w:asciiTheme="minorHAnsi" w:hAnsiTheme="minorHAnsi" w:cstheme="minorHAnsi"/>
          <w:sz w:val="16"/>
        </w:rPr>
        <w:t xml:space="preserve"> the level of </w:t>
      </w:r>
      <w:r w:rsidRPr="002C4B9A">
        <w:rPr>
          <w:rStyle w:val="Emphasis"/>
          <w:rFonts w:asciiTheme="minorHAnsi" w:hAnsiTheme="minorHAnsi" w:cstheme="minorHAnsi"/>
        </w:rPr>
        <w:t>military preparedness</w:t>
      </w:r>
      <w:r w:rsidRPr="002C4B9A">
        <w:rPr>
          <w:rFonts w:asciiTheme="minorHAnsi" w:hAnsiTheme="minorHAnsi" w:cstheme="minorHAnsi"/>
          <w:sz w:val="16"/>
        </w:rPr>
        <w:t xml:space="preserve"> on our land frontiers but leveraging, </w:t>
      </w:r>
      <w:r w:rsidRPr="002C4B9A">
        <w:rPr>
          <w:rStyle w:val="StyleUnderline"/>
          <w:rFonts w:asciiTheme="minorHAnsi" w:hAnsiTheme="minorHAnsi" w:cstheme="minorHAnsi"/>
        </w:rPr>
        <w:t xml:space="preserve">in parallel, the </w:t>
      </w:r>
      <w:r w:rsidRPr="002C4B9A">
        <w:rPr>
          <w:rStyle w:val="Emphasis"/>
          <w:rFonts w:asciiTheme="minorHAnsi" w:hAnsiTheme="minorHAnsi" w:cstheme="minorHAnsi"/>
        </w:rPr>
        <w:t>country’s maritime assets</w:t>
      </w:r>
      <w:r w:rsidRPr="002C4B9A">
        <w:rPr>
          <w:rStyle w:val="StyleUnderline"/>
          <w:rFonts w:asciiTheme="minorHAnsi" w:hAnsiTheme="minorHAnsi" w:cstheme="minorHAnsi"/>
        </w:rPr>
        <w:t xml:space="preserve"> and its partnerships with </w:t>
      </w:r>
      <w:r w:rsidRPr="002C4B9A">
        <w:rPr>
          <w:rStyle w:val="Emphasis"/>
          <w:rFonts w:asciiTheme="minorHAnsi" w:hAnsiTheme="minorHAnsi" w:cstheme="minorHAnsi"/>
        </w:rPr>
        <w:t>other naval powers</w:t>
      </w:r>
      <w:r w:rsidRPr="002C4B9A">
        <w:rPr>
          <w:rStyle w:val="StyleUnderline"/>
          <w:rFonts w:asciiTheme="minorHAnsi" w:hAnsiTheme="minorHAnsi" w:cstheme="minorHAnsi"/>
        </w:rPr>
        <w:t xml:space="preserve"> in the </w:t>
      </w:r>
      <w:r w:rsidRPr="002C4B9A">
        <w:rPr>
          <w:rStyle w:val="Emphasis"/>
          <w:rFonts w:asciiTheme="minorHAnsi" w:hAnsiTheme="minorHAnsi" w:cstheme="minorHAnsi"/>
        </w:rPr>
        <w:t>Indo-Pacific</w:t>
      </w:r>
      <w:r w:rsidRPr="002C4B9A">
        <w:rPr>
          <w:rFonts w:asciiTheme="minorHAnsi" w:hAnsiTheme="minorHAnsi" w:cstheme="minorHAnsi"/>
          <w:sz w:val="16"/>
        </w:rPr>
        <w:t>, including through Quad.</w:t>
      </w:r>
    </w:p>
    <w:p w14:paraId="7EE2F1E9" w14:textId="77777777" w:rsidR="00E60F26" w:rsidRPr="002C4B9A" w:rsidRDefault="00E60F26" w:rsidP="00E60F26">
      <w:pPr>
        <w:rPr>
          <w:rFonts w:asciiTheme="minorHAnsi" w:hAnsiTheme="minorHAnsi" w:cstheme="minorHAnsi"/>
          <w:sz w:val="16"/>
        </w:rPr>
      </w:pPr>
      <w:r w:rsidRPr="002C4B9A">
        <w:rPr>
          <w:rStyle w:val="StyleUnderline"/>
          <w:rFonts w:asciiTheme="minorHAnsi" w:hAnsiTheme="minorHAnsi" w:cstheme="minorHAnsi"/>
        </w:rPr>
        <w:t xml:space="preserve">Most of the </w:t>
      </w:r>
      <w:r w:rsidRPr="002C4B9A">
        <w:rPr>
          <w:rStyle w:val="StyleUnderline"/>
          <w:rFonts w:asciiTheme="minorHAnsi" w:hAnsiTheme="minorHAnsi" w:cstheme="minorHAnsi"/>
          <w:highlight w:val="green"/>
        </w:rPr>
        <w:t>challenges</w:t>
      </w:r>
      <w:r w:rsidRPr="002C4B9A">
        <w:rPr>
          <w:rFonts w:asciiTheme="minorHAnsi" w:hAnsiTheme="minorHAnsi" w:cstheme="minorHAnsi"/>
          <w:sz w:val="16"/>
        </w:rPr>
        <w:t xml:space="preserve"> that confront the country </w:t>
      </w:r>
      <w:r w:rsidRPr="002C4B9A">
        <w:rPr>
          <w:rStyle w:val="StyleUnderline"/>
          <w:rFonts w:asciiTheme="minorHAnsi" w:hAnsiTheme="minorHAnsi" w:cstheme="minorHAnsi"/>
        </w:rPr>
        <w:t xml:space="preserve">are </w:t>
      </w:r>
      <w:r w:rsidRPr="002C4B9A">
        <w:rPr>
          <w:rStyle w:val="Emphasis"/>
          <w:rFonts w:asciiTheme="minorHAnsi" w:hAnsiTheme="minorHAnsi" w:cstheme="minorHAnsi"/>
        </w:rPr>
        <w:t>global</w:t>
      </w:r>
      <w:r w:rsidRPr="002C4B9A">
        <w:rPr>
          <w:rFonts w:asciiTheme="minorHAnsi" w:hAnsiTheme="minorHAnsi" w:cstheme="minorHAnsi"/>
          <w:sz w:val="16"/>
        </w:rPr>
        <w:t xml:space="preserve"> in scope and not amenable to national or even regional solutions. These </w:t>
      </w:r>
      <w:r w:rsidRPr="002C4B9A">
        <w:rPr>
          <w:rStyle w:val="StyleUnderline"/>
          <w:rFonts w:asciiTheme="minorHAnsi" w:hAnsiTheme="minorHAnsi" w:cstheme="minorHAnsi"/>
          <w:highlight w:val="green"/>
        </w:rPr>
        <w:t>include</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public health</w:t>
      </w:r>
      <w:r w:rsidRPr="002C4B9A">
        <w:rPr>
          <w:rFonts w:asciiTheme="minorHAnsi" w:hAnsiTheme="minorHAnsi" w:cstheme="minorHAnsi"/>
          <w:sz w:val="16"/>
        </w:rPr>
        <w:t xml:space="preserve"> challenges such as the Covid-19 pandemic that is still ongoing and the impending threat of </w:t>
      </w:r>
      <w:r w:rsidRPr="002C4B9A">
        <w:rPr>
          <w:rStyle w:val="StyleUnderline"/>
          <w:rFonts w:asciiTheme="minorHAnsi" w:hAnsiTheme="minorHAnsi" w:cstheme="minorHAnsi"/>
        </w:rPr>
        <w:t xml:space="preserve">global </w:t>
      </w:r>
      <w:r w:rsidRPr="002C4B9A">
        <w:rPr>
          <w:rStyle w:val="Emphasis"/>
          <w:rFonts w:asciiTheme="minorHAnsi" w:hAnsiTheme="minorHAnsi" w:cstheme="minorHAnsi"/>
          <w:highlight w:val="green"/>
        </w:rPr>
        <w:t>climate change</w:t>
      </w:r>
      <w:r w:rsidRPr="002C4B9A">
        <w:rPr>
          <w:rStyle w:val="StyleUnderline"/>
          <w:rFonts w:asciiTheme="minorHAnsi" w:hAnsiTheme="minorHAnsi" w:cstheme="minorHAnsi"/>
        </w:rPr>
        <w:t xml:space="preserve"> which may </w:t>
      </w:r>
      <w:r w:rsidRPr="002C4B9A">
        <w:rPr>
          <w:rStyle w:val="StyleUnderline"/>
          <w:rFonts w:asciiTheme="minorHAnsi" w:hAnsiTheme="minorHAnsi" w:cstheme="minorHAnsi"/>
          <w:highlight w:val="green"/>
        </w:rPr>
        <w:t xml:space="preserve">have </w:t>
      </w:r>
      <w:r w:rsidRPr="002C4B9A">
        <w:rPr>
          <w:rStyle w:val="Emphasis"/>
          <w:rFonts w:asciiTheme="minorHAnsi" w:hAnsiTheme="minorHAnsi" w:cstheme="minorHAnsi"/>
          <w:highlight w:val="green"/>
        </w:rPr>
        <w:t>catastrophic consequences</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These </w:t>
      </w:r>
      <w:r w:rsidRPr="002C4B9A">
        <w:rPr>
          <w:rStyle w:val="StyleUnderline"/>
          <w:rFonts w:asciiTheme="minorHAnsi" w:hAnsiTheme="minorHAnsi" w:cstheme="minorHAnsi"/>
          <w:highlight w:val="green"/>
        </w:rPr>
        <w:t>demand</w:t>
      </w:r>
      <w:r w:rsidRPr="002C4B9A">
        <w:rPr>
          <w:rFonts w:asciiTheme="minorHAnsi" w:hAnsiTheme="minorHAnsi" w:cstheme="minorHAnsi"/>
          <w:sz w:val="16"/>
        </w:rPr>
        <w:t xml:space="preserve"> global and </w:t>
      </w:r>
      <w:r w:rsidRPr="002C4B9A">
        <w:rPr>
          <w:rStyle w:val="Emphasis"/>
          <w:rFonts w:asciiTheme="minorHAnsi" w:hAnsiTheme="minorHAnsi" w:cstheme="minorHAnsi"/>
          <w:highlight w:val="green"/>
        </w:rPr>
        <w:t>collaborative responses</w:t>
      </w:r>
      <w:r w:rsidRPr="002C4B9A">
        <w:rPr>
          <w:rStyle w:val="StyleUnderline"/>
          <w:rFonts w:asciiTheme="minorHAnsi" w:hAnsiTheme="minorHAnsi" w:cstheme="minorHAnsi"/>
        </w:rPr>
        <w:t xml:space="preserve"> infused </w:t>
      </w:r>
      <w:r w:rsidRPr="002C4B9A">
        <w:rPr>
          <w:rStyle w:val="StyleUnderline"/>
          <w:rFonts w:asciiTheme="minorHAnsi" w:hAnsiTheme="minorHAnsi" w:cstheme="minorHAnsi"/>
          <w:highlight w:val="green"/>
        </w:rPr>
        <w:t>with</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rPr>
        <w:t xml:space="preserve">spirit of </w:t>
      </w:r>
      <w:r w:rsidRPr="002C4B9A">
        <w:rPr>
          <w:rStyle w:val="Emphasis"/>
          <w:rFonts w:asciiTheme="minorHAnsi" w:hAnsiTheme="minorHAnsi" w:cstheme="minorHAnsi"/>
          <w:highlight w:val="green"/>
        </w:rPr>
        <w:t>internationalism</w:t>
      </w:r>
      <w:r w:rsidRPr="002C4B9A">
        <w:rPr>
          <w:rStyle w:val="StyleUnderline"/>
          <w:rFonts w:asciiTheme="minorHAnsi" w:hAnsiTheme="minorHAnsi" w:cstheme="minorHAnsi"/>
          <w:highlight w:val="green"/>
        </w:rPr>
        <w:t xml:space="preserve">. India has a </w:t>
      </w:r>
      <w:r w:rsidRPr="002C4B9A">
        <w:rPr>
          <w:rStyle w:val="Emphasis"/>
          <w:rFonts w:asciiTheme="minorHAnsi" w:hAnsiTheme="minorHAnsi" w:cstheme="minorHAnsi"/>
          <w:highlight w:val="green"/>
        </w:rPr>
        <w:t>tradition</w:t>
      </w:r>
      <w:r w:rsidRPr="002C4B9A">
        <w:rPr>
          <w:rStyle w:val="Emphasis"/>
          <w:rFonts w:asciiTheme="minorHAnsi" w:hAnsiTheme="minorHAnsi" w:cstheme="minorHAnsi"/>
        </w:rPr>
        <w:t xml:space="preserve"> </w:t>
      </w:r>
      <w:r w:rsidRPr="002C4B9A">
        <w:rPr>
          <w:rStyle w:val="Emphasis"/>
          <w:rFonts w:asciiTheme="minorHAnsi" w:hAnsiTheme="minorHAnsi" w:cstheme="minorHAnsi"/>
          <w:highlight w:val="green"/>
        </w:rPr>
        <w:t>of supporting</w:t>
      </w:r>
      <w:r w:rsidRPr="002C4B9A">
        <w:rPr>
          <w:rFonts w:asciiTheme="minorHAnsi" w:hAnsiTheme="minorHAnsi" w:cstheme="minorHAnsi"/>
          <w:sz w:val="16"/>
        </w:rPr>
        <w:t xml:space="preserve"> multilateral </w:t>
      </w:r>
      <w:r w:rsidRPr="002C4B9A">
        <w:rPr>
          <w:rStyle w:val="Emphasis"/>
          <w:rFonts w:asciiTheme="minorHAnsi" w:hAnsiTheme="minorHAnsi" w:cstheme="minorHAnsi"/>
          <w:highlight w:val="green"/>
        </w:rPr>
        <w:t>institutions</w:t>
      </w:r>
      <w:r w:rsidRPr="002C4B9A">
        <w:rPr>
          <w:rStyle w:val="StyleUnderline"/>
          <w:rFonts w:asciiTheme="minorHAnsi" w:hAnsiTheme="minorHAnsi" w:cstheme="minorHAnsi"/>
        </w:rPr>
        <w:t xml:space="preserve"> and processes </w:t>
      </w:r>
      <w:r w:rsidRPr="002C4B9A">
        <w:rPr>
          <w:rStyle w:val="StyleUnderline"/>
          <w:rFonts w:asciiTheme="minorHAnsi" w:hAnsiTheme="minorHAnsi" w:cstheme="minorHAnsi"/>
          <w:highlight w:val="green"/>
        </w:rPr>
        <w:t xml:space="preserve">and can </w:t>
      </w:r>
      <w:r w:rsidRPr="002C4B9A">
        <w:rPr>
          <w:rStyle w:val="Emphasis"/>
          <w:rFonts w:asciiTheme="minorHAnsi" w:hAnsiTheme="minorHAnsi" w:cstheme="minorHAnsi"/>
          <w:highlight w:val="green"/>
        </w:rPr>
        <w:t>play a leadership role</w:t>
      </w:r>
      <w:r w:rsidRPr="002C4B9A">
        <w:rPr>
          <w:rFonts w:asciiTheme="minorHAnsi" w:hAnsiTheme="minorHAnsi" w:cstheme="minorHAnsi"/>
          <w:sz w:val="16"/>
        </w:rPr>
        <w:t xml:space="preserve"> in </w:t>
      </w:r>
      <w:r w:rsidRPr="002C4B9A">
        <w:rPr>
          <w:rStyle w:val="Emphasis"/>
          <w:rFonts w:asciiTheme="minorHAnsi" w:hAnsiTheme="minorHAnsi" w:cstheme="minorHAnsi"/>
          <w:highlight w:val="green"/>
        </w:rPr>
        <w:t>reviving them</w:t>
      </w:r>
      <w:r w:rsidRPr="002C4B9A">
        <w:rPr>
          <w:rStyle w:val="StyleUnderline"/>
          <w:rFonts w:asciiTheme="minorHAnsi" w:hAnsiTheme="minorHAnsi" w:cstheme="minorHAnsi"/>
        </w:rPr>
        <w:t xml:space="preserve">. This will mean </w:t>
      </w:r>
      <w:r w:rsidRPr="002C4B9A">
        <w:rPr>
          <w:rStyle w:val="Emphasis"/>
          <w:rFonts w:asciiTheme="minorHAnsi" w:hAnsiTheme="minorHAnsi" w:cstheme="minorHAnsi"/>
        </w:rPr>
        <w:t>reorienting India’s</w:t>
      </w:r>
      <w:r w:rsidRPr="002C4B9A">
        <w:rPr>
          <w:rFonts w:asciiTheme="minorHAnsi" w:hAnsiTheme="minorHAnsi" w:cstheme="minorHAnsi"/>
          <w:sz w:val="16"/>
        </w:rPr>
        <w:t xml:space="preserve"> foreign </w:t>
      </w:r>
      <w:r w:rsidRPr="002C4B9A">
        <w:rPr>
          <w:rStyle w:val="Emphasis"/>
          <w:rFonts w:asciiTheme="minorHAnsi" w:hAnsiTheme="minorHAnsi" w:cstheme="minorHAnsi"/>
        </w:rPr>
        <w:t>policy</w:t>
      </w:r>
      <w:r w:rsidRPr="002C4B9A">
        <w:rPr>
          <w:rStyle w:val="StyleUnderline"/>
          <w:rFonts w:asciiTheme="minorHAnsi" w:hAnsiTheme="minorHAnsi" w:cstheme="minorHAnsi"/>
        </w:rPr>
        <w:t xml:space="preserve"> towards mobilising the large</w:t>
      </w:r>
      <w:r w:rsidRPr="002C4B9A">
        <w:rPr>
          <w:rFonts w:asciiTheme="minorHAnsi" w:hAnsiTheme="minorHAnsi" w:cstheme="minorHAnsi"/>
          <w:sz w:val="16"/>
        </w:rPr>
        <w:t xml:space="preserve"> constituency of </w:t>
      </w:r>
      <w:r w:rsidRPr="002C4B9A">
        <w:rPr>
          <w:rStyle w:val="StyleUnderline"/>
          <w:rFonts w:asciiTheme="minorHAnsi" w:hAnsiTheme="minorHAnsi" w:cstheme="minorHAnsi"/>
        </w:rPr>
        <w:t>emerging</w:t>
      </w:r>
      <w:r w:rsidRPr="002C4B9A">
        <w:rPr>
          <w:rFonts w:asciiTheme="minorHAnsi" w:hAnsiTheme="minorHAnsi" w:cstheme="minorHAnsi"/>
          <w:sz w:val="16"/>
        </w:rPr>
        <w:t xml:space="preserve"> and developing </w:t>
      </w:r>
      <w:r w:rsidRPr="002C4B9A">
        <w:rPr>
          <w:rStyle w:val="StyleUnderline"/>
          <w:rFonts w:asciiTheme="minorHAnsi" w:hAnsiTheme="minorHAnsi" w:cstheme="minorHAnsi"/>
        </w:rPr>
        <w:t xml:space="preserve">countries with which </w:t>
      </w:r>
      <w:r w:rsidRPr="002C4B9A">
        <w:rPr>
          <w:rStyle w:val="Emphasis"/>
          <w:rFonts w:asciiTheme="minorHAnsi" w:hAnsiTheme="minorHAnsi" w:cstheme="minorHAnsi"/>
        </w:rPr>
        <w:t>India shares concerns</w:t>
      </w:r>
      <w:r w:rsidRPr="002C4B9A">
        <w:rPr>
          <w:rFonts w:asciiTheme="minorHAnsi" w:hAnsiTheme="minorHAnsi" w:cstheme="minorHAnsi"/>
          <w:sz w:val="16"/>
        </w:rPr>
        <w:t xml:space="preserve"> and interests on a large number of issues. This also points to the importance of India’s traditionally close relations with Russia and Iran. </w:t>
      </w:r>
      <w:r w:rsidRPr="002C4B9A">
        <w:rPr>
          <w:rStyle w:val="StyleUnderline"/>
          <w:rFonts w:asciiTheme="minorHAnsi" w:hAnsiTheme="minorHAnsi" w:cstheme="minorHAnsi"/>
          <w:highlight w:val="green"/>
        </w:rPr>
        <w:t>These include</w:t>
      </w:r>
      <w:r w:rsidRPr="002C4B9A">
        <w:rPr>
          <w:rFonts w:asciiTheme="minorHAnsi" w:hAnsiTheme="minorHAnsi" w:cstheme="minorHAnsi"/>
          <w:sz w:val="16"/>
        </w:rPr>
        <w:t xml:space="preserve"> the </w:t>
      </w:r>
      <w:r w:rsidRPr="002C4B9A">
        <w:rPr>
          <w:rStyle w:val="Emphasis"/>
          <w:rFonts w:asciiTheme="minorHAnsi" w:hAnsiTheme="minorHAnsi" w:cstheme="minorHAnsi"/>
        </w:rPr>
        <w:t>growing salience</w:t>
      </w:r>
      <w:r w:rsidRPr="002C4B9A">
        <w:rPr>
          <w:rStyle w:val="StyleUnderline"/>
          <w:rFonts w:asciiTheme="minorHAnsi" w:hAnsiTheme="minorHAnsi" w:cstheme="minorHAnsi"/>
        </w:rPr>
        <w:t xml:space="preserve"> of cyber </w:t>
      </w:r>
      <w:r w:rsidRPr="002C4B9A">
        <w:rPr>
          <w:rStyle w:val="Emphasis"/>
          <w:rFonts w:asciiTheme="minorHAnsi" w:hAnsiTheme="minorHAnsi" w:cstheme="minorHAnsi"/>
          <w:highlight w:val="green"/>
        </w:rPr>
        <w:t>security</w:t>
      </w:r>
      <w:r w:rsidRPr="002C4B9A">
        <w:rPr>
          <w:rStyle w:val="StyleUnderline"/>
          <w:rFonts w:asciiTheme="minorHAnsi" w:hAnsiTheme="minorHAnsi" w:cstheme="minorHAnsi"/>
        </w:rPr>
        <w:t xml:space="preserve"> and </w:t>
      </w:r>
      <w:r w:rsidRPr="002C4B9A">
        <w:rPr>
          <w:rStyle w:val="Emphasis"/>
          <w:rFonts w:asciiTheme="minorHAnsi" w:hAnsiTheme="minorHAnsi" w:cstheme="minorHAnsi"/>
        </w:rPr>
        <w:t>data privacy</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and</w:t>
      </w:r>
      <w:r w:rsidRPr="002C4B9A">
        <w:rPr>
          <w:rStyle w:val="StyleUnderline"/>
          <w:rFonts w:asciiTheme="minorHAnsi" w:hAnsiTheme="minorHAnsi" w:cstheme="minorHAnsi"/>
        </w:rPr>
        <w:t xml:space="preserve"> the </w:t>
      </w:r>
      <w:r w:rsidRPr="002C4B9A">
        <w:rPr>
          <w:rStyle w:val="Emphasis"/>
          <w:rFonts w:asciiTheme="minorHAnsi" w:hAnsiTheme="minorHAnsi" w:cstheme="minorHAnsi"/>
          <w:highlight w:val="green"/>
        </w:rPr>
        <w:t>regulation of</w:t>
      </w:r>
      <w:r w:rsidRPr="002C4B9A">
        <w:rPr>
          <w:rStyle w:val="Emphasis"/>
          <w:rFonts w:asciiTheme="minorHAnsi" w:hAnsiTheme="minorHAnsi" w:cstheme="minorHAnsi"/>
        </w:rPr>
        <w:t xml:space="preserve"> advanced technologies</w:t>
      </w:r>
      <w:r w:rsidRPr="002C4B9A">
        <w:rPr>
          <w:rStyle w:val="StyleUnderline"/>
          <w:rFonts w:asciiTheme="minorHAnsi" w:hAnsiTheme="minorHAnsi" w:cstheme="minorHAnsi"/>
        </w:rPr>
        <w:t xml:space="preserve"> such as</w:t>
      </w:r>
      <w:r w:rsidRPr="002C4B9A">
        <w:rPr>
          <w:rFonts w:asciiTheme="minorHAnsi" w:hAnsiTheme="minorHAnsi" w:cstheme="minorHAnsi"/>
          <w:sz w:val="16"/>
        </w:rPr>
        <w:t xml:space="preserve"> </w:t>
      </w:r>
      <w:r w:rsidRPr="002C4B9A">
        <w:rPr>
          <w:rStyle w:val="Emphasis"/>
          <w:rFonts w:asciiTheme="minorHAnsi" w:hAnsiTheme="minorHAnsi" w:cstheme="minorHAnsi"/>
          <w:highlight w:val="green"/>
        </w:rPr>
        <w:t>A</w:t>
      </w:r>
      <w:r w:rsidRPr="002C4B9A">
        <w:rPr>
          <w:rFonts w:asciiTheme="minorHAnsi" w:hAnsiTheme="minorHAnsi" w:cstheme="minorHAnsi"/>
          <w:sz w:val="16"/>
        </w:rPr>
        <w:t xml:space="preserve">rtificial </w:t>
      </w:r>
      <w:r w:rsidRPr="002C4B9A">
        <w:rPr>
          <w:rStyle w:val="Emphasis"/>
          <w:rFonts w:asciiTheme="minorHAnsi" w:hAnsiTheme="minorHAnsi" w:cstheme="minorHAnsi"/>
          <w:highlight w:val="green"/>
        </w:rPr>
        <w:t>I</w:t>
      </w:r>
      <w:r w:rsidRPr="002C4B9A">
        <w:rPr>
          <w:rFonts w:asciiTheme="minorHAnsi" w:hAnsiTheme="minorHAnsi" w:cstheme="minorHAnsi"/>
          <w:sz w:val="16"/>
        </w:rPr>
        <w:t>ntelligence.</w:t>
      </w:r>
    </w:p>
    <w:p w14:paraId="636775F9" w14:textId="77777777" w:rsidR="00E60F26" w:rsidRDefault="00E60F26" w:rsidP="00E60F26">
      <w:pPr>
        <w:rPr>
          <w:rFonts w:asciiTheme="minorHAnsi" w:hAnsiTheme="minorHAnsi" w:cstheme="minorHAnsi"/>
          <w:sz w:val="16"/>
        </w:rPr>
      </w:pPr>
      <w:r w:rsidRPr="002C4B9A">
        <w:rPr>
          <w:rFonts w:asciiTheme="minorHAnsi" w:hAnsiTheme="minorHAnsi" w:cstheme="minorHAnsi"/>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the </w:t>
      </w:r>
      <w:r w:rsidRPr="002C4B9A">
        <w:rPr>
          <w:rStyle w:val="Emphasis"/>
          <w:rFonts w:asciiTheme="minorHAnsi" w:hAnsiTheme="minorHAnsi" w:cstheme="minorHAnsi"/>
          <w:highlight w:val="green"/>
        </w:rPr>
        <w:t>only country</w:t>
      </w:r>
      <w:r w:rsidRPr="002C4B9A">
        <w:rPr>
          <w:rFonts w:asciiTheme="minorHAnsi" w:hAnsiTheme="minorHAnsi" w:cstheme="minorHAnsi"/>
          <w:sz w:val="16"/>
        </w:rPr>
        <w:t xml:space="preserve"> which </w:t>
      </w:r>
      <w:r w:rsidRPr="002C4B9A">
        <w:rPr>
          <w:rStyle w:val="StyleUnderline"/>
          <w:rFonts w:asciiTheme="minorHAnsi" w:hAnsiTheme="minorHAnsi" w:cstheme="minorHAnsi"/>
          <w:highlight w:val="green"/>
        </w:rPr>
        <w:t xml:space="preserve">in terms of area, </w:t>
      </w:r>
      <w:r w:rsidRPr="002C4B9A">
        <w:rPr>
          <w:rStyle w:val="Emphasis"/>
          <w:rFonts w:asciiTheme="minorHAnsi" w:hAnsiTheme="minorHAnsi" w:cstheme="minorHAnsi"/>
          <w:highlight w:val="green"/>
        </w:rPr>
        <w:t>size of population</w:t>
      </w:r>
      <w:r w:rsidRPr="002C4B9A">
        <w:rPr>
          <w:rStyle w:val="StyleUnderline"/>
          <w:rFonts w:asciiTheme="minorHAnsi" w:hAnsiTheme="minorHAnsi" w:cstheme="minorHAnsi"/>
          <w:highlight w:val="green"/>
        </w:rPr>
        <w:t xml:space="preserve"> and </w:t>
      </w:r>
      <w:r w:rsidRPr="002C4B9A">
        <w:rPr>
          <w:rStyle w:val="Emphasis"/>
          <w:rFonts w:asciiTheme="minorHAnsi" w:hAnsiTheme="minorHAnsi" w:cstheme="minorHAnsi"/>
          <w:highlight w:val="green"/>
        </w:rPr>
        <w:t>scientific</w:t>
      </w:r>
      <w:r w:rsidRPr="002C4B9A">
        <w:rPr>
          <w:rFonts w:asciiTheme="minorHAnsi" w:hAnsiTheme="minorHAnsi" w:cstheme="minorHAnsi"/>
          <w:sz w:val="16"/>
        </w:rPr>
        <w:t xml:space="preserve"> and technological </w:t>
      </w:r>
      <w:r w:rsidRPr="002C4B9A">
        <w:rPr>
          <w:rStyle w:val="StyleUnderline"/>
          <w:rFonts w:asciiTheme="minorHAnsi" w:hAnsiTheme="minorHAnsi" w:cstheme="minorHAnsi"/>
          <w:highlight w:val="green"/>
        </w:rPr>
        <w:t>capabilities</w:t>
      </w:r>
      <w:r w:rsidRPr="002C4B9A">
        <w:rPr>
          <w:rFonts w:asciiTheme="minorHAnsi" w:hAnsiTheme="minorHAnsi" w:cstheme="minorHAnsi"/>
          <w:sz w:val="16"/>
        </w:rPr>
        <w:t xml:space="preserve"> can match, </w:t>
      </w:r>
      <w:r w:rsidRPr="002C4B9A">
        <w:rPr>
          <w:rStyle w:val="StyleUnderline"/>
          <w:rFonts w:asciiTheme="minorHAnsi" w:hAnsiTheme="minorHAnsi" w:cstheme="minorHAnsi"/>
        </w:rPr>
        <w:t>and</w:t>
      </w:r>
      <w:r w:rsidRPr="002C4B9A">
        <w:rPr>
          <w:rFonts w:asciiTheme="minorHAnsi" w:hAnsiTheme="minorHAnsi" w:cstheme="minorHAnsi"/>
          <w:sz w:val="16"/>
        </w:rPr>
        <w:t xml:space="preserve"> even surpass, China and </w:t>
      </w:r>
      <w:r w:rsidRPr="002C4B9A">
        <w:rPr>
          <w:rStyle w:val="StyleUnderline"/>
          <w:rFonts w:asciiTheme="minorHAnsi" w:hAnsiTheme="minorHAnsi" w:cstheme="minorHAnsi"/>
        </w:rPr>
        <w:t xml:space="preserve">emerge as a parallel </w:t>
      </w:r>
      <w:r w:rsidRPr="002C4B9A">
        <w:rPr>
          <w:rStyle w:val="Emphasis"/>
          <w:rFonts w:asciiTheme="minorHAnsi" w:hAnsiTheme="minorHAnsi" w:cstheme="minorHAnsi"/>
        </w:rPr>
        <w:t>civilisational state</w:t>
      </w:r>
      <w:r w:rsidRPr="002C4B9A">
        <w:rPr>
          <w:rFonts w:asciiTheme="minorHAnsi" w:hAnsiTheme="minorHAnsi" w:cstheme="minorHAnsi"/>
          <w:sz w:val="16"/>
        </w:rPr>
        <w:t>, as has been the case through most of recorded history.</w:t>
      </w:r>
    </w:p>
    <w:p w14:paraId="7A873E29" w14:textId="70047DE3" w:rsidR="00E60F26" w:rsidRDefault="00E60F26" w:rsidP="00E60F26">
      <w:pPr>
        <w:pStyle w:val="Heading3"/>
      </w:pPr>
      <w:r>
        <w:t>CP---1NC</w:t>
      </w:r>
    </w:p>
    <w:p w14:paraId="66062AEB" w14:textId="3E669752" w:rsidR="009F0376" w:rsidRPr="009F0376" w:rsidRDefault="009F0376" w:rsidP="009F0376">
      <w:r>
        <w:t>Agency CP</w:t>
      </w:r>
    </w:p>
    <w:p w14:paraId="7F0ECBE4" w14:textId="0A9F1C86" w:rsidR="00E60F26" w:rsidRDefault="00E60F26" w:rsidP="00E60F26">
      <w:pPr>
        <w:pStyle w:val="Heading4"/>
      </w:pPr>
      <w:r>
        <w:t xml:space="preserve">The National Labor Relations Board should </w:t>
      </w:r>
      <w:r>
        <w:t xml:space="preserve">mandate </w:t>
      </w:r>
      <w:r w:rsidRPr="00562F7F">
        <w:rPr>
          <w:rFonts w:cs="Times New Roman"/>
        </w:rPr>
        <w:t>sectoral bargaining panels upon the request of any worker organization representing either 5,000 workers or 10 percent of workers in a sector, with agreements subject to contract extension across the sector upon ratification</w:t>
      </w:r>
      <w:r>
        <w:rPr>
          <w:rFonts w:cs="Times New Roman"/>
        </w:rPr>
        <w:t>.</w:t>
      </w:r>
    </w:p>
    <w:p w14:paraId="75B0F292" w14:textId="77777777" w:rsidR="00E60F26" w:rsidRDefault="00E60F26" w:rsidP="00E60F26">
      <w:pPr>
        <w:pStyle w:val="Heading4"/>
      </w:pPr>
      <w:r>
        <w:t>The Supreme Court should rule that is a reasonable interpretation of the relevant statute.</w:t>
      </w:r>
    </w:p>
    <w:p w14:paraId="2056B7EA" w14:textId="77777777" w:rsidR="00E60F26" w:rsidRPr="00D36BBF" w:rsidRDefault="00E60F26" w:rsidP="00E60F26">
      <w:pPr>
        <w:pStyle w:val="Heading4"/>
      </w:pPr>
      <w:r>
        <w:t>Only the counterplan solves while reestablishing post-Chevron agency deference.  The plan and the perm ensure precedential confusion.</w:t>
      </w:r>
    </w:p>
    <w:p w14:paraId="39DA3CA3" w14:textId="77777777" w:rsidR="00E60F26" w:rsidRDefault="00E60F26" w:rsidP="00E60F26">
      <w:r w:rsidRPr="009459F6">
        <w:rPr>
          <w:rStyle w:val="Style13ptBold"/>
        </w:rPr>
        <w:t>Jacob &amp; Lofaso 25</w:t>
      </w:r>
      <w:r>
        <w:t xml:space="preserve">; Fred B. Jacob is Solicitor of the National Labor Relations Board and a Professorial Lecturer in Law at George Washington University Law School. Anne Marie Lofaso is Professor of Law, University of Cincinnati. 77 U.C. Law Journal (formerly Hastings L.J.) (forthcoming 2025) [“BEYOND LOPER BRIGHT: ITERATIVE CONSTRUCTION AT THE NATIONAL LABOR RELATIONS BOARD” available online at: </w:t>
      </w:r>
      <w:hyperlink r:id="rId10" w:history="1">
        <w:r w:rsidRPr="00A8745D">
          <w:rPr>
            <w:rStyle w:val="Hyperlink"/>
          </w:rPr>
          <w:t>https://papers.ssrn.com/sol3/papers.cfm?abstract_id=5129926</w:t>
        </w:r>
      </w:hyperlink>
      <w:r>
        <w:t>; accessed 6-26-25]cdm</w:t>
      </w:r>
    </w:p>
    <w:p w14:paraId="04550EA3" w14:textId="77777777" w:rsidR="00E60F26" w:rsidRDefault="00E60F26" w:rsidP="00E60F26">
      <w:r>
        <w:t xml:space="preserve">For long-established agencies like the National Labor Relations Board, there is ample text, history, and precedent to consider. Decades before Chevron, in decisions contemporaneous with the Act’s 1935 passage and 1947 Taft-Hartley amendments, </w:t>
      </w:r>
      <w:r w:rsidRPr="003F657B">
        <w:rPr>
          <w:rStyle w:val="StyleUnderline"/>
          <w:highlight w:val="green"/>
        </w:rPr>
        <w:t>the</w:t>
      </w:r>
      <w:r w:rsidRPr="003F657B">
        <w:rPr>
          <w:rStyle w:val="StyleUnderline"/>
        </w:rPr>
        <w:t xml:space="preserve"> Supreme</w:t>
      </w:r>
      <w:r w:rsidRPr="0044617D">
        <w:rPr>
          <w:rStyle w:val="StyleUnderline"/>
        </w:rPr>
        <w:t xml:space="preserve"> </w:t>
      </w:r>
      <w:r w:rsidRPr="006778D5">
        <w:rPr>
          <w:rStyle w:val="StyleUnderline"/>
          <w:highlight w:val="green"/>
        </w:rPr>
        <w:t>Court</w:t>
      </w:r>
      <w:r w:rsidRPr="0044617D">
        <w:rPr>
          <w:rStyle w:val="StyleUnderline"/>
        </w:rPr>
        <w:t xml:space="preserve"> </w:t>
      </w:r>
      <w:r w:rsidRPr="003F657B">
        <w:rPr>
          <w:rStyle w:val="StyleUnderline"/>
        </w:rPr>
        <w:t xml:space="preserve">consistently </w:t>
      </w:r>
      <w:r w:rsidRPr="006778D5">
        <w:rPr>
          <w:rStyle w:val="StyleUnderline"/>
          <w:highlight w:val="green"/>
        </w:rPr>
        <w:t>held</w:t>
      </w:r>
      <w:r w:rsidRPr="0044617D">
        <w:rPr>
          <w:rStyle w:val="StyleUnderline"/>
        </w:rPr>
        <w:t xml:space="preserve"> that </w:t>
      </w:r>
      <w:r w:rsidRPr="006778D5">
        <w:rPr>
          <w:rStyle w:val="StyleUnderline"/>
          <w:highlight w:val="green"/>
        </w:rPr>
        <w:t>the Board’s decisions</w:t>
      </w:r>
      <w:r w:rsidRPr="0044617D">
        <w:rPr>
          <w:rStyle w:val="StyleUnderline"/>
        </w:rPr>
        <w:t xml:space="preserve"> </w:t>
      </w:r>
      <w:r w:rsidRPr="006778D5">
        <w:rPr>
          <w:rStyle w:val="StyleUnderline"/>
          <w:highlight w:val="green"/>
        </w:rPr>
        <w:t>should be enforced</w:t>
      </w:r>
      <w:r w:rsidRPr="0044617D">
        <w:rPr>
          <w:rStyle w:val="StyleUnderline"/>
        </w:rPr>
        <w:t xml:space="preserve"> so long as they have “a reasonable basis in law.”</w:t>
      </w:r>
      <w:r>
        <w:t xml:space="preserve"> 5 </w:t>
      </w:r>
      <w:r w:rsidRPr="003F657B">
        <w:t xml:space="preserve">This </w:t>
      </w:r>
      <w:r w:rsidRPr="003F657B">
        <w:rPr>
          <w:rStyle w:val="StyleUnderline"/>
        </w:rPr>
        <w:t>deference</w:t>
      </w:r>
      <w:r w:rsidRPr="003F657B">
        <w:t xml:space="preserve"> </w:t>
      </w:r>
      <w:r w:rsidRPr="003F657B">
        <w:rPr>
          <w:rStyle w:val="StyleUnderline"/>
        </w:rPr>
        <w:t>enabled the Board to effectuate the mission Congress embedded in the National Labor Relations Act</w:t>
      </w:r>
      <w:r w:rsidRPr="003F657B">
        <w:t>—protecting labor peace and interstate commerce by promoting collective bargaining and employee choice</w:t>
      </w:r>
      <w:r>
        <w:t>.6</w:t>
      </w:r>
    </w:p>
    <w:p w14:paraId="4E1F3963" w14:textId="77777777" w:rsidR="00E60F26" w:rsidRDefault="00E60F26" w:rsidP="00E60F26">
      <w:r>
        <w:t xml:space="preserve">The mere existence of </w:t>
      </w:r>
      <w:r w:rsidRPr="006778D5">
        <w:rPr>
          <w:rStyle w:val="StyleUnderline"/>
          <w:highlight w:val="green"/>
        </w:rPr>
        <w:t>precedent</w:t>
      </w:r>
      <w:r>
        <w:t xml:space="preserve"> </w:t>
      </w:r>
      <w:r w:rsidRPr="006778D5">
        <w:rPr>
          <w:rStyle w:val="StyleUnderline"/>
          <w:highlight w:val="green"/>
        </w:rPr>
        <w:t>before Chevron</w:t>
      </w:r>
      <w:r w:rsidRPr="0044617D">
        <w:rPr>
          <w:rStyle w:val="StyleUnderline"/>
        </w:rPr>
        <w:t xml:space="preserve"> deferring to the Board’s interpretation of the Act </w:t>
      </w:r>
      <w:r w:rsidRPr="006778D5">
        <w:rPr>
          <w:rStyle w:val="StyleUnderline"/>
          <w:highlight w:val="green"/>
        </w:rPr>
        <w:t>does not</w:t>
      </w:r>
      <w:r>
        <w:t xml:space="preserve"> necessarily </w:t>
      </w:r>
      <w:r w:rsidRPr="006778D5">
        <w:rPr>
          <w:rStyle w:val="StyleUnderline"/>
          <w:highlight w:val="green"/>
        </w:rPr>
        <w:t>mean</w:t>
      </w:r>
      <w:r w:rsidRPr="0044617D">
        <w:rPr>
          <w:rStyle w:val="StyleUnderline"/>
        </w:rPr>
        <w:t xml:space="preserve"> that </w:t>
      </w:r>
      <w:r w:rsidRPr="006778D5">
        <w:rPr>
          <w:rStyle w:val="StyleUnderline"/>
          <w:highlight w:val="green"/>
        </w:rPr>
        <w:t>deference</w:t>
      </w:r>
      <w:r w:rsidRPr="0044617D">
        <w:rPr>
          <w:rStyle w:val="StyleUnderline"/>
        </w:rPr>
        <w:t xml:space="preserve"> </w:t>
      </w:r>
      <w:r w:rsidRPr="003F657B">
        <w:rPr>
          <w:rStyle w:val="StyleUnderline"/>
        </w:rPr>
        <w:t xml:space="preserve">to the NLRB </w:t>
      </w:r>
      <w:r w:rsidRPr="006778D5">
        <w:rPr>
          <w:rStyle w:val="StyleUnderline"/>
          <w:highlight w:val="green"/>
        </w:rPr>
        <w:t>survives Loper</w:t>
      </w:r>
      <w:r w:rsidRPr="0044617D">
        <w:rPr>
          <w:rStyle w:val="StyleUnderline"/>
        </w:rPr>
        <w:t xml:space="preserve"> Bright.</w:t>
      </w:r>
      <w:r>
        <w:t xml:space="preserve"> </w:t>
      </w:r>
      <w:r w:rsidRPr="0044617D">
        <w:rPr>
          <w:rStyle w:val="StyleUnderline"/>
        </w:rPr>
        <w:t>Indeed, business and legal websites promoted clickbait headlines galore, shouting out both glee and fear regarding the decision’s potential effect on the NLRB and labor relations</w:t>
      </w:r>
      <w:r>
        <w:t xml:space="preserve">.7 In the months since Loper Bright, the </w:t>
      </w:r>
      <w:r w:rsidRPr="0044617D">
        <w:rPr>
          <w:rStyle w:val="StyleUnderline"/>
        </w:rPr>
        <w:t>courts haven’t helped much to decide whether to embrace glee or fear</w:t>
      </w:r>
      <w:r>
        <w:t xml:space="preserve">. </w:t>
      </w:r>
      <w:r w:rsidRPr="0044617D">
        <w:rPr>
          <w:rStyle w:val="StyleUnderline"/>
        </w:rPr>
        <w:t>The Supreme Court remanded two NLRB cases to the lower courts in single-sentence orders without explanation</w:t>
      </w:r>
      <w:r>
        <w:t xml:space="preserve">.8 </w:t>
      </w:r>
      <w:r w:rsidRPr="0044617D">
        <w:rPr>
          <w:rStyle w:val="StyleUnderline"/>
        </w:rPr>
        <w:t xml:space="preserve">The </w:t>
      </w:r>
      <w:r w:rsidRPr="006778D5">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t>.9 Other circuit courts have affirmed the old rules without comment.10 One court seems to get it.11 It’s a jumble.</w:t>
      </w:r>
    </w:p>
    <w:p w14:paraId="1EE97152" w14:textId="77777777" w:rsidR="00E60F26" w:rsidRDefault="00E60F26" w:rsidP="00E60F26">
      <w:r w:rsidRPr="006778D5">
        <w:rPr>
          <w:rStyle w:val="StyleUnderline"/>
          <w:highlight w:val="green"/>
        </w:rPr>
        <w:t>Given</w:t>
      </w:r>
      <w:r w:rsidRPr="0044617D">
        <w:rPr>
          <w:rStyle w:val="StyleUnderline"/>
        </w:rPr>
        <w:t xml:space="preserve"> </w:t>
      </w:r>
      <w:r w:rsidRPr="003F657B">
        <w:rPr>
          <w:rStyle w:val="StyleUnderline"/>
          <w:highlight w:val="green"/>
        </w:rPr>
        <w:t>this</w:t>
      </w:r>
      <w:r w:rsidRPr="003F657B">
        <w:rPr>
          <w:rStyle w:val="StyleUnderline"/>
        </w:rPr>
        <w:t xml:space="preserve"> </w:t>
      </w:r>
      <w:r w:rsidRPr="006778D5">
        <w:rPr>
          <w:rStyle w:val="StyleUnderline"/>
          <w:highlight w:val="green"/>
        </w:rPr>
        <w:t>confusing state of the law</w:t>
      </w:r>
      <w:r>
        <w:t xml:space="preserve">, what’s a new administration to do? After the 2024 Presidential election, the Board is expected to switch parties for the fourth time in eight years.12 </w:t>
      </w:r>
      <w:r w:rsidRPr="0044617D">
        <w:rPr>
          <w:rStyle w:val="StyleUnderline"/>
        </w:rPr>
        <w:t>Every new administration comes into power with policy preferences, and whoever takes the reins at the NLRB will be no exception. Because the courts of appeals are equally divided in political composition13</w:t>
      </w:r>
      <w:r>
        <w:t xml:space="preserve"> </w:t>
      </w:r>
      <w:r w:rsidRPr="0044617D">
        <w:rPr>
          <w:rStyle w:val="StyleUnderline"/>
        </w:rPr>
        <w:t xml:space="preserve">and the Supreme Court barely has a labor docket of which to speak,14 the judiciary’s newfound </w:t>
      </w:r>
      <w:r w:rsidRPr="006778D5">
        <w:rPr>
          <w:rStyle w:val="StyleUnderline"/>
          <w:highlight w:val="green"/>
        </w:rPr>
        <w:t xml:space="preserve">Loper </w:t>
      </w:r>
      <w:r w:rsidRPr="003F657B">
        <w:rPr>
          <w:rStyle w:val="StyleUnderline"/>
        </w:rPr>
        <w:t xml:space="preserve">Bright authority </w:t>
      </w:r>
      <w:r w:rsidRPr="006778D5">
        <w:rPr>
          <w:rStyle w:val="StyleUnderline"/>
          <w:highlight w:val="green"/>
        </w:rPr>
        <w:t xml:space="preserve">threatens the Board’s power </w:t>
      </w:r>
      <w:r w:rsidRPr="003F657B">
        <w:rPr>
          <w:rStyle w:val="StyleUnderline"/>
        </w:rPr>
        <w:t>to settle labor disputes through</w:t>
      </w:r>
      <w:r w:rsidRPr="0044617D">
        <w:rPr>
          <w:rStyle w:val="StyleUnderline"/>
        </w:rPr>
        <w:t xml:space="preserve"> legal means, regardless of who is in power</w:t>
      </w:r>
      <w: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7CAD0EE8" w14:textId="77777777" w:rsidR="00E60F26" w:rsidRDefault="00E60F26" w:rsidP="00E60F26">
      <w:r>
        <w:t xml:space="preserve">This Article contends that the end of Chevron does not mean the end of deference to the National Labor Relations Board. Loper Bright may have claimed statutory interpretation for the judiciary, but agencies retain the power of statutory </w:t>
      </w:r>
      <w:r w:rsidRPr="0044617D">
        <w:t xml:space="preserve">construction. </w:t>
      </w:r>
      <w:r w:rsidRPr="0044617D">
        <w:rPr>
          <w:rStyle w:val="StyleUnderline"/>
        </w:rPr>
        <w:t>Interpreting statutory language determines its meaning; constructing language determines its legal effect</w:t>
      </w:r>
      <w:r w:rsidRPr="0044617D">
        <w:t>. Interpretation tells you “what,” but construction tells you “how.”16 Because construction implements policy, it requires politically responsive actors with subject matter expertise. Loper Bright recognizes that when Congress</w:t>
      </w:r>
      <w:r>
        <w:t xml:space="preserve"> delegates the power to construct, an agency operates outside the realm of de novo review17—outside Loper Bright’s domain, as Professors Thomas Merrill and Kristin Hickman might say.18</w:t>
      </w:r>
    </w:p>
    <w:p w14:paraId="1621DC5C" w14:textId="77777777" w:rsidR="00E60F26" w:rsidRDefault="00E60F26" w:rsidP="00E60F26">
      <w:r>
        <w:t>The Board’s statutory construction sits beyond Loper Bright’s domain. In the Wagner and Taft</w:t>
      </w:r>
      <w:r w:rsidRPr="003F657B">
        <w:t xml:space="preserve">-Hartley Acts, </w:t>
      </w:r>
      <w:r w:rsidRPr="003F657B">
        <w:rPr>
          <w:rStyle w:val="StyleUnderline"/>
        </w:rPr>
        <w:t>Congress</w:t>
      </w:r>
      <w:r w:rsidRPr="003F657B">
        <w:t xml:space="preserve"> </w:t>
      </w:r>
      <w:r w:rsidRPr="003F657B">
        <w:rPr>
          <w:rStyle w:val="StyleUnderline"/>
        </w:rPr>
        <w:t>adopted an adjudicative model</w:t>
      </w:r>
      <w:r w:rsidRPr="003F657B">
        <w:t xml:space="preserve"> to protect worker rights and resolve labor conflict </w:t>
      </w:r>
      <w:r w:rsidRPr="003F657B">
        <w:rPr>
          <w:rStyle w:val="StyleUnderline"/>
        </w:rPr>
        <w:t>based on</w:t>
      </w:r>
      <w:r w:rsidRPr="003F657B">
        <w:t xml:space="preserve"> the </w:t>
      </w:r>
      <w:r w:rsidRPr="003F657B">
        <w:rPr>
          <w:rStyle w:val="StyleUnderline"/>
        </w:rPr>
        <w:t>common law</w:t>
      </w:r>
      <w:r w:rsidRPr="003F657B">
        <w:t xml:space="preserve"> tradition, labor arbitration, and prior successful federal experiments in resolving labor disputes. It provided for limited judicial review. Congress employed general language </w:t>
      </w:r>
      <w:r w:rsidRPr="003F657B">
        <w:rPr>
          <w:rStyle w:val="StyleUnderline"/>
        </w:rPr>
        <w:t>delegating broad authority</w:t>
      </w:r>
      <w:r w:rsidRPr="003F657B">
        <w:t xml:space="preserve"> to the Board, as it intended that the Board would make that language specific through its precedential administration of the Act. As Secretary of Labor Frances Perkins testified before Congress in support of the NLRA, </w:t>
      </w:r>
      <w:r w:rsidRPr="003F657B">
        <w:rPr>
          <w:rStyle w:val="StyleUnderline"/>
        </w:rPr>
        <w:t>the Board would build a</w:t>
      </w:r>
      <w:r w:rsidRPr="003F657B">
        <w:t xml:space="preserve"> “</w:t>
      </w:r>
      <w:r w:rsidRPr="003F657B">
        <w:rPr>
          <w:rStyle w:val="StyleUnderline"/>
        </w:rPr>
        <w:t>common law of industrial relations</w:t>
      </w:r>
      <w:r w:rsidRPr="003F657B">
        <w:t xml:space="preserve">” </w:t>
      </w:r>
      <w:r w:rsidRPr="003F657B">
        <w:rPr>
          <w:rStyle w:val="StyleUnderline"/>
        </w:rPr>
        <w:t>one case at a time</w:t>
      </w:r>
      <w:r w:rsidRPr="003F657B">
        <w:t>.19</w:t>
      </w:r>
    </w:p>
    <w:p w14:paraId="2C0F757D" w14:textId="77777777" w:rsidR="00E60F26" w:rsidRDefault="00E60F26" w:rsidP="00E60F26">
      <w:r w:rsidRPr="0044617D">
        <w:rPr>
          <w:rStyle w:val="StyleUnderline"/>
        </w:rPr>
        <w:t>We call the Board’s delegated authority iterative construction</w:t>
      </w:r>
      <w:r>
        <w:t xml:space="preserve">. As Congress wanted, </w:t>
      </w:r>
      <w:r w:rsidRPr="006778D5">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6778D5">
        <w:rPr>
          <w:rStyle w:val="StyleUnderline"/>
          <w:highlight w:val="green"/>
        </w:rPr>
        <w:t>that</w:t>
      </w:r>
      <w:r w:rsidRPr="0044617D">
        <w:rPr>
          <w:rStyle w:val="StyleUnderline"/>
        </w:rPr>
        <w:t xml:space="preserve"> </w:t>
      </w:r>
      <w:r w:rsidRPr="006778D5">
        <w:rPr>
          <w:rStyle w:val="StyleUnderline"/>
          <w:highlight w:val="green"/>
        </w:rPr>
        <w:t>advance</w:t>
      </w:r>
      <w:r w:rsidRPr="0044617D">
        <w:rPr>
          <w:rStyle w:val="StyleUnderline"/>
        </w:rPr>
        <w:t xml:space="preserve"> the Act’s </w:t>
      </w:r>
      <w:r w:rsidRPr="006778D5">
        <w:rPr>
          <w:rStyle w:val="StyleUnderline"/>
          <w:highlight w:val="green"/>
        </w:rPr>
        <w:t>statutory goals</w:t>
      </w:r>
      <w:r w:rsidRPr="0044617D">
        <w:rPr>
          <w:rStyle w:val="StyleUnderline"/>
        </w:rPr>
        <w:t xml:space="preserve"> consistent with its continuum of experience</w:t>
      </w:r>
      <w:r>
        <w:t xml:space="preserve">. Unlike agencies that develop policy primarily through prospective quasi-legislative rulemaking—-the methodology of civil </w:t>
      </w:r>
      <w:r w:rsidRPr="0044617D">
        <w:rPr>
          <w:rStyle w:val="StyleUnderline"/>
        </w:rPr>
        <w:t xml:space="preserve">law—Congress wanted </w:t>
      </w:r>
      <w:r w:rsidRPr="003F657B">
        <w:rPr>
          <w:rStyle w:val="StyleUnderline"/>
        </w:rPr>
        <w:t>the Board to prevent industrial strife</w:t>
      </w:r>
      <w:r w:rsidRPr="0044617D">
        <w:rPr>
          <w:rStyle w:val="StyleUnderline"/>
        </w:rPr>
        <w:t xml:space="preserve"> </w:t>
      </w:r>
      <w:r w:rsidRPr="003F657B">
        <w:rPr>
          <w:rStyle w:val="StyleUnderline"/>
          <w:highlight w:val="green"/>
        </w:rPr>
        <w:t>and protect</w:t>
      </w:r>
      <w:r w:rsidRPr="0044617D">
        <w:rPr>
          <w:rStyle w:val="StyleUnderline"/>
        </w:rPr>
        <w:t xml:space="preserve"> </w:t>
      </w:r>
      <w:r w:rsidRPr="003F657B">
        <w:rPr>
          <w:rStyle w:val="StyleUnderline"/>
          <w:highlight w:val="green"/>
        </w:rPr>
        <w:t>organizing rights</w:t>
      </w:r>
      <w:r w:rsidRPr="0044617D">
        <w:rPr>
          <w:rStyle w:val="StyleUnderline"/>
        </w:rPr>
        <w:t xml:space="preserve"> </w:t>
      </w:r>
      <w:r w:rsidRPr="006778D5">
        <w:rPr>
          <w:rStyle w:val="StyleUnderline"/>
          <w:highlight w:val="green"/>
        </w:rPr>
        <w:t>through adjudication</w:t>
      </w:r>
      <w:r>
        <w:t xml:space="preserve">— the methodology of common law. A civil law regime turns primarily on the drafting and interpretation of codes; a common law regime, such as the NLRA’s, turns primarily on experience.20 Courts may have expertise in reading codes. They may even have experience with criminal and civil legal disputes. But they do not have experience resolving labor conflict. </w:t>
      </w:r>
    </w:p>
    <w:p w14:paraId="681AFB7F" w14:textId="77777777" w:rsidR="00E60F26" w:rsidRPr="006778D5" w:rsidRDefault="00E60F26" w:rsidP="00E60F26">
      <w:pPr>
        <w:pStyle w:val="Heading4"/>
        <w:rPr>
          <w:u w:val="single"/>
        </w:rPr>
      </w:pPr>
      <w:r>
        <w:t xml:space="preserve">Without agency deference courts fail to </w:t>
      </w:r>
      <w:r>
        <w:rPr>
          <w:u w:val="single"/>
        </w:rPr>
        <w:t>regulate emerging tech</w:t>
      </w:r>
    </w:p>
    <w:p w14:paraId="6E2F3517" w14:textId="77777777" w:rsidR="00E60F26" w:rsidRDefault="00E60F26" w:rsidP="00E60F26">
      <w:r w:rsidRPr="00EA2BD1">
        <w:rPr>
          <w:rStyle w:val="Style13ptBold"/>
        </w:rPr>
        <w:t>Neitz 25</w:t>
      </w:r>
      <w:r>
        <w:t>; Michele Benedetto Neitz; Visiting Professor, University of San Francisco School of Law 78 SMU L. REV. 119 (Winter 2025) [“READY OR NOT: HOW CONGRESSIONAL DYSFUNCTION AND LOPER BRIGHT ENTERPRISES V. RAIMONDO WILL SHIFT U.S. REGULATION OF EMERGING TECHNOLOGIES TO THE FEDERAL BENCH” HeinOnline, accessed 9-16-25]cdm</w:t>
      </w:r>
    </w:p>
    <w:p w14:paraId="24149A29" w14:textId="77777777" w:rsidR="00E60F26" w:rsidRDefault="00E60F26" w:rsidP="00E60F26">
      <w:r>
        <w:t xml:space="preserve">The combination of a </w:t>
      </w:r>
      <w:r w:rsidRPr="006778D5">
        <w:rPr>
          <w:rStyle w:val="StyleUnderline"/>
          <w:highlight w:val="green"/>
        </w:rPr>
        <w:t>legislative chasm</w:t>
      </w:r>
      <w:r>
        <w:t xml:space="preserve"> </w:t>
      </w:r>
      <w:r w:rsidRPr="00EA2BD1">
        <w:rPr>
          <w:rStyle w:val="StyleUnderline"/>
        </w:rPr>
        <w:t xml:space="preserve">and the </w:t>
      </w:r>
      <w:r w:rsidRPr="006778D5">
        <w:rPr>
          <w:rStyle w:val="StyleUnderline"/>
          <w:highlight w:val="green"/>
        </w:rPr>
        <w:t>post-Chevron</w:t>
      </w:r>
      <w:r w:rsidRPr="00EA2BD1">
        <w:rPr>
          <w:rStyle w:val="StyleUnderline"/>
        </w:rPr>
        <w:t xml:space="preserve"> power shift to judicial decision-making</w:t>
      </w:r>
      <w:r>
        <w:t xml:space="preserve"> </w:t>
      </w:r>
      <w:r w:rsidRPr="00EA2BD1">
        <w:rPr>
          <w:rStyle w:val="StyleUnderline"/>
        </w:rPr>
        <w:t xml:space="preserve">will </w:t>
      </w:r>
      <w:r w:rsidRPr="00111B55">
        <w:rPr>
          <w:rStyle w:val="StyleUnderline"/>
        </w:rPr>
        <w:t>have</w:t>
      </w:r>
      <w:r w:rsidRPr="00EA2BD1">
        <w:rPr>
          <w:rStyle w:val="StyleUnderline"/>
        </w:rPr>
        <w:t xml:space="preserve"> important </w:t>
      </w:r>
      <w:r w:rsidRPr="006778D5">
        <w:rPr>
          <w:rStyle w:val="StyleUnderline"/>
          <w:highlight w:val="green"/>
        </w:rPr>
        <w:t>impact</w:t>
      </w:r>
      <w:r w:rsidRPr="00111B55">
        <w:rPr>
          <w:rStyle w:val="StyleUnderline"/>
        </w:rPr>
        <w:t>s</w:t>
      </w:r>
      <w:r w:rsidRPr="006778D5">
        <w:rPr>
          <w:rStyle w:val="StyleUnderline"/>
          <w:highlight w:val="green"/>
        </w:rPr>
        <w:t xml:space="preserve"> </w:t>
      </w:r>
      <w:r w:rsidRPr="00111B55">
        <w:rPr>
          <w:rStyle w:val="StyleUnderline"/>
        </w:rPr>
        <w:t>on</w:t>
      </w:r>
      <w:r w:rsidRPr="00EA2BD1">
        <w:rPr>
          <w:rStyle w:val="StyleUnderline"/>
        </w:rPr>
        <w:t xml:space="preserve"> </w:t>
      </w:r>
      <w:r w:rsidRPr="006778D5">
        <w:rPr>
          <w:rStyle w:val="StyleUnderline"/>
          <w:highlight w:val="green"/>
        </w:rPr>
        <w:t>emerging</w:t>
      </w:r>
      <w:r>
        <w:t xml:space="preserve"> </w:t>
      </w:r>
      <w:r w:rsidRPr="006778D5">
        <w:rPr>
          <w:rStyle w:val="StyleUnderline"/>
          <w:highlight w:val="green"/>
        </w:rPr>
        <w:t>tech</w:t>
      </w:r>
      <w:r w:rsidRPr="00EA2BD1">
        <w:rPr>
          <w:rStyle w:val="StyleUnderline"/>
        </w:rPr>
        <w:t>nology law</w:t>
      </w:r>
      <w:r>
        <w:t xml:space="preserve">. These effects include the potential for an overworked judiciary deciding cases without technical expertise-leading to contradictory rulings, increased costs of compliance, and an upset of the policy balance between promoting innovation and protecting consumers. </w:t>
      </w:r>
    </w:p>
    <w:p w14:paraId="456AD276" w14:textId="77777777" w:rsidR="00E60F26" w:rsidRDefault="00E60F26" w:rsidP="00E60F26">
      <w:r>
        <w:t>1. Rising Judicial Power</w:t>
      </w:r>
    </w:p>
    <w:p w14:paraId="2E18E238" w14:textId="77777777" w:rsidR="00E60F26" w:rsidRDefault="00E60F26" w:rsidP="00E60F26">
      <w:r w:rsidRPr="00EA2BD1">
        <w:rPr>
          <w:rStyle w:val="StyleUnderline"/>
        </w:rPr>
        <w:t xml:space="preserve">In the </w:t>
      </w:r>
      <w:r w:rsidRPr="006778D5">
        <w:rPr>
          <w:rStyle w:val="StyleUnderline"/>
          <w:highlight w:val="green"/>
        </w:rPr>
        <w:t>absence</w:t>
      </w:r>
      <w:r w:rsidRPr="00EA2BD1">
        <w:rPr>
          <w:rStyle w:val="StyleUnderline"/>
        </w:rPr>
        <w:t xml:space="preserve"> </w:t>
      </w:r>
      <w:r w:rsidRPr="006778D5">
        <w:rPr>
          <w:rStyle w:val="StyleUnderline"/>
          <w:highlight w:val="green"/>
        </w:rPr>
        <w:t>of</w:t>
      </w:r>
      <w:r w:rsidRPr="00EA2BD1">
        <w:rPr>
          <w:rStyle w:val="StyleUnderline"/>
        </w:rPr>
        <w:t xml:space="preserve"> congressional </w:t>
      </w:r>
      <w:r w:rsidRPr="006778D5">
        <w:rPr>
          <w:rStyle w:val="StyleUnderline"/>
          <w:highlight w:val="green"/>
        </w:rPr>
        <w:t>clarity</w:t>
      </w:r>
      <w:r w:rsidRPr="00EA2BD1">
        <w:rPr>
          <w:rStyle w:val="StyleUnderline"/>
        </w:rPr>
        <w:t xml:space="preserve"> </w:t>
      </w:r>
      <w:r w:rsidRPr="006778D5">
        <w:rPr>
          <w:rStyle w:val="StyleUnderline"/>
          <w:highlight w:val="green"/>
        </w:rPr>
        <w:t>and</w:t>
      </w:r>
      <w:r w:rsidRPr="00EA2BD1">
        <w:rPr>
          <w:rStyle w:val="StyleUnderline"/>
        </w:rPr>
        <w:t xml:space="preserve"> </w:t>
      </w:r>
      <w:r w:rsidRPr="006778D5">
        <w:rPr>
          <w:rStyle w:val="StyleUnderline"/>
          <w:highlight w:val="green"/>
        </w:rPr>
        <w:t>agency deference</w:t>
      </w:r>
      <w:r w:rsidRPr="00EA2BD1">
        <w:rPr>
          <w:rStyle w:val="StyleUnderline"/>
        </w:rPr>
        <w:t>, it is now up to judges to have "the final say" regarding federal policies</w:t>
      </w:r>
      <w:r>
        <w:t>.1 42 Professor Cass Sunstein predicts that after Loper Bright, "</w:t>
      </w:r>
      <w:r w:rsidRPr="006778D5">
        <w:rPr>
          <w:rStyle w:val="StyleUnderline"/>
          <w:highlight w:val="green"/>
        </w:rPr>
        <w:t>lower courts will</w:t>
      </w:r>
      <w:r w:rsidRPr="00EA2BD1">
        <w:rPr>
          <w:rStyle w:val="StyleUnderline"/>
        </w:rPr>
        <w:t xml:space="preserve">, in the coming years, </w:t>
      </w:r>
      <w:r w:rsidRPr="006778D5">
        <w:rPr>
          <w:rStyle w:val="StyleUnderline"/>
          <w:highlight w:val="green"/>
        </w:rPr>
        <w:t>invalidate</w:t>
      </w:r>
      <w:r w:rsidRPr="00EA2BD1">
        <w:rPr>
          <w:rStyle w:val="StyleUnderline"/>
        </w:rPr>
        <w:t xml:space="preserve"> some nontrivial number of </w:t>
      </w:r>
      <w:r w:rsidRPr="006778D5">
        <w:rPr>
          <w:rStyle w:val="StyleUnderline"/>
          <w:highlight w:val="green"/>
        </w:rPr>
        <w:t>agency interpretations</w:t>
      </w:r>
      <w:r w:rsidRPr="00EA2BD1">
        <w:rPr>
          <w:rStyle w:val="StyleUnderline"/>
        </w:rPr>
        <w:t xml:space="preserve"> that they would have upheld under Chevron</w:t>
      </w:r>
      <w:r>
        <w:t>."1 43</w:t>
      </w:r>
    </w:p>
    <w:p w14:paraId="0BAB40A9" w14:textId="77777777" w:rsidR="00E60F26" w:rsidRPr="00EA2BD1" w:rsidRDefault="00E60F26" w:rsidP="00E60F26">
      <w:pPr>
        <w:rPr>
          <w:rStyle w:val="StyleUnderline"/>
        </w:rPr>
      </w:pPr>
      <w:r>
        <w:t xml:space="preserve">The </w:t>
      </w:r>
      <w:r w:rsidRPr="00EA2BD1">
        <w:rPr>
          <w:rStyle w:val="StyleUnderline"/>
        </w:rPr>
        <w:t xml:space="preserve">post-Chevron power shift will cut "especially hard in the </w:t>
      </w:r>
      <w:r w:rsidRPr="006778D5">
        <w:rPr>
          <w:rStyle w:val="StyleUnderline"/>
          <w:highlight w:val="green"/>
        </w:rPr>
        <w:t>tech</w:t>
      </w:r>
      <w:r w:rsidRPr="00EA2BD1">
        <w:rPr>
          <w:rStyle w:val="StyleUnderline"/>
        </w:rPr>
        <w:t xml:space="preserve"> world because the industry already </w:t>
      </w:r>
      <w:r w:rsidRPr="006778D5">
        <w:rPr>
          <w:rStyle w:val="StyleUnderline"/>
          <w:highlight w:val="green"/>
        </w:rPr>
        <w:t>moves too fast</w:t>
      </w:r>
      <w:r w:rsidRPr="00EA2BD1">
        <w:rPr>
          <w:rStyle w:val="StyleUnderline"/>
        </w:rPr>
        <w:t xml:space="preserve"> for government</w:t>
      </w:r>
      <w:r>
        <w:t xml:space="preserve">."1 44 Lack of agency deference means that </w:t>
      </w:r>
      <w:r w:rsidRPr="00EA2BD1">
        <w:rPr>
          <w:rStyle w:val="StyleUnderline"/>
        </w:rPr>
        <w:t>courts will be given more power to determine the "best reading" of statutes in ways that could matter a great deal in emerging technology, such as definitions</w:t>
      </w:r>
      <w:r>
        <w:t xml:space="preserve">.1 45 In addition, the </w:t>
      </w:r>
      <w:r w:rsidRPr="006778D5">
        <w:rPr>
          <w:rStyle w:val="StyleUnderline"/>
          <w:highlight w:val="green"/>
        </w:rPr>
        <w:t>Supreme Court will</w:t>
      </w:r>
      <w:r w:rsidRPr="00EA2BD1">
        <w:rPr>
          <w:rStyle w:val="StyleUnderline"/>
        </w:rPr>
        <w:t xml:space="preserve"> more often be called upon to "</w:t>
      </w:r>
      <w:r w:rsidRPr="006778D5">
        <w:rPr>
          <w:rStyle w:val="StyleUnderline"/>
          <w:highlight w:val="green"/>
        </w:rPr>
        <w:t>resolve circuit splits</w:t>
      </w:r>
      <w:r w:rsidRPr="00EA2BD1">
        <w:rPr>
          <w:rStyle w:val="StyleUnderline"/>
        </w:rPr>
        <w:t xml:space="preserve"> that arise as courts reach differing decisions on the best reading of a statute</w:t>
      </w:r>
      <w:r>
        <w:t xml:space="preserve">."1 46 </w:t>
      </w:r>
      <w:r w:rsidRPr="006778D5">
        <w:rPr>
          <w:rStyle w:val="StyleUnderline"/>
          <w:highlight w:val="green"/>
        </w:rPr>
        <w:t>That</w:t>
      </w:r>
      <w:r w:rsidRPr="00EA2BD1">
        <w:rPr>
          <w:rStyle w:val="StyleUnderline"/>
        </w:rPr>
        <w:t xml:space="preserve"> process </w:t>
      </w:r>
      <w:r w:rsidRPr="006778D5">
        <w:rPr>
          <w:rStyle w:val="StyleUnderline"/>
          <w:highlight w:val="green"/>
        </w:rPr>
        <w:t>takes time</w:t>
      </w:r>
      <w:r w:rsidRPr="00EA2BD1">
        <w:rPr>
          <w:rStyle w:val="StyleUnderline"/>
        </w:rPr>
        <w:t xml:space="preserve">, </w:t>
      </w:r>
      <w:r w:rsidRPr="006778D5">
        <w:rPr>
          <w:rStyle w:val="StyleUnderline"/>
          <w:highlight w:val="green"/>
        </w:rPr>
        <w:t>and innovative companies will not sit around</w:t>
      </w:r>
      <w:r w:rsidRPr="00EA2BD1">
        <w:rPr>
          <w:rStyle w:val="StyleUnderline"/>
        </w:rPr>
        <w:t xml:space="preserve"> waiting for the Supreme Court to rule as they move the technology forward.</w:t>
      </w:r>
    </w:p>
    <w:p w14:paraId="43DC3D5B" w14:textId="77777777" w:rsidR="00E60F26" w:rsidRPr="00F26378" w:rsidRDefault="00E60F26" w:rsidP="00E60F26">
      <w:pPr>
        <w:rPr>
          <w:rStyle w:val="StyleUnderline"/>
        </w:rPr>
      </w:pPr>
      <w:r>
        <w:t xml:space="preserve">Moreover, </w:t>
      </w:r>
      <w:r w:rsidRPr="00F26378">
        <w:rPr>
          <w:rStyle w:val="StyleUnderline"/>
        </w:rPr>
        <w:t>judges may immediately begin invalidating relevant agency actions, such as SEC or CFTC determinations</w:t>
      </w:r>
      <w:r>
        <w:t xml:space="preserve">, </w:t>
      </w:r>
      <w:r w:rsidRPr="00F26378">
        <w:rPr>
          <w:rStyle w:val="StyleUnderline"/>
        </w:rPr>
        <w:t>that have previously been the only source for guidance in this nascent industry</w:t>
      </w:r>
      <w:r>
        <w:t xml:space="preserve">.147 For example, the </w:t>
      </w:r>
      <w:r w:rsidRPr="00F26378">
        <w:rPr>
          <w:rStyle w:val="StyleUnderline"/>
        </w:rPr>
        <w:t>SEC is currently bringing numerous enforcement actions against digital asset companies based on its own rule interpretations</w:t>
      </w:r>
      <w:r>
        <w:t xml:space="preserve">.1 48 </w:t>
      </w:r>
      <w:r w:rsidRPr="00F26378">
        <w:rPr>
          <w:rStyle w:val="StyleUnderline"/>
        </w:rPr>
        <w:t>Federal judges may now choose to just invalidate these agency actions and leave it to Congress to legislate more specifically, leaving a large gap in technology regulation.</w:t>
      </w:r>
    </w:p>
    <w:p w14:paraId="732A9B1B" w14:textId="77777777" w:rsidR="00E60F26" w:rsidRDefault="00E60F26" w:rsidP="00E60F26">
      <w:r>
        <w:t xml:space="preserve">Some may argue that the lack of any guidance will be beneficial for corporate industries.1 49 </w:t>
      </w:r>
      <w:r w:rsidRPr="00F26378">
        <w:rPr>
          <w:rStyle w:val="StyleUnderline"/>
        </w:rPr>
        <w:t>If regulatory gaps exist, this requires Congress to legislate more specifically; if Congress can't do so, industry players can innovate without regulatory restraint</w:t>
      </w:r>
      <w:r>
        <w:t xml:space="preserve">. </w:t>
      </w:r>
      <w:r w:rsidRPr="00F26378">
        <w:rPr>
          <w:rStyle w:val="StyleUnderline"/>
        </w:rPr>
        <w:t xml:space="preserve">However, this argument is counter-productive in the emerging technology space, as a </w:t>
      </w:r>
      <w:r w:rsidRPr="006778D5">
        <w:rPr>
          <w:rStyle w:val="StyleUnderline"/>
          <w:highlight w:val="green"/>
        </w:rPr>
        <w:t>lack of regulatory clarity</w:t>
      </w:r>
      <w:r w:rsidRPr="00F26378">
        <w:rPr>
          <w:rStyle w:val="StyleUnderline"/>
        </w:rPr>
        <w:t xml:space="preserve"> in the U.S. </w:t>
      </w:r>
      <w:r w:rsidRPr="006778D5">
        <w:rPr>
          <w:rStyle w:val="StyleUnderline"/>
          <w:highlight w:val="green"/>
        </w:rPr>
        <w:t>is</w:t>
      </w:r>
      <w:r w:rsidRPr="00F26378">
        <w:rPr>
          <w:rStyle w:val="StyleUnderline"/>
        </w:rPr>
        <w:t xml:space="preserve"> actually </w:t>
      </w:r>
      <w:r w:rsidRPr="006778D5">
        <w:rPr>
          <w:rStyle w:val="StyleUnderline"/>
          <w:highlight w:val="green"/>
        </w:rPr>
        <w:t>driving emerging</w:t>
      </w:r>
      <w:r w:rsidRPr="00F26378">
        <w:rPr>
          <w:rStyle w:val="StyleUnderline"/>
        </w:rPr>
        <w:t xml:space="preserve"> </w:t>
      </w:r>
      <w:r w:rsidRPr="006778D5">
        <w:rPr>
          <w:rStyle w:val="StyleUnderline"/>
          <w:highlight w:val="green"/>
        </w:rPr>
        <w:t>tech</w:t>
      </w:r>
      <w:r w:rsidRPr="00F26378">
        <w:rPr>
          <w:rStyle w:val="StyleUnderline"/>
        </w:rPr>
        <w:t xml:space="preserve">nology companies </w:t>
      </w:r>
      <w:r w:rsidRPr="006778D5">
        <w:rPr>
          <w:rStyle w:val="StyleUnderline"/>
          <w:highlight w:val="green"/>
        </w:rPr>
        <w:t>to competing jurisdictions</w:t>
      </w:r>
      <w:r>
        <w:t xml:space="preserve">.1 50 The CEO of Ripple, Brad Garlinghouse, explained in 2023 that lack of regulatory clarity is "why you're seeing </w:t>
      </w:r>
      <w:r w:rsidRPr="00F26378">
        <w:rPr>
          <w:rStyle w:val="StyleUnderline"/>
        </w:rPr>
        <w:t>entrepreneurship and investment flowing into other jurisdictions-and certainly Europe has been a significant beneficiary of the confusion that has existed in the U.S."</w:t>
      </w:r>
      <w:r>
        <w:t>'5</w:t>
      </w:r>
    </w:p>
    <w:p w14:paraId="448D4CD9" w14:textId="77777777" w:rsidR="00E60F26" w:rsidRDefault="00E60F26" w:rsidP="00E60F26">
      <w:r>
        <w:t xml:space="preserve">As they decide critical questions for new industries, </w:t>
      </w:r>
      <w:r w:rsidRPr="006778D5">
        <w:rPr>
          <w:rStyle w:val="StyleUnderline"/>
          <w:highlight w:val="green"/>
        </w:rPr>
        <w:t>fed</w:t>
      </w:r>
      <w:r w:rsidRPr="00F26378">
        <w:rPr>
          <w:rStyle w:val="StyleUnderline"/>
        </w:rPr>
        <w:t xml:space="preserve">eral </w:t>
      </w:r>
      <w:r w:rsidRPr="006778D5">
        <w:rPr>
          <w:rStyle w:val="StyleUnderline"/>
          <w:highlight w:val="green"/>
        </w:rPr>
        <w:t>courts do not have</w:t>
      </w:r>
      <w:r w:rsidRPr="00F26378">
        <w:rPr>
          <w:rStyle w:val="StyleUnderline"/>
        </w:rPr>
        <w:t xml:space="preserve"> the same </w:t>
      </w:r>
      <w:r w:rsidRPr="006778D5">
        <w:rPr>
          <w:rStyle w:val="StyleUnderline"/>
          <w:highlight w:val="green"/>
        </w:rPr>
        <w:t>resources</w:t>
      </w:r>
      <w:r w:rsidRPr="00F26378">
        <w:rPr>
          <w:rStyle w:val="StyleUnderline"/>
        </w:rPr>
        <w:t xml:space="preserve"> as other branches of government</w:t>
      </w:r>
      <w:r>
        <w:t xml:space="preserve">;15 2 they are unlike congressional members who have staff and committee information gathering abilities or executive agencies who hire experts. Indeed, "[m]ost </w:t>
      </w:r>
      <w:r w:rsidRPr="006778D5">
        <w:rPr>
          <w:rStyle w:val="StyleUnderline"/>
          <w:highlight w:val="green"/>
        </w:rPr>
        <w:t>judges lack</w:t>
      </w:r>
      <w:r w:rsidRPr="00F26378">
        <w:rPr>
          <w:rStyle w:val="StyleUnderline"/>
        </w:rPr>
        <w:t xml:space="preserve"> technological </w:t>
      </w:r>
      <w:r w:rsidRPr="006778D5">
        <w:rPr>
          <w:rStyle w:val="StyleUnderline"/>
          <w:highlight w:val="green"/>
        </w:rPr>
        <w:t>expertise</w:t>
      </w:r>
      <w:r w:rsidRPr="00F26378">
        <w:rPr>
          <w:rStyle w:val="StyleUnderline"/>
        </w:rPr>
        <w:t xml:space="preserve">, and are </w:t>
      </w:r>
      <w:r w:rsidRPr="006778D5">
        <w:rPr>
          <w:rStyle w:val="StyleUnderline"/>
          <w:highlight w:val="green"/>
        </w:rPr>
        <w:t>limited in</w:t>
      </w:r>
      <w:r w:rsidRPr="00F26378">
        <w:rPr>
          <w:rStyle w:val="StyleUnderline"/>
        </w:rPr>
        <w:t xml:space="preserve"> what </w:t>
      </w:r>
      <w:r w:rsidRPr="006778D5">
        <w:rPr>
          <w:rStyle w:val="StyleUnderline"/>
          <w:highlight w:val="green"/>
        </w:rPr>
        <w:t>information</w:t>
      </w:r>
      <w:r w:rsidRPr="00F26378">
        <w:rPr>
          <w:rStyle w:val="StyleUnderline"/>
        </w:rPr>
        <w:t xml:space="preserve"> they are permitted to consult</w:t>
      </w:r>
      <w:r>
        <w:t>."15 3</w:t>
      </w:r>
    </w:p>
    <w:p w14:paraId="7BCA0C5A" w14:textId="77777777" w:rsidR="00E60F26" w:rsidRDefault="00E60F26" w:rsidP="00E60F26">
      <w:r>
        <w:t>Justice Kagan recognized this issue in her Loper Bright Enterprises dissenting opinion:</w:t>
      </w:r>
    </w:p>
    <w:p w14:paraId="1148CBA3" w14:textId="77777777" w:rsidR="00E60F26" w:rsidRDefault="00E60F26" w:rsidP="00E60F26">
      <w:r>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 54</w:t>
      </w:r>
    </w:p>
    <w:p w14:paraId="30B8F845" w14:textId="77777777" w:rsidR="00E60F26" w:rsidRDefault="00E60F26" w:rsidP="00E60F26">
      <w:r>
        <w:t xml:space="preserve">Justice Kagan noted that this "point is especially stark when the statute is of a'scientific or technical nature.'"1 55 Although their rulings will now likely be the first word on many issues of first impression regarding emerging technologies,1 56 </w:t>
      </w:r>
      <w:r w:rsidRPr="00F26378">
        <w:rPr>
          <w:rStyle w:val="StyleUnderline"/>
        </w:rPr>
        <w:t xml:space="preserve">federal judges usually </w:t>
      </w:r>
      <w:r w:rsidRPr="006778D5">
        <w:rPr>
          <w:rStyle w:val="StyleUnderline"/>
          <w:highlight w:val="green"/>
        </w:rPr>
        <w:t>do not</w:t>
      </w:r>
      <w:r w:rsidRPr="00F26378">
        <w:rPr>
          <w:rStyle w:val="StyleUnderline"/>
        </w:rPr>
        <w:t xml:space="preserve"> </w:t>
      </w:r>
      <w:r w:rsidRPr="006778D5">
        <w:rPr>
          <w:rStyle w:val="StyleUnderline"/>
          <w:highlight w:val="green"/>
        </w:rPr>
        <w:t>have</w:t>
      </w:r>
      <w:r w:rsidRPr="00F26378">
        <w:rPr>
          <w:rStyle w:val="StyleUnderline"/>
        </w:rPr>
        <w:t xml:space="preserve"> relevant "subject-matter </w:t>
      </w:r>
      <w:r w:rsidRPr="006778D5">
        <w:rPr>
          <w:rStyle w:val="StyleUnderline"/>
        </w:rPr>
        <w:t>expertise</w:t>
      </w:r>
      <w:r w:rsidRPr="00F26378">
        <w:rPr>
          <w:rStyle w:val="StyleUnderline"/>
        </w:rPr>
        <w:t xml:space="preserve">" or a "long </w:t>
      </w:r>
      <w:r w:rsidRPr="006778D5">
        <w:rPr>
          <w:rStyle w:val="StyleUnderline"/>
          <w:highlight w:val="green"/>
        </w:rPr>
        <w:t>engagement</w:t>
      </w:r>
      <w:r w:rsidRPr="00F26378">
        <w:rPr>
          <w:rStyle w:val="StyleUnderline"/>
        </w:rPr>
        <w:t xml:space="preserve"> </w:t>
      </w:r>
      <w:r w:rsidRPr="006778D5">
        <w:rPr>
          <w:rStyle w:val="StyleUnderline"/>
          <w:highlight w:val="green"/>
        </w:rPr>
        <w:t>with a regulatory scheme" regarding</w:t>
      </w:r>
      <w:r w:rsidRPr="00F26378">
        <w:rPr>
          <w:rStyle w:val="StyleUnderline"/>
        </w:rPr>
        <w:t xml:space="preserve"> innovative </w:t>
      </w:r>
      <w:r w:rsidRPr="006778D5">
        <w:rPr>
          <w:rStyle w:val="StyleUnderline"/>
          <w:highlight w:val="green"/>
        </w:rPr>
        <w:t>tech</w:t>
      </w:r>
      <w:r w:rsidRPr="00F26378">
        <w:rPr>
          <w:rStyle w:val="StyleUnderline"/>
        </w:rPr>
        <w:t>nologies</w:t>
      </w:r>
      <w:r>
        <w:t>.1 57</w:t>
      </w:r>
    </w:p>
    <w:p w14:paraId="4319308E" w14:textId="77777777" w:rsidR="00E60F26" w:rsidRPr="00B2478F" w:rsidRDefault="00E60F26" w:rsidP="00E60F26">
      <w:pPr>
        <w:keepNext/>
        <w:keepLines/>
        <w:spacing w:before="40"/>
        <w:outlineLvl w:val="3"/>
        <w:rPr>
          <w:rFonts w:eastAsia="Times New Roman"/>
          <w:b/>
          <w:iCs/>
        </w:rPr>
      </w:pPr>
      <w:r w:rsidRPr="00B2478F">
        <w:rPr>
          <w:rFonts w:eastAsia="Times New Roman"/>
          <w:b/>
          <w:iCs/>
        </w:rPr>
        <w:t>Unregulated tech is existential.</w:t>
      </w:r>
    </w:p>
    <w:p w14:paraId="386887FC" w14:textId="77777777" w:rsidR="00E60F26" w:rsidRPr="00B2478F" w:rsidRDefault="00E60F26" w:rsidP="00E60F26">
      <w:pPr>
        <w:rPr>
          <w:rFonts w:eastAsia="Calibri"/>
        </w:rPr>
      </w:pPr>
      <w:r w:rsidRPr="00B2478F">
        <w:rPr>
          <w:rFonts w:eastAsia="Calibri"/>
          <w:b/>
          <w:bCs/>
        </w:rPr>
        <w:t>Wilson 13</w:t>
      </w:r>
      <w:r w:rsidRPr="00B2478F">
        <w:rPr>
          <w:rFonts w:eastAsia="Calibri"/>
        </w:rPr>
        <w:t>, JD, Deputy Director @ the Global Catastrophic Risk Institute (Grant, “Minimizing Global Catastrophic and Existential Risks from Emerging Technologies through International Law,” Virginia Environmental Law Journal 31, No. 2, p. 308-309, http://www.jstor.org/stable/44679544)</w:t>
      </w:r>
    </w:p>
    <w:p w14:paraId="1D35A491" w14:textId="77777777" w:rsidR="00E60F26" w:rsidRPr="00B2478F" w:rsidRDefault="00E60F26" w:rsidP="00E60F26">
      <w:pPr>
        <w:rPr>
          <w:rFonts w:eastAsia="Calibri"/>
          <w:sz w:val="16"/>
        </w:rPr>
      </w:pPr>
      <w:r w:rsidRPr="00B2478F">
        <w:rPr>
          <w:rFonts w:eastAsia="Calibri"/>
          <w:sz w:val="16"/>
        </w:rPr>
        <w:t xml:space="preserve"> I. Introduction</w:t>
      </w:r>
    </w:p>
    <w:p w14:paraId="2DF7163C" w14:textId="77777777" w:rsidR="00E60F26" w:rsidRPr="00B2478F" w:rsidRDefault="00E60F26" w:rsidP="00E60F26">
      <w:pPr>
        <w:rPr>
          <w:rFonts w:eastAsia="Calibri"/>
          <w:sz w:val="16"/>
        </w:rPr>
      </w:pPr>
      <w:r w:rsidRPr="00B2478F">
        <w:rPr>
          <w:rFonts w:eastAsia="Calibri"/>
          <w:u w:val="single"/>
        </w:rPr>
        <w:t>The world is</w:t>
      </w:r>
      <w:r w:rsidRPr="00B2478F">
        <w:rPr>
          <w:rFonts w:eastAsia="Calibri"/>
          <w:sz w:val="16"/>
        </w:rPr>
        <w:t xml:space="preserve"> currently </w:t>
      </w:r>
      <w:r w:rsidRPr="00B2478F">
        <w:rPr>
          <w:rFonts w:eastAsia="Calibri"/>
          <w:u w:val="single"/>
        </w:rPr>
        <w:t>undergoing a remarkable revolution in science</w:t>
      </w:r>
      <w:r w:rsidRPr="00B2478F">
        <w:rPr>
          <w:rFonts w:eastAsia="Calibri"/>
          <w:sz w:val="16"/>
        </w:rPr>
        <w:t xml:space="preserve"> and technology that will seemingly allow us to engineer synthetic life any imaginable variety, build swarms of robots so small invisible to the human eye, and, perhaps, create an intelligence far superior to the collective brainpower of every human. Much of this "</w:t>
      </w:r>
      <w:r w:rsidRPr="006778D5">
        <w:rPr>
          <w:rFonts w:eastAsia="Calibri"/>
          <w:highlight w:val="green"/>
          <w:u w:val="single"/>
        </w:rPr>
        <w:t>emerging tech</w:t>
      </w:r>
      <w:r w:rsidRPr="00B2478F">
        <w:rPr>
          <w:rFonts w:eastAsia="Calibri"/>
          <w:sz w:val="16"/>
        </w:rPr>
        <w:t xml:space="preserve">nology" either </w:t>
      </w:r>
      <w:r w:rsidRPr="006778D5">
        <w:rPr>
          <w:rFonts w:eastAsia="Calibri"/>
          <w:b/>
          <w:iCs/>
          <w:highlight w:val="green"/>
          <w:u w:val="single"/>
          <w:bdr w:val="single" w:sz="8" w:space="0" w:color="auto"/>
        </w:rPr>
        <w:t>already exists</w:t>
      </w:r>
      <w:r w:rsidRPr="00B2478F">
        <w:rPr>
          <w:rFonts w:eastAsia="Calibri"/>
          <w:sz w:val="16"/>
        </w:rPr>
        <w:t xml:space="preserve"> in rudimentary form or may be developed in the coming decades,1 including the three technologies covered by this paper: nanotechnology, bioengineering, and artificial intelligence ("AI"). While many scientists point to </w:t>
      </w:r>
      <w:r w:rsidRPr="00B2478F">
        <w:rPr>
          <w:rFonts w:eastAsia="Calibri"/>
          <w:u w:val="single"/>
        </w:rPr>
        <w:t xml:space="preserve">these developments as a </w:t>
      </w:r>
      <w:r w:rsidRPr="00B2478F">
        <w:rPr>
          <w:rFonts w:eastAsia="Calibri"/>
          <w:b/>
          <w:iCs/>
          <w:u w:val="single"/>
          <w:bdr w:val="single" w:sz="8" w:space="0" w:color="auto"/>
        </w:rPr>
        <w:t>panacea</w:t>
      </w:r>
      <w:r w:rsidRPr="00B2478F">
        <w:rPr>
          <w:rFonts w:eastAsia="Calibri"/>
          <w:u w:val="single"/>
        </w:rPr>
        <w:t xml:space="preserve"> for disease, pollution, and</w:t>
      </w:r>
      <w:r w:rsidRPr="00B2478F">
        <w:rPr>
          <w:rFonts w:eastAsia="Calibri"/>
          <w:sz w:val="16"/>
        </w:rPr>
        <w:t xml:space="preserve"> even </w:t>
      </w:r>
      <w:r w:rsidRPr="00B2478F">
        <w:rPr>
          <w:rFonts w:eastAsia="Calibri"/>
          <w:u w:val="single"/>
        </w:rPr>
        <w:t>mortality</w:t>
      </w:r>
      <w:r w:rsidRPr="00B2478F">
        <w:rPr>
          <w:rFonts w:eastAsia="Calibri"/>
          <w:sz w:val="16"/>
        </w:rPr>
        <w:t xml:space="preserve">,2 </w:t>
      </w:r>
      <w:r w:rsidRPr="00B2478F">
        <w:rPr>
          <w:rFonts w:eastAsia="Calibri"/>
          <w:u w:val="single"/>
        </w:rPr>
        <w:t>these emerging tech</w:t>
      </w:r>
      <w:r w:rsidRPr="00B2478F">
        <w:rPr>
          <w:rFonts w:eastAsia="Calibri"/>
          <w:sz w:val="16"/>
        </w:rPr>
        <w:t xml:space="preserve">nologies </w:t>
      </w:r>
      <w:r w:rsidRPr="00B2478F">
        <w:rPr>
          <w:rFonts w:eastAsia="Calibri"/>
          <w:u w:val="single"/>
        </w:rPr>
        <w:t xml:space="preserve">also risk </w:t>
      </w:r>
      <w:r w:rsidRPr="00B2478F">
        <w:rPr>
          <w:rFonts w:eastAsia="Calibri"/>
          <w:b/>
          <w:iCs/>
          <w:u w:val="single"/>
          <w:bdr w:val="single" w:sz="8" w:space="0" w:color="auto"/>
        </w:rPr>
        <w:t>massive</w:t>
      </w:r>
      <w:r w:rsidRPr="00B2478F">
        <w:rPr>
          <w:rFonts w:eastAsia="Calibri"/>
          <w:sz w:val="16"/>
        </w:rPr>
        <w:t xml:space="preserve"> human </w:t>
      </w:r>
      <w:r w:rsidRPr="00B2478F">
        <w:rPr>
          <w:rFonts w:eastAsia="Calibri"/>
          <w:b/>
          <w:iCs/>
          <w:u w:val="single"/>
          <w:bdr w:val="single" w:sz="8" w:space="0" w:color="auto"/>
        </w:rPr>
        <w:t>death</w:t>
      </w:r>
      <w:r w:rsidRPr="00B2478F">
        <w:rPr>
          <w:rFonts w:eastAsia="Calibri"/>
          <w:sz w:val="16"/>
        </w:rPr>
        <w:t xml:space="preserve"> and environmental harm.</w:t>
      </w:r>
    </w:p>
    <w:p w14:paraId="7B1CC12D" w14:textId="77777777" w:rsidR="00E60F26" w:rsidRPr="00B2478F" w:rsidRDefault="00E60F26" w:rsidP="00E60F26">
      <w:pPr>
        <w:rPr>
          <w:rFonts w:eastAsia="Calibri"/>
          <w:sz w:val="16"/>
        </w:rPr>
      </w:pPr>
      <w:r w:rsidRPr="00B2478F">
        <w:rPr>
          <w:rFonts w:eastAsia="Calibri"/>
          <w:b/>
          <w:iCs/>
          <w:u w:val="single"/>
          <w:bdr w:val="single" w:sz="8" w:space="0" w:color="auto"/>
        </w:rPr>
        <w:t>Nanotech</w:t>
      </w:r>
      <w:r w:rsidRPr="00B2478F">
        <w:rPr>
          <w:rFonts w:eastAsia="Calibri"/>
          <w:sz w:val="16"/>
        </w:rPr>
        <w:t xml:space="preserve">nology consists of "materials, devices, and systems" created at the scale of one to one hundred nanometers3 - a nanometer being one billionth of a meter in size (10"9 m) or approximately one hundred- thousandth the width of a human hair4 - including nano-sized machines ("nanorobots"). Bioengineering is the "engineering of living organisms" and can also operate on a tremendously small scale.5 Specific types of bioengineering include </w:t>
      </w:r>
      <w:r w:rsidRPr="00B2478F">
        <w:rPr>
          <w:rFonts w:eastAsia="Calibri"/>
          <w:b/>
          <w:iCs/>
          <w:u w:val="single"/>
          <w:bdr w:val="single" w:sz="8" w:space="0" w:color="auto"/>
        </w:rPr>
        <w:t>genetic engineering</w:t>
      </w:r>
      <w:r w:rsidRPr="00B2478F">
        <w:rPr>
          <w:rFonts w:eastAsia="Calibri"/>
          <w:sz w:val="16"/>
        </w:rPr>
        <w:t xml:space="preserve">, or altering the genetic makeup of an organism's cells, 6 and synthetic biology, in which scientists develop "new biological parts, devices and systems that do not exist in the natural world and also the redesign of existing biological systems to perform specific tasks."7 Finally, </w:t>
      </w:r>
      <w:r w:rsidRPr="006778D5">
        <w:rPr>
          <w:rFonts w:eastAsia="Calibri"/>
          <w:b/>
          <w:iCs/>
          <w:highlight w:val="green"/>
          <w:u w:val="single"/>
          <w:bdr w:val="single" w:sz="8" w:space="0" w:color="auto"/>
        </w:rPr>
        <w:t>AI</w:t>
      </w:r>
      <w:r w:rsidRPr="00B2478F">
        <w:rPr>
          <w:rFonts w:eastAsia="Calibri"/>
          <w:sz w:val="16"/>
        </w:rPr>
        <w:t xml:space="preserve">, meaning intelligent computers, is a pathway to "the Singularity," the concept that manmade greater-than-human </w:t>
      </w:r>
      <w:r w:rsidRPr="00B2478F">
        <w:rPr>
          <w:rFonts w:eastAsia="Calibri"/>
          <w:u w:val="single"/>
        </w:rPr>
        <w:t xml:space="preserve">intelligence </w:t>
      </w:r>
      <w:r w:rsidRPr="006778D5">
        <w:rPr>
          <w:rFonts w:eastAsia="Calibri"/>
          <w:highlight w:val="green"/>
          <w:u w:val="single"/>
        </w:rPr>
        <w:t xml:space="preserve">could </w:t>
      </w:r>
      <w:r w:rsidRPr="006778D5">
        <w:rPr>
          <w:rFonts w:eastAsia="Calibri"/>
          <w:b/>
          <w:iCs/>
          <w:highlight w:val="green"/>
          <w:u w:val="single"/>
          <w:bdr w:val="single" w:sz="8" w:space="0" w:color="auto"/>
        </w:rPr>
        <w:t>improve</w:t>
      </w:r>
      <w:r w:rsidRPr="006778D5">
        <w:rPr>
          <w:rFonts w:eastAsia="Calibri"/>
          <w:highlight w:val="green"/>
          <w:u w:val="single"/>
        </w:rPr>
        <w:t xml:space="preserve"> upon its own design</w:t>
      </w:r>
      <w:r w:rsidRPr="00B2478F">
        <w:rPr>
          <w:rFonts w:eastAsia="Calibri"/>
          <w:sz w:val="16"/>
        </w:rPr>
        <w:t xml:space="preserve">, thus </w:t>
      </w:r>
      <w:r w:rsidRPr="006778D5">
        <w:rPr>
          <w:rFonts w:eastAsia="Calibri"/>
          <w:highlight w:val="green"/>
          <w:u w:val="single"/>
        </w:rPr>
        <w:t xml:space="preserve">beginning an </w:t>
      </w:r>
      <w:r w:rsidRPr="006778D5">
        <w:rPr>
          <w:rFonts w:eastAsia="Calibri"/>
          <w:b/>
          <w:iCs/>
          <w:highlight w:val="green"/>
          <w:u w:val="single"/>
          <w:bdr w:val="single" w:sz="8" w:space="0" w:color="auto"/>
        </w:rPr>
        <w:t>intelligence</w:t>
      </w:r>
      <w:r w:rsidRPr="00B2478F">
        <w:rPr>
          <w:rFonts w:eastAsia="Calibri"/>
          <w:sz w:val="16"/>
        </w:rPr>
        <w:t xml:space="preserve"> feedback mechanism or "</w:t>
      </w:r>
      <w:r w:rsidRPr="006778D5">
        <w:rPr>
          <w:rFonts w:eastAsia="Calibri"/>
          <w:b/>
          <w:iCs/>
          <w:highlight w:val="green"/>
          <w:u w:val="single"/>
          <w:bdr w:val="single" w:sz="8" w:space="0" w:color="auto"/>
        </w:rPr>
        <w:t>explosion</w:t>
      </w:r>
      <w:r w:rsidRPr="00B2478F">
        <w:rPr>
          <w:rFonts w:eastAsia="Calibri"/>
          <w:sz w:val="16"/>
        </w:rPr>
        <w:t xml:space="preserve">" </w:t>
      </w:r>
      <w:r w:rsidRPr="00B2478F">
        <w:rPr>
          <w:rFonts w:eastAsia="Calibri"/>
          <w:u w:val="single"/>
        </w:rPr>
        <w:t xml:space="preserve">that would culminate in a </w:t>
      </w:r>
      <w:r w:rsidRPr="00B2478F">
        <w:rPr>
          <w:rFonts w:eastAsia="Calibri"/>
          <w:b/>
          <w:iCs/>
          <w:u w:val="single"/>
          <w:bdr w:val="single" w:sz="8" w:space="0" w:color="auto"/>
        </w:rPr>
        <w:t>godlike intelligence</w:t>
      </w:r>
      <w:r w:rsidRPr="00B2478F">
        <w:rPr>
          <w:rFonts w:eastAsia="Calibri"/>
          <w:sz w:val="16"/>
        </w:rPr>
        <w:t xml:space="preserve"> with the potential to operate at one million times the speed of the human brain.8</w:t>
      </w:r>
    </w:p>
    <w:p w14:paraId="192BE332" w14:textId="77777777" w:rsidR="00E60F26" w:rsidRPr="00B2478F" w:rsidRDefault="00E60F26" w:rsidP="00E60F26">
      <w:pPr>
        <w:rPr>
          <w:rFonts w:eastAsia="Calibri"/>
          <w:sz w:val="16"/>
        </w:rPr>
      </w:pPr>
      <w:r w:rsidRPr="00B2478F">
        <w:rPr>
          <w:rFonts w:eastAsia="Calibri"/>
          <w:sz w:val="16"/>
        </w:rPr>
        <w:t xml:space="preserve"> These and other </w:t>
      </w:r>
      <w:r w:rsidRPr="00B2478F">
        <w:rPr>
          <w:rFonts w:eastAsia="Calibri"/>
          <w:u w:val="single"/>
        </w:rPr>
        <w:t xml:space="preserve">threats from </w:t>
      </w:r>
      <w:r w:rsidRPr="006778D5">
        <w:rPr>
          <w:rFonts w:eastAsia="Calibri"/>
          <w:b/>
          <w:iCs/>
          <w:highlight w:val="green"/>
          <w:u w:val="single"/>
          <w:bdr w:val="single" w:sz="8" w:space="0" w:color="auto"/>
        </w:rPr>
        <w:t>emerging tech</w:t>
      </w:r>
      <w:r w:rsidRPr="00B2478F">
        <w:rPr>
          <w:rFonts w:eastAsia="Calibri"/>
          <w:sz w:val="16"/>
        </w:rPr>
        <w:t xml:space="preserve">nologies may pose a "global catastrophic risk" ("GCR"), which is a risk that could serious global damage to human well-being, or an "existential risk" ("ER"), which is a risk that </w:t>
      </w:r>
      <w:r w:rsidRPr="006778D5">
        <w:rPr>
          <w:rFonts w:eastAsia="Calibri"/>
          <w:b/>
          <w:iCs/>
          <w:highlight w:val="green"/>
          <w:u w:val="single"/>
          <w:bdr w:val="single" w:sz="8" w:space="0" w:color="auto"/>
        </w:rPr>
        <w:t>could cause</w:t>
      </w:r>
      <w:r w:rsidRPr="00B2478F">
        <w:rPr>
          <w:rFonts w:eastAsia="Calibri"/>
          <w:sz w:val="16"/>
        </w:rPr>
        <w:t xml:space="preserve"> human </w:t>
      </w:r>
      <w:r w:rsidRPr="006778D5">
        <w:rPr>
          <w:rFonts w:eastAsia="Calibri"/>
          <w:b/>
          <w:iCs/>
          <w:highlight w:val="green"/>
          <w:u w:val="single"/>
          <w:bdr w:val="single" w:sz="8" w:space="0" w:color="auto"/>
        </w:rPr>
        <w:t>extinction</w:t>
      </w:r>
      <w:r w:rsidRPr="00B2478F">
        <w:rPr>
          <w:rFonts w:eastAsia="Calibri"/>
          <w:sz w:val="16"/>
        </w:rPr>
        <w:t xml:space="preserve"> or the severe and permanent reduction of the quality of human life on Earth. 9 Currently, the main </w:t>
      </w:r>
      <w:r w:rsidRPr="006778D5">
        <w:rPr>
          <w:rFonts w:eastAsia="Calibri"/>
          <w:highlight w:val="green"/>
          <w:u w:val="single"/>
        </w:rPr>
        <w:t>risks</w:t>
      </w:r>
      <w:r w:rsidRPr="00B2478F">
        <w:rPr>
          <w:rFonts w:eastAsia="Calibri"/>
          <w:sz w:val="16"/>
        </w:rPr>
        <w:t xml:space="preserve"> from emerging </w:t>
      </w:r>
      <w:r w:rsidRPr="00B2478F">
        <w:rPr>
          <w:rFonts w:eastAsia="Calibri"/>
          <w:u w:val="single"/>
        </w:rPr>
        <w:t>technologies</w:t>
      </w:r>
      <w:r w:rsidRPr="00B2478F">
        <w:rPr>
          <w:rFonts w:eastAsia="Calibri"/>
          <w:sz w:val="16"/>
        </w:rPr>
        <w:t xml:space="preserve"> </w:t>
      </w:r>
      <w:r w:rsidRPr="006778D5">
        <w:rPr>
          <w:rFonts w:eastAsia="Calibri"/>
          <w:highlight w:val="green"/>
          <w:u w:val="single"/>
        </w:rPr>
        <w:t>involve</w:t>
      </w:r>
      <w:r w:rsidRPr="00B2478F">
        <w:rPr>
          <w:rFonts w:eastAsia="Calibri"/>
          <w:sz w:val="16"/>
        </w:rPr>
        <w:t xml:space="preserve"> the </w:t>
      </w:r>
      <w:r w:rsidRPr="006778D5">
        <w:rPr>
          <w:rFonts w:eastAsia="Calibri"/>
          <w:b/>
          <w:iCs/>
          <w:highlight w:val="green"/>
          <w:u w:val="single"/>
          <w:bdr w:val="single" w:sz="8" w:space="0" w:color="auto"/>
        </w:rPr>
        <w:t>accidental release</w:t>
      </w:r>
      <w:r w:rsidRPr="00B2478F">
        <w:rPr>
          <w:rFonts w:eastAsia="Calibri"/>
          <w:sz w:val="16"/>
        </w:rPr>
        <w:t xml:space="preserve"> or intentional </w:t>
      </w:r>
      <w:r w:rsidRPr="006778D5">
        <w:rPr>
          <w:rFonts w:eastAsia="Calibri"/>
          <w:highlight w:val="green"/>
          <w:u w:val="single"/>
        </w:rPr>
        <w:t xml:space="preserve">misuse of </w:t>
      </w:r>
      <w:r w:rsidRPr="006778D5">
        <w:rPr>
          <w:rFonts w:eastAsia="Calibri"/>
          <w:b/>
          <w:iCs/>
          <w:highlight w:val="green"/>
          <w:u w:val="single"/>
          <w:bdr w:val="single" w:sz="8" w:space="0" w:color="auto"/>
        </w:rPr>
        <w:t>bioengineered organisms</w:t>
      </w:r>
      <w:r w:rsidRPr="00B2478F">
        <w:rPr>
          <w:rFonts w:eastAsia="Calibri"/>
          <w:sz w:val="16"/>
        </w:rPr>
        <w:t xml:space="preserve">, such as the airborne highly pathogenic avian influenza A ("H5N1") virus, commonly known as "bird flu," that scientists genetically engineered in 2011. However, with emerging technologies developing at a rapid pace, experts predict that perils such as </w:t>
      </w:r>
      <w:r w:rsidRPr="00B2478F">
        <w:rPr>
          <w:rFonts w:eastAsia="Calibri"/>
          <w:u w:val="single"/>
        </w:rPr>
        <w:t xml:space="preserve">dangerous </w:t>
      </w:r>
      <w:r w:rsidRPr="006778D5">
        <w:rPr>
          <w:rFonts w:eastAsia="Calibri"/>
          <w:b/>
          <w:iCs/>
          <w:highlight w:val="green"/>
          <w:u w:val="single"/>
          <w:bdr w:val="single" w:sz="8" w:space="0" w:color="auto"/>
        </w:rPr>
        <w:t>self-replicating nanotech</w:t>
      </w:r>
      <w:r w:rsidRPr="00B2478F">
        <w:rPr>
          <w:rFonts w:eastAsia="Calibri"/>
          <w:u w:val="single"/>
        </w:rPr>
        <w:t>nology</w:t>
      </w:r>
      <w:r w:rsidRPr="00B2478F">
        <w:rPr>
          <w:rFonts w:eastAsia="Calibri"/>
          <w:sz w:val="16"/>
        </w:rPr>
        <w:t xml:space="preserve">, 10 deadly </w:t>
      </w:r>
      <w:r w:rsidRPr="006778D5">
        <w:rPr>
          <w:rFonts w:eastAsia="Calibri"/>
          <w:b/>
          <w:iCs/>
          <w:highlight w:val="green"/>
          <w:u w:val="single"/>
          <w:bdr w:val="single" w:sz="8" w:space="0" w:color="auto"/>
        </w:rPr>
        <w:t>synthetic viruses</w:t>
      </w:r>
      <w:r w:rsidRPr="00B2478F">
        <w:rPr>
          <w:rFonts w:eastAsia="Calibri"/>
          <w:sz w:val="16"/>
        </w:rPr>
        <w:t xml:space="preserve"> </w:t>
      </w:r>
      <w:r w:rsidRPr="006778D5">
        <w:rPr>
          <w:rFonts w:eastAsia="Calibri"/>
          <w:highlight w:val="green"/>
          <w:u w:val="single"/>
        </w:rPr>
        <w:t>available to amateur scientists</w:t>
      </w:r>
      <w:r w:rsidRPr="00B2478F">
        <w:rPr>
          <w:rFonts w:eastAsia="Calibri"/>
          <w:sz w:val="16"/>
        </w:rPr>
        <w:t xml:space="preserve">, </w:t>
      </w:r>
      <w:r w:rsidRPr="006778D5">
        <w:rPr>
          <w:rFonts w:eastAsia="Calibri"/>
          <w:highlight w:val="green"/>
          <w:u w:val="single"/>
        </w:rPr>
        <w:t>and</w:t>
      </w:r>
      <w:r w:rsidRPr="00B2478F">
        <w:rPr>
          <w:rFonts w:eastAsia="Calibri"/>
          <w:u w:val="single"/>
        </w:rPr>
        <w:t xml:space="preserve"> unpredictable </w:t>
      </w:r>
      <w:r w:rsidRPr="006778D5">
        <w:rPr>
          <w:rFonts w:eastAsia="Calibri"/>
          <w:b/>
          <w:iCs/>
          <w:highlight w:val="green"/>
          <w:u w:val="single"/>
          <w:bdr w:val="single" w:sz="8" w:space="0" w:color="auto"/>
        </w:rPr>
        <w:t>super-intelligent AI</w:t>
      </w:r>
      <w:r w:rsidRPr="00B2478F">
        <w:rPr>
          <w:rFonts w:eastAsia="Calibri"/>
          <w:sz w:val="16"/>
        </w:rPr>
        <w:t xml:space="preserve"> 11 </w:t>
      </w:r>
      <w:r w:rsidRPr="006778D5">
        <w:rPr>
          <w:rFonts w:eastAsia="Calibri"/>
          <w:highlight w:val="green"/>
          <w:u w:val="single"/>
        </w:rPr>
        <w:t>may materialize</w:t>
      </w:r>
      <w:r w:rsidRPr="00B2478F">
        <w:rPr>
          <w:rFonts w:eastAsia="Calibri"/>
          <w:sz w:val="16"/>
        </w:rPr>
        <w:t xml:space="preserve"> in the coming few decades.</w:t>
      </w:r>
    </w:p>
    <w:p w14:paraId="43B7B4C7" w14:textId="77777777" w:rsidR="00E60F26" w:rsidRDefault="00E60F26" w:rsidP="00E60F26">
      <w:pPr>
        <w:rPr>
          <w:rFonts w:eastAsia="Calibri"/>
          <w:sz w:val="16"/>
        </w:rPr>
      </w:pPr>
      <w:r w:rsidRPr="00B2478F">
        <w:rPr>
          <w:rFonts w:eastAsia="Calibri"/>
          <w:sz w:val="16"/>
        </w:rPr>
        <w:t xml:space="preserve">Society should take great care to prevent a GCR or ER ("GCR/ER") from materializing, yet GCRs/ERs arising out of </w:t>
      </w:r>
      <w:r w:rsidRPr="00B2478F">
        <w:rPr>
          <w:rFonts w:eastAsia="Calibri"/>
          <w:u w:val="single"/>
        </w:rPr>
        <w:t>nanotech</w:t>
      </w:r>
      <w:r w:rsidRPr="00B2478F">
        <w:rPr>
          <w:rFonts w:eastAsia="Calibri"/>
          <w:sz w:val="16"/>
        </w:rPr>
        <w:t xml:space="preserve">nology, </w:t>
      </w:r>
      <w:r w:rsidRPr="00B2478F">
        <w:rPr>
          <w:rFonts w:eastAsia="Calibri"/>
          <w:u w:val="single"/>
        </w:rPr>
        <w:t>bioengineering</w:t>
      </w:r>
      <w:r w:rsidRPr="00B2478F">
        <w:rPr>
          <w:rFonts w:eastAsia="Calibri"/>
          <w:sz w:val="16"/>
        </w:rPr>
        <w:t xml:space="preserve">, </w:t>
      </w:r>
      <w:r w:rsidRPr="00B2478F">
        <w:rPr>
          <w:rFonts w:eastAsia="Calibri"/>
          <w:u w:val="single"/>
        </w:rPr>
        <w:t>and AI are</w:t>
      </w:r>
      <w:r w:rsidRPr="00B2478F">
        <w:rPr>
          <w:rFonts w:eastAsia="Calibri"/>
          <w:sz w:val="16"/>
        </w:rPr>
        <w:t xml:space="preserve"> </w:t>
      </w:r>
      <w:r w:rsidRPr="00B2478F">
        <w:rPr>
          <w:rFonts w:eastAsia="Calibri"/>
          <w:u w:val="single"/>
        </w:rPr>
        <w:t xml:space="preserve">almost </w:t>
      </w:r>
      <w:r w:rsidRPr="00B2478F">
        <w:rPr>
          <w:rFonts w:eastAsia="Calibri"/>
          <w:b/>
          <w:iCs/>
          <w:u w:val="single"/>
          <w:bdr w:val="single" w:sz="8" w:space="0" w:color="auto"/>
        </w:rPr>
        <w:t>entirely unregulated</w:t>
      </w:r>
      <w:r w:rsidRPr="00B2478F">
        <w:rPr>
          <w:rFonts w:eastAsia="Calibri"/>
          <w:u w:val="single"/>
        </w:rPr>
        <w:t xml:space="preserve"> at the international level</w:t>
      </w:r>
      <w:r w:rsidRPr="00B2478F">
        <w:rPr>
          <w:rFonts w:eastAsia="Calibri"/>
          <w:sz w:val="16"/>
        </w:rPr>
        <w:t xml:space="preserve">. 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w:t>
      </w:r>
      <w:r w:rsidRPr="00B2478F">
        <w:rPr>
          <w:rFonts w:eastAsia="Calibri"/>
          <w:sz w:val="16"/>
          <w:szCs w:val="16"/>
        </w:rPr>
        <w:t>international</w:t>
      </w:r>
      <w:r w:rsidRPr="00B2478F">
        <w:rPr>
          <w:rFonts w:eastAsia="Calibri"/>
          <w:sz w:val="10"/>
          <w:szCs w:val="16"/>
        </w:rPr>
        <w:t xml:space="preserve"> </w:t>
      </w:r>
      <w:r w:rsidRPr="006778D5">
        <w:rPr>
          <w:rFonts w:eastAsia="Calibri"/>
          <w:highlight w:val="green"/>
          <w:u w:val="single"/>
        </w:rPr>
        <w:t>regulatory mechanisms</w:t>
      </w:r>
      <w:r w:rsidRPr="00B2478F">
        <w:rPr>
          <w:rFonts w:eastAsia="Calibri"/>
          <w:sz w:val="16"/>
        </w:rPr>
        <w:t xml:space="preserve"> either do not include emerging technologies within their scope or else insufficiently mitigate the risks arising from emerging technologies; and third, that a international convention based on the precautionary principle </w:t>
      </w:r>
      <w:r w:rsidRPr="006778D5">
        <w:rPr>
          <w:rFonts w:eastAsia="Calibri"/>
          <w:highlight w:val="green"/>
          <w:u w:val="single"/>
        </w:rPr>
        <w:t xml:space="preserve">could </w:t>
      </w:r>
      <w:r w:rsidRPr="006778D5">
        <w:rPr>
          <w:rFonts w:eastAsia="Calibri"/>
          <w:b/>
          <w:iCs/>
          <w:highlight w:val="green"/>
          <w:u w:val="single"/>
          <w:bdr w:val="single" w:sz="8" w:space="0" w:color="auto"/>
        </w:rPr>
        <w:t>reduce</w:t>
      </w:r>
      <w:r w:rsidRPr="00B2478F">
        <w:rPr>
          <w:rFonts w:eastAsia="Calibri"/>
          <w:sz w:val="16"/>
        </w:rPr>
        <w:t xml:space="preserve"> GCRs/</w:t>
      </w:r>
      <w:r w:rsidRPr="006778D5">
        <w:rPr>
          <w:rFonts w:eastAsia="Calibri"/>
          <w:b/>
          <w:iCs/>
          <w:highlight w:val="green"/>
          <w:u w:val="single"/>
          <w:bdr w:val="single" w:sz="8" w:space="0" w:color="auto"/>
        </w:rPr>
        <w:t>ERs</w:t>
      </w:r>
      <w:r w:rsidRPr="00B2478F">
        <w:rPr>
          <w:rFonts w:eastAsia="Calibri"/>
          <w:u w:val="single"/>
        </w:rPr>
        <w:t xml:space="preserve"> to an acceptable level</w:t>
      </w:r>
      <w:r w:rsidRPr="00B2478F">
        <w:rPr>
          <w:rFonts w:eastAsia="Calibri"/>
          <w:sz w:val="16"/>
        </w:rPr>
        <w:t>.</w:t>
      </w:r>
    </w:p>
    <w:p w14:paraId="1325B4E4" w14:textId="77777777" w:rsidR="00E60F26" w:rsidRPr="00F051A6" w:rsidRDefault="00E60F26" w:rsidP="00E60F26"/>
    <w:p w14:paraId="772E670A" w14:textId="77777777" w:rsidR="00E60F26" w:rsidRPr="00E60F26" w:rsidRDefault="00E60F26" w:rsidP="00E60F26"/>
    <w:p w14:paraId="74BD79A6" w14:textId="546344D3" w:rsidR="00E60F26" w:rsidRDefault="00E60F26" w:rsidP="00E60F26">
      <w:pPr>
        <w:pStyle w:val="Heading2"/>
      </w:pPr>
      <w:r>
        <w:t>ADV 1</w:t>
      </w:r>
    </w:p>
    <w:p w14:paraId="3EF1AE01" w14:textId="11E60DE1" w:rsidR="008E666F" w:rsidRDefault="008E666F" w:rsidP="008E666F">
      <w:pPr>
        <w:pStyle w:val="Heading3"/>
      </w:pPr>
      <w:r>
        <w:t>1nc – Monopsony</w:t>
      </w:r>
    </w:p>
    <w:p w14:paraId="41AF3406" w14:textId="7D99B7EB" w:rsidR="008E666F" w:rsidRDefault="008E666F" w:rsidP="008E666F">
      <w:pPr>
        <w:pStyle w:val="Heading4"/>
        <w:numPr>
          <w:ilvl w:val="0"/>
          <w:numId w:val="46"/>
        </w:numPr>
      </w:pPr>
      <w:r>
        <w:t>There’s no monopsony in labor markets.</w:t>
      </w:r>
    </w:p>
    <w:p w14:paraId="796BA85D" w14:textId="77777777" w:rsidR="008E666F" w:rsidRDefault="008E666F" w:rsidP="008E666F">
      <w:r w:rsidRPr="00D95656">
        <w:rPr>
          <w:rStyle w:val="Style13ptBold"/>
        </w:rPr>
        <w:t>Aldighieri et al. 22,</w:t>
      </w:r>
      <w:r w:rsidRPr="00D95656">
        <w:t xml:space="preserve"> Pedro Aldighieri, Graduate Student in Economics, Pontifical Catholic University</w:t>
      </w:r>
      <w:r>
        <w:t xml:space="preserve">, </w:t>
      </w:r>
      <w:r w:rsidRPr="00D95656">
        <w:t>Ryan Bourne, R. Evan Scharf Chair for the Public Understanding of Economics, Cato Institute</w:t>
      </w:r>
      <w:r>
        <w:t xml:space="preserve">, </w:t>
      </w:r>
      <w:r w:rsidRPr="00D95656">
        <w:t xml:space="preserve">and Jeffrey Miron, Vice President for Research, </w:t>
      </w:r>
      <w:r>
        <w:t>CATO</w:t>
      </w:r>
      <w:r w:rsidRPr="00D95656">
        <w:t xml:space="preserve"> Institute</w:t>
      </w:r>
      <w:r>
        <w:t>, CATO</w:t>
      </w:r>
      <w:r w:rsidRPr="00D95656">
        <w:t xml:space="preserve"> Institute, </w:t>
      </w:r>
      <w:r>
        <w:t>Summer 2022,</w:t>
      </w:r>
      <w:r w:rsidRPr="00D95656">
        <w:t xml:space="preserve"> ["Is There Monopsony Power in U.S. Labor Markets?," available on:  https://www.cato.org/regulation/summer-2022/there-monopsony-power-us-labor-markets, accessed:  9-11-2025]rrf</w:t>
      </w:r>
    </w:p>
    <w:p w14:paraId="3226DDFD" w14:textId="77777777" w:rsidR="008E666F" w:rsidRPr="002F7AF5" w:rsidRDefault="008E666F" w:rsidP="008E666F">
      <w:pPr>
        <w:rPr>
          <w:u w:val="single"/>
        </w:rPr>
      </w:pPr>
      <w:r w:rsidRPr="002F7AF5">
        <w:rPr>
          <w:sz w:val="16"/>
        </w:rPr>
        <w:t>Monopsonistic competition / How realistic is this as a model of the labor market? There are important caveats.</w:t>
      </w:r>
      <w:r w:rsidRPr="00A30A2A">
        <w:rPr>
          <w:sz w:val="12"/>
        </w:rPr>
        <w:t>¶</w:t>
      </w:r>
      <w:r w:rsidRPr="002F7AF5">
        <w:rPr>
          <w:sz w:val="16"/>
        </w:rPr>
        <w:t xml:space="preserve"> </w:t>
      </w:r>
      <w:r w:rsidRPr="002F7AF5">
        <w:rPr>
          <w:u w:val="single"/>
        </w:rPr>
        <w:t xml:space="preserve">First, </w:t>
      </w:r>
      <w:r w:rsidRPr="003427BE">
        <w:rPr>
          <w:u w:val="single"/>
        </w:rPr>
        <w:t>pure monopsony does not exist; all job markets lie between fully competitive and monopsonistic, with a firm's degree of power determined by both within-market forms of conduct and by government policies that affect entry and</w:t>
      </w:r>
      <w:r w:rsidRPr="002F7AF5">
        <w:rPr>
          <w:u w:val="single"/>
        </w:rPr>
        <w:t xml:space="preserve"> thus competition</w:t>
      </w:r>
      <w:r w:rsidRPr="002F7AF5">
        <w:rPr>
          <w:sz w:val="16"/>
        </w:rPr>
        <w:t xml:space="preserve">. Businesses in highly concentrated sectors could theoretically collude to suppress wages, but they could also engage in competition. Under some conditions, only two firms might yield a competitive equilibrium. </w:t>
      </w:r>
      <w:r w:rsidRPr="002F7AF5">
        <w:rPr>
          <w:u w:val="single"/>
        </w:rPr>
        <w:t xml:space="preserve">Governments can also be the problem; occupational licensing policies or </w:t>
      </w:r>
      <w:r w:rsidRPr="00D11316">
        <w:rPr>
          <w:highlight w:val="green"/>
          <w:u w:val="single"/>
        </w:rPr>
        <w:t>zoning</w:t>
      </w:r>
      <w:r w:rsidRPr="002F7AF5">
        <w:rPr>
          <w:u w:val="single"/>
        </w:rPr>
        <w:t xml:space="preserve"> and housing </w:t>
      </w:r>
      <w:r w:rsidRPr="00D11316">
        <w:rPr>
          <w:highlight w:val="green"/>
          <w:u w:val="single"/>
        </w:rPr>
        <w:t>laws make it difficult for workers to change jobs or move</w:t>
      </w:r>
      <w:r w:rsidRPr="002F7AF5">
        <w:rPr>
          <w:u w:val="single"/>
        </w:rPr>
        <w:t>, leaving workers more captive to current employers.</w:t>
      </w:r>
      <w:r w:rsidRPr="00A30A2A">
        <w:rPr>
          <w:sz w:val="12"/>
        </w:rPr>
        <w:t>¶</w:t>
      </w:r>
      <w:r w:rsidRPr="002F7AF5">
        <w:rPr>
          <w:sz w:val="16"/>
        </w:rPr>
        <w:t xml:space="preserve"> Individual jobs are also highly differentiated, with similar jobs having different amenities, distance from home, ability to work remotely, workload, schedule flexibility, and more. This means individual workers might consider identical job titles to be imperfect substitutes. A waiter might </w:t>
      </w:r>
      <w:r w:rsidRPr="003427BE">
        <w:rPr>
          <w:sz w:val="16"/>
        </w:rPr>
        <w:t>be willing to earn less at one restaurant over another if it means working near home. In these settings, employers hold power over the local labor market because they can mark down wages to some extent. Nevertheless, the worker considers himself better off given this amenity. Contrary to the usual monopsony story, the local market power does not translate to extraordinary profits because competitors can enter the market freely. Economists call this "monopsonistic competition."</w:t>
      </w:r>
      <w:r w:rsidRPr="00A30A2A">
        <w:rPr>
          <w:sz w:val="12"/>
        </w:rPr>
        <w:t>¶</w:t>
      </w:r>
      <w:r w:rsidRPr="003427BE">
        <w:rPr>
          <w:sz w:val="16"/>
        </w:rPr>
        <w:t xml:space="preserve"> </w:t>
      </w:r>
      <w:r w:rsidRPr="003427BE">
        <w:rPr>
          <w:u w:val="single"/>
        </w:rPr>
        <w:t xml:space="preserve">The implication is that neither labor market </w:t>
      </w:r>
      <w:r w:rsidRPr="003427BE">
        <w:rPr>
          <w:rStyle w:val="Emphasis"/>
        </w:rPr>
        <w:t>concentration</w:t>
      </w:r>
      <w:r w:rsidRPr="003427BE">
        <w:rPr>
          <w:u w:val="single"/>
        </w:rPr>
        <w:t xml:space="preserve"> nor </w:t>
      </w:r>
      <w:r w:rsidRPr="003427BE">
        <w:rPr>
          <w:rStyle w:val="Emphasis"/>
        </w:rPr>
        <w:t>elasticities</w:t>
      </w:r>
      <w:r w:rsidRPr="003427BE">
        <w:rPr>
          <w:u w:val="single"/>
        </w:rPr>
        <w:t xml:space="preserve"> of labor supply are </w:t>
      </w:r>
      <w:r w:rsidRPr="003427BE">
        <w:rPr>
          <w:rStyle w:val="Emphasis"/>
        </w:rPr>
        <w:t>reliable</w:t>
      </w:r>
      <w:r w:rsidRPr="003427BE">
        <w:rPr>
          <w:u w:val="single"/>
        </w:rPr>
        <w:t xml:space="preserve"> indicators of whether monopsony power</w:t>
      </w:r>
      <w:r w:rsidRPr="002F7AF5">
        <w:rPr>
          <w:u w:val="single"/>
        </w:rPr>
        <w:t xml:space="preserve"> exists, is problematic, or occurs because of anticompetitive conduct as opposed to government policies.</w:t>
      </w:r>
      <w:r w:rsidRPr="00A30A2A">
        <w:rPr>
          <w:sz w:val="12"/>
        </w:rPr>
        <w:t>¶</w:t>
      </w:r>
      <w:r w:rsidRPr="002F7AF5">
        <w:rPr>
          <w:sz w:val="16"/>
        </w:rPr>
        <w:t xml:space="preserve"> </w:t>
      </w:r>
      <w:r w:rsidRPr="002F7AF5">
        <w:rPr>
          <w:u w:val="single"/>
        </w:rPr>
        <w:t xml:space="preserve">In fact, </w:t>
      </w:r>
      <w:r w:rsidRPr="00D11316">
        <w:rPr>
          <w:highlight w:val="green"/>
          <w:u w:val="single"/>
        </w:rPr>
        <w:t>even if monopsony power is suppressing wages</w:t>
      </w:r>
      <w:r w:rsidRPr="002F7AF5">
        <w:rPr>
          <w:u w:val="single"/>
        </w:rPr>
        <w:t xml:space="preserve">, </w:t>
      </w:r>
      <w:r w:rsidRPr="00D11316">
        <w:rPr>
          <w:highlight w:val="green"/>
          <w:u w:val="single"/>
        </w:rPr>
        <w:t>that presents an</w:t>
      </w:r>
      <w:r w:rsidRPr="002F7AF5">
        <w:rPr>
          <w:u w:val="single"/>
        </w:rPr>
        <w:t xml:space="preserve"> entrepreneurial </w:t>
      </w:r>
      <w:r w:rsidRPr="00D11316">
        <w:rPr>
          <w:highlight w:val="green"/>
          <w:u w:val="single"/>
        </w:rPr>
        <w:t>opportunity for new firms</w:t>
      </w:r>
      <w:r w:rsidRPr="002F7AF5">
        <w:rPr>
          <w:u w:val="single"/>
        </w:rPr>
        <w:t xml:space="preserve"> (perhaps even in </w:t>
      </w:r>
      <w:r w:rsidRPr="002F7AF5">
        <w:rPr>
          <w:rStyle w:val="Emphasis"/>
        </w:rPr>
        <w:t>different sectors</w:t>
      </w:r>
      <w:r w:rsidRPr="002F7AF5">
        <w:rPr>
          <w:u w:val="single"/>
        </w:rPr>
        <w:t xml:space="preserve">) </w:t>
      </w:r>
      <w:r w:rsidRPr="00D11316">
        <w:rPr>
          <w:highlight w:val="green"/>
          <w:u w:val="single"/>
        </w:rPr>
        <w:t>to</w:t>
      </w:r>
      <w:r w:rsidRPr="002F7AF5">
        <w:rPr>
          <w:u w:val="single"/>
        </w:rPr>
        <w:t xml:space="preserve"> enter </w:t>
      </w:r>
      <w:r w:rsidRPr="002F7AF5">
        <w:rPr>
          <w:rStyle w:val="Emphasis"/>
        </w:rPr>
        <w:t>profitably</w:t>
      </w:r>
      <w:r w:rsidRPr="002F7AF5">
        <w:rPr>
          <w:u w:val="single"/>
        </w:rPr>
        <w:t xml:space="preserve">, </w:t>
      </w:r>
      <w:r w:rsidRPr="00D11316">
        <w:rPr>
          <w:rStyle w:val="Emphasis"/>
          <w:highlight w:val="green"/>
        </w:rPr>
        <w:t>bid</w:t>
      </w:r>
      <w:r w:rsidRPr="002F7AF5">
        <w:rPr>
          <w:rStyle w:val="Emphasis"/>
        </w:rPr>
        <w:t xml:space="preserve">ding </w:t>
      </w:r>
      <w:r w:rsidRPr="00D11316">
        <w:rPr>
          <w:rStyle w:val="Emphasis"/>
          <w:highlight w:val="green"/>
        </w:rPr>
        <w:t>away</w:t>
      </w:r>
      <w:r w:rsidRPr="002F7AF5">
        <w:rPr>
          <w:u w:val="single"/>
        </w:rPr>
        <w:t xml:space="preserve"> the </w:t>
      </w:r>
      <w:r w:rsidRPr="00D11316">
        <w:rPr>
          <w:highlight w:val="green"/>
          <w:u w:val="single"/>
        </w:rPr>
        <w:t>monopsony</w:t>
      </w:r>
      <w:r w:rsidRPr="002F7AF5">
        <w:rPr>
          <w:u w:val="single"/>
        </w:rPr>
        <w:t xml:space="preserve"> power, so long as government barriers to entry are absent.</w:t>
      </w:r>
      <w:r w:rsidRPr="00A30A2A">
        <w:rPr>
          <w:sz w:val="12"/>
        </w:rPr>
        <w:t>¶</w:t>
      </w:r>
      <w:r w:rsidRPr="002F7AF5">
        <w:rPr>
          <w:sz w:val="16"/>
        </w:rPr>
        <w:t xml:space="preserve"> Wage discrimination / </w:t>
      </w:r>
      <w:r w:rsidRPr="002F7AF5">
        <w:rPr>
          <w:u w:val="single"/>
        </w:rPr>
        <w:t xml:space="preserve">A second problem with </w:t>
      </w:r>
      <w:r w:rsidRPr="00D11316">
        <w:rPr>
          <w:highlight w:val="green"/>
          <w:u w:val="single"/>
        </w:rPr>
        <w:t>the monopsony model</w:t>
      </w:r>
      <w:r w:rsidRPr="002F7AF5">
        <w:rPr>
          <w:u w:val="single"/>
        </w:rPr>
        <w:t xml:space="preserve"> is that it </w:t>
      </w:r>
      <w:r w:rsidRPr="00D11316">
        <w:rPr>
          <w:highlight w:val="green"/>
          <w:u w:val="single"/>
        </w:rPr>
        <w:t>presumes firms have market power to suppress wages but no ability to pay workers different wages for the same job</w:t>
      </w:r>
      <w:r w:rsidRPr="002F7AF5">
        <w:rPr>
          <w:sz w:val="16"/>
        </w:rPr>
        <w:t xml:space="preserve">. If, for example, a firm can pay new hires more than it pays previous ones, the inefficiency of monopsony declines. </w:t>
      </w:r>
      <w:r w:rsidRPr="002F7AF5">
        <w:rPr>
          <w:u w:val="single"/>
        </w:rPr>
        <w:t xml:space="preserve">That's because wage discrimination breaks the link between increased hiring and higher wages, which decrease profits. </w:t>
      </w:r>
      <w:r w:rsidRPr="00D11316">
        <w:rPr>
          <w:highlight w:val="green"/>
          <w:u w:val="single"/>
        </w:rPr>
        <w:t>Under perfect wage discrimination</w:t>
      </w:r>
      <w:r w:rsidRPr="002F7AF5">
        <w:rPr>
          <w:u w:val="single"/>
        </w:rPr>
        <w:t xml:space="preserve">, </w:t>
      </w:r>
      <w:r w:rsidRPr="00D11316">
        <w:rPr>
          <w:highlight w:val="green"/>
          <w:u w:val="single"/>
        </w:rPr>
        <w:t>average wages would still be lower than under perfect competition</w:t>
      </w:r>
      <w:r w:rsidRPr="002F7AF5">
        <w:rPr>
          <w:u w:val="single"/>
        </w:rPr>
        <w:t xml:space="preserve"> in the labor market, </w:t>
      </w:r>
      <w:r w:rsidRPr="00D11316">
        <w:rPr>
          <w:highlight w:val="green"/>
          <w:u w:val="single"/>
        </w:rPr>
        <w:t>but firms would hire the same quantity of workers as in a competitive market</w:t>
      </w:r>
      <w:r w:rsidRPr="002F7AF5">
        <w:rPr>
          <w:u w:val="single"/>
        </w:rPr>
        <w:t>.</w:t>
      </w:r>
      <w:r w:rsidRPr="00A30A2A">
        <w:rPr>
          <w:sz w:val="12"/>
        </w:rPr>
        <w:t>¶</w:t>
      </w:r>
      <w:r w:rsidRPr="002F7AF5">
        <w:rPr>
          <w:sz w:val="16"/>
        </w:rPr>
        <w:t xml:space="preserve"> This has important implications for monopsony-correcting policies. </w:t>
      </w:r>
      <w:r w:rsidRPr="002F7AF5">
        <w:rPr>
          <w:u w:val="single"/>
        </w:rPr>
        <w:t>Suppose a government sets a minimum wage at the rate one would see in a perfectly competitive labor market. Workers as a group would be paid more, but the minimum wage would have no effect on the level of employment, which is already at its efficient level.</w:t>
      </w:r>
      <w:r w:rsidRPr="00A30A2A">
        <w:rPr>
          <w:sz w:val="12"/>
        </w:rPr>
        <w:t>¶</w:t>
      </w:r>
      <w:r w:rsidRPr="002F7AF5">
        <w:rPr>
          <w:sz w:val="16"/>
        </w:rPr>
        <w:t xml:space="preserve"> </w:t>
      </w:r>
      <w:r w:rsidRPr="002F7AF5">
        <w:rPr>
          <w:u w:val="single"/>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27E5EB97" w14:textId="17B09AAD" w:rsidR="008E666F" w:rsidRDefault="008E666F" w:rsidP="008E666F">
      <w:pPr>
        <w:pStyle w:val="Heading4"/>
        <w:numPr>
          <w:ilvl w:val="0"/>
          <w:numId w:val="46"/>
        </w:numPr>
      </w:pPr>
      <w:r>
        <w:t>Monopsony strengthens innovation – studies.</w:t>
      </w:r>
    </w:p>
    <w:p w14:paraId="3A8BD726" w14:textId="77777777" w:rsidR="008E666F" w:rsidRDefault="008E666F" w:rsidP="008E666F">
      <w:r w:rsidRPr="00673804">
        <w:rPr>
          <w:rStyle w:val="Style13ptBold"/>
        </w:rPr>
        <w:t>Bräuer et al. 25</w:t>
      </w:r>
      <w:r>
        <w:t xml:space="preserve">, Richard </w:t>
      </w:r>
      <w:r w:rsidRPr="00673804">
        <w:t>Bräuer</w:t>
      </w:r>
      <w:r>
        <w:t xml:space="preserve">, Economist at IWH, Department of Structural Change and Productivity, Jonathan Deist, joined the Department of Structural Change and Productivity as a doctoral student in December 2020 and the Centre for Business and Productivity Dynamics (IWH-CBPD) in January 2025. His research focuses on innovation and growth, firm productivity, reallocation, and economics of science, Matthias Mertens, Research Scientist at MIT FutureTech, October 2025, [“Labor market power and innovation,” available on: </w:t>
      </w:r>
      <w:hyperlink r:id="rId11" w:history="1">
        <w:r w:rsidRPr="00212B4C">
          <w:rPr>
            <w:rStyle w:val="Hyperlink"/>
          </w:rPr>
          <w:t>https://richardbraeuer.github.io/files/braeuer_deist_mertens_2024.pdf</w:t>
        </w:r>
      </w:hyperlink>
      <w:r>
        <w:t>, accessed: 11-6-2025]rrf</w:t>
      </w:r>
    </w:p>
    <w:p w14:paraId="21C997BC" w14:textId="77777777" w:rsidR="008E666F" w:rsidRPr="00133F48" w:rsidRDefault="008E666F" w:rsidP="008E666F">
      <w:pPr>
        <w:pStyle w:val="ListParagraph"/>
        <w:numPr>
          <w:ilvl w:val="0"/>
          <w:numId w:val="45"/>
        </w:numPr>
        <w:rPr>
          <w:sz w:val="16"/>
          <w:szCs w:val="16"/>
        </w:rPr>
      </w:pPr>
      <w:r w:rsidRPr="00133F48">
        <w:rPr>
          <w:sz w:val="16"/>
          <w:szCs w:val="16"/>
        </w:rPr>
        <w:t xml:space="preserve">Some of the math pasted weird. It is all </w:t>
      </w:r>
      <w:r>
        <w:rPr>
          <w:sz w:val="16"/>
          <w:szCs w:val="16"/>
        </w:rPr>
        <w:t>normal in the pdf that you can access via URL.</w:t>
      </w:r>
    </w:p>
    <w:p w14:paraId="4DCED359" w14:textId="77777777" w:rsidR="008E666F" w:rsidRDefault="008E666F" w:rsidP="008E666F">
      <w:pPr>
        <w:rPr>
          <w:sz w:val="16"/>
        </w:rPr>
      </w:pPr>
      <w:r w:rsidRPr="003A0761">
        <w:rPr>
          <w:u w:val="single"/>
        </w:rPr>
        <w:t>The implications of labor market power in a full endogenous growth model are complex</w:t>
      </w:r>
      <w:r w:rsidRPr="003A0761">
        <w:rPr>
          <w:sz w:val="16"/>
        </w:rPr>
        <w:t xml:space="preserve">: There is a direct static effect on allocative efficiency, a dynamic disincentive effect on incumbent R&amp;D, </w:t>
      </w:r>
      <w:r w:rsidRPr="003A0761">
        <w:rPr>
          <w:u w:val="single"/>
        </w:rPr>
        <w:t xml:space="preserve">a </w:t>
      </w:r>
      <w:r w:rsidRPr="003A0761">
        <w:rPr>
          <w:rStyle w:val="Emphasis"/>
        </w:rPr>
        <w:t>positive effect</w:t>
      </w:r>
      <w:r w:rsidRPr="003A0761">
        <w:rPr>
          <w:u w:val="single"/>
        </w:rPr>
        <w:t xml:space="preserve"> on </w:t>
      </w:r>
      <w:r w:rsidRPr="003A0761">
        <w:rPr>
          <w:rStyle w:val="Emphasis"/>
        </w:rPr>
        <w:t>entry</w:t>
      </w:r>
      <w:r w:rsidRPr="003A0761">
        <w:rPr>
          <w:sz w:val="16"/>
        </w:rPr>
        <w:t xml:space="preserve"> and a misallocation effect on entry as entrepreneurs target regions with higher labor market power (and lower productivity). To understand how these forces interact, we calibrate our model to recapture the performance of Germany from 1995 (when our microdata starts) to 2020. We then simulate the counterfactual economy without labor market power.</w:t>
      </w:r>
      <w:r w:rsidRPr="00A30A2A">
        <w:rPr>
          <w:sz w:val="12"/>
        </w:rPr>
        <w:t>¶</w:t>
      </w:r>
      <w:r w:rsidRPr="003A0761">
        <w:rPr>
          <w:sz w:val="16"/>
        </w:rPr>
        <w:t xml:space="preserve"> 5.1 Algorithm</w:t>
      </w:r>
      <w:r w:rsidRPr="00A30A2A">
        <w:rPr>
          <w:sz w:val="12"/>
        </w:rPr>
        <w:t>¶</w:t>
      </w:r>
      <w:r w:rsidRPr="003A0761">
        <w:rPr>
          <w:sz w:val="16"/>
        </w:rPr>
        <w:t xml:space="preserve"> To solve the equilibrium described in section 4, we use the fact that only the equilibrium growth rate and the rate of creative destruction/entry affect the firms’ innovation decision, while e.g. the productivity distribution or other micro-moments do not matter to the firms. Thus, we can adapt a numerical strategy that will also find equilibria outside of the balanced growth path. This is potentially important since we cannot guarantee that the economy was in equilibrium when we observe it. This is especially true for the German case, where our data starts only 5 years after reunification and the former communist regions were certainly outside of equilibrium. Concretely, we follow these computational steps for each consecutive year: • Guess a growth rate and endogenous entry rate – compute the static equilibrium, i.e. eq. (10)-(16) – use contraction mapping (on V(Aj ,ε,A¯) Aj ) to solve the value function and incumbent firm innovation strategy – compute the equilibrium efforts by entrants, given the value of firms in each region – compute the implied growth rate – confirm that the computed growth and innovation rate match the guess, otherwise iterate</w:t>
      </w:r>
      <w:r w:rsidRPr="00A30A2A">
        <w:rPr>
          <w:sz w:val="12"/>
        </w:rPr>
        <w:t>¶</w:t>
      </w:r>
      <w:r w:rsidRPr="003A0761">
        <w:rPr>
          <w:sz w:val="16"/>
        </w:rPr>
        <w:t xml:space="preserve"> 5.2 Calibration</w:t>
      </w:r>
      <w:r w:rsidRPr="00A30A2A">
        <w:rPr>
          <w:sz w:val="12"/>
        </w:rPr>
        <w:t>¶</w:t>
      </w:r>
      <w:r w:rsidRPr="003A0761">
        <w:rPr>
          <w:sz w:val="16"/>
        </w:rPr>
        <w:t xml:space="preserve"> </w:t>
      </w:r>
      <w:r w:rsidRPr="003A0761">
        <w:rPr>
          <w:highlight w:val="green"/>
          <w:u w:val="single"/>
        </w:rPr>
        <w:t>Our</w:t>
      </w:r>
      <w:r w:rsidRPr="003A0761">
        <w:rPr>
          <w:u w:val="single"/>
        </w:rPr>
        <w:t xml:space="preserve"> </w:t>
      </w:r>
      <w:r w:rsidRPr="003A0761">
        <w:rPr>
          <w:rStyle w:val="Emphasis"/>
        </w:rPr>
        <w:t xml:space="preserve">rich </w:t>
      </w:r>
      <w:r w:rsidRPr="003A0761">
        <w:rPr>
          <w:rStyle w:val="Emphasis"/>
          <w:highlight w:val="green"/>
        </w:rPr>
        <w:t>model</w:t>
      </w:r>
      <w:r w:rsidRPr="003A0761">
        <w:rPr>
          <w:highlight w:val="green"/>
          <w:u w:val="single"/>
        </w:rPr>
        <w:t xml:space="preserve"> has the </w:t>
      </w:r>
      <w:r w:rsidRPr="003A0761">
        <w:rPr>
          <w:rStyle w:val="Emphasis"/>
          <w:highlight w:val="green"/>
        </w:rPr>
        <w:t>advantage</w:t>
      </w:r>
      <w:r w:rsidRPr="003A0761">
        <w:rPr>
          <w:u w:val="single"/>
        </w:rPr>
        <w:t xml:space="preserve"> that we can use </w:t>
      </w:r>
      <w:r w:rsidRPr="003A0761">
        <w:rPr>
          <w:rStyle w:val="Emphasis"/>
        </w:rPr>
        <w:t>microeconometrics</w:t>
      </w:r>
      <w:r w:rsidRPr="003A0761">
        <w:rPr>
          <w:u w:val="single"/>
        </w:rPr>
        <w:t xml:space="preserve"> to fix some of our </w:t>
      </w:r>
      <w:r w:rsidRPr="003A0761">
        <w:rPr>
          <w:rStyle w:val="Emphasis"/>
        </w:rPr>
        <w:t>parameters</w:t>
      </w:r>
      <w:r w:rsidRPr="003A0761">
        <w:rPr>
          <w:u w:val="single"/>
        </w:rPr>
        <w:t xml:space="preserve"> outside of the calibration and </w:t>
      </w:r>
      <w:r w:rsidRPr="003A0761">
        <w:rPr>
          <w:highlight w:val="green"/>
          <w:u w:val="single"/>
        </w:rPr>
        <w:t>that we can target distributions in our microdata</w:t>
      </w:r>
      <w:r w:rsidRPr="003A0761">
        <w:rPr>
          <w:u w:val="single"/>
        </w:rPr>
        <w:t xml:space="preserve"> instead of our outcome of interest (aggregate variables) for the others.</w:t>
      </w:r>
      <w:r w:rsidRPr="003A0761">
        <w:rPr>
          <w:sz w:val="16"/>
        </w:rPr>
        <w:t xml:space="preserve"> </w:t>
      </w:r>
      <w:r w:rsidRPr="003A0761">
        <w:rPr>
          <w:u w:val="single"/>
        </w:rPr>
        <w:t>Specifically, we estimate labor market power differences in the micro data</w:t>
      </w:r>
      <w:r w:rsidRPr="003A0761">
        <w:rPr>
          <w:sz w:val="16"/>
        </w:rPr>
        <w:t xml:space="preserve"> (see section 3), so we do not calibrate our labor market power parameters to explain the entire gap between East and West Germany. We are not as able to rely on our microdata when describing innovation related parameters: Measuring entry and innovation efforts and their effects in micro data is generally fraught with measurement error and identification problems. Only the cost curvature parameter ψ has been reliably estimated in micro data, with Griliches (1979); Blundell et al. (2002); Hall and Ziedonis (2001) all placing it around 2 (or rather, its inverse at around 0.5). We use that parameter for the curvature of entry efforts ξ as well. This leaves us with the technology diffusion, innovation step size and innovation and entry cost parameters. With these, we target the firm productivity distribution of East and West Germany in 2020 and the entry/exit rate. Table 2 gives an overview over our parameter values and their source.</w:t>
      </w:r>
      <w:r w:rsidRPr="00A30A2A">
        <w:rPr>
          <w:sz w:val="12"/>
        </w:rPr>
        <w:t>¶</w:t>
      </w:r>
      <w:r w:rsidRPr="003A0761">
        <w:rPr>
          <w:sz w:val="16"/>
        </w:rPr>
        <w:t xml:space="preserve"> Our simulated economy tracks the actual development of the German economy reasonably well: We start with an East German productivity distribution at roughly 80% of West Germany, with only negligible convergence over the next 25 years. The dispersion of productivity jointly identifies technology diffusion φ, innovation step size λ and innovation costs χ: Larger innovation step size and lower innovation costs would increase productivity dispersion via innovation within each region. They also decrease convergence, since they exacerbate the difference in R&amp;D intensity between East and West Germany. A higher technology diffusion parameter φ would decrease productivity dispersion and lead to higher convergence, since less productive East German firms would passively learn via technology diffusion.</w:t>
      </w:r>
      <w:r w:rsidRPr="00A30A2A">
        <w:rPr>
          <w:sz w:val="12"/>
        </w:rPr>
        <w:t>¶</w:t>
      </w:r>
      <w:r w:rsidRPr="003A0761">
        <w:rPr>
          <w:sz w:val="16"/>
        </w:rPr>
        <w:t xml:space="preserve"> 5.3 Counterfactual Analysis</w:t>
      </w:r>
      <w:r w:rsidRPr="00A30A2A">
        <w:rPr>
          <w:sz w:val="12"/>
        </w:rPr>
        <w:t>¶</w:t>
      </w:r>
      <w:r w:rsidRPr="003A0761">
        <w:rPr>
          <w:sz w:val="16"/>
        </w:rPr>
        <w:t xml:space="preserve"> We run our counterfactual simulation over 25 years, covering the time period between 1995 (when our data starts) and 2020. Figure 5 shows the evolution of aggregate productivity and average firm productivity in both East and West Germany for the fitted and the counterfactual economy. </w:t>
      </w:r>
      <w:r w:rsidRPr="003A0761">
        <w:rPr>
          <w:u w:val="single"/>
        </w:rPr>
        <w:t xml:space="preserve">In these 25 years, </w:t>
      </w:r>
      <w:r w:rsidRPr="003A0761">
        <w:rPr>
          <w:highlight w:val="green"/>
          <w:u w:val="single"/>
        </w:rPr>
        <w:t>our simulated economy grew</w:t>
      </w:r>
      <w:r w:rsidRPr="003A0761">
        <w:rPr>
          <w:u w:val="single"/>
        </w:rPr>
        <w:t xml:space="preserve"> by </w:t>
      </w:r>
      <w:r w:rsidRPr="003A0761">
        <w:rPr>
          <w:highlight w:val="green"/>
          <w:u w:val="single"/>
        </w:rPr>
        <w:t>1.8%</w:t>
      </w:r>
      <w:r w:rsidRPr="003A0761">
        <w:rPr>
          <w:u w:val="single"/>
        </w:rPr>
        <w:t xml:space="preserve"> per year, while </w:t>
      </w:r>
      <w:r w:rsidRPr="003A0761">
        <w:rPr>
          <w:highlight w:val="green"/>
          <w:u w:val="single"/>
        </w:rPr>
        <w:t>a counterfactual</w:t>
      </w:r>
      <w:r w:rsidRPr="003A0761">
        <w:rPr>
          <w:u w:val="single"/>
        </w:rPr>
        <w:t xml:space="preserve"> economy </w:t>
      </w:r>
      <w:r w:rsidRPr="003A0761">
        <w:rPr>
          <w:highlight w:val="green"/>
          <w:u w:val="single"/>
        </w:rPr>
        <w:t>without labor market power grew by 2%</w:t>
      </w:r>
      <w:r w:rsidRPr="003A0761">
        <w:rPr>
          <w:u w:val="single"/>
        </w:rPr>
        <w:t xml:space="preserve"> per year. </w:t>
      </w:r>
      <w:r w:rsidRPr="003A0761">
        <w:rPr>
          <w:highlight w:val="green"/>
          <w:u w:val="single"/>
        </w:rPr>
        <w:t>This</w:t>
      </w:r>
      <w:r w:rsidRPr="003A0761">
        <w:rPr>
          <w:u w:val="single"/>
        </w:rPr>
        <w:t xml:space="preserve"> </w:t>
      </w:r>
      <w:r w:rsidRPr="003A0761">
        <w:rPr>
          <w:rStyle w:val="Emphasis"/>
        </w:rPr>
        <w:t>additional growth</w:t>
      </w:r>
      <w:r w:rsidRPr="003A0761">
        <w:rPr>
          <w:u w:val="single"/>
        </w:rPr>
        <w:t xml:space="preserve"> </w:t>
      </w:r>
      <w:r w:rsidRPr="003A0761">
        <w:rPr>
          <w:highlight w:val="green"/>
          <w:u w:val="single"/>
        </w:rPr>
        <w:t>comes</w:t>
      </w:r>
      <w:r w:rsidRPr="003A0761">
        <w:rPr>
          <w:u w:val="single"/>
        </w:rPr>
        <w:t xml:space="preserve"> mainly </w:t>
      </w:r>
      <w:r w:rsidRPr="003A0761">
        <w:rPr>
          <w:highlight w:val="green"/>
          <w:u w:val="single"/>
        </w:rPr>
        <w:t>from</w:t>
      </w:r>
      <w:r w:rsidRPr="003A0761">
        <w:rPr>
          <w:u w:val="single"/>
        </w:rPr>
        <w:t xml:space="preserve"> the </w:t>
      </w:r>
      <w:r w:rsidRPr="003A0761">
        <w:rPr>
          <w:rStyle w:val="Emphasis"/>
          <w:highlight w:val="green"/>
        </w:rPr>
        <w:t>higher innovation</w:t>
      </w:r>
      <w:r w:rsidRPr="003A0761">
        <w:rPr>
          <w:u w:val="single"/>
        </w:rPr>
        <w:t xml:space="preserve"> investment of East German firms, which no longer have market power</w:t>
      </w:r>
      <w:r w:rsidRPr="003A0761">
        <w:rPr>
          <w:sz w:val="16"/>
        </w:rPr>
        <w:t xml:space="preserve">. The spillover to West German firms is negligible, though they also invest slightly more into R&amp;D. In the counterfactual, </w:t>
      </w:r>
      <w:r w:rsidRPr="003A0761">
        <w:rPr>
          <w:highlight w:val="green"/>
          <w:u w:val="single"/>
        </w:rPr>
        <w:t>the economy makes an immediate 3.6% productivity jump when</w:t>
      </w:r>
      <w:r w:rsidRPr="003A0761">
        <w:rPr>
          <w:u w:val="single"/>
        </w:rPr>
        <w:t xml:space="preserve"> setting </w:t>
      </w:r>
      <w:r w:rsidRPr="003A0761">
        <w:rPr>
          <w:highlight w:val="green"/>
          <w:u w:val="single"/>
        </w:rPr>
        <w:t>labor market power</w:t>
      </w:r>
      <w:r w:rsidRPr="003A0761">
        <w:rPr>
          <w:u w:val="single"/>
        </w:rPr>
        <w:t xml:space="preserve"> to </w:t>
      </w:r>
      <w:r w:rsidRPr="003A0761">
        <w:rPr>
          <w:highlight w:val="green"/>
          <w:u w:val="single"/>
        </w:rPr>
        <w:t>0</w:t>
      </w:r>
      <w:r w:rsidRPr="003A0761">
        <w:rPr>
          <w:u w:val="single"/>
        </w:rPr>
        <w:t xml:space="preserve"> </w:t>
      </w:r>
      <w:r w:rsidRPr="003A0761">
        <w:rPr>
          <w:highlight w:val="green"/>
          <w:u w:val="single"/>
        </w:rPr>
        <w:t xml:space="preserve">because </w:t>
      </w:r>
      <w:r w:rsidRPr="003A0761">
        <w:rPr>
          <w:rStyle w:val="Emphasis"/>
          <w:highlight w:val="green"/>
        </w:rPr>
        <w:t>static inefficiencies</w:t>
      </w:r>
      <w:r w:rsidRPr="003A0761">
        <w:rPr>
          <w:highlight w:val="green"/>
          <w:u w:val="single"/>
        </w:rPr>
        <w:t xml:space="preserve"> are </w:t>
      </w:r>
      <w:r w:rsidRPr="003A0761">
        <w:rPr>
          <w:rStyle w:val="Emphasis"/>
          <w:highlight w:val="green"/>
        </w:rPr>
        <w:t>resolved</w:t>
      </w:r>
      <w:r w:rsidRPr="003A0761">
        <w:rPr>
          <w:u w:val="single"/>
        </w:rPr>
        <w:t>.</w:t>
      </w:r>
      <w:r w:rsidRPr="003A0761">
        <w:rPr>
          <w:sz w:val="16"/>
        </w:rPr>
        <w:t xml:space="preserve"> However, it takes a substantial amount of time before the (unweighted) average firm productivity in each region changes due to higher R&amp;D investments. The initial decrease in labor market power also decreases the value of being a firm in that region and thus depresses entry, which is not decisive with our fitted parameters, since German entrants are only circa 5% more productive than existing firms. This effect is further mitigated since incumbent firms will increase their R&amp;D investment when they see that the rate of creative destruction is going down.</w:t>
      </w:r>
      <w:r w:rsidRPr="00A30A2A">
        <w:rPr>
          <w:sz w:val="12"/>
        </w:rPr>
        <w:t>¶</w:t>
      </w:r>
      <w:r w:rsidRPr="003A0761">
        <w:rPr>
          <w:sz w:val="16"/>
        </w:rPr>
        <w:t xml:space="preserve"> From this, we conclude that </w:t>
      </w:r>
      <w:r w:rsidRPr="003A0761">
        <w:rPr>
          <w:u w:val="single"/>
        </w:rPr>
        <w:t>labor market power can explain roughly 25% of the productivity gap between East and West Germany in 2020.</w:t>
      </w:r>
      <w:r w:rsidRPr="003A0761">
        <w:rPr>
          <w:sz w:val="16"/>
        </w:rPr>
        <w:t xml:space="preserve"> It is important to note that </w:t>
      </w:r>
      <w:r w:rsidRPr="003A0761">
        <w:rPr>
          <w:highlight w:val="green"/>
          <w:u w:val="single"/>
        </w:rPr>
        <w:t>removing labor market power</w:t>
      </w:r>
      <w:r w:rsidRPr="003A0761">
        <w:rPr>
          <w:u w:val="single"/>
        </w:rPr>
        <w:t xml:space="preserve"> in East Germany </w:t>
      </w:r>
      <w:r w:rsidRPr="003A0761">
        <w:rPr>
          <w:highlight w:val="green"/>
          <w:u w:val="single"/>
        </w:rPr>
        <w:t xml:space="preserve">would also make the region more </w:t>
      </w:r>
      <w:r w:rsidRPr="003A0761">
        <w:rPr>
          <w:rStyle w:val="Emphasis"/>
          <w:highlight w:val="green"/>
        </w:rPr>
        <w:t>attractive</w:t>
      </w:r>
      <w:r w:rsidRPr="003A0761">
        <w:rPr>
          <w:highlight w:val="green"/>
          <w:u w:val="single"/>
        </w:rPr>
        <w:t xml:space="preserve"> and</w:t>
      </w:r>
      <w:r w:rsidRPr="003A0761">
        <w:rPr>
          <w:u w:val="single"/>
        </w:rPr>
        <w:t xml:space="preserve"> so not only </w:t>
      </w:r>
      <w:r w:rsidRPr="003A0761">
        <w:rPr>
          <w:highlight w:val="green"/>
          <w:u w:val="single"/>
        </w:rPr>
        <w:t xml:space="preserve">raise </w:t>
      </w:r>
      <w:r w:rsidRPr="003A0761">
        <w:rPr>
          <w:rStyle w:val="Emphasis"/>
          <w:highlight w:val="green"/>
        </w:rPr>
        <w:t>productivity</w:t>
      </w:r>
      <w:r w:rsidRPr="003A0761">
        <w:rPr>
          <w:u w:val="single"/>
        </w:rPr>
        <w:t>, but also give it a higher share of overall employment</w:t>
      </w:r>
      <w:r w:rsidRPr="003A0761">
        <w:rPr>
          <w:sz w:val="16"/>
        </w:rPr>
        <w:t xml:space="preserve">. In our baseline specification, </w:t>
      </w:r>
      <w:r w:rsidRPr="003A0761">
        <w:rPr>
          <w:highlight w:val="green"/>
          <w:u w:val="single"/>
        </w:rPr>
        <w:t>this is</w:t>
      </w:r>
      <w:r w:rsidRPr="003A0761">
        <w:rPr>
          <w:u w:val="single"/>
        </w:rPr>
        <w:t xml:space="preserve"> a </w:t>
      </w:r>
      <w:r w:rsidRPr="003A0761">
        <w:rPr>
          <w:rStyle w:val="Emphasis"/>
          <w:highlight w:val="green"/>
        </w:rPr>
        <w:t>substantial</w:t>
      </w:r>
      <w:r w:rsidRPr="003A0761">
        <w:rPr>
          <w:u w:val="single"/>
        </w:rPr>
        <w:t xml:space="preserve"> effect </w:t>
      </w:r>
      <w:r w:rsidRPr="003A0761">
        <w:rPr>
          <w:sz w:val="16"/>
        </w:rPr>
        <w:t>and we estimate the regional share of employment to be 3 percentage points higher in 2020.</w:t>
      </w:r>
    </w:p>
    <w:p w14:paraId="7F863809" w14:textId="77777777" w:rsidR="008E666F" w:rsidRPr="008E666F" w:rsidRDefault="008E666F" w:rsidP="008E666F"/>
    <w:p w14:paraId="525F6781" w14:textId="77777777" w:rsidR="00E60F26" w:rsidRPr="00EA3E21" w:rsidRDefault="00E60F26" w:rsidP="00E60F26">
      <w:pPr>
        <w:pStyle w:val="Heading3"/>
        <w:rPr>
          <w:rFonts w:cs="Times New Roman"/>
        </w:rPr>
      </w:pPr>
      <w:r>
        <w:rPr>
          <w:rFonts w:cs="Times New Roman"/>
        </w:rPr>
        <w:t>1nc – No Stagnation</w:t>
      </w:r>
    </w:p>
    <w:p w14:paraId="3112AE4F" w14:textId="1BAD554F" w:rsidR="00E60F26" w:rsidRPr="00EA3E21" w:rsidRDefault="00E60F26" w:rsidP="008E666F">
      <w:pPr>
        <w:pStyle w:val="Heading4"/>
        <w:numPr>
          <w:ilvl w:val="0"/>
          <w:numId w:val="46"/>
        </w:numPr>
        <w:rPr>
          <w:rFonts w:cs="Times New Roman"/>
        </w:rPr>
      </w:pPr>
      <w:r w:rsidRPr="00EA3E21">
        <w:rPr>
          <w:rFonts w:cs="Times New Roman"/>
        </w:rPr>
        <w:t xml:space="preserve">No </w:t>
      </w:r>
      <w:r w:rsidRPr="00EA3E21">
        <w:rPr>
          <w:rFonts w:cs="Times New Roman"/>
          <w:u w:val="single"/>
        </w:rPr>
        <w:t>secular</w:t>
      </w:r>
      <w:r w:rsidRPr="00EA3E21">
        <w:rPr>
          <w:rFonts w:cs="Times New Roman"/>
        </w:rPr>
        <w:t xml:space="preserve"> stagnation.</w:t>
      </w:r>
    </w:p>
    <w:p w14:paraId="34B5DC80" w14:textId="77777777" w:rsidR="00E60F26" w:rsidRPr="00EA3E21" w:rsidRDefault="00E60F26" w:rsidP="00E60F26">
      <w:pPr>
        <w:rPr>
          <w:sz w:val="12"/>
        </w:rPr>
      </w:pPr>
      <w:r w:rsidRPr="00EA3E21">
        <w:rPr>
          <w:rStyle w:val="Style13ptBold"/>
        </w:rPr>
        <w:t>Rogoff ’23</w:t>
      </w:r>
      <w:r w:rsidRPr="00EA3E21">
        <w:rPr>
          <w:sz w:val="12"/>
        </w:rPr>
        <w:t xml:space="preserve"> [8-17-23. Kenneth Rogoff, Professor of Economics and Public Policy at Harvard University and recipient of the 2011 Deutsche Bank Prize in Financial Economics, was the chief economist of the International Monetary Fund from 2001 to 2003. ‘The Debt Supercycle Comes to China.’  https://www.project-syndicate.org/commentary/country-garden-shows-debt-supercycle-comes-to-china-by-kenneth-rogoff-2023-08?barrier=accesspaylog //shree]</w:t>
      </w:r>
    </w:p>
    <w:p w14:paraId="3FD8DF22" w14:textId="77777777" w:rsidR="00E60F26" w:rsidRPr="00EA3E21" w:rsidRDefault="00E60F26" w:rsidP="00E60F26">
      <w:pPr>
        <w:rPr>
          <w:rStyle w:val="StyleUnderline"/>
        </w:rPr>
      </w:pPr>
      <w:r w:rsidRPr="00EA3E21">
        <w:rPr>
          <w:sz w:val="16"/>
        </w:rPr>
        <w:t xml:space="preserve">At the same time, in what had once seemed like a race between a tortoise and a hare, </w:t>
      </w:r>
      <w:r w:rsidRPr="00EA3E21">
        <w:rPr>
          <w:rStyle w:val="StyleUnderline"/>
          <w:highlight w:val="green"/>
        </w:rPr>
        <w:t>the US is speeding to</w:t>
      </w:r>
      <w:r w:rsidRPr="00EA3E21">
        <w:rPr>
          <w:rStyle w:val="StyleUnderline"/>
        </w:rPr>
        <w:t xml:space="preserve">ward </w:t>
      </w:r>
      <w:r w:rsidRPr="00EA3E21">
        <w:rPr>
          <w:rStyle w:val="StyleUnderline"/>
          <w:highlight w:val="green"/>
        </w:rPr>
        <w:t>a</w:t>
      </w:r>
      <w:r w:rsidRPr="00EA3E21">
        <w:rPr>
          <w:rStyle w:val="StyleUnderline"/>
        </w:rPr>
        <w:t>rtificial-</w:t>
      </w:r>
      <w:r w:rsidRPr="00EA3E21">
        <w:rPr>
          <w:rStyle w:val="StyleUnderline"/>
          <w:highlight w:val="green"/>
        </w:rPr>
        <w:t>i</w:t>
      </w:r>
      <w:r w:rsidRPr="00EA3E21">
        <w:rPr>
          <w:rStyle w:val="StyleUnderline"/>
        </w:rPr>
        <w:t xml:space="preserve">ntelligence-powered technological </w:t>
      </w:r>
      <w:r w:rsidRPr="00EA3E21">
        <w:rPr>
          <w:rStyle w:val="StyleUnderline"/>
          <w:highlight w:val="green"/>
        </w:rPr>
        <w:t>innovation and</w:t>
      </w:r>
      <w:r w:rsidRPr="00EA3E21">
        <w:rPr>
          <w:rStyle w:val="StyleUnderline"/>
        </w:rPr>
        <w:t xml:space="preserve"> higher long-term economic </w:t>
      </w:r>
      <w:r w:rsidRPr="00EA3E21">
        <w:rPr>
          <w:rStyle w:val="StyleUnderline"/>
          <w:highlight w:val="green"/>
        </w:rPr>
        <w:t>growth</w:t>
      </w:r>
      <w:r w:rsidRPr="00EA3E21">
        <w:rPr>
          <w:sz w:val="16"/>
        </w:rPr>
        <w:t xml:space="preserve">. </w:t>
      </w:r>
      <w:r w:rsidRPr="00EA3E21">
        <w:rPr>
          <w:rStyle w:val="StyleUnderline"/>
        </w:rPr>
        <w:t>As highly respected Wall Street Journal economics commentator Greg Ip</w:t>
      </w:r>
      <w:r w:rsidRPr="00EA3E21">
        <w:rPr>
          <w:sz w:val="16"/>
        </w:rPr>
        <w:t xml:space="preserve"> recently </w:t>
      </w:r>
      <w:r w:rsidRPr="00EA3E21">
        <w:rPr>
          <w:rStyle w:val="StyleUnderline"/>
        </w:rPr>
        <w:t>put it, “</w:t>
      </w:r>
      <w:r w:rsidRPr="00EA3E21">
        <w:rPr>
          <w:rStyle w:val="StyleUnderline"/>
          <w:highlight w:val="green"/>
        </w:rPr>
        <w:t>No</w:t>
      </w:r>
      <w:r w:rsidRPr="00EA3E21">
        <w:rPr>
          <w:rStyle w:val="StyleUnderline"/>
        </w:rPr>
        <w:t xml:space="preserve"> one talks about </w:t>
      </w:r>
      <w:r w:rsidRPr="00EA3E21">
        <w:rPr>
          <w:rStyle w:val="Emphasis"/>
          <w:highlight w:val="green"/>
        </w:rPr>
        <w:t>secular stagnation now</w:t>
      </w:r>
      <w:r w:rsidRPr="00EA3E21">
        <w:rPr>
          <w:rStyle w:val="StyleUnderline"/>
        </w:rPr>
        <w:t>,” referring to a theory that a chronic deficiency in global demand and economically important innovation will hold down growth</w:t>
      </w:r>
      <w:r w:rsidRPr="00EA3E21">
        <w:rPr>
          <w:sz w:val="16"/>
        </w:rPr>
        <w:t xml:space="preserve"> and real interest rates long into the future. Funnily enough, I said much the same at a conference seven years ago. In my presentation, which was brd on my 2015 paper “Debt Supercycle, Not Secular Stagnation,” I explained that </w:t>
      </w:r>
      <w:r w:rsidRPr="00EA3E21">
        <w:rPr>
          <w:rStyle w:val="StyleUnderline"/>
          <w:highlight w:val="green"/>
        </w:rPr>
        <w:t xml:space="preserve">post-crisis malaise was </w:t>
      </w:r>
      <w:r w:rsidRPr="00EA3E21">
        <w:rPr>
          <w:rStyle w:val="Emphasis"/>
          <w:highlight w:val="green"/>
        </w:rPr>
        <w:t>typical</w:t>
      </w:r>
      <w:r w:rsidRPr="00EA3E21">
        <w:rPr>
          <w:rStyle w:val="StyleUnderline"/>
          <w:highlight w:val="green"/>
        </w:rPr>
        <w:t xml:space="preserve"> and</w:t>
      </w:r>
      <w:r w:rsidRPr="00EA3E21">
        <w:rPr>
          <w:rStyle w:val="StyleUnderline"/>
        </w:rPr>
        <w:t xml:space="preserve"> would at least partly </w:t>
      </w:r>
      <w:r w:rsidRPr="00EA3E21">
        <w:rPr>
          <w:rStyle w:val="Emphasis"/>
          <w:highlight w:val="green"/>
        </w:rPr>
        <w:t>fade</w:t>
      </w:r>
      <w:r w:rsidRPr="00EA3E21">
        <w:rPr>
          <w:sz w:val="16"/>
        </w:rPr>
        <w:t xml:space="preserve">. I then conjectured that “in nine years, nobody will be talking about secular stagnation” – a perhaps hyperbolic remark to underscore the point. (I am grateful that one of my co-panelists, J. Bradford Delong, quoted me on his blog, perhaps forgetting that the conference was held under Chatham House rules.) Over the past decade, the overwhelming consensus in academic and policy circles has been that the world is deeply mired in an era of ultra-low interest rates driven by weak growth fundamentals. And in fact, it remains so today. For example, Northwestern University economist Robert J. Gordon’s magisterial history The Rise and Fall of American Growth offers persuasive arguments for the death of innovation and the end of growth. Gordon posits that post-1970s inventions – even the computer revolution – are not nearly as economically important as, say, the steam engine or electricity generation. Billionaire investor Peter Thiel and former world chess champion Garry Kasparov made similar arguments in a 2012 debate on the topic of “Innovation or Stagnation” at the University of Oxford. Arguing on the “innovation” side of that debate, I pointed to advances in chess that heralded the coming of an AI age, while also noting that commercial innovation invariably stalls at times, for example during the Great Depression. In fact, my greatest concern has never been an end to innovation, but rather that the rise of AI will outpace our ability to control it. There are strong arguments for secular stagnation on the demand side, owing to demographic decline. In a brilliant 2013 speech, Harvard economist Lawrence H. Summers argued that only a continuing shortfall in global demand could explain the era’s ultra-low interest rates, triggering an avalanche of research on fundamentals that could explain the demand deficiency. Progressive politicians have used this work to make the case that bigger government is needed to fill the void. Summers, however, was more circumspect, advocating increased investment in infrastructure and education, and outright transfers from rich to poor – ideas with which I strongly agree. But </w:t>
      </w:r>
      <w:r w:rsidRPr="00EA3E21">
        <w:rPr>
          <w:rStyle w:val="StyleUnderline"/>
        </w:rPr>
        <w:t>despite some good arguments for secular stagnation</w:t>
      </w:r>
      <w:r w:rsidRPr="00EA3E21">
        <w:rPr>
          <w:sz w:val="16"/>
        </w:rPr>
        <w:t xml:space="preserve">, </w:t>
      </w:r>
      <w:r w:rsidRPr="00EA3E21">
        <w:rPr>
          <w:rStyle w:val="StyleUnderline"/>
          <w:highlight w:val="green"/>
        </w:rPr>
        <w:t xml:space="preserve">concerns about </w:t>
      </w:r>
      <w:r w:rsidRPr="00EA3E21">
        <w:rPr>
          <w:rStyle w:val="Emphasis"/>
          <w:highlight w:val="green"/>
        </w:rPr>
        <w:t>sustained slow</w:t>
      </w:r>
      <w:r w:rsidRPr="00EA3E21">
        <w:rPr>
          <w:rStyle w:val="Emphasis"/>
        </w:rPr>
        <w:t xml:space="preserve">er </w:t>
      </w:r>
      <w:r w:rsidRPr="00EA3E21">
        <w:rPr>
          <w:rStyle w:val="Emphasis"/>
          <w:highlight w:val="green"/>
        </w:rPr>
        <w:t>growth</w:t>
      </w:r>
      <w:r w:rsidRPr="00EA3E21">
        <w:rPr>
          <w:rStyle w:val="StyleUnderline"/>
          <w:highlight w:val="green"/>
        </w:rPr>
        <w:t xml:space="preserve"> are overblown</w:t>
      </w:r>
      <w:r w:rsidRPr="00EA3E21">
        <w:rPr>
          <w:rStyle w:val="StyleUnderline"/>
        </w:rPr>
        <w:t>. Charles Goodhart and Manoj Pradhan have challenged the view that demographic decline inevitably lowers demand by pointing to the rapidly growing elderly population</w:t>
      </w:r>
      <w:r w:rsidRPr="00EA3E21">
        <w:rPr>
          <w:sz w:val="16"/>
        </w:rPr>
        <w:t xml:space="preserve">. Moreover, </w:t>
      </w:r>
      <w:r w:rsidRPr="00EA3E21">
        <w:rPr>
          <w:rStyle w:val="StyleUnderline"/>
        </w:rPr>
        <w:t>long-term trends are not wholly responsible for the spectacular collapse in real interest rates after the 2008 crisis; the collapse was at least partly because of the crisis itself</w:t>
      </w:r>
      <w:r w:rsidRPr="00EA3E21">
        <w:rPr>
          <w:sz w:val="16"/>
        </w:rPr>
        <w:t xml:space="preserve">. After all, </w:t>
      </w:r>
      <w:r w:rsidRPr="00EA3E21">
        <w:rPr>
          <w:rStyle w:val="StyleUnderline"/>
          <w:highlight w:val="green"/>
        </w:rPr>
        <w:t>interest rates</w:t>
      </w:r>
      <w:r w:rsidRPr="00EA3E21">
        <w:rPr>
          <w:rStyle w:val="StyleUnderline"/>
        </w:rPr>
        <w:t xml:space="preserve"> also </w:t>
      </w:r>
      <w:r w:rsidRPr="00EA3E21">
        <w:rPr>
          <w:rStyle w:val="StyleUnderline"/>
          <w:highlight w:val="green"/>
        </w:rPr>
        <w:t>fell to zero during the Great Depression</w:t>
      </w:r>
      <w:r w:rsidRPr="00EA3E21">
        <w:rPr>
          <w:rStyle w:val="StyleUnderline"/>
        </w:rPr>
        <w:t xml:space="preserve"> and stayed there – </w:t>
      </w:r>
      <w:r w:rsidRPr="00EA3E21">
        <w:rPr>
          <w:rStyle w:val="Emphasis"/>
          <w:highlight w:val="green"/>
        </w:rPr>
        <w:t>until they didn’t</w:t>
      </w:r>
      <w:r w:rsidRPr="00EA3E21">
        <w:rPr>
          <w:sz w:val="16"/>
        </w:rPr>
        <w:t xml:space="preserve">. Notably, </w:t>
      </w:r>
      <w:r w:rsidRPr="00EA3E21">
        <w:rPr>
          <w:rStyle w:val="StyleUnderline"/>
        </w:rPr>
        <w:t xml:space="preserve">the rate on ten-year inflation-indexed </w:t>
      </w:r>
      <w:r w:rsidRPr="00EA3E21">
        <w:rPr>
          <w:rStyle w:val="StyleUnderline"/>
          <w:highlight w:val="green"/>
        </w:rPr>
        <w:t>Treasury bond</w:t>
      </w:r>
      <w:r w:rsidRPr="00EA3E21">
        <w:rPr>
          <w:rStyle w:val="StyleUnderline"/>
        </w:rPr>
        <w:t xml:space="preserve">s </w:t>
      </w:r>
      <w:r w:rsidRPr="00EA3E21">
        <w:rPr>
          <w:rStyle w:val="StyleUnderline"/>
          <w:highlight w:val="green"/>
        </w:rPr>
        <w:t>is</w:t>
      </w:r>
      <w:r w:rsidRPr="00EA3E21">
        <w:rPr>
          <w:rStyle w:val="StyleUnderline"/>
        </w:rPr>
        <w:t xml:space="preserve"> currently </w:t>
      </w:r>
      <w:r w:rsidRPr="00EA3E21">
        <w:rPr>
          <w:rStyle w:val="Emphasis"/>
          <w:highlight w:val="green"/>
        </w:rPr>
        <w:t>well above its average</w:t>
      </w:r>
      <w:r w:rsidRPr="00EA3E21">
        <w:rPr>
          <w:rStyle w:val="StyleUnderline"/>
        </w:rPr>
        <w:t xml:space="preserve"> level of about zero from 2012 to 2021. </w:t>
      </w:r>
    </w:p>
    <w:p w14:paraId="7DF503E0" w14:textId="77777777" w:rsidR="00E60F26" w:rsidRPr="00EA3E21" w:rsidRDefault="00E60F26" w:rsidP="00E60F26">
      <w:pPr>
        <w:pStyle w:val="Heading4"/>
        <w:rPr>
          <w:rFonts w:cs="Times New Roman"/>
        </w:rPr>
      </w:pPr>
      <w:bookmarkStart w:id="1" w:name="_Hlk145757521"/>
      <w:r w:rsidRPr="00EA3E21">
        <w:rPr>
          <w:rFonts w:cs="Times New Roman"/>
        </w:rPr>
        <w:t xml:space="preserve">Or it’s </w:t>
      </w:r>
      <w:r w:rsidRPr="00EA3E21">
        <w:rPr>
          <w:rFonts w:cs="Times New Roman"/>
          <w:u w:val="single"/>
        </w:rPr>
        <w:t>inevitable</w:t>
      </w:r>
      <w:r w:rsidRPr="00EA3E21">
        <w:rPr>
          <w:rFonts w:cs="Times New Roman"/>
        </w:rPr>
        <w:t>.</w:t>
      </w:r>
    </w:p>
    <w:p w14:paraId="3BA29120" w14:textId="77777777" w:rsidR="00E60F26" w:rsidRPr="00EA3E21" w:rsidRDefault="00E60F26" w:rsidP="00E60F26">
      <w:pPr>
        <w:rPr>
          <w:sz w:val="12"/>
        </w:rPr>
      </w:pPr>
      <w:r w:rsidRPr="00EA3E21">
        <w:rPr>
          <w:rStyle w:val="Style13ptBold"/>
        </w:rPr>
        <w:t xml:space="preserve">Krugman </w:t>
      </w:r>
      <w:bookmarkEnd w:id="1"/>
      <w:r w:rsidRPr="00EA3E21">
        <w:rPr>
          <w:rStyle w:val="Style13ptBold"/>
        </w:rPr>
        <w:t>’22</w:t>
      </w:r>
      <w:r w:rsidRPr="00EA3E21">
        <w:rPr>
          <w:sz w:val="12"/>
        </w:rPr>
        <w:t xml:space="preserve"> [Paul; June 21; American economist who is the Distinguished Professor of Economics at the Graduate Center of the City University of New York; New York Times, “Is the Era of Cheap Money Over?” https://www.nytimes.com/2022/06/21/opinion/inflation-interest-rates-fed.html]</w:t>
      </w:r>
    </w:p>
    <w:p w14:paraId="66A65010" w14:textId="77777777" w:rsidR="00E60F26" w:rsidRPr="00EA3E21" w:rsidRDefault="00E60F26" w:rsidP="00E60F26">
      <w:pPr>
        <w:rPr>
          <w:sz w:val="16"/>
        </w:rPr>
      </w:pPr>
      <w:r w:rsidRPr="00EA3E21">
        <w:rPr>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EA3E21">
        <w:rPr>
          <w:rStyle w:val="StyleUnderline"/>
        </w:rPr>
        <w:t xml:space="preserve">“secular </w:t>
      </w:r>
      <w:r w:rsidRPr="00EA3E21">
        <w:rPr>
          <w:rStyle w:val="StyleUnderline"/>
          <w:highlight w:val="green"/>
        </w:rPr>
        <w:t>stagnation</w:t>
      </w:r>
      <w:r w:rsidRPr="00EA3E21">
        <w:rPr>
          <w:rStyle w:val="StyleUnderline"/>
        </w:rPr>
        <w:t>”</w:t>
      </w:r>
      <w:r w:rsidRPr="00EA3E21">
        <w:rPr>
          <w:sz w:val="16"/>
        </w:rPr>
        <w:t xml:space="preserve"> — unfortunate because it</w:t>
      </w:r>
      <w:r w:rsidRPr="00EA3E21">
        <w:rPr>
          <w:rStyle w:val="Emphasis"/>
          <w:highlight w:val="green"/>
        </w:rPr>
        <w:t>’s</w:t>
      </w:r>
      <w:r w:rsidRPr="00EA3E21">
        <w:rPr>
          <w:rStyle w:val="Emphasis"/>
        </w:rPr>
        <w:t xml:space="preserve"> widely and </w:t>
      </w:r>
      <w:r w:rsidRPr="00EA3E21">
        <w:rPr>
          <w:rStyle w:val="Emphasis"/>
          <w:highlight w:val="green"/>
        </w:rPr>
        <w:t>wrongly construed</w:t>
      </w:r>
      <w:r w:rsidRPr="00EA3E21">
        <w:rPr>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155A750B" w14:textId="77777777" w:rsidR="00E60F26" w:rsidRPr="00EA3E21" w:rsidRDefault="00E60F26" w:rsidP="00E60F26">
      <w:pPr>
        <w:rPr>
          <w:sz w:val="16"/>
        </w:rPr>
      </w:pPr>
      <w:r w:rsidRPr="00EA3E21">
        <w:rPr>
          <w:rStyle w:val="StyleUnderline"/>
          <w:highlight w:val="green"/>
        </w:rPr>
        <w:t xml:space="preserve">What </w:t>
      </w:r>
      <w:r w:rsidRPr="00EA3E21">
        <w:rPr>
          <w:rStyle w:val="Emphasis"/>
          <w:highlight w:val="green"/>
        </w:rPr>
        <w:t>causes</w:t>
      </w:r>
      <w:r w:rsidRPr="00EA3E21">
        <w:rPr>
          <w:rStyle w:val="StyleUnderline"/>
        </w:rPr>
        <w:t xml:space="preserve"> secular </w:t>
      </w:r>
      <w:r w:rsidRPr="00EA3E21">
        <w:rPr>
          <w:rStyle w:val="StyleUnderline"/>
          <w:highlight w:val="green"/>
        </w:rPr>
        <w:t>stagnation?</w:t>
      </w:r>
      <w:r w:rsidRPr="00EA3E21">
        <w:rPr>
          <w:sz w:val="16"/>
        </w:rPr>
        <w:t xml:space="preserve"> The best guess is that </w:t>
      </w:r>
      <w:r w:rsidRPr="00EA3E21">
        <w:rPr>
          <w:rStyle w:val="StyleUnderline"/>
        </w:rPr>
        <w:t xml:space="preserve">it’s largely about </w:t>
      </w:r>
      <w:r w:rsidRPr="00EA3E21">
        <w:rPr>
          <w:rStyle w:val="StyleUnderline"/>
          <w:highlight w:val="green"/>
        </w:rPr>
        <w:t>demography. When</w:t>
      </w:r>
      <w:r w:rsidRPr="00EA3E21">
        <w:rPr>
          <w:rStyle w:val="StyleUnderline"/>
        </w:rPr>
        <w:t xml:space="preserve"> the</w:t>
      </w:r>
      <w:r w:rsidRPr="00EA3E21">
        <w:rPr>
          <w:sz w:val="16"/>
        </w:rPr>
        <w:t xml:space="preserve"> working-age </w:t>
      </w:r>
      <w:r w:rsidRPr="00EA3E21">
        <w:rPr>
          <w:rStyle w:val="StyleUnderline"/>
          <w:highlight w:val="green"/>
        </w:rPr>
        <w:t>population is</w:t>
      </w:r>
      <w:r w:rsidRPr="00EA3E21">
        <w:rPr>
          <w:sz w:val="16"/>
        </w:rPr>
        <w:t xml:space="preserve"> growing slowly or even </w:t>
      </w:r>
      <w:r w:rsidRPr="00EA3E21">
        <w:rPr>
          <w:rStyle w:val="Emphasis"/>
          <w:highlight w:val="green"/>
        </w:rPr>
        <w:t>shrinking</w:t>
      </w:r>
      <w:r w:rsidRPr="00EA3E21">
        <w:rPr>
          <w:rStyle w:val="StyleUnderline"/>
          <w:highlight w:val="green"/>
        </w:rPr>
        <w:t>, there’s</w:t>
      </w:r>
      <w:r w:rsidRPr="00EA3E21">
        <w:rPr>
          <w:rStyle w:val="StyleUnderline"/>
        </w:rPr>
        <w:t xml:space="preserve"> </w:t>
      </w:r>
      <w:r w:rsidRPr="00EA3E21">
        <w:rPr>
          <w:rStyle w:val="Emphasis"/>
        </w:rPr>
        <w:t xml:space="preserve">much </w:t>
      </w:r>
      <w:r w:rsidRPr="00EA3E21">
        <w:rPr>
          <w:rStyle w:val="Emphasis"/>
          <w:highlight w:val="green"/>
        </w:rPr>
        <w:t>less</w:t>
      </w:r>
      <w:r w:rsidRPr="00EA3E21">
        <w:rPr>
          <w:sz w:val="16"/>
        </w:rPr>
        <w:t xml:space="preserve"> need for new office parks, shopping malls, even housing, hence weak </w:t>
      </w:r>
      <w:r w:rsidRPr="00EA3E21">
        <w:rPr>
          <w:rStyle w:val="Emphasis"/>
          <w:highlight w:val="green"/>
        </w:rPr>
        <w:t>demand</w:t>
      </w:r>
      <w:r w:rsidRPr="00EA3E21">
        <w:rPr>
          <w:sz w:val="16"/>
        </w:rPr>
        <w:t xml:space="preserve">. And as you can see in this chart, America’s prime-working-age population, which grew rapidly for many decades, began stagnating just about the time interest rates began sliding: [Chart omitted] And these </w:t>
      </w:r>
      <w:r w:rsidRPr="00EA3E21">
        <w:rPr>
          <w:rStyle w:val="StyleUnderline"/>
        </w:rPr>
        <w:t xml:space="preserve">demographic forces </w:t>
      </w:r>
      <w:r w:rsidRPr="00EA3E21">
        <w:rPr>
          <w:rStyle w:val="Emphasis"/>
        </w:rPr>
        <w:t>aren’t</w:t>
      </w:r>
      <w:r w:rsidRPr="00EA3E21">
        <w:rPr>
          <w:rStyle w:val="StyleUnderline"/>
        </w:rPr>
        <w:t xml:space="preserve"> going away</w:t>
      </w:r>
      <w:r w:rsidRPr="00EA3E21">
        <w:rPr>
          <w:sz w:val="16"/>
        </w:rPr>
        <w:t xml:space="preserve">. If anything, </w:t>
      </w:r>
      <w:r w:rsidRPr="00EA3E21">
        <w:rPr>
          <w:rStyle w:val="StyleUnderline"/>
        </w:rPr>
        <w:t xml:space="preserve">they’re </w:t>
      </w:r>
      <w:r w:rsidRPr="00EA3E21">
        <w:rPr>
          <w:rStyle w:val="Emphasis"/>
          <w:highlight w:val="green"/>
        </w:rPr>
        <w:t>likely to intensify</w:t>
      </w:r>
      <w:r w:rsidRPr="00EA3E21">
        <w:rPr>
          <w:sz w:val="16"/>
        </w:rPr>
        <w:t>, in part because the rate of immigration has dropped off. So there’s every reason to believe that we’ll fairly soon go back to an era of low interest rates.</w:t>
      </w:r>
    </w:p>
    <w:p w14:paraId="20065854" w14:textId="77777777" w:rsidR="00E60F26" w:rsidRPr="00865A2C" w:rsidRDefault="00E60F26" w:rsidP="00E60F26">
      <w:pPr>
        <w:pStyle w:val="Heading3"/>
        <w:rPr>
          <w:rFonts w:cs="Helvetica"/>
        </w:rPr>
      </w:pPr>
      <w:r>
        <w:rPr>
          <w:rFonts w:cs="Helvetica"/>
        </w:rPr>
        <w:t>1nc – Inequality Low</w:t>
      </w:r>
    </w:p>
    <w:p w14:paraId="2E774D62" w14:textId="31EC0EE9" w:rsidR="00E60F26" w:rsidRDefault="00E60F26" w:rsidP="008E666F">
      <w:pPr>
        <w:pStyle w:val="Heading4"/>
        <w:numPr>
          <w:ilvl w:val="0"/>
          <w:numId w:val="46"/>
        </w:numPr>
      </w:pPr>
      <w:r>
        <w:t xml:space="preserve">Inequality is </w:t>
      </w:r>
      <w:r w:rsidRPr="005016DE">
        <w:rPr>
          <w:u w:val="single"/>
        </w:rPr>
        <w:t>dipping</w:t>
      </w:r>
      <w:r>
        <w:t xml:space="preserve"> nationwide.</w:t>
      </w:r>
    </w:p>
    <w:p w14:paraId="31E06B4A" w14:textId="77777777" w:rsidR="00E60F26" w:rsidRDefault="00E60F26" w:rsidP="00E60F26">
      <w:r w:rsidRPr="00DC771E">
        <w:rPr>
          <w:rStyle w:val="Style13ptBold"/>
        </w:rPr>
        <w:t>Schneider 25</w:t>
      </w:r>
      <w:r w:rsidRPr="00DC771E">
        <w:t xml:space="preserve">, Mike Schneider, covers census, demographics and Florida for The Associated Press. Author of 2023 book, “Mickey and the Teamsters.”, AP News, </w:t>
      </w:r>
      <w:r>
        <w:t>9-10</w:t>
      </w:r>
      <w:r w:rsidRPr="00DC771E">
        <w:t>-2025 ["Income inequality dipped and fewer people moved, according to largest survey of US life," available on:  https://apnews.com/article/census-bureau-american-community-survey-858066994b90e1d94a982acc274eb862, accessed:  9-11-2025]rrf</w:t>
      </w:r>
    </w:p>
    <w:p w14:paraId="0980C2B0" w14:textId="77777777" w:rsidR="00E60F26" w:rsidRPr="005016DE" w:rsidRDefault="00E60F26" w:rsidP="00E60F26">
      <w:pPr>
        <w:rPr>
          <w:sz w:val="16"/>
        </w:rPr>
      </w:pPr>
      <w:r w:rsidRPr="005016DE">
        <w:rPr>
          <w:u w:val="single"/>
        </w:rPr>
        <w:t>Income inequality dips</w:t>
      </w:r>
      <w:r w:rsidRPr="00EB73EA">
        <w:rPr>
          <w:sz w:val="12"/>
        </w:rPr>
        <w:t>¶</w:t>
      </w:r>
      <w:r w:rsidRPr="005016DE">
        <w:rPr>
          <w:sz w:val="12"/>
          <w:u w:val="single"/>
        </w:rPr>
        <w:t xml:space="preserve"> </w:t>
      </w:r>
      <w:r w:rsidRPr="005016DE">
        <w:rPr>
          <w:highlight w:val="green"/>
          <w:u w:val="single"/>
        </w:rPr>
        <w:t>Income inequality</w:t>
      </w:r>
      <w:r w:rsidRPr="005016DE">
        <w:rPr>
          <w:sz w:val="16"/>
        </w:rPr>
        <w:t xml:space="preserve"> — or the gap between the highest and lowest earners </w:t>
      </w:r>
      <w:r w:rsidRPr="005016DE">
        <w:rPr>
          <w:u w:val="single"/>
        </w:rPr>
        <w:t xml:space="preserve">— in the United States </w:t>
      </w:r>
      <w:r w:rsidRPr="005016DE">
        <w:rPr>
          <w:highlight w:val="green"/>
          <w:u w:val="single"/>
        </w:rPr>
        <w:t xml:space="preserve">fell </w:t>
      </w:r>
      <w:r w:rsidRPr="005016DE">
        <w:rPr>
          <w:rStyle w:val="Emphasis"/>
          <w:highlight w:val="green"/>
        </w:rPr>
        <w:t>nationwide</w:t>
      </w:r>
      <w:r w:rsidRPr="005016DE">
        <w:rPr>
          <w:highlight w:val="green"/>
          <w:u w:val="single"/>
        </w:rPr>
        <w:t xml:space="preserve"> by</w:t>
      </w:r>
      <w:r w:rsidRPr="005016DE">
        <w:rPr>
          <w:u w:val="single"/>
        </w:rPr>
        <w:t xml:space="preserve"> nearly </w:t>
      </w:r>
      <w:r w:rsidRPr="005016DE">
        <w:rPr>
          <w:highlight w:val="green"/>
          <w:u w:val="single"/>
        </w:rPr>
        <w:t xml:space="preserve">a </w:t>
      </w:r>
      <w:r w:rsidRPr="005016DE">
        <w:rPr>
          <w:rStyle w:val="Emphasis"/>
          <w:highlight w:val="green"/>
        </w:rPr>
        <w:t>half percent</w:t>
      </w:r>
      <w:r w:rsidRPr="005016DE">
        <w:rPr>
          <w:u w:val="single"/>
        </w:rPr>
        <w:t xml:space="preserve"> from 2023 to 2024, </w:t>
      </w:r>
      <w:r w:rsidRPr="005016DE">
        <w:rPr>
          <w:highlight w:val="green"/>
          <w:u w:val="single"/>
        </w:rPr>
        <w:t>as median</w:t>
      </w:r>
      <w:r w:rsidRPr="005016DE">
        <w:rPr>
          <w:u w:val="single"/>
        </w:rPr>
        <w:t xml:space="preserve"> household </w:t>
      </w:r>
      <w:r w:rsidRPr="005016DE">
        <w:rPr>
          <w:highlight w:val="green"/>
          <w:u w:val="single"/>
        </w:rPr>
        <w:t xml:space="preserve">income </w:t>
      </w:r>
      <w:r w:rsidRPr="005016DE">
        <w:rPr>
          <w:rStyle w:val="Emphasis"/>
          <w:highlight w:val="green"/>
        </w:rPr>
        <w:t>rose</w:t>
      </w:r>
      <w:r w:rsidRPr="005016DE">
        <w:rPr>
          <w:u w:val="single"/>
        </w:rPr>
        <w:t xml:space="preserve"> slightly, from $80,002 to $81,604.</w:t>
      </w:r>
      <w:r w:rsidRPr="00EB73EA">
        <w:rPr>
          <w:sz w:val="12"/>
        </w:rPr>
        <w:t>¶</w:t>
      </w:r>
      <w:r w:rsidRPr="005016DE">
        <w:rPr>
          <w:sz w:val="16"/>
        </w:rPr>
        <w:t xml:space="preserve"> </w:t>
      </w:r>
      <w:r w:rsidRPr="005016DE">
        <w:rPr>
          <w:highlight w:val="green"/>
          <w:u w:val="single"/>
        </w:rPr>
        <w:t>Five Midwestern states</w:t>
      </w:r>
      <w:r w:rsidRPr="005016DE">
        <w:rPr>
          <w:u w:val="single"/>
        </w:rPr>
        <w:t xml:space="preserve"> — </w:t>
      </w:r>
      <w:r w:rsidRPr="005016DE">
        <w:rPr>
          <w:rStyle w:val="Emphasis"/>
        </w:rPr>
        <w:t>Iowa</w:t>
      </w:r>
      <w:r w:rsidRPr="005016DE">
        <w:rPr>
          <w:u w:val="single"/>
        </w:rPr>
        <w:t xml:space="preserve">, </w:t>
      </w:r>
      <w:r w:rsidRPr="005016DE">
        <w:rPr>
          <w:rStyle w:val="Emphasis"/>
        </w:rPr>
        <w:t>Nebraska</w:t>
      </w:r>
      <w:r w:rsidRPr="005016DE">
        <w:rPr>
          <w:u w:val="single"/>
        </w:rPr>
        <w:t xml:space="preserve">, </w:t>
      </w:r>
      <w:r w:rsidRPr="005016DE">
        <w:rPr>
          <w:rStyle w:val="Emphasis"/>
        </w:rPr>
        <w:t>Ohio</w:t>
      </w:r>
      <w:r w:rsidRPr="005016DE">
        <w:rPr>
          <w:u w:val="single"/>
        </w:rPr>
        <w:t xml:space="preserve">, </w:t>
      </w:r>
      <w:r w:rsidRPr="005016DE">
        <w:rPr>
          <w:rStyle w:val="Emphasis"/>
        </w:rPr>
        <w:t>South Dakota</w:t>
      </w:r>
      <w:r w:rsidRPr="005016DE">
        <w:rPr>
          <w:u w:val="single"/>
        </w:rPr>
        <w:t xml:space="preserve"> and </w:t>
      </w:r>
      <w:r w:rsidRPr="005016DE">
        <w:rPr>
          <w:rStyle w:val="Emphasis"/>
        </w:rPr>
        <w:t>Wisconsin</w:t>
      </w:r>
      <w:r w:rsidRPr="005016DE">
        <w:rPr>
          <w:u w:val="single"/>
        </w:rPr>
        <w:t xml:space="preserve"> — </w:t>
      </w:r>
      <w:r w:rsidRPr="005016DE">
        <w:rPr>
          <w:highlight w:val="green"/>
          <w:u w:val="single"/>
        </w:rPr>
        <w:t xml:space="preserve">had </w:t>
      </w:r>
      <w:r w:rsidRPr="005016DE">
        <w:rPr>
          <w:rStyle w:val="Emphasis"/>
          <w:highlight w:val="green"/>
        </w:rPr>
        <w:t>statistically significant</w:t>
      </w:r>
      <w:r w:rsidRPr="005016DE">
        <w:rPr>
          <w:highlight w:val="green"/>
          <w:u w:val="single"/>
        </w:rPr>
        <w:t xml:space="preserve"> dips</w:t>
      </w:r>
      <w:r w:rsidRPr="005016DE">
        <w:rPr>
          <w:u w:val="single"/>
        </w:rPr>
        <w:t>,</w:t>
      </w:r>
      <w:r w:rsidRPr="005016DE">
        <w:rPr>
          <w:sz w:val="16"/>
        </w:rPr>
        <w:t xml:space="preserve"> along with Georgia, Massachusetts, New Jersey, Oregon and Puerto Rico.</w:t>
      </w:r>
      <w:r w:rsidRPr="00EB73EA">
        <w:rPr>
          <w:sz w:val="12"/>
        </w:rPr>
        <w:t>¶</w:t>
      </w:r>
      <w:r w:rsidRPr="005016DE">
        <w:rPr>
          <w:sz w:val="16"/>
        </w:rPr>
        <w:t xml:space="preserve"> North Carolina was the only state to see a statistically significant rise in inequality. North Carolina State economist Michael Walden said it reflected the state generating high-paying jobs in tech and other professional sectors, while the post-pandemic labor shortage which raised wages in lower-paying service jobs had ended.</w:t>
      </w:r>
      <w:r w:rsidRPr="00EB73EA">
        <w:rPr>
          <w:sz w:val="12"/>
        </w:rPr>
        <w:t>¶</w:t>
      </w:r>
      <w:r w:rsidRPr="005016DE">
        <w:rPr>
          <w:sz w:val="16"/>
        </w:rPr>
        <w:t xml:space="preserve"> </w:t>
      </w:r>
      <w:r w:rsidRPr="005016DE">
        <w:rPr>
          <w:u w:val="single"/>
        </w:rPr>
        <w:t>In South Dakota, which had a leading 4% drop, the inequality dip “</w:t>
      </w:r>
      <w:r w:rsidRPr="005016DE">
        <w:rPr>
          <w:highlight w:val="green"/>
          <w:u w:val="single"/>
        </w:rPr>
        <w:t>could reflect stronger growth in the household income</w:t>
      </w:r>
      <w:r w:rsidRPr="005016DE">
        <w:rPr>
          <w:u w:val="single"/>
        </w:rPr>
        <w:t xml:space="preserve"> among lower and middle income households (or smaller growth in the income of the highest brackets),”</w:t>
      </w:r>
      <w:r w:rsidRPr="005016DE">
        <w:rPr>
          <w:sz w:val="16"/>
        </w:rPr>
        <w:t xml:space="preserve"> state demographer Weiwei Zhang said Wednesday in an email.</w:t>
      </w:r>
      <w:r w:rsidRPr="00EB73EA">
        <w:rPr>
          <w:sz w:val="12"/>
        </w:rPr>
        <w:t>¶</w:t>
      </w:r>
      <w:r w:rsidRPr="005016DE">
        <w:rPr>
          <w:sz w:val="16"/>
        </w:rPr>
        <w:t xml:space="preserve"> </w:t>
      </w:r>
      <w:r w:rsidRPr="005016DE">
        <w:rPr>
          <w:u w:val="single"/>
        </w:rPr>
        <w:t xml:space="preserve">In Nebraska, </w:t>
      </w:r>
      <w:r w:rsidRPr="005016DE">
        <w:rPr>
          <w:highlight w:val="green"/>
          <w:u w:val="single"/>
        </w:rPr>
        <w:t>it could be high employment rates across all demographic groups</w:t>
      </w:r>
      <w:r w:rsidRPr="005016DE">
        <w:rPr>
          <w:u w:val="single"/>
        </w:rPr>
        <w:t xml:space="preserve"> since “high employment leads to income, thus less income inequality,”</w:t>
      </w:r>
      <w:r w:rsidRPr="005016DE">
        <w:rPr>
          <w:sz w:val="16"/>
        </w:rPr>
        <w:t xml:space="preserve"> said Josie Schafer, director of the Center for Public Affairs Research at the University of Nebraska Omaha.</w:t>
      </w:r>
      <w:r w:rsidRPr="00EB73EA">
        <w:rPr>
          <w:sz w:val="12"/>
        </w:rPr>
        <w:t>¶</w:t>
      </w:r>
      <w:r w:rsidRPr="005016DE">
        <w:rPr>
          <w:sz w:val="16"/>
        </w:rPr>
        <w:t xml:space="preserve"> In Massachusetts, one of the traditional strengths of the state’s economy — high-paying jobs in life science, high tech and research — has been sluggish in the past two years, said Mark Melnik, director of economic and public policy research at a University of Massachusetts Amherst institute.</w:t>
      </w:r>
      <w:r w:rsidRPr="00EB73EA">
        <w:rPr>
          <w:sz w:val="12"/>
        </w:rPr>
        <w:t>¶</w:t>
      </w:r>
      <w:r w:rsidRPr="005016DE">
        <w:rPr>
          <w:sz w:val="16"/>
        </w:rPr>
        <w:t xml:space="preserve"> “The typical jobs in this industry are the kind of thing that helps Massachusetts have the highest per capita (income) in the country but also exacerbates some elements of income inequality,” Melnik said.</w:t>
      </w:r>
    </w:p>
    <w:p w14:paraId="2BB99462" w14:textId="77777777" w:rsidR="00E60F26" w:rsidRPr="00E60F26" w:rsidRDefault="00E60F26" w:rsidP="00E60F26"/>
    <w:p w14:paraId="22499245" w14:textId="3564A58E" w:rsidR="00E60F26" w:rsidRDefault="00E60F26" w:rsidP="00E60F26">
      <w:pPr>
        <w:pStyle w:val="Heading3"/>
      </w:pPr>
      <w:r>
        <w:t>1</w:t>
      </w:r>
      <w:r>
        <w:t>nc</w:t>
      </w:r>
      <w:r>
        <w:t>—No Inequality !</w:t>
      </w:r>
    </w:p>
    <w:p w14:paraId="7B7D300A" w14:textId="173D084D" w:rsidR="00E60F26" w:rsidRDefault="00E60F26" w:rsidP="008E666F">
      <w:pPr>
        <w:pStyle w:val="Heading4"/>
        <w:numPr>
          <w:ilvl w:val="0"/>
          <w:numId w:val="46"/>
        </w:numPr>
      </w:pPr>
      <w:r>
        <w:t xml:space="preserve">There’s </w:t>
      </w:r>
      <w:r>
        <w:rPr>
          <w:u w:val="single"/>
        </w:rPr>
        <w:t>minimal correlation</w:t>
      </w:r>
      <w:r>
        <w:t xml:space="preserve"> between inequality and institutional trust, with the inverse being equally likely—there’s </w:t>
      </w:r>
      <w:r w:rsidRPr="00AE50D6">
        <w:rPr>
          <w:u w:val="single"/>
        </w:rPr>
        <w:t>stronger alt causes</w:t>
      </w:r>
      <w:r>
        <w:t>.</w:t>
      </w:r>
    </w:p>
    <w:p w14:paraId="0CA8DAB5" w14:textId="77777777" w:rsidR="00E60F26" w:rsidRPr="00B63C60" w:rsidRDefault="00E60F26" w:rsidP="00E60F26">
      <w:pPr>
        <w:rPr>
          <w:sz w:val="16"/>
          <w:szCs w:val="16"/>
        </w:rPr>
      </w:pPr>
      <w:r w:rsidRPr="00B63C60">
        <w:rPr>
          <w:rStyle w:val="Style13ptBold"/>
        </w:rPr>
        <w:t>Uddin 25</w:t>
      </w:r>
      <w:r>
        <w:t xml:space="preserve"> </w:t>
      </w:r>
      <w:r w:rsidRPr="00B63C60">
        <w:rPr>
          <w:sz w:val="16"/>
          <w:szCs w:val="16"/>
        </w:rPr>
        <w:t>Nassir. Professor of Anthropology at the University of Chittagong, Visiting Scholar at the University of Oxford. "Exploring the effects of inequality on social trust in the United States". Discover Psychology Volume 5, number 18. https://link.springer.com/article/10.1007/s44202-025-00344-5 3-30-2025 tiktokbussin15</w:t>
      </w:r>
    </w:p>
    <w:p w14:paraId="44DB1AF5" w14:textId="77777777" w:rsidR="00E60F26" w:rsidRPr="0005143F" w:rsidRDefault="00E60F26" w:rsidP="00E60F26">
      <w:pPr>
        <w:rPr>
          <w:sz w:val="12"/>
        </w:rPr>
      </w:pPr>
      <w:r w:rsidRPr="00205991">
        <w:rPr>
          <w:rStyle w:val="StyleUnderline"/>
          <w:highlight w:val="green"/>
        </w:rPr>
        <w:t>Five</w:t>
      </w:r>
      <w:r w:rsidRPr="00F54A9A">
        <w:rPr>
          <w:rStyle w:val="StyleUnderline"/>
        </w:rPr>
        <w:t xml:space="preserve"> ordinal </w:t>
      </w:r>
      <w:r w:rsidRPr="00205991">
        <w:rPr>
          <w:rStyle w:val="StyleUnderline"/>
          <w:highlight w:val="green"/>
        </w:rPr>
        <w:t>regression models were produced to test</w:t>
      </w:r>
      <w:r w:rsidRPr="00F54A9A">
        <w:rPr>
          <w:rStyle w:val="StyleUnderline"/>
        </w:rPr>
        <w:t xml:space="preserve"> the effects of various </w:t>
      </w:r>
      <w:r w:rsidRPr="0005143F">
        <w:rPr>
          <w:rStyle w:val="StyleUnderline"/>
        </w:rPr>
        <w:t>predictors</w:t>
      </w:r>
      <w:r w:rsidRPr="00F54A9A">
        <w:rPr>
          <w:rStyle w:val="StyleUnderline"/>
        </w:rPr>
        <w:t xml:space="preserve"> and factors </w:t>
      </w:r>
      <w:r w:rsidRPr="0005143F">
        <w:rPr>
          <w:rStyle w:val="StyleUnderline"/>
        </w:rPr>
        <w:t>on our trust measure</w:t>
      </w:r>
      <w:r w:rsidRPr="0005143F">
        <w:rPr>
          <w:sz w:val="12"/>
        </w:rPr>
        <w:t xml:space="preserve">. A </w:t>
      </w:r>
      <w:r w:rsidRPr="0005143F">
        <w:rPr>
          <w:rStyle w:val="StyleUnderline"/>
        </w:rPr>
        <w:t>positive coefficient denotes a higher likelihood of trust compared to</w:t>
      </w:r>
      <w:r w:rsidRPr="00F54A9A">
        <w:rPr>
          <w:rStyle w:val="StyleUnderline"/>
        </w:rPr>
        <w:t xml:space="preserve"> the reference group</w:t>
      </w:r>
      <w:r w:rsidRPr="0005143F">
        <w:rPr>
          <w:sz w:val="12"/>
        </w:rPr>
        <w:t xml:space="preserve">, whereas </w:t>
      </w:r>
      <w:r w:rsidRPr="00F54A9A">
        <w:rPr>
          <w:rStyle w:val="StyleUnderline"/>
        </w:rPr>
        <w:t>a negative coefficient denotes a lower likelihood of trustworthiness than the reference group.</w:t>
      </w:r>
      <w:r w:rsidRPr="0005143F">
        <w:rPr>
          <w:sz w:val="12"/>
        </w:rPr>
        <w:t xml:space="preserve"> The first three models explore the independent effect of each predictor and model 4 estimates the compositional effects of the inequality on social trust while model 5 explores whether socio-demographic characteristics have a considerable influence on social trust. To test hypothesis 1, </w:t>
      </w:r>
      <w:r w:rsidRPr="00F54A9A">
        <w:rPr>
          <w:rStyle w:val="StyleUnderline"/>
        </w:rPr>
        <w:t xml:space="preserve">a generalized ordinal linear regression was performed to predict the independent </w:t>
      </w:r>
      <w:r w:rsidRPr="00205991">
        <w:rPr>
          <w:rStyle w:val="StyleUnderline"/>
          <w:highlight w:val="green"/>
        </w:rPr>
        <w:t>effect of</w:t>
      </w:r>
      <w:r w:rsidRPr="00F54A9A">
        <w:rPr>
          <w:rStyle w:val="StyleUnderline"/>
        </w:rPr>
        <w:t xml:space="preserve"> market </w:t>
      </w:r>
      <w:r w:rsidRPr="00205991">
        <w:rPr>
          <w:rStyle w:val="StyleUnderline"/>
          <w:highlight w:val="green"/>
        </w:rPr>
        <w:t>inequality on</w:t>
      </w:r>
      <w:r w:rsidRPr="00F54A9A">
        <w:rPr>
          <w:rStyle w:val="StyleUnderline"/>
        </w:rPr>
        <w:t xml:space="preserve"> social </w:t>
      </w:r>
      <w:r w:rsidRPr="00205991">
        <w:rPr>
          <w:rStyle w:val="StyleUnderline"/>
          <w:highlight w:val="green"/>
        </w:rPr>
        <w:t>trust</w:t>
      </w:r>
      <w:r w:rsidRPr="0005143F">
        <w:rPr>
          <w:sz w:val="12"/>
        </w:rPr>
        <w:t xml:space="preserve"> (Table 3). </w:t>
      </w:r>
      <w:r w:rsidRPr="00F54A9A">
        <w:rPr>
          <w:rStyle w:val="Emphasis"/>
        </w:rPr>
        <w:t xml:space="preserve">The </w:t>
      </w:r>
      <w:r w:rsidRPr="00205991">
        <w:rPr>
          <w:rStyle w:val="Emphasis"/>
          <w:highlight w:val="green"/>
        </w:rPr>
        <w:t>model 1 was</w:t>
      </w:r>
      <w:r w:rsidRPr="00F54A9A">
        <w:rPr>
          <w:rStyle w:val="Emphasis"/>
        </w:rPr>
        <w:t xml:space="preserve"> </w:t>
      </w:r>
      <w:r w:rsidRPr="00205991">
        <w:rPr>
          <w:rStyle w:val="Emphasis"/>
          <w:highlight w:val="green"/>
        </w:rPr>
        <w:t>not statistically significant</w:t>
      </w:r>
      <w:r w:rsidRPr="0005143F">
        <w:rPr>
          <w:sz w:val="12"/>
        </w:rPr>
        <w:t xml:space="preserve">, B = 0.036, SE = 0483, Wald = 0.561, p ≤ 0.454. </w:t>
      </w:r>
      <w:r w:rsidRPr="00F54A9A">
        <w:rPr>
          <w:rStyle w:val="StyleUnderline"/>
        </w:rPr>
        <w:t>The estimated odds ratio favored a positive relationship of nearly 1.037 times</w:t>
      </w:r>
      <w:r w:rsidRPr="0005143F">
        <w:rPr>
          <w:sz w:val="12"/>
        </w:rPr>
        <w:t xml:space="preserve">, Exp. (B) 1.037 = , CI  0.943, 1.140, </w:t>
      </w:r>
      <w:r w:rsidRPr="00F54A9A">
        <w:rPr>
          <w:rStyle w:val="StyleUnderline"/>
        </w:rPr>
        <w:t>for every one unit increase of market inequality</w:t>
      </w:r>
      <w:r w:rsidRPr="0005143F">
        <w:rPr>
          <w:sz w:val="12"/>
        </w:rPr>
        <w:t>.</w:t>
      </w:r>
    </w:p>
    <w:p w14:paraId="24A6149A" w14:textId="77777777" w:rsidR="00E60F26" w:rsidRPr="0005143F" w:rsidRDefault="00E60F26" w:rsidP="00E60F26">
      <w:pPr>
        <w:rPr>
          <w:sz w:val="12"/>
        </w:rPr>
      </w:pPr>
      <w:r w:rsidRPr="00F54A9A">
        <w:rPr>
          <w:rStyle w:val="StyleUnderline"/>
        </w:rPr>
        <w:t xml:space="preserve">The result of regression </w:t>
      </w:r>
      <w:r w:rsidRPr="00205991">
        <w:rPr>
          <w:rStyle w:val="StyleUnderline"/>
          <w:highlight w:val="green"/>
        </w:rPr>
        <w:t>model 2</w:t>
      </w:r>
      <w:r w:rsidRPr="00F54A9A">
        <w:rPr>
          <w:rStyle w:val="StyleUnderline"/>
        </w:rPr>
        <w:t xml:space="preserve"> to predict and test if they lived experience with inequality influences social trust independently</w:t>
      </w:r>
      <w:r w:rsidRPr="0005143F">
        <w:rPr>
          <w:sz w:val="12"/>
        </w:rPr>
        <w:t xml:space="preserve"> (Table 3) </w:t>
      </w:r>
      <w:r w:rsidRPr="00205991">
        <w:rPr>
          <w:rStyle w:val="Emphasis"/>
          <w:highlight w:val="green"/>
        </w:rPr>
        <w:t>also produced a</w:t>
      </w:r>
      <w:r w:rsidRPr="00F54A9A">
        <w:rPr>
          <w:rStyle w:val="Emphasis"/>
        </w:rPr>
        <w:t xml:space="preserve"> statistically </w:t>
      </w:r>
      <w:r w:rsidRPr="00205991">
        <w:rPr>
          <w:rStyle w:val="Emphasis"/>
          <w:highlight w:val="green"/>
        </w:rPr>
        <w:t>non-significant relationship</w:t>
      </w:r>
      <w:r w:rsidRPr="0005143F">
        <w:rPr>
          <w:sz w:val="12"/>
        </w:rPr>
        <w:t xml:space="preserve">, B = − 0.116, SE = 0607, Wald = 3.626, p = 0.057 </w:t>
      </w:r>
      <w:r w:rsidRPr="00205991">
        <w:rPr>
          <w:rStyle w:val="Emphasis"/>
          <w:highlight w:val="green"/>
        </w:rPr>
        <w:t xml:space="preserve">with </w:t>
      </w:r>
      <w:r w:rsidRPr="0005143F">
        <w:rPr>
          <w:rStyle w:val="Emphasis"/>
        </w:rPr>
        <w:t xml:space="preserve">close to </w:t>
      </w:r>
      <w:r w:rsidRPr="00205991">
        <w:rPr>
          <w:rStyle w:val="Emphasis"/>
          <w:highlight w:val="green"/>
        </w:rPr>
        <w:t>insignificance p-value</w:t>
      </w:r>
      <w:r w:rsidRPr="0005143F">
        <w:rPr>
          <w:sz w:val="12"/>
        </w:rPr>
        <w:t>. However, the estimated odds ratio favored an inverse relationship of nearly 0.89 times, Exp. (B) = 0.891, CI  0.791, 1.003, for every one unit increase of economic inequality. Although lived experience with inequality seems to be a statistically non-significant predictor for social trust, we can predict the economic inequality may negatively contribute to the social trust measure, considering the significant p-value and odds ratio. This indicates that an increase in lived experience with inequality is more likely to contribute to a decrease higher social trust and vice versa.</w:t>
      </w:r>
    </w:p>
    <w:p w14:paraId="12712B7E" w14:textId="77777777" w:rsidR="00E60F26" w:rsidRPr="0005143F" w:rsidRDefault="00E60F26" w:rsidP="00E60F26">
      <w:pPr>
        <w:rPr>
          <w:sz w:val="12"/>
        </w:rPr>
      </w:pPr>
      <w:r w:rsidRPr="0005143F">
        <w:rPr>
          <w:sz w:val="12"/>
        </w:rPr>
        <w:t xml:space="preserve">Moreover, </w:t>
      </w:r>
      <w:r w:rsidRPr="00F54A9A">
        <w:rPr>
          <w:rStyle w:val="StyleUnderline"/>
        </w:rPr>
        <w:t xml:space="preserve">the independent effect of income inequality on social trust in </w:t>
      </w:r>
      <w:r w:rsidRPr="00205991">
        <w:rPr>
          <w:rStyle w:val="StyleUnderline"/>
          <w:highlight w:val="green"/>
        </w:rPr>
        <w:t>model 3</w:t>
      </w:r>
      <w:r w:rsidRPr="0005143F">
        <w:rPr>
          <w:sz w:val="12"/>
        </w:rPr>
        <w:t xml:space="preserve"> (Table 3) </w:t>
      </w:r>
      <w:r w:rsidRPr="00F54A9A">
        <w:rPr>
          <w:rStyle w:val="StyleUnderline"/>
        </w:rPr>
        <w:t>was also found to be a non-significant model</w:t>
      </w:r>
      <w:r w:rsidRPr="0005143F">
        <w:rPr>
          <w:sz w:val="12"/>
        </w:rPr>
        <w:t xml:space="preserve"> (B = 0.033, SE = 0.0550, Wald = 0.349, p = 0.554). The result indicates that </w:t>
      </w:r>
      <w:r w:rsidRPr="00F54A9A">
        <w:rPr>
          <w:rStyle w:val="Emphasis"/>
        </w:rPr>
        <w:t xml:space="preserve">the </w:t>
      </w:r>
      <w:r w:rsidRPr="00205991">
        <w:rPr>
          <w:rStyle w:val="Emphasis"/>
          <w:highlight w:val="green"/>
        </w:rPr>
        <w:t>relationship</w:t>
      </w:r>
      <w:r w:rsidRPr="00F54A9A">
        <w:rPr>
          <w:rStyle w:val="Emphasis"/>
        </w:rPr>
        <w:t xml:space="preserve"> between unfairness in income and social trust </w:t>
      </w:r>
      <w:r w:rsidRPr="00205991">
        <w:rPr>
          <w:rStyle w:val="Emphasis"/>
          <w:highlight w:val="green"/>
        </w:rPr>
        <w:t>is not strong</w:t>
      </w:r>
      <w:r w:rsidRPr="00F54A9A">
        <w:rPr>
          <w:rStyle w:val="Emphasis"/>
        </w:rPr>
        <w:t xml:space="preserve"> enough to reach conventional levels of statistical significance</w:t>
      </w:r>
      <w:r w:rsidRPr="0005143F">
        <w:rPr>
          <w:sz w:val="12"/>
        </w:rPr>
        <w:t xml:space="preserve">. The estimated odds ratio </w:t>
      </w:r>
      <w:r w:rsidRPr="00F54A9A">
        <w:rPr>
          <w:rStyle w:val="StyleUnderline"/>
        </w:rPr>
        <w:t>favored a positive relationship at 1.03 times</w:t>
      </w:r>
      <w:r w:rsidRPr="0005143F">
        <w:rPr>
          <w:sz w:val="12"/>
        </w:rPr>
        <w:t xml:space="preserve">, Exp. (B) = 1.003, CI  0.927, 1.151, </w:t>
      </w:r>
      <w:r w:rsidRPr="00F54A9A">
        <w:rPr>
          <w:rStyle w:val="StyleUnderline"/>
        </w:rPr>
        <w:t xml:space="preserve">for every one unit increase in income inequality. The odds ratio, although slightly favoring a positive relationship, is close to 1, </w:t>
      </w:r>
      <w:r w:rsidRPr="00205991">
        <w:rPr>
          <w:rStyle w:val="Emphasis"/>
          <w:highlight w:val="green"/>
        </w:rPr>
        <w:t>suggesting a marginal effect</w:t>
      </w:r>
      <w:r w:rsidRPr="00F54A9A">
        <w:rPr>
          <w:rStyle w:val="Emphasis"/>
        </w:rPr>
        <w:t>,</w:t>
      </w:r>
      <w:r w:rsidRPr="0005143F">
        <w:rPr>
          <w:sz w:val="12"/>
        </w:rPr>
        <w:t xml:space="preserve"> indicating that </w:t>
      </w:r>
      <w:r w:rsidRPr="00F54A9A">
        <w:rPr>
          <w:rStyle w:val="StyleUnderline"/>
        </w:rPr>
        <w:t>increasing unfairness in income does have a minimum effect on social trust</w:t>
      </w:r>
      <w:r w:rsidRPr="0005143F">
        <w:rPr>
          <w:sz w:val="12"/>
        </w:rPr>
        <w:t xml:space="preserve">. While economic inequality may produce a negative effect on social trust measures independently, based on the above three independent models for hypotheses 1, 2, and 3, we can conclude that </w:t>
      </w:r>
      <w:r w:rsidRPr="00205991">
        <w:rPr>
          <w:rStyle w:val="Emphasis"/>
          <w:highlight w:val="green"/>
        </w:rPr>
        <w:t>none</w:t>
      </w:r>
      <w:r w:rsidRPr="00F54A9A">
        <w:rPr>
          <w:rStyle w:val="Emphasis"/>
        </w:rPr>
        <w:t xml:space="preserve"> of the models </w:t>
      </w:r>
      <w:r w:rsidRPr="00205991">
        <w:rPr>
          <w:rStyle w:val="Emphasis"/>
          <w:highlight w:val="green"/>
        </w:rPr>
        <w:t>has a significant and independent effect</w:t>
      </w:r>
      <w:r w:rsidRPr="00F54A9A">
        <w:rPr>
          <w:rStyle w:val="Emphasis"/>
        </w:rPr>
        <w:t xml:space="preserve"> on social trust measure</w:t>
      </w:r>
      <w:r w:rsidRPr="0005143F">
        <w:rPr>
          <w:sz w:val="12"/>
        </w:rPr>
        <w:t>. Therefore, we can reject our research hypotheses 1, 2, and 3.</w:t>
      </w:r>
    </w:p>
    <w:p w14:paraId="1A9E488F" w14:textId="77777777" w:rsidR="00E60F26" w:rsidRPr="00F54A9A" w:rsidRDefault="00E60F26" w:rsidP="00E60F26">
      <w:pPr>
        <w:rPr>
          <w:rStyle w:val="StyleUnderline"/>
        </w:rPr>
      </w:pPr>
      <w:r w:rsidRPr="00F54A9A">
        <w:rPr>
          <w:rStyle w:val="StyleUnderline"/>
        </w:rPr>
        <w:t>The compositional effects consisting of three inequality variables on social trust were also predicted using another regression model</w:t>
      </w:r>
      <w:r w:rsidRPr="0005143F">
        <w:rPr>
          <w:sz w:val="12"/>
        </w:rPr>
        <w:t xml:space="preserve"> (Table 4). Overall, the regression equation produced a slightly different result than model 1, model 2, and model 3. </w:t>
      </w:r>
      <w:r w:rsidRPr="00205991">
        <w:rPr>
          <w:rStyle w:val="StyleUnderline"/>
          <w:highlight w:val="green"/>
        </w:rPr>
        <w:t>In model 4,</w:t>
      </w:r>
      <w:r w:rsidRPr="00F54A9A">
        <w:rPr>
          <w:rStyle w:val="StyleUnderline"/>
        </w:rPr>
        <w:t xml:space="preserve"> </w:t>
      </w:r>
      <w:r w:rsidRPr="00F54A9A">
        <w:rPr>
          <w:rStyle w:val="Emphasis"/>
        </w:rPr>
        <w:t xml:space="preserve">the individual predictor of market </w:t>
      </w:r>
      <w:r w:rsidRPr="00205991">
        <w:rPr>
          <w:rStyle w:val="Emphasis"/>
          <w:highlight w:val="green"/>
        </w:rPr>
        <w:t>inequality was not a</w:t>
      </w:r>
      <w:r w:rsidRPr="00F54A9A">
        <w:rPr>
          <w:rStyle w:val="Emphasis"/>
        </w:rPr>
        <w:t xml:space="preserve"> statistically </w:t>
      </w:r>
      <w:r w:rsidRPr="00205991">
        <w:rPr>
          <w:rStyle w:val="Emphasis"/>
          <w:highlight w:val="green"/>
        </w:rPr>
        <w:t>significant predictor</w:t>
      </w:r>
      <w:r w:rsidRPr="00F54A9A">
        <w:rPr>
          <w:rStyle w:val="Emphasis"/>
        </w:rPr>
        <w:t xml:space="preserve"> for social trust</w:t>
      </w:r>
      <w:r w:rsidRPr="0005143F">
        <w:rPr>
          <w:sz w:val="12"/>
        </w:rPr>
        <w:t xml:space="preserve">, B = − 0.026, SE = 0.0534, Wald = 0.243, p = 0.622. The estimated odds ratio </w:t>
      </w:r>
      <w:r w:rsidRPr="00F54A9A">
        <w:rPr>
          <w:rStyle w:val="StyleUnderline"/>
        </w:rPr>
        <w:t>favored a positive relationship of 1.03 times</w:t>
      </w:r>
      <w:r w:rsidRPr="0005143F">
        <w:rPr>
          <w:sz w:val="12"/>
        </w:rPr>
        <w:t xml:space="preserve">, Exp. (B) = 1.027, 95% CI  0.925, 1.140, </w:t>
      </w:r>
      <w:r w:rsidRPr="00F54A9A">
        <w:rPr>
          <w:rStyle w:val="StyleUnderline"/>
        </w:rPr>
        <w:t>for every one-unit increase of market inequality. The odds ratio of market inequality suggests that the odds of higher social trust are more likely similar for every increase in market inequality.</w:t>
      </w:r>
    </w:p>
    <w:p w14:paraId="455249E0" w14:textId="77777777" w:rsidR="00E60F26" w:rsidRPr="0005143F" w:rsidRDefault="00E60F26" w:rsidP="00E60F26">
      <w:pPr>
        <w:rPr>
          <w:sz w:val="12"/>
        </w:rPr>
      </w:pPr>
      <w:r w:rsidRPr="0005143F">
        <w:rPr>
          <w:sz w:val="12"/>
        </w:rPr>
        <w:t xml:space="preserve">Economic inequality was a statistically significant predictor of social trust, (B) = − 0.198, SE = 0.0757, Wald = 6.827, p = 0.009. The odds ratio suggests that for the one-unit increase in economic inequality, the odds of the event are about 0.82 times as high, Exp.(B) = 0.821, 95% CI [0.707, 0.852]. The probability of increasing social trust will decrease if there are few inequalities in lived experience. Similarly, income inequality was close to statistically significant in the model, B = − 0.139, SE = 0.0727, Wald = 3.639, p = 0.056. The odds ratio suggests that </w:t>
      </w:r>
      <w:r w:rsidRPr="00205991">
        <w:rPr>
          <w:rStyle w:val="StyleUnderline"/>
          <w:highlight w:val="green"/>
        </w:rPr>
        <w:t>every increase</w:t>
      </w:r>
      <w:r w:rsidRPr="00F54A9A">
        <w:rPr>
          <w:rStyle w:val="StyleUnderline"/>
        </w:rPr>
        <w:t xml:space="preserve"> in economic inequality </w:t>
      </w:r>
      <w:r w:rsidRPr="00205991">
        <w:rPr>
          <w:rStyle w:val="StyleUnderline"/>
          <w:highlight w:val="green"/>
        </w:rPr>
        <w:t>was</w:t>
      </w:r>
      <w:r w:rsidRPr="00F54A9A">
        <w:rPr>
          <w:rStyle w:val="StyleUnderline"/>
        </w:rPr>
        <w:t xml:space="preserve"> </w:t>
      </w:r>
      <w:r w:rsidRPr="00B63C60">
        <w:rPr>
          <w:rStyle w:val="StyleUnderline"/>
        </w:rPr>
        <w:t xml:space="preserve">about 1.15 times </w:t>
      </w:r>
      <w:r w:rsidRPr="00205991">
        <w:rPr>
          <w:rStyle w:val="StyleUnderline"/>
          <w:highlight w:val="green"/>
        </w:rPr>
        <w:t>more likely to have</w:t>
      </w:r>
      <w:r w:rsidRPr="00F54A9A">
        <w:rPr>
          <w:rStyle w:val="StyleUnderline"/>
        </w:rPr>
        <w:t xml:space="preserve"> social </w:t>
      </w:r>
      <w:r w:rsidRPr="00205991">
        <w:rPr>
          <w:rStyle w:val="StyleUnderline"/>
          <w:highlight w:val="green"/>
        </w:rPr>
        <w:t>trust</w:t>
      </w:r>
      <w:r w:rsidRPr="0005143F">
        <w:rPr>
          <w:sz w:val="12"/>
        </w:rPr>
        <w:t xml:space="preserve">, Exp.(B) = 0.1.149, 95% CI [0.996, 0.1325]. In this case, an </w:t>
      </w:r>
      <w:r w:rsidRPr="0005143F">
        <w:rPr>
          <w:rStyle w:val="Emphasis"/>
        </w:rPr>
        <w:t xml:space="preserve">odds ratio </w:t>
      </w:r>
      <w:r w:rsidRPr="00205991">
        <w:rPr>
          <w:rStyle w:val="Emphasis"/>
          <w:highlight w:val="green"/>
        </w:rPr>
        <w:t xml:space="preserve">suggests an increase in </w:t>
      </w:r>
      <w:r w:rsidRPr="0005143F">
        <w:rPr>
          <w:rStyle w:val="Emphasis"/>
        </w:rPr>
        <w:t xml:space="preserve">the odds of social </w:t>
      </w:r>
      <w:r w:rsidRPr="00205991">
        <w:rPr>
          <w:rStyle w:val="Emphasis"/>
          <w:highlight w:val="green"/>
        </w:rPr>
        <w:t>trust as</w:t>
      </w:r>
      <w:r w:rsidRPr="0005143F">
        <w:rPr>
          <w:rStyle w:val="Emphasis"/>
        </w:rPr>
        <w:t xml:space="preserve"> income </w:t>
      </w:r>
      <w:r w:rsidRPr="00205991">
        <w:rPr>
          <w:rStyle w:val="Emphasis"/>
          <w:highlight w:val="green"/>
        </w:rPr>
        <w:t>inequality increases</w:t>
      </w:r>
      <w:r w:rsidRPr="0005143F">
        <w:rPr>
          <w:rStyle w:val="Emphasis"/>
        </w:rPr>
        <w:t>.</w:t>
      </w:r>
      <w:r w:rsidRPr="0005143F">
        <w:rPr>
          <w:sz w:val="12"/>
        </w:rPr>
        <w:t xml:space="preserve"> However, the individual predictor of market inequality was found to be positive but statistically non-significant association with social trust, B = − 0.026, SE = 0.0534, Wald = 0.243, p = 0.622.</w:t>
      </w:r>
    </w:p>
    <w:p w14:paraId="00E8EB7F" w14:textId="77777777" w:rsidR="00E60F26" w:rsidRPr="0005143F" w:rsidRDefault="00E60F26" w:rsidP="00E60F26">
      <w:pPr>
        <w:rPr>
          <w:sz w:val="12"/>
        </w:rPr>
      </w:pPr>
      <w:r w:rsidRPr="0005143F">
        <w:rPr>
          <w:sz w:val="12"/>
        </w:rPr>
        <w:t>Finally, model 5 also added demographic predictors to estimate if there is any effect of demographic factors on social trust in addition to inequality dimensions (Table 5). The regression equation shows that the model has many predictors that were statistically significant, except market inequality and education. While market inequality was not found to be a significant predictor in the model, B = 0.042, SE = 0560, Wald = 0.568, p ≤ 0.451, the individual predictor of economic inequality/exposure to inequality was a significant predictor in the model, B = − 0.206, SE = 0.0798, Wald = 6.662, p = 0.010. The estimated odds ratio favored an inverse relationship of 0.814 times as high, Exp.(B) = 0.814, 95% CI [0.696, 0.952], for every one-unit increase in economic inequality. A value less than 1 suggests a decrease in the odds. Moreover, income inequality was found to be a significant predictor in the model, B = 0.253, SE = 0.0763, Wald = 11.022, p≤ 0.001. The estimated odds ratio favored a positive relationship of about 1.29% higher, Exp.(B) = 1.288, 95%CI [0.1.109, 1.496], for every one-unit increase of income inequality.</w:t>
      </w:r>
    </w:p>
    <w:p w14:paraId="029F27CE" w14:textId="77777777" w:rsidR="00E60F26" w:rsidRPr="0005143F" w:rsidRDefault="00E60F26" w:rsidP="00E60F26">
      <w:pPr>
        <w:rPr>
          <w:sz w:val="12"/>
        </w:rPr>
      </w:pPr>
      <w:r w:rsidRPr="0005143F">
        <w:rPr>
          <w:sz w:val="12"/>
        </w:rPr>
        <w:t xml:space="preserve">In our demographic predictors, </w:t>
      </w:r>
      <w:r w:rsidRPr="00205991">
        <w:rPr>
          <w:rStyle w:val="Emphasis"/>
          <w:highlight w:val="green"/>
        </w:rPr>
        <w:t>sex, work status</w:t>
      </w:r>
      <w:r w:rsidRPr="0005143F">
        <w:rPr>
          <w:rStyle w:val="Emphasis"/>
        </w:rPr>
        <w:t xml:space="preserve">, steady </w:t>
      </w:r>
      <w:r w:rsidRPr="00205991">
        <w:rPr>
          <w:rStyle w:val="Emphasis"/>
          <w:highlight w:val="green"/>
        </w:rPr>
        <w:t>relationship</w:t>
      </w:r>
      <w:r w:rsidRPr="0005143F">
        <w:rPr>
          <w:rStyle w:val="Emphasis"/>
        </w:rPr>
        <w:t xml:space="preserve"> with spouse or partner, </w:t>
      </w:r>
      <w:r w:rsidRPr="00205991">
        <w:rPr>
          <w:rStyle w:val="Emphasis"/>
          <w:highlight w:val="green"/>
        </w:rPr>
        <w:t>and age were</w:t>
      </w:r>
      <w:r w:rsidRPr="0005143F">
        <w:rPr>
          <w:rStyle w:val="Emphasis"/>
        </w:rPr>
        <w:t xml:space="preserve"> found </w:t>
      </w:r>
      <w:r w:rsidRPr="00205991">
        <w:rPr>
          <w:rStyle w:val="Emphasis"/>
          <w:highlight w:val="green"/>
        </w:rPr>
        <w:t>significant predictors</w:t>
      </w:r>
      <w:r w:rsidRPr="0005143F">
        <w:rPr>
          <w:sz w:val="12"/>
        </w:rPr>
        <w:t xml:space="preserve">. There was a statistically significant relationship in sex in the model, B = 0.330, SE = 0995, Wald = 10.982, p ≤ 0.001. The estimated male odds ratio favored a positive relationship of more likely 1.39 times as high, Exp.(B) = 1.391, 95% CI [1.144, 1.690], compared to female. This indicates that the probability of having high social trust among male is higher than female. Age was also found to be a significant predictor for social trust in this model, B = 0.030, SE = 0.0031, Wald = 93.604, p ≤ 0.001. The </w:t>
      </w:r>
      <w:r w:rsidRPr="0005143F">
        <w:rPr>
          <w:rStyle w:val="StyleUnderline"/>
        </w:rPr>
        <w:t>estimated odds ratio favored a positive relationship of 1.03 times higher</w:t>
      </w:r>
      <w:r w:rsidRPr="0005143F">
        <w:rPr>
          <w:sz w:val="12"/>
        </w:rPr>
        <w:t>, Exp.(B) = 1.031, 95% CI [0.1.025, 1.37], indicates that for every one-unit increase of age is associated with higher level of social trust.</w:t>
      </w:r>
    </w:p>
    <w:p w14:paraId="2EC6B3F3" w14:textId="77777777" w:rsidR="00E60F26" w:rsidRPr="0005143F" w:rsidRDefault="00E60F26" w:rsidP="00E60F26">
      <w:pPr>
        <w:rPr>
          <w:sz w:val="12"/>
        </w:rPr>
      </w:pPr>
      <w:r w:rsidRPr="0005143F">
        <w:rPr>
          <w:rStyle w:val="StyleUnderline"/>
        </w:rPr>
        <w:t>Individuals' work status was found to be a significant predictor for social trust</w:t>
      </w:r>
      <w:r w:rsidRPr="0005143F">
        <w:rPr>
          <w:sz w:val="12"/>
        </w:rPr>
        <w:t xml:space="preserve">, B = − 256, SE = 0.1063, Wald = 5.789, p = 0.016. </w:t>
      </w:r>
      <w:r w:rsidRPr="0005143F">
        <w:rPr>
          <w:rStyle w:val="StyleUnderline"/>
        </w:rPr>
        <w:t>The estimated odds ratio of employment favored a positive relationship of 1.291 times as high</w:t>
      </w:r>
      <w:r w:rsidRPr="0005143F">
        <w:rPr>
          <w:sz w:val="12"/>
        </w:rPr>
        <w:t xml:space="preserve">, Exp.(B) = 1.291, 95% CI [1.049, 1.591], compared to unemployment. </w:t>
      </w:r>
      <w:r w:rsidRPr="0005143F">
        <w:rPr>
          <w:rStyle w:val="StyleUnderline"/>
        </w:rPr>
        <w:t>This indicates that having employment status is likely to have higher social trust. Finally, the steady relationship with partners and spouse was also found to be a significant predictor for social trust</w:t>
      </w:r>
      <w:r w:rsidRPr="0005143F">
        <w:rPr>
          <w:sz w:val="12"/>
        </w:rPr>
        <w:t xml:space="preserve">, B = 0.432, SE = 0.0989, Wald = 19.136, p ≤ 0.001. The estimated odds ratio of a steady relationship with a partner or spouse favored a positive relationship of 1.541 times as high, Exp.(B) = 1.541, 95% CI [1.270, 1.870], compared to unsteady relationship. </w:t>
      </w:r>
      <w:r w:rsidRPr="0005143F">
        <w:rPr>
          <w:rStyle w:val="StyleUnderline"/>
        </w:rPr>
        <w:t>This suggests a meaningful effect of having a steady relationship on social trust.</w:t>
      </w:r>
      <w:r w:rsidRPr="0005143F">
        <w:rPr>
          <w:sz w:val="12"/>
        </w:rPr>
        <w:t xml:space="preserve"> Surprisingly, however, education was found to be a positive but non-significant predictor to social trust (B = 2.192, SE = 1.3877, Wald = 2.494, p = 0.114), indicating no effect on social trust.</w:t>
      </w:r>
    </w:p>
    <w:p w14:paraId="17F23367" w14:textId="77777777" w:rsidR="00E60F26" w:rsidRPr="0005143F" w:rsidRDefault="00E60F26" w:rsidP="00E60F26">
      <w:pPr>
        <w:rPr>
          <w:sz w:val="12"/>
        </w:rPr>
      </w:pPr>
      <w:r w:rsidRPr="0005143F">
        <w:rPr>
          <w:sz w:val="12"/>
        </w:rPr>
        <w:t>5 Discussion</w:t>
      </w:r>
    </w:p>
    <w:p w14:paraId="41AAB180" w14:textId="77777777" w:rsidR="00E60F26" w:rsidRPr="0005143F" w:rsidRDefault="00E60F26" w:rsidP="00E60F26">
      <w:pPr>
        <w:rPr>
          <w:sz w:val="12"/>
        </w:rPr>
      </w:pPr>
      <w:r w:rsidRPr="0005143F">
        <w:rPr>
          <w:sz w:val="12"/>
        </w:rPr>
        <w:t xml:space="preserve">Our models on independent effects show that </w:t>
      </w:r>
      <w:r w:rsidRPr="00205991">
        <w:rPr>
          <w:rStyle w:val="Emphasis"/>
          <w:highlight w:val="green"/>
        </w:rPr>
        <w:t>perceived</w:t>
      </w:r>
      <w:r w:rsidRPr="0005143F">
        <w:rPr>
          <w:rStyle w:val="Emphasis"/>
        </w:rPr>
        <w:t xml:space="preserve"> market, economic, and income </w:t>
      </w:r>
      <w:r w:rsidRPr="00205991">
        <w:rPr>
          <w:rStyle w:val="Emphasis"/>
          <w:highlight w:val="green"/>
        </w:rPr>
        <w:t>inequality</w:t>
      </w:r>
      <w:r w:rsidRPr="0005143F">
        <w:rPr>
          <w:rStyle w:val="Emphasis"/>
        </w:rPr>
        <w:t xml:space="preserve"> and injustice </w:t>
      </w:r>
      <w:r w:rsidRPr="00205991">
        <w:rPr>
          <w:rStyle w:val="Emphasis"/>
          <w:highlight w:val="green"/>
        </w:rPr>
        <w:t>are non-linear on levels of</w:t>
      </w:r>
      <w:r w:rsidRPr="0005143F">
        <w:rPr>
          <w:rStyle w:val="Emphasis"/>
        </w:rPr>
        <w:t xml:space="preserve"> social </w:t>
      </w:r>
      <w:r w:rsidRPr="00205991">
        <w:rPr>
          <w:rStyle w:val="Emphasis"/>
          <w:highlight w:val="green"/>
        </w:rPr>
        <w:t>trust</w:t>
      </w:r>
      <w:r w:rsidRPr="0005143F">
        <w:rPr>
          <w:rStyle w:val="Emphasis"/>
        </w:rPr>
        <w:t xml:space="preserve"> measures</w:t>
      </w:r>
      <w:r w:rsidRPr="0005143F">
        <w:rPr>
          <w:sz w:val="12"/>
        </w:rPr>
        <w:t xml:space="preserve">. However, previous studies have shown that our perceptions of the unequal distribution and deployment of financial resources influence the degree of trust [5]. Moreover, our findings on the independent effect of unjust income and lived experience with inequality, however, </w:t>
      </w:r>
      <w:r w:rsidRPr="00205991">
        <w:rPr>
          <w:rStyle w:val="Emphasis"/>
          <w:highlight w:val="green"/>
        </w:rPr>
        <w:t>contradict</w:t>
      </w:r>
      <w:r w:rsidRPr="0005143F">
        <w:rPr>
          <w:rStyle w:val="Emphasis"/>
        </w:rPr>
        <w:t xml:space="preserve"> the statements of many </w:t>
      </w:r>
      <w:r w:rsidRPr="00205991">
        <w:rPr>
          <w:rStyle w:val="Emphasis"/>
          <w:highlight w:val="green"/>
        </w:rPr>
        <w:t>academics who argue</w:t>
      </w:r>
      <w:r w:rsidRPr="0005143F">
        <w:rPr>
          <w:rStyle w:val="Emphasis"/>
        </w:rPr>
        <w:t xml:space="preserve"> that the growing </w:t>
      </w:r>
      <w:r w:rsidRPr="00205991">
        <w:rPr>
          <w:rStyle w:val="Emphasis"/>
          <w:highlight w:val="green"/>
        </w:rPr>
        <w:t>inequality</w:t>
      </w:r>
      <w:r w:rsidRPr="0005143F">
        <w:rPr>
          <w:rStyle w:val="Emphasis"/>
        </w:rPr>
        <w:t xml:space="preserve"> in neighborhoods and income </w:t>
      </w:r>
      <w:r w:rsidRPr="00205991">
        <w:rPr>
          <w:rStyle w:val="Emphasis"/>
          <w:highlight w:val="green"/>
        </w:rPr>
        <w:t>is to blame</w:t>
      </w:r>
      <w:r w:rsidRPr="0005143F">
        <w:rPr>
          <w:rStyle w:val="Emphasis"/>
        </w:rPr>
        <w:t xml:space="preserve"> for a decline in social trust</w:t>
      </w:r>
      <w:r w:rsidRPr="0005143F">
        <w:rPr>
          <w:sz w:val="12"/>
        </w:rPr>
        <w:t>. For example, several studies have shown that income inequality significantly reduces social trust [14, 29, 92]. According to Stephany high-income disparity has a negative correlation with higher trust levels [29]. Individual relative economic status has a causal effect on social trust [93]. Oishi and colleagues discovered that there was a decrease in social trust in the United States during periods of increased national economic disparity [94]. The study conducted by García-Sánchez et al. revealed a negative correlation between social trust and both within-country and inter-country economic inequality trends over time [81].</w:t>
      </w:r>
    </w:p>
    <w:p w14:paraId="4C684ABC" w14:textId="77777777" w:rsidR="00E60F26" w:rsidRDefault="00E60F26" w:rsidP="00E60F26">
      <w:pPr>
        <w:rPr>
          <w:sz w:val="12"/>
          <w:szCs w:val="12"/>
        </w:rPr>
      </w:pPr>
      <w:r w:rsidRPr="00205991">
        <w:rPr>
          <w:rStyle w:val="StyleUnderline"/>
          <w:highlight w:val="green"/>
        </w:rPr>
        <w:t>Our findings</w:t>
      </w:r>
      <w:r w:rsidRPr="0005143F">
        <w:rPr>
          <w:rStyle w:val="StyleUnderline"/>
        </w:rPr>
        <w:t xml:space="preserve"> on economic inequality </w:t>
      </w:r>
      <w:r w:rsidRPr="00205991">
        <w:rPr>
          <w:rStyle w:val="StyleUnderline"/>
          <w:highlight w:val="green"/>
        </w:rPr>
        <w:t>are</w:t>
      </w:r>
      <w:r w:rsidRPr="0005143F">
        <w:rPr>
          <w:rStyle w:val="StyleUnderline"/>
        </w:rPr>
        <w:t xml:space="preserve"> also </w:t>
      </w:r>
      <w:r w:rsidRPr="00205991">
        <w:rPr>
          <w:rStyle w:val="StyleUnderline"/>
          <w:highlight w:val="green"/>
        </w:rPr>
        <w:t>supported by previous studies</w:t>
      </w:r>
      <w:r w:rsidRPr="0005143F">
        <w:rPr>
          <w:sz w:val="12"/>
        </w:rPr>
        <w:t xml:space="preserve">. Paxton contends that individuals who grow up in impoverished conditions or spend a prolonged period in such circumstances may be more likely to have a diminished sense of trustworthiness or kindness toward others because they have been exposed to the "darker side" of society more frequently [33]. Furthermore, social trust and fairness assessments of inequality were strongly correlated [81]. Moreover, unequal access to social services also appears to be a key contributor to social trust, as Carter and Reardon’s research found that there is a clear association between inequality in access to social services and social trust [95]. However, our independent estimation demonstrates that </w:t>
      </w:r>
      <w:r w:rsidRPr="0005143F">
        <w:rPr>
          <w:rStyle w:val="StyleUnderline"/>
        </w:rPr>
        <w:t xml:space="preserve">market </w:t>
      </w:r>
      <w:r w:rsidRPr="00205991">
        <w:rPr>
          <w:rStyle w:val="StyleUnderline"/>
          <w:highlight w:val="green"/>
        </w:rPr>
        <w:t>inequality has no considerable influence</w:t>
      </w:r>
      <w:r w:rsidRPr="0005143F">
        <w:rPr>
          <w:rStyle w:val="StyleUnderline"/>
        </w:rPr>
        <w:t xml:space="preserve">, suggesting that unequal access to public services </w:t>
      </w:r>
      <w:r w:rsidRPr="00205991">
        <w:rPr>
          <w:rStyle w:val="Emphasis"/>
          <w:highlight w:val="green"/>
        </w:rPr>
        <w:t>does not</w:t>
      </w:r>
      <w:r w:rsidRPr="0005143F">
        <w:rPr>
          <w:rStyle w:val="Emphasis"/>
        </w:rPr>
        <w:t xml:space="preserve"> necessarily </w:t>
      </w:r>
      <w:r w:rsidRPr="00205991">
        <w:rPr>
          <w:rStyle w:val="Emphasis"/>
          <w:highlight w:val="green"/>
        </w:rPr>
        <w:t>lead to distrust</w:t>
      </w:r>
      <w:r w:rsidRPr="0005143F">
        <w:rPr>
          <w:rStyle w:val="StyleUnderline"/>
        </w:rPr>
        <w:t xml:space="preserve"> </w:t>
      </w:r>
      <w:r w:rsidRPr="00B63C60">
        <w:rPr>
          <w:sz w:val="12"/>
          <w:szCs w:val="12"/>
        </w:rPr>
        <w:t>in others.</w:t>
      </w:r>
    </w:p>
    <w:p w14:paraId="5B023208" w14:textId="50D73FFB" w:rsidR="00E60F26" w:rsidRDefault="00E60F26" w:rsidP="00E60F26">
      <w:pPr>
        <w:pStyle w:val="Heading2"/>
      </w:pPr>
      <w:r>
        <w:t>ADV 2</w:t>
      </w:r>
    </w:p>
    <w:p w14:paraId="05A57B8B" w14:textId="77777777" w:rsidR="00E60F26" w:rsidRPr="00865A2C" w:rsidRDefault="00E60F26" w:rsidP="00E60F26">
      <w:pPr>
        <w:pStyle w:val="Heading3"/>
        <w:rPr>
          <w:rFonts w:cs="Helvetica"/>
        </w:rPr>
      </w:pPr>
      <w:r>
        <w:rPr>
          <w:rFonts w:cs="Helvetica"/>
        </w:rPr>
        <w:t>1nc – No Warming Impact</w:t>
      </w:r>
    </w:p>
    <w:p w14:paraId="3881315A" w14:textId="1E926B2E" w:rsidR="00E60F26" w:rsidRPr="00865A2C" w:rsidRDefault="00E60F26" w:rsidP="008E666F">
      <w:pPr>
        <w:pStyle w:val="Heading4"/>
        <w:numPr>
          <w:ilvl w:val="0"/>
          <w:numId w:val="47"/>
        </w:numPr>
        <w:rPr>
          <w:rFonts w:cs="Helvetica"/>
          <w:u w:val="single"/>
        </w:rPr>
      </w:pPr>
      <w:r w:rsidRPr="00865A2C">
        <w:rPr>
          <w:rFonts w:cs="Helvetica"/>
          <w:u w:val="single"/>
        </w:rPr>
        <w:t>Even</w:t>
      </w:r>
      <w:r w:rsidRPr="00865A2C">
        <w:rPr>
          <w:rFonts w:cs="Helvetica"/>
        </w:rPr>
        <w:t xml:space="preserve"> extreme warming </w:t>
      </w:r>
      <w:r w:rsidRPr="00865A2C">
        <w:rPr>
          <w:rFonts w:cs="Helvetica"/>
          <w:u w:val="single"/>
        </w:rPr>
        <w:t xml:space="preserve">isn’t existential </w:t>
      </w:r>
    </w:p>
    <w:p w14:paraId="4F4F29D4" w14:textId="77777777" w:rsidR="00E60F26" w:rsidRPr="00865A2C" w:rsidRDefault="00E60F26" w:rsidP="00E60F26">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2B048594" w14:textId="77777777" w:rsidR="00E60F26" w:rsidRPr="00865A2C" w:rsidRDefault="00E60F26" w:rsidP="00E60F26">
      <w:pPr>
        <w:rPr>
          <w:sz w:val="16"/>
        </w:rPr>
      </w:pPr>
      <w:r w:rsidRPr="00865A2C">
        <w:rPr>
          <w:sz w:val="16"/>
        </w:rPr>
        <w:t xml:space="preserve">But the purpose of this chapter is finding and assessing threats that pose a direct existential risk to humanity. </w:t>
      </w:r>
      <w:r w:rsidRPr="00865A2C">
        <w:rPr>
          <w:rStyle w:val="StyleUnderline"/>
          <w:highlight w:val="green"/>
        </w:rPr>
        <w:t>Even at</w:t>
      </w:r>
      <w:r w:rsidRPr="00865A2C">
        <w:rPr>
          <w:sz w:val="16"/>
        </w:rPr>
        <w:t xml:space="preserve"> such </w:t>
      </w:r>
      <w:r w:rsidRPr="00865A2C">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865A2C">
        <w:rPr>
          <w:rStyle w:val="Emphasis"/>
          <w:highlight w:val="green"/>
        </w:rPr>
        <w:t>none</w:t>
      </w:r>
      <w:r w:rsidRPr="00865A2C">
        <w:rPr>
          <w:sz w:val="16"/>
        </w:rPr>
        <w:t xml:space="preserve"> of these </w:t>
      </w:r>
      <w:r w:rsidRPr="00865A2C">
        <w:rPr>
          <w:rStyle w:val="Emphasis"/>
          <w:highlight w:val="green"/>
        </w:rPr>
        <w:t>threaten extinction</w:t>
      </w:r>
      <w:r w:rsidRPr="00865A2C">
        <w:rPr>
          <w:sz w:val="16"/>
        </w:rPr>
        <w:t xml:space="preserve"> or irrevocable collapse.</w:t>
      </w:r>
    </w:p>
    <w:p w14:paraId="67855741" w14:textId="77777777" w:rsidR="00E60F26" w:rsidRPr="00865A2C" w:rsidRDefault="00E60F26" w:rsidP="00E60F26">
      <w:pPr>
        <w:rPr>
          <w:sz w:val="16"/>
        </w:rPr>
      </w:pPr>
      <w:r w:rsidRPr="00865A2C">
        <w:rPr>
          <w:rStyle w:val="StyleUnderline"/>
          <w:highlight w:val="green"/>
        </w:rPr>
        <w:t>Crops are</w:t>
      </w:r>
      <w:r w:rsidRPr="00865A2C">
        <w:rPr>
          <w:sz w:val="16"/>
        </w:rPr>
        <w:t xml:space="preserve"> very sensitive to reductions in temperature (due to frosts), but </w:t>
      </w:r>
      <w:r w:rsidRPr="00865A2C">
        <w:rPr>
          <w:rStyle w:val="StyleUnderline"/>
          <w:highlight w:val="green"/>
        </w:rPr>
        <w:t>less sensitive</w:t>
      </w:r>
      <w:r w:rsidRPr="00865A2C">
        <w:rPr>
          <w:rStyle w:val="StyleUnderline"/>
        </w:rPr>
        <w:t xml:space="preserve"> to increases</w:t>
      </w:r>
      <w:r w:rsidRPr="00865A2C">
        <w:rPr>
          <w:sz w:val="16"/>
        </w:rPr>
        <w:t xml:space="preserve">. By all appearances </w:t>
      </w:r>
      <w:r w:rsidRPr="00865A2C">
        <w:rPr>
          <w:rStyle w:val="StyleUnderline"/>
          <w:highlight w:val="green"/>
        </w:rPr>
        <w:t>we would</w:t>
      </w:r>
      <w:r w:rsidRPr="00865A2C">
        <w:rPr>
          <w:rStyle w:val="StyleUnderline"/>
        </w:rPr>
        <w:t xml:space="preserve"> </w:t>
      </w:r>
      <w:r w:rsidRPr="00865A2C">
        <w:rPr>
          <w:rStyle w:val="Emphasis"/>
        </w:rPr>
        <w:t xml:space="preserve">still </w:t>
      </w:r>
      <w:r w:rsidRPr="00865A2C">
        <w:rPr>
          <w:rStyle w:val="Emphasis"/>
          <w:highlight w:val="green"/>
        </w:rPr>
        <w:t>have food</w:t>
      </w:r>
      <w:r w:rsidRPr="00865A2C">
        <w:rPr>
          <w:sz w:val="16"/>
        </w:rPr>
        <w:t xml:space="preserve"> to support civilization.85 </w:t>
      </w:r>
      <w:r w:rsidRPr="00865A2C">
        <w:rPr>
          <w:rStyle w:val="StyleUnderline"/>
          <w:highlight w:val="green"/>
        </w:rPr>
        <w:t xml:space="preserve">Even if sea levels rose </w:t>
      </w:r>
      <w:r w:rsidRPr="00865A2C">
        <w:rPr>
          <w:rStyle w:val="Emphasis"/>
          <w:highlight w:val="green"/>
        </w:rPr>
        <w:t>hundreds of meters</w:t>
      </w:r>
      <w:r w:rsidRPr="00865A2C">
        <w:rPr>
          <w:sz w:val="16"/>
        </w:rPr>
        <w:t xml:space="preserve"> (over centuries), </w:t>
      </w:r>
      <w:r w:rsidRPr="00865A2C">
        <w:rPr>
          <w:rStyle w:val="Emphasis"/>
          <w:highlight w:val="green"/>
        </w:rPr>
        <w:t>most</w:t>
      </w:r>
      <w:r w:rsidRPr="00865A2C">
        <w:rPr>
          <w:rStyle w:val="StyleUnderline"/>
        </w:rPr>
        <w:t xml:space="preserve"> of the Earth’s </w:t>
      </w:r>
      <w:r w:rsidRPr="00865A2C">
        <w:rPr>
          <w:rStyle w:val="StyleUnderline"/>
          <w:highlight w:val="green"/>
        </w:rPr>
        <w:t>land</w:t>
      </w:r>
      <w:r w:rsidRPr="00865A2C">
        <w:rPr>
          <w:rStyle w:val="StyleUnderline"/>
        </w:rPr>
        <w:t xml:space="preserve"> area would </w:t>
      </w:r>
      <w:r w:rsidRPr="00865A2C">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01714650" w14:textId="77777777" w:rsidR="00E60F26" w:rsidRPr="00865A2C" w:rsidRDefault="00E60F26" w:rsidP="00E60F26">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865A2C">
        <w:rPr>
          <w:rStyle w:val="Emphasis"/>
          <w:highlight w:val="green"/>
        </w:rPr>
        <w:t>past cases</w:t>
      </w:r>
      <w:r w:rsidRPr="00865A2C">
        <w:rPr>
          <w:rStyle w:val="StyleUnderline"/>
          <w:highlight w:val="green"/>
        </w:rPr>
        <w:t xml:space="preserve"> of</w:t>
      </w:r>
      <w:r w:rsidRPr="00865A2C">
        <w:rPr>
          <w:rStyle w:val="StyleUnderline"/>
        </w:rPr>
        <w:t xml:space="preserve"> extremely </w:t>
      </w:r>
      <w:r w:rsidRPr="00865A2C">
        <w:rPr>
          <w:rStyle w:val="StyleUnderline"/>
          <w:highlight w:val="green"/>
        </w:rPr>
        <w:t>high</w:t>
      </w:r>
      <w:r w:rsidRPr="00865A2C">
        <w:rPr>
          <w:rStyle w:val="StyleUnderline"/>
        </w:rPr>
        <w:t xml:space="preserve"> global </w:t>
      </w:r>
      <w:r w:rsidRPr="00865A2C">
        <w:rPr>
          <w:rStyle w:val="Emphasis"/>
          <w:highlight w:val="green"/>
        </w:rPr>
        <w:t>temp</w:t>
      </w:r>
      <w:r w:rsidRPr="00865A2C">
        <w:rPr>
          <w:rStyle w:val="StyleUnderline"/>
        </w:rPr>
        <w:t>erature</w:t>
      </w:r>
      <w:r w:rsidRPr="00865A2C">
        <w:rPr>
          <w:rStyle w:val="Emphasis"/>
          <w:highlight w:val="green"/>
        </w:rPr>
        <w:t>s</w:t>
      </w:r>
      <w:r w:rsidRPr="00865A2C">
        <w:rPr>
          <w:rStyle w:val="StyleUnderline"/>
        </w:rPr>
        <w:t xml:space="preserve"> or extremely rapid warming we </w:t>
      </w:r>
      <w:r w:rsidRPr="00865A2C">
        <w:rPr>
          <w:rStyle w:val="Emphasis"/>
          <w:highlight w:val="green"/>
        </w:rPr>
        <w:t>don’t see</w:t>
      </w:r>
      <w:r w:rsidRPr="00865A2C">
        <w:rPr>
          <w:rStyle w:val="StyleUnderline"/>
          <w:highlight w:val="green"/>
        </w:rPr>
        <w:t xml:space="preserve"> a</w:t>
      </w:r>
      <w:r w:rsidRPr="00865A2C">
        <w:rPr>
          <w:rStyle w:val="StyleUnderline"/>
        </w:rPr>
        <w:t xml:space="preserve"> corresponding </w:t>
      </w:r>
      <w:r w:rsidRPr="00865A2C">
        <w:rPr>
          <w:rStyle w:val="StyleUnderline"/>
          <w:highlight w:val="green"/>
        </w:rPr>
        <w:t xml:space="preserve">loss of </w:t>
      </w:r>
      <w:r w:rsidRPr="00865A2C">
        <w:rPr>
          <w:rStyle w:val="Emphasis"/>
          <w:highlight w:val="green"/>
        </w:rPr>
        <w:t>biod</w:t>
      </w:r>
      <w:r w:rsidRPr="00865A2C">
        <w:rPr>
          <w:rStyle w:val="StyleUnderline"/>
        </w:rPr>
        <w:t>iversity</w:t>
      </w:r>
      <w:r w:rsidRPr="00865A2C">
        <w:rPr>
          <w:sz w:val="16"/>
        </w:rPr>
        <w:t xml:space="preserve">.87 </w:t>
      </w:r>
    </w:p>
    <w:p w14:paraId="71A31B8A" w14:textId="77777777" w:rsidR="00E60F26" w:rsidRPr="00865A2C" w:rsidRDefault="00E60F26" w:rsidP="00E60F26">
      <w:pPr>
        <w:rPr>
          <w:sz w:val="16"/>
        </w:rPr>
      </w:pPr>
      <w:r w:rsidRPr="00865A2C">
        <w:rPr>
          <w:sz w:val="16"/>
        </w:rPr>
        <w:t>&lt;&lt;FOOTNOTE BEGINS&gt;&gt;</w:t>
      </w:r>
    </w:p>
    <w:p w14:paraId="19646AFB" w14:textId="77777777" w:rsidR="00E60F26" w:rsidRPr="00865A2C" w:rsidRDefault="00E60F26" w:rsidP="00E60F26">
      <w:pPr>
        <w:rPr>
          <w:sz w:val="16"/>
        </w:rPr>
      </w:pPr>
      <w:r w:rsidRPr="00865A2C">
        <w:rPr>
          <w:rStyle w:val="StyleUnderline"/>
        </w:rPr>
        <w:t xml:space="preserve">We don’t see such biodiversity loss in the </w:t>
      </w:r>
      <w:r w:rsidRPr="00865A2C">
        <w:rPr>
          <w:rStyle w:val="Emphasis"/>
          <w:highlight w:val="green"/>
        </w:rPr>
        <w:t>12°</w:t>
      </w:r>
      <w:r w:rsidRPr="00865A2C">
        <w:rPr>
          <w:rStyle w:val="Emphasis"/>
        </w:rPr>
        <w:t>C warmer climate</w:t>
      </w:r>
      <w:r w:rsidRPr="00865A2C">
        <w:rPr>
          <w:rStyle w:val="StyleUnderline"/>
        </w:rPr>
        <w:t xml:space="preserve"> </w:t>
      </w:r>
      <w:r w:rsidRPr="00865A2C">
        <w:rPr>
          <w:rStyle w:val="StyleUnderline"/>
          <w:highlight w:val="green"/>
        </w:rPr>
        <w:t>of the</w:t>
      </w:r>
      <w:r w:rsidRPr="00865A2C">
        <w:rPr>
          <w:rStyle w:val="StyleUnderline"/>
        </w:rPr>
        <w:t xml:space="preserve"> </w:t>
      </w:r>
      <w:r w:rsidRPr="00865A2C">
        <w:rPr>
          <w:rStyle w:val="Emphasis"/>
        </w:rPr>
        <w:t xml:space="preserve">early </w:t>
      </w:r>
      <w:r w:rsidRPr="00865A2C">
        <w:rPr>
          <w:rStyle w:val="Emphasis"/>
          <w:highlight w:val="green"/>
        </w:rPr>
        <w:t>Eocene</w:t>
      </w:r>
      <w:r w:rsidRPr="00865A2C">
        <w:rPr>
          <w:rStyle w:val="StyleUnderline"/>
          <w:highlight w:val="green"/>
        </w:rPr>
        <w:t>, nor</w:t>
      </w:r>
      <w:r w:rsidRPr="00865A2C">
        <w:rPr>
          <w:rStyle w:val="StyleUnderline"/>
        </w:rPr>
        <w:t xml:space="preserve"> the rapid global change of the </w:t>
      </w:r>
      <w:r w:rsidRPr="00865A2C">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similar to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865A2C">
        <w:rPr>
          <w:rStyle w:val="StyleUnderline"/>
          <w:highlight w:val="green"/>
        </w:rPr>
        <w:t xml:space="preserve">there is </w:t>
      </w:r>
      <w:r w:rsidRPr="00865A2C">
        <w:rPr>
          <w:rStyle w:val="Emphasis"/>
          <w:highlight w:val="green"/>
        </w:rPr>
        <w:t>very little ev</w:t>
      </w:r>
      <w:r w:rsidRPr="00865A2C">
        <w:rPr>
          <w:rStyle w:val="Emphasis"/>
        </w:rPr>
        <w:t>idence</w:t>
      </w:r>
      <w:r w:rsidRPr="00865A2C">
        <w:rPr>
          <w:rStyle w:val="StyleUnderline"/>
        </w:rPr>
        <w:t xml:space="preserve"> </w:t>
      </w:r>
      <w:r w:rsidRPr="00865A2C">
        <w:rPr>
          <w:rStyle w:val="StyleUnderline"/>
          <w:highlight w:val="green"/>
        </w:rPr>
        <w:t xml:space="preserve">for </w:t>
      </w:r>
      <w:r w:rsidRPr="00865A2C">
        <w:rPr>
          <w:rStyle w:val="Emphasis"/>
          <w:highlight w:val="green"/>
        </w:rPr>
        <w:t>broad</w:t>
      </w:r>
      <w:r w:rsidRPr="00865A2C">
        <w:rPr>
          <w:rStyle w:val="Emphasis"/>
        </w:rPr>
        <w:t xml:space="preserve">-scale </w:t>
      </w:r>
      <w:r w:rsidRPr="00865A2C">
        <w:rPr>
          <w:rStyle w:val="Emphasis"/>
          <w:highlight w:val="green"/>
        </w:rPr>
        <w:t>extinctions</w:t>
      </w:r>
      <w:r w:rsidRPr="00865A2C">
        <w:rPr>
          <w:rStyle w:val="StyleUnderline"/>
          <w:highlight w:val="green"/>
        </w:rPr>
        <w:t xml:space="preserve"> due to</w:t>
      </w:r>
      <w:r w:rsidRPr="00865A2C">
        <w:rPr>
          <w:rStyle w:val="StyleUnderline"/>
        </w:rPr>
        <w:t xml:space="preserve"> a </w:t>
      </w:r>
      <w:r w:rsidRPr="00865A2C">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3C68E923" w14:textId="77777777" w:rsidR="00E60F26" w:rsidRPr="00865A2C" w:rsidRDefault="00E60F26" w:rsidP="00E60F26">
      <w:pPr>
        <w:rPr>
          <w:sz w:val="16"/>
        </w:rPr>
      </w:pPr>
      <w:r w:rsidRPr="00865A2C">
        <w:rPr>
          <w:sz w:val="16"/>
        </w:rPr>
        <w:t>&lt;&lt;FOOTNOTE ENDS&gt;&gt;</w:t>
      </w:r>
    </w:p>
    <w:p w14:paraId="1FC4C845" w14:textId="77777777" w:rsidR="00E60F26" w:rsidRPr="00865A2C" w:rsidRDefault="00E60F26" w:rsidP="00E60F26">
      <w:pPr>
        <w:rPr>
          <w:sz w:val="16"/>
        </w:rPr>
      </w:pPr>
      <w:r w:rsidRPr="00865A2C">
        <w:rPr>
          <w:sz w:val="16"/>
        </w:rPr>
        <w:t xml:space="preserve">So </w:t>
      </w:r>
      <w:r w:rsidRPr="00865A2C">
        <w:rPr>
          <w:rStyle w:val="StyleUnderline"/>
        </w:rPr>
        <w:t xml:space="preserve">the </w:t>
      </w:r>
      <w:r w:rsidRPr="00865A2C">
        <w:rPr>
          <w:rStyle w:val="StyleUnderline"/>
          <w:highlight w:val="green"/>
        </w:rPr>
        <w:t>most important</w:t>
      </w:r>
      <w:r w:rsidRPr="00865A2C">
        <w:rPr>
          <w:rStyle w:val="StyleUnderline"/>
        </w:rPr>
        <w:t xml:space="preserve"> known effect of climate change from the perspective of direct existential risk </w:t>
      </w:r>
      <w:r w:rsidRPr="00865A2C">
        <w:rPr>
          <w:rStyle w:val="StyleUnderline"/>
          <w:highlight w:val="green"/>
        </w:rPr>
        <w:t>is</w:t>
      </w:r>
      <w:r w:rsidRPr="00865A2C">
        <w:rPr>
          <w:sz w:val="16"/>
        </w:rPr>
        <w:t xml:space="preserve"> probably the most obvious: </w:t>
      </w:r>
      <w:r w:rsidRPr="00865A2C">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5B43CFC3" w14:textId="77777777" w:rsidR="00E60F26" w:rsidRPr="00865A2C" w:rsidRDefault="00E60F26" w:rsidP="00E60F26">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53865DBB" w14:textId="77777777" w:rsidR="00E60F26" w:rsidRPr="00865A2C" w:rsidRDefault="00E60F26" w:rsidP="00E60F26">
      <w:pPr>
        <w:rPr>
          <w:sz w:val="16"/>
        </w:rPr>
      </w:pPr>
      <w:r w:rsidRPr="00865A2C">
        <w:rPr>
          <w:rStyle w:val="StyleUnderline"/>
          <w:highlight w:val="green"/>
        </w:rPr>
        <w:t xml:space="preserve">However, </w:t>
      </w:r>
      <w:r w:rsidRPr="00865A2C">
        <w:rPr>
          <w:rStyle w:val="Emphasis"/>
          <w:highlight w:val="green"/>
        </w:rPr>
        <w:t>substantial regions</w:t>
      </w:r>
      <w:r w:rsidRPr="00865A2C">
        <w:rPr>
          <w:rStyle w:val="StyleUnderline"/>
        </w:rPr>
        <w:t xml:space="preserve"> would also </w:t>
      </w:r>
      <w:r w:rsidRPr="00865A2C">
        <w:rPr>
          <w:rStyle w:val="Emphasis"/>
          <w:highlight w:val="green"/>
        </w:rPr>
        <w:t>remain below</w:t>
      </w:r>
      <w:r w:rsidRPr="00865A2C">
        <w:rPr>
          <w:rStyle w:val="StyleUnderline"/>
        </w:rPr>
        <w:t xml:space="preserve"> this threshold. </w:t>
      </w:r>
      <w:r w:rsidRPr="00865A2C">
        <w:rPr>
          <w:rStyle w:val="Emphasis"/>
          <w:highlight w:val="green"/>
        </w:rPr>
        <w:t>Even with</w:t>
      </w:r>
      <w:r w:rsidRPr="00865A2C">
        <w:rPr>
          <w:rStyle w:val="Emphasis"/>
        </w:rPr>
        <w:t xml:space="preserve"> an extreme </w:t>
      </w:r>
      <w:r w:rsidRPr="00865A2C">
        <w:rPr>
          <w:rStyle w:val="Emphasis"/>
          <w:highlight w:val="green"/>
        </w:rPr>
        <w:t>20°C</w:t>
      </w:r>
      <w:r w:rsidRPr="00865A2C">
        <w:rPr>
          <w:rStyle w:val="Emphasis"/>
        </w:rPr>
        <w:t xml:space="preserve"> of </w:t>
      </w:r>
      <w:r w:rsidRPr="00865A2C">
        <w:rPr>
          <w:rStyle w:val="Emphasis"/>
          <w:highlight w:val="green"/>
        </w:rPr>
        <w:t>warming</w:t>
      </w:r>
      <w:r w:rsidRPr="00865A2C">
        <w:rPr>
          <w:rStyle w:val="StyleUnderline"/>
        </w:rPr>
        <w:t xml:space="preserve"> there would be </w:t>
      </w:r>
      <w:r w:rsidRPr="00865A2C">
        <w:rPr>
          <w:rStyle w:val="Emphasis"/>
          <w:highlight w:val="green"/>
        </w:rPr>
        <w:t>many</w:t>
      </w:r>
      <w:r w:rsidRPr="00865A2C">
        <w:rPr>
          <w:rStyle w:val="StyleUnderline"/>
          <w:highlight w:val="green"/>
        </w:rPr>
        <w:t xml:space="preserve"> coastal areas (and</w:t>
      </w:r>
      <w:r w:rsidRPr="00865A2C">
        <w:rPr>
          <w:rStyle w:val="StyleUnderline"/>
        </w:rPr>
        <w:t xml:space="preserve"> some </w:t>
      </w:r>
      <w:r w:rsidRPr="00865A2C">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865A2C">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865A2C">
        <w:rPr>
          <w:rStyle w:val="Emphasis"/>
          <w:highlight w:val="green"/>
        </w:rPr>
        <w:t>civ</w:t>
      </w:r>
      <w:r w:rsidRPr="00865A2C">
        <w:rPr>
          <w:rStyle w:val="StyleUnderline"/>
        </w:rPr>
        <w:t xml:space="preserve">ilization </w:t>
      </w:r>
      <w:r w:rsidRPr="00865A2C">
        <w:rPr>
          <w:rStyle w:val="StyleUnderline"/>
          <w:highlight w:val="green"/>
        </w:rPr>
        <w:t xml:space="preserve">could </w:t>
      </w:r>
      <w:r w:rsidRPr="00865A2C">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865A2C">
        <w:rPr>
          <w:rStyle w:val="StyleUnderline"/>
        </w:rPr>
        <w:t>it is hard to see how any realistic level of heat stress could pose such a risk</w:t>
      </w:r>
      <w:r w:rsidRPr="00865A2C">
        <w:rPr>
          <w:sz w:val="16"/>
        </w:rPr>
        <w:t>. So the runaway and moist greenhouse effects remain the only known mechanisms through which climate change could directly cause our extinction or irrevocable collapse.</w:t>
      </w:r>
    </w:p>
    <w:p w14:paraId="64C6AC5E" w14:textId="77777777" w:rsidR="00E60F26" w:rsidRPr="00865A2C" w:rsidRDefault="00E60F26" w:rsidP="00E60F26">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865A2C">
        <w:rPr>
          <w:rStyle w:val="StyleUnderline"/>
          <w:highlight w:val="green"/>
        </w:rPr>
        <w:t>existential risk from climate</w:t>
      </w:r>
      <w:r w:rsidRPr="00865A2C">
        <w:rPr>
          <w:rStyle w:val="StyleUnderline"/>
        </w:rPr>
        <w:t xml:space="preserve"> change </w:t>
      </w:r>
      <w:r w:rsidRPr="00865A2C">
        <w:rPr>
          <w:rStyle w:val="StyleUnderline"/>
          <w:highlight w:val="green"/>
        </w:rPr>
        <w:t xml:space="preserve">appears </w:t>
      </w:r>
      <w:r w:rsidRPr="00865A2C">
        <w:rPr>
          <w:rStyle w:val="Emphasis"/>
          <w:highlight w:val="green"/>
        </w:rPr>
        <w:t>very small</w:t>
      </w:r>
      <w:r w:rsidRPr="00865A2C">
        <w:rPr>
          <w:sz w:val="16"/>
        </w:rPr>
        <w:t>, but cannot yet be ruled out.</w:t>
      </w:r>
    </w:p>
    <w:p w14:paraId="50AE8F18" w14:textId="4E847251" w:rsidR="00E60F26" w:rsidRPr="00865A2C" w:rsidRDefault="00E60F26" w:rsidP="00E60F26">
      <w:pPr>
        <w:pStyle w:val="Heading3"/>
        <w:rPr>
          <w:rFonts w:cs="Helvetica"/>
        </w:rPr>
      </w:pPr>
      <w:r w:rsidRPr="00865A2C">
        <w:rPr>
          <w:rFonts w:cs="Helvetica"/>
        </w:rPr>
        <w:t>1</w:t>
      </w:r>
      <w:r w:rsidR="008E666F">
        <w:rPr>
          <w:rFonts w:cs="Helvetica"/>
        </w:rPr>
        <w:t xml:space="preserve">nc – </w:t>
      </w:r>
      <w:r w:rsidRPr="00865A2C">
        <w:rPr>
          <w:rFonts w:cs="Helvetica"/>
        </w:rPr>
        <w:t>Supply Chains</w:t>
      </w:r>
    </w:p>
    <w:p w14:paraId="53B46CFA" w14:textId="2B57632D" w:rsidR="00E60F26" w:rsidRPr="00865A2C" w:rsidRDefault="00E60F26" w:rsidP="008E666F">
      <w:pPr>
        <w:pStyle w:val="Heading4"/>
        <w:numPr>
          <w:ilvl w:val="0"/>
          <w:numId w:val="47"/>
        </w:numPr>
        <w:rPr>
          <w:rFonts w:cs="Helvetica"/>
        </w:rPr>
      </w:pPr>
      <w:r w:rsidRPr="00865A2C">
        <w:rPr>
          <w:rFonts w:cs="Helvetica"/>
        </w:rPr>
        <w:t xml:space="preserve">Supply shocks are </w:t>
      </w:r>
      <w:r w:rsidRPr="00865A2C">
        <w:rPr>
          <w:rFonts w:cs="Helvetica"/>
          <w:u w:val="single"/>
        </w:rPr>
        <w:t>empirically disproven</w:t>
      </w:r>
      <w:r w:rsidRPr="00865A2C">
        <w:rPr>
          <w:rFonts w:cs="Helvetica"/>
        </w:rPr>
        <w:t xml:space="preserve"> BUT would be </w:t>
      </w:r>
      <w:r w:rsidRPr="00865A2C">
        <w:rPr>
          <w:rFonts w:cs="Helvetica"/>
          <w:u w:val="single"/>
        </w:rPr>
        <w:t>weathered</w:t>
      </w:r>
      <w:r w:rsidRPr="00865A2C">
        <w:rPr>
          <w:rFonts w:cs="Helvetica"/>
        </w:rPr>
        <w:t>.</w:t>
      </w:r>
    </w:p>
    <w:p w14:paraId="4BC583D1" w14:textId="77777777" w:rsidR="00E60F26" w:rsidRPr="00865A2C" w:rsidRDefault="00E60F26" w:rsidP="00E60F26">
      <w:r w:rsidRPr="00865A2C">
        <w:rPr>
          <w:rStyle w:val="Style13ptBold"/>
        </w:rPr>
        <w:t xml:space="preserve">Drezner ’22 </w:t>
      </w:r>
      <w:r w:rsidRPr="00865A2C">
        <w:t xml:space="preserve">[Daniel; January 2022; Professor of International Politics in The Fletcher School at Tufts University, Ph.D. in Political Science from Stanford University; Reason, “Where’s My Stuff?” </w:t>
      </w:r>
      <w:hyperlink r:id="rId12" w:history="1">
        <w:r w:rsidRPr="00865A2C">
          <w:rPr>
            <w:rStyle w:val="Hyperlink"/>
            <w:rFonts w:ascii="Helvetica" w:hAnsi="Helvetica" w:cs="Helvetica"/>
          </w:rPr>
          <w:t>https://reason.com/2021/12/05/wheres-my-stuff/</w:t>
        </w:r>
      </w:hyperlink>
      <w:r w:rsidRPr="00865A2C">
        <w:t>]</w:t>
      </w:r>
    </w:p>
    <w:p w14:paraId="735ED053" w14:textId="77777777" w:rsidR="00E60F26" w:rsidRPr="00865A2C" w:rsidRDefault="00E60F26" w:rsidP="00E60F26">
      <w:pPr>
        <w:rPr>
          <w:sz w:val="10"/>
        </w:rPr>
      </w:pPr>
      <w:r w:rsidRPr="00865A2C">
        <w:rPr>
          <w:sz w:val="10"/>
        </w:rPr>
        <w:t xml:space="preserve">Americans can be forgiven for thinking that every critical system we rely on is breaking down. </w:t>
      </w:r>
      <w:r w:rsidRPr="00865A2C">
        <w:rPr>
          <w:rStyle w:val="StyleUnderline"/>
          <w:highlight w:val="green"/>
        </w:rPr>
        <w:t>The country</w:t>
      </w:r>
      <w:r w:rsidRPr="00865A2C">
        <w:rPr>
          <w:sz w:val="10"/>
        </w:rPr>
        <w:t>—nay, the globe—</w:t>
      </w:r>
      <w:r w:rsidRPr="00865A2C">
        <w:rPr>
          <w:rStyle w:val="StyleUnderline"/>
        </w:rPr>
        <w:t xml:space="preserve">has </w:t>
      </w:r>
      <w:r w:rsidRPr="00865A2C">
        <w:rPr>
          <w:rStyle w:val="Emphasis"/>
          <w:highlight w:val="green"/>
        </w:rPr>
        <w:t>endured</w:t>
      </w:r>
      <w:r w:rsidRPr="00865A2C">
        <w:rPr>
          <w:rStyle w:val="StyleUnderline"/>
        </w:rPr>
        <w:t xml:space="preserve"> years of</w:t>
      </w:r>
      <w:r w:rsidRPr="00865A2C">
        <w:rPr>
          <w:sz w:val="10"/>
        </w:rPr>
        <w:t xml:space="preserve"> social, political, environmental, and epidemiological </w:t>
      </w:r>
      <w:r w:rsidRPr="00865A2C">
        <w:rPr>
          <w:rStyle w:val="StyleUnderline"/>
          <w:highlight w:val="green"/>
        </w:rPr>
        <w:t>upheaval</w:t>
      </w:r>
      <w:r w:rsidRPr="00865A2C">
        <w:rPr>
          <w:sz w:val="10"/>
        </w:rPr>
        <w:t>. Pick your shock: COVID-19, wildfires, George Floyd protests, climate change, January 6. They all seem like harbingers of a chaotic future.</w:t>
      </w:r>
    </w:p>
    <w:p w14:paraId="176AF378" w14:textId="77777777" w:rsidR="00E60F26" w:rsidRPr="00865A2C" w:rsidRDefault="00E60F26" w:rsidP="00E60F26">
      <w:pPr>
        <w:rPr>
          <w:sz w:val="10"/>
          <w:szCs w:val="12"/>
        </w:rPr>
      </w:pPr>
      <w:r w:rsidRPr="00865A2C">
        <w:rPr>
          <w:sz w:val="10"/>
          <w:szCs w:val="12"/>
        </w:rPr>
        <w:t>But backlogs in Pottery Barn orders are when shit gets real.</w:t>
      </w:r>
    </w:p>
    <w:p w14:paraId="7D0B0B0C" w14:textId="77777777" w:rsidR="00E60F26" w:rsidRPr="00865A2C" w:rsidRDefault="00E60F26" w:rsidP="00E60F26">
      <w:pPr>
        <w:rPr>
          <w:sz w:val="10"/>
          <w:szCs w:val="12"/>
        </w:rPr>
      </w:pPr>
      <w:r w:rsidRPr="00865A2C">
        <w:rPr>
          <w:sz w:val="10"/>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2BB3BE00" w14:textId="77777777" w:rsidR="00E60F26" w:rsidRPr="00865A2C" w:rsidRDefault="00E60F26" w:rsidP="00E60F26">
      <w:pPr>
        <w:rPr>
          <w:sz w:val="10"/>
          <w:szCs w:val="12"/>
        </w:rPr>
      </w:pPr>
      <w:r w:rsidRPr="00865A2C">
        <w:rPr>
          <w:sz w:val="10"/>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298CDC8B" w14:textId="77777777" w:rsidR="00E60F26" w:rsidRPr="00865A2C" w:rsidRDefault="00E60F26" w:rsidP="00E60F26">
      <w:pPr>
        <w:rPr>
          <w:sz w:val="10"/>
          <w:szCs w:val="12"/>
        </w:rPr>
      </w:pPr>
      <w:r w:rsidRPr="00865A2C">
        <w:rPr>
          <w:sz w:val="10"/>
          <w:szCs w:val="12"/>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1BF59278" w14:textId="77777777" w:rsidR="00E60F26" w:rsidRPr="00865A2C" w:rsidRDefault="00E60F26" w:rsidP="00E60F26">
      <w:pPr>
        <w:rPr>
          <w:sz w:val="10"/>
          <w:szCs w:val="12"/>
        </w:rPr>
      </w:pPr>
      <w:r w:rsidRPr="00865A2C">
        <w:rPr>
          <w:sz w:val="10"/>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3700D47E" w14:textId="77777777" w:rsidR="00E60F26" w:rsidRPr="00865A2C" w:rsidRDefault="00E60F26" w:rsidP="00E60F26">
      <w:pPr>
        <w:rPr>
          <w:sz w:val="10"/>
        </w:rPr>
      </w:pPr>
      <w:r w:rsidRPr="00865A2C">
        <w:rPr>
          <w:rStyle w:val="StyleUnderline"/>
          <w:highlight w:val="green"/>
        </w:rPr>
        <w:t>A</w:t>
      </w:r>
      <w:r w:rsidRPr="00865A2C">
        <w:rPr>
          <w:rStyle w:val="StyleUnderline"/>
        </w:rPr>
        <w:t xml:space="preserve"> closer </w:t>
      </w:r>
      <w:r w:rsidRPr="00865A2C">
        <w:rPr>
          <w:rStyle w:val="StyleUnderline"/>
          <w:highlight w:val="green"/>
        </w:rPr>
        <w:t>look at global</w:t>
      </w:r>
      <w:r w:rsidRPr="00865A2C">
        <w:rPr>
          <w:rStyle w:val="StyleUnderline"/>
        </w:rPr>
        <w:t xml:space="preserve"> </w:t>
      </w:r>
      <w:r w:rsidRPr="00865A2C">
        <w:rPr>
          <w:rStyle w:val="Emphasis"/>
        </w:rPr>
        <w:t xml:space="preserve">value </w:t>
      </w:r>
      <w:r w:rsidRPr="00865A2C">
        <w:rPr>
          <w:rStyle w:val="Emphasis"/>
          <w:highlight w:val="green"/>
        </w:rPr>
        <w:t>chains</w:t>
      </w:r>
      <w:r w:rsidRPr="00865A2C">
        <w:rPr>
          <w:sz w:val="10"/>
        </w:rPr>
        <w:t xml:space="preserve"> reveals ways that both public-sector and private-sector actors have prioritized short-term efficiency at the expense of long-term resilience. But it also </w:t>
      </w:r>
      <w:r w:rsidRPr="00865A2C">
        <w:rPr>
          <w:rStyle w:val="StyleUnderline"/>
          <w:highlight w:val="green"/>
        </w:rPr>
        <w:t xml:space="preserve">reveals a </w:t>
      </w:r>
      <w:r w:rsidRPr="00865A2C">
        <w:rPr>
          <w:rStyle w:val="Emphasis"/>
          <w:highlight w:val="green"/>
        </w:rPr>
        <w:t>mismatch</w:t>
      </w:r>
      <w:r w:rsidRPr="00865A2C">
        <w:rPr>
          <w:rStyle w:val="StyleUnderline"/>
          <w:highlight w:val="green"/>
        </w:rPr>
        <w:t xml:space="preserve"> between</w:t>
      </w:r>
      <w:r w:rsidRPr="00865A2C">
        <w:rPr>
          <w:rStyle w:val="StyleUnderline"/>
        </w:rPr>
        <w:t xml:space="preserve"> a lot of </w:t>
      </w:r>
      <w:r w:rsidRPr="00865A2C">
        <w:rPr>
          <w:rStyle w:val="Emphasis"/>
          <w:highlight w:val="green"/>
        </w:rPr>
        <w:t>overheated</w:t>
      </w:r>
      <w:r w:rsidRPr="00865A2C">
        <w:rPr>
          <w:rStyle w:val="Emphasis"/>
        </w:rPr>
        <w:t xml:space="preserve"> political </w:t>
      </w:r>
      <w:r w:rsidRPr="00865A2C">
        <w:rPr>
          <w:rStyle w:val="Emphasis"/>
          <w:highlight w:val="green"/>
        </w:rPr>
        <w:t>rhetoric</w:t>
      </w:r>
      <w:r w:rsidRPr="00865A2C">
        <w:rPr>
          <w:rStyle w:val="StyleUnderline"/>
          <w:highlight w:val="green"/>
        </w:rPr>
        <w:t xml:space="preserve"> and</w:t>
      </w:r>
      <w:r w:rsidRPr="00865A2C">
        <w:rPr>
          <w:rStyle w:val="StyleUnderline"/>
        </w:rPr>
        <w:t xml:space="preserve"> an </w:t>
      </w:r>
      <w:r w:rsidRPr="00865A2C">
        <w:rPr>
          <w:rStyle w:val="Emphasis"/>
          <w:highlight w:val="green"/>
        </w:rPr>
        <w:t>actual</w:t>
      </w:r>
      <w:r w:rsidRPr="00865A2C">
        <w:rPr>
          <w:rStyle w:val="StyleUnderline"/>
        </w:rPr>
        <w:t xml:space="preserve"> understanding of how the </w:t>
      </w:r>
      <w:r w:rsidRPr="00865A2C">
        <w:rPr>
          <w:rStyle w:val="Emphasis"/>
        </w:rPr>
        <w:t xml:space="preserve">global </w:t>
      </w:r>
      <w:r w:rsidRPr="00865A2C">
        <w:rPr>
          <w:rStyle w:val="Emphasis"/>
          <w:highlight w:val="green"/>
        </w:rPr>
        <w:t>economy</w:t>
      </w:r>
      <w:r w:rsidRPr="00865A2C">
        <w:rPr>
          <w:rStyle w:val="StyleUnderline"/>
        </w:rPr>
        <w:t xml:space="preserve"> works. Many of the past year's </w:t>
      </w:r>
      <w:r w:rsidRPr="00865A2C">
        <w:rPr>
          <w:rStyle w:val="StyleUnderline"/>
          <w:highlight w:val="green"/>
        </w:rPr>
        <w:t xml:space="preserve">issues are </w:t>
      </w:r>
      <w:r w:rsidRPr="00865A2C">
        <w:rPr>
          <w:rStyle w:val="Emphasis"/>
          <w:highlight w:val="green"/>
        </w:rPr>
        <w:t>temporary</w:t>
      </w:r>
      <w:r w:rsidRPr="00865A2C">
        <w:rPr>
          <w:sz w:val="10"/>
        </w:rPr>
        <w:t>—and when it comes to strained global supply chains, globalization is more often the solution than the problem.</w:t>
      </w:r>
    </w:p>
    <w:p w14:paraId="35E4C9E1" w14:textId="77777777" w:rsidR="00E60F26" w:rsidRPr="00865A2C" w:rsidRDefault="00E60F26" w:rsidP="00E60F26">
      <w:pPr>
        <w:rPr>
          <w:sz w:val="10"/>
          <w:szCs w:val="12"/>
        </w:rPr>
      </w:pPr>
      <w:r w:rsidRPr="00865A2C">
        <w:rPr>
          <w:sz w:val="10"/>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252189FE" w14:textId="77777777" w:rsidR="00E60F26" w:rsidRPr="00865A2C" w:rsidRDefault="00E60F26" w:rsidP="00E60F26">
      <w:pPr>
        <w:rPr>
          <w:sz w:val="10"/>
          <w:szCs w:val="12"/>
        </w:rPr>
      </w:pPr>
      <w:r w:rsidRPr="00865A2C">
        <w:rPr>
          <w:sz w:val="10"/>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12B7932B" w14:textId="77777777" w:rsidR="00E60F26" w:rsidRPr="00865A2C" w:rsidRDefault="00E60F26" w:rsidP="00E60F26">
      <w:pPr>
        <w:rPr>
          <w:sz w:val="10"/>
          <w:szCs w:val="12"/>
        </w:rPr>
      </w:pPr>
      <w:r w:rsidRPr="00865A2C">
        <w:rPr>
          <w:sz w:val="10"/>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27958D73" w14:textId="77777777" w:rsidR="00E60F26" w:rsidRPr="00865A2C" w:rsidRDefault="00E60F26" w:rsidP="00E60F26">
      <w:pPr>
        <w:rPr>
          <w:sz w:val="10"/>
          <w:szCs w:val="12"/>
        </w:rPr>
      </w:pPr>
      <w:r w:rsidRPr="00865A2C">
        <w:rPr>
          <w:sz w:val="10"/>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2F602A6D" w14:textId="77777777" w:rsidR="00E60F26" w:rsidRPr="00865A2C" w:rsidRDefault="00E60F26" w:rsidP="00E60F26">
      <w:pPr>
        <w:rPr>
          <w:sz w:val="10"/>
          <w:szCs w:val="12"/>
        </w:rPr>
      </w:pPr>
      <w:r w:rsidRPr="00865A2C">
        <w:rPr>
          <w:sz w:val="10"/>
          <w:szCs w:val="12"/>
        </w:rPr>
        <w:t>The management consultants were right about the efficiency. While productivity in the service sector stagnated after the turn of the century, manufacturing productivity continued to soar.</w:t>
      </w:r>
    </w:p>
    <w:p w14:paraId="1748738A" w14:textId="77777777" w:rsidR="00E60F26" w:rsidRPr="00865A2C" w:rsidRDefault="00E60F26" w:rsidP="00E60F26">
      <w:pPr>
        <w:rPr>
          <w:sz w:val="10"/>
        </w:rPr>
      </w:pPr>
      <w:r w:rsidRPr="00865A2C">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865A2C">
        <w:rPr>
          <w:rStyle w:val="StyleUnderline"/>
          <w:highlight w:val="green"/>
        </w:rPr>
        <w:t>The more</w:t>
      </w:r>
      <w:r w:rsidRPr="00865A2C">
        <w:rPr>
          <w:rStyle w:val="StyleUnderline"/>
        </w:rPr>
        <w:t xml:space="preserve"> a country's economy was </w:t>
      </w:r>
      <w:r w:rsidRPr="00865A2C">
        <w:rPr>
          <w:rStyle w:val="Emphasis"/>
          <w:highlight w:val="green"/>
        </w:rPr>
        <w:t>enmeshed</w:t>
      </w:r>
      <w:r w:rsidRPr="00865A2C">
        <w:rPr>
          <w:rStyle w:val="StyleUnderline"/>
          <w:highlight w:val="green"/>
        </w:rPr>
        <w:t xml:space="preserve"> in</w:t>
      </w:r>
      <w:r w:rsidRPr="00865A2C">
        <w:rPr>
          <w:rStyle w:val="StyleUnderline"/>
        </w:rPr>
        <w:t xml:space="preserve"> global </w:t>
      </w:r>
      <w:r w:rsidRPr="00865A2C">
        <w:rPr>
          <w:rStyle w:val="Emphasis"/>
          <w:highlight w:val="green"/>
        </w:rPr>
        <w:t>supply chains</w:t>
      </w:r>
      <w:r w:rsidRPr="00865A2C">
        <w:rPr>
          <w:rStyle w:val="StyleUnderline"/>
          <w:highlight w:val="green"/>
        </w:rPr>
        <w:t xml:space="preserve">, the </w:t>
      </w:r>
      <w:r w:rsidRPr="00865A2C">
        <w:rPr>
          <w:rStyle w:val="Emphasis"/>
          <w:highlight w:val="green"/>
        </w:rPr>
        <w:t>less likely</w:t>
      </w:r>
      <w:r w:rsidRPr="00865A2C">
        <w:rPr>
          <w:rStyle w:val="StyleUnderline"/>
        </w:rPr>
        <w:t xml:space="preserve"> it was </w:t>
      </w:r>
      <w:r w:rsidRPr="00865A2C">
        <w:rPr>
          <w:rStyle w:val="StyleUnderline"/>
          <w:highlight w:val="green"/>
        </w:rPr>
        <w:t xml:space="preserve">to raise </w:t>
      </w:r>
      <w:r w:rsidRPr="00865A2C">
        <w:rPr>
          <w:rStyle w:val="Emphasis"/>
          <w:highlight w:val="green"/>
        </w:rPr>
        <w:t>barriers</w:t>
      </w:r>
      <w:r w:rsidRPr="00865A2C">
        <w:rPr>
          <w:rStyle w:val="StyleUnderline"/>
        </w:rPr>
        <w:t xml:space="preserve"> to trade. </w:t>
      </w:r>
      <w:r w:rsidRPr="00865A2C">
        <w:rPr>
          <w:rStyle w:val="StyleUnderline"/>
          <w:highlight w:val="green"/>
        </w:rPr>
        <w:t>Global supply</w:t>
      </w:r>
      <w:r w:rsidRPr="00865A2C">
        <w:rPr>
          <w:rStyle w:val="StyleUnderline"/>
        </w:rPr>
        <w:t xml:space="preserve"> chains help </w:t>
      </w:r>
      <w:r w:rsidRPr="00865A2C">
        <w:rPr>
          <w:rStyle w:val="Emphasis"/>
          <w:highlight w:val="green"/>
        </w:rPr>
        <w:t>explain</w:t>
      </w:r>
      <w:r w:rsidRPr="00865A2C">
        <w:rPr>
          <w:rStyle w:val="StyleUnderline"/>
          <w:highlight w:val="green"/>
        </w:rPr>
        <w:t xml:space="preserve"> why</w:t>
      </w:r>
      <w:r w:rsidRPr="00865A2C">
        <w:rPr>
          <w:rStyle w:val="StyleUnderline"/>
        </w:rPr>
        <w:t xml:space="preserve"> the </w:t>
      </w:r>
      <w:r w:rsidRPr="00865A2C">
        <w:rPr>
          <w:rStyle w:val="Emphasis"/>
        </w:rPr>
        <w:t xml:space="preserve">Great </w:t>
      </w:r>
      <w:r w:rsidRPr="00865A2C">
        <w:rPr>
          <w:rStyle w:val="Emphasis"/>
          <w:highlight w:val="green"/>
        </w:rPr>
        <w:t>Recession</w:t>
      </w:r>
      <w:r w:rsidRPr="00865A2C">
        <w:rPr>
          <w:rStyle w:val="StyleUnderline"/>
          <w:highlight w:val="green"/>
        </w:rPr>
        <w:t xml:space="preserve"> did not lead to</w:t>
      </w:r>
      <w:r w:rsidRPr="00865A2C">
        <w:rPr>
          <w:rStyle w:val="StyleUnderline"/>
        </w:rPr>
        <w:t xml:space="preserve"> </w:t>
      </w:r>
      <w:r w:rsidRPr="00865A2C">
        <w:rPr>
          <w:rStyle w:val="Emphasis"/>
        </w:rPr>
        <w:t xml:space="preserve">trade </w:t>
      </w:r>
      <w:r w:rsidRPr="00865A2C">
        <w:rPr>
          <w:rStyle w:val="Emphasis"/>
          <w:highlight w:val="green"/>
        </w:rPr>
        <w:t>wars</w:t>
      </w:r>
      <w:r w:rsidRPr="00865A2C">
        <w:rPr>
          <w:sz w:val="10"/>
        </w:rPr>
        <w:t xml:space="preserve"> like those of the Great Depression.</w:t>
      </w:r>
    </w:p>
    <w:p w14:paraId="518523BD" w14:textId="77777777" w:rsidR="00E60F26" w:rsidRPr="00865A2C" w:rsidRDefault="00E60F26" w:rsidP="00E60F26">
      <w:pPr>
        <w:rPr>
          <w:sz w:val="10"/>
          <w:szCs w:val="12"/>
        </w:rPr>
      </w:pPr>
      <w:r w:rsidRPr="00865A2C">
        <w:rPr>
          <w:sz w:val="10"/>
          <w:szCs w:val="12"/>
        </w:rPr>
        <w:t>So these global value chains seemed like an unalloyed good. And then the 2010s happened.</w:t>
      </w:r>
    </w:p>
    <w:p w14:paraId="7BB8E2BF" w14:textId="77777777" w:rsidR="00E60F26" w:rsidRPr="00865A2C" w:rsidRDefault="00E60F26" w:rsidP="00E60F26">
      <w:pPr>
        <w:rPr>
          <w:sz w:val="10"/>
          <w:szCs w:val="12"/>
        </w:rPr>
      </w:pPr>
      <w:r w:rsidRPr="00865A2C">
        <w:rPr>
          <w:sz w:val="10"/>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7EDFB876" w14:textId="77777777" w:rsidR="00E60F26" w:rsidRPr="00865A2C" w:rsidRDefault="00E60F26" w:rsidP="00E60F26">
      <w:pPr>
        <w:rPr>
          <w:sz w:val="10"/>
          <w:szCs w:val="12"/>
        </w:rPr>
      </w:pPr>
      <w:r w:rsidRPr="00865A2C">
        <w:rPr>
          <w:sz w:val="10"/>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67B48977" w14:textId="77777777" w:rsidR="00E60F26" w:rsidRPr="00865A2C" w:rsidRDefault="00E60F26" w:rsidP="00E60F26">
      <w:pPr>
        <w:rPr>
          <w:sz w:val="10"/>
          <w:szCs w:val="12"/>
        </w:rPr>
      </w:pPr>
      <w:r w:rsidRPr="00865A2C">
        <w:rPr>
          <w:sz w:val="10"/>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140A8B27" w14:textId="77777777" w:rsidR="00E60F26" w:rsidRPr="00865A2C" w:rsidRDefault="00E60F26" w:rsidP="00E60F26">
      <w:pPr>
        <w:rPr>
          <w:sz w:val="10"/>
          <w:szCs w:val="12"/>
        </w:rPr>
      </w:pPr>
      <w:r w:rsidRPr="00865A2C">
        <w:rPr>
          <w:sz w:val="10"/>
          <w:szCs w:val="12"/>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73890060" w14:textId="77777777" w:rsidR="00E60F26" w:rsidRPr="00865A2C" w:rsidRDefault="00E60F26" w:rsidP="00E60F26">
      <w:pPr>
        <w:rPr>
          <w:sz w:val="10"/>
          <w:szCs w:val="12"/>
        </w:rPr>
      </w:pPr>
      <w:r w:rsidRPr="00865A2C">
        <w:rPr>
          <w:sz w:val="10"/>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69E05F54" w14:textId="77777777" w:rsidR="00E60F26" w:rsidRPr="00865A2C" w:rsidRDefault="00E60F26" w:rsidP="00E60F26">
      <w:pPr>
        <w:rPr>
          <w:sz w:val="10"/>
          <w:szCs w:val="12"/>
        </w:rPr>
      </w:pPr>
      <w:r w:rsidRPr="00865A2C">
        <w:rPr>
          <w:sz w:val="10"/>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5FB60E7A" w14:textId="77777777" w:rsidR="00E60F26" w:rsidRPr="00865A2C" w:rsidRDefault="00E60F26" w:rsidP="00E60F26">
      <w:pPr>
        <w:rPr>
          <w:sz w:val="10"/>
          <w:szCs w:val="12"/>
        </w:rPr>
      </w:pPr>
      <w:r w:rsidRPr="00865A2C">
        <w:rPr>
          <w:sz w:val="10"/>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66564CEA" w14:textId="77777777" w:rsidR="00E60F26" w:rsidRPr="00865A2C" w:rsidRDefault="00E60F26" w:rsidP="00E60F26">
      <w:pPr>
        <w:rPr>
          <w:sz w:val="10"/>
          <w:szCs w:val="12"/>
        </w:rPr>
      </w:pPr>
      <w:r w:rsidRPr="00865A2C">
        <w:rPr>
          <w:sz w:val="10"/>
          <w:szCs w:val="12"/>
        </w:rPr>
        <w:t>A world in which the distribution of goods is held up due to constant supply chain disruptions seems less than ideal. What can be done about it?</w:t>
      </w:r>
    </w:p>
    <w:p w14:paraId="17D18ABF" w14:textId="77777777" w:rsidR="00E60F26" w:rsidRPr="00865A2C" w:rsidRDefault="00E60F26" w:rsidP="00E60F26">
      <w:pPr>
        <w:rPr>
          <w:sz w:val="10"/>
          <w:szCs w:val="12"/>
        </w:rPr>
      </w:pPr>
      <w:r w:rsidRPr="00865A2C">
        <w:rPr>
          <w:sz w:val="10"/>
          <w:szCs w:val="12"/>
        </w:rPr>
        <w:t>One thing that would be great is if everyone would acknowledge that a lot of the issues with global value chains right now have to do with demand more than supply.</w:t>
      </w:r>
    </w:p>
    <w:p w14:paraId="5CC47DC7" w14:textId="77777777" w:rsidR="00E60F26" w:rsidRPr="00865A2C" w:rsidRDefault="00E60F26" w:rsidP="00E60F26">
      <w:pPr>
        <w:rPr>
          <w:sz w:val="10"/>
          <w:szCs w:val="12"/>
        </w:rPr>
      </w:pPr>
      <w:r w:rsidRPr="00865A2C">
        <w:rPr>
          <w:sz w:val="10"/>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791A2490" w14:textId="77777777" w:rsidR="00E60F26" w:rsidRDefault="00E60F26" w:rsidP="00E60F26">
      <w:pPr>
        <w:rPr>
          <w:sz w:val="10"/>
        </w:rPr>
      </w:pPr>
      <w:r w:rsidRPr="00865A2C">
        <w:rPr>
          <w:rStyle w:val="StyleUnderline"/>
        </w:rPr>
        <w:t xml:space="preserve">While demand has been </w:t>
      </w:r>
      <w:r w:rsidRPr="00865A2C">
        <w:rPr>
          <w:rStyle w:val="Emphasis"/>
        </w:rPr>
        <w:t>stronger</w:t>
      </w:r>
      <w:r w:rsidRPr="00865A2C">
        <w:rPr>
          <w:rStyle w:val="StyleUnderline"/>
        </w:rPr>
        <w:t xml:space="preserve"> than expected, </w:t>
      </w:r>
      <w:r w:rsidRPr="00865A2C">
        <w:rPr>
          <w:rStyle w:val="Emphasis"/>
          <w:highlight w:val="green"/>
        </w:rPr>
        <w:t>supply</w:t>
      </w:r>
      <w:r w:rsidRPr="00865A2C">
        <w:rPr>
          <w:rStyle w:val="StyleUnderline"/>
          <w:highlight w:val="green"/>
        </w:rPr>
        <w:t xml:space="preserve"> in</w:t>
      </w:r>
      <w:r w:rsidRPr="00865A2C">
        <w:rPr>
          <w:rStyle w:val="StyleUnderline"/>
        </w:rPr>
        <w:t xml:space="preserve"> critical </w:t>
      </w:r>
      <w:r w:rsidRPr="00865A2C">
        <w:rPr>
          <w:rStyle w:val="StyleUnderline"/>
          <w:highlight w:val="green"/>
        </w:rPr>
        <w:t xml:space="preserve">sectors </w:t>
      </w:r>
      <w:r w:rsidRPr="00865A2C">
        <w:rPr>
          <w:rStyle w:val="Emphasis"/>
          <w:highlight w:val="green"/>
        </w:rPr>
        <w:t>coped better</w:t>
      </w:r>
      <w:r w:rsidRPr="00865A2C">
        <w:rPr>
          <w:rStyle w:val="StyleUnderline"/>
        </w:rPr>
        <w:t xml:space="preserve"> than expected. </w:t>
      </w:r>
      <w:r w:rsidRPr="00865A2C">
        <w:rPr>
          <w:rStyle w:val="StyleUnderline"/>
          <w:highlight w:val="green"/>
        </w:rPr>
        <w:t>The predicted</w:t>
      </w:r>
      <w:r w:rsidRPr="00865A2C">
        <w:rPr>
          <w:rStyle w:val="StyleUnderline"/>
        </w:rPr>
        <w:t xml:space="preserve"> pandemic </w:t>
      </w:r>
      <w:r w:rsidRPr="00865A2C">
        <w:rPr>
          <w:rStyle w:val="Emphasis"/>
          <w:highlight w:val="green"/>
        </w:rPr>
        <w:t>breakdowns</w:t>
      </w:r>
      <w:r w:rsidRPr="00865A2C">
        <w:rPr>
          <w:rStyle w:val="StyleUnderline"/>
        </w:rPr>
        <w:t xml:space="preserve"> in supply chains</w:t>
      </w:r>
      <w:r w:rsidRPr="00865A2C">
        <w:rPr>
          <w:sz w:val="10"/>
        </w:rPr>
        <w:t xml:space="preserve"> for food and medical supplies </w:t>
      </w:r>
      <w:r w:rsidRPr="00865A2C">
        <w:rPr>
          <w:rStyle w:val="StyleUnderline"/>
          <w:highlight w:val="green"/>
        </w:rPr>
        <w:t>proved</w:t>
      </w:r>
      <w:r w:rsidRPr="00865A2C">
        <w:rPr>
          <w:rStyle w:val="StyleUnderline"/>
        </w:rPr>
        <w:t xml:space="preserve"> to be </w:t>
      </w:r>
      <w:r w:rsidRPr="00865A2C">
        <w:rPr>
          <w:rStyle w:val="Emphasis"/>
          <w:highlight w:val="green"/>
        </w:rPr>
        <w:t>overstated</w:t>
      </w:r>
      <w:r w:rsidRPr="00865A2C">
        <w:rPr>
          <w:rStyle w:val="StyleUnderline"/>
          <w:highlight w:val="green"/>
        </w:rPr>
        <w:t>. Surveys</w:t>
      </w:r>
      <w:r w:rsidRPr="00865A2C">
        <w:rPr>
          <w:sz w:val="10"/>
        </w:rPr>
        <w:t xml:space="preserve"> of logistical firms last year </w:t>
      </w:r>
      <w:r w:rsidRPr="00865A2C">
        <w:rPr>
          <w:rStyle w:val="StyleUnderline"/>
          <w:highlight w:val="green"/>
        </w:rPr>
        <w:t>revealed</w:t>
      </w:r>
      <w:r w:rsidRPr="00865A2C">
        <w:rPr>
          <w:rStyle w:val="StyleUnderline"/>
        </w:rPr>
        <w:t xml:space="preserve"> that the pandemic had </w:t>
      </w:r>
      <w:r w:rsidRPr="00865A2C">
        <w:rPr>
          <w:rStyle w:val="Emphasis"/>
          <w:highlight w:val="green"/>
        </w:rPr>
        <w:t>minimal effects</w:t>
      </w:r>
      <w:r w:rsidRPr="00865A2C">
        <w:rPr>
          <w:rStyle w:val="StyleUnderline"/>
          <w:highlight w:val="green"/>
        </w:rPr>
        <w:t xml:space="preserve"> on</w:t>
      </w:r>
      <w:r w:rsidRPr="00865A2C">
        <w:rPr>
          <w:rStyle w:val="StyleUnderline"/>
        </w:rPr>
        <w:t xml:space="preserve"> their </w:t>
      </w:r>
      <w:r w:rsidRPr="00865A2C">
        <w:rPr>
          <w:rStyle w:val="Emphasis"/>
        </w:rPr>
        <w:t xml:space="preserve">operational </w:t>
      </w:r>
      <w:r w:rsidRPr="00865A2C">
        <w:rPr>
          <w:rStyle w:val="Emphasis"/>
          <w:highlight w:val="green"/>
        </w:rPr>
        <w:t>capabilities</w:t>
      </w:r>
      <w:r w:rsidRPr="00865A2C">
        <w:rPr>
          <w:sz w:val="10"/>
        </w:rPr>
        <w:t xml:space="preserve">. Even when it came to medicines and personal protective equipment, there were only minor disruptions after the initial shock in March 2020. </w:t>
      </w:r>
      <w:r w:rsidRPr="00865A2C">
        <w:rPr>
          <w:rStyle w:val="StyleUnderline"/>
          <w:highlight w:val="green"/>
        </w:rPr>
        <w:t>Claims that</w:t>
      </w:r>
      <w:r w:rsidRPr="00865A2C">
        <w:rPr>
          <w:rStyle w:val="StyleUnderline"/>
        </w:rPr>
        <w:t xml:space="preserve"> the global </w:t>
      </w:r>
      <w:r w:rsidRPr="00865A2C">
        <w:rPr>
          <w:rStyle w:val="StyleUnderline"/>
          <w:highlight w:val="green"/>
        </w:rPr>
        <w:t>supply</w:t>
      </w:r>
      <w:r w:rsidRPr="00865A2C">
        <w:rPr>
          <w:rStyle w:val="StyleUnderline"/>
        </w:rPr>
        <w:t xml:space="preserve"> chain</w:t>
      </w:r>
      <w:r w:rsidRPr="00865A2C">
        <w:rPr>
          <w:sz w:val="10"/>
        </w:rPr>
        <w:t xml:space="preserve"> in medical products </w:t>
      </w:r>
      <w:r w:rsidRPr="00865A2C">
        <w:rPr>
          <w:rStyle w:val="StyleUnderline"/>
        </w:rPr>
        <w:t xml:space="preserve">rendered states vulnerable to </w:t>
      </w:r>
      <w:r w:rsidRPr="00865A2C">
        <w:rPr>
          <w:rStyle w:val="Emphasis"/>
          <w:highlight w:val="green"/>
        </w:rPr>
        <w:t>weaponized</w:t>
      </w:r>
      <w:r w:rsidRPr="00865A2C">
        <w:rPr>
          <w:rStyle w:val="StyleUnderline"/>
        </w:rPr>
        <w:t xml:space="preserve"> interdependence </w:t>
      </w:r>
      <w:r w:rsidRPr="00865A2C">
        <w:rPr>
          <w:rStyle w:val="StyleUnderline"/>
          <w:highlight w:val="green"/>
        </w:rPr>
        <w:t>proved</w:t>
      </w:r>
      <w:r w:rsidRPr="00865A2C">
        <w:rPr>
          <w:rStyle w:val="StyleUnderline"/>
        </w:rPr>
        <w:t xml:space="preserve"> to be </w:t>
      </w:r>
      <w:r w:rsidRPr="00865A2C">
        <w:rPr>
          <w:rStyle w:val="Emphasis"/>
        </w:rPr>
        <w:t xml:space="preserve">wildly </w:t>
      </w:r>
      <w:r w:rsidRPr="00865A2C">
        <w:rPr>
          <w:rStyle w:val="Emphasis"/>
          <w:highlight w:val="green"/>
        </w:rPr>
        <w:t>exaggerated</w:t>
      </w:r>
      <w:r w:rsidRPr="00865A2C">
        <w:rPr>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sectPr w:rsidR="00E60F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2339F" w14:textId="77777777" w:rsidR="00ED0D53" w:rsidRDefault="00ED0D53" w:rsidP="00066D2C">
      <w:r>
        <w:separator/>
      </w:r>
    </w:p>
  </w:endnote>
  <w:endnote w:type="continuationSeparator" w:id="0">
    <w:p w14:paraId="096C7377" w14:textId="77777777" w:rsidR="00ED0D53" w:rsidRDefault="00ED0D5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7FCF6" w14:textId="77777777" w:rsidR="00ED0D53" w:rsidRDefault="00ED0D53" w:rsidP="00066D2C">
      <w:r>
        <w:separator/>
      </w:r>
    </w:p>
  </w:footnote>
  <w:footnote w:type="continuationSeparator" w:id="0">
    <w:p w14:paraId="233C0425" w14:textId="77777777" w:rsidR="00ED0D53" w:rsidRDefault="00ED0D5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80547"/>
    <w:multiLevelType w:val="hybridMultilevel"/>
    <w:tmpl w:val="764CE3BE"/>
    <w:lvl w:ilvl="0" w:tplc="AB880AEC">
      <w:start w:val="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B32432"/>
    <w:multiLevelType w:val="hybridMultilevel"/>
    <w:tmpl w:val="46686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5C59A0"/>
    <w:multiLevelType w:val="hybridMultilevel"/>
    <w:tmpl w:val="D1E61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95026">
    <w:abstractNumId w:val="13"/>
  </w:num>
  <w:num w:numId="46" w16cid:durableId="313142197">
    <w:abstractNumId w:val="15"/>
  </w:num>
  <w:num w:numId="47" w16cid:durableId="1585340636">
    <w:abstractNumId w:val="14"/>
  </w:num>
  <w:num w:numId="48" w16cid:durableId="16759563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60F2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55"/>
    <w:rsid w:val="001329A3"/>
    <w:rsid w:val="00133F5C"/>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269"/>
    <w:rsid w:val="006463F8"/>
    <w:rsid w:val="00650C88"/>
    <w:rsid w:val="0065258E"/>
    <w:rsid w:val="00655035"/>
    <w:rsid w:val="00656814"/>
    <w:rsid w:val="00657A00"/>
    <w:rsid w:val="006633F4"/>
    <w:rsid w:val="0066638E"/>
    <w:rsid w:val="00666CC0"/>
    <w:rsid w:val="00673C22"/>
    <w:rsid w:val="0067482D"/>
    <w:rsid w:val="0067732F"/>
    <w:rsid w:val="00681007"/>
    <w:rsid w:val="006810AC"/>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66F"/>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376"/>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E06"/>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F2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5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0EC"/>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BFA"/>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F17096"/>
  <w15:chartTrackingRefBased/>
  <w15:docId w15:val="{D996669A-81D6-4B71-ACAA-4C1C8EC4E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0F26"/>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60F2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0F2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60F2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E60F2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0F2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0F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F26"/>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E60F2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60F26"/>
    <w:rPr>
      <w:color w:val="auto"/>
      <w:u w:val="none"/>
    </w:rPr>
  </w:style>
  <w:style w:type="character" w:customStyle="1" w:styleId="Heading1Char">
    <w:name w:val="Heading 1 Char"/>
    <w:aliases w:val="Pocket Char"/>
    <w:basedOn w:val="DefaultParagraphFont"/>
    <w:link w:val="Heading1"/>
    <w:rsid w:val="00E60F2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60F26"/>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60F26"/>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 Char"/>
    <w:basedOn w:val="DefaultParagraphFont"/>
    <w:link w:val="Heading4"/>
    <w:uiPriority w:val="3"/>
    <w:rsid w:val="00E60F26"/>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60F2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8"/>
    <w:basedOn w:val="DefaultParagraphFont"/>
    <w:uiPriority w:val="7"/>
    <w:qFormat/>
    <w:rsid w:val="00E60F26"/>
    <w:rPr>
      <w:b w:val="0"/>
      <w:sz w:val="22"/>
      <w:u w:val="single"/>
    </w:rPr>
  </w:style>
  <w:style w:type="character" w:styleId="Strong">
    <w:name w:val="Strong"/>
    <w:basedOn w:val="DefaultParagraphFont"/>
    <w:uiPriority w:val="22"/>
    <w:semiHidden/>
    <w:qFormat/>
    <w:rsid w:val="00E60F26"/>
    <w:rPr>
      <w:b/>
      <w:bCs/>
    </w:rPr>
  </w:style>
  <w:style w:type="character" w:styleId="BookTitle">
    <w:name w:val="Book Title"/>
    <w:basedOn w:val="DefaultParagraphFont"/>
    <w:uiPriority w:val="33"/>
    <w:semiHidden/>
    <w:qFormat/>
    <w:rsid w:val="00E60F26"/>
    <w:rPr>
      <w:b/>
      <w:bCs/>
      <w:i/>
      <w:iCs/>
      <w:spacing w:val="5"/>
    </w:rPr>
  </w:style>
  <w:style w:type="character" w:customStyle="1" w:styleId="Heading5Char">
    <w:name w:val="Heading 5 Char"/>
    <w:basedOn w:val="DefaultParagraphFont"/>
    <w:link w:val="Heading5"/>
    <w:uiPriority w:val="9"/>
    <w:semiHidden/>
    <w:rsid w:val="00E60F2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0F26"/>
  </w:style>
  <w:style w:type="paragraph" w:styleId="Header">
    <w:name w:val="header"/>
    <w:basedOn w:val="Normal"/>
    <w:link w:val="HeaderChar"/>
    <w:uiPriority w:val="99"/>
    <w:semiHidden/>
    <w:rsid w:val="00E60F26"/>
    <w:pPr>
      <w:tabs>
        <w:tab w:val="center" w:pos="4680"/>
        <w:tab w:val="right" w:pos="9360"/>
      </w:tabs>
    </w:pPr>
  </w:style>
  <w:style w:type="character" w:customStyle="1" w:styleId="HeaderChar">
    <w:name w:val="Header Char"/>
    <w:basedOn w:val="DefaultParagraphFont"/>
    <w:link w:val="Header"/>
    <w:uiPriority w:val="99"/>
    <w:semiHidden/>
    <w:rsid w:val="00E60F26"/>
    <w:rPr>
      <w:rFonts w:ascii="Times New Roman" w:hAnsi="Times New Roman" w:cs="Times New Roman"/>
    </w:rPr>
  </w:style>
  <w:style w:type="paragraph" w:styleId="Footer">
    <w:name w:val="footer"/>
    <w:basedOn w:val="Normal"/>
    <w:link w:val="FooterChar"/>
    <w:uiPriority w:val="99"/>
    <w:semiHidden/>
    <w:rsid w:val="00E60F26"/>
    <w:pPr>
      <w:tabs>
        <w:tab w:val="center" w:pos="4680"/>
        <w:tab w:val="right" w:pos="9360"/>
      </w:tabs>
    </w:pPr>
  </w:style>
  <w:style w:type="character" w:customStyle="1" w:styleId="FooterChar">
    <w:name w:val="Footer Char"/>
    <w:basedOn w:val="DefaultParagraphFont"/>
    <w:link w:val="Footer"/>
    <w:uiPriority w:val="99"/>
    <w:semiHidden/>
    <w:rsid w:val="00E60F26"/>
    <w:rPr>
      <w:rFonts w:ascii="Times New Roman" w:hAnsi="Times New Roman" w:cs="Times New Roman"/>
    </w:rPr>
  </w:style>
  <w:style w:type="paragraph" w:styleId="BodyText">
    <w:name w:val="Body Text"/>
    <w:basedOn w:val="Normal"/>
    <w:link w:val="BodyTextChar"/>
    <w:uiPriority w:val="99"/>
    <w:semiHidden/>
    <w:unhideWhenUsed/>
    <w:rsid w:val="00E60F26"/>
    <w:pPr>
      <w:spacing w:after="120"/>
    </w:pPr>
  </w:style>
  <w:style w:type="character" w:customStyle="1" w:styleId="BodyTextChar">
    <w:name w:val="Body Text Char"/>
    <w:basedOn w:val="DefaultParagraphFont"/>
    <w:link w:val="BodyText"/>
    <w:uiPriority w:val="99"/>
    <w:semiHidden/>
    <w:rsid w:val="00E60F26"/>
    <w:rPr>
      <w:rFonts w:ascii="Times New Roman" w:hAnsi="Times New Roman" w:cs="Times New Roman"/>
    </w:rPr>
  </w:style>
  <w:style w:type="paragraph" w:styleId="NoSpacing">
    <w:name w:val="No Spacing"/>
    <w:link w:val="NoSpacingChar"/>
    <w:uiPriority w:val="99"/>
    <w:semiHidden/>
    <w:unhideWhenUsed/>
    <w:qFormat/>
    <w:rsid w:val="00E60F2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0F2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E60F26"/>
    <w:rPr>
      <w:color w:val="0563C1" w:themeColor="hyperlink"/>
      <w:u w:val="single"/>
    </w:rPr>
  </w:style>
  <w:style w:type="character" w:styleId="UnresolvedMention">
    <w:name w:val="Unresolved Mention"/>
    <w:basedOn w:val="DefaultParagraphFont"/>
    <w:uiPriority w:val="99"/>
    <w:semiHidden/>
    <w:unhideWhenUsed/>
    <w:rsid w:val="00E60F26"/>
    <w:rPr>
      <w:color w:val="605E5C"/>
      <w:shd w:val="clear" w:color="auto" w:fill="E1DFDD"/>
    </w:rPr>
  </w:style>
  <w:style w:type="paragraph" w:customStyle="1" w:styleId="Undertag">
    <w:name w:val="Undertag"/>
    <w:link w:val="UndertagChar"/>
    <w:autoRedefine/>
    <w:uiPriority w:val="5"/>
    <w:qFormat/>
    <w:rsid w:val="00E60F2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0F2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0F26"/>
    <w:rPr>
      <w:color w:val="1F3864" w:themeColor="accent1" w:themeShade="80"/>
    </w:rPr>
  </w:style>
  <w:style w:type="character" w:customStyle="1" w:styleId="AnalyticChar">
    <w:name w:val="Analytic Char"/>
    <w:basedOn w:val="DefaultParagraphFont"/>
    <w:link w:val="Analytic"/>
    <w:uiPriority w:val="5"/>
    <w:rsid w:val="00E60F26"/>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E60F26"/>
    <w:pPr>
      <w:widowControl w:val="0"/>
      <w:pBdr>
        <w:top w:val="single" w:sz="12" w:space="0" w:color="auto"/>
        <w:left w:val="single" w:sz="12" w:space="0" w:color="auto"/>
        <w:bottom w:val="single" w:sz="12" w:space="0" w:color="auto"/>
        <w:right w:val="single" w:sz="12" w:space="0" w:color="auto"/>
      </w:pBdr>
      <w:spacing w:line="256" w:lineRule="auto"/>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E60F2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60F26"/>
    <w:pPr>
      <w:spacing w:after="0" w:line="240" w:lineRule="auto"/>
    </w:pPr>
    <w:rPr>
      <w:u w:val="single"/>
    </w:rPr>
  </w:style>
  <w:style w:type="paragraph" w:customStyle="1" w:styleId="UnderlinePara">
    <w:name w:val="Underline Para"/>
    <w:basedOn w:val="Normal"/>
    <w:uiPriority w:val="7"/>
    <w:qFormat/>
    <w:rsid w:val="00E60F26"/>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E666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aliases w:val="6 font,List Paragraph1,List Paragraph2,Colorful List - Accent 11"/>
    <w:basedOn w:val="Normal"/>
    <w:uiPriority w:val="34"/>
    <w:qFormat/>
    <w:rsid w:val="008E66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son.com/2021/12/05/wheres-my-stuf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ichardbraeuer.github.io/files/braeuer_deist_mertens_2024.pdf" TargetMode="External"/><Relationship Id="rId5" Type="http://schemas.openxmlformats.org/officeDocument/2006/relationships/webSettings" Target="webSettings.xml"/><Relationship Id="rId10" Type="http://schemas.openxmlformats.org/officeDocument/2006/relationships/hyperlink" Target="https://papers.ssrn.com/sol3/papers.cfm?abstract_id=5129926" TargetMode="External"/><Relationship Id="rId4" Type="http://schemas.openxmlformats.org/officeDocument/2006/relationships/settings" Target="settings.xml"/><Relationship Id="rId9" Type="http://schemas.openxmlformats.org/officeDocument/2006/relationships/hyperlink" Target="https://www.ifo.de/DocDL/ifo_Viewpoint_2022_239_wage_policy.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18854</Words>
  <Characters>102569</Characters>
  <Application>Microsoft Office Word</Application>
  <DocSecurity>0</DocSecurity>
  <Lines>1091</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 Schintgen</dc:creator>
  <cp:keywords>6.0.0</cp:keywords>
  <dc:description/>
  <cp:lastModifiedBy>Nik Schintgen</cp:lastModifiedBy>
  <cp:revision>8</cp:revision>
  <dcterms:created xsi:type="dcterms:W3CDTF">2026-01-04T13:17:00Z</dcterms:created>
  <dcterms:modified xsi:type="dcterms:W3CDTF">2026-01-04T13:57:00Z</dcterms:modified>
</cp:coreProperties>
</file>