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EAD3" w14:textId="01FC74D9" w:rsidR="0006144E" w:rsidRDefault="0000349E" w:rsidP="00B17629">
      <w:pPr>
        <w:pStyle w:val="Heading1"/>
      </w:pPr>
      <w:r>
        <w:t>Off</w:t>
      </w:r>
    </w:p>
    <w:p w14:paraId="20A23FCD" w14:textId="0B765D43" w:rsidR="0096593E" w:rsidRDefault="0096593E" w:rsidP="0096593E">
      <w:pPr>
        <w:pStyle w:val="Heading2"/>
      </w:pPr>
      <w:r>
        <w:t>1</w:t>
      </w:r>
    </w:p>
    <w:p w14:paraId="50E9271B" w14:textId="77777777" w:rsidR="004A4F53" w:rsidRDefault="004A4F53" w:rsidP="004A4F53">
      <w:pPr>
        <w:pStyle w:val="Heading4"/>
        <w:rPr>
          <w:rFonts w:cs="Calibri"/>
        </w:rPr>
      </w:pPr>
      <w:r>
        <w:rPr>
          <w:rFonts w:cs="Calibri"/>
        </w:rPr>
        <w:t xml:space="preserve">Interpretation: Disproving </w:t>
      </w:r>
      <w:r w:rsidRPr="00A679E0">
        <w:rPr>
          <w:rFonts w:cs="Calibri"/>
          <w:u w:val="single"/>
        </w:rPr>
        <w:t>structural inherency</w:t>
      </w:r>
      <w:r>
        <w:rPr>
          <w:rFonts w:cs="Calibri"/>
        </w:rPr>
        <w:t xml:space="preserve"> satisfies the burden of rejoinder. Existential inherency alone does not.</w:t>
      </w:r>
    </w:p>
    <w:p w14:paraId="691AC398" w14:textId="77777777" w:rsidR="001D2B16" w:rsidRPr="00C16821" w:rsidRDefault="001D2B16" w:rsidP="001D2B16">
      <w:pPr>
        <w:pStyle w:val="Heading4"/>
      </w:pPr>
      <w:r>
        <w:t xml:space="preserve">The plan must </w:t>
      </w:r>
      <w:proofErr w:type="gramStart"/>
      <w:r>
        <w:t>both be</w:t>
      </w:r>
      <w:proofErr w:type="gramEnd"/>
      <w:r>
        <w:t xml:space="preserve"> structurally and existentially inherent </w:t>
      </w:r>
    </w:p>
    <w:p w14:paraId="42CE8F70" w14:textId="77777777" w:rsidR="001D2B16" w:rsidRPr="00A2577C" w:rsidRDefault="001D2B16" w:rsidP="001D2B16">
      <w:r w:rsidRPr="00A2577C">
        <w:rPr>
          <w:rStyle w:val="Style13ptBold"/>
        </w:rPr>
        <w:t>Bates ‘2</w:t>
      </w:r>
      <w:r w:rsidRPr="00A2577C">
        <w:t xml:space="preserve"> [Benjamin; 2002; Doctoral Candidate in Speech Communication, University of Georgia; Debate UVM, “Inherency, Strategy, and Academic Debates,” https://debate.uvm.edu/NFL/rostrumlib/cxBates10102.pdf]</w:t>
      </w:r>
    </w:p>
    <w:p w14:paraId="096180C6" w14:textId="77777777" w:rsidR="001D2B16" w:rsidRPr="00A2577C" w:rsidRDefault="001D2B16" w:rsidP="001D2B16">
      <w:pPr>
        <w:rPr>
          <w:sz w:val="16"/>
        </w:rPr>
      </w:pPr>
      <w:r w:rsidRPr="00A2577C">
        <w:rPr>
          <w:sz w:val="16"/>
        </w:rPr>
        <w:t xml:space="preserve">The third view of </w:t>
      </w:r>
      <w:r w:rsidRPr="00A2577C">
        <w:rPr>
          <w:rStyle w:val="Emphasis"/>
          <w:highlight w:val="cyan"/>
        </w:rPr>
        <w:t>inherency</w:t>
      </w:r>
      <w:r w:rsidRPr="00A2577C">
        <w:rPr>
          <w:sz w:val="16"/>
        </w:rPr>
        <w:t xml:space="preserve"> is unrelated to the effects of the resolution or of the plan. It </w:t>
      </w:r>
      <w:r w:rsidRPr="00A2577C">
        <w:rPr>
          <w:rStyle w:val="StyleUnderline"/>
          <w:highlight w:val="cyan"/>
        </w:rPr>
        <w:t>asks</w:t>
      </w:r>
      <w:r w:rsidRPr="00A2577C">
        <w:rPr>
          <w:sz w:val="16"/>
        </w:rPr>
        <w:t xml:space="preserve"> instead, "</w:t>
      </w:r>
      <w:r w:rsidRPr="00A2577C">
        <w:rPr>
          <w:rStyle w:val="StyleUnderline"/>
          <w:highlight w:val="cyan"/>
        </w:rPr>
        <w:t xml:space="preserve">what </w:t>
      </w:r>
      <w:r w:rsidRPr="00A2577C">
        <w:rPr>
          <w:rStyle w:val="Emphasis"/>
          <w:highlight w:val="cyan"/>
        </w:rPr>
        <w:t>blocks</w:t>
      </w:r>
      <w:r w:rsidRPr="00A2577C">
        <w:rPr>
          <w:rStyle w:val="StyleUnderline"/>
          <w:highlight w:val="cyan"/>
        </w:rPr>
        <w:t xml:space="preserve"> the </w:t>
      </w:r>
      <w:r w:rsidRPr="00A2577C">
        <w:rPr>
          <w:rStyle w:val="Emphasis"/>
          <w:highlight w:val="cyan"/>
        </w:rPr>
        <w:t>plan</w:t>
      </w:r>
      <w:r w:rsidRPr="00A2577C">
        <w:rPr>
          <w:rStyle w:val="StyleUnderline"/>
          <w:highlight w:val="cyan"/>
        </w:rPr>
        <w:t xml:space="preserve"> from being </w:t>
      </w:r>
      <w:r w:rsidRPr="00A2577C">
        <w:rPr>
          <w:rStyle w:val="Emphasis"/>
          <w:highlight w:val="cyan"/>
        </w:rPr>
        <w:t>done now?"</w:t>
      </w:r>
      <w:r w:rsidRPr="00A2577C">
        <w:rPr>
          <w:sz w:val="16"/>
        </w:rPr>
        <w:t xml:space="preserve"> There are three levels of inherency accepted in today's debate community. The first is also the oldest. It is </w:t>
      </w:r>
      <w:r w:rsidRPr="00A2577C">
        <w:rPr>
          <w:rStyle w:val="Emphasis"/>
          <w:highlight w:val="cyan"/>
        </w:rPr>
        <w:t>structural inherency</w:t>
      </w:r>
      <w:r w:rsidRPr="00A2577C">
        <w:rPr>
          <w:sz w:val="16"/>
        </w:rPr>
        <w:t xml:space="preserve">. This type of inherency </w:t>
      </w:r>
      <w:r w:rsidRPr="00A2577C">
        <w:rPr>
          <w:rStyle w:val="StyleUnderline"/>
          <w:highlight w:val="cyan"/>
        </w:rPr>
        <w:t>identifies laws</w:t>
      </w:r>
      <w:r w:rsidRPr="00A2577C">
        <w:rPr>
          <w:rStyle w:val="StyleUnderline"/>
        </w:rPr>
        <w:t xml:space="preserve">, treaties, court rulings, or executive orders </w:t>
      </w:r>
      <w:r w:rsidRPr="00A2577C">
        <w:rPr>
          <w:rStyle w:val="StyleUnderline"/>
          <w:highlight w:val="cyan"/>
        </w:rPr>
        <w:t xml:space="preserve">that </w:t>
      </w:r>
      <w:r w:rsidRPr="00A2577C">
        <w:rPr>
          <w:rStyle w:val="Emphasis"/>
          <w:highlight w:val="cyan"/>
        </w:rPr>
        <w:t>prevent</w:t>
      </w:r>
      <w:r w:rsidRPr="00A2577C">
        <w:rPr>
          <w:rStyle w:val="StyleUnderline"/>
          <w:highlight w:val="cyan"/>
        </w:rPr>
        <w:t xml:space="preserve"> the</w:t>
      </w:r>
      <w:r w:rsidRPr="00A2577C">
        <w:rPr>
          <w:sz w:val="16"/>
        </w:rPr>
        <w:t xml:space="preserve"> proposed affirmative </w:t>
      </w:r>
      <w:r w:rsidRPr="00A2577C">
        <w:rPr>
          <w:rStyle w:val="Emphasis"/>
          <w:highlight w:val="cyan"/>
        </w:rPr>
        <w:t>plan</w:t>
      </w:r>
      <w:r w:rsidRPr="00A2577C">
        <w:rPr>
          <w:sz w:val="16"/>
        </w:rPr>
        <w:t xml:space="preserve">. If for example, the affirmative wanted to import avocados from Mexico, current laws that say the United States cannot do so would provide a clear structural barrier (i.e. a law that must be repealed first). Also under structural </w:t>
      </w:r>
      <w:proofErr w:type="gramStart"/>
      <w:r w:rsidRPr="00A2577C">
        <w:rPr>
          <w:sz w:val="16"/>
        </w:rPr>
        <w:t>inherency</w:t>
      </w:r>
      <w:proofErr w:type="gramEnd"/>
      <w:r w:rsidRPr="00A2577C">
        <w:rPr>
          <w:sz w:val="16"/>
        </w:rPr>
        <w:t xml:space="preserve"> are structural gaps. Although no current laws </w:t>
      </w:r>
      <w:proofErr w:type="gramStart"/>
      <w:r w:rsidRPr="00A2577C">
        <w:rPr>
          <w:sz w:val="16"/>
        </w:rPr>
        <w:t>blocks</w:t>
      </w:r>
      <w:proofErr w:type="gramEnd"/>
      <w:r w:rsidRPr="00A2577C">
        <w:rPr>
          <w:sz w:val="16"/>
        </w:rPr>
        <w:t xml:space="preserve"> the plan in the present system, the current actions of the present system do not go far enough in what they do. If, for example, the United States limited its use of weapons of mass destruction toward Russia already, but the treaty did not mention China, there would be a structural gap when it came to limiting use against China. The second level of inherency is attitudinal inherency. This identifies any deep-set feelings that would prevent the plan from being done now. For example, if the plan were to enact more species protection laws, the attitudes of many congresspeople would prevent them from approving the plan in the present system. Structural inherency is easier to prove but attitudes are almost as strong, although they do have the propensity to change. The final type of inherency is existential inherency. </w:t>
      </w:r>
      <w:r w:rsidRPr="00A2577C">
        <w:rPr>
          <w:rStyle w:val="Emphasis"/>
          <w:highlight w:val="cyan"/>
        </w:rPr>
        <w:t>Existential</w:t>
      </w:r>
      <w:r w:rsidRPr="00A2577C">
        <w:rPr>
          <w:rStyle w:val="StyleUnderline"/>
          <w:highlight w:val="cyan"/>
        </w:rPr>
        <w:t xml:space="preserve"> inherency</w:t>
      </w:r>
      <w:r w:rsidRPr="00A2577C">
        <w:rPr>
          <w:rStyle w:val="StyleUnderline"/>
        </w:rPr>
        <w:t xml:space="preserve"> states</w:t>
      </w:r>
      <w:r w:rsidRPr="00A2577C">
        <w:rPr>
          <w:sz w:val="16"/>
        </w:rPr>
        <w:t xml:space="preserve"> that </w:t>
      </w:r>
      <w:r w:rsidRPr="00A2577C">
        <w:rPr>
          <w:rStyle w:val="StyleUnderline"/>
        </w:rPr>
        <w:t xml:space="preserve">if the </w:t>
      </w:r>
      <w:r w:rsidRPr="00A2577C">
        <w:rPr>
          <w:rStyle w:val="Emphasis"/>
        </w:rPr>
        <w:t>harms exist</w:t>
      </w:r>
      <w:r w:rsidRPr="00A2577C">
        <w:rPr>
          <w:rStyle w:val="StyleUnderline"/>
        </w:rPr>
        <w:t xml:space="preserve"> and the plan has not been </w:t>
      </w:r>
      <w:r w:rsidRPr="00A2577C">
        <w:rPr>
          <w:rStyle w:val="Emphasis"/>
        </w:rPr>
        <w:t>done</w:t>
      </w:r>
      <w:r w:rsidRPr="00A2577C">
        <w:rPr>
          <w:rStyle w:val="StyleUnderline"/>
        </w:rPr>
        <w:t xml:space="preserve">, there must be something </w:t>
      </w:r>
      <w:r w:rsidRPr="00A2577C">
        <w:rPr>
          <w:rStyle w:val="Emphasis"/>
        </w:rPr>
        <w:t>blocking</w:t>
      </w:r>
      <w:r w:rsidRPr="00A2577C">
        <w:rPr>
          <w:rStyle w:val="StyleUnderline"/>
        </w:rPr>
        <w:t xml:space="preserve"> action</w:t>
      </w:r>
      <w:r w:rsidRPr="00A2577C">
        <w:rPr>
          <w:sz w:val="16"/>
        </w:rPr>
        <w:t xml:space="preserve">, even if we do not know what it is. </w:t>
      </w:r>
      <w:r w:rsidRPr="00A2577C">
        <w:rPr>
          <w:rStyle w:val="StyleUnderline"/>
        </w:rPr>
        <w:t xml:space="preserve">Existential inherency </w:t>
      </w:r>
      <w:r w:rsidRPr="00A2577C">
        <w:rPr>
          <w:rStyle w:val="StyleUnderline"/>
          <w:highlight w:val="cyan"/>
        </w:rPr>
        <w:t>relies on</w:t>
      </w:r>
      <w:r w:rsidRPr="00A2577C">
        <w:rPr>
          <w:sz w:val="16"/>
        </w:rPr>
        <w:t xml:space="preserve"> several </w:t>
      </w:r>
      <w:r w:rsidRPr="00A2577C">
        <w:rPr>
          <w:rStyle w:val="StyleUnderline"/>
        </w:rPr>
        <w:t>assumptions</w:t>
      </w:r>
      <w:r w:rsidRPr="00A2577C">
        <w:rPr>
          <w:sz w:val="16"/>
        </w:rPr>
        <w:t xml:space="preserve">: 1) </w:t>
      </w:r>
      <w:r w:rsidRPr="00A2577C">
        <w:rPr>
          <w:rStyle w:val="Emphasis"/>
          <w:highlight w:val="cyan"/>
        </w:rPr>
        <w:t>no one</w:t>
      </w:r>
      <w:r w:rsidRPr="00A2577C">
        <w:rPr>
          <w:rStyle w:val="StyleUnderline"/>
        </w:rPr>
        <w:t xml:space="preserve"> is </w:t>
      </w:r>
      <w:r w:rsidRPr="00A2577C">
        <w:rPr>
          <w:rStyle w:val="StyleUnderline"/>
          <w:highlight w:val="cyan"/>
        </w:rPr>
        <w:t>acting</w:t>
      </w:r>
      <w:r w:rsidRPr="00A2577C">
        <w:rPr>
          <w:sz w:val="16"/>
        </w:rPr>
        <w:t xml:space="preserve"> on any level. 2) </w:t>
      </w:r>
      <w:proofErr w:type="gramStart"/>
      <w:r w:rsidRPr="00A2577C">
        <w:rPr>
          <w:rStyle w:val="StyleUnderline"/>
        </w:rPr>
        <w:t>no</w:t>
      </w:r>
      <w:proofErr w:type="gramEnd"/>
      <w:r w:rsidRPr="00A2577C">
        <w:rPr>
          <w:rStyle w:val="StyleUnderline"/>
        </w:rPr>
        <w:t xml:space="preserve"> one is </w:t>
      </w:r>
      <w:r w:rsidRPr="002F70A3">
        <w:rPr>
          <w:rStyle w:val="Emphasis"/>
        </w:rPr>
        <w:t>interested</w:t>
      </w:r>
      <w:r w:rsidRPr="002F70A3">
        <w:rPr>
          <w:rStyle w:val="StyleUnderline"/>
        </w:rPr>
        <w:t xml:space="preserve"> in acting</w:t>
      </w:r>
      <w:r w:rsidRPr="002F70A3">
        <w:rPr>
          <w:sz w:val="16"/>
        </w:rPr>
        <w:t xml:space="preserve"> now. 3) </w:t>
      </w:r>
      <w:r w:rsidRPr="002F70A3">
        <w:rPr>
          <w:rStyle w:val="StyleUnderline"/>
        </w:rPr>
        <w:t xml:space="preserve">there is no </w:t>
      </w:r>
      <w:r w:rsidRPr="002F70A3">
        <w:rPr>
          <w:rStyle w:val="Emphasis"/>
        </w:rPr>
        <w:t>propensity</w:t>
      </w:r>
      <w:r w:rsidRPr="002F70A3">
        <w:rPr>
          <w:rStyle w:val="StyleUnderline"/>
        </w:rPr>
        <w:t xml:space="preserve"> for</w:t>
      </w:r>
      <w:r w:rsidRPr="002F70A3">
        <w:rPr>
          <w:sz w:val="16"/>
        </w:rPr>
        <w:t xml:space="preserve"> any level of </w:t>
      </w:r>
      <w:r w:rsidRPr="002F70A3">
        <w:rPr>
          <w:rStyle w:val="StyleUnderline"/>
        </w:rPr>
        <w:t>change</w:t>
      </w:r>
      <w:r w:rsidRPr="002F70A3">
        <w:rPr>
          <w:sz w:val="16"/>
        </w:rPr>
        <w:t xml:space="preserve">. 4) </w:t>
      </w:r>
      <w:proofErr w:type="gramStart"/>
      <w:r w:rsidRPr="002F70A3">
        <w:rPr>
          <w:rStyle w:val="StyleUnderline"/>
        </w:rPr>
        <w:t>there</w:t>
      </w:r>
      <w:proofErr w:type="gramEnd"/>
      <w:r w:rsidRPr="002F70A3">
        <w:rPr>
          <w:rStyle w:val="StyleUnderline"/>
        </w:rPr>
        <w:t xml:space="preserve"> are no </w:t>
      </w:r>
      <w:proofErr w:type="gramStart"/>
      <w:r w:rsidRPr="002F70A3">
        <w:rPr>
          <w:rStyle w:val="StyleUnderline"/>
        </w:rPr>
        <w:t>alternate</w:t>
      </w:r>
      <w:proofErr w:type="gramEnd"/>
      <w:r w:rsidRPr="002F70A3">
        <w:rPr>
          <w:rStyle w:val="StyleUnderline"/>
        </w:rPr>
        <w:t xml:space="preserve"> </w:t>
      </w:r>
      <w:r w:rsidRPr="002F70A3">
        <w:rPr>
          <w:rStyle w:val="Emphasis"/>
        </w:rPr>
        <w:t>solutions</w:t>
      </w:r>
      <w:r w:rsidRPr="002F70A3">
        <w:rPr>
          <w:sz w:val="16"/>
        </w:rPr>
        <w:t xml:space="preserve"> being</w:t>
      </w:r>
      <w:r w:rsidRPr="00A2577C">
        <w:rPr>
          <w:sz w:val="16"/>
        </w:rPr>
        <w:t xml:space="preserve"> proposed now. </w:t>
      </w:r>
      <w:r w:rsidRPr="00A2577C">
        <w:rPr>
          <w:rStyle w:val="StyleUnderline"/>
        </w:rPr>
        <w:t xml:space="preserve">Each of these assumptions is </w:t>
      </w:r>
      <w:r w:rsidRPr="00A2577C">
        <w:rPr>
          <w:rStyle w:val="Emphasis"/>
        </w:rPr>
        <w:t>faulty</w:t>
      </w:r>
      <w:r w:rsidRPr="00A2577C">
        <w:rPr>
          <w:sz w:val="16"/>
        </w:rPr>
        <w:t xml:space="preserve">, as </w:t>
      </w:r>
      <w:r w:rsidRPr="00A2577C">
        <w:rPr>
          <w:rStyle w:val="StyleUnderline"/>
          <w:highlight w:val="cyan"/>
        </w:rPr>
        <w:t xml:space="preserve">there is </w:t>
      </w:r>
      <w:r w:rsidRPr="00A2577C">
        <w:rPr>
          <w:rStyle w:val="Emphasis"/>
          <w:highlight w:val="cyan"/>
        </w:rPr>
        <w:t>undoubtedly someone</w:t>
      </w:r>
      <w:r w:rsidRPr="00A2577C">
        <w:rPr>
          <w:rStyle w:val="StyleUnderline"/>
          <w:highlight w:val="cyan"/>
        </w:rPr>
        <w:t xml:space="preserve"> trying</w:t>
      </w:r>
      <w:r w:rsidRPr="00A2577C">
        <w:rPr>
          <w:rStyle w:val="StyleUnderline"/>
        </w:rPr>
        <w:t xml:space="preserve"> to do the plan</w:t>
      </w:r>
      <w:r w:rsidRPr="00A2577C">
        <w:rPr>
          <w:sz w:val="16"/>
        </w:rPr>
        <w:t xml:space="preserve">, especially if the authors for the solvency section </w:t>
      </w:r>
      <w:proofErr w:type="gramStart"/>
      <w:r w:rsidRPr="00A2577C">
        <w:rPr>
          <w:sz w:val="16"/>
        </w:rPr>
        <w:t>actually advocate</w:t>
      </w:r>
      <w:proofErr w:type="gramEnd"/>
      <w:r w:rsidRPr="00A2577C">
        <w:rPr>
          <w:sz w:val="16"/>
        </w:rPr>
        <w:t xml:space="preserve"> the plan. </w:t>
      </w:r>
      <w:r w:rsidRPr="00A2577C">
        <w:rPr>
          <w:rStyle w:val="StyleUnderline"/>
          <w:highlight w:val="cyan"/>
        </w:rPr>
        <w:t>Even</w:t>
      </w:r>
      <w:r w:rsidRPr="00A2577C">
        <w:rPr>
          <w:rStyle w:val="StyleUnderline"/>
        </w:rPr>
        <w:t xml:space="preserve"> if </w:t>
      </w:r>
      <w:r w:rsidRPr="00A2577C">
        <w:rPr>
          <w:rStyle w:val="StyleUnderline"/>
          <w:highlight w:val="cyan"/>
        </w:rPr>
        <w:t xml:space="preserve">a </w:t>
      </w:r>
      <w:r w:rsidRPr="00A2577C">
        <w:rPr>
          <w:rStyle w:val="Emphasis"/>
          <w:highlight w:val="cyan"/>
        </w:rPr>
        <w:t>minor official</w:t>
      </w:r>
      <w:r w:rsidRPr="00A2577C">
        <w:rPr>
          <w:rStyle w:val="StyleUnderline"/>
        </w:rPr>
        <w:t xml:space="preserve"> in an </w:t>
      </w:r>
      <w:r w:rsidRPr="00A2577C">
        <w:rPr>
          <w:rStyle w:val="Emphasis"/>
        </w:rPr>
        <w:t>obscure</w:t>
      </w:r>
      <w:r w:rsidRPr="00A2577C">
        <w:rPr>
          <w:rStyle w:val="StyleUnderline"/>
        </w:rPr>
        <w:t xml:space="preserve"> branch of government writes a </w:t>
      </w:r>
      <w:r w:rsidRPr="00A2577C">
        <w:rPr>
          <w:rStyle w:val="Emphasis"/>
        </w:rPr>
        <w:t>memo</w:t>
      </w:r>
      <w:r w:rsidRPr="00A2577C">
        <w:rPr>
          <w:rStyle w:val="StyleUnderline"/>
        </w:rPr>
        <w:t xml:space="preserve"> on the affirmative pla</w:t>
      </w:r>
      <w:r w:rsidRPr="00A2577C">
        <w:rPr>
          <w:sz w:val="16"/>
        </w:rPr>
        <w:t xml:space="preserve">n, then </w:t>
      </w:r>
      <w:r w:rsidRPr="00A2577C">
        <w:rPr>
          <w:rStyle w:val="StyleUnderline"/>
        </w:rPr>
        <w:t xml:space="preserve">the present system has taken </w:t>
      </w:r>
      <w:r w:rsidRPr="00A2577C">
        <w:rPr>
          <w:rStyle w:val="Emphasis"/>
        </w:rPr>
        <w:t>some level</w:t>
      </w:r>
      <w:r w:rsidRPr="00A2577C">
        <w:rPr>
          <w:rStyle w:val="StyleUnderline"/>
        </w:rPr>
        <w:t xml:space="preserve"> of action</w:t>
      </w:r>
      <w:r w:rsidRPr="00A2577C">
        <w:rPr>
          <w:sz w:val="16"/>
        </w:rPr>
        <w:t xml:space="preserve"> on the plan, </w:t>
      </w:r>
      <w:r w:rsidRPr="00A2577C">
        <w:rPr>
          <w:rStyle w:val="StyleUnderline"/>
          <w:highlight w:val="cyan"/>
        </w:rPr>
        <w:t>making</w:t>
      </w:r>
      <w:r w:rsidRPr="00A2577C">
        <w:rPr>
          <w:sz w:val="16"/>
        </w:rPr>
        <w:t xml:space="preserve"> claims of </w:t>
      </w:r>
      <w:r w:rsidRPr="00A2577C">
        <w:rPr>
          <w:rStyle w:val="Emphasis"/>
          <w:highlight w:val="cyan"/>
        </w:rPr>
        <w:t>existential</w:t>
      </w:r>
      <w:r w:rsidRPr="00A2577C">
        <w:rPr>
          <w:rStyle w:val="StyleUnderline"/>
          <w:highlight w:val="cyan"/>
        </w:rPr>
        <w:t xml:space="preserve"> inherency </w:t>
      </w:r>
      <w:r w:rsidRPr="00A2577C">
        <w:rPr>
          <w:rStyle w:val="Emphasis"/>
          <w:highlight w:val="cyan"/>
        </w:rPr>
        <w:t>illegitimate</w:t>
      </w:r>
      <w:r w:rsidRPr="00A2577C">
        <w:rPr>
          <w:sz w:val="16"/>
        </w:rPr>
        <w:t xml:space="preserve">. </w:t>
      </w:r>
    </w:p>
    <w:p w14:paraId="5BBB5E74" w14:textId="77777777" w:rsidR="004A4F53" w:rsidRDefault="004A4F53" w:rsidP="004A4F53">
      <w:pPr>
        <w:pStyle w:val="Heading4"/>
      </w:pPr>
      <w:r w:rsidRPr="00A2577C">
        <w:t xml:space="preserve">They </w:t>
      </w:r>
      <w:r w:rsidRPr="00A2577C">
        <w:rPr>
          <w:u w:val="single"/>
        </w:rPr>
        <w:t>violate</w:t>
      </w:r>
      <w:r w:rsidRPr="00A2577C">
        <w:t>:</w:t>
      </w:r>
    </w:p>
    <w:p w14:paraId="3E2377A2" w14:textId="77777777" w:rsidR="004A4F53" w:rsidRPr="00C16821" w:rsidRDefault="004A4F53" w:rsidP="004A4F53">
      <w:pPr>
        <w:pStyle w:val="Heading4"/>
      </w:pPr>
      <w:r>
        <w:t xml:space="preserve">Unions are already using collective bargaining </w:t>
      </w:r>
      <w:proofErr w:type="gramStart"/>
      <w:r>
        <w:t>state</w:t>
      </w:r>
      <w:proofErr w:type="gramEnd"/>
      <w:r>
        <w:t xml:space="preserve"> to regulate abortion access </w:t>
      </w:r>
    </w:p>
    <w:p w14:paraId="71B1667A" w14:textId="77777777" w:rsidR="004A4F53" w:rsidRPr="00A8754C" w:rsidRDefault="004A4F53" w:rsidP="004A4F53">
      <w:r>
        <w:rPr>
          <w:rStyle w:val="Style13ptBold"/>
        </w:rPr>
        <w:t xml:space="preserve">Franco 23 </w:t>
      </w:r>
      <w:r w:rsidRPr="00DE4CA9">
        <w:t>(Naomi D.G. Franco, JD from</w:t>
      </w:r>
      <w:r>
        <w:t xml:space="preserve"> Rutgers Law School and Associate Attorney at Goldman Davis Krumholz &amp; Dillon, “Women’s Rights are Workers’ Rights: Protecting Access to Reproductive Health through Organizing Labor Unions in the South”, Women’s rights Law Reporter 45 no. 1-2 (2023) pp. 65-95. </w:t>
      </w:r>
      <w:r w:rsidRPr="00DE4CA9">
        <w:t>https://heinonline.org/HOL/Page?handle=hein.journals/worts45&amp;id=69</w:t>
      </w:r>
      <w:r>
        <w:t>)//LJ</w:t>
      </w:r>
    </w:p>
    <w:p w14:paraId="3DB5545A" w14:textId="77777777" w:rsidR="004A4F53" w:rsidRPr="00A8754C" w:rsidRDefault="004A4F53" w:rsidP="004A4F53">
      <w:pPr>
        <w:rPr>
          <w:sz w:val="16"/>
        </w:rPr>
      </w:pPr>
      <w:r w:rsidRPr="0066042C">
        <w:rPr>
          <w:rStyle w:val="StyleUnderline"/>
        </w:rPr>
        <w:t xml:space="preserve">With the loss of Roe, </w:t>
      </w:r>
      <w:r w:rsidRPr="00AB2E05">
        <w:rPr>
          <w:rStyle w:val="StyleUnderline"/>
          <w:highlight w:val="yellow"/>
        </w:rPr>
        <w:t xml:space="preserve">women can and are </w:t>
      </w:r>
      <w:r w:rsidRPr="00AB2E05">
        <w:rPr>
          <w:rStyle w:val="Emphasis"/>
          <w:highlight w:val="yellow"/>
        </w:rPr>
        <w:t>utilizing collective bargaining</w:t>
      </w:r>
      <w:r w:rsidRPr="0066042C">
        <w:rPr>
          <w:rStyle w:val="Emphasis"/>
        </w:rPr>
        <w:t xml:space="preserve"> and unionization </w:t>
      </w:r>
      <w:r w:rsidRPr="00AB2E05">
        <w:rPr>
          <w:rStyle w:val="Emphasis"/>
          <w:highlight w:val="yellow"/>
        </w:rPr>
        <w:t>to combat economic instability</w:t>
      </w:r>
      <w:r w:rsidRPr="0066042C">
        <w:rPr>
          <w:rStyle w:val="Emphasis"/>
        </w:rPr>
        <w:t>.</w:t>
      </w:r>
      <w:r w:rsidRPr="00A8754C">
        <w:rPr>
          <w:sz w:val="16"/>
        </w:rPr>
        <w:t xml:space="preserve">1 69 </w:t>
      </w:r>
      <w:r w:rsidRPr="0066042C">
        <w:rPr>
          <w:rStyle w:val="StyleUnderline"/>
        </w:rPr>
        <w:t xml:space="preserve">With a new energy and an understanding of the need to connect with workers on a more individualized level, </w:t>
      </w:r>
      <w:r w:rsidRPr="00694079">
        <w:rPr>
          <w:rStyle w:val="StyleUnderline"/>
        </w:rPr>
        <w:t>women in Southern Prohibition Zones who organize and form unions could demand changes to soften the devastating impacts from the Dobbs ruling</w:t>
      </w:r>
      <w:r w:rsidRPr="0066042C">
        <w:rPr>
          <w:rStyle w:val="StyleUnderline"/>
        </w:rPr>
        <w:t>.</w:t>
      </w:r>
      <w:r w:rsidRPr="00A8754C">
        <w:rPr>
          <w:sz w:val="16"/>
        </w:rPr>
        <w:t xml:space="preserve"> 70 </w:t>
      </w:r>
      <w:r w:rsidRPr="0066042C">
        <w:rPr>
          <w:rStyle w:val="StyleUnderline"/>
        </w:rPr>
        <w:t xml:space="preserve">These could </w:t>
      </w:r>
      <w:r w:rsidRPr="00A8754C">
        <w:rPr>
          <w:rStyle w:val="StyleUnderline"/>
          <w:highlight w:val="green"/>
        </w:rPr>
        <w:t>include</w:t>
      </w:r>
      <w:r w:rsidRPr="0066042C">
        <w:rPr>
          <w:rStyle w:val="StyleUnderline"/>
        </w:rPr>
        <w:t xml:space="preserve"> extensive </w:t>
      </w:r>
      <w:r w:rsidRPr="00A8754C">
        <w:rPr>
          <w:rStyle w:val="StyleUnderline"/>
          <w:highlight w:val="green"/>
        </w:rPr>
        <w:t xml:space="preserve">protections in </w:t>
      </w:r>
      <w:r w:rsidRPr="00A8754C">
        <w:rPr>
          <w:rStyle w:val="Emphasis"/>
          <w:highlight w:val="green"/>
        </w:rPr>
        <w:t>healthcare,</w:t>
      </w:r>
      <w:r w:rsidRPr="0066042C">
        <w:rPr>
          <w:rStyle w:val="Emphasis"/>
        </w:rPr>
        <w:t xml:space="preserve"> higher </w:t>
      </w:r>
      <w:r w:rsidRPr="00A8754C">
        <w:rPr>
          <w:rStyle w:val="Emphasis"/>
          <w:highlight w:val="green"/>
        </w:rPr>
        <w:t>wages, and greater</w:t>
      </w:r>
      <w:r w:rsidRPr="0066042C">
        <w:rPr>
          <w:rStyle w:val="Emphasis"/>
        </w:rPr>
        <w:t xml:space="preserve"> recognition in </w:t>
      </w:r>
      <w:r w:rsidRPr="00A8754C">
        <w:rPr>
          <w:rStyle w:val="Emphasis"/>
          <w:highlight w:val="green"/>
        </w:rPr>
        <w:t>workplace control and leadership</w:t>
      </w:r>
      <w:r w:rsidRPr="0066042C">
        <w:rPr>
          <w:rStyle w:val="Emphasis"/>
        </w:rPr>
        <w:t>.'</w:t>
      </w:r>
      <w:r w:rsidRPr="00A8754C">
        <w:rPr>
          <w:sz w:val="16"/>
        </w:rPr>
        <w:t xml:space="preserve"> 7 </w:t>
      </w:r>
    </w:p>
    <w:p w14:paraId="7071C840" w14:textId="77777777" w:rsidR="004A4F53" w:rsidRPr="00A8754C" w:rsidRDefault="004A4F53" w:rsidP="004A4F53">
      <w:pPr>
        <w:rPr>
          <w:sz w:val="16"/>
        </w:rPr>
      </w:pPr>
      <w:r w:rsidRPr="00A8754C">
        <w:rPr>
          <w:sz w:val="16"/>
        </w:rPr>
        <w:t xml:space="preserve">A. The New Labor Movement in the South </w:t>
      </w:r>
    </w:p>
    <w:p w14:paraId="581C2AFF" w14:textId="77777777" w:rsidR="004A4F53" w:rsidRPr="00A8754C" w:rsidRDefault="004A4F53" w:rsidP="004A4F53">
      <w:pPr>
        <w:rPr>
          <w:sz w:val="16"/>
        </w:rPr>
      </w:pPr>
      <w:r w:rsidRPr="00A8754C">
        <w:rPr>
          <w:rStyle w:val="StyleUnderline"/>
          <w:highlight w:val="green"/>
        </w:rPr>
        <w:t>Despite being</w:t>
      </w:r>
      <w:r w:rsidRPr="00A8754C">
        <w:rPr>
          <w:sz w:val="16"/>
        </w:rPr>
        <w:t xml:space="preserve"> undervalued and largely </w:t>
      </w:r>
      <w:r w:rsidRPr="00A8754C">
        <w:rPr>
          <w:rStyle w:val="StyleUnderline"/>
          <w:highlight w:val="green"/>
        </w:rPr>
        <w:t>kept out of the labor movement</w:t>
      </w:r>
      <w:r w:rsidRPr="00A8754C">
        <w:rPr>
          <w:sz w:val="16"/>
        </w:rPr>
        <w:t xml:space="preserve"> in the United States </w:t>
      </w:r>
      <w:r w:rsidRPr="00A8754C">
        <w:rPr>
          <w:rStyle w:val="StyleUnderline"/>
        </w:rPr>
        <w:t>for decades, women in the South are joining and organizing unions across the region.</w:t>
      </w:r>
      <w:r w:rsidRPr="00A8754C">
        <w:rPr>
          <w:sz w:val="16"/>
        </w:rPr>
        <w:t xml:space="preserve">1 72 </w:t>
      </w:r>
      <w:r w:rsidRPr="00A8754C">
        <w:rPr>
          <w:rStyle w:val="StyleUnderline"/>
        </w:rPr>
        <w:t>Not only are women bringing unions to the South, but they are showing that if unions prioritize women and people of color when organizing, they can win.</w:t>
      </w:r>
      <w:r w:rsidRPr="00A8754C">
        <w:rPr>
          <w:sz w:val="16"/>
        </w:rPr>
        <w:t xml:space="preserve">1 73 Additionally, </w:t>
      </w:r>
      <w:r w:rsidRPr="00A8754C">
        <w:rPr>
          <w:rStyle w:val="StyleUnderline"/>
          <w:highlight w:val="green"/>
        </w:rPr>
        <w:t>women and people of color are shaping</w:t>
      </w:r>
      <w:r w:rsidRPr="00A8754C">
        <w:rPr>
          <w:rStyle w:val="StyleUnderline"/>
        </w:rPr>
        <w:t xml:space="preserve"> the way </w:t>
      </w:r>
      <w:r w:rsidRPr="00A8754C">
        <w:rPr>
          <w:rStyle w:val="StyleUnderline"/>
          <w:highlight w:val="green"/>
        </w:rPr>
        <w:t>unions</w:t>
      </w:r>
      <w:r w:rsidRPr="00A8754C">
        <w:rPr>
          <w:rStyle w:val="StyleUnderline"/>
        </w:rPr>
        <w:t xml:space="preserve"> function </w:t>
      </w:r>
      <w:r w:rsidRPr="00A8754C">
        <w:rPr>
          <w:rStyle w:val="StyleUnderline"/>
          <w:highlight w:val="green"/>
        </w:rPr>
        <w:t>in the South</w:t>
      </w:r>
      <w:r w:rsidRPr="00A8754C">
        <w:rPr>
          <w:rStyle w:val="StyleUnderline"/>
        </w:rPr>
        <w:t xml:space="preserve"> and molding them to fit the needs of the workers. </w:t>
      </w:r>
    </w:p>
    <w:p w14:paraId="4BAA5A45" w14:textId="77777777" w:rsidR="004A4F53" w:rsidRPr="00A8754C" w:rsidRDefault="004A4F53" w:rsidP="004A4F53">
      <w:pPr>
        <w:rPr>
          <w:sz w:val="16"/>
        </w:rPr>
      </w:pPr>
      <w:r w:rsidRPr="00A8754C">
        <w:rPr>
          <w:rStyle w:val="StyleUnderline"/>
        </w:rPr>
        <w:t xml:space="preserve">One major sector of new unionizing for women in the South is in healthcare. </w:t>
      </w:r>
      <w:r w:rsidRPr="00A8754C">
        <w:rPr>
          <w:sz w:val="16"/>
        </w:rPr>
        <w:t xml:space="preserve">17 Spurred by the healthcare shortage </w:t>
      </w:r>
      <w:proofErr w:type="gramStart"/>
      <w:r w:rsidRPr="00A8754C">
        <w:rPr>
          <w:sz w:val="16"/>
        </w:rPr>
        <w:t>crises</w:t>
      </w:r>
      <w:proofErr w:type="gramEnd"/>
      <w:r w:rsidRPr="00A8754C">
        <w:rPr>
          <w:sz w:val="16"/>
        </w:rPr>
        <w:t xml:space="preserve"> during the height of the Covid-19 pandemic, the nurses at Mission Hospital in North Carolina won an election to join the National Nurses United union. 75 </w:t>
      </w:r>
      <w:r w:rsidRPr="00A8754C">
        <w:rPr>
          <w:rStyle w:val="StyleUnderline"/>
        </w:rPr>
        <w:t xml:space="preserve">Mission Hospital is the first private sector hospital to be unionized in North Carolina and the largest union win "at any nonunion hospital in the South since 1975" and one of the "largest union </w:t>
      </w:r>
      <w:proofErr w:type="gramStart"/>
      <w:r w:rsidRPr="00A8754C">
        <w:rPr>
          <w:rStyle w:val="StyleUnderline"/>
        </w:rPr>
        <w:t>election</w:t>
      </w:r>
      <w:proofErr w:type="gramEnd"/>
      <w:r w:rsidRPr="00A8754C">
        <w:rPr>
          <w:rStyle w:val="StyleUnderline"/>
        </w:rPr>
        <w:t xml:space="preserve"> wins in the South in 12 years.</w:t>
      </w:r>
      <w:r w:rsidRPr="00A8754C">
        <w:rPr>
          <w:sz w:val="16"/>
        </w:rPr>
        <w:t xml:space="preserve"> "176 The Mission Hospital election and campaign was managed primarily by first time organizers who were at the same time working at the Hospital at the height of a global pandemic.17 7 After overcoming an intense antiunion campaign fought by the Hospital, the union workers were not only able to force the hospital to bargain, but won a $22 million pay raise for the members two years after winning their election.1 78 </w:t>
      </w:r>
    </w:p>
    <w:p w14:paraId="6155D68A" w14:textId="77777777" w:rsidR="004A4F53" w:rsidRPr="00A8754C" w:rsidRDefault="004A4F53" w:rsidP="004A4F53">
      <w:pPr>
        <w:rPr>
          <w:sz w:val="16"/>
        </w:rPr>
      </w:pPr>
      <w:r w:rsidRPr="00A8754C">
        <w:rPr>
          <w:rStyle w:val="StyleUnderline"/>
        </w:rPr>
        <w:t>The</w:t>
      </w:r>
      <w:r w:rsidRPr="00A8754C">
        <w:rPr>
          <w:sz w:val="16"/>
        </w:rPr>
        <w:t xml:space="preserve"> Union of Southern Service Workers (</w:t>
      </w:r>
      <w:r w:rsidRPr="00A8754C">
        <w:rPr>
          <w:rStyle w:val="StyleUnderline"/>
        </w:rPr>
        <w:t>USSW</w:t>
      </w:r>
      <w:r w:rsidRPr="00A8754C">
        <w:rPr>
          <w:sz w:val="16"/>
        </w:rPr>
        <w:t xml:space="preserve">) is another Southern organization </w:t>
      </w:r>
      <w:r w:rsidRPr="00A8754C">
        <w:rPr>
          <w:rStyle w:val="StyleUnderline"/>
        </w:rPr>
        <w:t>led primarily by women</w:t>
      </w:r>
      <w:r w:rsidRPr="00A8754C">
        <w:rPr>
          <w:sz w:val="16"/>
        </w:rPr>
        <w:t xml:space="preserve"> fighting for workers' rights and </w:t>
      </w:r>
      <w:r w:rsidRPr="00A8754C">
        <w:rPr>
          <w:rStyle w:val="StyleUnderline"/>
        </w:rPr>
        <w:t>is using non-traditional unionizing tactics in order to circumvent the struggles of organizing in the South.</w:t>
      </w:r>
      <w:r w:rsidRPr="00A8754C">
        <w:rPr>
          <w:sz w:val="16"/>
        </w:rPr>
        <w:t xml:space="preserve">179 Like Justice for Janitors, the USSW does not seek to hold workplace wide elections and does not seek to establish a union in just one single workplace.1 80 Instead, the USSW looks to apply pressure on employers by unionizing through a "multiracial, cross-industry movement committed to fighting for living wages, fair working conditions and a voice on the job" by uniting workers across cities and industries within the service industry.18' This translates into workplace protests, strikes and other collective pressure in an attempt to bargain with the employers without a formal contract.i1 2 Workers will remain members of USSW regardless of whether they stay at their workplace or move to another service industry position.83 The new union organized almost entirely by women of color is focusing on organizing workers in South Carolina, North Carolina, Georgia and Alabama.184 </w:t>
      </w:r>
    </w:p>
    <w:p w14:paraId="3514654B" w14:textId="77777777" w:rsidR="004A4F53" w:rsidRPr="00A8754C" w:rsidRDefault="004A4F53" w:rsidP="004A4F53">
      <w:pPr>
        <w:rPr>
          <w:rStyle w:val="Emphasis"/>
        </w:rPr>
      </w:pPr>
      <w:r w:rsidRPr="00A8754C">
        <w:rPr>
          <w:rStyle w:val="StyleUnderline"/>
        </w:rPr>
        <w:t xml:space="preserve">Both the Nurses at </w:t>
      </w:r>
      <w:r w:rsidRPr="00AB2E05">
        <w:rPr>
          <w:rStyle w:val="StyleUnderline"/>
          <w:highlight w:val="yellow"/>
        </w:rPr>
        <w:t>Mission Hospital and</w:t>
      </w:r>
      <w:r w:rsidRPr="00A8754C">
        <w:rPr>
          <w:rStyle w:val="StyleUnderline"/>
        </w:rPr>
        <w:t xml:space="preserve"> the service industry workers with </w:t>
      </w:r>
      <w:r w:rsidRPr="00AB2E05">
        <w:rPr>
          <w:rStyle w:val="StyleUnderline"/>
          <w:highlight w:val="yellow"/>
        </w:rPr>
        <w:t>USSW are examples of how unionization in Southern Prohibition zones is possible</w:t>
      </w:r>
      <w:r w:rsidRPr="00A8754C">
        <w:rPr>
          <w:rStyle w:val="StyleUnderline"/>
        </w:rPr>
        <w:t xml:space="preserve">. </w:t>
      </w:r>
      <w:r w:rsidRPr="00A8754C">
        <w:rPr>
          <w:rStyle w:val="StyleUnderline"/>
          <w:highlight w:val="green"/>
        </w:rPr>
        <w:t>Using</w:t>
      </w:r>
      <w:r w:rsidRPr="00A8754C">
        <w:rPr>
          <w:rStyle w:val="StyleUnderline"/>
        </w:rPr>
        <w:t xml:space="preserve"> both </w:t>
      </w:r>
      <w:r w:rsidRPr="00A8754C">
        <w:rPr>
          <w:rStyle w:val="StyleUnderline"/>
          <w:highlight w:val="green"/>
        </w:rPr>
        <w:t>traditional bargaining</w:t>
      </w:r>
      <w:r w:rsidRPr="00A8754C">
        <w:rPr>
          <w:rStyle w:val="StyleUnderline"/>
        </w:rPr>
        <w:t xml:space="preserve"> tactics </w:t>
      </w:r>
      <w:r w:rsidRPr="00A8754C">
        <w:rPr>
          <w:rStyle w:val="StyleUnderline"/>
          <w:highlight w:val="green"/>
        </w:rPr>
        <w:t>and</w:t>
      </w:r>
      <w:r w:rsidRPr="00A8754C">
        <w:rPr>
          <w:rStyle w:val="StyleUnderline"/>
        </w:rPr>
        <w:t xml:space="preserve"> the direct </w:t>
      </w:r>
      <w:r w:rsidRPr="00A8754C">
        <w:rPr>
          <w:rStyle w:val="StyleUnderline"/>
          <w:highlight w:val="green"/>
        </w:rPr>
        <w:t>pressure method</w:t>
      </w:r>
      <w:r w:rsidRPr="00A8754C">
        <w:rPr>
          <w:rStyle w:val="StyleUnderline"/>
        </w:rPr>
        <w:t xml:space="preserve">, organizers in the South, increasingly lead by </w:t>
      </w:r>
      <w:r w:rsidRPr="00A8754C">
        <w:rPr>
          <w:rStyle w:val="StyleUnderline"/>
          <w:highlight w:val="green"/>
        </w:rPr>
        <w:t>women of color</w:t>
      </w:r>
      <w:r w:rsidRPr="00A8754C">
        <w:rPr>
          <w:rStyle w:val="StyleUnderline"/>
        </w:rPr>
        <w:t>, are combating the historic repression of unionism in the region.</w:t>
      </w:r>
      <w:r w:rsidRPr="00A8754C">
        <w:rPr>
          <w:sz w:val="16"/>
        </w:rPr>
        <w:t xml:space="preserve"> Additionally, women can </w:t>
      </w:r>
      <w:r w:rsidRPr="00A8754C">
        <w:rPr>
          <w:rStyle w:val="Emphasis"/>
          <w:highlight w:val="green"/>
        </w:rPr>
        <w:t>shape these movements to address relevant issues</w:t>
      </w:r>
      <w:r w:rsidRPr="00A8754C">
        <w:rPr>
          <w:rStyle w:val="Emphasis"/>
        </w:rPr>
        <w:t xml:space="preserve"> outside of wages </w:t>
      </w:r>
      <w:r w:rsidRPr="00A8754C">
        <w:rPr>
          <w:rStyle w:val="Emphasis"/>
          <w:highlight w:val="green"/>
        </w:rPr>
        <w:t>including reproductive freedoms</w:t>
      </w:r>
      <w:r w:rsidRPr="00A8754C">
        <w:rPr>
          <w:rStyle w:val="Emphasis"/>
        </w:rPr>
        <w:t xml:space="preserve">. </w:t>
      </w:r>
    </w:p>
    <w:p w14:paraId="6A7EBD12" w14:textId="77777777" w:rsidR="004A4F53" w:rsidRPr="00A8754C" w:rsidRDefault="004A4F53" w:rsidP="004A4F53">
      <w:pPr>
        <w:rPr>
          <w:sz w:val="16"/>
        </w:rPr>
      </w:pPr>
      <w:r w:rsidRPr="00A8754C">
        <w:rPr>
          <w:sz w:val="16"/>
        </w:rPr>
        <w:t xml:space="preserve">B. Bargaining for Reproductive Rights </w:t>
      </w:r>
    </w:p>
    <w:p w14:paraId="1B2838AD" w14:textId="77777777" w:rsidR="004A4F53" w:rsidRPr="00A8754C" w:rsidRDefault="004A4F53" w:rsidP="004A4F53">
      <w:pPr>
        <w:rPr>
          <w:rStyle w:val="StyleUnderline"/>
        </w:rPr>
      </w:pPr>
      <w:r w:rsidRPr="00A8754C">
        <w:rPr>
          <w:rStyle w:val="StyleUnderline"/>
        </w:rPr>
        <w:t>When women in Southern Prohibition Zones seek</w:t>
      </w:r>
      <w:r w:rsidRPr="00A8754C">
        <w:rPr>
          <w:sz w:val="16"/>
        </w:rPr>
        <w:t xml:space="preserve"> to make changes at the workplace through </w:t>
      </w:r>
      <w:r w:rsidRPr="00A8754C">
        <w:rPr>
          <w:rStyle w:val="StyleUnderline"/>
          <w:highlight w:val="green"/>
        </w:rPr>
        <w:t>collective</w:t>
      </w:r>
      <w:r w:rsidRPr="00A8754C">
        <w:rPr>
          <w:rStyle w:val="StyleUnderline"/>
        </w:rPr>
        <w:t xml:space="preserve"> action and </w:t>
      </w:r>
      <w:r w:rsidRPr="00A8754C">
        <w:rPr>
          <w:rStyle w:val="StyleUnderline"/>
          <w:highlight w:val="green"/>
        </w:rPr>
        <w:t>bargaining</w:t>
      </w:r>
      <w:r w:rsidRPr="00A8754C">
        <w:rPr>
          <w:rStyle w:val="StyleUnderline"/>
        </w:rPr>
        <w:t>, they will have the opportunity to make access to reproductive care a priority in those actions and agreements.</w:t>
      </w:r>
      <w:r w:rsidRPr="00A8754C">
        <w:rPr>
          <w:sz w:val="16"/>
        </w:rPr>
        <w:t xml:space="preserve"> By including more women in leadership roles and as bargaining members in unions, </w:t>
      </w:r>
      <w:r w:rsidRPr="00A8754C">
        <w:rPr>
          <w:rStyle w:val="StyleUnderline"/>
          <w:highlight w:val="green"/>
        </w:rPr>
        <w:t>provisions including care stipends, travel, paid time off, no</w:t>
      </w:r>
      <w:r w:rsidRPr="00A8754C">
        <w:rPr>
          <w:rStyle w:val="StyleUnderline"/>
        </w:rPr>
        <w:t xml:space="preserve"> requirements of </w:t>
      </w:r>
      <w:r w:rsidRPr="00A8754C">
        <w:rPr>
          <w:rStyle w:val="StyleUnderline"/>
          <w:highlight w:val="green"/>
        </w:rPr>
        <w:t>disclosure, birth control coverage and childcare</w:t>
      </w:r>
      <w:r w:rsidRPr="00A8754C">
        <w:rPr>
          <w:rStyle w:val="StyleUnderline"/>
        </w:rPr>
        <w:t xml:space="preserve"> can be at the top of the list for workers entering contract bargaining with employers. </w:t>
      </w:r>
    </w:p>
    <w:p w14:paraId="71131638" w14:textId="77777777" w:rsidR="004A4F53" w:rsidRPr="00A8754C" w:rsidRDefault="004A4F53" w:rsidP="004A4F53">
      <w:pPr>
        <w:rPr>
          <w:sz w:val="16"/>
        </w:rPr>
      </w:pPr>
      <w:r w:rsidRPr="00A8754C">
        <w:rPr>
          <w:sz w:val="16"/>
        </w:rPr>
        <w:t xml:space="preserve">Because the Dobbs decision is still new and States have been adopting flurries of legislation limiting access to abortion care, there are no formal examples on how to address reproductive health care post Dobbs in a collective bargaining agreement.115 However, union leaders have weighed in on the importance of addressing these issues through bargaining and potential methods to get protective provisions approved.1 86 </w:t>
      </w:r>
    </w:p>
    <w:p w14:paraId="0448463A" w14:textId="77777777" w:rsidR="004A4F53" w:rsidRPr="00A8754C" w:rsidRDefault="004A4F53" w:rsidP="004A4F53">
      <w:pPr>
        <w:rPr>
          <w:sz w:val="16"/>
        </w:rPr>
      </w:pPr>
      <w:r w:rsidRPr="00A8754C">
        <w:rPr>
          <w:sz w:val="16"/>
        </w:rPr>
        <w:t>In a statement issued by the American Federation of State, County and Municipal Employees (</w:t>
      </w:r>
      <w:r w:rsidRPr="00A8754C">
        <w:rPr>
          <w:rStyle w:val="StyleUnderline"/>
        </w:rPr>
        <w:t>AFSCME</w:t>
      </w:r>
      <w:r w:rsidRPr="00A8754C">
        <w:rPr>
          <w:sz w:val="16"/>
        </w:rPr>
        <w:t xml:space="preserve">) following the Dobbs decision the Union </w:t>
      </w:r>
      <w:r w:rsidRPr="00A8754C">
        <w:rPr>
          <w:rStyle w:val="StyleUnderline"/>
        </w:rPr>
        <w:t xml:space="preserve">noted the </w:t>
      </w:r>
      <w:r w:rsidRPr="00A8754C">
        <w:rPr>
          <w:rStyle w:val="Emphasis"/>
          <w:highlight w:val="green"/>
        </w:rPr>
        <w:t>inevitable link between unionism and reproductive rights</w:t>
      </w:r>
      <w:r w:rsidRPr="00A8754C">
        <w:rPr>
          <w:rStyle w:val="Emphasis"/>
        </w:rPr>
        <w:t>.</w:t>
      </w:r>
      <w:r w:rsidRPr="00A8754C">
        <w:rPr>
          <w:sz w:val="16"/>
        </w:rPr>
        <w:t xml:space="preserve">187 The statement asserted that </w:t>
      </w:r>
      <w:r w:rsidRPr="00A8754C">
        <w:rPr>
          <w:rStyle w:val="StyleUnderline"/>
        </w:rPr>
        <w:t>"</w:t>
      </w:r>
      <w:r w:rsidRPr="00A8754C">
        <w:rPr>
          <w:rStyle w:val="StyleUnderline"/>
          <w:highlight w:val="green"/>
        </w:rPr>
        <w:t>reproductive rights are workers' rights</w:t>
      </w:r>
      <w:r w:rsidRPr="00A8754C">
        <w:rPr>
          <w:rStyle w:val="StyleUnderline"/>
        </w:rPr>
        <w:t xml:space="preserve">" </w:t>
      </w:r>
      <w:r w:rsidRPr="00A8754C">
        <w:rPr>
          <w:rStyle w:val="StyleUnderline"/>
          <w:highlight w:val="green"/>
        </w:rPr>
        <w:t>and</w:t>
      </w:r>
      <w:r w:rsidRPr="00A8754C">
        <w:rPr>
          <w:rStyle w:val="StyleUnderline"/>
        </w:rPr>
        <w:t xml:space="preserve"> that "</w:t>
      </w:r>
      <w:r w:rsidRPr="00A8754C">
        <w:rPr>
          <w:rStyle w:val="StyleUnderline"/>
          <w:highlight w:val="green"/>
        </w:rPr>
        <w:t>reproductive justice is economic</w:t>
      </w:r>
      <w:r w:rsidRPr="00A8754C">
        <w:rPr>
          <w:rStyle w:val="StyleUnderline"/>
        </w:rPr>
        <w:t xml:space="preserve"> </w:t>
      </w:r>
      <w:r w:rsidRPr="00A8754C">
        <w:rPr>
          <w:rStyle w:val="StyleUnderline"/>
          <w:highlight w:val="green"/>
        </w:rPr>
        <w:t>justice</w:t>
      </w:r>
      <w:r w:rsidRPr="00A8754C">
        <w:rPr>
          <w:rStyle w:val="StyleUnderline"/>
        </w:rPr>
        <w:t>".</w:t>
      </w:r>
      <w:r w:rsidRPr="00A8754C">
        <w:rPr>
          <w:sz w:val="16"/>
        </w:rPr>
        <w:t xml:space="preserve"> 8 8 AFSCME further explained that </w:t>
      </w:r>
      <w:r w:rsidRPr="00A8754C">
        <w:rPr>
          <w:rStyle w:val="StyleUnderline"/>
          <w:highlight w:val="green"/>
        </w:rPr>
        <w:t>decisions regarding whether to continue a pregnancy are "fundamental to</w:t>
      </w:r>
      <w:r w:rsidRPr="00A8754C">
        <w:rPr>
          <w:rStyle w:val="StyleUnderline"/>
        </w:rPr>
        <w:t xml:space="preserve"> the ability to </w:t>
      </w:r>
      <w:r w:rsidRPr="00A8754C">
        <w:rPr>
          <w:rStyle w:val="StyleUnderline"/>
          <w:highlight w:val="green"/>
        </w:rPr>
        <w:t>pursue self-sustaining work"</w:t>
      </w:r>
      <w:r w:rsidRPr="00A8754C">
        <w:rPr>
          <w:rStyle w:val="StyleUnderline"/>
        </w:rPr>
        <w:t xml:space="preserve"> </w:t>
      </w:r>
      <w:r w:rsidRPr="00A8754C">
        <w:rPr>
          <w:sz w:val="16"/>
        </w:rPr>
        <w:t xml:space="preserve">and that the union will work to protect reproductive rights going forward.189 </w:t>
      </w:r>
    </w:p>
    <w:p w14:paraId="63BAD77D" w14:textId="77777777" w:rsidR="004A4F53" w:rsidRPr="00A8754C" w:rsidRDefault="004A4F53" w:rsidP="004A4F53">
      <w:pPr>
        <w:rPr>
          <w:sz w:val="16"/>
        </w:rPr>
      </w:pPr>
      <w:r w:rsidRPr="00A8754C">
        <w:rPr>
          <w:rStyle w:val="StyleUnderline"/>
        </w:rPr>
        <w:t>The National Women's Law Center agreed, asserting</w:t>
      </w:r>
      <w:r w:rsidRPr="00A8754C">
        <w:rPr>
          <w:sz w:val="16"/>
        </w:rPr>
        <w:t xml:space="preserve"> that </w:t>
      </w:r>
      <w:r w:rsidRPr="00A8754C">
        <w:rPr>
          <w:rStyle w:val="StyleUnderline"/>
        </w:rPr>
        <w:t>access to abortion care allows women to stay in the workplace and control their own career paths.</w:t>
      </w:r>
      <w:r w:rsidRPr="00A8754C">
        <w:rPr>
          <w:sz w:val="16"/>
        </w:rPr>
        <w:t xml:space="preserve">1 90 </w:t>
      </w:r>
      <w:r w:rsidRPr="00A8754C">
        <w:rPr>
          <w:rStyle w:val="Emphasis"/>
        </w:rPr>
        <w:t xml:space="preserve">Thus women's </w:t>
      </w:r>
      <w:r w:rsidRPr="00A8754C">
        <w:rPr>
          <w:rStyle w:val="Emphasis"/>
          <w:highlight w:val="green"/>
        </w:rPr>
        <w:t>ability to control their own labor is inextricably linked to</w:t>
      </w:r>
      <w:r w:rsidRPr="00A8754C">
        <w:rPr>
          <w:rStyle w:val="Emphasis"/>
        </w:rPr>
        <w:t xml:space="preserve"> women's </w:t>
      </w:r>
      <w:r w:rsidRPr="00A8754C">
        <w:rPr>
          <w:rStyle w:val="Emphasis"/>
          <w:highlight w:val="green"/>
        </w:rPr>
        <w:t>workforce participation, economic security and greater access to reproductive health care</w:t>
      </w:r>
      <w:r w:rsidRPr="00A8754C">
        <w:rPr>
          <w:rStyle w:val="Emphasis"/>
        </w:rPr>
        <w:t>.</w:t>
      </w:r>
      <w:r w:rsidRPr="00A8754C">
        <w:rPr>
          <w:sz w:val="16"/>
        </w:rPr>
        <w:t xml:space="preserve">191 Similar to the labor movements fight to enable workers to control their labor and have autonomy in the workplace, </w:t>
      </w:r>
      <w:r w:rsidRPr="00A8754C">
        <w:rPr>
          <w:rStyle w:val="StyleUnderline"/>
        </w:rPr>
        <w:t>denying women the ability to stay in the workplace through forced pregnancy is at the center of this goal.</w:t>
      </w:r>
      <w:r w:rsidRPr="00A8754C">
        <w:rPr>
          <w:sz w:val="16"/>
        </w:rPr>
        <w:t xml:space="preserve">1 92 </w:t>
      </w:r>
    </w:p>
    <w:p w14:paraId="11E9CE00" w14:textId="77777777" w:rsidR="004A4F53" w:rsidRPr="00A8754C" w:rsidRDefault="004A4F53" w:rsidP="004A4F53">
      <w:pPr>
        <w:rPr>
          <w:sz w:val="16"/>
        </w:rPr>
      </w:pPr>
      <w:r w:rsidRPr="00A8754C">
        <w:rPr>
          <w:sz w:val="16"/>
        </w:rPr>
        <w:t xml:space="preserve">Putting these sentiments of support into action, Sarah Hughes for Labor Notes outlines the ways in which unions can immediately assist in the fight for abortion rights.193 </w:t>
      </w:r>
      <w:r w:rsidRPr="00A8754C">
        <w:rPr>
          <w:rStyle w:val="StyleUnderline"/>
          <w:highlight w:val="green"/>
        </w:rPr>
        <w:t>Hughes</w:t>
      </w:r>
      <w:r w:rsidRPr="00A8754C">
        <w:rPr>
          <w:rStyle w:val="StyleUnderline"/>
        </w:rPr>
        <w:t xml:space="preserve"> introduces a </w:t>
      </w:r>
      <w:r w:rsidRPr="00A8754C">
        <w:rPr>
          <w:rStyle w:val="StyleUnderline"/>
          <w:highlight w:val="green"/>
        </w:rPr>
        <w:t>bargaining framework</w:t>
      </w:r>
      <w:r w:rsidRPr="00A8754C">
        <w:rPr>
          <w:sz w:val="16"/>
        </w:rPr>
        <w:t xml:space="preserve"> used by the News Guild of New York which encourages </w:t>
      </w:r>
      <w:r w:rsidRPr="00A8754C">
        <w:rPr>
          <w:rStyle w:val="StyleUnderline"/>
        </w:rPr>
        <w:t xml:space="preserve">members to </w:t>
      </w:r>
      <w:r w:rsidRPr="004060C4">
        <w:rPr>
          <w:rStyle w:val="Emphasis"/>
          <w:highlight w:val="green"/>
        </w:rPr>
        <w:t>include</w:t>
      </w:r>
      <w:r w:rsidRPr="004060C4">
        <w:rPr>
          <w:rStyle w:val="Emphasis"/>
        </w:rPr>
        <w:t xml:space="preserve"> as top priorities "ensuring that your health </w:t>
      </w:r>
      <w:r w:rsidRPr="004060C4">
        <w:rPr>
          <w:rStyle w:val="Emphasis"/>
          <w:highlight w:val="green"/>
        </w:rPr>
        <w:t>insurance</w:t>
      </w:r>
      <w:r w:rsidRPr="004060C4">
        <w:rPr>
          <w:rStyle w:val="Emphasis"/>
        </w:rPr>
        <w:t xml:space="preserve"> covers abortion, bargaining for </w:t>
      </w:r>
      <w:r w:rsidRPr="004060C4">
        <w:rPr>
          <w:rStyle w:val="Emphasis"/>
          <w:highlight w:val="green"/>
        </w:rPr>
        <w:t>travel funds</w:t>
      </w:r>
      <w:r w:rsidRPr="004060C4">
        <w:rPr>
          <w:rStyle w:val="Emphasis"/>
        </w:rPr>
        <w:t xml:space="preserve"> to cover an abortion out of state if it is prohibited where you live, </w:t>
      </w:r>
      <w:r w:rsidRPr="004060C4">
        <w:rPr>
          <w:rStyle w:val="Emphasis"/>
          <w:highlight w:val="green"/>
        </w:rPr>
        <w:t>protecting</w:t>
      </w:r>
      <w:r w:rsidRPr="004060C4">
        <w:rPr>
          <w:rStyle w:val="Emphasis"/>
        </w:rPr>
        <w:t xml:space="preserve"> your </w:t>
      </w:r>
      <w:r w:rsidRPr="004060C4">
        <w:rPr>
          <w:rStyle w:val="Emphasis"/>
          <w:highlight w:val="green"/>
        </w:rPr>
        <w:t>personal</w:t>
      </w:r>
      <w:r w:rsidRPr="004060C4">
        <w:rPr>
          <w:rStyle w:val="Emphasis"/>
        </w:rPr>
        <w:t xml:space="preserve"> </w:t>
      </w:r>
      <w:r w:rsidRPr="004060C4">
        <w:rPr>
          <w:rStyle w:val="Emphasis"/>
          <w:highlight w:val="green"/>
        </w:rPr>
        <w:t>info</w:t>
      </w:r>
      <w:r w:rsidRPr="004060C4">
        <w:rPr>
          <w:rStyle w:val="Emphasis"/>
        </w:rPr>
        <w:t xml:space="preserve">rmation, guaranteeing additional </w:t>
      </w:r>
      <w:r w:rsidRPr="004060C4">
        <w:rPr>
          <w:rStyle w:val="Emphasis"/>
          <w:highlight w:val="green"/>
        </w:rPr>
        <w:t>leave</w:t>
      </w:r>
      <w:r w:rsidRPr="004060C4">
        <w:rPr>
          <w:rStyle w:val="Emphasis"/>
        </w:rPr>
        <w:t xml:space="preserve"> for travel, </w:t>
      </w:r>
      <w:r w:rsidRPr="004060C4">
        <w:rPr>
          <w:rStyle w:val="Emphasis"/>
          <w:highlight w:val="green"/>
        </w:rPr>
        <w:t>and</w:t>
      </w:r>
      <w:r w:rsidRPr="004060C4">
        <w:rPr>
          <w:rStyle w:val="Emphasis"/>
        </w:rPr>
        <w:t xml:space="preserve"> securing </w:t>
      </w:r>
      <w:r w:rsidRPr="004060C4">
        <w:rPr>
          <w:rStyle w:val="Emphasis"/>
          <w:highlight w:val="green"/>
        </w:rPr>
        <w:t>non-discrimination language on the basis of gender and pregnancy</w:t>
      </w:r>
      <w:r w:rsidRPr="004060C4">
        <w:rPr>
          <w:rStyle w:val="Emphasis"/>
        </w:rPr>
        <w:t>".</w:t>
      </w:r>
      <w:r w:rsidRPr="00A8754C">
        <w:rPr>
          <w:sz w:val="16"/>
        </w:rPr>
        <w:t xml:space="preserve">1 94 The bargaining framework also emphasizes that if members had health insurance that used to cover abortion care but which is now prohibited in their state, this is considered a substantial change in insurance, and "[the] employer should have to work with the union to find alternatives."195 </w:t>
      </w:r>
      <w:r w:rsidRPr="00A8754C">
        <w:rPr>
          <w:rStyle w:val="StyleUnderline"/>
        </w:rPr>
        <w:t>Union members should also suggest employers cover the difference in cost for an out-of-network, out-of-state provider, provide additional time off, and pay for the travel and associated costs.</w:t>
      </w:r>
      <w:r w:rsidRPr="00A8754C">
        <w:rPr>
          <w:sz w:val="16"/>
        </w:rPr>
        <w:t xml:space="preserve">196 </w:t>
      </w:r>
      <w:r w:rsidRPr="00A8754C">
        <w:rPr>
          <w:rStyle w:val="StyleUnderline"/>
        </w:rPr>
        <w:t xml:space="preserve">Finally, </w:t>
      </w:r>
      <w:r w:rsidRPr="004060C4">
        <w:rPr>
          <w:rStyle w:val="StyleUnderline"/>
          <w:highlight w:val="green"/>
        </w:rPr>
        <w:t>Hughes</w:t>
      </w:r>
      <w:r w:rsidRPr="00A8754C">
        <w:rPr>
          <w:rStyle w:val="StyleUnderline"/>
        </w:rPr>
        <w:t xml:space="preserve"> </w:t>
      </w:r>
      <w:r w:rsidRPr="004060C4">
        <w:rPr>
          <w:rStyle w:val="StyleUnderline"/>
          <w:highlight w:val="green"/>
        </w:rPr>
        <w:t>calls on unions to</w:t>
      </w:r>
      <w:r w:rsidRPr="00A8754C">
        <w:rPr>
          <w:rStyle w:val="StyleUnderline"/>
        </w:rPr>
        <w:t xml:space="preserve"> encourage union members to </w:t>
      </w:r>
      <w:r w:rsidRPr="004060C4">
        <w:rPr>
          <w:rStyle w:val="StyleUnderline"/>
          <w:highlight w:val="green"/>
        </w:rPr>
        <w:t>defy antiabortion laws and use</w:t>
      </w:r>
      <w:r w:rsidRPr="00A8754C">
        <w:rPr>
          <w:rStyle w:val="StyleUnderline"/>
        </w:rPr>
        <w:t xml:space="preserve"> "their </w:t>
      </w:r>
      <w:r w:rsidRPr="004060C4">
        <w:rPr>
          <w:rStyle w:val="StyleUnderline"/>
          <w:highlight w:val="green"/>
        </w:rPr>
        <w:t>legal departments</w:t>
      </w:r>
      <w:r w:rsidRPr="00A8754C">
        <w:rPr>
          <w:rStyle w:val="StyleUnderline"/>
        </w:rPr>
        <w:t xml:space="preserve"> or hire lawyers </w:t>
      </w:r>
      <w:r w:rsidRPr="004060C4">
        <w:rPr>
          <w:rStyle w:val="StyleUnderline"/>
          <w:highlight w:val="green"/>
        </w:rPr>
        <w:t>to defend members</w:t>
      </w:r>
      <w:r w:rsidRPr="00A8754C">
        <w:rPr>
          <w:rStyle w:val="StyleUnderline"/>
        </w:rPr>
        <w:t xml:space="preserve"> who get sued or prosecuted for allegedly performing, getting, or helping someone get an abortion."</w:t>
      </w:r>
      <w:r w:rsidRPr="00A8754C">
        <w:rPr>
          <w:sz w:val="16"/>
        </w:rPr>
        <w:t>1 97 This is perhaps the most radical argument moved so far by prominent union publication, however Hughes defends her position asserting that "abortion access was originally won through sustained, public civil disobedience."198</w:t>
      </w:r>
    </w:p>
    <w:p w14:paraId="51908594" w14:textId="77777777" w:rsidR="004A4F53" w:rsidRDefault="004A4F53" w:rsidP="004A4F53">
      <w:pPr>
        <w:rPr>
          <w:rStyle w:val="Emphasis"/>
        </w:rPr>
      </w:pPr>
      <w:r w:rsidRPr="00A8754C">
        <w:rPr>
          <w:rStyle w:val="StyleUnderline"/>
        </w:rPr>
        <w:t>Regardless of how "radical" union members are willing to be,</w:t>
      </w:r>
      <w:r w:rsidRPr="00A8754C">
        <w:rPr>
          <w:sz w:val="16"/>
        </w:rPr>
        <w:t xml:space="preserve"> </w:t>
      </w:r>
      <w:r w:rsidRPr="004060C4">
        <w:rPr>
          <w:rStyle w:val="Emphasis"/>
          <w:highlight w:val="green"/>
        </w:rPr>
        <w:t>women in Southern Prohibition Zones can use these provisions to</w:t>
      </w:r>
      <w:r w:rsidRPr="00A8754C">
        <w:rPr>
          <w:rStyle w:val="Emphasis"/>
        </w:rPr>
        <w:t xml:space="preserve"> ensure they are able to </w:t>
      </w:r>
      <w:r w:rsidRPr="004060C4">
        <w:rPr>
          <w:rStyle w:val="Emphasis"/>
          <w:highlight w:val="green"/>
        </w:rPr>
        <w:t>stay in the workforce and have access to essential care</w:t>
      </w:r>
      <w:r w:rsidRPr="00A8754C">
        <w:rPr>
          <w:rStyle w:val="Emphasis"/>
        </w:rPr>
        <w:t xml:space="preserve">. </w:t>
      </w:r>
      <w:r w:rsidRPr="00A8754C">
        <w:rPr>
          <w:sz w:val="16"/>
        </w:rPr>
        <w:t xml:space="preserve">This is </w:t>
      </w:r>
      <w:r w:rsidRPr="00C16821">
        <w:rPr>
          <w:rStyle w:val="StyleUnderline"/>
          <w:highlight w:val="yellow"/>
        </w:rPr>
        <w:t>especially</w:t>
      </w:r>
      <w:r w:rsidRPr="00A8754C">
        <w:rPr>
          <w:sz w:val="16"/>
        </w:rPr>
        <w:t xml:space="preserve"> so </w:t>
      </w:r>
      <w:r w:rsidRPr="00C16821">
        <w:rPr>
          <w:rStyle w:val="StyleUnderline"/>
          <w:highlight w:val="yellow"/>
        </w:rPr>
        <w:t>as the modern</w:t>
      </w:r>
      <w:r w:rsidRPr="00A8754C">
        <w:rPr>
          <w:sz w:val="16"/>
        </w:rPr>
        <w:t xml:space="preserve"> United States </w:t>
      </w:r>
      <w:r w:rsidRPr="00C16821">
        <w:rPr>
          <w:rStyle w:val="StyleUnderline"/>
          <w:highlight w:val="yellow"/>
        </w:rPr>
        <w:t>labor movement shifts its focus to the South and non-traditional labor sectors</w:t>
      </w:r>
      <w:r w:rsidRPr="00A8754C">
        <w:rPr>
          <w:rStyle w:val="StyleUnderline"/>
        </w:rPr>
        <w:t>.</w:t>
      </w:r>
      <w:r w:rsidRPr="00A8754C">
        <w:rPr>
          <w:sz w:val="16"/>
        </w:rPr>
        <w:t xml:space="preserve"> </w:t>
      </w:r>
      <w:r w:rsidRPr="00A8754C">
        <w:rPr>
          <w:rStyle w:val="StyleUnderline"/>
        </w:rPr>
        <w:t xml:space="preserve">By organizing unions, </w:t>
      </w:r>
      <w:r w:rsidRPr="004060C4">
        <w:rPr>
          <w:rStyle w:val="StyleUnderline"/>
          <w:highlight w:val="green"/>
        </w:rPr>
        <w:t xml:space="preserve">women and especially women of color can </w:t>
      </w:r>
      <w:r w:rsidRPr="004060C4">
        <w:rPr>
          <w:rStyle w:val="Emphasis"/>
          <w:highlight w:val="green"/>
        </w:rPr>
        <w:t>shape the bargaining contract priorities to meet their needs</w:t>
      </w:r>
      <w:r w:rsidRPr="00A8754C">
        <w:rPr>
          <w:rStyle w:val="Emphasis"/>
        </w:rPr>
        <w:t>.</w:t>
      </w:r>
    </w:p>
    <w:p w14:paraId="306165B8" w14:textId="77777777" w:rsidR="004A4F53" w:rsidRDefault="004A4F53" w:rsidP="004A4F53">
      <w:pPr>
        <w:rPr>
          <w:rStyle w:val="Emphasis"/>
        </w:rPr>
      </w:pPr>
    </w:p>
    <w:p w14:paraId="23880D5A" w14:textId="77777777" w:rsidR="004A4F53" w:rsidRPr="00893C13" w:rsidRDefault="004A4F53" w:rsidP="004A4F53">
      <w:pPr>
        <w:pStyle w:val="Heading4"/>
        <w:rPr>
          <w:rStyle w:val="Emphasis"/>
          <w:b/>
          <w:bCs/>
          <w:sz w:val="26"/>
          <w:szCs w:val="26"/>
          <w:u w:val="none"/>
        </w:rPr>
      </w:pPr>
      <w:r w:rsidRPr="00893C13">
        <w:rPr>
          <w:rStyle w:val="Emphasis"/>
          <w:b/>
          <w:bCs/>
          <w:sz w:val="26"/>
          <w:szCs w:val="26"/>
          <w:u w:val="none"/>
        </w:rPr>
        <w:t xml:space="preserve">And the collective bargaining rights are already protected </w:t>
      </w:r>
    </w:p>
    <w:p w14:paraId="3574F071" w14:textId="77777777" w:rsidR="004A4F53" w:rsidRPr="00077B4D" w:rsidRDefault="004A4F53" w:rsidP="004A4F53">
      <w:r>
        <w:rPr>
          <w:rStyle w:val="Style13ptBold"/>
        </w:rPr>
        <w:t xml:space="preserve">Hirsch 24 </w:t>
      </w:r>
      <w:r>
        <w:t xml:space="preserve">(Jeffrey M. Hirsch, </w:t>
      </w:r>
      <w:r w:rsidRPr="00883F98">
        <w:t>Geneva Yeargan Rand Distinguished Professor of Law</w:t>
      </w:r>
      <w:r>
        <w:t xml:space="preserve"> at UNC School of Law, “</w:t>
      </w:r>
      <w:r w:rsidRPr="00883F98">
        <w:t>Labor Law's Impact on the Post-Dobbs Workplace," Employee Rights and Employment Policy Journal: Vol. 27: No. 2, Article 18</w:t>
      </w:r>
      <w:r>
        <w:t xml:space="preserve"> (2024)</w:t>
      </w:r>
      <w:r w:rsidRPr="00883F98">
        <w:t>. Available at: https://scholarship.kentlaw.iit.edu/erepj/vol27/iss2/18</w:t>
      </w:r>
      <w:r>
        <w:t>)//LJ</w:t>
      </w:r>
    </w:p>
    <w:p w14:paraId="6238E21C" w14:textId="77777777" w:rsidR="004A4F53" w:rsidRPr="00E81752" w:rsidRDefault="004A4F53" w:rsidP="004A4F53">
      <w:pPr>
        <w:rPr>
          <w:sz w:val="16"/>
        </w:rPr>
      </w:pPr>
      <w:r w:rsidRPr="00E81752">
        <w:rPr>
          <w:sz w:val="16"/>
        </w:rPr>
        <w:t xml:space="preserve">B. Types of Concerted and Protected Activity Seeking Abortion-Related Benefits or Other Employer Actions </w:t>
      </w:r>
    </w:p>
    <w:p w14:paraId="3B473BD1" w14:textId="77777777" w:rsidR="004A4F53" w:rsidRPr="00A21F02" w:rsidRDefault="004A4F53" w:rsidP="004A4F53">
      <w:pPr>
        <w:rPr>
          <w:rStyle w:val="Emphasis"/>
        </w:rPr>
      </w:pPr>
      <w:r w:rsidRPr="00A21F02">
        <w:rPr>
          <w:rStyle w:val="StyleUnderline"/>
        </w:rPr>
        <w:t xml:space="preserve">How might </w:t>
      </w:r>
      <w:r w:rsidRPr="00E81752">
        <w:rPr>
          <w:rStyle w:val="StyleUnderline"/>
          <w:highlight w:val="green"/>
        </w:rPr>
        <w:t xml:space="preserve">employees </w:t>
      </w:r>
      <w:r w:rsidRPr="00E81752">
        <w:rPr>
          <w:rStyle w:val="Emphasis"/>
          <w:highlight w:val="green"/>
        </w:rPr>
        <w:t>use</w:t>
      </w:r>
      <w:r w:rsidRPr="00A21F02">
        <w:rPr>
          <w:rStyle w:val="Emphasis"/>
        </w:rPr>
        <w:t xml:space="preserve"> their </w:t>
      </w:r>
      <w:r w:rsidRPr="00E81752">
        <w:rPr>
          <w:rStyle w:val="Emphasis"/>
          <w:highlight w:val="green"/>
        </w:rPr>
        <w:t>section 7 rights</w:t>
      </w:r>
      <w:r w:rsidRPr="00E81752">
        <w:rPr>
          <w:rStyle w:val="StyleUnderline"/>
          <w:highlight w:val="green"/>
        </w:rPr>
        <w:t xml:space="preserve"> to obtain</w:t>
      </w:r>
      <w:r w:rsidRPr="00A21F02">
        <w:rPr>
          <w:rStyle w:val="StyleUnderline"/>
        </w:rPr>
        <w:t xml:space="preserve"> better abortion-related work terms?</w:t>
      </w:r>
      <w:r w:rsidRPr="00E81752">
        <w:rPr>
          <w:sz w:val="16"/>
        </w:rPr>
        <w:t xml:space="preserve"> </w:t>
      </w:r>
      <w:r w:rsidRPr="00A21F02">
        <w:rPr>
          <w:rStyle w:val="StyleUnderline"/>
        </w:rPr>
        <w:t xml:space="preserve">Because abortion-related treatment can take many forms and impact individuals in </w:t>
      </w:r>
      <w:proofErr w:type="gramStart"/>
      <w:r w:rsidRPr="00A21F02">
        <w:rPr>
          <w:rStyle w:val="StyleUnderline"/>
        </w:rPr>
        <w:t>many different ways</w:t>
      </w:r>
      <w:proofErr w:type="gramEnd"/>
      <w:r w:rsidRPr="00A21F02">
        <w:rPr>
          <w:rStyle w:val="StyleUnderline"/>
        </w:rPr>
        <w:t>, employees can act together to seek a wide variety of abortion-related changes in their workplace.</w:t>
      </w:r>
      <w:r w:rsidRPr="00E81752">
        <w:rPr>
          <w:sz w:val="16"/>
        </w:rPr>
        <w:t xml:space="preserve"> Many changes—such as the need for abortion-related accommodations for disabled employees44—are important, but </w:t>
      </w:r>
      <w:r w:rsidRPr="00A21F02">
        <w:rPr>
          <w:rStyle w:val="StyleUnderline"/>
        </w:rPr>
        <w:t xml:space="preserve">the most common involve </w:t>
      </w:r>
      <w:r w:rsidRPr="00E81752">
        <w:rPr>
          <w:rStyle w:val="Emphasis"/>
          <w:highlight w:val="green"/>
        </w:rPr>
        <w:t>health insurance coverage, leave, travel benefits, and privacy protections</w:t>
      </w:r>
      <w:r w:rsidRPr="00A21F02">
        <w:rPr>
          <w:rStyle w:val="Emphasis"/>
        </w:rPr>
        <w:t xml:space="preserve"> related to abortion care. </w:t>
      </w:r>
    </w:p>
    <w:p w14:paraId="36CE8D21" w14:textId="77777777" w:rsidR="004A4F53" w:rsidRPr="00A21F02" w:rsidRDefault="004A4F53" w:rsidP="004A4F53">
      <w:pPr>
        <w:rPr>
          <w:rStyle w:val="StyleUnderline"/>
        </w:rPr>
      </w:pPr>
      <w:r w:rsidRPr="00A21F02">
        <w:rPr>
          <w:rStyle w:val="StyleUnderline"/>
        </w:rPr>
        <w:t xml:space="preserve">1. Employer Insurance Coverage for Abortion-Related Medical Care and Contraception </w:t>
      </w:r>
    </w:p>
    <w:p w14:paraId="2D08FA6A" w14:textId="77777777" w:rsidR="004A4F53" w:rsidRPr="00E81752" w:rsidRDefault="004A4F53" w:rsidP="004A4F53">
      <w:pPr>
        <w:rPr>
          <w:sz w:val="16"/>
        </w:rPr>
      </w:pPr>
      <w:r w:rsidRPr="00077B4D">
        <w:rPr>
          <w:rStyle w:val="StyleUnderline"/>
        </w:rPr>
        <w:t>Among the top abortion-related workplace concerns</w:t>
      </w:r>
      <w:r w:rsidRPr="00E81752">
        <w:rPr>
          <w:sz w:val="16"/>
        </w:rPr>
        <w:t xml:space="preserve"> for employees </w:t>
      </w:r>
      <w:r w:rsidRPr="00077B4D">
        <w:rPr>
          <w:rStyle w:val="StyleUnderline"/>
        </w:rPr>
        <w:t>has been the availability of health insurance coverage for abortion services. Prior to Dobbs, most workplace health insurance plans covered abortion services, including elective abortions</w:t>
      </w:r>
      <w:r w:rsidRPr="00E81752">
        <w:rPr>
          <w:sz w:val="16"/>
        </w:rPr>
        <w:t xml:space="preserve"> whose purpose went beyond protecting the health of the pregnant employee.45 And </w:t>
      </w:r>
      <w:r w:rsidRPr="00077B4D">
        <w:rPr>
          <w:rStyle w:val="StyleUnderline"/>
        </w:rPr>
        <w:t>immediately after</w:t>
      </w:r>
      <w:r w:rsidRPr="00E81752">
        <w:rPr>
          <w:sz w:val="16"/>
        </w:rPr>
        <w:t xml:space="preserve"> the </w:t>
      </w:r>
      <w:r w:rsidRPr="00077B4D">
        <w:rPr>
          <w:rStyle w:val="StyleUnderline"/>
        </w:rPr>
        <w:t>Dobbs</w:t>
      </w:r>
      <w:r w:rsidRPr="00E81752">
        <w:rPr>
          <w:sz w:val="16"/>
        </w:rPr>
        <w:t xml:space="preserve"> draft was released, </w:t>
      </w:r>
      <w:r w:rsidRPr="00077B4D">
        <w:rPr>
          <w:rStyle w:val="StyleUnderline"/>
        </w:rPr>
        <w:t>several companies affirmatively announced that they would provide employees with new benefits related to abortion care.</w:t>
      </w:r>
      <w:r w:rsidRPr="00E81752">
        <w:rPr>
          <w:sz w:val="16"/>
        </w:rPr>
        <w:t xml:space="preserve">46 </w:t>
      </w:r>
      <w:r w:rsidRPr="00077B4D">
        <w:rPr>
          <w:rStyle w:val="StyleUnderline"/>
        </w:rPr>
        <w:t>On the other hand,</w:t>
      </w:r>
      <w:r w:rsidRPr="00E81752">
        <w:rPr>
          <w:sz w:val="16"/>
        </w:rPr>
        <w:t xml:space="preserve"> </w:t>
      </w:r>
      <w:r w:rsidRPr="00E81752">
        <w:rPr>
          <w:rStyle w:val="Emphasis"/>
          <w:highlight w:val="green"/>
        </w:rPr>
        <w:t>some employers</w:t>
      </w:r>
      <w:r w:rsidRPr="00077B4D">
        <w:rPr>
          <w:rStyle w:val="Emphasis"/>
        </w:rPr>
        <w:t xml:space="preserve"> explicitly </w:t>
      </w:r>
      <w:r w:rsidRPr="00E81752">
        <w:rPr>
          <w:rStyle w:val="Emphasis"/>
          <w:highlight w:val="green"/>
        </w:rPr>
        <w:t>exclude abortion services from</w:t>
      </w:r>
      <w:r w:rsidRPr="00077B4D">
        <w:rPr>
          <w:rStyle w:val="Emphasis"/>
        </w:rPr>
        <w:t xml:space="preserve"> their </w:t>
      </w:r>
      <w:r w:rsidRPr="00E81752">
        <w:rPr>
          <w:rStyle w:val="Emphasis"/>
          <w:highlight w:val="green"/>
        </w:rPr>
        <w:t>health care plans</w:t>
      </w:r>
      <w:r w:rsidRPr="00077B4D">
        <w:rPr>
          <w:rStyle w:val="Emphasis"/>
        </w:rPr>
        <w:t xml:space="preserve"> and there is a genuine risk that more employers could follow suit, </w:t>
      </w:r>
      <w:r w:rsidRPr="00E81752">
        <w:rPr>
          <w:rStyle w:val="Emphasis"/>
          <w:highlight w:val="green"/>
        </w:rPr>
        <w:t>especially in states that</w:t>
      </w:r>
      <w:r w:rsidRPr="00077B4D">
        <w:rPr>
          <w:rStyle w:val="Emphasis"/>
        </w:rPr>
        <w:t xml:space="preserve"> have </w:t>
      </w:r>
      <w:r w:rsidRPr="00E81752">
        <w:rPr>
          <w:rStyle w:val="Emphasis"/>
          <w:highlight w:val="green"/>
        </w:rPr>
        <w:t>outlawed abortion</w:t>
      </w:r>
      <w:r w:rsidRPr="00077B4D">
        <w:rPr>
          <w:rStyle w:val="Emphasis"/>
        </w:rPr>
        <w:t>.</w:t>
      </w:r>
      <w:r w:rsidRPr="00E81752">
        <w:rPr>
          <w:sz w:val="16"/>
        </w:rPr>
        <w:t xml:space="preserve">47 </w:t>
      </w:r>
      <w:r w:rsidRPr="00077B4D">
        <w:rPr>
          <w:rStyle w:val="StyleUnderline"/>
        </w:rPr>
        <w:t>As a result, health insurance coverage for abortion-related care will be a significant issue for many employees,</w:t>
      </w:r>
      <w:r w:rsidRPr="00E81752">
        <w:rPr>
          <w:sz w:val="16"/>
        </w:rPr>
        <w:t xml:space="preserve"> who may well push for expanded coverage from their employers. </w:t>
      </w:r>
    </w:p>
    <w:p w14:paraId="4C7B7CAA" w14:textId="77777777" w:rsidR="004A4F53" w:rsidRPr="00E81752" w:rsidRDefault="004A4F53" w:rsidP="004A4F53">
      <w:pPr>
        <w:rPr>
          <w:sz w:val="16"/>
        </w:rPr>
      </w:pPr>
      <w:r w:rsidRPr="00176244">
        <w:rPr>
          <w:rStyle w:val="StyleUnderline"/>
          <w:highlight w:val="yellow"/>
        </w:rPr>
        <w:t>If employees push their employers for expanded health insurance coverage for abortion care, would</w:t>
      </w:r>
      <w:r w:rsidRPr="00077B4D">
        <w:rPr>
          <w:rStyle w:val="StyleUnderline"/>
        </w:rPr>
        <w:t xml:space="preserve"> such </w:t>
      </w:r>
      <w:r w:rsidRPr="00176244">
        <w:rPr>
          <w:rStyle w:val="StyleUnderline"/>
          <w:highlight w:val="yellow"/>
        </w:rPr>
        <w:t>activity be considered protected</w:t>
      </w:r>
      <w:r w:rsidRPr="00077B4D">
        <w:rPr>
          <w:rStyle w:val="StyleUnderline"/>
        </w:rPr>
        <w:t xml:space="preserve"> under section 7? </w:t>
      </w:r>
      <w:r w:rsidRPr="00176244">
        <w:rPr>
          <w:rStyle w:val="Emphasis"/>
          <w:highlight w:val="yellow"/>
        </w:rPr>
        <w:t>The answer is almost certainly “yes.”</w:t>
      </w:r>
      <w:r w:rsidRPr="00E81752">
        <w:rPr>
          <w:sz w:val="16"/>
        </w:rPr>
        <w:t xml:space="preserve"> Assuming the employees acted together and didn’t do so in a manner that loses protection,48 </w:t>
      </w:r>
      <w:r w:rsidRPr="00077B4D">
        <w:rPr>
          <w:rStyle w:val="StyleUnderline"/>
        </w:rPr>
        <w:t xml:space="preserve">seeking changes to health insurance coverage would be </w:t>
      </w:r>
      <w:r w:rsidRPr="00E81752">
        <w:rPr>
          <w:rStyle w:val="StyleUnderline"/>
          <w:highlight w:val="green"/>
        </w:rPr>
        <w:t>considered “mutual aid and protection” under section 7</w:t>
      </w:r>
      <w:r w:rsidRPr="00E81752">
        <w:rPr>
          <w:rStyle w:val="StyleUnderline"/>
        </w:rPr>
        <w:t>.</w:t>
      </w:r>
      <w:r w:rsidRPr="00E81752">
        <w:rPr>
          <w:sz w:val="16"/>
        </w:rPr>
        <w:t xml:space="preserve"> Because health insurance is part of employees’ compensation, the </w:t>
      </w:r>
      <w:proofErr w:type="gramStart"/>
      <w:r w:rsidRPr="00E81752">
        <w:rPr>
          <w:sz w:val="16"/>
        </w:rPr>
        <w:t>NLRB treats</w:t>
      </w:r>
      <w:proofErr w:type="gramEnd"/>
      <w:r w:rsidRPr="00E81752">
        <w:rPr>
          <w:sz w:val="16"/>
        </w:rPr>
        <w:t xml:space="preserve"> </w:t>
      </w:r>
      <w:proofErr w:type="gramStart"/>
      <w:r w:rsidRPr="00E81752">
        <w:rPr>
          <w:sz w:val="16"/>
        </w:rPr>
        <w:t>attempts</w:t>
      </w:r>
      <w:proofErr w:type="gramEnd"/>
      <w:r w:rsidRPr="00E81752">
        <w:rPr>
          <w:sz w:val="16"/>
        </w:rPr>
        <w:t xml:space="preserve"> to expand such benefits as section 7 activity.49</w:t>
      </w:r>
    </w:p>
    <w:p w14:paraId="386A5C87" w14:textId="77777777" w:rsidR="004A4F53" w:rsidRPr="00077B4D" w:rsidRDefault="004A4F53" w:rsidP="004A4F53">
      <w:pPr>
        <w:rPr>
          <w:rStyle w:val="StyleUnderline"/>
        </w:rPr>
      </w:pPr>
      <w:r w:rsidRPr="00077B4D">
        <w:rPr>
          <w:rStyle w:val="StyleUnderline"/>
        </w:rPr>
        <w:t>2. Leave for Abortion-Related Health Care</w:t>
      </w:r>
    </w:p>
    <w:p w14:paraId="636C678E" w14:textId="77777777" w:rsidR="004A4F53" w:rsidRPr="00E81752" w:rsidRDefault="004A4F53" w:rsidP="004A4F53">
      <w:pPr>
        <w:rPr>
          <w:sz w:val="16"/>
        </w:rPr>
      </w:pPr>
      <w:r w:rsidRPr="00077B4D">
        <w:rPr>
          <w:rStyle w:val="StyleUnderline"/>
        </w:rPr>
        <w:t xml:space="preserve">Employees’ access to job leave to obtain medical services related to abortion has been high on the list of post-Dobbs concerns. </w:t>
      </w:r>
      <w:r w:rsidRPr="00E81752">
        <w:rPr>
          <w:rStyle w:val="StyleUnderline"/>
          <w:highlight w:val="green"/>
        </w:rPr>
        <w:t>As more states ban abortion, employees will</w:t>
      </w:r>
      <w:r w:rsidRPr="00077B4D">
        <w:rPr>
          <w:rStyle w:val="StyleUnderline"/>
        </w:rPr>
        <w:t xml:space="preserve"> often </w:t>
      </w:r>
      <w:r w:rsidRPr="00E81752">
        <w:rPr>
          <w:rStyle w:val="StyleUnderline"/>
          <w:highlight w:val="green"/>
        </w:rPr>
        <w:t>have to travel</w:t>
      </w:r>
      <w:r w:rsidRPr="00E81752">
        <w:rPr>
          <w:sz w:val="16"/>
        </w:rPr>
        <w:t xml:space="preserve"> to obtain abortion care, sometimes several states away</w:t>
      </w:r>
      <w:proofErr w:type="gramStart"/>
      <w:r w:rsidRPr="00E81752">
        <w:rPr>
          <w:sz w:val="16"/>
        </w:rPr>
        <w:t>.50</w:t>
      </w:r>
      <w:proofErr w:type="gramEnd"/>
      <w:r w:rsidRPr="00E81752">
        <w:rPr>
          <w:sz w:val="16"/>
        </w:rPr>
        <w:t xml:space="preserve"> Such </w:t>
      </w:r>
      <w:r w:rsidRPr="00077B4D">
        <w:rPr>
          <w:rStyle w:val="StyleUnderline"/>
        </w:rPr>
        <w:t>travel takes time</w:t>
      </w:r>
      <w:r w:rsidRPr="00E81752">
        <w:rPr>
          <w:sz w:val="16"/>
        </w:rPr>
        <w:t xml:space="preserve">. In addition, </w:t>
      </w:r>
      <w:r w:rsidRPr="00E81752">
        <w:rPr>
          <w:rStyle w:val="StyleUnderline"/>
          <w:highlight w:val="green"/>
        </w:rPr>
        <w:t>abortion</w:t>
      </w:r>
      <w:r w:rsidRPr="00077B4D">
        <w:rPr>
          <w:rStyle w:val="StyleUnderline"/>
        </w:rPr>
        <w:t xml:space="preserve"> is a medical procedure—one that often </w:t>
      </w:r>
      <w:r w:rsidRPr="00E81752">
        <w:rPr>
          <w:rStyle w:val="StyleUnderline"/>
          <w:highlight w:val="green"/>
        </w:rPr>
        <w:t>requires</w:t>
      </w:r>
      <w:r w:rsidRPr="00077B4D">
        <w:rPr>
          <w:rStyle w:val="StyleUnderline"/>
        </w:rPr>
        <w:t xml:space="preserve"> out- or in-patient surgery—that can require </w:t>
      </w:r>
      <w:r w:rsidRPr="00E81752">
        <w:rPr>
          <w:rStyle w:val="StyleUnderline"/>
          <w:highlight w:val="green"/>
        </w:rPr>
        <w:t>time off</w:t>
      </w:r>
      <w:r w:rsidRPr="00E81752">
        <w:rPr>
          <w:sz w:val="16"/>
        </w:rPr>
        <w:t xml:space="preserve"> work </w:t>
      </w:r>
      <w:r w:rsidRPr="00E81752">
        <w:rPr>
          <w:rStyle w:val="StyleUnderline"/>
          <w:highlight w:val="green"/>
        </w:rPr>
        <w:t>for</w:t>
      </w:r>
      <w:r w:rsidRPr="00077B4D">
        <w:rPr>
          <w:rStyle w:val="StyleUnderline"/>
        </w:rPr>
        <w:t xml:space="preserve"> both the </w:t>
      </w:r>
      <w:r w:rsidRPr="00E81752">
        <w:rPr>
          <w:rStyle w:val="StyleUnderline"/>
          <w:highlight w:val="green"/>
        </w:rPr>
        <w:t>procedure and recovery</w:t>
      </w:r>
      <w:r w:rsidRPr="00077B4D">
        <w:rPr>
          <w:rStyle w:val="StyleUnderline"/>
        </w:rPr>
        <w:t xml:space="preserve"> period.</w:t>
      </w:r>
      <w:r w:rsidRPr="00E81752">
        <w:rPr>
          <w:sz w:val="16"/>
        </w:rPr>
        <w:t xml:space="preserve"> </w:t>
      </w:r>
      <w:r w:rsidRPr="00077B4D">
        <w:rPr>
          <w:rStyle w:val="Emphasis"/>
        </w:rPr>
        <w:t xml:space="preserve">Consequently, </w:t>
      </w:r>
      <w:r w:rsidRPr="00E81752">
        <w:rPr>
          <w:rStyle w:val="Emphasis"/>
          <w:highlight w:val="green"/>
        </w:rPr>
        <w:t>meaningful access</w:t>
      </w:r>
      <w:r w:rsidRPr="00077B4D">
        <w:rPr>
          <w:rStyle w:val="Emphasis"/>
        </w:rPr>
        <w:t xml:space="preserve"> to abortion often </w:t>
      </w:r>
      <w:r w:rsidRPr="00E81752">
        <w:rPr>
          <w:rStyle w:val="Emphasis"/>
          <w:highlight w:val="green"/>
        </w:rPr>
        <w:t>hinges on whether employees can take time off without losing</w:t>
      </w:r>
      <w:r w:rsidRPr="00E81752">
        <w:rPr>
          <w:rStyle w:val="Emphasis"/>
        </w:rPr>
        <w:t xml:space="preserve"> their jobs or </w:t>
      </w:r>
      <w:r w:rsidRPr="00E81752">
        <w:rPr>
          <w:rStyle w:val="Emphasis"/>
          <w:highlight w:val="green"/>
        </w:rPr>
        <w:t>income</w:t>
      </w:r>
      <w:r w:rsidRPr="00077B4D">
        <w:rPr>
          <w:rStyle w:val="Emphasis"/>
        </w:rPr>
        <w:t>.</w:t>
      </w:r>
      <w:r w:rsidRPr="00E81752">
        <w:rPr>
          <w:sz w:val="16"/>
        </w:rPr>
        <w:t xml:space="preserve"> </w:t>
      </w:r>
      <w:r w:rsidRPr="00077B4D">
        <w:rPr>
          <w:rStyle w:val="Emphasis"/>
        </w:rPr>
        <w:t xml:space="preserve">Indeed, </w:t>
      </w:r>
      <w:r w:rsidRPr="00E81752">
        <w:rPr>
          <w:rStyle w:val="Emphasis"/>
          <w:highlight w:val="green"/>
        </w:rPr>
        <w:t>leave, especially paid leave, can be particularly effective</w:t>
      </w:r>
      <w:r w:rsidRPr="00077B4D">
        <w:rPr>
          <w:rStyle w:val="Emphasis"/>
        </w:rPr>
        <w:t xml:space="preserve"> at promoting access to abortion care </w:t>
      </w:r>
      <w:r w:rsidRPr="00E81752">
        <w:rPr>
          <w:rStyle w:val="Emphasis"/>
          <w:highlight w:val="green"/>
        </w:rPr>
        <w:t>because it can often be used for any purpose,</w:t>
      </w:r>
      <w:r w:rsidRPr="00077B4D">
        <w:rPr>
          <w:rStyle w:val="Emphasis"/>
        </w:rPr>
        <w:t xml:space="preserve"> thereby </w:t>
      </w:r>
      <w:r w:rsidRPr="00E81752">
        <w:rPr>
          <w:rStyle w:val="Emphasis"/>
          <w:highlight w:val="green"/>
        </w:rPr>
        <w:t>obviating</w:t>
      </w:r>
      <w:r w:rsidRPr="00077B4D">
        <w:rPr>
          <w:rStyle w:val="Emphasis"/>
        </w:rPr>
        <w:t xml:space="preserve"> the </w:t>
      </w:r>
      <w:r w:rsidRPr="00E81752">
        <w:rPr>
          <w:rStyle w:val="Emphasis"/>
          <w:highlight w:val="green"/>
        </w:rPr>
        <w:t>privacy concerns</w:t>
      </w:r>
      <w:r w:rsidRPr="00E81752">
        <w:rPr>
          <w:sz w:val="16"/>
        </w:rPr>
        <w:t xml:space="preserve"> </w:t>
      </w:r>
      <w:r w:rsidRPr="00077B4D">
        <w:rPr>
          <w:rStyle w:val="StyleUnderline"/>
        </w:rPr>
        <w:t>that surround many abortion-related benefits.</w:t>
      </w:r>
      <w:r w:rsidRPr="00E81752">
        <w:rPr>
          <w:sz w:val="16"/>
        </w:rPr>
        <w:t xml:space="preserve">51 </w:t>
      </w:r>
    </w:p>
    <w:p w14:paraId="50CD9B7C" w14:textId="77777777" w:rsidR="004A4F53" w:rsidRPr="00E81752" w:rsidRDefault="004A4F53" w:rsidP="004A4F53">
      <w:pPr>
        <w:rPr>
          <w:sz w:val="16"/>
        </w:rPr>
      </w:pPr>
      <w:r w:rsidRPr="00077B4D">
        <w:rPr>
          <w:rStyle w:val="StyleUnderline"/>
        </w:rPr>
        <w:t>Some employees already have leave rights under their employers’ leave policies or laws like the</w:t>
      </w:r>
      <w:r w:rsidRPr="00E81752">
        <w:rPr>
          <w:sz w:val="16"/>
        </w:rPr>
        <w:t xml:space="preserve"> Family and Medical Leave Act (</w:t>
      </w:r>
      <w:r w:rsidRPr="00077B4D">
        <w:rPr>
          <w:rStyle w:val="StyleUnderline"/>
        </w:rPr>
        <w:t>FMLA</w:t>
      </w:r>
      <w:r w:rsidRPr="00E81752">
        <w:rPr>
          <w:sz w:val="16"/>
        </w:rPr>
        <w:t xml:space="preserve">).52 </w:t>
      </w:r>
      <w:r w:rsidRPr="00077B4D">
        <w:rPr>
          <w:rStyle w:val="StyleUnderline"/>
        </w:rPr>
        <w:t>But many employees aren’t entitled to any, or much, leave under their employer’s policies.</w:t>
      </w:r>
      <w:r w:rsidRPr="00E81752">
        <w:rPr>
          <w:sz w:val="16"/>
        </w:rPr>
        <w:t xml:space="preserve"> Others may not be entitled to FMLA leave because they’re not covered by the law or their abortion care is not a “serious medical condition” qualifying for leave under the statute.53 Dobbs, therefore, has created additional demand both for employees with some work-provided leave who now need more and for employees who currently lack the right to leave work. Thus</w:t>
      </w:r>
      <w:r w:rsidRPr="00077B4D">
        <w:rPr>
          <w:rStyle w:val="StyleUnderline"/>
        </w:rPr>
        <w:t>, in the wake of Dobbs, employees have already begun pressing their employers for new or expanded abortion-related leave.</w:t>
      </w:r>
      <w:r w:rsidRPr="00E81752">
        <w:rPr>
          <w:sz w:val="16"/>
        </w:rPr>
        <w:t xml:space="preserve"> 54</w:t>
      </w:r>
    </w:p>
    <w:p w14:paraId="7AD2C946" w14:textId="77777777" w:rsidR="004A4F53" w:rsidRPr="00077B4D" w:rsidRDefault="004A4F53" w:rsidP="004A4F53">
      <w:pPr>
        <w:rPr>
          <w:rStyle w:val="StyleUnderline"/>
        </w:rPr>
      </w:pPr>
      <w:r w:rsidRPr="00077B4D">
        <w:rPr>
          <w:rStyle w:val="StyleUnderline"/>
        </w:rPr>
        <w:t xml:space="preserve">Employees who act together to seek from their </w:t>
      </w:r>
      <w:proofErr w:type="gramStart"/>
      <w:r w:rsidRPr="00077B4D">
        <w:rPr>
          <w:rStyle w:val="StyleUnderline"/>
        </w:rPr>
        <w:t>employers</w:t>
      </w:r>
      <w:proofErr w:type="gramEnd"/>
      <w:r w:rsidRPr="00077B4D">
        <w:rPr>
          <w:rStyle w:val="StyleUnderline"/>
        </w:rPr>
        <w:t xml:space="preserve"> additional leave, whether paid or unpaid, would be protected by section 7 </w:t>
      </w:r>
      <w:proofErr w:type="gramStart"/>
      <w:r w:rsidRPr="00077B4D">
        <w:rPr>
          <w:rStyle w:val="StyleUnderline"/>
        </w:rPr>
        <w:t>as long as</w:t>
      </w:r>
      <w:proofErr w:type="gramEnd"/>
      <w:r w:rsidRPr="00077B4D">
        <w:rPr>
          <w:rStyle w:val="StyleUnderline"/>
        </w:rPr>
        <w:t xml:space="preserve"> they didn’t do so in a manner that lost protection. </w:t>
      </w:r>
      <w:r w:rsidRPr="00E81752">
        <w:rPr>
          <w:rStyle w:val="Emphasis"/>
          <w:highlight w:val="green"/>
        </w:rPr>
        <w:t xml:space="preserve">The ability to take days </w:t>
      </w:r>
      <w:proofErr w:type="gramStart"/>
      <w:r w:rsidRPr="00E81752">
        <w:rPr>
          <w:rStyle w:val="Emphasis"/>
          <w:highlight w:val="green"/>
        </w:rPr>
        <w:t>off of</w:t>
      </w:r>
      <w:proofErr w:type="gramEnd"/>
      <w:r w:rsidRPr="00E81752">
        <w:rPr>
          <w:rStyle w:val="Emphasis"/>
          <w:highlight w:val="green"/>
        </w:rPr>
        <w:t xml:space="preserve"> work</w:t>
      </w:r>
      <w:r w:rsidRPr="00077B4D">
        <w:rPr>
          <w:rStyle w:val="Emphasis"/>
        </w:rPr>
        <w:t xml:space="preserve">, especially while still being paid, </w:t>
      </w:r>
      <w:r w:rsidRPr="00E81752">
        <w:rPr>
          <w:rStyle w:val="Emphasis"/>
          <w:highlight w:val="green"/>
        </w:rPr>
        <w:t>are part of</w:t>
      </w:r>
      <w:r w:rsidRPr="00077B4D">
        <w:rPr>
          <w:rStyle w:val="Emphasis"/>
        </w:rPr>
        <w:t xml:space="preserve"> employees “</w:t>
      </w:r>
      <w:r w:rsidRPr="00E81752">
        <w:rPr>
          <w:rStyle w:val="Emphasis"/>
          <w:highlight w:val="green"/>
        </w:rPr>
        <w:t>terms and conditions</w:t>
      </w:r>
      <w:r w:rsidRPr="00077B4D">
        <w:rPr>
          <w:rStyle w:val="Emphasis"/>
        </w:rPr>
        <w:t xml:space="preserve">” </w:t>
      </w:r>
      <w:r w:rsidRPr="00E81752">
        <w:rPr>
          <w:rStyle w:val="Emphasis"/>
          <w:highlight w:val="green"/>
        </w:rPr>
        <w:t>of work and therefore falls under section 7</w:t>
      </w:r>
      <w:r w:rsidRPr="00077B4D">
        <w:rPr>
          <w:rStyle w:val="Emphasis"/>
        </w:rPr>
        <w:t>.</w:t>
      </w:r>
      <w:r w:rsidRPr="00E81752">
        <w:rPr>
          <w:sz w:val="16"/>
        </w:rPr>
        <w:t xml:space="preserve">55 </w:t>
      </w:r>
      <w:r w:rsidRPr="00077B4D">
        <w:rPr>
          <w:rStyle w:val="StyleUnderline"/>
        </w:rPr>
        <w:t xml:space="preserve">Thus, employees pushing for additional abortion-related leave have a right to engage in this activity free from employer retaliation. </w:t>
      </w:r>
    </w:p>
    <w:p w14:paraId="03806B7C" w14:textId="77777777" w:rsidR="004A4F53" w:rsidRPr="00077B4D" w:rsidRDefault="004A4F53" w:rsidP="004A4F53">
      <w:pPr>
        <w:rPr>
          <w:rStyle w:val="StyleUnderline"/>
        </w:rPr>
      </w:pPr>
      <w:r w:rsidRPr="00077B4D">
        <w:rPr>
          <w:rStyle w:val="StyleUnderline"/>
        </w:rPr>
        <w:t>3. Employer Reimbursement of Travel to Seek Abortion-Related Healthcare</w:t>
      </w:r>
    </w:p>
    <w:p w14:paraId="70A81AA2" w14:textId="77777777" w:rsidR="004A4F53" w:rsidRPr="00E81752" w:rsidRDefault="004A4F53" w:rsidP="004A4F53">
      <w:pPr>
        <w:rPr>
          <w:sz w:val="16"/>
        </w:rPr>
      </w:pPr>
      <w:r w:rsidRPr="00E81752">
        <w:rPr>
          <w:sz w:val="16"/>
        </w:rPr>
        <w:t xml:space="preserve">In addition to the critical issue of having time off to seek abortion care, the </w:t>
      </w:r>
      <w:r w:rsidRPr="00E81752">
        <w:rPr>
          <w:rStyle w:val="StyleUnderline"/>
          <w:highlight w:val="green"/>
        </w:rPr>
        <w:t>costs associated with travel</w:t>
      </w:r>
      <w:r w:rsidRPr="00077B4D">
        <w:rPr>
          <w:rStyle w:val="StyleUnderline"/>
        </w:rPr>
        <w:t xml:space="preserve"> required to obtain this care </w:t>
      </w:r>
      <w:r w:rsidRPr="00E81752">
        <w:rPr>
          <w:rStyle w:val="StyleUnderline"/>
          <w:highlight w:val="green"/>
        </w:rPr>
        <w:t>are a new hurdle</w:t>
      </w:r>
      <w:r w:rsidRPr="00077B4D">
        <w:rPr>
          <w:rStyle w:val="StyleUnderline"/>
        </w:rPr>
        <w:t xml:space="preserve"> for employees in the states that have outlawed abortion after Dobbs.</w:t>
      </w:r>
      <w:r w:rsidRPr="00E81752">
        <w:rPr>
          <w:sz w:val="16"/>
        </w:rPr>
        <w:t xml:space="preserve"> </w:t>
      </w:r>
      <w:r w:rsidRPr="00077B4D">
        <w:rPr>
          <w:rStyle w:val="StyleUnderline"/>
        </w:rPr>
        <w:t>By allowing states to severely restrict abortion or ban the procedure outright, Dobbs has made it far more difficult and time-consuming for employees</w:t>
      </w:r>
      <w:r w:rsidRPr="00E81752">
        <w:rPr>
          <w:sz w:val="16"/>
        </w:rPr>
        <w:t xml:space="preserve"> in the states that have taken advantage of Dobbs to seek abortion care. </w:t>
      </w:r>
      <w:r w:rsidRPr="00077B4D">
        <w:rPr>
          <w:rStyle w:val="StyleUnderline"/>
        </w:rPr>
        <w:t>Even before Dobbs, approximately 10 percent of individuals who had an abortion did so in a different state</w:t>
      </w:r>
      <w:r w:rsidRPr="00E81752">
        <w:rPr>
          <w:sz w:val="16"/>
        </w:rPr>
        <w:t xml:space="preserve"> than where they lived.56 </w:t>
      </w:r>
      <w:r w:rsidRPr="00077B4D">
        <w:rPr>
          <w:rStyle w:val="StyleUnderline"/>
        </w:rPr>
        <w:t>Moreover, prior to the Dobbs leak, some employers were already providing or considering providing travel benefits to offset state restrictions on abortion access.</w:t>
      </w:r>
      <w:r w:rsidRPr="00E81752">
        <w:rPr>
          <w:sz w:val="16"/>
        </w:rPr>
        <w:t xml:space="preserve">57 Although we don’t yet have data post-Dobbs, the fact that thirteen states have already enacted complete bans of abortion58 will almost certainly lead to a sharp rise in the number of individuals who will have to travel out of state—often several states away—to seek abortion care. Indeed, </w:t>
      </w:r>
      <w:r w:rsidRPr="00E81752">
        <w:rPr>
          <w:rStyle w:val="StyleUnderline"/>
        </w:rPr>
        <w:t>after Texas enacted its abortion ban in 2021 interstate travel for abortions increased by over a factor of ten, and this was while the ban was still being challenged in court.</w:t>
      </w:r>
      <w:r w:rsidRPr="00E81752">
        <w:rPr>
          <w:sz w:val="16"/>
        </w:rPr>
        <w:t xml:space="preserve"> 59 </w:t>
      </w:r>
      <w:r w:rsidRPr="00E81752">
        <w:rPr>
          <w:rStyle w:val="StyleUnderline"/>
        </w:rPr>
        <w:t>Moreover, the need for travel is especially acute in the five states that require patients to have an in-person visit with a physician before receiving a prescription for mifepristone or misoprostol</w:t>
      </w:r>
      <w:r w:rsidRPr="00E81752">
        <w:rPr>
          <w:sz w:val="16"/>
        </w:rPr>
        <w:t>, the drugs used for medical abortions.60</w:t>
      </w:r>
    </w:p>
    <w:p w14:paraId="7C12A798" w14:textId="77777777" w:rsidR="004A4F53" w:rsidRPr="00E81752" w:rsidRDefault="004A4F53" w:rsidP="004A4F53">
      <w:pPr>
        <w:rPr>
          <w:sz w:val="16"/>
        </w:rPr>
      </w:pPr>
      <w:r w:rsidRPr="00E81752">
        <w:rPr>
          <w:sz w:val="16"/>
        </w:rPr>
        <w:t xml:space="preserve">Given the post-Dobbs landscape, it’s unsurprising that there has been a heightened focus on the </w:t>
      </w:r>
      <w:proofErr w:type="gramStart"/>
      <w:r w:rsidRPr="00E81752">
        <w:rPr>
          <w:sz w:val="16"/>
        </w:rPr>
        <w:t>often significant</w:t>
      </w:r>
      <w:proofErr w:type="gramEnd"/>
      <w:r w:rsidRPr="00E81752">
        <w:rPr>
          <w:sz w:val="16"/>
        </w:rPr>
        <w:t xml:space="preserve"> cost of travel, which can include meals and lodging, for abortion care. </w:t>
      </w:r>
      <w:r w:rsidRPr="00E81752">
        <w:rPr>
          <w:rStyle w:val="StyleUnderline"/>
        </w:rPr>
        <w:t>Immediately after Dobbs, some employers voluntarily offered reimbursement for abortion-related travel expenses.</w:t>
      </w:r>
      <w:r w:rsidRPr="00E81752">
        <w:rPr>
          <w:sz w:val="16"/>
        </w:rPr>
        <w:t xml:space="preserve">61 And one survey of employers after Dobbs estimated that the number of employers that provide travel benefits for abortion services will double in a few years following the decision.62 </w:t>
      </w:r>
      <w:r w:rsidRPr="00E81752">
        <w:rPr>
          <w:rStyle w:val="StyleUnderline"/>
        </w:rPr>
        <w:t>However, employees at other companies have needed to demand travel reimbursements, arguing among other things that it is unfair that they have to face an additional cost for health care just because they live in a certain state.</w:t>
      </w:r>
      <w:r w:rsidRPr="00E81752">
        <w:rPr>
          <w:sz w:val="16"/>
        </w:rPr>
        <w:t xml:space="preserve"> Google employees, for example, sought a $100 increase in the company’s preexisting daily travel health reimbursements for out-of-state abortion care.63 </w:t>
      </w:r>
    </w:p>
    <w:p w14:paraId="72B45E0A" w14:textId="77777777" w:rsidR="004A4F53" w:rsidRPr="00E81752" w:rsidRDefault="004A4F53" w:rsidP="004A4F53">
      <w:pPr>
        <w:rPr>
          <w:sz w:val="16"/>
        </w:rPr>
      </w:pPr>
      <w:r w:rsidRPr="00E81752">
        <w:rPr>
          <w:sz w:val="16"/>
        </w:rPr>
        <w:t xml:space="preserve">Much like abortion-related health care and leave, </w:t>
      </w:r>
      <w:r w:rsidRPr="00E81752">
        <w:rPr>
          <w:rStyle w:val="StyleUnderline"/>
        </w:rPr>
        <w:t>concerted activity seeking travel reimbursements should also be protected under section 7.</w:t>
      </w:r>
      <w:r w:rsidRPr="00E81752">
        <w:rPr>
          <w:sz w:val="16"/>
        </w:rPr>
        <w:t xml:space="preserve"> </w:t>
      </w:r>
      <w:r w:rsidRPr="00E81752">
        <w:rPr>
          <w:rStyle w:val="Emphasis"/>
          <w:highlight w:val="green"/>
        </w:rPr>
        <w:t>Travel</w:t>
      </w:r>
      <w:r w:rsidRPr="00E81752">
        <w:rPr>
          <w:rStyle w:val="Emphasis"/>
        </w:rPr>
        <w:t xml:space="preserve"> </w:t>
      </w:r>
      <w:r w:rsidRPr="00E81752">
        <w:rPr>
          <w:rStyle w:val="Emphasis"/>
          <w:highlight w:val="green"/>
        </w:rPr>
        <w:t>benefits</w:t>
      </w:r>
      <w:r w:rsidRPr="00E81752">
        <w:rPr>
          <w:rStyle w:val="Emphasis"/>
        </w:rPr>
        <w:t xml:space="preserve"> are a form of compensation provided by an employer, which </w:t>
      </w:r>
      <w:r w:rsidRPr="00E81752">
        <w:rPr>
          <w:rStyle w:val="Emphasis"/>
          <w:highlight w:val="green"/>
        </w:rPr>
        <w:t>falls squarely within section 7’s compensation and terms and conditions of employment</w:t>
      </w:r>
      <w:r w:rsidRPr="00E81752">
        <w:rPr>
          <w:rStyle w:val="Emphasis"/>
        </w:rPr>
        <w:t>.</w:t>
      </w:r>
      <w:r w:rsidRPr="00E81752">
        <w:rPr>
          <w:sz w:val="16"/>
        </w:rPr>
        <w:t>64 That said, employee attempts to seek travel benefits for out-of-state abortion care does raise other issues.</w:t>
      </w:r>
    </w:p>
    <w:p w14:paraId="0C888E29" w14:textId="77777777" w:rsidR="004A4F53" w:rsidRPr="00E81752" w:rsidRDefault="004A4F53" w:rsidP="004A4F53">
      <w:pPr>
        <w:rPr>
          <w:sz w:val="16"/>
        </w:rPr>
      </w:pPr>
      <w:r w:rsidRPr="00E81752">
        <w:rPr>
          <w:sz w:val="16"/>
        </w:rPr>
        <w:t>One issue that has already drawn the attention of some antiabortion states is the tension between employer-provided travel benefits and state laws banning abortion</w:t>
      </w:r>
      <w:proofErr w:type="gramStart"/>
      <w:r w:rsidRPr="00E81752">
        <w:rPr>
          <w:sz w:val="16"/>
        </w:rPr>
        <w:t>.65</w:t>
      </w:r>
      <w:proofErr w:type="gramEnd"/>
      <w:r w:rsidRPr="00E81752">
        <w:rPr>
          <w:sz w:val="16"/>
        </w:rPr>
        <w:t xml:space="preserve"> States with abortion bans do not like the idea that employers are reimbursing their citizens who go to a different state for abortion care. As a result, </w:t>
      </w:r>
      <w:r w:rsidRPr="00E81752">
        <w:rPr>
          <w:rStyle w:val="StyleUnderline"/>
        </w:rPr>
        <w:t>some states have contemplated explicit bans on out-of-state travel for abortion care</w:t>
      </w:r>
      <w:r w:rsidRPr="00E81752">
        <w:rPr>
          <w:sz w:val="16"/>
        </w:rPr>
        <w:t xml:space="preserve">,66 with Idaho actually enacting a law in 2023 that criminalizes any transportation assistance to a minor for the purpose of obtaining an abortion without parental consent.67 </w:t>
      </w:r>
      <w:r w:rsidRPr="00E81752">
        <w:rPr>
          <w:rStyle w:val="StyleUnderline"/>
        </w:rPr>
        <w:t>This is a constitutionally dubious ban,</w:t>
      </w:r>
      <w:r w:rsidRPr="00E81752">
        <w:rPr>
          <w:sz w:val="16"/>
        </w:rPr>
        <w:t xml:space="preserve">68 </w:t>
      </w:r>
      <w:r w:rsidRPr="00E81752">
        <w:rPr>
          <w:rStyle w:val="StyleUnderline"/>
        </w:rPr>
        <w:t>but</w:t>
      </w:r>
      <w:r w:rsidRPr="00E81752">
        <w:rPr>
          <w:sz w:val="16"/>
        </w:rPr>
        <w:t xml:space="preserve"> one that could hinder employers’ willingness to provide such benefits.69 In particular, </w:t>
      </w:r>
      <w:r w:rsidRPr="00E81752">
        <w:rPr>
          <w:rStyle w:val="StyleUnderline"/>
        </w:rPr>
        <w:t xml:space="preserve">employers may hesitate providing abortion-related travel if doing so risks legal liability. </w:t>
      </w:r>
      <w:r w:rsidRPr="00E81752">
        <w:rPr>
          <w:sz w:val="16"/>
        </w:rPr>
        <w:t xml:space="preserve">That risk aversion was the likely motive of the Equal Employment Opportunity Commission’s (EEOC) former General Counsel who, in late 2022— acting after she had already left the agency—warned employers that the EEOC may file charges against employers who provide abortion travel benefits on the theory that such benefits constitute pregnancy discrimination.70 Although the EEOC discounted this threat publicly,71 simply raising the specter of liability may chill some employers.72 Employees, on the other hand, may have valid concerns about keeping private their use of abortion-related travel reimbursements, which can hinder their ability to take advantage of this benefit. This additional issue, as well as other privacy concerns, </w:t>
      </w:r>
      <w:proofErr w:type="gramStart"/>
      <w:r w:rsidRPr="00E81752">
        <w:rPr>
          <w:sz w:val="16"/>
        </w:rPr>
        <w:t>are</w:t>
      </w:r>
      <w:proofErr w:type="gramEnd"/>
      <w:r w:rsidRPr="00E81752">
        <w:rPr>
          <w:sz w:val="16"/>
        </w:rPr>
        <w:t xml:space="preserve"> discussed next.</w:t>
      </w:r>
    </w:p>
    <w:p w14:paraId="6DC27D5A" w14:textId="77777777" w:rsidR="004A4F53" w:rsidRPr="00E81752" w:rsidRDefault="004A4F53" w:rsidP="004A4F53">
      <w:pPr>
        <w:rPr>
          <w:rStyle w:val="StyleUnderline"/>
        </w:rPr>
      </w:pPr>
      <w:r w:rsidRPr="00E81752">
        <w:rPr>
          <w:rStyle w:val="StyleUnderline"/>
        </w:rPr>
        <w:t xml:space="preserve">4. </w:t>
      </w:r>
      <w:r w:rsidRPr="00E81752">
        <w:rPr>
          <w:rStyle w:val="StyleUnderline"/>
          <w:highlight w:val="green"/>
        </w:rPr>
        <w:t>Privacy Concerns</w:t>
      </w:r>
      <w:r w:rsidRPr="00E81752">
        <w:rPr>
          <w:rStyle w:val="StyleUnderline"/>
        </w:rPr>
        <w:t xml:space="preserve"> </w:t>
      </w:r>
    </w:p>
    <w:p w14:paraId="594FEA51" w14:textId="77777777" w:rsidR="004A4F53" w:rsidRPr="00E81752" w:rsidRDefault="004A4F53" w:rsidP="004A4F53">
      <w:pPr>
        <w:rPr>
          <w:sz w:val="16"/>
        </w:rPr>
      </w:pPr>
      <w:r w:rsidRPr="00E81752">
        <w:rPr>
          <w:rStyle w:val="StyleUnderline"/>
        </w:rPr>
        <w:t xml:space="preserve">Even when employees successfully push for abortion-related benefits or an employer provides them voluntarily, hurdles remain. One hurdle involves the privacy concerns surrounding employee attempts to use any abortion-related benefits. Many employees already feel a </w:t>
      </w:r>
      <w:r w:rsidRPr="00E81752">
        <w:rPr>
          <w:rStyle w:val="StyleUnderline"/>
          <w:highlight w:val="green"/>
        </w:rPr>
        <w:t>stigma</w:t>
      </w:r>
      <w:r w:rsidRPr="00E81752">
        <w:rPr>
          <w:sz w:val="16"/>
        </w:rPr>
        <w:t xml:space="preserve"> attached to having an abortion, which increases the costs of making that choice.73 That potential stigma </w:t>
      </w:r>
      <w:r w:rsidRPr="00E81752">
        <w:rPr>
          <w:rStyle w:val="StyleUnderline"/>
          <w:highlight w:val="green"/>
        </w:rPr>
        <w:t>combines with concerns about</w:t>
      </w:r>
      <w:r w:rsidRPr="00E81752">
        <w:rPr>
          <w:rStyle w:val="StyleUnderline"/>
        </w:rPr>
        <w:t xml:space="preserve"> the release of other highly </w:t>
      </w:r>
      <w:r w:rsidRPr="00E81752">
        <w:rPr>
          <w:rStyle w:val="StyleUnderline"/>
          <w:highlight w:val="green"/>
        </w:rPr>
        <w:t>personal</w:t>
      </w:r>
      <w:r w:rsidRPr="00E81752">
        <w:rPr>
          <w:rStyle w:val="StyleUnderline"/>
        </w:rPr>
        <w:t xml:space="preserve"> </w:t>
      </w:r>
      <w:r w:rsidRPr="00E81752">
        <w:rPr>
          <w:rStyle w:val="StyleUnderline"/>
          <w:highlight w:val="green"/>
        </w:rPr>
        <w:t>infor</w:t>
      </w:r>
      <w:r w:rsidRPr="00E81752">
        <w:rPr>
          <w:rStyle w:val="StyleUnderline"/>
        </w:rPr>
        <w:t>mation</w:t>
      </w:r>
      <w:r w:rsidRPr="00E81752">
        <w:rPr>
          <w:sz w:val="16"/>
        </w:rPr>
        <w:t xml:space="preserve"> related to abortion and other health matters to present a potentially serious hurdle to employees’ </w:t>
      </w:r>
      <w:proofErr w:type="gramStart"/>
      <w:r w:rsidRPr="00E81752">
        <w:rPr>
          <w:sz w:val="16"/>
        </w:rPr>
        <w:t>actually using</w:t>
      </w:r>
      <w:proofErr w:type="gramEnd"/>
      <w:r w:rsidRPr="00E81752">
        <w:rPr>
          <w:sz w:val="16"/>
        </w:rPr>
        <w:t xml:space="preserve"> abortion-related workplace benefits. For instance, an employee considering using such benefits may fear that information related to their abortion would be obtained by their boss, co-workers, or even state authorities hostile to abortion.74 This effect will be especially strong in workplaces where actual privacy violations occur, as other employees who want to keep this medical information private will be chilled from seeking these benefits. One sign of the significance of this issue is that </w:t>
      </w:r>
      <w:r w:rsidRPr="00E81752">
        <w:rPr>
          <w:rStyle w:val="StyleUnderline"/>
        </w:rPr>
        <w:t xml:space="preserve">the AFL-CIO has published </w:t>
      </w:r>
      <w:r w:rsidRPr="00E81752">
        <w:rPr>
          <w:rStyle w:val="StyleUnderline"/>
          <w:highlight w:val="green"/>
        </w:rPr>
        <w:t>model collective-bargaining agreement language</w:t>
      </w:r>
      <w:r w:rsidRPr="00E81752">
        <w:rPr>
          <w:rStyle w:val="StyleUnderline"/>
        </w:rPr>
        <w:t xml:space="preserve"> for abortion benefits that </w:t>
      </w:r>
      <w:r w:rsidRPr="00E81752">
        <w:rPr>
          <w:rStyle w:val="StyleUnderline"/>
          <w:highlight w:val="green"/>
        </w:rPr>
        <w:t>includes</w:t>
      </w:r>
      <w:r w:rsidRPr="00E81752">
        <w:rPr>
          <w:rStyle w:val="StyleUnderline"/>
        </w:rPr>
        <w:t xml:space="preserve"> an </w:t>
      </w:r>
      <w:r w:rsidRPr="00E81752">
        <w:rPr>
          <w:rStyle w:val="StyleUnderline"/>
          <w:highlight w:val="green"/>
        </w:rPr>
        <w:t>explicit provision protecting</w:t>
      </w:r>
      <w:r w:rsidRPr="00E81752">
        <w:rPr>
          <w:rStyle w:val="StyleUnderline"/>
        </w:rPr>
        <w:t xml:space="preserve"> the </w:t>
      </w:r>
      <w:r w:rsidRPr="00E81752">
        <w:rPr>
          <w:rStyle w:val="StyleUnderline"/>
          <w:highlight w:val="green"/>
        </w:rPr>
        <w:t>privacy</w:t>
      </w:r>
      <w:r w:rsidRPr="00E81752">
        <w:rPr>
          <w:rStyle w:val="StyleUnderline"/>
        </w:rPr>
        <w:t xml:space="preserve"> of employees’ medical information.</w:t>
      </w:r>
      <w:r w:rsidRPr="00E81752">
        <w:rPr>
          <w:sz w:val="16"/>
        </w:rPr>
        <w:t xml:space="preserve">75 </w:t>
      </w:r>
      <w:r w:rsidRPr="00E81752">
        <w:rPr>
          <w:rStyle w:val="StyleUnderline"/>
        </w:rPr>
        <w:t>In addition to general language about the confidentiality of employee medical information, the provision guarantees that any workplace documentation not contain any information about a diagnosis or type of treatment, as well as a requirement that the employee must be notified if the employer receives a subpoena or other legal demand for employee health information.</w:t>
      </w:r>
      <w:r w:rsidRPr="00E81752">
        <w:rPr>
          <w:sz w:val="16"/>
        </w:rPr>
        <w:t>76</w:t>
      </w:r>
    </w:p>
    <w:p w14:paraId="69DD12BE" w14:textId="77777777" w:rsidR="004A4F53" w:rsidRPr="00E81752" w:rsidRDefault="004A4F53" w:rsidP="004A4F53">
      <w:pPr>
        <w:rPr>
          <w:sz w:val="16"/>
        </w:rPr>
      </w:pPr>
      <w:r w:rsidRPr="00E81752">
        <w:rPr>
          <w:rStyle w:val="StyleUnderline"/>
        </w:rPr>
        <w:t>For some employers that provide health care</w:t>
      </w:r>
      <w:r w:rsidRPr="00E81752">
        <w:rPr>
          <w:sz w:val="16"/>
        </w:rPr>
        <w:t>, the Health Insurance Portability and Accountability Act (</w:t>
      </w:r>
      <w:r w:rsidRPr="00E81752">
        <w:rPr>
          <w:rStyle w:val="StyleUnderline"/>
        </w:rPr>
        <w:t>HIPAA</w:t>
      </w:r>
      <w:r w:rsidRPr="00E81752">
        <w:rPr>
          <w:sz w:val="16"/>
        </w:rPr>
        <w:t xml:space="preserve">) </w:t>
      </w:r>
      <w:r w:rsidRPr="00E81752">
        <w:rPr>
          <w:rStyle w:val="StyleUnderline"/>
        </w:rPr>
        <w:t>provides reasonably strong privacy protection for information that might reveal that an employee is obtaining abortion-related medical care.</w:t>
      </w:r>
      <w:r w:rsidRPr="00E81752">
        <w:rPr>
          <w:sz w:val="16"/>
        </w:rPr>
        <w:t xml:space="preserve">77 However, most employers are not considered “covered entities” under HIPAA.78 For employees of non-HIPAA covered employers, privacy is far more of a gamble. Some companies have taken steps to protect the privacy of employees seeking travel or other abortion-related benefits,79 but many seem reluctant to grapple with the concern.80 For employees at companies that fail to take their privacy seriously, the fear that abortion-related information will get out remains very real. </w:t>
      </w:r>
    </w:p>
    <w:p w14:paraId="612503C0" w14:textId="77777777" w:rsidR="004A4F53" w:rsidRPr="00E81752" w:rsidRDefault="004A4F53" w:rsidP="004A4F53">
      <w:pPr>
        <w:rPr>
          <w:sz w:val="16"/>
        </w:rPr>
      </w:pPr>
      <w:r w:rsidRPr="00E81752">
        <w:rPr>
          <w:rStyle w:val="StyleUnderline"/>
        </w:rPr>
        <w:t>Because of basic concerns about medical privacy, as well as the negative impact that potential privacy breaches have on the use of abortion benefits, privacy will likely be a significant issue</w:t>
      </w:r>
      <w:r w:rsidRPr="00E81752">
        <w:rPr>
          <w:sz w:val="16"/>
        </w:rPr>
        <w:t xml:space="preserve"> for employees who care about workplace abortion benefits. Indeed, Google employees have gone as far as petitioning the company for a variety of measures aimed at protecting the privacy of users seeking information on Google for abortion-related services.81</w:t>
      </w:r>
    </w:p>
    <w:p w14:paraId="640DB8D6" w14:textId="77777777" w:rsidR="004A4F53" w:rsidRDefault="004A4F53" w:rsidP="004A4F53">
      <w:pPr>
        <w:rPr>
          <w:sz w:val="16"/>
        </w:rPr>
      </w:pPr>
      <w:r w:rsidRPr="00E81752">
        <w:rPr>
          <w:sz w:val="16"/>
        </w:rPr>
        <w:t xml:space="preserve">As discussed below, </w:t>
      </w:r>
      <w:r w:rsidRPr="00E81752">
        <w:rPr>
          <w:rStyle w:val="StyleUnderline"/>
        </w:rPr>
        <w:t>unionized employees have more avenues to ensure their privacy</w:t>
      </w:r>
      <w:r w:rsidRPr="00E81752">
        <w:rPr>
          <w:sz w:val="16"/>
        </w:rPr>
        <w:t xml:space="preserve"> than non-union employees, </w:t>
      </w:r>
      <w:r w:rsidRPr="00E81752">
        <w:rPr>
          <w:rStyle w:val="Emphasis"/>
        </w:rPr>
        <w:t xml:space="preserve">as </w:t>
      </w:r>
      <w:r w:rsidRPr="00E81752">
        <w:rPr>
          <w:rStyle w:val="Emphasis"/>
          <w:highlight w:val="green"/>
        </w:rPr>
        <w:t>unions can establish privacy rules through collective bargaining and are better equipped to enforce those rules</w:t>
      </w:r>
      <w:r w:rsidRPr="00E81752">
        <w:rPr>
          <w:rStyle w:val="Emphasis"/>
        </w:rPr>
        <w:t>.</w:t>
      </w:r>
      <w:r w:rsidRPr="00E81752">
        <w:rPr>
          <w:sz w:val="16"/>
        </w:rPr>
        <w:t xml:space="preserve">82 </w:t>
      </w:r>
      <w:r w:rsidRPr="00E81752">
        <w:rPr>
          <w:rStyle w:val="StyleUnderline"/>
        </w:rPr>
        <w:t>Non-union employees lack the experience and bargaining obligation that unions possess, so they must resort to concerted and protected activity if they want their employer to establish privacy protections for the use of abortion benefits.</w:t>
      </w:r>
      <w:r w:rsidRPr="00E81752">
        <w:rPr>
          <w:sz w:val="16"/>
        </w:rPr>
        <w:t xml:space="preserve"> The question, then, is whether section 7 would protect concerted activity to establish privacy measures. </w:t>
      </w:r>
      <w:r w:rsidRPr="00E81752">
        <w:rPr>
          <w:rStyle w:val="Emphasis"/>
          <w:highlight w:val="green"/>
        </w:rPr>
        <w:t>In virtually all cases related to</w:t>
      </w:r>
      <w:r w:rsidRPr="00E81752">
        <w:rPr>
          <w:rStyle w:val="Emphasis"/>
        </w:rPr>
        <w:t xml:space="preserve"> the use of </w:t>
      </w:r>
      <w:r w:rsidRPr="00E81752">
        <w:rPr>
          <w:rStyle w:val="Emphasis"/>
          <w:highlight w:val="green"/>
        </w:rPr>
        <w:t>abortion benefits, seeking privacy safeguards would be protected</w:t>
      </w:r>
      <w:r w:rsidRPr="00E81752">
        <w:rPr>
          <w:rStyle w:val="Emphasis"/>
        </w:rPr>
        <w:t xml:space="preserve">. </w:t>
      </w:r>
      <w:r w:rsidRPr="00E81752">
        <w:rPr>
          <w:rStyle w:val="StyleUnderline"/>
        </w:rPr>
        <w:t xml:space="preserve">Because the lack of privacy directly deters employees from using workplace benefits, activity seeking more privacy falls easily </w:t>
      </w:r>
      <w:r w:rsidRPr="00E81752">
        <w:rPr>
          <w:rStyle w:val="StyleUnderline"/>
          <w:highlight w:val="green"/>
        </w:rPr>
        <w:t>within</w:t>
      </w:r>
      <w:r w:rsidRPr="00E81752">
        <w:rPr>
          <w:rStyle w:val="StyleUnderline"/>
        </w:rPr>
        <w:t xml:space="preserve"> the definition of “</w:t>
      </w:r>
      <w:r w:rsidRPr="00E81752">
        <w:rPr>
          <w:rStyle w:val="StyleUnderline"/>
          <w:highlight w:val="green"/>
        </w:rPr>
        <w:t>mutual aid and protection</w:t>
      </w:r>
      <w:r w:rsidRPr="00E81752">
        <w:rPr>
          <w:rStyle w:val="StyleUnderline"/>
        </w:rPr>
        <w:t>.”</w:t>
      </w:r>
      <w:r w:rsidRPr="00E81752">
        <w:rPr>
          <w:sz w:val="16"/>
        </w:rPr>
        <w:t xml:space="preserve"> Little caselaw directly explores whether seeking privacy protections falls under section 7, but related cases establish that filing an invasion of privacy lawsuit is section 7 activity,83 and seeking privacy measures that impact work conditions is a mandatory subject of bargaining84—which is a narrower category than section 7 activity.85 Accordingly, just as section 7 protects the attempt to obtain abortion-related workplace benefits, so too will it protect attempts to safeguard employees’ privacy while using those benefits.</w:t>
      </w:r>
    </w:p>
    <w:p w14:paraId="7D78CCA5" w14:textId="77777777" w:rsidR="004A4F53" w:rsidRPr="00AB2E05" w:rsidRDefault="004A4F53" w:rsidP="004A4F53"/>
    <w:p w14:paraId="1E4FCD28" w14:textId="77777777" w:rsidR="004A4F53" w:rsidRPr="001F1878" w:rsidRDefault="004A4F53" w:rsidP="004A4F53">
      <w:pPr>
        <w:pStyle w:val="Heading4"/>
      </w:pPr>
      <w:r w:rsidRPr="00A2577C">
        <w:t>Vote NEG:</w:t>
      </w:r>
      <w:r w:rsidRPr="00A2577C">
        <w:br/>
        <w:t xml:space="preserve">Inherency implies </w:t>
      </w:r>
      <w:r w:rsidRPr="00A2577C">
        <w:rPr>
          <w:u w:val="single"/>
        </w:rPr>
        <w:t>presumption</w:t>
      </w:r>
      <w:r w:rsidRPr="00A2577C">
        <w:t xml:space="preserve"> because the </w:t>
      </w:r>
      <w:r w:rsidRPr="00A2577C">
        <w:rPr>
          <w:u w:val="single"/>
        </w:rPr>
        <w:t>status quo</w:t>
      </w:r>
      <w:r w:rsidRPr="00A2577C">
        <w:t xml:space="preserve"> solves case. Sweeping changes prevent a </w:t>
      </w:r>
      <w:r w:rsidRPr="00A2577C">
        <w:rPr>
          <w:u w:val="single"/>
        </w:rPr>
        <w:t>limits explosion</w:t>
      </w:r>
      <w:r w:rsidRPr="001F1878">
        <w:t xml:space="preserve">, maintains </w:t>
      </w:r>
      <w:proofErr w:type="spellStart"/>
      <w:r w:rsidRPr="001F1878">
        <w:t>disad</w:t>
      </w:r>
      <w:proofErr w:type="spellEnd"/>
      <w:r w:rsidRPr="001F1878">
        <w:t xml:space="preserve"> ground </w:t>
      </w:r>
      <w:r w:rsidRPr="00A2577C">
        <w:t xml:space="preserve">AND </w:t>
      </w:r>
      <w:r w:rsidRPr="00A2577C">
        <w:rPr>
          <w:u w:val="single"/>
        </w:rPr>
        <w:t>tiny</w:t>
      </w:r>
      <w:r w:rsidRPr="00A2577C">
        <w:t xml:space="preserve"> cases that gut </w:t>
      </w:r>
      <w:r w:rsidRPr="00A2577C">
        <w:rPr>
          <w:u w:val="single"/>
        </w:rPr>
        <w:t>clash</w:t>
      </w:r>
      <w:r w:rsidRPr="00A2577C">
        <w:t>.</w:t>
      </w:r>
      <w:r>
        <w:t xml:space="preserve"> It’s also a </w:t>
      </w:r>
      <w:r w:rsidRPr="001F1878">
        <w:rPr>
          <w:u w:val="single"/>
        </w:rPr>
        <w:t>stock issue</w:t>
      </w:r>
      <w:r>
        <w:t xml:space="preserve"> which establishes </w:t>
      </w:r>
      <w:r w:rsidRPr="001F1878">
        <w:rPr>
          <w:u w:val="single"/>
        </w:rPr>
        <w:t>jurisdiction</w:t>
      </w:r>
      <w:r>
        <w:t>.</w:t>
      </w:r>
    </w:p>
    <w:p w14:paraId="3BC6B3B6" w14:textId="77777777" w:rsidR="004A4F53" w:rsidRPr="004A4F53" w:rsidRDefault="004A4F53" w:rsidP="004A4F53"/>
    <w:p w14:paraId="58337376" w14:textId="052E4A06" w:rsidR="00562780" w:rsidRDefault="00562780" w:rsidP="00562780">
      <w:pPr>
        <w:pStyle w:val="Heading2"/>
      </w:pPr>
      <w:r>
        <w:t>2</w:t>
      </w:r>
    </w:p>
    <w:p w14:paraId="63174C37" w14:textId="77777777" w:rsidR="00562780" w:rsidRPr="006B1DA5" w:rsidRDefault="00562780" w:rsidP="00562780">
      <w:pPr>
        <w:pStyle w:val="Heading4"/>
      </w:pPr>
      <w:r>
        <w:t xml:space="preserve">‘Collective bargaining rights’ </w:t>
      </w:r>
      <w:r w:rsidRPr="006B1DA5">
        <w:rPr>
          <w:u w:val="single"/>
        </w:rPr>
        <w:t>precludes</w:t>
      </w:r>
      <w:r>
        <w:t xml:space="preserve"> subsets.</w:t>
      </w:r>
    </w:p>
    <w:p w14:paraId="0FD3D29E" w14:textId="77777777" w:rsidR="00562780" w:rsidRPr="003F6C45" w:rsidRDefault="00562780" w:rsidP="00562780">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C43BBCF" w14:textId="77777777" w:rsidR="00562780" w:rsidRPr="00300614" w:rsidRDefault="00562780" w:rsidP="00562780">
      <w:pPr>
        <w:rPr>
          <w:sz w:val="16"/>
        </w:rPr>
      </w:pPr>
      <w:r w:rsidRPr="00131A44">
        <w:rPr>
          <w:sz w:val="16"/>
        </w:rPr>
        <w:t xml:space="preserve">A. </w:t>
      </w:r>
      <w:r w:rsidRPr="00300614">
        <w:rPr>
          <w:rStyle w:val="Emphasis"/>
        </w:rPr>
        <w:t>Plural "Rights"</w:t>
      </w:r>
    </w:p>
    <w:p w14:paraId="5D88C7D1" w14:textId="77777777" w:rsidR="00562780" w:rsidRPr="00300614" w:rsidRDefault="00562780" w:rsidP="00562780">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w:t>
      </w:r>
      <w:proofErr w:type="spellStart"/>
      <w:r w:rsidRPr="00300614">
        <w:rPr>
          <w:sz w:val="16"/>
        </w:rPr>
        <w:t>Summ</w:t>
      </w:r>
      <w:proofErr w:type="spellEnd"/>
      <w:r w:rsidRPr="00300614">
        <w:rPr>
          <w:sz w:val="16"/>
        </w:rPr>
        <w:t xml:space="preserve">.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63669209" w14:textId="77777777" w:rsidR="00562780" w:rsidRPr="00131A44" w:rsidRDefault="00562780" w:rsidP="00562780">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70FD5FCC" w14:textId="77777777" w:rsidR="00562780" w:rsidRPr="00131A44" w:rsidRDefault="00562780" w:rsidP="00562780">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35110F7" w14:textId="77777777" w:rsidR="00562780" w:rsidRDefault="00562780" w:rsidP="00562780">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1804B750" w14:textId="77777777" w:rsidR="00562780" w:rsidRDefault="00562780" w:rsidP="00562780"/>
    <w:p w14:paraId="07F93AE7" w14:textId="77777777" w:rsidR="00562780" w:rsidRDefault="00562780" w:rsidP="00562780">
      <w:pPr>
        <w:pStyle w:val="Heading4"/>
        <w:rPr>
          <w:b w:val="0"/>
          <w:bCs/>
        </w:rPr>
      </w:pPr>
      <w:r>
        <w:t xml:space="preserve"> </w:t>
      </w:r>
      <w:proofErr w:type="gramStart"/>
      <w:r>
        <w:t>‘Workers’</w:t>
      </w:r>
      <w:proofErr w:type="gramEnd"/>
      <w:r>
        <w:t xml:space="preserve"> must </w:t>
      </w:r>
      <w:r w:rsidRPr="00F65E3E">
        <w:t xml:space="preserve">include </w:t>
      </w:r>
      <w:r w:rsidRPr="00AE56AA">
        <w:rPr>
          <w:u w:val="single"/>
        </w:rPr>
        <w:t>all types of workers</w:t>
      </w:r>
      <w:r>
        <w:rPr>
          <w:b w:val="0"/>
          <w:bCs/>
        </w:rPr>
        <w:t>.</w:t>
      </w:r>
    </w:p>
    <w:p w14:paraId="7F55644A" w14:textId="77777777" w:rsidR="00562780" w:rsidRPr="00390301" w:rsidRDefault="00562780" w:rsidP="00562780">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09F569D1" w14:textId="77777777" w:rsidR="00562780" w:rsidRDefault="00562780" w:rsidP="00562780">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267579">
        <w:rPr>
          <w:rStyle w:val="StyleUnderline"/>
          <w:highlight w:val="cyan"/>
        </w:rPr>
        <w:t>This</w:t>
      </w:r>
      <w:r w:rsidRPr="004A45BC">
        <w:rPr>
          <w:sz w:val="12"/>
        </w:rPr>
        <w:t xml:space="preserve"> certainly </w:t>
      </w:r>
      <w:r w:rsidRPr="00267579">
        <w:rPr>
          <w:rStyle w:val="StyleUnderline"/>
          <w:highlight w:val="cyan"/>
        </w:rPr>
        <w:t>reveals the flaws of</w:t>
      </w:r>
      <w:r w:rsidRPr="004A45BC">
        <w:rPr>
          <w:sz w:val="12"/>
        </w:rPr>
        <w:t xml:space="preserve"> the Directive’s </w:t>
      </w:r>
      <w:r w:rsidRPr="00267579">
        <w:rPr>
          <w:rStyle w:val="StyleUnderline"/>
          <w:highlight w:val="cya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w:t>
      </w:r>
      <w:proofErr w:type="gramStart"/>
      <w:r w:rsidRPr="004A45BC">
        <w:rPr>
          <w:sz w:val="12"/>
        </w:rPr>
        <w:t>Yet,</w:t>
      </w:r>
      <w:proofErr w:type="gramEnd"/>
      <w:r w:rsidRPr="004A45BC">
        <w:rPr>
          <w:sz w:val="12"/>
        </w:rPr>
        <w:t xml:space="preserve"> it is arguable which circumstances may justify deductions from adequacy in the light of the Directive’s objectives as workers earning below the minimum wage are regularly at risk of poverty.72 </w:t>
      </w:r>
    </w:p>
    <w:p w14:paraId="26E91F04" w14:textId="77777777" w:rsidR="00562780" w:rsidRPr="003562B6" w:rsidRDefault="00562780" w:rsidP="00562780"/>
    <w:p w14:paraId="585796BF" w14:textId="19527FFF" w:rsidR="00562780" w:rsidRDefault="00562780" w:rsidP="00562780">
      <w:pPr>
        <w:pStyle w:val="Heading4"/>
      </w:pPr>
      <w:r>
        <w:t xml:space="preserve">Violation --- they only </w:t>
      </w:r>
      <w:proofErr w:type="gramStart"/>
      <w:r>
        <w:t>strengthen for</w:t>
      </w:r>
      <w:proofErr w:type="gramEnd"/>
      <w:r>
        <w:t xml:space="preserve"> </w:t>
      </w:r>
      <w:r w:rsidR="003B3473">
        <w:t xml:space="preserve">reproductive healthcare </w:t>
      </w:r>
      <w:proofErr w:type="gramStart"/>
      <w:r w:rsidR="003B3473">
        <w:t>benefits</w:t>
      </w:r>
      <w:proofErr w:type="gramEnd"/>
      <w:r w:rsidR="003B3473">
        <w:t xml:space="preserve"> </w:t>
      </w:r>
      <w:r>
        <w:t xml:space="preserve">which is not </w:t>
      </w:r>
      <w:r>
        <w:rPr>
          <w:u w:val="single"/>
        </w:rPr>
        <w:t>all</w:t>
      </w:r>
      <w:r>
        <w:t>.</w:t>
      </w:r>
    </w:p>
    <w:p w14:paraId="333F035D" w14:textId="77777777" w:rsidR="00562780" w:rsidRDefault="00562780" w:rsidP="00562780">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w:t>
      </w:r>
      <w:proofErr w:type="spellStart"/>
      <w:r>
        <w:t>affs</w:t>
      </w:r>
      <w:proofErr w:type="spellEnd"/>
      <w:r>
        <w:t xml:space="preserve"> </w:t>
      </w:r>
    </w:p>
    <w:p w14:paraId="1370E8CB" w14:textId="77777777" w:rsidR="00562780" w:rsidRPr="00ED5556" w:rsidRDefault="00562780" w:rsidP="00562780">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r>
        <w:t>and make case specific research impossible.</w:t>
      </w:r>
    </w:p>
    <w:p w14:paraId="0A4DBB4E" w14:textId="77777777" w:rsidR="00562780" w:rsidRPr="00562780" w:rsidRDefault="00562780" w:rsidP="00562780"/>
    <w:p w14:paraId="2AB196E8" w14:textId="67483364" w:rsidR="00B17629" w:rsidRDefault="00562780" w:rsidP="00B17629">
      <w:pPr>
        <w:pStyle w:val="Heading2"/>
      </w:pPr>
      <w:r>
        <w:t>3</w:t>
      </w:r>
    </w:p>
    <w:p w14:paraId="2B477EE4" w14:textId="77777777" w:rsidR="0096593E" w:rsidRDefault="0096593E" w:rsidP="0096593E">
      <w:pPr>
        <w:pStyle w:val="Heading4"/>
      </w:pPr>
      <w:r>
        <w:t xml:space="preserve">Settler colonialism is a world ending force that relies on the elimination of the native as it’s unachievable end point – dispossession and assimilation both are which irreversible structures of a shape-shifting settler colonial state that have become a concrete political project </w:t>
      </w:r>
    </w:p>
    <w:p w14:paraId="70DBB576" w14:textId="77777777" w:rsidR="0096593E" w:rsidRDefault="0096593E" w:rsidP="0096593E">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37CD5865" w14:textId="77777777" w:rsidR="0096593E" w:rsidRPr="001A66E6" w:rsidRDefault="0096593E" w:rsidP="0096593E">
      <w:pPr>
        <w:rPr>
          <w:rStyle w:val="StyleUnderline"/>
        </w:rPr>
      </w:pPr>
      <w:r w:rsidRPr="001A66E6">
        <w:rPr>
          <w:sz w:val="14"/>
        </w:rPr>
        <w:t xml:space="preserve">Since the publication of Wolfe’s (2006: 388) Settler Colonialism and the Elimination of the Native, the idea </w:t>
      </w:r>
      <w:r w:rsidRPr="00570B71">
        <w:rPr>
          <w:sz w:val="14"/>
        </w:rPr>
        <w:t xml:space="preserve">that </w:t>
      </w:r>
      <w:r w:rsidRPr="00570B71">
        <w:rPr>
          <w:rStyle w:val="StyleUnderline"/>
        </w:rPr>
        <w:t>settler colonialism is “a structure not an event</w:t>
      </w:r>
      <w:r w:rsidRPr="00570B71">
        <w:rPr>
          <w:sz w:val="14"/>
        </w:rPr>
        <w:t xml:space="preserve">” has taken root and is now foundational to scholarship in settler-colonial studies. As Strakosch and Macoun (2012) further observe, Wolfe’s insight points to </w:t>
      </w:r>
      <w:r w:rsidRPr="00570B71">
        <w:rPr>
          <w:rStyle w:val="StyleUnderline"/>
        </w:rPr>
        <w:t xml:space="preserve">the “vanishing endpoint of settler colonialism,” the </w:t>
      </w:r>
      <w:r w:rsidRPr="00570B71">
        <w:rPr>
          <w:rStyle w:val="Emphasis"/>
        </w:rPr>
        <w:t>continual postponement</w:t>
      </w:r>
      <w:r w:rsidRPr="00570B71">
        <w:rPr>
          <w:rStyle w:val="StyleUnderline"/>
        </w:rPr>
        <w:t xml:space="preserve"> o</w:t>
      </w:r>
      <w:r w:rsidRPr="002F7609">
        <w:rPr>
          <w:rStyle w:val="StyleUnderline"/>
        </w:rPr>
        <w:t>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w:t>
      </w:r>
      <w:proofErr w:type="gramStart"/>
      <w:r w:rsidRPr="00792823">
        <w:rPr>
          <w:rStyle w:val="StyleUnderline"/>
        </w:rPr>
        <w:t>a Wendat</w:t>
      </w:r>
      <w:proofErr w:type="gramEnd"/>
      <w:r w:rsidRPr="00792823">
        <w:rPr>
          <w:rStyle w:val="StyleUnderline"/>
        </w:rPr>
        <w:t xml:space="preserve">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 xml:space="preserve">colonizers </w:t>
      </w:r>
      <w:r w:rsidRPr="00570B71">
        <w:rPr>
          <w:rStyle w:val="StyleUnderline"/>
        </w:rPr>
        <w:t>“to overpower their own countrymen’s scruples</w:t>
      </w:r>
      <w:r w:rsidRPr="001A66E6">
        <w:rPr>
          <w:sz w:val="14"/>
        </w:rPr>
        <w:t>” (</w:t>
      </w:r>
      <w:r w:rsidRPr="00570B71">
        <w:rPr>
          <w:sz w:val="14"/>
        </w:rPr>
        <w:t xml:space="preserve">Jennings, 1975: vii) </w:t>
      </w:r>
      <w:r w:rsidRPr="00570B71">
        <w:rPr>
          <w:rStyle w:val="StyleUnderline"/>
        </w:rPr>
        <w:t>at the violence that occupation requires</w:t>
      </w:r>
      <w:r w:rsidRPr="00570B71">
        <w:rPr>
          <w:sz w:val="14"/>
        </w:rPr>
        <w:t xml:space="preserve">. These </w:t>
      </w:r>
      <w:r w:rsidRPr="00570B71">
        <w:rPr>
          <w:rStyle w:val="StyleUnderline"/>
        </w:rPr>
        <w:t>legitimating ideologies arise historically with conquest a</w:t>
      </w:r>
      <w:r w:rsidRPr="002F7609">
        <w:rPr>
          <w:rStyle w:val="StyleUnderline"/>
        </w:rPr>
        <w:t xml:space="preserve">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w:t>
      </w:r>
      <w:proofErr w:type="gramStart"/>
      <w:r w:rsidRPr="002F7609">
        <w:rPr>
          <w:sz w:val="14"/>
        </w:rPr>
        <w:t>end-point</w:t>
      </w:r>
      <w:proofErr w:type="gramEnd"/>
      <w:r w:rsidRPr="002F7609">
        <w:rPr>
          <w:sz w:val="14"/>
        </w:rPr>
        <w:t xml:space="preserve">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w:t>
      </w:r>
      <w:proofErr w:type="spellStart"/>
      <w:r w:rsidRPr="001A66E6">
        <w:rPr>
          <w:sz w:val="14"/>
        </w:rPr>
        <w:t>pres</w:t>
      </w:r>
      <w:proofErr w:type="spellEnd"/>
      <w:r w:rsidRPr="001A66E6">
        <w:rPr>
          <w:sz w:val="14"/>
        </w:rPr>
        <w:t xml:space="preserve">- </w:t>
      </w:r>
      <w:proofErr w:type="spellStart"/>
      <w:r w:rsidRPr="001A66E6">
        <w:rPr>
          <w:sz w:val="14"/>
        </w:rPr>
        <w:t>ence</w:t>
      </w:r>
      <w:proofErr w:type="spellEnd"/>
      <w:r w:rsidRPr="001A66E6">
        <w:rPr>
          <w:sz w:val="14"/>
        </w:rPr>
        <w:t xml:space="preserve"> but only as ontologically or culturally doomed. We describe their varied forms and explore how they are reproduced and developed by two contrasting contemporary </w:t>
      </w:r>
      <w:proofErr w:type="spellStart"/>
      <w:r w:rsidRPr="001A66E6">
        <w:rPr>
          <w:sz w:val="14"/>
        </w:rPr>
        <w:t>politi</w:t>
      </w:r>
      <w:proofErr w:type="spellEnd"/>
      <w:r w:rsidRPr="001A66E6">
        <w:rPr>
          <w:sz w:val="14"/>
        </w:rPr>
        <w:t xml:space="preserve">- </w:t>
      </w:r>
      <w:proofErr w:type="spellStart"/>
      <w:r w:rsidRPr="001A66E6">
        <w:rPr>
          <w:sz w:val="14"/>
        </w:rPr>
        <w:t>cal</w:t>
      </w:r>
      <w:proofErr w:type="spellEnd"/>
      <w:r w:rsidRPr="001A66E6">
        <w:rPr>
          <w:sz w:val="14"/>
        </w:rPr>
        <w:t xml:space="preserve">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w:t>
      </w:r>
      <w:proofErr w:type="spellStart"/>
      <w:r w:rsidRPr="001A66E6">
        <w:rPr>
          <w:sz w:val="14"/>
        </w:rPr>
        <w:t>perfor</w:t>
      </w:r>
      <w:proofErr w:type="spellEnd"/>
      <w:r w:rsidRPr="001A66E6">
        <w:rPr>
          <w:sz w:val="14"/>
        </w:rPr>
        <w:t xml:space="preserve">- </w:t>
      </w:r>
      <w:proofErr w:type="spellStart"/>
      <w:r w:rsidRPr="001A66E6">
        <w:rPr>
          <w:sz w:val="14"/>
        </w:rPr>
        <w:t>mance</w:t>
      </w:r>
      <w:proofErr w:type="spellEnd"/>
      <w:r w:rsidRPr="001A66E6">
        <w:rPr>
          <w:sz w:val="14"/>
        </w:rPr>
        <w:t xml:space="preserve">; </w:t>
      </w:r>
      <w:proofErr w:type="gramStart"/>
      <w:r w:rsidRPr="001A66E6">
        <w:rPr>
          <w:sz w:val="14"/>
        </w:rPr>
        <w:t>specifically</w:t>
      </w:r>
      <w:proofErr w:type="gramEnd"/>
      <w:r w:rsidRPr="001A66E6">
        <w:rPr>
          <w:sz w:val="14"/>
        </w:rPr>
        <w:t xml:space="preserve"> those that defensively respond to Flying Head ideologies. We follow Indigenous theorists of resurgence, whose work calls for reorientation from defensive discursive engagement with settler colonialism to prefigurative practices; the </w:t>
      </w:r>
      <w:proofErr w:type="spellStart"/>
      <w:r w:rsidRPr="001A66E6">
        <w:rPr>
          <w:sz w:val="14"/>
        </w:rPr>
        <w:t>transforma</w:t>
      </w:r>
      <w:proofErr w:type="spellEnd"/>
      <w:r w:rsidRPr="001A66E6">
        <w:rPr>
          <w:sz w:val="14"/>
        </w:rPr>
        <w:t xml:space="preserve">- </w:t>
      </w:r>
      <w:proofErr w:type="spellStart"/>
      <w:r w:rsidRPr="001A66E6">
        <w:rPr>
          <w:sz w:val="14"/>
        </w:rPr>
        <w:t>tive</w:t>
      </w:r>
      <w:proofErr w:type="spellEnd"/>
      <w:r w:rsidRPr="001A66E6">
        <w:rPr>
          <w:sz w:val="14"/>
        </w:rPr>
        <w:t xml:space="preserve"> potential of these struggles requires the theorization and enactment of structural alternatives. To briefly illustrate, we tentatively explore the Dish with One Spoon as one political imaginary on which to ground such transformative alternatives; this may </w:t>
      </w:r>
      <w:proofErr w:type="spellStart"/>
      <w:r w:rsidRPr="001A66E6">
        <w:rPr>
          <w:sz w:val="14"/>
        </w:rPr>
        <w:t>disem</w:t>
      </w:r>
      <w:proofErr w:type="spellEnd"/>
      <w:r w:rsidRPr="001A66E6">
        <w:rPr>
          <w:sz w:val="14"/>
        </w:rPr>
        <w:t xml:space="preserve">- power the Flying Heads of Settler Colonialism, not by proving them wrong, but by enact- </w:t>
      </w:r>
      <w:proofErr w:type="spellStart"/>
      <w:r w:rsidRPr="001A66E6">
        <w:rPr>
          <w:sz w:val="14"/>
        </w:rPr>
        <w:t>ing</w:t>
      </w:r>
      <w:proofErr w:type="spellEnd"/>
      <w:r w:rsidRPr="001A66E6">
        <w:rPr>
          <w:sz w:val="14"/>
        </w:rPr>
        <w:t xml:space="preserve"> a world, rooted in Indigenous political thought, in which settler-colonial structures are transcended and wither away. Settler-Colonial Relations and the Vanishing Endpoint </w:t>
      </w:r>
      <w:proofErr w:type="gramStart"/>
      <w:r w:rsidRPr="001A66E6">
        <w:rPr>
          <w:sz w:val="14"/>
        </w:rPr>
        <w:t>In</w:t>
      </w:r>
      <w:proofErr w:type="gramEnd"/>
      <w:r w:rsidRPr="001A66E6">
        <w:rPr>
          <w:sz w:val="14"/>
        </w:rPr>
        <w:t xml:space="preserve"> Africa, the Middle East, South America, and much of the rest of the world, </w:t>
      </w:r>
      <w:proofErr w:type="spellStart"/>
      <w:r w:rsidRPr="001A66E6">
        <w:rPr>
          <w:sz w:val="14"/>
        </w:rPr>
        <w:t>decoloniza</w:t>
      </w:r>
      <w:proofErr w:type="spellEnd"/>
      <w:proofErr w:type="gramStart"/>
      <w:r w:rsidRPr="001A66E6">
        <w:rPr>
          <w:sz w:val="14"/>
        </w:rPr>
        <w:t xml:space="preserve">- </w:t>
      </w:r>
      <w:proofErr w:type="spellStart"/>
      <w:r w:rsidRPr="001A66E6">
        <w:rPr>
          <w:sz w:val="14"/>
        </w:rPr>
        <w:t>tion</w:t>
      </w:r>
      <w:proofErr w:type="spellEnd"/>
      <w:proofErr w:type="gramEnd"/>
      <w:r w:rsidRPr="001A66E6">
        <w:rPr>
          <w:sz w:val="14"/>
        </w:rPr>
        <w:t xml:space="preserve">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 xml:space="preserve">and the United States, settlers have not left, even as independence from the metropole was gained, so that, in the now well-known observation quoted earlier: </w:t>
      </w:r>
      <w:r w:rsidRPr="00570B71">
        <w:rPr>
          <w:rStyle w:val="StyleUnderline"/>
        </w:rPr>
        <w:t>“</w:t>
      </w:r>
      <w:r w:rsidRPr="00570B71">
        <w:rPr>
          <w:rStyle w:val="Emphasis"/>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 xml:space="preserve">is not </w:t>
      </w:r>
      <w:proofErr w:type="gramStart"/>
      <w:r w:rsidRPr="002F7609">
        <w:rPr>
          <w:rStyle w:val="Emphasis"/>
          <w:highlight w:val="green"/>
        </w:rPr>
        <w:t>historical</w:t>
      </w:r>
      <w:r w:rsidRPr="001A66E6">
        <w:rPr>
          <w:rStyle w:val="Emphasis"/>
        </w:rPr>
        <w:t>—firmly</w:t>
      </w:r>
      <w:proofErr w:type="gramEnd"/>
      <w:r w:rsidRPr="001A66E6">
        <w:rPr>
          <w:rStyle w:val="Emphasis"/>
        </w:rPr>
        <w:t xml:space="preserve">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w:t>
      </w:r>
      <w:proofErr w:type="spellStart"/>
      <w:r w:rsidRPr="001A66E6">
        <w:rPr>
          <w:sz w:val="14"/>
        </w:rPr>
        <w:t>Dhamoon</w:t>
      </w:r>
      <w:proofErr w:type="spellEnd"/>
      <w:r w:rsidRPr="001A66E6">
        <w:rPr>
          <w:sz w:val="14"/>
        </w:rPr>
        <w:t xml:space="preserve">, 2015; Veracini, 2010). </w:t>
      </w:r>
      <w:r w:rsidRPr="001A66E6">
        <w:rPr>
          <w:rStyle w:val="StyleUnderline"/>
        </w:rPr>
        <w:t xml:space="preserve">Underlying the dynamics and relationships </w:t>
      </w:r>
      <w:proofErr w:type="gramStart"/>
      <w:r w:rsidRPr="001A66E6">
        <w:rPr>
          <w:rStyle w:val="StyleUnderline"/>
        </w:rPr>
        <w:t>constitutive</w:t>
      </w:r>
      <w:proofErr w:type="gramEnd"/>
      <w:r w:rsidRPr="001A66E6">
        <w:rPr>
          <w:rStyle w:val="StyleUnderline"/>
        </w:rPr>
        <w:t xml:space="preser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 xml:space="preserve">assimilation, </w:t>
      </w:r>
      <w:r w:rsidRPr="00570B71">
        <w:rPr>
          <w:rStyle w:val="Emphasis"/>
        </w:rPr>
        <w:t xml:space="preserve">displacement, </w:t>
      </w:r>
      <w:r w:rsidRPr="002F7609">
        <w:rPr>
          <w:rStyle w:val="Emphasis"/>
          <w:highlight w:val="green"/>
        </w:rPr>
        <w:t>or extermination</w:t>
      </w:r>
      <w:r w:rsidRPr="001A66E6">
        <w:rPr>
          <w:rStyle w:val="StyleUnderline"/>
        </w:rPr>
        <w:t xml:space="preserve">, especially for those deemed </w:t>
      </w:r>
      <w:proofErr w:type="spellStart"/>
      <w:r w:rsidRPr="001A66E6">
        <w:rPr>
          <w:rStyle w:val="StyleUnderline"/>
        </w:rPr>
        <w:t>unas</w:t>
      </w:r>
      <w:proofErr w:type="spellEnd"/>
      <w:r w:rsidRPr="001A66E6">
        <w:rPr>
          <w:rStyle w:val="StyleUnderline"/>
        </w:rPr>
        <w:t xml:space="preserve">- </w:t>
      </w:r>
      <w:proofErr w:type="spellStart"/>
      <w:r w:rsidRPr="001A66E6">
        <w:rPr>
          <w:rStyle w:val="StyleUnderline"/>
        </w:rPr>
        <w:t>similable</w:t>
      </w:r>
      <w:proofErr w:type="spellEnd"/>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w:t>
      </w:r>
      <w:proofErr w:type="spellStart"/>
      <w:r w:rsidRPr="001A66E6">
        <w:rPr>
          <w:sz w:val="14"/>
        </w:rPr>
        <w:t>preted</w:t>
      </w:r>
      <w:proofErr w:type="spellEnd"/>
      <w:r w:rsidRPr="001A66E6">
        <w:rPr>
          <w:sz w:val="14"/>
        </w:rPr>
        <w:t xml:space="preserve"> as signaling the appropriateness of their assigned social location and labor. In North America, at the most general level, Indigenous peoples are understood as racial and culture primitives doomed to be superseded, in a Social Darwinist logic, by racially and, in a cultural variant, </w:t>
      </w:r>
      <w:proofErr w:type="spellStart"/>
      <w:r w:rsidRPr="001A66E6">
        <w:rPr>
          <w:sz w:val="14"/>
        </w:rPr>
        <w:t>civilizationally</w:t>
      </w:r>
      <w:proofErr w:type="spellEnd"/>
      <w:r w:rsidRPr="001A66E6">
        <w:rPr>
          <w:sz w:val="14"/>
        </w:rPr>
        <w:t xml:space="preserve">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w:t>
      </w:r>
      <w:proofErr w:type="spellStart"/>
      <w:r w:rsidRPr="001A66E6">
        <w:rPr>
          <w:sz w:val="14"/>
        </w:rPr>
        <w:t>satu</w:t>
      </w:r>
      <w:proofErr w:type="spellEnd"/>
      <w:r w:rsidRPr="001A66E6">
        <w:rPr>
          <w:sz w:val="14"/>
        </w:rPr>
        <w:t xml:space="preserve">- rate the structures of settler colonial societies, and are institutionalized through policies ranging </w:t>
      </w:r>
      <w:proofErr w:type="gramStart"/>
      <w:r w:rsidRPr="001A66E6">
        <w:rPr>
          <w:sz w:val="14"/>
        </w:rPr>
        <w:t>from residential schools,</w:t>
      </w:r>
      <w:proofErr w:type="gramEnd"/>
      <w:r w:rsidRPr="001A66E6">
        <w:rPr>
          <w:sz w:val="14"/>
        </w:rPr>
        <w:t xml:space="preserve"> to selectively racially restrictive immigration laws, to racist policing practices. Regarding Indigenous-White settler relationships, racialized narratives are </w:t>
      </w:r>
      <w:proofErr w:type="spellStart"/>
      <w:r w:rsidRPr="001A66E6">
        <w:rPr>
          <w:sz w:val="14"/>
        </w:rPr>
        <w:t>compli</w:t>
      </w:r>
      <w:proofErr w:type="spellEnd"/>
      <w:r w:rsidRPr="001A66E6">
        <w:rPr>
          <w:sz w:val="14"/>
        </w:rPr>
        <w:t xml:space="preserve">- </w:t>
      </w:r>
      <w:proofErr w:type="spellStart"/>
      <w:r w:rsidRPr="001A66E6">
        <w:rPr>
          <w:sz w:val="14"/>
        </w:rPr>
        <w:t>cated</w:t>
      </w:r>
      <w:proofErr w:type="spellEnd"/>
      <w:r w:rsidRPr="001A66E6">
        <w:rPr>
          <w:sz w:val="14"/>
        </w:rPr>
        <w:t xml:space="preserve">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570B71">
        <w:rPr>
          <w:rStyle w:val="StyleUnderline"/>
        </w:rPr>
        <w:t>decolonization</w:t>
      </w:r>
      <w:r w:rsidRPr="00570B71">
        <w:rPr>
          <w:sz w:val="14"/>
        </w:rPr>
        <w:t xml:space="preserve">, [the wished-for endpoint of settler colonialism] </w:t>
      </w:r>
      <w:r w:rsidRPr="00570B71">
        <w:rPr>
          <w:rStyle w:val="Emphasis"/>
        </w:rPr>
        <w:t>is the moment of full colonization—</w:t>
      </w:r>
      <w:r w:rsidRPr="001A66E6">
        <w:rPr>
          <w:rStyle w:val="Emphasis"/>
        </w:rPr>
        <w:t xml:space="preserve">or rather, it is both, because in </w:t>
      </w:r>
      <w:r w:rsidRPr="00570B71">
        <w:rPr>
          <w:rStyle w:val="Emphasis"/>
        </w:rPr>
        <w:t xml:space="preserve">this imagined moment colonial relationships will dissolve themselves and </w:t>
      </w:r>
      <w:r w:rsidRPr="002F7609">
        <w:rPr>
          <w:rStyle w:val="Emphasis"/>
          <w:highlight w:val="green"/>
        </w:rPr>
        <w:t>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xml:space="preserve">. As Veracini (2010: 113–114) explains: Lacking the possibility of a clearly defined </w:t>
      </w:r>
      <w:proofErr w:type="spellStart"/>
      <w:r w:rsidRPr="001A66E6">
        <w:rPr>
          <w:sz w:val="14"/>
        </w:rPr>
        <w:t>decolonising</w:t>
      </w:r>
      <w:proofErr w:type="spellEnd"/>
      <w:r w:rsidRPr="001A66E6">
        <w:rPr>
          <w:sz w:val="14"/>
        </w:rPr>
        <w:t xml:space="preserve"> moment (i.e., the </w:t>
      </w:r>
      <w:r w:rsidRPr="00570B71">
        <w:rPr>
          <w:sz w:val="14"/>
        </w:rPr>
        <w:t xml:space="preserve">moment in which it is settler colonialism that is discontinued), settler colonial contexts retained the policy objectives, if not the methods, of their settler </w:t>
      </w:r>
      <w:proofErr w:type="spellStart"/>
      <w:r w:rsidRPr="00570B71">
        <w:rPr>
          <w:sz w:val="14"/>
        </w:rPr>
        <w:t>colonising</w:t>
      </w:r>
      <w:proofErr w:type="spellEnd"/>
      <w:r w:rsidRPr="00570B71">
        <w:rPr>
          <w:sz w:val="14"/>
        </w:rPr>
        <w:t xml:space="preserve"> pasts. The drive towards further extinction and/or assimilation of indigenous law, tenure, autonomy, and identity was retained. </w:t>
      </w:r>
      <w:r w:rsidRPr="00570B71">
        <w:rPr>
          <w:rStyle w:val="Emphasis"/>
        </w:rPr>
        <w:t>Rather than a significant break with past policies, contemporary self-government agreements and land claim settlements</w:t>
      </w:r>
      <w:r w:rsidRPr="00570B71">
        <w:rPr>
          <w:sz w:val="14"/>
        </w:rPr>
        <w:t>, for instance</w:t>
      </w:r>
      <w:r w:rsidRPr="00570B71">
        <w:rPr>
          <w:rStyle w:val="Emphasis"/>
        </w:rPr>
        <w:t>, can be seen as functionally geared towards the ongoing objective of legitimating and naturalizing settler sovereignty</w:t>
      </w:r>
      <w:r w:rsidRPr="001A66E6">
        <w:rPr>
          <w:rStyle w:val="Emphasis"/>
        </w:rPr>
        <w:t xml:space="preserve"> and thus eliminating Indigenous presence qua Indigenous presence</w:t>
      </w:r>
      <w:r w:rsidRPr="001A66E6">
        <w:rPr>
          <w:sz w:val="14"/>
        </w:rPr>
        <w:t xml:space="preserve"> (Coulthard, 2014). As Alfred and Corntassel (2005: 601) suggest, </w:t>
      </w:r>
      <w:r w:rsidRPr="002F7609">
        <w:rPr>
          <w:rStyle w:val="Emphasis"/>
          <w:highlight w:val="green"/>
        </w:rPr>
        <w:t>settler colonial institutions are “</w:t>
      </w:r>
      <w:proofErr w:type="gramStart"/>
      <w:r w:rsidRPr="002F7609">
        <w:rPr>
          <w:rStyle w:val="Emphasis"/>
          <w:highlight w:val="green"/>
        </w:rPr>
        <w:t>shape-shifters</w:t>
      </w:r>
      <w:proofErr w:type="gramEnd"/>
      <w:r w:rsidRPr="001A66E6">
        <w:rPr>
          <w:rStyle w:val="Emphasis"/>
        </w:rPr>
        <w:t>” so that “</w:t>
      </w:r>
      <w:r w:rsidRPr="002F7609">
        <w:rPr>
          <w:rStyle w:val="Emphasis"/>
          <w:highlight w:val="green"/>
        </w:rPr>
        <w:t xml:space="preserve">the instruments of domination are evolving and inventing new methods to erase </w:t>
      </w:r>
      <w:r w:rsidRPr="002F7609">
        <w:rPr>
          <w:rStyle w:val="Emphasis"/>
        </w:rPr>
        <w:t>Indigenous</w:t>
      </w:r>
      <w:r w:rsidRPr="001A66E6">
        <w:rPr>
          <w:rStyle w:val="Emphasis"/>
        </w:rPr>
        <w:t xml:space="preserve"> histories and senses of place</w:t>
      </w:r>
      <w:r w:rsidRPr="001A66E6">
        <w:rPr>
          <w:sz w:val="14"/>
        </w:rPr>
        <w:t xml:space="preserve">.” Even </w:t>
      </w:r>
      <w:r w:rsidRPr="001A66E6">
        <w:rPr>
          <w:rStyle w:val="StyleUnderline"/>
        </w:rPr>
        <w:t xml:space="preserve">the politics of </w:t>
      </w:r>
      <w:r w:rsidRPr="002F7609">
        <w:rPr>
          <w:rStyle w:val="StyleUnderline"/>
          <w:highlight w:val="green"/>
        </w:rPr>
        <w:t>reconciliation</w:t>
      </w:r>
      <w:r w:rsidRPr="001A66E6">
        <w:rPr>
          <w:sz w:val="14"/>
        </w:rPr>
        <w:t xml:space="preserve"> in Canada, for instance</w:t>
      </w:r>
      <w:r w:rsidRPr="001A66E6">
        <w:rPr>
          <w:rStyle w:val="StyleUnderline"/>
        </w:rPr>
        <w:t xml:space="preserve">, continues to </w:t>
      </w:r>
      <w:r w:rsidRPr="002F7609">
        <w:rPr>
          <w:rStyle w:val="StyleUnderline"/>
          <w:highlight w:val="green"/>
        </w:rPr>
        <w:t>presume</w:t>
      </w:r>
      <w:r w:rsidRPr="001A66E6">
        <w:rPr>
          <w:rStyle w:val="StyleUnderline"/>
        </w:rPr>
        <w:t xml:space="preserve"> the </w:t>
      </w:r>
      <w:r w:rsidRPr="002F7609">
        <w:rPr>
          <w:rStyle w:val="StyleUnderline"/>
          <w:highlight w:val="green"/>
        </w:rPr>
        <w:t>sovereign authority</w:t>
      </w:r>
      <w:r w:rsidRPr="001A66E6">
        <w:rPr>
          <w:rStyle w:val="StyleUnderline"/>
        </w:rPr>
        <w:t xml:space="preserve"> of the settler colonial state</w:t>
      </w:r>
      <w:r w:rsidRPr="001A66E6">
        <w:rPr>
          <w:sz w:val="14"/>
        </w:rPr>
        <w:t xml:space="preserve">, </w:t>
      </w:r>
      <w:r w:rsidRPr="001A66E6">
        <w:rPr>
          <w:rStyle w:val="StyleUnderline"/>
        </w:rPr>
        <w:t>leaving unquestioned</w:t>
      </w:r>
      <w:r w:rsidRPr="001A66E6">
        <w:rPr>
          <w:sz w:val="14"/>
        </w:rPr>
        <w:t xml:space="preserve"> the Crown’s </w:t>
      </w:r>
      <w:r w:rsidRPr="001A66E6">
        <w:rPr>
          <w:rStyle w:val="StyleUnderline"/>
        </w:rPr>
        <w:t>legal authority, both party and judge when adjudicating the state’s relationship with diverse Indigenous peoples.</w:t>
      </w:r>
    </w:p>
    <w:p w14:paraId="09876C04" w14:textId="77777777" w:rsidR="0096593E" w:rsidRDefault="0096593E" w:rsidP="0096593E"/>
    <w:p w14:paraId="2E58D6D9" w14:textId="77777777" w:rsidR="001D2B16" w:rsidRPr="00DA39E7" w:rsidRDefault="001D2B16" w:rsidP="001D2B16">
      <w:pPr>
        <w:pStyle w:val="Heading4"/>
      </w:pPr>
      <w:r>
        <w:t xml:space="preserve">Labor is not a revolutionary ethic, but can only redistribute the settlers share of colonial loot – their formation of labor decenters </w:t>
      </w:r>
    </w:p>
    <w:p w14:paraId="21371555" w14:textId="77777777" w:rsidR="001D2B16" w:rsidRDefault="001D2B16" w:rsidP="001D2B16">
      <w:r w:rsidRPr="00DA39E7">
        <w:rPr>
          <w:rStyle w:val="Style13ptBold"/>
        </w:rPr>
        <w:t>Pasternak 25</w:t>
      </w:r>
      <w:r>
        <w:t xml:space="preserve"> (Shiri Pasternak - Associate Professor in Criminology at Toronto Metropolitan University in Toronto, 3-20-2025, “</w:t>
      </w:r>
      <w:proofErr w:type="spellStart"/>
      <w:r>
        <w:t>Labour</w:t>
      </w:r>
      <w:proofErr w:type="spellEnd"/>
      <w:r>
        <w:t xml:space="preserve">, Settler Colonialism, and Economies of Extraction: The Wages of Settlement“ </w:t>
      </w:r>
      <w:hyperlink r:id="rId8" w:history="1">
        <w:r w:rsidRPr="001C5780">
          <w:rPr>
            <w:rStyle w:val="Hyperlink"/>
          </w:rPr>
          <w:t>https://doi.org/10.1093/9780198945246.003.0084</w:t>
        </w:r>
      </w:hyperlink>
      <w:r>
        <w:t>) //bp</w:t>
      </w:r>
    </w:p>
    <w:p w14:paraId="593A10D4" w14:textId="77777777" w:rsidR="001D2B16" w:rsidRPr="00DA39E7" w:rsidRDefault="001D2B16" w:rsidP="001D2B16">
      <w:pPr>
        <w:rPr>
          <w:sz w:val="14"/>
        </w:rPr>
      </w:pPr>
      <w:r w:rsidRPr="00DA39E7">
        <w:rPr>
          <w:sz w:val="14"/>
        </w:rPr>
        <w:t xml:space="preserve">This is what Sai Englert (2022, p. 172) calls </w:t>
      </w:r>
      <w:r w:rsidRPr="00092ABA">
        <w:rPr>
          <w:rStyle w:val="StyleUnderline"/>
        </w:rPr>
        <w:t>a ‘dual tension’, as</w:t>
      </w:r>
      <w:r w:rsidRPr="00DA39E7">
        <w:rPr>
          <w:sz w:val="14"/>
        </w:rPr>
        <w:t xml:space="preserve"> he </w:t>
      </w:r>
      <w:proofErr w:type="gramStart"/>
      <w:r w:rsidRPr="00DA39E7">
        <w:rPr>
          <w:sz w:val="14"/>
        </w:rPr>
        <w:t>describes: ‘</w:t>
      </w:r>
      <w:proofErr w:type="gramEnd"/>
      <w:r w:rsidRPr="00092ABA">
        <w:rPr>
          <w:rStyle w:val="StyleUnderline"/>
        </w:rPr>
        <w:t xml:space="preserve">Settler </w:t>
      </w:r>
      <w:proofErr w:type="spellStart"/>
      <w:r w:rsidRPr="00776782">
        <w:rPr>
          <w:rStyle w:val="StyleUnderline"/>
          <w:highlight w:val="green"/>
        </w:rPr>
        <w:t>labour</w:t>
      </w:r>
      <w:proofErr w:type="spellEnd"/>
      <w:r w:rsidRPr="00776782">
        <w:rPr>
          <w:rStyle w:val="StyleUnderline"/>
          <w:highlight w:val="green"/>
        </w:rPr>
        <w:t xml:space="preserve"> movements develop their institutions and political traditions through their struggle for a greater share </w:t>
      </w:r>
      <w:r w:rsidRPr="00DA39E7">
        <w:rPr>
          <w:rStyle w:val="StyleUnderline"/>
        </w:rPr>
        <w:t>of the value they create</w:t>
      </w:r>
      <w:r w:rsidRPr="00092ABA">
        <w:rPr>
          <w:rStyle w:val="StyleUnderline"/>
        </w:rPr>
        <w:t>, as</w:t>
      </w:r>
      <w:r>
        <w:rPr>
          <w:rStyle w:val="StyleUnderline"/>
        </w:rPr>
        <w:t xml:space="preserve"> </w:t>
      </w:r>
      <w:r w:rsidRPr="00092ABA">
        <w:rPr>
          <w:rStyle w:val="StyleUnderline"/>
        </w:rPr>
        <w:t xml:space="preserve">well as their simultaneous struggle for a </w:t>
      </w:r>
      <w:r w:rsidRPr="00092ABA">
        <w:rPr>
          <w:rStyle w:val="Emphasis"/>
        </w:rPr>
        <w:t xml:space="preserve">greater share </w:t>
      </w:r>
      <w:r w:rsidRPr="00776782">
        <w:rPr>
          <w:rStyle w:val="Emphasis"/>
          <w:highlight w:val="green"/>
        </w:rPr>
        <w:t>of</w:t>
      </w:r>
      <w:r w:rsidRPr="00092ABA">
        <w:rPr>
          <w:rStyle w:val="Emphasis"/>
        </w:rPr>
        <w:t xml:space="preserve"> </w:t>
      </w:r>
      <w:r w:rsidRPr="00776782">
        <w:rPr>
          <w:rStyle w:val="Emphasis"/>
          <w:highlight w:val="green"/>
        </w:rPr>
        <w:t>the colonial loot</w:t>
      </w:r>
      <w:r w:rsidRPr="00092ABA">
        <w:rPr>
          <w:rStyle w:val="StyleUnderline"/>
        </w:rPr>
        <w:t xml:space="preserve"> </w:t>
      </w:r>
      <w:r w:rsidRPr="00E966E4">
        <w:rPr>
          <w:rStyle w:val="StyleUnderline"/>
        </w:rPr>
        <w:t>which they participate in accumulating.</w:t>
      </w:r>
      <w:r w:rsidRPr="00092ABA">
        <w:rPr>
          <w:rStyle w:val="StyleUnderline"/>
        </w:rPr>
        <w:t>’ At times—like the striking chant of White miners in South Africa in 1922: ‘Workers of the World,</w:t>
      </w:r>
      <w:r>
        <w:rPr>
          <w:rStyle w:val="StyleUnderline"/>
        </w:rPr>
        <w:t xml:space="preserve"> </w:t>
      </w:r>
      <w:r w:rsidRPr="00092ABA">
        <w:rPr>
          <w:rStyle w:val="StyleUnderline"/>
        </w:rPr>
        <w:t>Unite and Fight for a White South Africa!’—</w:t>
      </w:r>
      <w:proofErr w:type="spellStart"/>
      <w:r w:rsidRPr="00092ABA">
        <w:rPr>
          <w:rStyle w:val="StyleUnderline"/>
        </w:rPr>
        <w:t>labour</w:t>
      </w:r>
      <w:proofErr w:type="spellEnd"/>
      <w:r w:rsidRPr="00092ABA">
        <w:rPr>
          <w:rStyle w:val="StyleUnderline"/>
        </w:rPr>
        <w:t xml:space="preserve"> is overtly colonial, racist, and anti-Indigenous; at others, it is</w:t>
      </w:r>
      <w:r>
        <w:rPr>
          <w:rStyle w:val="StyleUnderline"/>
        </w:rPr>
        <w:t xml:space="preserve"> </w:t>
      </w:r>
      <w:r w:rsidRPr="00092ABA">
        <w:rPr>
          <w:rStyle w:val="StyleUnderline"/>
        </w:rPr>
        <w:t xml:space="preserve">a by-product of the social stratification of exploited </w:t>
      </w:r>
      <w:proofErr w:type="spellStart"/>
      <w:r w:rsidRPr="00092ABA">
        <w:rPr>
          <w:rStyle w:val="StyleUnderline"/>
        </w:rPr>
        <w:t>labour</w:t>
      </w:r>
      <w:proofErr w:type="spellEnd"/>
      <w:r w:rsidRPr="00092ABA">
        <w:rPr>
          <w:rStyle w:val="StyleUnderline"/>
        </w:rPr>
        <w:t>.</w:t>
      </w:r>
      <w:r>
        <w:rPr>
          <w:rStyle w:val="StyleUnderline"/>
        </w:rPr>
        <w:t xml:space="preserve"> </w:t>
      </w:r>
      <w:r w:rsidRPr="00776782">
        <w:rPr>
          <w:rStyle w:val="StyleUnderline"/>
          <w:highlight w:val="green"/>
        </w:rPr>
        <w:t>Take</w:t>
      </w:r>
      <w:r w:rsidRPr="00DA39E7">
        <w:rPr>
          <w:sz w:val="14"/>
        </w:rPr>
        <w:t xml:space="preserve"> the recent example involving Energy Transfer Partners, the company that owns </w:t>
      </w:r>
      <w:r w:rsidRPr="00776782">
        <w:rPr>
          <w:rStyle w:val="StyleUnderline"/>
          <w:highlight w:val="green"/>
        </w:rPr>
        <w:t>the</w:t>
      </w:r>
      <w:r w:rsidRPr="00DA39E7">
        <w:rPr>
          <w:sz w:val="14"/>
        </w:rPr>
        <w:t xml:space="preserve"> highly contested </w:t>
      </w:r>
      <w:r w:rsidRPr="00776782">
        <w:rPr>
          <w:rStyle w:val="StyleUnderline"/>
          <w:highlight w:val="green"/>
        </w:rPr>
        <w:t>Dakota Access Pipeline</w:t>
      </w:r>
      <w:r w:rsidRPr="00DA39E7">
        <w:rPr>
          <w:sz w:val="14"/>
        </w:rPr>
        <w:t xml:space="preserve"> that cuts through Oceti Sakowin lands in North Dakota, United States. </w:t>
      </w:r>
      <w:r w:rsidRPr="00776782">
        <w:rPr>
          <w:rStyle w:val="StyleUnderline"/>
          <w:highlight w:val="green"/>
        </w:rPr>
        <w:t>The</w:t>
      </w:r>
      <w:r w:rsidRPr="00092ABA">
        <w:rPr>
          <w:rStyle w:val="StyleUnderline"/>
        </w:rPr>
        <w:t xml:space="preserve"> American</w:t>
      </w:r>
      <w:r>
        <w:rPr>
          <w:rStyle w:val="StyleUnderline"/>
        </w:rPr>
        <w:t xml:space="preserve"> </w:t>
      </w:r>
      <w:r w:rsidRPr="00092ABA">
        <w:rPr>
          <w:rStyle w:val="StyleUnderline"/>
        </w:rPr>
        <w:t>Federation of Labor and Congress of Industrial Organizations (</w:t>
      </w:r>
      <w:r w:rsidRPr="00776782">
        <w:rPr>
          <w:rStyle w:val="Emphasis"/>
          <w:highlight w:val="green"/>
        </w:rPr>
        <w:t>AFL-</w:t>
      </w:r>
      <w:r w:rsidRPr="00DA39E7">
        <w:rPr>
          <w:rStyle w:val="Emphasis"/>
        </w:rPr>
        <w:t>CIO</w:t>
      </w:r>
      <w:r w:rsidRPr="00092ABA">
        <w:rPr>
          <w:rStyle w:val="StyleUnderline"/>
        </w:rPr>
        <w:t xml:space="preserve">) </w:t>
      </w:r>
      <w:r w:rsidRPr="00776782">
        <w:rPr>
          <w:rStyle w:val="StyleUnderline"/>
          <w:highlight w:val="green"/>
        </w:rPr>
        <w:t>negotiated</w:t>
      </w:r>
      <w:r w:rsidRPr="00092ABA">
        <w:rPr>
          <w:rStyle w:val="StyleUnderline"/>
        </w:rPr>
        <w:t xml:space="preserve"> with the company </w:t>
      </w:r>
      <w:r w:rsidRPr="00776782">
        <w:rPr>
          <w:rStyle w:val="StyleUnderline"/>
          <w:highlight w:val="green"/>
        </w:rPr>
        <w:t>to hire unionized workers</w:t>
      </w:r>
      <w:r w:rsidRPr="00092ABA">
        <w:rPr>
          <w:rStyle w:val="StyleUnderline"/>
        </w:rPr>
        <w:t xml:space="preserve"> </w:t>
      </w:r>
      <w:proofErr w:type="gramStart"/>
      <w:r w:rsidRPr="00092ABA">
        <w:rPr>
          <w:rStyle w:val="StyleUnderline"/>
        </w:rPr>
        <w:t>in order to</w:t>
      </w:r>
      <w:proofErr w:type="gramEnd"/>
      <w:r w:rsidRPr="00092ABA">
        <w:rPr>
          <w:rStyle w:val="StyleUnderline"/>
        </w:rPr>
        <w:t xml:space="preserve"> secure their project </w:t>
      </w:r>
      <w:proofErr w:type="spellStart"/>
      <w:r w:rsidRPr="00092ABA">
        <w:rPr>
          <w:rStyle w:val="StyleUnderline"/>
        </w:rPr>
        <w:t>labour</w:t>
      </w:r>
      <w:proofErr w:type="spellEnd"/>
      <w:r w:rsidRPr="00092ABA">
        <w:rPr>
          <w:rStyle w:val="StyleUnderline"/>
        </w:rPr>
        <w:t xml:space="preserve"> agreement. AFL-CIO </w:t>
      </w:r>
      <w:r w:rsidRPr="00776782">
        <w:rPr>
          <w:rStyle w:val="StyleUnderline"/>
          <w:highlight w:val="green"/>
        </w:rPr>
        <w:t>president</w:t>
      </w:r>
      <w:r w:rsidRPr="00092ABA">
        <w:rPr>
          <w:rStyle w:val="StyleUnderline"/>
        </w:rPr>
        <w:t xml:space="preserve"> Richard Trumka </w:t>
      </w:r>
      <w:r w:rsidRPr="00776782">
        <w:rPr>
          <w:rStyle w:val="StyleUnderline"/>
          <w:highlight w:val="green"/>
        </w:rPr>
        <w:t xml:space="preserve">spoke </w:t>
      </w:r>
      <w:r w:rsidRPr="0071347F">
        <w:rPr>
          <w:rStyle w:val="StyleUnderline"/>
        </w:rPr>
        <w:t xml:space="preserve">in support for the need </w:t>
      </w:r>
      <w:r w:rsidRPr="00776782">
        <w:rPr>
          <w:rStyle w:val="StyleUnderline"/>
          <w:highlight w:val="green"/>
        </w:rPr>
        <w:t>to be sensitive to siting pipelines in ‘places of significance to Native Americans’</w:t>
      </w:r>
      <w:r w:rsidRPr="00092ABA">
        <w:rPr>
          <w:rStyle w:val="StyleUnderline"/>
        </w:rPr>
        <w:t xml:space="preserve">. </w:t>
      </w:r>
      <w:r w:rsidRPr="00776782">
        <w:rPr>
          <w:rStyle w:val="Emphasis"/>
          <w:highlight w:val="green"/>
        </w:rPr>
        <w:t>But where it interfered with his members’ livelihood, he drew a line</w:t>
      </w:r>
      <w:r w:rsidRPr="00092ABA">
        <w:rPr>
          <w:rStyle w:val="StyleUnderline"/>
        </w:rPr>
        <w:t>. Justifying the union’s support of the pipeline</w:t>
      </w:r>
      <w:r>
        <w:rPr>
          <w:rStyle w:val="StyleUnderline"/>
        </w:rPr>
        <w:t xml:space="preserve"> </w:t>
      </w:r>
      <w:r w:rsidRPr="00092ABA">
        <w:rPr>
          <w:rStyle w:val="StyleUnderline"/>
        </w:rPr>
        <w:t xml:space="preserve">against Indigenous opposition, he qualified </w:t>
      </w:r>
      <w:r w:rsidRPr="00776782">
        <w:rPr>
          <w:rStyle w:val="StyleUnderline"/>
          <w:highlight w:val="green"/>
        </w:rPr>
        <w:t>that it was ‘</w:t>
      </w:r>
      <w:r w:rsidRPr="00776782">
        <w:rPr>
          <w:rStyle w:val="Emphasis"/>
          <w:highlight w:val="green"/>
        </w:rPr>
        <w:t>fundamentally unfair’</w:t>
      </w:r>
      <w:r w:rsidRPr="00776782">
        <w:rPr>
          <w:rStyle w:val="StyleUnderline"/>
          <w:highlight w:val="green"/>
        </w:rPr>
        <w:t xml:space="preserve"> to ‘</w:t>
      </w:r>
      <w:r w:rsidRPr="00776782">
        <w:rPr>
          <w:rStyle w:val="Emphasis"/>
          <w:highlight w:val="green"/>
        </w:rPr>
        <w:t>hold union members’ livelihoods</w:t>
      </w:r>
      <w:r w:rsidRPr="00092ABA">
        <w:rPr>
          <w:rStyle w:val="StyleUnderline"/>
        </w:rPr>
        <w:t xml:space="preserve"> and their families’ financial security </w:t>
      </w:r>
      <w:r w:rsidRPr="00776782">
        <w:rPr>
          <w:rStyle w:val="StyleUnderline"/>
          <w:highlight w:val="green"/>
        </w:rPr>
        <w:t>hostage</w:t>
      </w:r>
      <w:r w:rsidRPr="00092ABA">
        <w:rPr>
          <w:rStyle w:val="StyleUnderline"/>
        </w:rPr>
        <w:t xml:space="preserve"> to endless delay’ </w:t>
      </w:r>
      <w:r w:rsidRPr="00DA39E7">
        <w:rPr>
          <w:sz w:val="14"/>
        </w:rPr>
        <w:t xml:space="preserve">(Aronoff, 2016; </w:t>
      </w:r>
      <w:proofErr w:type="spellStart"/>
      <w:r w:rsidRPr="00DA39E7">
        <w:rPr>
          <w:sz w:val="14"/>
        </w:rPr>
        <w:t>Kojola</w:t>
      </w:r>
      <w:proofErr w:type="spellEnd"/>
      <w:r w:rsidRPr="00DA39E7">
        <w:rPr>
          <w:sz w:val="14"/>
        </w:rPr>
        <w:t xml:space="preserve">, 2021), subject to the Oceti Sakowin nation’s approval. </w:t>
      </w:r>
      <w:r w:rsidRPr="00776782">
        <w:rPr>
          <w:rStyle w:val="Emphasis"/>
          <w:highlight w:val="green"/>
        </w:rPr>
        <w:t>Jobs have always been a literal frontier of settler colonial conflict</w:t>
      </w:r>
      <w:r w:rsidRPr="00092ABA">
        <w:rPr>
          <w:rStyle w:val="StyleUnderline"/>
        </w:rPr>
        <w:t xml:space="preserve">. Simply put, </w:t>
      </w:r>
      <w:r w:rsidRPr="00776782">
        <w:rPr>
          <w:rStyle w:val="Emphasis"/>
          <w:highlight w:val="green"/>
        </w:rPr>
        <w:t>colonization takes work</w:t>
      </w:r>
      <w:r w:rsidRPr="00776782">
        <w:rPr>
          <w:sz w:val="14"/>
          <w:highlight w:val="green"/>
        </w:rPr>
        <w:t>.</w:t>
      </w:r>
      <w:r w:rsidRPr="00DA39E7">
        <w:rPr>
          <w:sz w:val="14"/>
        </w:rPr>
        <w:t xml:space="preserve"> When immigrants began to settle through recruitment </w:t>
      </w:r>
      <w:proofErr w:type="spellStart"/>
      <w:r w:rsidRPr="00DA39E7">
        <w:rPr>
          <w:sz w:val="14"/>
        </w:rPr>
        <w:t>programmes</w:t>
      </w:r>
      <w:proofErr w:type="spellEnd"/>
      <w:r w:rsidRPr="00DA39E7">
        <w:rPr>
          <w:sz w:val="14"/>
        </w:rPr>
        <w:t xml:space="preserve"> </w:t>
      </w:r>
      <w:proofErr w:type="spellStart"/>
      <w:r w:rsidRPr="00DA39E7">
        <w:rPr>
          <w:sz w:val="14"/>
        </w:rPr>
        <w:t>en</w:t>
      </w:r>
      <w:proofErr w:type="spellEnd"/>
      <w:r w:rsidRPr="00DA39E7">
        <w:rPr>
          <w:sz w:val="14"/>
        </w:rPr>
        <w:t xml:space="preserve"> masse in Canada, for example, they </w:t>
      </w:r>
      <w:proofErr w:type="spellStart"/>
      <w:r w:rsidRPr="00DA39E7">
        <w:rPr>
          <w:sz w:val="14"/>
        </w:rPr>
        <w:t>benetted</w:t>
      </w:r>
      <w:proofErr w:type="spellEnd"/>
      <w:r w:rsidRPr="00DA39E7">
        <w:rPr>
          <w:sz w:val="14"/>
        </w:rPr>
        <w:t xml:space="preserve"> from a scale of colonial land seizure unknown anywhere else in the world at that time. </w:t>
      </w:r>
      <w:r w:rsidRPr="00092ABA">
        <w:rPr>
          <w:rStyle w:val="StyleUnderline"/>
        </w:rPr>
        <w:t>The means by which to</w:t>
      </w:r>
      <w:r>
        <w:rPr>
          <w:rStyle w:val="StyleUnderline"/>
        </w:rPr>
        <w:t xml:space="preserve"> </w:t>
      </w:r>
      <w:r w:rsidRPr="00092ABA">
        <w:rPr>
          <w:rStyle w:val="StyleUnderline"/>
        </w:rPr>
        <w:t>settle was the work required by corporations like the railroads, the Hudson’s Bay Company (HBC), and</w:t>
      </w:r>
      <w:r>
        <w:rPr>
          <w:rStyle w:val="StyleUnderline"/>
        </w:rPr>
        <w:t xml:space="preserve"> </w:t>
      </w:r>
      <w:r w:rsidRPr="00092ABA">
        <w:rPr>
          <w:rStyle w:val="StyleUnderline"/>
        </w:rPr>
        <w:t>colonization companies, the latter of which were incorporated for the singular purpose of flipping blocks of</w:t>
      </w:r>
      <w:r>
        <w:rPr>
          <w:rStyle w:val="StyleUnderline"/>
        </w:rPr>
        <w:t xml:space="preserve"> </w:t>
      </w:r>
      <w:r w:rsidRPr="00092ABA">
        <w:rPr>
          <w:rStyle w:val="StyleUnderline"/>
        </w:rPr>
        <w:t>stolen Indigenous land to European settlers</w:t>
      </w:r>
      <w:r w:rsidRPr="00DA39E7">
        <w:rPr>
          <w:sz w:val="14"/>
        </w:rPr>
        <w:t xml:space="preserve">. By the late 19th century, the market for wage </w:t>
      </w:r>
      <w:proofErr w:type="spellStart"/>
      <w:r w:rsidRPr="00DA39E7">
        <w:rPr>
          <w:sz w:val="14"/>
        </w:rPr>
        <w:t>labour</w:t>
      </w:r>
      <w:proofErr w:type="spellEnd"/>
      <w:r w:rsidRPr="00DA39E7">
        <w:rPr>
          <w:sz w:val="14"/>
        </w:rPr>
        <w:t xml:space="preserve">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w:t>
      </w:r>
      <w:proofErr w:type="spellStart"/>
      <w:r w:rsidRPr="00DA39E7">
        <w:rPr>
          <w:sz w:val="14"/>
        </w:rPr>
        <w:t>Labour</w:t>
      </w:r>
      <w:proofErr w:type="spellEnd"/>
      <w:r w:rsidRPr="00DA39E7">
        <w:rPr>
          <w:sz w:val="14"/>
        </w:rPr>
        <w:t xml:space="preserve"> is a ‘third factor’ (Emmanuel, 1972) at play in settler colonialism that intersects with state and corporate power. We might call this dynamic the wages of settlement. </w:t>
      </w:r>
      <w:r w:rsidRPr="00092ABA">
        <w:rPr>
          <w:rStyle w:val="Emphasis"/>
        </w:rPr>
        <w:t>Wages of Settlement</w:t>
      </w:r>
      <w:r>
        <w:rPr>
          <w:rStyle w:val="Emphasis"/>
        </w:rPr>
        <w:t xml:space="preserve"> </w:t>
      </w:r>
      <w:r w:rsidRPr="00DA39E7">
        <w:rPr>
          <w:sz w:val="14"/>
        </w:rPr>
        <w:t xml:space="preserve">Much as W. E. B. </w:t>
      </w:r>
      <w:r w:rsidRPr="00092ABA">
        <w:rPr>
          <w:rStyle w:val="StyleUnderline"/>
        </w:rPr>
        <w:t>Du Bois</w:t>
      </w:r>
      <w:r w:rsidRPr="00DA39E7">
        <w:rPr>
          <w:sz w:val="14"/>
        </w:rPr>
        <w:t xml:space="preserve"> (1935) </w:t>
      </w:r>
      <w:r w:rsidRPr="00092ABA">
        <w:rPr>
          <w:rStyle w:val="StyleUnderline"/>
        </w:rPr>
        <w:t>urged a reckoning with wages of Whiteness in the face of racist segregation in the</w:t>
      </w:r>
      <w:r>
        <w:rPr>
          <w:rStyle w:val="StyleUnderline"/>
        </w:rPr>
        <w:t xml:space="preserve"> </w:t>
      </w:r>
      <w:r w:rsidRPr="00092ABA">
        <w:rPr>
          <w:rStyle w:val="StyleUnderline"/>
        </w:rPr>
        <w:t>post-Civil War period of the United States, I want to consider racial class formation and colonial land policy in</w:t>
      </w:r>
      <w:r>
        <w:rPr>
          <w:rStyle w:val="StyleUnderline"/>
        </w:rPr>
        <w:t xml:space="preserve"> </w:t>
      </w:r>
      <w:r w:rsidRPr="00092ABA">
        <w:rPr>
          <w:rStyle w:val="StyleUnderline"/>
        </w:rPr>
        <w:t>Canada during the era of Confederation</w:t>
      </w:r>
      <w:r w:rsidRPr="00DA39E7">
        <w:rPr>
          <w:sz w:val="14"/>
        </w:rPr>
        <w:t xml:space="preserve">. In Du Bois’s history of reconstruction, he shows how </w:t>
      </w:r>
      <w:r w:rsidRPr="00092ABA">
        <w:rPr>
          <w:rStyle w:val="StyleUnderline"/>
        </w:rPr>
        <w:t>White workers</w:t>
      </w:r>
      <w:r>
        <w:rPr>
          <w:rStyle w:val="StyleUnderline"/>
        </w:rPr>
        <w:t xml:space="preserve"> </w:t>
      </w:r>
      <w:r w:rsidRPr="00092ABA">
        <w:rPr>
          <w:rStyle w:val="StyleUnderline"/>
        </w:rPr>
        <w:t>aligned with White bosses against Black workers, rather than unite against their bosses in a common struggle</w:t>
      </w:r>
      <w:r>
        <w:rPr>
          <w:rStyle w:val="StyleUnderline"/>
        </w:rPr>
        <w:t xml:space="preserve"> </w:t>
      </w:r>
      <w:r w:rsidRPr="00092ABA">
        <w:rPr>
          <w:rStyle w:val="StyleUnderline"/>
        </w:rPr>
        <w:t>for a socialist democracy</w:t>
      </w:r>
      <w:r w:rsidRPr="00DA39E7">
        <w:rPr>
          <w:sz w:val="14"/>
        </w:rPr>
        <w:t xml:space="preserve">. </w:t>
      </w:r>
      <w:r w:rsidRPr="00092ABA">
        <w:rPr>
          <w:rStyle w:val="StyleUnderline"/>
        </w:rPr>
        <w:t>White workers’ decisions were understandable from the perspective of short-term</w:t>
      </w:r>
      <w:r>
        <w:rPr>
          <w:rStyle w:val="StyleUnderline"/>
        </w:rPr>
        <w:t xml:space="preserve"> </w:t>
      </w:r>
      <w:r w:rsidRPr="00092ABA">
        <w:rPr>
          <w:rStyle w:val="StyleUnderline"/>
        </w:rPr>
        <w:t xml:space="preserve">monetary gains, </w:t>
      </w:r>
      <w:r w:rsidRPr="00DA39E7">
        <w:rPr>
          <w:sz w:val="14"/>
        </w:rPr>
        <w:t xml:space="preserve">Du Bois writes, but as he lucidly observes, </w:t>
      </w:r>
      <w:r w:rsidRPr="00092ABA">
        <w:rPr>
          <w:rStyle w:val="StyleUnderline"/>
        </w:rPr>
        <w:t>this ensured their long-term comfort too. For, even</w:t>
      </w:r>
      <w:r>
        <w:rPr>
          <w:rStyle w:val="StyleUnderline"/>
        </w:rPr>
        <w:t xml:space="preserve"> </w:t>
      </w:r>
      <w:r w:rsidRPr="00092ABA">
        <w:rPr>
          <w:rStyle w:val="StyleUnderline"/>
        </w:rPr>
        <w:t>when they ‘received a low wage, [they were] compensated in part by a sort of public and psychological wage’</w:t>
      </w:r>
      <w:r>
        <w:rPr>
          <w:rStyle w:val="StyleUnderline"/>
        </w:rPr>
        <w:t xml:space="preserve"> </w:t>
      </w:r>
      <w:r w:rsidRPr="00DA39E7">
        <w:rPr>
          <w:sz w:val="14"/>
        </w:rPr>
        <w:t xml:space="preserve">(Du Bois, 1935, p. 1506) </w:t>
      </w:r>
      <w:r w:rsidRPr="00092ABA">
        <w:rPr>
          <w:rStyle w:val="StyleUnderline"/>
        </w:rPr>
        <w:t>of Whiteness</w:t>
      </w:r>
      <w:r w:rsidRPr="00DA39E7">
        <w:rPr>
          <w:sz w:val="14"/>
        </w:rPr>
        <w:t xml:space="preserve">. </w:t>
      </w:r>
      <w:r w:rsidRPr="00092ABA">
        <w:rPr>
          <w:rStyle w:val="StyleUnderline"/>
        </w:rPr>
        <w:t>This ‘wage’ of social status made up for class exploitation.</w:t>
      </w:r>
      <w:r>
        <w:rPr>
          <w:rStyle w:val="StyleUnderline"/>
        </w:rPr>
        <w:t xml:space="preserve"> </w:t>
      </w:r>
      <w:r w:rsidRPr="00DA39E7">
        <w:rPr>
          <w:sz w:val="14"/>
        </w:rPr>
        <w:t xml:space="preserve">The wages of Whiteness helped form the basis of </w:t>
      </w:r>
      <w:proofErr w:type="gramStart"/>
      <w:r w:rsidRPr="00DA39E7">
        <w:rPr>
          <w:sz w:val="14"/>
        </w:rPr>
        <w:t>a working</w:t>
      </w:r>
      <w:proofErr w:type="gramEnd"/>
      <w:r w:rsidRPr="00DA39E7">
        <w:rPr>
          <w:sz w:val="14"/>
        </w:rPr>
        <w:t>-class politics in America. As David Roediger (2007, p. 12) explains, ‘</w:t>
      </w:r>
      <w:r w:rsidRPr="00776782">
        <w:rPr>
          <w:rStyle w:val="StyleUnderline"/>
          <w:highlight w:val="green"/>
        </w:rPr>
        <w:t>The problem</w:t>
      </w:r>
      <w:r w:rsidRPr="00092ABA">
        <w:rPr>
          <w:rStyle w:val="StyleUnderline"/>
        </w:rPr>
        <w:t xml:space="preserve"> in America </w:t>
      </w:r>
      <w:r w:rsidRPr="00776782">
        <w:rPr>
          <w:rStyle w:val="StyleUnderline"/>
          <w:highlight w:val="green"/>
        </w:rPr>
        <w:t>was not just that the white working class</w:t>
      </w:r>
      <w:r w:rsidRPr="00092ABA">
        <w:rPr>
          <w:rStyle w:val="StyleUnderline"/>
        </w:rPr>
        <w:t xml:space="preserve"> at critical junctures </w:t>
      </w:r>
      <w:r w:rsidRPr="00776782">
        <w:rPr>
          <w:rStyle w:val="StyleUnderline"/>
          <w:highlight w:val="green"/>
        </w:rPr>
        <w:t>was manipulated into racism, but that it came to think of itself and its interests as white</w:t>
      </w:r>
      <w:r w:rsidRPr="00DA39E7">
        <w:rPr>
          <w:sz w:val="14"/>
        </w:rPr>
        <w:t xml:space="preserve">.’ These men and women could not be </w:t>
      </w:r>
      <w:proofErr w:type="spellStart"/>
      <w:r w:rsidRPr="00DA39E7">
        <w:rPr>
          <w:sz w:val="14"/>
        </w:rPr>
        <w:t>identied</w:t>
      </w:r>
      <w:proofErr w:type="spellEnd"/>
      <w:r w:rsidRPr="00DA39E7">
        <w:rPr>
          <w:sz w:val="14"/>
        </w:rPr>
        <w:t xml:space="preserve"> as slaves, after all, and this racial distinction underwrote a social hierarchy within the working class. But other forces were also at play that convened the hierarchy of </w:t>
      </w:r>
      <w:proofErr w:type="spellStart"/>
      <w:r w:rsidRPr="00DA39E7">
        <w:rPr>
          <w:sz w:val="14"/>
        </w:rPr>
        <w:t>labour</w:t>
      </w:r>
      <w:proofErr w:type="spellEnd"/>
      <w:r w:rsidRPr="00DA39E7">
        <w:rPr>
          <w:sz w:val="14"/>
        </w:rPr>
        <w:t xml:space="preserve"> in the Americas. In the era of commerce and settlement preceding and overlapping with Black </w:t>
      </w:r>
      <w:proofErr w:type="spellStart"/>
      <w:r w:rsidRPr="00DA39E7">
        <w:rPr>
          <w:sz w:val="14"/>
        </w:rPr>
        <w:t>labour</w:t>
      </w:r>
      <w:proofErr w:type="spellEnd"/>
      <w:r w:rsidRPr="00DA39E7">
        <w:rPr>
          <w:sz w:val="14"/>
        </w:rPr>
        <w:t xml:space="preserve"> in America, </w:t>
      </w:r>
      <w:r w:rsidRPr="00776782">
        <w:rPr>
          <w:rStyle w:val="StyleUnderline"/>
          <w:highlight w:val="green"/>
        </w:rPr>
        <w:t>workers were</w:t>
      </w:r>
      <w:r w:rsidRPr="00092ABA">
        <w:rPr>
          <w:rStyle w:val="StyleUnderline"/>
        </w:rPr>
        <w:t xml:space="preserve"> also </w:t>
      </w:r>
      <w:r w:rsidRPr="00776782">
        <w:rPr>
          <w:rStyle w:val="StyleUnderline"/>
          <w:highlight w:val="green"/>
        </w:rPr>
        <w:t>compared instead to Native Americans, who were considered lazy and imprudent</w:t>
      </w:r>
      <w:r w:rsidRPr="00092ABA">
        <w:rPr>
          <w:rStyle w:val="StyleUnderline"/>
        </w:rPr>
        <w:t xml:space="preserve"> by ignorant settlers for failing to ‘subdue’ and</w:t>
      </w:r>
      <w:r>
        <w:rPr>
          <w:rStyle w:val="StyleUnderline"/>
        </w:rPr>
        <w:t xml:space="preserve"> </w:t>
      </w:r>
      <w:r w:rsidRPr="00092ABA">
        <w:rPr>
          <w:rStyle w:val="StyleUnderline"/>
        </w:rPr>
        <w:t xml:space="preserve">‘improve’ their land. </w:t>
      </w:r>
      <w:r w:rsidRPr="00776782">
        <w:rPr>
          <w:rStyle w:val="StyleUnderline"/>
          <w:highlight w:val="green"/>
        </w:rPr>
        <w:t xml:space="preserve">Settlers neither recognized the native </w:t>
      </w:r>
      <w:proofErr w:type="spellStart"/>
      <w:r w:rsidRPr="00776782">
        <w:rPr>
          <w:rStyle w:val="StyleUnderline"/>
          <w:highlight w:val="green"/>
        </w:rPr>
        <w:t>labour</w:t>
      </w:r>
      <w:proofErr w:type="spellEnd"/>
      <w:r w:rsidRPr="00776782">
        <w:rPr>
          <w:rStyle w:val="StyleUnderline"/>
          <w:highlight w:val="green"/>
        </w:rPr>
        <w:t xml:space="preserve"> that created</w:t>
      </w:r>
      <w:r w:rsidRPr="00092ABA">
        <w:rPr>
          <w:rStyle w:val="StyleUnderline"/>
        </w:rPr>
        <w:t xml:space="preserve"> coveted </w:t>
      </w:r>
      <w:r w:rsidRPr="00776782">
        <w:rPr>
          <w:rStyle w:val="StyleUnderline"/>
          <w:highlight w:val="green"/>
        </w:rPr>
        <w:t>fertile prairie belts</w:t>
      </w:r>
      <w:r>
        <w:rPr>
          <w:rStyle w:val="StyleUnderline"/>
        </w:rPr>
        <w:t xml:space="preserve"> </w:t>
      </w:r>
      <w:r w:rsidRPr="00092ABA">
        <w:rPr>
          <w:rStyle w:val="StyleUnderline"/>
        </w:rPr>
        <w:t xml:space="preserve">through centuries of slash-and-burn maintenance, </w:t>
      </w:r>
      <w:r w:rsidRPr="00776782">
        <w:rPr>
          <w:rStyle w:val="StyleUnderline"/>
          <w:highlight w:val="green"/>
        </w:rPr>
        <w:t>nor</w:t>
      </w:r>
      <w:r w:rsidRPr="00092ABA">
        <w:rPr>
          <w:rStyle w:val="StyleUnderline"/>
        </w:rPr>
        <w:t xml:space="preserve"> respected </w:t>
      </w:r>
      <w:r w:rsidRPr="00776782">
        <w:rPr>
          <w:rStyle w:val="StyleUnderline"/>
          <w:highlight w:val="green"/>
        </w:rPr>
        <w:t xml:space="preserve">the reproductive </w:t>
      </w:r>
      <w:proofErr w:type="spellStart"/>
      <w:r w:rsidRPr="00776782">
        <w:rPr>
          <w:rStyle w:val="StyleUnderline"/>
          <w:highlight w:val="green"/>
        </w:rPr>
        <w:t>labour</w:t>
      </w:r>
      <w:proofErr w:type="spellEnd"/>
      <w:r w:rsidRPr="00092ABA">
        <w:rPr>
          <w:rStyle w:val="StyleUnderline"/>
        </w:rPr>
        <w:t xml:space="preserve"> of household joy and</w:t>
      </w:r>
      <w:r>
        <w:rPr>
          <w:rStyle w:val="StyleUnderline"/>
        </w:rPr>
        <w:t xml:space="preserve"> </w:t>
      </w:r>
      <w:r w:rsidRPr="00092ABA">
        <w:rPr>
          <w:rStyle w:val="StyleUnderline"/>
        </w:rPr>
        <w:t xml:space="preserve">care at the </w:t>
      </w:r>
      <w:proofErr w:type="spellStart"/>
      <w:r w:rsidRPr="00092ABA">
        <w:rPr>
          <w:rStyle w:val="StyleUnderline"/>
        </w:rPr>
        <w:t>centre</w:t>
      </w:r>
      <w:proofErr w:type="spellEnd"/>
      <w:r w:rsidRPr="00092ABA">
        <w:rPr>
          <w:rStyle w:val="StyleUnderline"/>
        </w:rPr>
        <w:t xml:space="preserve"> of Indigenous life. Instead—and especially with the rise of capitalist relations—newcomers</w:t>
      </w:r>
      <w:r>
        <w:rPr>
          <w:rStyle w:val="StyleUnderline"/>
        </w:rPr>
        <w:t xml:space="preserve"> </w:t>
      </w:r>
      <w:r w:rsidRPr="00092ABA">
        <w:rPr>
          <w:rStyle w:val="StyleUnderline"/>
        </w:rPr>
        <w:t>invented the concept of ‘savagery’ to dene themselves as opposite to natives, as White civilizers</w:t>
      </w:r>
      <w:r w:rsidRPr="00DA39E7">
        <w:rPr>
          <w:sz w:val="14"/>
        </w:rPr>
        <w:t xml:space="preserve">, especially in terms of their masculinity (Ross, 1998; Stark, 2016). Indigenous peoples, however, were not the same counterpoint as Black workers to the construction of White workers’ identity. </w:t>
      </w:r>
      <w:r w:rsidRPr="00092ABA">
        <w:rPr>
          <w:rStyle w:val="Emphasis"/>
        </w:rPr>
        <w:t xml:space="preserve">In North America, </w:t>
      </w:r>
      <w:r w:rsidRPr="00776782">
        <w:rPr>
          <w:rStyle w:val="Emphasis"/>
          <w:highlight w:val="green"/>
        </w:rPr>
        <w:t>European constructions of race</w:t>
      </w:r>
      <w:r w:rsidRPr="00092ABA">
        <w:rPr>
          <w:rStyle w:val="Emphasis"/>
        </w:rPr>
        <w:t xml:space="preserve"> </w:t>
      </w:r>
      <w:proofErr w:type="gramStart"/>
      <w:r w:rsidRPr="00092ABA">
        <w:rPr>
          <w:rStyle w:val="Emphasis"/>
        </w:rPr>
        <w:t>vis-à-vis</w:t>
      </w:r>
      <w:proofErr w:type="gramEnd"/>
      <w:r w:rsidRPr="00092ABA">
        <w:rPr>
          <w:rStyle w:val="Emphasis"/>
        </w:rPr>
        <w:t xml:space="preserve"> indigeneity </w:t>
      </w:r>
      <w:r w:rsidRPr="00776782">
        <w:rPr>
          <w:rStyle w:val="Emphasis"/>
          <w:highlight w:val="green"/>
        </w:rPr>
        <w:t xml:space="preserve">were defined in relation to conquest of land, not </w:t>
      </w:r>
      <w:proofErr w:type="spellStart"/>
      <w:r w:rsidRPr="00776782">
        <w:rPr>
          <w:rStyle w:val="Emphasis"/>
          <w:highlight w:val="green"/>
        </w:rPr>
        <w:t>labour</w:t>
      </w:r>
      <w:proofErr w:type="spellEnd"/>
      <w:r w:rsidRPr="00DA39E7">
        <w:rPr>
          <w:sz w:val="14"/>
        </w:rPr>
        <w:t xml:space="preserve"> (Roediger, 2007, p. 22). Or, as Harris (1993) articulated in legal terms, Whiteness became property through different relations of power</w:t>
      </w:r>
      <w:r w:rsidRPr="00776782">
        <w:rPr>
          <w:sz w:val="14"/>
          <w:highlight w:val="green"/>
        </w:rPr>
        <w:t xml:space="preserve">. </w:t>
      </w:r>
      <w:r w:rsidRPr="00776782">
        <w:rPr>
          <w:rStyle w:val="StyleUnderline"/>
          <w:highlight w:val="green"/>
        </w:rPr>
        <w:t>The competition</w:t>
      </w:r>
      <w:r w:rsidRPr="00092ABA">
        <w:rPr>
          <w:rStyle w:val="StyleUnderline"/>
        </w:rPr>
        <w:t xml:space="preserve"> that emerged </w:t>
      </w:r>
      <w:r w:rsidRPr="00776782">
        <w:rPr>
          <w:rStyle w:val="StyleUnderline"/>
          <w:highlight w:val="green"/>
        </w:rPr>
        <w:t>between White</w:t>
      </w:r>
      <w:r w:rsidRPr="00092ABA">
        <w:rPr>
          <w:rStyle w:val="StyleUnderline"/>
        </w:rPr>
        <w:t xml:space="preserve"> workers </w:t>
      </w:r>
      <w:r w:rsidRPr="00776782">
        <w:rPr>
          <w:rStyle w:val="StyleUnderline"/>
          <w:highlight w:val="green"/>
        </w:rPr>
        <w:t>and Indigenous</w:t>
      </w:r>
      <w:r w:rsidRPr="00092ABA">
        <w:rPr>
          <w:rStyle w:val="StyleUnderline"/>
        </w:rPr>
        <w:t xml:space="preserve"> people in the United States</w:t>
      </w:r>
      <w:r w:rsidRPr="00DA39E7">
        <w:rPr>
          <w:sz w:val="14"/>
        </w:rPr>
        <w:t xml:space="preserve"> and Canada in the 19th and 20th centuries </w:t>
      </w:r>
      <w:r w:rsidRPr="00776782">
        <w:rPr>
          <w:rStyle w:val="Emphasis"/>
          <w:highlight w:val="green"/>
        </w:rPr>
        <w:t>was not structured</w:t>
      </w:r>
      <w:r w:rsidRPr="00092ABA">
        <w:rPr>
          <w:rStyle w:val="Emphasis"/>
        </w:rPr>
        <w:t xml:space="preserve"> principally </w:t>
      </w:r>
      <w:r w:rsidRPr="00776782">
        <w:rPr>
          <w:rStyle w:val="Emphasis"/>
          <w:highlight w:val="green"/>
        </w:rPr>
        <w:t>around jobs but</w:t>
      </w:r>
      <w:r w:rsidRPr="00092ABA">
        <w:rPr>
          <w:rStyle w:val="Emphasis"/>
        </w:rPr>
        <w:t xml:space="preserve"> emerged in the tension </w:t>
      </w:r>
      <w:r w:rsidRPr="00776782">
        <w:rPr>
          <w:rStyle w:val="Emphasis"/>
          <w:highlight w:val="green"/>
        </w:rPr>
        <w:t xml:space="preserve">between settlers’ enrolment in extractive capitalism and Indigenous peoples’ </w:t>
      </w:r>
      <w:proofErr w:type="spellStart"/>
      <w:r w:rsidRPr="00776782">
        <w:rPr>
          <w:rStyle w:val="Emphasis"/>
          <w:highlight w:val="green"/>
        </w:rPr>
        <w:t>defence</w:t>
      </w:r>
      <w:proofErr w:type="spellEnd"/>
      <w:r w:rsidRPr="00776782">
        <w:rPr>
          <w:rStyle w:val="Emphasis"/>
          <w:highlight w:val="green"/>
        </w:rPr>
        <w:t xml:space="preserve"> of their land,</w:t>
      </w:r>
      <w:r w:rsidRPr="00092ABA">
        <w:rPr>
          <w:rStyle w:val="Emphasis"/>
        </w:rPr>
        <w:t xml:space="preserve"> water, and trade-based economies. </w:t>
      </w:r>
      <w:r w:rsidRPr="00092ABA">
        <w:rPr>
          <w:rStyle w:val="StyleUnderline"/>
        </w:rPr>
        <w:t>Competition for</w:t>
      </w:r>
      <w:r>
        <w:rPr>
          <w:rStyle w:val="StyleUnderline"/>
        </w:rPr>
        <w:t xml:space="preserve"> </w:t>
      </w:r>
      <w:r w:rsidRPr="00092ABA">
        <w:rPr>
          <w:rStyle w:val="StyleUnderline"/>
        </w:rPr>
        <w:t>access to markets and jobs would increase with growing restrictions on Indigenous jurisdiction.</w:t>
      </w:r>
      <w:r>
        <w:rPr>
          <w:rStyle w:val="StyleUnderline"/>
        </w:rPr>
        <w:t xml:space="preserve"> </w:t>
      </w:r>
      <w:r w:rsidRPr="00DA39E7">
        <w:rPr>
          <w:sz w:val="14"/>
        </w:rPr>
        <w:t xml:space="preserve">When David Cameld (2019, p. 159) asks, ‘What is the </w:t>
      </w:r>
      <w:proofErr w:type="spellStart"/>
      <w:r w:rsidRPr="00DA39E7">
        <w:rPr>
          <w:sz w:val="14"/>
        </w:rPr>
        <w:t>labour</w:t>
      </w:r>
      <w:proofErr w:type="spellEnd"/>
      <w:r w:rsidRPr="00DA39E7">
        <w:rPr>
          <w:sz w:val="14"/>
        </w:rPr>
        <w:t xml:space="preserve"> that we study?’ he poses a question that goes to the heart of how </w:t>
      </w:r>
      <w:r w:rsidRPr="00092ABA">
        <w:rPr>
          <w:rStyle w:val="StyleUnderline"/>
        </w:rPr>
        <w:t>colonialism</w:t>
      </w:r>
      <w:r w:rsidRPr="00DA39E7">
        <w:rPr>
          <w:sz w:val="14"/>
        </w:rPr>
        <w:t xml:space="preserve"> in Canada h</w:t>
      </w:r>
      <w:r w:rsidRPr="00092ABA">
        <w:rPr>
          <w:rStyle w:val="StyleUnderline"/>
        </w:rPr>
        <w:t xml:space="preserve">as been almost completely ignored in the field of </w:t>
      </w:r>
      <w:proofErr w:type="spellStart"/>
      <w:r w:rsidRPr="00092ABA">
        <w:rPr>
          <w:rStyle w:val="StyleUnderline"/>
        </w:rPr>
        <w:t>labour</w:t>
      </w:r>
      <w:proofErr w:type="spellEnd"/>
      <w:r w:rsidRPr="00092ABA">
        <w:rPr>
          <w:rStyle w:val="StyleUnderline"/>
        </w:rPr>
        <w:t xml:space="preserve"> studies and how</w:t>
      </w:r>
      <w:r>
        <w:rPr>
          <w:rStyle w:val="StyleUnderline"/>
        </w:rPr>
        <w:t xml:space="preserve"> </w:t>
      </w:r>
      <w:r w:rsidRPr="00092ABA">
        <w:rPr>
          <w:rStyle w:val="StyleUnderline"/>
        </w:rPr>
        <w:t>it configured the distinctive nature of wages here</w:t>
      </w:r>
      <w:r w:rsidRPr="00DA39E7">
        <w:rPr>
          <w:sz w:val="14"/>
        </w:rPr>
        <w:t xml:space="preserve">. Put differently, </w:t>
      </w:r>
      <w:r w:rsidRPr="00776782">
        <w:rPr>
          <w:rStyle w:val="Emphasis"/>
          <w:highlight w:val="green"/>
        </w:rPr>
        <w:t xml:space="preserve">both working and owning classes participate in the economic foundations of settler </w:t>
      </w:r>
      <w:proofErr w:type="spellStart"/>
      <w:r w:rsidRPr="00776782">
        <w:rPr>
          <w:rStyle w:val="Emphasis"/>
          <w:highlight w:val="green"/>
        </w:rPr>
        <w:t>extractivism</w:t>
      </w:r>
      <w:proofErr w:type="spellEnd"/>
      <w:r w:rsidRPr="00776782">
        <w:rPr>
          <w:rStyle w:val="Emphasis"/>
          <w:highlight w:val="green"/>
        </w:rPr>
        <w:t xml:space="preserve"> through colonial expropriation</w:t>
      </w:r>
      <w:r w:rsidRPr="00DA39E7">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76782">
        <w:rPr>
          <w:rStyle w:val="StyleUnderline"/>
          <w:highlight w:val="green"/>
        </w:rPr>
        <w:t>land</w:t>
      </w:r>
      <w:r w:rsidRPr="00092ABA">
        <w:rPr>
          <w:rStyle w:val="StyleUnderline"/>
        </w:rPr>
        <w:t xml:space="preserve"> dispossessed from Indigenous peoples </w:t>
      </w:r>
      <w:r w:rsidRPr="00776782">
        <w:rPr>
          <w:rStyle w:val="StyleUnderline"/>
          <w:highlight w:val="green"/>
        </w:rPr>
        <w:t>became the background</w:t>
      </w:r>
      <w:r w:rsidRPr="00092ABA">
        <w:rPr>
          <w:rStyle w:val="StyleUnderline"/>
        </w:rPr>
        <w:t xml:space="preserve"> condition </w:t>
      </w:r>
      <w:r w:rsidRPr="00776782">
        <w:rPr>
          <w:rStyle w:val="StyleUnderline"/>
          <w:highlight w:val="green"/>
        </w:rPr>
        <w:t xml:space="preserve">for waged </w:t>
      </w:r>
      <w:proofErr w:type="spellStart"/>
      <w:r w:rsidRPr="00776782">
        <w:rPr>
          <w:rStyle w:val="StyleUnderline"/>
          <w:highlight w:val="green"/>
        </w:rPr>
        <w:t>labour</w:t>
      </w:r>
      <w:proofErr w:type="spellEnd"/>
      <w:r w:rsidRPr="00DA39E7">
        <w:rPr>
          <w:sz w:val="14"/>
        </w:rPr>
        <w:t xml:space="preserve">. On the other, the non-waged Indigenous </w:t>
      </w:r>
      <w:proofErr w:type="spellStart"/>
      <w:r w:rsidRPr="00DA39E7">
        <w:rPr>
          <w:sz w:val="14"/>
        </w:rPr>
        <w:t>labour</w:t>
      </w:r>
      <w:proofErr w:type="spellEnd"/>
      <w:r w:rsidRPr="00DA39E7">
        <w:rPr>
          <w:sz w:val="14"/>
        </w:rPr>
        <w:t xml:space="preserve"> of subsistence economies became the central organizing principle of resistance to capitalism. As Fraser (2016, p. 166) explains, ‘the subjection of those </w:t>
      </w:r>
      <w:proofErr w:type="gramStart"/>
      <w:r w:rsidRPr="00DA39E7">
        <w:rPr>
          <w:sz w:val="14"/>
        </w:rPr>
        <w:t>whom</w:t>
      </w:r>
      <w:proofErr w:type="gramEnd"/>
      <w:r w:rsidRPr="00DA39E7">
        <w:rPr>
          <w:sz w:val="14"/>
        </w:rPr>
        <w:t xml:space="preserve"> capital expropriates is a hidden condition of possibility for the freedom of those whom </w:t>
      </w:r>
      <w:proofErr w:type="gramStart"/>
      <w:r w:rsidRPr="00DA39E7">
        <w:rPr>
          <w:sz w:val="14"/>
        </w:rPr>
        <w:t>it</w:t>
      </w:r>
      <w:proofErr w:type="gramEnd"/>
      <w:r w:rsidRPr="00DA39E7">
        <w:rPr>
          <w:sz w:val="14"/>
        </w:rPr>
        <w:t xml:space="preserve"> exploits’. She notes that this condition is premised on a racial binary: the confiscation of Indigenous capacities, knowledge, and resources is conscripted into capitalist circuits of self-expansion, facilitating the exploitation of wage </w:t>
      </w:r>
      <w:proofErr w:type="spellStart"/>
      <w:r w:rsidRPr="00DA39E7">
        <w:rPr>
          <w:sz w:val="14"/>
        </w:rPr>
        <w:t>labour</w:t>
      </w:r>
      <w:proofErr w:type="spellEnd"/>
      <w:r w:rsidRPr="00DA39E7">
        <w:rPr>
          <w:sz w:val="14"/>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DA39E7">
        <w:rPr>
          <w:sz w:val="14"/>
        </w:rPr>
        <w:t>labour</w:t>
      </w:r>
      <w:proofErr w:type="spellEnd"/>
      <w:r w:rsidRPr="00DA39E7">
        <w:rPr>
          <w:sz w:val="14"/>
        </w:rPr>
        <w:t xml:space="preserve"> force in the region. This process happened through the foothold of prairie agriculture and the national policy of industrialization. </w:t>
      </w:r>
      <w:r w:rsidRPr="00BF324C">
        <w:rPr>
          <w:rStyle w:val="StyleUnderline"/>
        </w:rPr>
        <w:t>A vast system of theft provided settlers with discounted lands dispossessed</w:t>
      </w:r>
      <w:r>
        <w:rPr>
          <w:rStyle w:val="StyleUnderline"/>
        </w:rPr>
        <w:t xml:space="preserve"> </w:t>
      </w:r>
      <w:r w:rsidRPr="00BF324C">
        <w:rPr>
          <w:rStyle w:val="StyleUnderline"/>
        </w:rPr>
        <w:t xml:space="preserve">from Indigenous peoples. These discounts accrued not only economic, social, and psychological </w:t>
      </w:r>
      <w:proofErr w:type="spellStart"/>
      <w:r w:rsidRPr="00BF324C">
        <w:rPr>
          <w:rStyle w:val="StyleUnderline"/>
        </w:rPr>
        <w:t>benets</w:t>
      </w:r>
      <w:proofErr w:type="spellEnd"/>
      <w:r w:rsidRPr="00BF324C">
        <w:rPr>
          <w:rStyle w:val="StyleUnderline"/>
        </w:rPr>
        <w:t xml:space="preserve"> to</w:t>
      </w:r>
      <w:r>
        <w:rPr>
          <w:rStyle w:val="StyleUnderline"/>
        </w:rPr>
        <w:t xml:space="preserve"> </w:t>
      </w:r>
      <w:r w:rsidRPr="00BF324C">
        <w:rPr>
          <w:rStyle w:val="StyleUnderline"/>
        </w:rPr>
        <w:t>White settlers, but also invoked profoundly gendered and racialized forms of attachment and exclusion</w:t>
      </w:r>
      <w:r w:rsidRPr="00DA39E7">
        <w:rPr>
          <w:sz w:val="14"/>
        </w:rPr>
        <w:t xml:space="preserve">. </w:t>
      </w:r>
      <w:r w:rsidRPr="00BF324C">
        <w:rPr>
          <w:rStyle w:val="Emphasis"/>
        </w:rPr>
        <w:t>The</w:t>
      </w:r>
      <w:r>
        <w:rPr>
          <w:rStyle w:val="Emphasis"/>
        </w:rPr>
        <w:t xml:space="preserve"> </w:t>
      </w:r>
      <w:r w:rsidRPr="00BF324C">
        <w:rPr>
          <w:rStyle w:val="Emphasis"/>
        </w:rPr>
        <w:t>wages of settlement speak to this foundation of settler wealth and its maintenance through ongoing</w:t>
      </w:r>
      <w:r>
        <w:rPr>
          <w:rStyle w:val="Emphasis"/>
        </w:rPr>
        <w:t xml:space="preserve"> </w:t>
      </w:r>
      <w:r w:rsidRPr="00BF324C">
        <w:rPr>
          <w:rStyle w:val="Emphasis"/>
        </w:rPr>
        <w:t>expropriation and extraction on Indigenous lands.</w:t>
      </w:r>
      <w:r>
        <w:rPr>
          <w:rStyle w:val="Emphasis"/>
        </w:rPr>
        <w:t xml:space="preserve"> </w:t>
      </w:r>
      <w:r w:rsidRPr="00DA39E7">
        <w:rPr>
          <w:sz w:val="14"/>
        </w:rPr>
        <w:t xml:space="preserve">Batting From Third Base One barrier to understanding the role of work in settler colonial contexts has been the authoritative status of Australian scholar Patrick Wolfe’s (2006) </w:t>
      </w:r>
      <w:proofErr w:type="spellStart"/>
      <w:r w:rsidRPr="00DA39E7">
        <w:rPr>
          <w:sz w:val="14"/>
        </w:rPr>
        <w:t>denition</w:t>
      </w:r>
      <w:proofErr w:type="spellEnd"/>
      <w:r w:rsidRPr="00DA39E7">
        <w:rPr>
          <w:sz w:val="14"/>
        </w:rPr>
        <w:t xml:space="preserve"> of settler colonialism. He posits that its central components are the irreducibility of territory and </w:t>
      </w:r>
      <w:proofErr w:type="gramStart"/>
      <w:r w:rsidRPr="00DA39E7">
        <w:rPr>
          <w:sz w:val="14"/>
        </w:rPr>
        <w:t>a logic</w:t>
      </w:r>
      <w:proofErr w:type="gramEnd"/>
      <w:r w:rsidRPr="00DA39E7">
        <w:rPr>
          <w:sz w:val="14"/>
        </w:rPr>
        <w:t xml:space="preserve"> of elimination. These components are linked in a simple yet genocidal arithmetic: the desire of colonists for access to land creates the necessity to destroy Indigenous life. Elimination is necessary because Indigenous people are not required for the new political economy to thrive. Unlike economies of enslavement or franchise colonialism that require captured populations to extract resources and provide cheap </w:t>
      </w:r>
      <w:proofErr w:type="spellStart"/>
      <w:r w:rsidRPr="00DA39E7">
        <w:rPr>
          <w:sz w:val="14"/>
        </w:rPr>
        <w:t>labour</w:t>
      </w:r>
      <w:proofErr w:type="spellEnd"/>
      <w:r w:rsidRPr="00DA39E7">
        <w:rPr>
          <w:sz w:val="14"/>
        </w:rPr>
        <w:t xml:space="preserve">, settler colonial polities like the United States, Canada, Australia, and New Zealand discard the use of Indigenous bodies in </w:t>
      </w:r>
      <w:proofErr w:type="spellStart"/>
      <w:r w:rsidRPr="00DA39E7">
        <w:rPr>
          <w:sz w:val="14"/>
        </w:rPr>
        <w:t>favour</w:t>
      </w:r>
      <w:proofErr w:type="spellEnd"/>
      <w:r w:rsidRPr="00DA39E7">
        <w:rPr>
          <w:sz w:val="14"/>
        </w:rPr>
        <w:t xml:space="preserve"> of their replacement with White settlers. Over the years, this axiomatic </w:t>
      </w:r>
      <w:proofErr w:type="spellStart"/>
      <w:r w:rsidRPr="00DA39E7">
        <w:rPr>
          <w:sz w:val="14"/>
        </w:rPr>
        <w:t>denition</w:t>
      </w:r>
      <w:proofErr w:type="spellEnd"/>
      <w:r w:rsidRPr="00DA39E7">
        <w:rPr>
          <w:sz w:val="14"/>
        </w:rPr>
        <w:t xml:space="preserve"> of settler colonialism as a ‘logic of elimination’ has been respectfully and insightfully amended to include a much more capacious array of interpenetrating elements of domination (</w:t>
      </w:r>
      <w:proofErr w:type="spellStart"/>
      <w:r w:rsidRPr="00DA39E7">
        <w:rPr>
          <w:sz w:val="14"/>
        </w:rPr>
        <w:t>Kauanui</w:t>
      </w:r>
      <w:proofErr w:type="spellEnd"/>
      <w:r w:rsidRPr="00DA39E7">
        <w:rPr>
          <w:sz w:val="14"/>
        </w:rPr>
        <w:t xml:space="preserve">, 2016). Scholars have urged, for example, the incorporation of a multifaceted understanding of exploitation within the settler colonies, where both Indigenous land and </w:t>
      </w:r>
      <w:proofErr w:type="spellStart"/>
      <w:r w:rsidRPr="00DA39E7">
        <w:rPr>
          <w:sz w:val="14"/>
        </w:rPr>
        <w:t>labour</w:t>
      </w:r>
      <w:proofErr w:type="spellEnd"/>
      <w:r w:rsidRPr="00DA39E7">
        <w:rPr>
          <w:sz w:val="14"/>
        </w:rPr>
        <w:t xml:space="preserve"> were required. By re-examining the distinction Wolfe makes between settler colonies based on elimination and colonial regimes founded on ‘native </w:t>
      </w:r>
      <w:proofErr w:type="spellStart"/>
      <w:r w:rsidRPr="00DA39E7">
        <w:rPr>
          <w:sz w:val="14"/>
        </w:rPr>
        <w:t>labour</w:t>
      </w:r>
      <w:proofErr w:type="spellEnd"/>
      <w:r w:rsidRPr="00DA39E7">
        <w:rPr>
          <w:sz w:val="14"/>
        </w:rPr>
        <w:t xml:space="preserve">’, previously disqualified places have found new space for analysis within the scope of settler colonial and Indigenous studies, such as South Africa and Algeria (Kelley, 2017). It also opens new horizons to explore the role of non-Indigenous </w:t>
      </w:r>
      <w:proofErr w:type="spellStart"/>
      <w:r w:rsidRPr="00DA39E7">
        <w:rPr>
          <w:sz w:val="14"/>
        </w:rPr>
        <w:t>labour</w:t>
      </w:r>
      <w:proofErr w:type="spellEnd"/>
      <w:r w:rsidRPr="00DA39E7">
        <w:rPr>
          <w:sz w:val="14"/>
        </w:rPr>
        <w:t xml:space="preserve"> in colonization. In Canada, there is no question that ‘native </w:t>
      </w:r>
      <w:proofErr w:type="spellStart"/>
      <w:r w:rsidRPr="00DA39E7">
        <w:rPr>
          <w:sz w:val="14"/>
        </w:rPr>
        <w:t>labour</w:t>
      </w:r>
      <w:proofErr w:type="spellEnd"/>
      <w:r w:rsidRPr="00DA39E7">
        <w:rPr>
          <w:sz w:val="14"/>
        </w:rPr>
        <w:t xml:space="preserve">’ was instrumental to the fur trade in animal pelts, fundamentally setting in motion the geographic, institutional, and communications network for colonial state formation (Innis,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DA39E7">
        <w:rPr>
          <w:sz w:val="14"/>
        </w:rPr>
        <w:t>labour</w:t>
      </w:r>
      <w:proofErr w:type="spellEnd"/>
      <w:r w:rsidRPr="00DA39E7">
        <w:rPr>
          <w:sz w:val="14"/>
        </w:rPr>
        <w:t xml:space="preserve"> in this market economy was an essential development to permanent settlement and shaped the racial production of </w:t>
      </w:r>
      <w:proofErr w:type="spellStart"/>
      <w:r w:rsidRPr="00DA39E7">
        <w:rPr>
          <w:sz w:val="14"/>
        </w:rPr>
        <w:t>labour</w:t>
      </w:r>
      <w:proofErr w:type="spellEnd"/>
      <w:r w:rsidRPr="00DA39E7">
        <w:rPr>
          <w:sz w:val="14"/>
        </w:rPr>
        <w:t xml:space="preserve"> that followed.2 For hundreds of years, the economy of the territory dubbed Rupert’s Land (but which was actually the homelands of the Dene, Cree, Métis, </w:t>
      </w:r>
      <w:proofErr w:type="spellStart"/>
      <w:r w:rsidRPr="00DA39E7">
        <w:rPr>
          <w:sz w:val="14"/>
        </w:rPr>
        <w:t>Anisininew</w:t>
      </w:r>
      <w:proofErr w:type="spellEnd"/>
      <w:r w:rsidRPr="00DA39E7">
        <w:rPr>
          <w:sz w:val="14"/>
        </w:rPr>
        <w:t xml:space="preserve">, and dozens of others) was reliant on Indigenous trappers, transporters, and intermediaries for the European hat market in beaver pelts. Dominated by the English chartered joint stock HBC, one job and one main industry for settlers eclipsed all others, and Indigenous peoples were at the </w:t>
      </w:r>
      <w:proofErr w:type="spellStart"/>
      <w:r w:rsidRPr="00DA39E7">
        <w:rPr>
          <w:sz w:val="14"/>
        </w:rPr>
        <w:t>centre</w:t>
      </w:r>
      <w:proofErr w:type="spellEnd"/>
      <w:r w:rsidRPr="00DA39E7">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w:t>
      </w:r>
      <w:proofErr w:type="spellStart"/>
      <w:r w:rsidRPr="00DA39E7">
        <w:rPr>
          <w:sz w:val="14"/>
        </w:rPr>
        <w:t>benets</w:t>
      </w:r>
      <w:proofErr w:type="spellEnd"/>
      <w:r w:rsidRPr="00DA39E7">
        <w:rPr>
          <w:sz w:val="14"/>
        </w:rPr>
        <w:t xml:space="preserve"> (Milloy, 1990). It was, furthermore, dangerous to the trade to upset Indigenous peoples involved in the harvest and circulation of pelts. As Judd (1980, p. 311) </w:t>
      </w:r>
      <w:proofErr w:type="gramStart"/>
      <w:r w:rsidRPr="00DA39E7">
        <w:rPr>
          <w:sz w:val="14"/>
        </w:rPr>
        <w:t>describes,</w:t>
      </w:r>
      <w:proofErr w:type="gramEnd"/>
      <w:r w:rsidRPr="00DA39E7">
        <w:rPr>
          <w:sz w:val="14"/>
        </w:rPr>
        <w:t xml:space="preserve"> Indigenous </w:t>
      </w:r>
      <w:proofErr w:type="spellStart"/>
      <w:r w:rsidRPr="00DA39E7">
        <w:rPr>
          <w:sz w:val="14"/>
        </w:rPr>
        <w:t>labour</w:t>
      </w:r>
      <w:proofErr w:type="spellEnd"/>
      <w:r w:rsidRPr="00DA39E7">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DA39E7">
        <w:rPr>
          <w:sz w:val="14"/>
        </w:rPr>
        <w:t>outts</w:t>
      </w:r>
      <w:proofErr w:type="spellEnd"/>
      <w:r w:rsidRPr="00DA39E7">
        <w:rPr>
          <w:sz w:val="14"/>
        </w:rPr>
        <w:t xml:space="preserve">, competing European powers, and against land hungry Americans. However, the fur trade did introduce racial and gendered hierarchies that served in </w:t>
      </w:r>
      <w:proofErr w:type="spellStart"/>
      <w:r w:rsidRPr="00DA39E7">
        <w:rPr>
          <w:sz w:val="14"/>
        </w:rPr>
        <w:t>labour</w:t>
      </w:r>
      <w:proofErr w:type="spellEnd"/>
      <w:r w:rsidRPr="00DA39E7">
        <w:rPr>
          <w:sz w:val="14"/>
        </w:rPr>
        <w:t xml:space="preserve"> exploitation and the subsequent racist segregation that </w:t>
      </w:r>
      <w:proofErr w:type="spellStart"/>
      <w:r w:rsidRPr="00DA39E7">
        <w:rPr>
          <w:sz w:val="14"/>
        </w:rPr>
        <w:t>dened</w:t>
      </w:r>
      <w:proofErr w:type="spellEnd"/>
      <w:r w:rsidRPr="00DA39E7">
        <w:rPr>
          <w:sz w:val="14"/>
        </w:rPr>
        <w:t xml:space="preserve"> colonial state formation. Despite Indigenous control over territory and their leverage in </w:t>
      </w:r>
      <w:proofErr w:type="spellStart"/>
      <w:r w:rsidRPr="00DA39E7">
        <w:rPr>
          <w:sz w:val="14"/>
        </w:rPr>
        <w:t>labour</w:t>
      </w:r>
      <w:proofErr w:type="spellEnd"/>
      <w:r w:rsidRPr="00DA39E7">
        <w:rPr>
          <w:sz w:val="14"/>
        </w:rPr>
        <w:t xml:space="preserve"> conditions, the fur trade was, after all, about extracting surplus from native </w:t>
      </w:r>
      <w:proofErr w:type="spellStart"/>
      <w:r w:rsidRPr="00DA39E7">
        <w:rPr>
          <w:sz w:val="14"/>
        </w:rPr>
        <w:t>labour</w:t>
      </w:r>
      <w:proofErr w:type="spellEnd"/>
      <w:r w:rsidRPr="00DA39E7">
        <w:rPr>
          <w:sz w:val="14"/>
        </w:rPr>
        <w:t xml:space="preserve"> for company owners.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When Scots withdrew their </w:t>
      </w:r>
      <w:proofErr w:type="spellStart"/>
      <w:r w:rsidRPr="00DA39E7">
        <w:rPr>
          <w:sz w:val="14"/>
        </w:rPr>
        <w:t>labour</w:t>
      </w:r>
      <w:proofErr w:type="spellEnd"/>
      <w:r w:rsidRPr="00DA39E7">
        <w:rPr>
          <w:sz w:val="14"/>
        </w:rPr>
        <w:t xml:space="preserve"> in protest in 1805, the company responded by threatening to hire cheaper </w:t>
      </w:r>
      <w:proofErr w:type="spellStart"/>
      <w:r w:rsidRPr="00DA39E7">
        <w:rPr>
          <w:sz w:val="14"/>
        </w:rPr>
        <w:t>labour</w:t>
      </w:r>
      <w:proofErr w:type="spellEnd"/>
      <w:r w:rsidRPr="00DA39E7">
        <w:rPr>
          <w:sz w:val="14"/>
        </w:rPr>
        <w:t xml:space="preserve">, including Indigenous workers: ‘we shall try every resource either by natives or foreigners to break that Combination’ (Judd, 1980, p. 306). The legacy of the fur trade shaped social relations at large since it was the most vital economic force throughout the north.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t>
      </w:r>
      <w:r w:rsidRPr="002B0898">
        <w:rPr>
          <w:sz w:val="14"/>
        </w:rPr>
        <w:t xml:space="preserve">White wives travelled to settle with their husbands (Brown, 2017). Over the next 30 years, children of mixed marriages faced increasing </w:t>
      </w:r>
      <w:proofErr w:type="spellStart"/>
      <w:r w:rsidRPr="002B0898">
        <w:rPr>
          <w:sz w:val="14"/>
        </w:rPr>
        <w:t>difculty</w:t>
      </w:r>
      <w:proofErr w:type="spellEnd"/>
      <w:r w:rsidRPr="002B0898">
        <w:rPr>
          <w:sz w:val="14"/>
        </w:rPr>
        <w:t xml:space="preserve"> </w:t>
      </w:r>
      <w:proofErr w:type="spellStart"/>
      <w:r w:rsidRPr="002B0898">
        <w:rPr>
          <w:sz w:val="14"/>
        </w:rPr>
        <w:t>nding</w:t>
      </w:r>
      <w:proofErr w:type="spellEnd"/>
      <w:r w:rsidRPr="002B0898">
        <w:rPr>
          <w:sz w:val="14"/>
        </w:rPr>
        <w:t xml:space="preserve"> employment within the company as the racial prejudice of White newcomers dedicated to ‘civilization’ and Christianization grew (Van Kirk, 1980) alongside the rise of White heteropatriarchy (Morton, 2019). </w:t>
      </w:r>
      <w:r w:rsidRPr="002B0898">
        <w:rPr>
          <w:rStyle w:val="StyleUnderline"/>
        </w:rPr>
        <w:t>The wages of settlement were built upon these gendered and racial foundations</w:t>
      </w:r>
      <w:r w:rsidRPr="002B0898">
        <w:rPr>
          <w:sz w:val="14"/>
        </w:rPr>
        <w:t xml:space="preserve"> when permanent settlement in the prairies began in earnest towards the end of the 19th century. No longer vital military allies or central to a new industrializing economy, </w:t>
      </w:r>
      <w:r w:rsidRPr="002B0898">
        <w:rPr>
          <w:rStyle w:val="StyleUnderline"/>
        </w:rPr>
        <w:t xml:space="preserve">Indigenous commercial </w:t>
      </w:r>
      <w:proofErr w:type="spellStart"/>
      <w:r w:rsidRPr="002B0898">
        <w:rPr>
          <w:rStyle w:val="StyleUnderline"/>
        </w:rPr>
        <w:t>labour</w:t>
      </w:r>
      <w:proofErr w:type="spellEnd"/>
      <w:r w:rsidRPr="002B0898">
        <w:rPr>
          <w:rStyle w:val="StyleUnderline"/>
        </w:rPr>
        <w:t xml:space="preserve"> became expendable to the settler project. But their land was still essentia</w:t>
      </w:r>
      <w:r w:rsidRPr="002B0898">
        <w:rPr>
          <w:sz w:val="14"/>
        </w:rPr>
        <w:t xml:space="preserve">l.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2B0898">
        <w:rPr>
          <w:sz w:val="14"/>
        </w:rPr>
        <w:t>centre</w:t>
      </w:r>
      <w:proofErr w:type="spellEnd"/>
      <w:r w:rsidRPr="002B0898">
        <w:rPr>
          <w:sz w:val="14"/>
        </w:rPr>
        <w:t xml:space="preserve"> and the west without </w:t>
      </w:r>
      <w:proofErr w:type="gramStart"/>
      <w:r w:rsidRPr="002B0898">
        <w:rPr>
          <w:sz w:val="14"/>
        </w:rPr>
        <w:t>entering into</w:t>
      </w:r>
      <w:proofErr w:type="gramEnd"/>
      <w:r w:rsidRPr="002B0898">
        <w:rPr>
          <w:sz w:val="14"/>
        </w:rPr>
        <w:t xml:space="preserve"> nation-to- 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2B0898">
        <w:rPr>
          <w:sz w:val="14"/>
        </w:rPr>
        <w:t>treatied</w:t>
      </w:r>
      <w:proofErr w:type="spellEnd"/>
      <w:r w:rsidRPr="002B0898">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w:t>
      </w:r>
      <w:proofErr w:type="gramStart"/>
      <w:r w:rsidRPr="002B0898">
        <w:rPr>
          <w:sz w:val="14"/>
        </w:rPr>
        <w:t>concludes, ‘</w:t>
      </w:r>
      <w:proofErr w:type="gramEnd"/>
      <w:r w:rsidRPr="002B0898">
        <w:rPr>
          <w:sz w:val="14"/>
        </w:rPr>
        <w:t xml:space="preserve">This was a tragedy of the ranks of emerging anti-capitalist, anti-colonialist movements.’ </w:t>
      </w:r>
      <w:r w:rsidRPr="002B0898">
        <w:rPr>
          <w:rStyle w:val="StyleUnderline"/>
        </w:rPr>
        <w:t xml:space="preserve">The wages of settlement were forged by the </w:t>
      </w:r>
      <w:r w:rsidRPr="002B0898">
        <w:rPr>
          <w:rStyle w:val="Emphasis"/>
        </w:rPr>
        <w:t>treaties</w:t>
      </w:r>
      <w:r w:rsidRPr="002B0898">
        <w:rPr>
          <w:rStyle w:val="StyleUnderline"/>
        </w:rPr>
        <w:t xml:space="preserve"> that confiscated millions of acres of Indigenous land</w:t>
      </w:r>
      <w:r w:rsidRPr="002B0898">
        <w:rPr>
          <w:sz w:val="14"/>
        </w:rPr>
        <w:t xml:space="preserve">. </w:t>
      </w:r>
      <w:r w:rsidRPr="002B0898">
        <w:rPr>
          <w:rStyle w:val="StyleUnderline"/>
        </w:rPr>
        <w:t xml:space="preserve">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w:t>
      </w:r>
      <w:r w:rsidRPr="002B0898">
        <w:rPr>
          <w:sz w:val="14"/>
        </w:rPr>
        <w:t xml:space="preserve">(Naylor, 1975). These wages can be found in the legislation passed to facilitate one of the greatest land grabs in human </w:t>
      </w:r>
      <w:proofErr w:type="gramStart"/>
      <w:r w:rsidRPr="002B0898">
        <w:rPr>
          <w:sz w:val="14"/>
        </w:rPr>
        <w:t>history—</w:t>
      </w:r>
      <w:proofErr w:type="gramEnd"/>
      <w:r w:rsidRPr="002B0898">
        <w:rPr>
          <w:sz w:val="14"/>
        </w:rPr>
        <w:t xml:space="preserve">almost two thirds of one of the largest countries in the world— through the Dominion Lands policy of 1872 that redistributed these treaty lands (Martin, 1938). Underwriting both the necessity and possibility of colonizing the west was the work of settlers and the wages of settlement: to build the railway, to raise and service telegraph lines, to till and seed the land, to occupy the west. The Carceral Geography of Indigenous </w:t>
      </w:r>
      <w:proofErr w:type="spellStart"/>
      <w:r w:rsidRPr="002B0898">
        <w:rPr>
          <w:sz w:val="14"/>
        </w:rPr>
        <w:t>Labour</w:t>
      </w:r>
      <w:proofErr w:type="spellEnd"/>
      <w:r w:rsidRPr="002B0898">
        <w:rPr>
          <w:sz w:val="14"/>
        </w:rPr>
        <w:t xml:space="preserve"> </w:t>
      </w:r>
      <w:r w:rsidRPr="002B0898">
        <w:rPr>
          <w:rStyle w:val="StyleUnderline"/>
        </w:rPr>
        <w:t>The treaty process yielded an extraordinary technology of racial partition: the reserve</w:t>
      </w:r>
      <w:r w:rsidRPr="002B0898">
        <w:rPr>
          <w:sz w:val="14"/>
        </w:rPr>
        <w:t xml:space="preserve">. </w:t>
      </w:r>
      <w:r w:rsidRPr="002B0898">
        <w:rPr>
          <w:rStyle w:val="StyleUnderline"/>
        </w:rPr>
        <w:t>Based on varied formulas of families per acre, pockets of land within Indigenous national territories were ‘reserved’ for the sole and protected use and occupation of Indigenous people,</w:t>
      </w:r>
      <w:r w:rsidRPr="002B0898">
        <w:rPr>
          <w:sz w:val="14"/>
        </w:rPr>
        <w:t xml:space="preserve"> although the underlying title to this land was held by the Crown. Indigenous people believed the broader territorial boundaries of the treaties were still under their jurisdiction—now shared with the settler state—but the new country saw things differently. In the Cypress Hills, for example, Piapot, Little Pine, and Big Bear fought valiantly against the terms of ‘Treaty 4</w:t>
      </w:r>
      <w:proofErr w:type="gramStart"/>
      <w:r w:rsidRPr="002B0898">
        <w:rPr>
          <w:sz w:val="14"/>
        </w:rPr>
        <w:t>’, but</w:t>
      </w:r>
      <w:proofErr w:type="gramEnd"/>
      <w:r w:rsidRPr="002B0898">
        <w:rPr>
          <w:sz w:val="14"/>
        </w:rPr>
        <w:t xml:space="preserve"> insisted until they had no leverage left to link their reserves contiguously to maintain an autonomous and free Cree territory. They were unsuccessful. Their reserves formed dots in the ‘archipelago’ of fragmented Indigenous lands throughout the country that came to form a carceral system by the state (Nichols, 2014). </w:t>
      </w:r>
      <w:r w:rsidRPr="002B0898">
        <w:rPr>
          <w:rStyle w:val="StyleUnderline"/>
        </w:rPr>
        <w:t>The wages of settlement were dependent on this carceral geography</w:t>
      </w:r>
      <w:r w:rsidRPr="002B0898">
        <w:rPr>
          <w:sz w:val="14"/>
        </w:rPr>
        <w:t xml:space="preserve">. Here we must return to the Dominion Lands policy to understand the emerging new relationship between </w:t>
      </w:r>
      <w:proofErr w:type="spellStart"/>
      <w:r w:rsidRPr="002B0898">
        <w:rPr>
          <w:sz w:val="14"/>
        </w:rPr>
        <w:t>labour</w:t>
      </w:r>
      <w:proofErr w:type="spellEnd"/>
      <w:r w:rsidRPr="002B0898">
        <w:rPr>
          <w:sz w:val="14"/>
        </w:rPr>
        <w:t xml:space="preserve"> and land. In 1868, Canada ‘purchased’ land granted through royal charter to the HBC by King Charles II in 1670. But they had virtually no control over it. As Cree legal scholar Sharon Venne (2002, p. 184) quipped, the exchange was ‘tantamount to Pepsi Cola or another such company gaining title to the lands of another country merely by engaging in trading’. As the treaty process moved westward, a survey grid was mathematically devised to stretch from the south-west corner of Manitoba to the Rockies. The land granted to railways by the Dominion government provided the most immense and underpriced acreage for agricultural enterprise and</w:t>
      </w:r>
      <w:r w:rsidRPr="00DA39E7">
        <w:rPr>
          <w:sz w:val="14"/>
        </w:rPr>
        <w:t xml:space="preserve"> expansion in the west. As Chester Martin (1938, p. 81) put it: ‘Other companies sold land; the Canadian Pacic actually colonized it.’ Linked to the Homestead Program, which was designed to recruit and settle European immigrants in Canada, the expropriation of Indigenous lands for the Canadian Pacic Railroad would make possible the exploitation of a growing working class by capitalism. It was a railroad built by Chinese </w:t>
      </w:r>
      <w:proofErr w:type="spellStart"/>
      <w:r w:rsidRPr="00DA39E7">
        <w:rPr>
          <w:sz w:val="14"/>
        </w:rPr>
        <w:t>labourers</w:t>
      </w:r>
      <w:proofErr w:type="spellEnd"/>
      <w:r w:rsidRPr="00DA39E7">
        <w:rPr>
          <w:sz w:val="14"/>
        </w:rPr>
        <w:t xml:space="preserve"> (</w:t>
      </w:r>
      <w:proofErr w:type="spellStart"/>
      <w:r w:rsidRPr="00DA39E7">
        <w:rPr>
          <w:sz w:val="14"/>
        </w:rPr>
        <w:t>Satzewich</w:t>
      </w:r>
      <w:proofErr w:type="spellEnd"/>
      <w:r w:rsidRPr="00DA39E7">
        <w:rPr>
          <w:sz w:val="14"/>
        </w:rPr>
        <w:t xml:space="preserve">, 1999) and serviced by Black porters (Calliste, 1995), whose </w:t>
      </w:r>
      <w:proofErr w:type="spellStart"/>
      <w:r w:rsidRPr="00DA39E7">
        <w:rPr>
          <w:sz w:val="14"/>
        </w:rPr>
        <w:t>labour</w:t>
      </w:r>
      <w:proofErr w:type="spellEnd"/>
      <w:r w:rsidRPr="00DA39E7">
        <w:rPr>
          <w:sz w:val="14"/>
        </w:rPr>
        <w:t xml:space="preserve"> produced surplus value for industrialists based in central Canada. These capitalists in Ontario and Quebec held a virtual monopoly on selling manufactured equipment to farmers westward, while exporting wheat moving eastward to lucrative British markets. In the meantime, the ‘surplus’ population of Indigenous peoples on the prairies wanted the opportunity to farm. They had negotiated to participate in the new economy by securing access to farming equipment and instruction through treaties. Despite the odds—broken, outdated equipment, longer and more </w:t>
      </w:r>
      <w:proofErr w:type="spellStart"/>
      <w:r w:rsidRPr="00DA39E7">
        <w:rPr>
          <w:sz w:val="14"/>
        </w:rPr>
        <w:t>difcult</w:t>
      </w:r>
      <w:proofErr w:type="spellEnd"/>
      <w:r w:rsidRPr="00DA39E7">
        <w:rPr>
          <w:sz w:val="14"/>
        </w:rPr>
        <w:t xml:space="preserve"> transport routes to market, incompetent instruction—First Nation reserve farming took hold and began to compete with White farmers. The White farmers were furious. In response, troops literally surrounded reserves. The Royal Canadian Mounted Police were deployed to enforce new policies and legislation about reserve farming. The Department of Indian Affairs placated angry White farmers—who ironically complained of unfair advantages accruing to natives—by passing policies that made it nearly impossible for First Nations to compete with White farmers. As Sarah Carter (1989, p. 354) writes: [I]f an Indian farmer sought better railway, market, or soil advantages he </w:t>
      </w:r>
      <w:proofErr w:type="gramStart"/>
      <w:r w:rsidRPr="00DA39E7">
        <w:rPr>
          <w:sz w:val="14"/>
        </w:rPr>
        <w:t>was not able to</w:t>
      </w:r>
      <w:proofErr w:type="gramEnd"/>
      <w:r w:rsidRPr="00DA39E7">
        <w:rPr>
          <w:sz w:val="14"/>
        </w:rPr>
        <w:t xml:space="preserve"> pull up stakes and try his luck elsewhere, since an Indian could not take out a homestead under the 1876 Indian Act. Nor could Indians raise outside investment capital; reserve land could not be mortgaged and Indians had </w:t>
      </w:r>
      <w:proofErr w:type="spellStart"/>
      <w:r w:rsidRPr="00DA39E7">
        <w:rPr>
          <w:sz w:val="14"/>
        </w:rPr>
        <w:t>difculty</w:t>
      </w:r>
      <w:proofErr w:type="spellEnd"/>
      <w:r w:rsidRPr="00DA39E7">
        <w:rPr>
          <w:sz w:val="14"/>
        </w:rPr>
        <w:t xml:space="preserve"> obtaining credit. Freedom to sell their produce and stock and to purchase goods was strictly regulated through a permit system, just as movements </w:t>
      </w:r>
      <w:proofErr w:type="gramStart"/>
      <w:r w:rsidRPr="00DA39E7">
        <w:rPr>
          <w:sz w:val="14"/>
        </w:rPr>
        <w:t>off</w:t>
      </w:r>
      <w:proofErr w:type="gramEnd"/>
      <w:r w:rsidRPr="00DA39E7">
        <w:rPr>
          <w:sz w:val="14"/>
        </w:rPr>
        <w:t xml:space="preserve"> the reserves were rigidly monitored through a pass system. The so-called ‘pass system’ was never even passed into law; it was an extra-legal controlling tactic used to force Indigenous peoples into compliance by threat of imprisonment (</w:t>
      </w:r>
      <w:proofErr w:type="spellStart"/>
      <w:r w:rsidRPr="00DA39E7">
        <w:rPr>
          <w:sz w:val="14"/>
        </w:rPr>
        <w:t>Storey</w:t>
      </w:r>
      <w:proofErr w:type="spellEnd"/>
      <w:r w:rsidRPr="00DA39E7">
        <w:rPr>
          <w:sz w:val="14"/>
        </w:rPr>
        <w:t xml:space="preserve">, 2022). A terrible pattern was set. Across the country, across every industry, through tariffs, bounties, subsidies, land grants, tax credits, and preferential treatment, industry ushered in the means of production and exploitation through brokering access to Indigenous lands through provincial and federal governments. On the prairies, as Sarah Rotz (2017, p. 159) describes, the state </w:t>
      </w:r>
      <w:proofErr w:type="spellStart"/>
      <w:r w:rsidRPr="00DA39E7">
        <w:rPr>
          <w:sz w:val="14"/>
        </w:rPr>
        <w:t>nancially</w:t>
      </w:r>
      <w:proofErr w:type="spellEnd"/>
      <w:r w:rsidRPr="00DA39E7">
        <w:rPr>
          <w:sz w:val="14"/>
        </w:rPr>
        <w:t xml:space="preserve"> backed the development of farm infrastructure and equipment by private capital, but Indigenous farmers would be decisively kept out of these developments. While the wages of settlement accrued, Indigenous children were being legislated into mandatory attendance at residential schools in a genocidal attempt to turn ‘Indians’ into White people, while simultaneously subjecting them to racist policies of partition through brutal educational standards and legions of abuse that barred any meaningful attempts at social, political, or economic integration (Truth and Reconciliation Commission of Canada, 2015). These carceral spaces were often the site of menial </w:t>
      </w:r>
      <w:proofErr w:type="spellStart"/>
      <w:r w:rsidRPr="00DA39E7">
        <w:rPr>
          <w:sz w:val="14"/>
        </w:rPr>
        <w:t>labour</w:t>
      </w:r>
      <w:proofErr w:type="spellEnd"/>
      <w:r w:rsidRPr="00DA39E7">
        <w:rPr>
          <w:sz w:val="14"/>
        </w:rPr>
        <w:t xml:space="preserve"> and industrial training. In principle and practice, Indigenous peoples had no trouble integrating into wage </w:t>
      </w:r>
      <w:proofErr w:type="spellStart"/>
      <w:r w:rsidRPr="00DA39E7">
        <w:rPr>
          <w:sz w:val="14"/>
        </w:rPr>
        <w:t>labour</w:t>
      </w:r>
      <w:proofErr w:type="spellEnd"/>
      <w:r w:rsidRPr="00DA39E7">
        <w:rPr>
          <w:sz w:val="14"/>
        </w:rPr>
        <w:t xml:space="preserve"> economies when it was in their interest and no obstacles were placed in their path. Across the country, they joined workforces in a wide range of industries and sectors. In the Interlake Region of Manitoba, Indigenous peoples participated in commercial shing, sawmills, and bush camps, on steamboats and docks, and as surveyors in railroad construction. Throughout the country, they created markets for harvested roots and tubers, berries, and crafts. They joined seasonal harvest </w:t>
      </w:r>
      <w:proofErr w:type="spellStart"/>
      <w:r w:rsidRPr="00DA39E7">
        <w:rPr>
          <w:sz w:val="14"/>
        </w:rPr>
        <w:t>labour</w:t>
      </w:r>
      <w:proofErr w:type="spellEnd"/>
      <w:r w:rsidRPr="00DA39E7">
        <w:rPr>
          <w:sz w:val="14"/>
        </w:rPr>
        <w:t xml:space="preserve"> practices on farms in British Columbia (Knight, 1996; Lutz, 2012). Indigenous women, often underrepresented in this research, thrived across the wage </w:t>
      </w:r>
      <w:proofErr w:type="spellStart"/>
      <w:r w:rsidRPr="00DA39E7">
        <w:rPr>
          <w:sz w:val="14"/>
        </w:rPr>
        <w:t>labour</w:t>
      </w:r>
      <w:proofErr w:type="spellEnd"/>
      <w:r w:rsidRPr="00DA39E7">
        <w:rPr>
          <w:sz w:val="14"/>
        </w:rPr>
        <w:t xml:space="preserve"> system in the 20th century, including healthcare and other professional sectors (McCallum, 2014). But the obstacles were also vast in the face of racism, White competition, and the remote geographies of reserves that were situated long distances from wage </w:t>
      </w:r>
      <w:proofErr w:type="spellStart"/>
      <w:r w:rsidRPr="00DA39E7">
        <w:rPr>
          <w:sz w:val="14"/>
        </w:rPr>
        <w:t>labour</w:t>
      </w:r>
      <w:proofErr w:type="spellEnd"/>
      <w:r w:rsidRPr="00DA39E7">
        <w:rPr>
          <w:sz w:val="14"/>
        </w:rPr>
        <w:t xml:space="preserve"> worksites. Reproducing the State The role of work in settler colonialism cannot be singularly understood through a Marxist </w:t>
      </w:r>
      <w:proofErr w:type="spellStart"/>
      <w:r w:rsidRPr="00DA39E7">
        <w:rPr>
          <w:sz w:val="14"/>
        </w:rPr>
        <w:t>labour</w:t>
      </w:r>
      <w:proofErr w:type="spellEnd"/>
      <w:r w:rsidRPr="00DA39E7">
        <w:rPr>
          <w:sz w:val="14"/>
        </w:rPr>
        <w:t xml:space="preserve"> theory of value, although it ropes through Marx’s analysis of capitalism. The mechanisms, agency, and power of the non- human—the germ, the horse, and the bison—possess as great an </w:t>
      </w:r>
      <w:proofErr w:type="spellStart"/>
      <w:r w:rsidRPr="00DA39E7">
        <w:rPr>
          <w:sz w:val="14"/>
        </w:rPr>
        <w:t>inuence</w:t>
      </w:r>
      <w:proofErr w:type="spellEnd"/>
      <w:r w:rsidRPr="00DA39E7">
        <w:rPr>
          <w:sz w:val="14"/>
        </w:rPr>
        <w:t xml:space="preserve"> as the organic composition of </w:t>
      </w:r>
      <w:proofErr w:type="spellStart"/>
      <w:r w:rsidRPr="00DA39E7">
        <w:rPr>
          <w:sz w:val="14"/>
        </w:rPr>
        <w:t>labour</w:t>
      </w:r>
      <w:proofErr w:type="spellEnd"/>
      <w:r w:rsidRPr="00DA39E7">
        <w:rPr>
          <w:sz w:val="14"/>
        </w:rPr>
        <w:t xml:space="preserve">, but which escaped his theory of primitive accumulation (Mitchell, 2002). The successful removal of Indigenous peoples from the path of capitalist development would have been completely altered if a virgin soil epidemic of smallpox had </w:t>
      </w:r>
      <w:r w:rsidRPr="0030017C">
        <w:rPr>
          <w:sz w:val="14"/>
        </w:rPr>
        <w:t xml:space="preserve">not decimated Indigenous populations, spread by the rapid mobility of the horse, and if the mass murder of the buffalo had not staggered Indigenous resistance through starvation. To understand the work of settler colonialism, we must also deepen our understanding of the </w:t>
      </w:r>
      <w:proofErr w:type="spellStart"/>
      <w:r w:rsidRPr="0030017C">
        <w:rPr>
          <w:sz w:val="14"/>
        </w:rPr>
        <w:t>invisibilized</w:t>
      </w:r>
      <w:proofErr w:type="spellEnd"/>
      <w:r w:rsidRPr="0030017C">
        <w:rPr>
          <w:sz w:val="14"/>
        </w:rPr>
        <w:t xml:space="preserve"> </w:t>
      </w:r>
      <w:proofErr w:type="spellStart"/>
      <w:r w:rsidRPr="0030017C">
        <w:rPr>
          <w:sz w:val="14"/>
        </w:rPr>
        <w:t>labour</w:t>
      </w:r>
      <w:proofErr w:type="spellEnd"/>
      <w:r w:rsidRPr="0030017C">
        <w:rPr>
          <w:sz w:val="14"/>
        </w:rPr>
        <w:t xml:space="preserve"> of social reproduction and subsistence economies within capitalism. This insight derives from an understanding of the co-determined nature of social hierarchies innovated by theorists like Patricia Hill Collins (1993; see also Ferguson &amp; McNally, 2013). </w:t>
      </w:r>
      <w:r w:rsidRPr="0030017C">
        <w:rPr>
          <w:rStyle w:val="StyleUnderline"/>
        </w:rPr>
        <w:t xml:space="preserve">Co-determination foregrounds the roles of race and gender in providing the necessities of life for wage </w:t>
      </w:r>
      <w:proofErr w:type="spellStart"/>
      <w:r w:rsidRPr="0030017C">
        <w:rPr>
          <w:rStyle w:val="StyleUnderline"/>
        </w:rPr>
        <w:t>labour</w:t>
      </w:r>
      <w:proofErr w:type="spellEnd"/>
      <w:r w:rsidRPr="0030017C">
        <w:rPr>
          <w:rStyle w:val="StyleUnderline"/>
        </w:rPr>
        <w:t xml:space="preserve">, which make capitalism as a system possible. We require household management, cooking, childcare, and elderly care to support life, and none of it is directly renumerated through wage </w:t>
      </w:r>
      <w:proofErr w:type="spellStart"/>
      <w:r w:rsidRPr="0030017C">
        <w:rPr>
          <w:rStyle w:val="StyleUnderline"/>
        </w:rPr>
        <w:t>labour</w:t>
      </w:r>
      <w:proofErr w:type="spellEnd"/>
      <w:r w:rsidRPr="0030017C">
        <w:rPr>
          <w:rStyle w:val="StyleUnderline"/>
        </w:rPr>
        <w:t xml:space="preserve">. We also require clean air, fresh water, fertile soil, and ecosystem integrity for the world to breathe, and that is also an ‘externality’ to wage </w:t>
      </w:r>
      <w:proofErr w:type="spellStart"/>
      <w:r w:rsidRPr="0030017C">
        <w:rPr>
          <w:rStyle w:val="StyleUnderline"/>
        </w:rPr>
        <w:t>labour</w:t>
      </w:r>
      <w:proofErr w:type="spellEnd"/>
      <w:r w:rsidRPr="0030017C">
        <w:rPr>
          <w:rStyle w:val="StyleUnderline"/>
        </w:rPr>
        <w:t xml:space="preserve">. Who will do this care? For there to be wage </w:t>
      </w:r>
      <w:proofErr w:type="spellStart"/>
      <w:r w:rsidRPr="0030017C">
        <w:rPr>
          <w:rStyle w:val="StyleUnderline"/>
        </w:rPr>
        <w:t>labour</w:t>
      </w:r>
      <w:proofErr w:type="spellEnd"/>
      <w:r w:rsidRPr="0030017C">
        <w:rPr>
          <w:rStyle w:val="StyleUnderline"/>
        </w:rPr>
        <w:t xml:space="preserve">, there must be expropriation. </w:t>
      </w:r>
      <w:r w:rsidRPr="0030017C">
        <w:rPr>
          <w:rStyle w:val="Emphasis"/>
        </w:rPr>
        <w:t>Racial hierarchy and colonial land theft both provide the necessities of life for discounted prices that make surplus value tangible</w:t>
      </w:r>
      <w:r w:rsidRPr="0030017C">
        <w:rPr>
          <w:rStyle w:val="StyleUnderline"/>
        </w:rPr>
        <w:t>.</w:t>
      </w:r>
      <w:r w:rsidRPr="0030017C">
        <w:rPr>
          <w:sz w:val="14"/>
        </w:rPr>
        <w:t xml:space="preserve"> As Michael Denning (2010, p. 81) writes, ‘We must insist that “proletarian” is not a synonym for “wage </w:t>
      </w:r>
      <w:proofErr w:type="spellStart"/>
      <w:r w:rsidRPr="0030017C">
        <w:rPr>
          <w:sz w:val="14"/>
        </w:rPr>
        <w:t>labourer</w:t>
      </w:r>
      <w:proofErr w:type="spellEnd"/>
      <w:r w:rsidRPr="0030017C">
        <w:rPr>
          <w:sz w:val="14"/>
        </w:rPr>
        <w:t>” but for dispossession, expropriation and radical dependence on the market.’ Today, even where Indigenous peoples participate in extractive economies, the wages of settlement hide</w:t>
      </w:r>
      <w:r w:rsidRPr="00DA39E7">
        <w:rPr>
          <w:sz w:val="14"/>
        </w:rPr>
        <w:t xml:space="preserve"> in the premise of a separation between productive and reproductive </w:t>
      </w:r>
      <w:proofErr w:type="spellStart"/>
      <w:r w:rsidRPr="00DA39E7">
        <w:rPr>
          <w:sz w:val="14"/>
        </w:rPr>
        <w:t>labour</w:t>
      </w:r>
      <w:proofErr w:type="spellEnd"/>
      <w:r w:rsidRPr="00DA39E7">
        <w:rPr>
          <w:sz w:val="14"/>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F324C">
        <w:rPr>
          <w:rStyle w:val="StyleUnderline"/>
        </w:rPr>
        <w:t>In Indigenous communities in the north</w:t>
      </w:r>
      <w:r w:rsidRPr="00DA39E7">
        <w:rPr>
          <w:sz w:val="14"/>
        </w:rPr>
        <w:t xml:space="preserve">, Hall writes, </w:t>
      </w:r>
      <w:r w:rsidRPr="00BF324C">
        <w:rPr>
          <w:rStyle w:val="StyleUnderline"/>
        </w:rPr>
        <w:t>there is no difference between traditional</w:t>
      </w:r>
      <w:r>
        <w:rPr>
          <w:rStyle w:val="StyleUnderline"/>
        </w:rPr>
        <w:t xml:space="preserve"> </w:t>
      </w:r>
      <w:r w:rsidRPr="00BF324C">
        <w:rPr>
          <w:rStyle w:val="StyleUnderline"/>
        </w:rPr>
        <w:t xml:space="preserve">land-based economies and ‘social reproduction’—the wages of </w:t>
      </w:r>
      <w:r w:rsidRPr="0030017C">
        <w:rPr>
          <w:rStyle w:val="StyleUnderline"/>
        </w:rPr>
        <w:t xml:space="preserve">settlement here are thus the subsidies Indigenous </w:t>
      </w:r>
      <w:proofErr w:type="spellStart"/>
      <w:r w:rsidRPr="0030017C">
        <w:rPr>
          <w:rStyle w:val="StyleUnderline"/>
        </w:rPr>
        <w:t>labour</w:t>
      </w:r>
      <w:proofErr w:type="spellEnd"/>
      <w:r w:rsidRPr="0030017C">
        <w:rPr>
          <w:rStyle w:val="StyleUnderline"/>
        </w:rPr>
        <w:t xml:space="preserve"> provides to society.</w:t>
      </w:r>
      <w:r w:rsidRPr="0030017C">
        <w:rPr>
          <w:sz w:val="14"/>
        </w:rPr>
        <w:t xml:space="preserve"> By maintaining and preserving their own cultural integrity through subsistence economies, they ensure the </w:t>
      </w:r>
      <w:proofErr w:type="spellStart"/>
      <w:r w:rsidRPr="0030017C">
        <w:rPr>
          <w:sz w:val="14"/>
        </w:rPr>
        <w:t>labour</w:t>
      </w:r>
      <w:proofErr w:type="spellEnd"/>
      <w:r w:rsidRPr="0030017C">
        <w:rPr>
          <w:sz w:val="14"/>
        </w:rPr>
        <w:t xml:space="preserve"> for sustaining the ecosystems of the north through this knowledge (Coulthard, 2014). This is a key hidden problem of the promise of Indigenous employment in the resource industries. As Dara Kelly (2018, p. 107) succinctly articulates, </w:t>
      </w:r>
      <w:proofErr w:type="gramStart"/>
      <w:r w:rsidRPr="0030017C">
        <w:rPr>
          <w:rStyle w:val="Emphasis"/>
        </w:rPr>
        <w:t>The</w:t>
      </w:r>
      <w:proofErr w:type="gramEnd"/>
      <w:r w:rsidRPr="0030017C">
        <w:rPr>
          <w:rStyle w:val="Emphasis"/>
        </w:rPr>
        <w:t xml:space="preserve"> challenge ahead for Indigenous people contesting the foundations of capitalism lies in questioning who benefits from economic success, and who pays the cost of exploited land and resources</w:t>
      </w:r>
      <w:r w:rsidRPr="0030017C">
        <w:rPr>
          <w:sz w:val="14"/>
        </w:rPr>
        <w:t xml:space="preserve"> … Of particular concern is why Western European capitalist values continue to be viewed as superior to the economic philosophies of Indigenous people. </w:t>
      </w:r>
      <w:r w:rsidRPr="0030017C">
        <w:rPr>
          <w:rStyle w:val="StyleUnderline"/>
        </w:rPr>
        <w:t xml:space="preserve">The kinds of economic value that the status quo capitalist system perpetuates negate many of the ‘cultural dimensions of exchange relevant to Indigenous people’. The impacts to Indigenous modes of life, furthermore, are never considered within this system. </w:t>
      </w:r>
      <w:r w:rsidRPr="0030017C">
        <w:rPr>
          <w:sz w:val="14"/>
        </w:rPr>
        <w:t xml:space="preserve">Tensions will remain between anti-capitalist and anti-colonial struggle because </w:t>
      </w:r>
      <w:r w:rsidRPr="0030017C">
        <w:rPr>
          <w:rStyle w:val="StyleUnderline"/>
        </w:rPr>
        <w:t>colonization requires work, and settlers are compelled to work for survival.</w:t>
      </w:r>
      <w:r w:rsidRPr="0030017C">
        <w:rPr>
          <w:sz w:val="14"/>
        </w:rPr>
        <w:t xml:space="preserve"> </w:t>
      </w:r>
      <w:r w:rsidRPr="0030017C">
        <w:rPr>
          <w:rStyle w:val="StyleUnderline"/>
        </w:rPr>
        <w:t>Settler societies</w:t>
      </w:r>
      <w:r w:rsidRPr="00DA39E7">
        <w:rPr>
          <w:rStyle w:val="StyleUnderline"/>
        </w:rPr>
        <w:t xml:space="preserve"> with high standards of living attract workers</w:t>
      </w:r>
      <w:r>
        <w:rPr>
          <w:rStyle w:val="StyleUnderline"/>
        </w:rPr>
        <w:t xml:space="preserve"> </w:t>
      </w:r>
      <w:r w:rsidRPr="00DA39E7">
        <w:rPr>
          <w:rStyle w:val="StyleUnderline"/>
        </w:rPr>
        <w:t>from postcolonial countries who have been fixed into global structures of domination through neo-imperial</w:t>
      </w:r>
      <w:r>
        <w:rPr>
          <w:rStyle w:val="StyleUnderline"/>
        </w:rPr>
        <w:t xml:space="preserve"> </w:t>
      </w:r>
      <w:r w:rsidRPr="00DA39E7">
        <w:rPr>
          <w:rStyle w:val="StyleUnderline"/>
        </w:rPr>
        <w:t>trade and financial policies</w:t>
      </w:r>
      <w:r w:rsidRPr="00DA39E7">
        <w:rPr>
          <w:sz w:val="14"/>
        </w:rPr>
        <w:t xml:space="preserve">. </w:t>
      </w:r>
      <w:r w:rsidRPr="004E7215">
        <w:rPr>
          <w:rStyle w:val="Emphasis"/>
        </w:rPr>
        <w:t xml:space="preserve">An uneasy acquiescence </w:t>
      </w:r>
      <w:r w:rsidRPr="00776782">
        <w:rPr>
          <w:rStyle w:val="Emphasis"/>
          <w:highlight w:val="green"/>
        </w:rPr>
        <w:t>develops</w:t>
      </w:r>
      <w:r w:rsidRPr="00DA39E7">
        <w:rPr>
          <w:sz w:val="14"/>
        </w:rPr>
        <w:t xml:space="preserve">. Englert (2020, p. 1659) </w:t>
      </w:r>
      <w:r w:rsidRPr="00DA39E7">
        <w:rPr>
          <w:rStyle w:val="Emphasis"/>
        </w:rPr>
        <w:t>dubs this ‘</w:t>
      </w:r>
      <w:r w:rsidRPr="00776782">
        <w:rPr>
          <w:rStyle w:val="Emphasis"/>
          <w:highlight w:val="green"/>
        </w:rPr>
        <w:t>settler quietism’</w:t>
      </w:r>
      <w:r w:rsidRPr="00DA39E7">
        <w:rPr>
          <w:rStyle w:val="Emphasis"/>
        </w:rPr>
        <w:t xml:space="preserve">—as </w:t>
      </w:r>
      <w:proofErr w:type="gramStart"/>
      <w:r w:rsidRPr="00DA39E7">
        <w:rPr>
          <w:rStyle w:val="Emphasis"/>
        </w:rPr>
        <w:t>in, ‘</w:t>
      </w:r>
      <w:proofErr w:type="gramEnd"/>
      <w:r w:rsidRPr="00776782">
        <w:rPr>
          <w:rStyle w:val="Emphasis"/>
          <w:highlight w:val="green"/>
        </w:rPr>
        <w:t>even if working class settlers are exploited by their ruling classes, overthrowing the settler state would mean overthrowing a system in which they share, however unequally, in the distribution of the colonial loot’</w:t>
      </w:r>
      <w:r w:rsidRPr="00DA39E7">
        <w:rPr>
          <w:rStyle w:val="Emphasis"/>
        </w:rPr>
        <w:t>.</w:t>
      </w:r>
      <w:r w:rsidRPr="00DA39E7">
        <w:rPr>
          <w:sz w:val="14"/>
        </w:rPr>
        <w:t xml:space="preserve"> </w:t>
      </w:r>
      <w:r w:rsidRPr="00DA39E7">
        <w:rPr>
          <w:rStyle w:val="StyleUnderline"/>
        </w:rPr>
        <w:t>Industry is also heavily subsidized by the state, which mitigates the length to which anti-state</w:t>
      </w:r>
      <w:r>
        <w:rPr>
          <w:rStyle w:val="StyleUnderline"/>
        </w:rPr>
        <w:t xml:space="preserve"> </w:t>
      </w:r>
      <w:r w:rsidRPr="00DA39E7">
        <w:rPr>
          <w:rStyle w:val="StyleUnderline"/>
        </w:rPr>
        <w:t>critique can stretch, and binds settlers together in the common need for the government to develop</w:t>
      </w:r>
      <w:r>
        <w:rPr>
          <w:rStyle w:val="StyleUnderline"/>
        </w:rPr>
        <w:t xml:space="preserve"> </w:t>
      </w:r>
      <w:r w:rsidRPr="00DA39E7">
        <w:rPr>
          <w:rStyle w:val="StyleUnderline"/>
        </w:rPr>
        <w:t>infrastructure, provide corporate subsidies, and facilitate colonial expansion through land theft.</w:t>
      </w:r>
      <w:r>
        <w:rPr>
          <w:rStyle w:val="StyleUnderline"/>
        </w:rPr>
        <w:t xml:space="preserve"> </w:t>
      </w:r>
      <w:r w:rsidRPr="00DA39E7">
        <w:rPr>
          <w:sz w:val="14"/>
        </w:rPr>
        <w:t xml:space="preserve">These wages of settlement compound meaning and specificity over time and space. </w:t>
      </w:r>
      <w:r w:rsidRPr="00776782">
        <w:rPr>
          <w:rStyle w:val="StyleUnderline"/>
          <w:highlight w:val="green"/>
        </w:rPr>
        <w:t>Colonization is maintained</w:t>
      </w:r>
      <w:r w:rsidRPr="00DA39E7">
        <w:rPr>
          <w:rStyle w:val="StyleUnderline"/>
        </w:rPr>
        <w:t>,</w:t>
      </w:r>
      <w:r>
        <w:rPr>
          <w:rStyle w:val="StyleUnderline"/>
        </w:rPr>
        <w:t xml:space="preserve"> </w:t>
      </w:r>
      <w:r w:rsidRPr="00DA39E7">
        <w:rPr>
          <w:rStyle w:val="StyleUnderline"/>
        </w:rPr>
        <w:t xml:space="preserve">sometimes explicitly and other times inadvertently, </w:t>
      </w:r>
      <w:r w:rsidRPr="00776782">
        <w:rPr>
          <w:rStyle w:val="StyleUnderline"/>
          <w:highlight w:val="green"/>
        </w:rPr>
        <w:t>by the everyday practices of workers</w:t>
      </w:r>
      <w:r w:rsidRPr="00DA39E7">
        <w:rPr>
          <w:rStyle w:val="StyleUnderline"/>
        </w:rPr>
        <w:t xml:space="preserve">—once </w:t>
      </w:r>
      <w:r w:rsidRPr="00776782">
        <w:rPr>
          <w:rStyle w:val="StyleUnderline"/>
          <w:highlight w:val="green"/>
        </w:rPr>
        <w:t>in ‘clearing, claiming and keeping’</w:t>
      </w:r>
      <w:r w:rsidRPr="00DA39E7">
        <w:rPr>
          <w:sz w:val="14"/>
        </w:rPr>
        <w:t xml:space="preserve"> (Tomlins, 2010, cited in Smith, 2017, p. 10) and today, by extractive and ‘so-called foreign </w:t>
      </w:r>
      <w:proofErr w:type="spellStart"/>
      <w:r w:rsidRPr="00DA39E7">
        <w:rPr>
          <w:sz w:val="14"/>
        </w:rPr>
        <w:t>labour</w:t>
      </w:r>
      <w:proofErr w:type="spellEnd"/>
      <w:r w:rsidRPr="00DA39E7">
        <w:rPr>
          <w:sz w:val="14"/>
        </w:rPr>
        <w:t xml:space="preserve"> … produced in racialized terms as structural necessity and outsider threat in service of settler capitalist accumulation’ (Smith, 2017, p. 10). These are the undercurrents that emerge in the entanglements between Unite Here Local 40 and the Secwepemc Women’s Warrior Society.</w:t>
      </w:r>
    </w:p>
    <w:p w14:paraId="18B3372F" w14:textId="77777777" w:rsidR="001D2B16" w:rsidRPr="0096593E" w:rsidRDefault="001D2B16" w:rsidP="0096593E"/>
    <w:p w14:paraId="33D1833A" w14:textId="77777777" w:rsidR="00DC0034" w:rsidRPr="002468F0" w:rsidRDefault="00DC0034" w:rsidP="00DC0034">
      <w:pPr>
        <w:pStyle w:val="Heading4"/>
      </w:pPr>
      <w:r>
        <w:t xml:space="preserve">Be skeptical of the </w:t>
      </w:r>
      <w:proofErr w:type="spellStart"/>
      <w:r>
        <w:t>aff’s</w:t>
      </w:r>
      <w:proofErr w:type="spellEnd"/>
      <w:r>
        <w:t xml:space="preserve"> ability to help racialized women – The </w:t>
      </w:r>
      <w:proofErr w:type="spellStart"/>
      <w:r>
        <w:t>aff</w:t>
      </w:r>
      <w:proofErr w:type="spellEnd"/>
      <w:r>
        <w:t xml:space="preserve"> policies ignores the conditions of poverty that force women to </w:t>
      </w:r>
      <w:proofErr w:type="gramStart"/>
      <w:r>
        <w:t>having</w:t>
      </w:r>
      <w:proofErr w:type="gramEnd"/>
      <w:r>
        <w:t xml:space="preserve"> to abort wanted pregnancies </w:t>
      </w:r>
    </w:p>
    <w:p w14:paraId="07A41972" w14:textId="77777777" w:rsidR="00DC0034" w:rsidRDefault="00DC0034" w:rsidP="00DC0034">
      <w:r>
        <w:rPr>
          <w:rStyle w:val="Style13ptBold"/>
        </w:rPr>
        <w:t xml:space="preserve">Matthiesen, 22 </w:t>
      </w:r>
      <w:r>
        <w:t xml:space="preserve">[Sara Matthiesen, author of Reproduction Reconceived: Family Making and the Limits of Choice after Roe v. Wade. She is an assistant professor of history and women’s, gender, and sexuality studies at George Washington University, 1-25-2022, Boston Review, “Abortion Is Not a “Choice” Without Racial Justice”, </w:t>
      </w:r>
      <w:hyperlink r:id="rId9" w:history="1">
        <w:r w:rsidRPr="00C15F86">
          <w:rPr>
            <w:rStyle w:val="Hyperlink"/>
          </w:rPr>
          <w:t>https://www.bostonreview.net/articles/abortion-is-not-a-choice-without-racial-justice/</w:t>
        </w:r>
      </w:hyperlink>
      <w:r>
        <w:t xml:space="preserve">, accessed on 2-16-2026, </w:t>
      </w:r>
      <w:proofErr w:type="spellStart"/>
      <w:r>
        <w:t>wsumg</w:t>
      </w:r>
      <w:proofErr w:type="spellEnd"/>
      <w:r>
        <w:rPr>
          <w:rFonts w:ascii="Segoe UI Emoji" w:hAnsi="Segoe UI Emoji" w:cs="Segoe UI Emoji"/>
        </w:rPr>
        <w:t>🌾]</w:t>
      </w:r>
    </w:p>
    <w:p w14:paraId="3D70E7EE" w14:textId="77777777" w:rsidR="00DC0034" w:rsidRPr="00D961C4" w:rsidRDefault="00DC0034" w:rsidP="00DC0034">
      <w:pPr>
        <w:rPr>
          <w:u w:val="single"/>
        </w:rPr>
      </w:pPr>
      <w:r w:rsidRPr="002468F0">
        <w:rPr>
          <w:sz w:val="16"/>
        </w:rPr>
        <w:t xml:space="preserve">Already Davis could see the direction that legal attacks on abortion would take, going after the rights of the most vulnerable, least powerful women first. Davis wrote in part to alert the “almost lily-white” abortion rights movement that its analysis was deeply flawed. Abortion rights activists had failed to understand how legal abortion—like other forms of birth control—could undermine the reproductive autonomy of “Black, Puerto Rican, Chicana and Native American women, together with their impoverished white sisters” if racism and class exploitation went unchallenged. The abortion rights movement was repeating past harms of early twentieth-century birth control advocates when it willingly prescribed abortion to poor women and motherhood to those who could afford it. </w:t>
      </w:r>
      <w:r w:rsidRPr="002468F0">
        <w:rPr>
          <w:u w:val="single"/>
        </w:rPr>
        <w:t xml:space="preserve">Davis accused </w:t>
      </w:r>
      <w:r w:rsidRPr="008A5651">
        <w:rPr>
          <w:u w:val="single"/>
        </w:rPr>
        <w:t xml:space="preserve">the movement of </w:t>
      </w:r>
      <w:r w:rsidRPr="00F00510">
        <w:rPr>
          <w:highlight w:val="green"/>
          <w:u w:val="single"/>
        </w:rPr>
        <w:t>treating abortion as a panacea for gender oppression, acting as</w:t>
      </w:r>
      <w:r w:rsidRPr="002468F0">
        <w:rPr>
          <w:u w:val="single"/>
        </w:rPr>
        <w:t xml:space="preserve"> </w:t>
      </w:r>
      <w:r w:rsidRPr="008A5651">
        <w:rPr>
          <w:u w:val="single"/>
        </w:rPr>
        <w:t xml:space="preserve">though </w:t>
      </w:r>
      <w:r w:rsidRPr="00F00510">
        <w:rPr>
          <w:highlight w:val="green"/>
          <w:u w:val="single"/>
        </w:rPr>
        <w:t>“legal abortions provided a viable alternative to the myriad problems posed by poverty.”</w:t>
      </w:r>
      <w:r w:rsidRPr="00F00510">
        <w:rPr>
          <w:sz w:val="16"/>
          <w:highlight w:val="green"/>
        </w:rPr>
        <w:t xml:space="preserve"> </w:t>
      </w:r>
      <w:r w:rsidRPr="00F00510">
        <w:rPr>
          <w:highlight w:val="green"/>
          <w:u w:val="single"/>
        </w:rPr>
        <w:t>The availability</w:t>
      </w:r>
      <w:r w:rsidRPr="002468F0">
        <w:rPr>
          <w:u w:val="single"/>
        </w:rPr>
        <w:t xml:space="preserve"> of legal abortion </w:t>
      </w:r>
      <w:r w:rsidRPr="00F00510">
        <w:rPr>
          <w:highlight w:val="green"/>
          <w:u w:val="single"/>
        </w:rPr>
        <w:t>would do little to improve</w:t>
      </w:r>
      <w:r w:rsidRPr="002468F0">
        <w:rPr>
          <w:u w:val="single"/>
        </w:rPr>
        <w:t xml:space="preserve"> </w:t>
      </w:r>
      <w:r w:rsidRPr="00F00510">
        <w:rPr>
          <w:highlight w:val="green"/>
          <w:u w:val="single"/>
        </w:rPr>
        <w:t>circumstances that kept poor women from keeping wanted pregnancies</w:t>
      </w:r>
      <w:r w:rsidRPr="002468F0">
        <w:rPr>
          <w:u w:val="single"/>
        </w:rPr>
        <w:t>. In the higher rates of abortion amongst poor Black and Latina women living in New York City both before and immediately following Roe v. Wade, for example, Davis saw a story “</w:t>
      </w:r>
      <w:r w:rsidRPr="00F00510">
        <w:rPr>
          <w:highlight w:val="green"/>
          <w:u w:val="single"/>
        </w:rPr>
        <w:t>not so much about their desire to be free of their pregnancy, but rather about the</w:t>
      </w:r>
      <w:r w:rsidRPr="002468F0">
        <w:rPr>
          <w:u w:val="single"/>
        </w:rPr>
        <w:t xml:space="preserve"> </w:t>
      </w:r>
      <w:r w:rsidRPr="008A5651">
        <w:rPr>
          <w:u w:val="single"/>
        </w:rPr>
        <w:t xml:space="preserve">miserable social </w:t>
      </w:r>
      <w:r w:rsidRPr="00F00510">
        <w:rPr>
          <w:highlight w:val="green"/>
          <w:u w:val="single"/>
        </w:rPr>
        <w:t xml:space="preserve">conditions which dissuade them </w:t>
      </w:r>
      <w:r w:rsidRPr="008A5651">
        <w:rPr>
          <w:u w:val="single"/>
        </w:rPr>
        <w:t>from bringing new lives into the world.”</w:t>
      </w:r>
      <w:r w:rsidRPr="002468F0">
        <w:rPr>
          <w:u w:val="single"/>
        </w:rPr>
        <w:t xml:space="preserve"> Such misery could cause women to “relinquish the right to reproduction itself.” </w:t>
      </w:r>
      <w:r w:rsidRPr="00F00510">
        <w:rPr>
          <w:highlight w:val="green"/>
          <w:u w:val="single"/>
        </w:rPr>
        <w:t>The abortion rights movement</w:t>
      </w:r>
      <w:r w:rsidRPr="002468F0">
        <w:rPr>
          <w:u w:val="single"/>
        </w:rPr>
        <w:t xml:space="preserve"> was </w:t>
      </w:r>
      <w:r w:rsidRPr="00F00510">
        <w:rPr>
          <w:highlight w:val="green"/>
          <w:u w:val="single"/>
        </w:rPr>
        <w:t>repeating</w:t>
      </w:r>
      <w:r w:rsidRPr="002468F0">
        <w:rPr>
          <w:u w:val="single"/>
        </w:rPr>
        <w:t xml:space="preserve"> past </w:t>
      </w:r>
      <w:r w:rsidRPr="00F00510">
        <w:rPr>
          <w:highlight w:val="green"/>
          <w:u w:val="single"/>
        </w:rPr>
        <w:t>harms</w:t>
      </w:r>
      <w:r w:rsidRPr="002468F0">
        <w:rPr>
          <w:u w:val="single"/>
        </w:rPr>
        <w:t xml:space="preserve"> of early twentieth-century birth control advocates when it </w:t>
      </w:r>
      <w:r w:rsidRPr="00F00510">
        <w:rPr>
          <w:highlight w:val="green"/>
          <w:u w:val="single"/>
        </w:rPr>
        <w:t>willingly prescribed abortion to poor women</w:t>
      </w:r>
      <w:r w:rsidRPr="002468F0">
        <w:rPr>
          <w:u w:val="single"/>
        </w:rPr>
        <w:t xml:space="preserve"> </w:t>
      </w:r>
      <w:r w:rsidRPr="00F00510">
        <w:rPr>
          <w:highlight w:val="green"/>
          <w:u w:val="single"/>
        </w:rPr>
        <w:t>and motherhood to those who could afford it</w:t>
      </w:r>
      <w:r w:rsidRPr="002468F0">
        <w:rPr>
          <w:u w:val="single"/>
        </w:rPr>
        <w:t>.</w:t>
      </w:r>
      <w:r>
        <w:rPr>
          <w:u w:val="single"/>
        </w:rPr>
        <w:t xml:space="preserve"> </w:t>
      </w:r>
      <w:r w:rsidRPr="002468F0">
        <w:rPr>
          <w:sz w:val="16"/>
        </w:rPr>
        <w:t xml:space="preserve">Davis’s essay remains a timely, vital lesson about how </w:t>
      </w:r>
      <w:r w:rsidRPr="00F00510">
        <w:rPr>
          <w:highlight w:val="green"/>
          <w:u w:val="single"/>
        </w:rPr>
        <w:t>racism</w:t>
      </w:r>
      <w:r w:rsidRPr="002468F0">
        <w:rPr>
          <w:u w:val="single"/>
        </w:rPr>
        <w:t xml:space="preserve"> and elitism </w:t>
      </w:r>
      <w:r w:rsidRPr="00F00510">
        <w:rPr>
          <w:highlight w:val="green"/>
          <w:u w:val="single"/>
        </w:rPr>
        <w:t xml:space="preserve">within </w:t>
      </w:r>
      <w:r w:rsidRPr="00F00510">
        <w:rPr>
          <w:u w:val="single"/>
        </w:rPr>
        <w:t>feminist</w:t>
      </w:r>
      <w:r w:rsidRPr="002468F0">
        <w:rPr>
          <w:u w:val="single"/>
        </w:rPr>
        <w:t xml:space="preserve"> </w:t>
      </w:r>
      <w:r w:rsidRPr="00F00510">
        <w:rPr>
          <w:highlight w:val="green"/>
          <w:u w:val="single"/>
        </w:rPr>
        <w:t>movements make their claims of universal</w:t>
      </w:r>
      <w:r w:rsidRPr="002468F0">
        <w:rPr>
          <w:u w:val="single"/>
        </w:rPr>
        <w:t xml:space="preserve"> </w:t>
      </w:r>
      <w:r w:rsidRPr="00F00510">
        <w:rPr>
          <w:highlight w:val="green"/>
          <w:u w:val="single"/>
        </w:rPr>
        <w:t>justice ring hollow</w:t>
      </w:r>
      <w:r w:rsidRPr="002468F0">
        <w:rPr>
          <w:u w:val="single"/>
        </w:rPr>
        <w:t xml:space="preserve"> (recent reporting on the racism and other hostile working conditions within major abortion rights organizations reveals that many </w:t>
      </w:r>
      <w:proofErr w:type="gramStart"/>
      <w:r w:rsidRPr="002468F0">
        <w:rPr>
          <w:u w:val="single"/>
        </w:rPr>
        <w:t>still have</w:t>
      </w:r>
      <w:proofErr w:type="gramEnd"/>
      <w:r w:rsidRPr="002468F0">
        <w:rPr>
          <w:u w:val="single"/>
        </w:rPr>
        <w:t xml:space="preserve"> yet to grasp the urgency of Davis’s cautionary tale). Her indictment helps us to understand how racism and </w:t>
      </w:r>
      <w:r w:rsidRPr="00F00510">
        <w:rPr>
          <w:highlight w:val="green"/>
          <w:u w:val="single"/>
        </w:rPr>
        <w:t xml:space="preserve">exploitation produce </w:t>
      </w:r>
      <w:r w:rsidRPr="008A5651">
        <w:rPr>
          <w:u w:val="single"/>
        </w:rPr>
        <w:t xml:space="preserve">everyday forms of </w:t>
      </w:r>
      <w:r w:rsidRPr="00F00510">
        <w:rPr>
          <w:highlight w:val="green"/>
          <w:u w:val="single"/>
        </w:rPr>
        <w:t>coercion that cause people</w:t>
      </w:r>
      <w:r w:rsidRPr="002468F0">
        <w:rPr>
          <w:u w:val="single"/>
        </w:rPr>
        <w:t xml:space="preserve"> </w:t>
      </w:r>
      <w:r w:rsidRPr="00F00510">
        <w:rPr>
          <w:highlight w:val="green"/>
          <w:u w:val="single"/>
        </w:rPr>
        <w:t>to end pregnancies they might otherwise want to keep</w:t>
      </w:r>
      <w:r w:rsidRPr="002468F0">
        <w:rPr>
          <w:u w:val="single"/>
        </w:rPr>
        <w:t>. While the reproductive justice movement has been steadily working since the 1990s to bring such insights to the center of conversations about reproductive rights, the idea that having children and the means to raise them should be meaningful rights is far from commonplace. Instead, most people treat parenthood as something reserved for those who can provide on their own.</w:t>
      </w:r>
      <w:r w:rsidRPr="002468F0">
        <w:rPr>
          <w:sz w:val="16"/>
        </w:rPr>
        <w:t xml:space="preserve"> Perhaps this absence from popular debate is not all that surprising. </w:t>
      </w:r>
      <w:r w:rsidRPr="002468F0">
        <w:rPr>
          <w:u w:val="single"/>
        </w:rPr>
        <w:t xml:space="preserve">Under Davis’s treatment, we are forced to ask a question that, at least for many who support abortion rights, is uncomfortable: </w:t>
      </w:r>
      <w:r w:rsidRPr="00F00510">
        <w:rPr>
          <w:highlight w:val="green"/>
          <w:u w:val="single"/>
        </w:rPr>
        <w:t>Should we interpret the abortions successfully</w:t>
      </w:r>
      <w:r w:rsidRPr="002468F0">
        <w:rPr>
          <w:u w:val="single"/>
        </w:rPr>
        <w:t xml:space="preserve"> </w:t>
      </w:r>
      <w:r w:rsidRPr="00F00510">
        <w:rPr>
          <w:highlight w:val="green"/>
          <w:u w:val="single"/>
        </w:rPr>
        <w:t>obtained by the women</w:t>
      </w:r>
      <w:r w:rsidRPr="002468F0">
        <w:rPr>
          <w:u w:val="single"/>
        </w:rPr>
        <w:t xml:space="preserve"> in the “Turnaway Study” </w:t>
      </w:r>
      <w:r w:rsidRPr="00F00510">
        <w:rPr>
          <w:highlight w:val="green"/>
          <w:u w:val="single"/>
        </w:rPr>
        <w:t>as evidence of freedom of choice, or of being out of options</w:t>
      </w:r>
      <w:r w:rsidRPr="00D94AA6">
        <w:rPr>
          <w:highlight w:val="green"/>
          <w:u w:val="single"/>
        </w:rPr>
        <w:t xml:space="preserve">? </w:t>
      </w:r>
      <w:r w:rsidRPr="008A5651">
        <w:rPr>
          <w:highlight w:val="green"/>
          <w:u w:val="single"/>
        </w:rPr>
        <w:t>And</w:t>
      </w:r>
      <w:r w:rsidRPr="008A5651">
        <w:rPr>
          <w:u w:val="single"/>
        </w:rPr>
        <w:t xml:space="preserve"> is the fact that </w:t>
      </w:r>
      <w:r w:rsidRPr="00D94AA6">
        <w:rPr>
          <w:highlight w:val="green"/>
          <w:u w:val="single"/>
        </w:rPr>
        <w:t>access to abortion kept women’s</w:t>
      </w:r>
      <w:r w:rsidRPr="002468F0">
        <w:rPr>
          <w:u w:val="single"/>
        </w:rPr>
        <w:t xml:space="preserve"> </w:t>
      </w:r>
      <w:r w:rsidRPr="00D94AA6">
        <w:rPr>
          <w:highlight w:val="green"/>
          <w:u w:val="single"/>
        </w:rPr>
        <w:t>financial health from worsening a story of</w:t>
      </w:r>
      <w:r w:rsidRPr="002468F0">
        <w:rPr>
          <w:u w:val="single"/>
        </w:rPr>
        <w:t xml:space="preserve"> feminist </w:t>
      </w:r>
      <w:r w:rsidRPr="00D94AA6">
        <w:rPr>
          <w:highlight w:val="green"/>
          <w:u w:val="single"/>
        </w:rPr>
        <w:t>success or one of</w:t>
      </w:r>
      <w:r w:rsidRPr="002468F0">
        <w:rPr>
          <w:u w:val="single"/>
        </w:rPr>
        <w:t xml:space="preserve"> a feminist </w:t>
      </w:r>
      <w:r w:rsidRPr="00D94AA6">
        <w:rPr>
          <w:highlight w:val="green"/>
          <w:u w:val="single"/>
        </w:rPr>
        <w:t>failing</w:t>
      </w:r>
      <w:r w:rsidRPr="002468F0">
        <w:rPr>
          <w:u w:val="single"/>
        </w:rPr>
        <w:t xml:space="preserve"> in a much grander sense? In other words, the results of the “Turnaway Study” offer not just an indictment of anti-abortion legislators, judges, and activists, but also of a society that lets families go without food and housing.</w:t>
      </w:r>
      <w:r w:rsidRPr="002468F0">
        <w:rPr>
          <w:sz w:val="16"/>
        </w:rPr>
        <w:t xml:space="preserve"> </w:t>
      </w:r>
      <w:r w:rsidRPr="002468F0">
        <w:rPr>
          <w:u w:val="single"/>
        </w:rPr>
        <w:t>Racism and exploitation produce everyday forms of coercion that cause people to end pregnancies they might otherwise want to keep.</w:t>
      </w:r>
      <w:r>
        <w:rPr>
          <w:u w:val="single"/>
        </w:rPr>
        <w:t xml:space="preserve"> </w:t>
      </w:r>
      <w:r w:rsidRPr="002468F0">
        <w:rPr>
          <w:u w:val="single"/>
        </w:rPr>
        <w:t xml:space="preserve">There is no question that we must seek to close the vast distance that now stands between the precarious legal right guaranteed by Roe v. Wade and the ability, practically speaking, to </w:t>
      </w:r>
      <w:proofErr w:type="gramStart"/>
      <w:r w:rsidRPr="002468F0">
        <w:rPr>
          <w:u w:val="single"/>
        </w:rPr>
        <w:t>actually end</w:t>
      </w:r>
      <w:proofErr w:type="gramEnd"/>
      <w:r w:rsidRPr="002468F0">
        <w:rPr>
          <w:u w:val="single"/>
        </w:rPr>
        <w:t xml:space="preserve"> a pregnancy. But we must also ask how much choice the families Davis was most concerned with have had since Roe v. </w:t>
      </w:r>
      <w:proofErr w:type="gramStart"/>
      <w:r w:rsidRPr="002468F0">
        <w:rPr>
          <w:u w:val="single"/>
        </w:rPr>
        <w:t>Wade, and</w:t>
      </w:r>
      <w:proofErr w:type="gramEnd"/>
      <w:r w:rsidRPr="002468F0">
        <w:rPr>
          <w:u w:val="single"/>
        </w:rPr>
        <w:t xml:space="preserve"> contemplate the ways that vast inequalities have piled up to make reproductive choice more myth than reality for an </w:t>
      </w:r>
      <w:proofErr w:type="gramStart"/>
      <w:r w:rsidRPr="002468F0">
        <w:rPr>
          <w:u w:val="single"/>
        </w:rPr>
        <w:t>ever growing</w:t>
      </w:r>
      <w:proofErr w:type="gramEnd"/>
      <w:r w:rsidRPr="002468F0">
        <w:rPr>
          <w:u w:val="single"/>
        </w:rPr>
        <w:t xml:space="preserve"> number of people.</w:t>
      </w:r>
      <w:r>
        <w:rPr>
          <w:u w:val="single"/>
        </w:rPr>
        <w:t xml:space="preserve"> </w:t>
      </w:r>
      <w:r w:rsidRPr="002468F0">
        <w:rPr>
          <w:sz w:val="16"/>
        </w:rPr>
        <w:t>With Davis’s Women, Race, and Class now more than forty years old, and as we find ourselves bracing for two likely scenarios—the overturning of Roe v. Wade and the failure of Democrats to deliver even a hollowed-out version of Biden’s Build Back Better Act—it is crucial we foreground Davis’s insight about the harmful effects of exploitative systems on intimate life. Davis was clear that “</w:t>
      </w:r>
      <w:r w:rsidRPr="002468F0">
        <w:rPr>
          <w:u w:val="single"/>
        </w:rPr>
        <w:t>the progressive potential of birth control remains indisputable,” but such potential has yet to be fully achieved.</w:t>
      </w:r>
    </w:p>
    <w:p w14:paraId="66CBCF03" w14:textId="77777777" w:rsidR="00DC0034" w:rsidRPr="00DC0034" w:rsidRDefault="00DC0034" w:rsidP="00DC0034"/>
    <w:p w14:paraId="67EC6C2F" w14:textId="77777777" w:rsidR="00B17629" w:rsidRDefault="00B17629" w:rsidP="00B17629">
      <w:pPr>
        <w:pStyle w:val="Heading4"/>
      </w:pPr>
      <w:r>
        <w:t xml:space="preserve">The </w:t>
      </w:r>
      <w:proofErr w:type="spellStart"/>
      <w:r>
        <w:t>aff’s</w:t>
      </w:r>
      <w:proofErr w:type="spellEnd"/>
      <w:r>
        <w:t xml:space="preserve"> frame of reproductive justice gets co-opted by the state and </w:t>
      </w:r>
      <w:proofErr w:type="gramStart"/>
      <w:r>
        <w:t>become</w:t>
      </w:r>
      <w:proofErr w:type="gramEnd"/>
      <w:r>
        <w:t xml:space="preserve"> an excuse for US influence and saviorism </w:t>
      </w:r>
    </w:p>
    <w:p w14:paraId="73FF3B23" w14:textId="77777777" w:rsidR="00B17629" w:rsidRDefault="00B17629" w:rsidP="00B17629">
      <w:proofErr w:type="spellStart"/>
      <w:r w:rsidRPr="00D961C4">
        <w:rPr>
          <w:rStyle w:val="Style13ptBold"/>
        </w:rPr>
        <w:t>Rebouché</w:t>
      </w:r>
      <w:proofErr w:type="spellEnd"/>
      <w:r>
        <w:rPr>
          <w:rStyle w:val="Style13ptBold"/>
        </w:rPr>
        <w:t>, 16</w:t>
      </w:r>
      <w:r>
        <w:t xml:space="preserve"> [Rachel Rebouché, American attorney and reproductive law scholar, </w:t>
      </w:r>
      <w:proofErr w:type="gramStart"/>
      <w:r>
        <w:t>Fall</w:t>
      </w:r>
      <w:proofErr w:type="gramEnd"/>
      <w:r>
        <w:t xml:space="preserve"> 2016, Temple University Beasley School of Law, FIU Law Review, “How Radical is Reproductive Justice? Remarks for the FIU LAW”, </w:t>
      </w:r>
      <w:hyperlink r:id="rId10" w:history="1">
        <w:r w:rsidRPr="004377AD">
          <w:rPr>
            <w:rStyle w:val="Hyperlink"/>
          </w:rPr>
          <w:t>https://ecollections.law.fiu.edu/cgi/viewcontent.cgi?article=1305&amp;context=lawreview</w:t>
        </w:r>
      </w:hyperlink>
      <w:r>
        <w:t xml:space="preserve">, accessed on 2-16-2026, </w:t>
      </w:r>
      <w:proofErr w:type="spellStart"/>
      <w:r>
        <w:t>wsumg</w:t>
      </w:r>
      <w:proofErr w:type="spellEnd"/>
      <w:r>
        <w:rPr>
          <w:rFonts w:ascii="Segoe UI Emoji" w:hAnsi="Segoe UI Emoji" w:cs="Segoe UI Emoji"/>
        </w:rPr>
        <w:t>🌾]</w:t>
      </w:r>
    </w:p>
    <w:p w14:paraId="218C956B" w14:textId="77777777" w:rsidR="00B17629" w:rsidRPr="00413379" w:rsidRDefault="00B17629" w:rsidP="00B17629">
      <w:pPr>
        <w:rPr>
          <w:u w:val="single"/>
        </w:rPr>
      </w:pPr>
      <w:r w:rsidRPr="00413379">
        <w:rPr>
          <w:sz w:val="16"/>
        </w:rPr>
        <w:t xml:space="preserve">I conclude by questioning if the movement’s references to human rights detract from its ambitions and priorities. Reproductive justice materials refer to human rights as foundational to the movement commitments just described.58 To be clear, reproductive justice advocates likely understand all too well the limitations of human rights. </w:t>
      </w:r>
      <w:r w:rsidRPr="00413379">
        <w:rPr>
          <w:u w:val="single"/>
        </w:rPr>
        <w:t xml:space="preserve">However, reproductive justice writings are surprisingly thin </w:t>
      </w:r>
      <w:proofErr w:type="gramStart"/>
      <w:r w:rsidRPr="00413379">
        <w:rPr>
          <w:u w:val="single"/>
        </w:rPr>
        <w:t>in</w:t>
      </w:r>
      <w:proofErr w:type="gramEnd"/>
      <w:r w:rsidRPr="00413379">
        <w:rPr>
          <w:u w:val="single"/>
        </w:rPr>
        <w:t xml:space="preserve"> </w:t>
      </w:r>
      <w:proofErr w:type="gramStart"/>
      <w:r w:rsidRPr="00413379">
        <w:rPr>
          <w:u w:val="single"/>
        </w:rPr>
        <w:t>their account</w:t>
      </w:r>
      <w:proofErr w:type="gramEnd"/>
      <w:r w:rsidRPr="00413379">
        <w:rPr>
          <w:u w:val="single"/>
        </w:rPr>
        <w:t xml:space="preserve"> of what human rights achieve or the state of human rights law today. This is, perhaps, a function of the use to which human rights rhetoric is put.</w:t>
      </w:r>
      <w:r w:rsidRPr="00413379">
        <w:rPr>
          <w:sz w:val="16"/>
        </w:rPr>
        <w:t xml:space="preserve"> Scholars’ and advocates’ writings rely on human rights to bolster their arguments and not to bring cases. But I believe it matters if reproductive justice advocates embrace human rights, for whatever purpose, without skepticism of human rights law. </w:t>
      </w:r>
      <w:r w:rsidRPr="00413379">
        <w:rPr>
          <w:u w:val="single"/>
        </w:rPr>
        <w:t xml:space="preserve">Without the same questioning of what discourses actually accomplish and what groups they include or exclude, </w:t>
      </w:r>
      <w:r w:rsidRPr="008A5651">
        <w:rPr>
          <w:highlight w:val="green"/>
          <w:u w:val="single"/>
        </w:rPr>
        <w:t>reproductive justice may invite a co-optation of</w:t>
      </w:r>
      <w:r w:rsidRPr="00413379">
        <w:rPr>
          <w:u w:val="single"/>
        </w:rPr>
        <w:t xml:space="preserve"> movement principles that its leaders fear—</w:t>
      </w:r>
      <w:r w:rsidRPr="008A5651">
        <w:rPr>
          <w:highlight w:val="green"/>
          <w:u w:val="single"/>
        </w:rPr>
        <w:t>taking the label of reproductive justice, but not investing in its values</w:t>
      </w:r>
      <w:r w:rsidRPr="00413379">
        <w:rPr>
          <w:sz w:val="16"/>
        </w:rPr>
        <w:t xml:space="preserve">.59 Contemporary writings on reproductive justice emphasize an expansive take on human rights—civil and political as well as social and economic, positive and negative rights, substantive and formal equality, immediately enforceable or progressively realized rights.60 </w:t>
      </w:r>
      <w:r w:rsidRPr="00413379">
        <w:rPr>
          <w:u w:val="single"/>
        </w:rPr>
        <w:t xml:space="preserve">Some </w:t>
      </w:r>
      <w:r w:rsidRPr="008A5651">
        <w:rPr>
          <w:highlight w:val="green"/>
          <w:u w:val="single"/>
        </w:rPr>
        <w:t>reproductive</w:t>
      </w:r>
      <w:r w:rsidRPr="008A5651">
        <w:rPr>
          <w:u w:val="single"/>
        </w:rPr>
        <w:t xml:space="preserve"> </w:t>
      </w:r>
      <w:r w:rsidRPr="008A5651">
        <w:rPr>
          <w:highlight w:val="green"/>
          <w:u w:val="single"/>
        </w:rPr>
        <w:t>justice materials</w:t>
      </w:r>
      <w:r w:rsidRPr="00413379">
        <w:rPr>
          <w:u w:val="single"/>
        </w:rPr>
        <w:t xml:space="preserve"> nonetheless </w:t>
      </w:r>
      <w:r w:rsidRPr="008A5651">
        <w:rPr>
          <w:highlight w:val="green"/>
          <w:u w:val="single"/>
        </w:rPr>
        <w:t>invoke</w:t>
      </w:r>
      <w:r w:rsidRPr="00413379">
        <w:rPr>
          <w:u w:val="single"/>
        </w:rPr>
        <w:t xml:space="preserve"> a conception of human rights that starts from the premise of individual-based, </w:t>
      </w:r>
      <w:r w:rsidRPr="008A5651">
        <w:rPr>
          <w:highlight w:val="green"/>
          <w:u w:val="single"/>
        </w:rPr>
        <w:t>state-centered protections, even when thicker</w:t>
      </w:r>
      <w:r w:rsidRPr="00413379">
        <w:rPr>
          <w:u w:val="single"/>
        </w:rPr>
        <w:t xml:space="preserve"> </w:t>
      </w:r>
      <w:r w:rsidRPr="008A5651">
        <w:rPr>
          <w:highlight w:val="green"/>
          <w:u w:val="single"/>
        </w:rPr>
        <w:t>accounts would better serve</w:t>
      </w:r>
      <w:r w:rsidRPr="00413379">
        <w:rPr>
          <w:u w:val="single"/>
        </w:rPr>
        <w:t xml:space="preserve"> activists’ </w:t>
      </w:r>
      <w:r w:rsidRPr="008A5651">
        <w:rPr>
          <w:highlight w:val="green"/>
          <w:u w:val="single"/>
        </w:rPr>
        <w:t>goals</w:t>
      </w:r>
      <w:r w:rsidRPr="00413379">
        <w:rPr>
          <w:u w:val="single"/>
        </w:rPr>
        <w:t>.</w:t>
      </w:r>
      <w:r w:rsidRPr="00413379">
        <w:rPr>
          <w:sz w:val="16"/>
        </w:rPr>
        <w:t xml:space="preserve">61 The </w:t>
      </w:r>
      <w:proofErr w:type="spellStart"/>
      <w:r w:rsidRPr="00413379">
        <w:rPr>
          <w:sz w:val="16"/>
        </w:rPr>
        <w:t>SisterSong</w:t>
      </w:r>
      <w:proofErr w:type="spellEnd"/>
      <w:r w:rsidRPr="00413379">
        <w:rPr>
          <w:sz w:val="16"/>
        </w:rPr>
        <w:t xml:space="preserve"> website, for example, announces, “[Reproductive justice] is based on the internationally-accepted Declaration of Human Rights upheld by the United Nations, a comprehensive body of law that details the rights of individuals and the responsibilities of government to protect those rights.”62 The </w:t>
      </w:r>
      <w:proofErr w:type="spellStart"/>
      <w:r w:rsidRPr="00413379">
        <w:rPr>
          <w:sz w:val="16"/>
        </w:rPr>
        <w:t>SisterSong</w:t>
      </w:r>
      <w:proofErr w:type="spellEnd"/>
      <w:r w:rsidRPr="00413379">
        <w:rPr>
          <w:sz w:val="16"/>
        </w:rPr>
        <w:t xml:space="preserve"> description simplifies the legacies and trajectory of the field, and it takes for granted the universality of human rights.63 Yet the universal application of women’s rights is contested ground. Recall Cleveland’s argument in Mellet</w:t>
      </w:r>
      <w:proofErr w:type="gramStart"/>
      <w:r w:rsidRPr="00413379">
        <w:rPr>
          <w:sz w:val="16"/>
        </w:rPr>
        <w:t>—“</w:t>
      </w:r>
      <w:proofErr w:type="gramEnd"/>
      <w:r w:rsidRPr="00413379">
        <w:rPr>
          <w:sz w:val="16"/>
        </w:rPr>
        <w:t xml:space="preserve">tradition, history and culture” cannot justify practices or laws that result in gender discrimination or stereotypes. </w:t>
      </w:r>
      <w:r w:rsidRPr="00413379">
        <w:rPr>
          <w:u w:val="single"/>
        </w:rPr>
        <w:t xml:space="preserve">However, a </w:t>
      </w:r>
      <w:r w:rsidRPr="008A5651">
        <w:rPr>
          <w:u w:val="single"/>
        </w:rPr>
        <w:t>well-known</w:t>
      </w:r>
      <w:r w:rsidRPr="00413379">
        <w:rPr>
          <w:u w:val="single"/>
        </w:rPr>
        <w:t xml:space="preserve"> source of disagreement among </w:t>
      </w:r>
      <w:r w:rsidRPr="008A5651">
        <w:rPr>
          <w:highlight w:val="green"/>
          <w:u w:val="single"/>
        </w:rPr>
        <w:t>feminists</w:t>
      </w:r>
      <w:r w:rsidRPr="00413379">
        <w:rPr>
          <w:u w:val="single"/>
        </w:rPr>
        <w:t xml:space="preserve"> is how to </w:t>
      </w:r>
      <w:r w:rsidRPr="008A5651">
        <w:rPr>
          <w:highlight w:val="green"/>
          <w:u w:val="single"/>
        </w:rPr>
        <w:t>square universalism with a</w:t>
      </w:r>
      <w:r w:rsidRPr="00413379">
        <w:rPr>
          <w:u w:val="single"/>
        </w:rPr>
        <w:t xml:space="preserve"> </w:t>
      </w:r>
      <w:r w:rsidRPr="008A5651">
        <w:rPr>
          <w:highlight w:val="green"/>
          <w:u w:val="single"/>
        </w:rPr>
        <w:t xml:space="preserve">“developing world perspective,” </w:t>
      </w:r>
      <w:r w:rsidRPr="008A5651">
        <w:rPr>
          <w:u w:val="single"/>
        </w:rPr>
        <w:t>particularly when</w:t>
      </w:r>
      <w:r w:rsidRPr="00413379">
        <w:rPr>
          <w:u w:val="single"/>
        </w:rPr>
        <w:t xml:space="preserve"> that perspective embraces cultures and traditions viewed as antithetical to human rights.</w:t>
      </w:r>
      <w:r w:rsidRPr="00413379">
        <w:rPr>
          <w:sz w:val="16"/>
        </w:rPr>
        <w:t xml:space="preserve">64 </w:t>
      </w:r>
      <w:r w:rsidRPr="00413379">
        <w:rPr>
          <w:u w:val="single"/>
        </w:rPr>
        <w:t xml:space="preserve">Feminists engaged in </w:t>
      </w:r>
      <w:r w:rsidRPr="008A5651">
        <w:rPr>
          <w:highlight w:val="green"/>
          <w:u w:val="single"/>
        </w:rPr>
        <w:t>postcolonial critique</w:t>
      </w:r>
      <w:r w:rsidRPr="00413379">
        <w:rPr>
          <w:u w:val="single"/>
        </w:rPr>
        <w:t xml:space="preserve"> have </w:t>
      </w:r>
      <w:r w:rsidRPr="008A5651">
        <w:rPr>
          <w:highlight w:val="green"/>
          <w:u w:val="single"/>
        </w:rPr>
        <w:t>challenged</w:t>
      </w:r>
      <w:r w:rsidRPr="00413379">
        <w:rPr>
          <w:u w:val="single"/>
        </w:rPr>
        <w:t xml:space="preserve"> </w:t>
      </w:r>
      <w:r w:rsidRPr="008A5651">
        <w:rPr>
          <w:highlight w:val="green"/>
          <w:u w:val="single"/>
        </w:rPr>
        <w:t>North American and</w:t>
      </w:r>
      <w:r w:rsidRPr="00413379">
        <w:rPr>
          <w:u w:val="single"/>
        </w:rPr>
        <w:t xml:space="preserve"> Western </w:t>
      </w:r>
      <w:r w:rsidRPr="008A5651">
        <w:rPr>
          <w:highlight w:val="green"/>
          <w:u w:val="single"/>
        </w:rPr>
        <w:t>European advocates</w:t>
      </w:r>
      <w:r w:rsidRPr="00413379">
        <w:rPr>
          <w:u w:val="single"/>
        </w:rPr>
        <w:t xml:space="preserve"> </w:t>
      </w:r>
      <w:r w:rsidRPr="008A5651">
        <w:rPr>
          <w:highlight w:val="green"/>
          <w:u w:val="single"/>
        </w:rPr>
        <w:t>who</w:t>
      </w:r>
      <w:r w:rsidRPr="00413379">
        <w:rPr>
          <w:u w:val="single"/>
        </w:rPr>
        <w:t xml:space="preserve"> may too readily </w:t>
      </w:r>
      <w:r w:rsidRPr="008A5651">
        <w:rPr>
          <w:highlight w:val="green"/>
          <w:u w:val="single"/>
        </w:rPr>
        <w:t>characterize women in the</w:t>
      </w:r>
      <w:r w:rsidRPr="00413379">
        <w:rPr>
          <w:u w:val="single"/>
        </w:rPr>
        <w:t xml:space="preserve"> </w:t>
      </w:r>
      <w:r w:rsidRPr="008A5651">
        <w:rPr>
          <w:highlight w:val="green"/>
          <w:u w:val="single"/>
        </w:rPr>
        <w:t>global South as people in need of saving</w:t>
      </w:r>
      <w:r w:rsidRPr="00413379">
        <w:rPr>
          <w:u w:val="single"/>
        </w:rPr>
        <w:t xml:space="preserve"> or as “dupes of patriarchy.”65 They note that women’s human rights campaigns often depict only “Third World” practices or beliefs as harmful to women.</w:t>
      </w:r>
      <w:r w:rsidRPr="00413379">
        <w:rPr>
          <w:sz w:val="16"/>
        </w:rPr>
        <w:t xml:space="preserve"> Ratna Kapur writes, </w:t>
      </w:r>
      <w:r w:rsidRPr="008A5651">
        <w:rPr>
          <w:u w:val="single"/>
        </w:rPr>
        <w:t>Generalizations [of “women</w:t>
      </w:r>
      <w:r w:rsidRPr="00413379">
        <w:rPr>
          <w:u w:val="single"/>
        </w:rPr>
        <w:t xml:space="preserve"> in the Third World”] are hegemonic </w:t>
      </w:r>
      <w:r w:rsidRPr="008A5651">
        <w:rPr>
          <w:u w:val="single"/>
        </w:rPr>
        <w:t>in that they represent</w:t>
      </w:r>
      <w:r w:rsidRPr="00413379">
        <w:rPr>
          <w:u w:val="single"/>
        </w:rPr>
        <w:t xml:space="preserve"> </w:t>
      </w:r>
      <w:r w:rsidRPr="008A5651">
        <w:rPr>
          <w:u w:val="single"/>
        </w:rPr>
        <w:t>the problems of privileged women, who are often</w:t>
      </w:r>
      <w:r w:rsidRPr="00413379">
        <w:rPr>
          <w:u w:val="single"/>
        </w:rPr>
        <w:t xml:space="preserve"> (though not exclusively) </w:t>
      </w:r>
      <w:r w:rsidRPr="008A5651">
        <w:rPr>
          <w:u w:val="single"/>
        </w:rPr>
        <w:t>white, Western</w:t>
      </w:r>
      <w:r w:rsidRPr="00413379">
        <w:rPr>
          <w:u w:val="single"/>
        </w:rPr>
        <w:t>, middle-class, heterosexual women.</w:t>
      </w:r>
      <w:r w:rsidRPr="00413379">
        <w:rPr>
          <w:sz w:val="16"/>
        </w:rPr>
        <w:t xml:space="preserve"> </w:t>
      </w:r>
      <w:r w:rsidRPr="00413379">
        <w:rPr>
          <w:u w:val="single"/>
        </w:rPr>
        <w:t>These generalizations efface the problems, perspectives, and political concerns of women marginalized because of their class, race, religion, ethnicity, and/or sexual orientation.</w:t>
      </w:r>
      <w:r w:rsidRPr="00413379">
        <w:rPr>
          <w:sz w:val="16"/>
        </w:rPr>
        <w:t xml:space="preserve"> </w:t>
      </w:r>
      <w:r w:rsidRPr="008A5651">
        <w:rPr>
          <w:highlight w:val="green"/>
          <w:u w:val="single"/>
        </w:rPr>
        <w:t>The victim subject ultimately relies on</w:t>
      </w:r>
      <w:r w:rsidRPr="00413379">
        <w:rPr>
          <w:u w:val="single"/>
        </w:rPr>
        <w:t xml:space="preserve"> a universal subject: </w:t>
      </w:r>
      <w:r w:rsidRPr="008A5651">
        <w:rPr>
          <w:highlight w:val="green"/>
          <w:u w:val="single"/>
        </w:rPr>
        <w:t>a subject that resembles the uncomplicated subject of liberal discourse</w:t>
      </w:r>
      <w:r w:rsidRPr="006D3C12">
        <w:rPr>
          <w:highlight w:val="green"/>
          <w:u w:val="single"/>
        </w:rPr>
        <w:t>. It is a subject that</w:t>
      </w:r>
      <w:r w:rsidRPr="00413379">
        <w:rPr>
          <w:u w:val="single"/>
        </w:rPr>
        <w:t xml:space="preserve"> </w:t>
      </w:r>
      <w:r w:rsidRPr="006D3C12">
        <w:rPr>
          <w:highlight w:val="green"/>
          <w:u w:val="single"/>
        </w:rPr>
        <w:t>cannot accommodate a multi-layered experience</w:t>
      </w:r>
      <w:r w:rsidRPr="00413379">
        <w:rPr>
          <w:sz w:val="16"/>
        </w:rPr>
        <w:t xml:space="preserve">.66 </w:t>
      </w:r>
      <w:r w:rsidRPr="00413379">
        <w:rPr>
          <w:u w:val="single"/>
        </w:rPr>
        <w:t xml:space="preserve">Feminists in the global South have reacted against such labels or law reform efforts, and they point to how </w:t>
      </w:r>
      <w:r w:rsidRPr="006D3C12">
        <w:rPr>
          <w:highlight w:val="green"/>
          <w:u w:val="single"/>
        </w:rPr>
        <w:t>feminist arguments can be co-opted by colonializing powers to justify their control</w:t>
      </w:r>
      <w:r w:rsidRPr="00413379">
        <w:rPr>
          <w:sz w:val="16"/>
        </w:rPr>
        <w:t xml:space="preserve">.67 They suspect, too, </w:t>
      </w:r>
      <w:r w:rsidRPr="00413379">
        <w:rPr>
          <w:u w:val="single"/>
        </w:rPr>
        <w:t xml:space="preserve">that the </w:t>
      </w:r>
      <w:r w:rsidRPr="00C56D74">
        <w:rPr>
          <w:u w:val="single"/>
        </w:rPr>
        <w:t>human rights agendas supported</w:t>
      </w:r>
      <w:r w:rsidRPr="00413379">
        <w:rPr>
          <w:u w:val="single"/>
        </w:rPr>
        <w:t xml:space="preserve"> by the global North divorce women’s rights from projects that target international economic relations or the inequalities produced by the global economy.</w:t>
      </w:r>
      <w:r w:rsidRPr="00413379">
        <w:rPr>
          <w:sz w:val="16"/>
        </w:rPr>
        <w:t>68 The insights of post-colonial feminism reveal a tension in reproductive justice advocacy. On the one hand, reproductive justice seeks to reflect the experiences of marginalized women, including women in the global South</w:t>
      </w:r>
      <w:r w:rsidRPr="00413379">
        <w:rPr>
          <w:u w:val="single"/>
        </w:rPr>
        <w:t xml:space="preserve">. On the other hand, </w:t>
      </w:r>
      <w:r w:rsidRPr="00C56D74">
        <w:rPr>
          <w:highlight w:val="green"/>
          <w:u w:val="single"/>
        </w:rPr>
        <w:t>reproductive</w:t>
      </w:r>
      <w:r w:rsidRPr="006D3C12">
        <w:rPr>
          <w:u w:val="single"/>
        </w:rPr>
        <w:t xml:space="preserve"> </w:t>
      </w:r>
      <w:r w:rsidRPr="00C56D74">
        <w:rPr>
          <w:highlight w:val="green"/>
          <w:u w:val="single"/>
        </w:rPr>
        <w:t>justice ignores how human rights advocacy often reflects U.S. experience and priorities</w:t>
      </w:r>
      <w:r w:rsidRPr="00413379">
        <w:rPr>
          <w:u w:val="single"/>
        </w:rPr>
        <w:t>. U.S. abortion law, for instance, has been both a model and anti-model. Courts all over the world consistently cite Roe v. Wade, but without mention of the restrictions that followed.</w:t>
      </w:r>
      <w:r w:rsidRPr="00413379">
        <w:rPr>
          <w:sz w:val="16"/>
        </w:rPr>
        <w:t xml:space="preserve">69 At the same time, U.S. advocates look to human rights to expand what they perceive as courts’ limited interpretations of domestic, constitutional rights.70 So, Whole Woman’s Health meets Mellet. </w:t>
      </w:r>
      <w:r w:rsidRPr="00413379">
        <w:rPr>
          <w:u w:val="single"/>
        </w:rPr>
        <w:t xml:space="preserve">A consequence of </w:t>
      </w:r>
      <w:r w:rsidRPr="006D3C12">
        <w:rPr>
          <w:highlight w:val="green"/>
          <w:u w:val="single"/>
        </w:rPr>
        <w:t>U.S. influence may be that</w:t>
      </w:r>
      <w:r w:rsidRPr="00413379">
        <w:rPr>
          <w:u w:val="single"/>
        </w:rPr>
        <w:t xml:space="preserve"> human rights </w:t>
      </w:r>
      <w:r w:rsidRPr="006D3C12">
        <w:rPr>
          <w:highlight w:val="green"/>
          <w:u w:val="single"/>
        </w:rPr>
        <w:t>approaches shift the focus of</w:t>
      </w:r>
      <w:r w:rsidRPr="00413379">
        <w:rPr>
          <w:u w:val="single"/>
        </w:rPr>
        <w:t xml:space="preserve"> </w:t>
      </w:r>
      <w:r w:rsidRPr="006D3C12">
        <w:rPr>
          <w:highlight w:val="green"/>
          <w:u w:val="single"/>
        </w:rPr>
        <w:t>advocacy to</w:t>
      </w:r>
      <w:r w:rsidRPr="00413379">
        <w:rPr>
          <w:u w:val="single"/>
        </w:rPr>
        <w:t xml:space="preserve"> abortion </w:t>
      </w:r>
      <w:r w:rsidRPr="00943D03">
        <w:rPr>
          <w:highlight w:val="green"/>
          <w:u w:val="single"/>
        </w:rPr>
        <w:t xml:space="preserve">litigation. Although reproductive justice materials seek to move beyond litigation </w:t>
      </w:r>
      <w:r w:rsidRPr="00943D03">
        <w:rPr>
          <w:u w:val="single"/>
        </w:rPr>
        <w:t>strategies</w:t>
      </w:r>
      <w:r w:rsidRPr="00413379">
        <w:rPr>
          <w:u w:val="single"/>
        </w:rPr>
        <w:t>, human rights protections typically depend on lawyers and courts to fill out their meaning</w:t>
      </w:r>
      <w:r w:rsidRPr="00413379">
        <w:rPr>
          <w:sz w:val="16"/>
        </w:rPr>
        <w:t xml:space="preserve">.71 </w:t>
      </w:r>
      <w:r w:rsidRPr="00413379">
        <w:rPr>
          <w:u w:val="single"/>
        </w:rPr>
        <w:t>Thus, while reproductive justice questions the overreliance on courts or the ability of rights to translate into health services, human rights lawyers and the materials produced by legal organizations continue to focus on abortion rights</w:t>
      </w:r>
      <w:r w:rsidRPr="00413379">
        <w:rPr>
          <w:sz w:val="16"/>
        </w:rPr>
        <w:t xml:space="preserve">.7 In contrast, research in public health law calls for policy interventions that can improve pregnant women’s standard of living. For instance, work on the social determinants of health explores the class and income inequalities that perpetuate cycles of poor health for individuals and populations.73 Where we live, work, learn—our daily environments and stressors—powerfully shape our health, and those with low incomes, living at the sharp end of inequality, negotiate significant obstacles to leading healthy lives.74 Social determinants research demonstrates that increases in individual and family income at the lowest end of the socio-economic scale produce the greatest improvements in population health.75 Likewise, health justice strategies concentrate on “social change that transforms the current systems of neglect, bias, and privilege into systems—policies, practices, institutions—that truly support healthy communities for all.”76 </w:t>
      </w:r>
      <w:r w:rsidRPr="00413379">
        <w:rPr>
          <w:u w:val="single"/>
        </w:rPr>
        <w:t>Health justice purports to be an ecological model that views “recognition and redistribution as distinct, and potentially compatible, goals.”77 Thus, health justice is not only concerned with who has access to health care, but with policies that ensure the poorest do not shoulder a disproportionate burden in a health care system.78 Because of this, health justice writings, though not uniformly, express skepticism of human rights’ ability to ensure a fair allocation of limited resources or to address the “harsh social distress of most of the world’s population</w:t>
      </w:r>
      <w:r w:rsidRPr="00413379">
        <w:rPr>
          <w:sz w:val="16"/>
        </w:rPr>
        <w:t xml:space="preserve">.”79 Acute power and income disparities get left behind, creating a gap between the pronouncements of human rights and the practiced realities of health care provision across the socio-economic spectrum. Audrey Chapman argued </w:t>
      </w:r>
      <w:proofErr w:type="gramStart"/>
      <w:r w:rsidRPr="00413379">
        <w:rPr>
          <w:sz w:val="16"/>
        </w:rPr>
        <w:t>that,</w:t>
      </w:r>
      <w:proofErr w:type="gramEnd"/>
      <w:r w:rsidRPr="00413379">
        <w:rPr>
          <w:sz w:val="16"/>
        </w:rPr>
        <w:t xml:space="preserve"> [</w:t>
      </w:r>
      <w:r w:rsidRPr="00413379">
        <w:rPr>
          <w:u w:val="single"/>
        </w:rPr>
        <w:t>A] human rights approach rarely considers inequalities in economic status and social class to be problematic unless they interfere with the realization of human rights or are implicated in differential treatment by the state</w:t>
      </w:r>
      <w:proofErr w:type="gramStart"/>
      <w:r w:rsidRPr="00413379">
        <w:rPr>
          <w:u w:val="single"/>
        </w:rPr>
        <w:t>. . . .</w:t>
      </w:r>
      <w:proofErr w:type="gramEnd"/>
      <w:r w:rsidRPr="00413379">
        <w:rPr>
          <w:u w:val="single"/>
        </w:rPr>
        <w:t xml:space="preserve"> </w:t>
      </w:r>
      <w:r w:rsidRPr="00C56D74">
        <w:rPr>
          <w:highlight w:val="green"/>
          <w:u w:val="single"/>
        </w:rPr>
        <w:t>Human rights law is concerned with disparities in the enjoyment of rights rather than differentials in social position, access to resources, and political power</w:t>
      </w:r>
      <w:r w:rsidRPr="00413379">
        <w:rPr>
          <w:u w:val="single"/>
        </w:rPr>
        <w:t>.80Addressing questions of budget or service delivery are priorities that agendas for equality, dignity, and autonomy may embrace, but may not completely reach.81</w:t>
      </w:r>
    </w:p>
    <w:p w14:paraId="294CEC56" w14:textId="77777777" w:rsidR="00B17629" w:rsidRDefault="00B17629" w:rsidP="00B17629"/>
    <w:p w14:paraId="48C9E3A5" w14:textId="084B9AA1" w:rsidR="0096593E" w:rsidRDefault="0096593E" w:rsidP="0096593E">
      <w:pPr>
        <w:pStyle w:val="Heading4"/>
        <w:rPr>
          <w:rFonts w:eastAsia="MS Gothic"/>
        </w:rPr>
      </w:pPr>
      <w:r>
        <w:rPr>
          <w:rFonts w:eastAsia="MS Gothic"/>
        </w:rPr>
        <w:t xml:space="preserve">Reject the 1AC’s calls for </w:t>
      </w:r>
      <w:r w:rsidR="00C23B79">
        <w:rPr>
          <w:rFonts w:eastAsia="MS Gothic"/>
        </w:rPr>
        <w:t xml:space="preserve">human rights </w:t>
      </w:r>
      <w:r>
        <w:rPr>
          <w:rFonts w:eastAsia="MS Gothic"/>
        </w:rPr>
        <w:t xml:space="preserve">as a tool to strengthen the colonial structures of domination </w:t>
      </w:r>
    </w:p>
    <w:p w14:paraId="042F041E" w14:textId="77777777" w:rsidR="0096593E" w:rsidRDefault="0096593E" w:rsidP="0096593E">
      <w:pPr>
        <w:rPr>
          <w:rFonts w:eastAsia="Cambria"/>
          <w:sz w:val="16"/>
          <w:szCs w:val="16"/>
        </w:rPr>
      </w:pPr>
      <w:proofErr w:type="spellStart"/>
      <w:r>
        <w:rPr>
          <w:rFonts w:eastAsia="Cambria"/>
          <w:b/>
          <w:bCs/>
          <w:sz w:val="26"/>
        </w:rPr>
        <w:t>Dafnos</w:t>
      </w:r>
      <w:proofErr w:type="spellEnd"/>
      <w:r>
        <w:rPr>
          <w:rFonts w:eastAsia="Cambria"/>
          <w:b/>
          <w:bCs/>
          <w:sz w:val="26"/>
        </w:rPr>
        <w:t xml:space="preserve"> 14</w:t>
      </w:r>
      <w:r>
        <w:rPr>
          <w:rFonts w:eastAsia="Cambria"/>
        </w:rPr>
        <w:t xml:space="preserve"> </w:t>
      </w:r>
      <w:r>
        <w:rPr>
          <w:rFonts w:eastAsia="Cambria"/>
          <w:sz w:val="16"/>
          <w:szCs w:val="16"/>
        </w:rPr>
        <w:t>[</w:t>
      </w:r>
      <w:proofErr w:type="spellStart"/>
      <w:r>
        <w:rPr>
          <w:rFonts w:eastAsia="Cambria"/>
          <w:sz w:val="16"/>
          <w:szCs w:val="16"/>
        </w:rPr>
        <w:t>Democratia</w:t>
      </w:r>
      <w:proofErr w:type="spellEnd"/>
      <w:r>
        <w:rPr>
          <w:rFonts w:eastAsia="Cambria"/>
          <w:sz w:val="16"/>
          <w:szCs w:val="16"/>
        </w:rPr>
        <w:t xml:space="preserve">, Graduate Student in Sociology at York University, “NEGOTIATING COLONIAL ENCOUNTERS: (UN)MAPPING THE POLICING OF INDIGENOUS PEOPLES’ PROTESTS IN CANADA”, York University, September 2014, </w:t>
      </w:r>
      <w:hyperlink r:id="rId11" w:history="1">
        <w:r>
          <w:rPr>
            <w:rStyle w:val="Hyperlink"/>
            <w:rFonts w:eastAsia="Cambria"/>
            <w:color w:val="000000"/>
            <w:sz w:val="16"/>
            <w:szCs w:val="16"/>
          </w:rPr>
          <w:t>https://yorkspace.library.yorku.ca/xmlui/bitstream/handle/10315/29881/Dafnos_Democratia_2014_PhD.pdf?sequence=2&amp;isAllowed=y</w:t>
        </w:r>
      </w:hyperlink>
      <w:r>
        <w:rPr>
          <w:rFonts w:eastAsia="Cambria"/>
          <w:sz w:val="16"/>
          <w:szCs w:val="16"/>
        </w:rPr>
        <w:t>, Date Accessed 6/30/20 //</w:t>
      </w:r>
      <w:proofErr w:type="spellStart"/>
      <w:r>
        <w:rPr>
          <w:rFonts w:eastAsia="Cambria"/>
          <w:sz w:val="16"/>
          <w:szCs w:val="16"/>
        </w:rPr>
        <w:t>jazmyn</w:t>
      </w:r>
      <w:proofErr w:type="spellEnd"/>
    </w:p>
    <w:p w14:paraId="1ABD97D7" w14:textId="77777777" w:rsidR="0096593E" w:rsidRDefault="0096593E" w:rsidP="0096593E">
      <w:r>
        <w:rPr>
          <w:rFonts w:eastAsia="Cambria"/>
          <w:sz w:val="16"/>
        </w:rPr>
        <w:t xml:space="preserve">Since the late twentieth century </w:t>
      </w:r>
      <w:r w:rsidRPr="00776782">
        <w:rPr>
          <w:rFonts w:eastAsia="Cambria"/>
          <w:highlight w:val="green"/>
          <w:u w:val="single"/>
        </w:rPr>
        <w:t>human rights</w:t>
      </w:r>
      <w:r>
        <w:rPr>
          <w:rFonts w:eastAsia="Cambria"/>
          <w:sz w:val="16"/>
        </w:rPr>
        <w:t xml:space="preserve"> have </w:t>
      </w:r>
      <w:r w:rsidRPr="00776782">
        <w:rPr>
          <w:rFonts w:eastAsia="Cambria"/>
          <w:highlight w:val="green"/>
          <w:u w:val="single"/>
        </w:rPr>
        <w:t xml:space="preserve">become the dominant </w:t>
      </w:r>
      <w:proofErr w:type="gramStart"/>
      <w:r w:rsidRPr="00776782">
        <w:rPr>
          <w:rFonts w:eastAsia="Cambria"/>
          <w:highlight w:val="green"/>
          <w:u w:val="single"/>
        </w:rPr>
        <w:t>logics</w:t>
      </w:r>
      <w:proofErr w:type="gramEnd"/>
      <w:r w:rsidRPr="00776782">
        <w:rPr>
          <w:rFonts w:eastAsia="Cambria"/>
          <w:highlight w:val="green"/>
          <w:u w:val="single"/>
        </w:rPr>
        <w:t xml:space="preserve"> of contemporary lawfare</w:t>
      </w:r>
      <w:r>
        <w:rPr>
          <w:rFonts w:eastAsia="Cambria"/>
          <w:sz w:val="16"/>
        </w:rPr>
        <w:t>. In the post-World War II period, t</w:t>
      </w:r>
      <w:r>
        <w:rPr>
          <w:rFonts w:eastAsia="Cambria"/>
          <w:u w:val="single"/>
        </w:rPr>
        <w:t>he concept of “</w:t>
      </w:r>
      <w:proofErr w:type="spellStart"/>
      <w:r>
        <w:rPr>
          <w:rFonts w:eastAsia="Cambria"/>
          <w:u w:val="single"/>
        </w:rPr>
        <w:t>civilisation</w:t>
      </w:r>
      <w:proofErr w:type="spellEnd"/>
      <w:r>
        <w:rPr>
          <w:rFonts w:eastAsia="Cambria"/>
          <w:u w:val="single"/>
        </w:rPr>
        <w:t xml:space="preserve">” was displaced in international law by the concept of human rights as standards </w:t>
      </w:r>
      <w:r>
        <w:rPr>
          <w:rFonts w:eastAsia="Cambria"/>
          <w:sz w:val="16"/>
        </w:rPr>
        <w:t xml:space="preserve">or measures </w:t>
      </w:r>
      <w:r>
        <w:rPr>
          <w:rFonts w:eastAsia="Cambria"/>
          <w:u w:val="single"/>
        </w:rPr>
        <w:t xml:space="preserve">of belonging in international society </w:t>
      </w:r>
      <w:r>
        <w:rPr>
          <w:rFonts w:eastAsia="Cambria"/>
          <w:sz w:val="16"/>
        </w:rPr>
        <w:t>(</w:t>
      </w:r>
      <w:proofErr w:type="spellStart"/>
      <w:r>
        <w:rPr>
          <w:rFonts w:eastAsia="Cambria"/>
          <w:sz w:val="16"/>
        </w:rPr>
        <w:t>Neocleous</w:t>
      </w:r>
      <w:proofErr w:type="spellEnd"/>
      <w:r>
        <w:rPr>
          <w:rFonts w:eastAsia="Cambria"/>
          <w:sz w:val="16"/>
        </w:rPr>
        <w:t xml:space="preserve"> 2011c). As I discussed in chapter 1 and earlier in this chapter, </w:t>
      </w:r>
      <w:r>
        <w:rPr>
          <w:rFonts w:eastAsia="Cambria"/>
          <w:u w:val="single"/>
        </w:rPr>
        <w:t>“</w:t>
      </w:r>
      <w:proofErr w:type="spellStart"/>
      <w:r w:rsidRPr="00776782">
        <w:rPr>
          <w:rFonts w:eastAsia="Cambria"/>
          <w:highlight w:val="green"/>
          <w:u w:val="single"/>
        </w:rPr>
        <w:t>civilisation</w:t>
      </w:r>
      <w:proofErr w:type="spellEnd"/>
      <w:r w:rsidRPr="00776782">
        <w:rPr>
          <w:rFonts w:eastAsia="Cambria"/>
          <w:highlight w:val="green"/>
          <w:u w:val="single"/>
        </w:rPr>
        <w:t>” was</w:t>
      </w:r>
      <w:r>
        <w:rPr>
          <w:rFonts w:eastAsia="Cambria"/>
          <w:sz w:val="16"/>
        </w:rPr>
        <w:t xml:space="preserve"> a key </w:t>
      </w:r>
      <w:r w:rsidRPr="00776782">
        <w:rPr>
          <w:rFonts w:eastAsia="Cambria"/>
          <w:highlight w:val="green"/>
          <w:u w:val="single"/>
        </w:rPr>
        <w:t>rationale legitimating imperial conquest and colonial strategies of elimination</w:t>
      </w:r>
      <w:r w:rsidRPr="00776782">
        <w:rPr>
          <w:rFonts w:eastAsia="Cambria"/>
          <w:sz w:val="16"/>
          <w:highlight w:val="green"/>
        </w:rPr>
        <w:t>.</w:t>
      </w:r>
      <w:r>
        <w:rPr>
          <w:rFonts w:eastAsia="Cambria"/>
          <w:sz w:val="16"/>
        </w:rPr>
        <w:t xml:space="preserve"> Historically, </w:t>
      </w:r>
      <w:r>
        <w:rPr>
          <w:rFonts w:eastAsia="Cambria"/>
          <w:u w:val="single"/>
        </w:rPr>
        <w:t>the concept of “</w:t>
      </w:r>
      <w:proofErr w:type="spellStart"/>
      <w:r>
        <w:rPr>
          <w:rFonts w:eastAsia="Cambria"/>
          <w:u w:val="single"/>
        </w:rPr>
        <w:t>civilisation</w:t>
      </w:r>
      <w:proofErr w:type="spellEnd"/>
      <w:r>
        <w:rPr>
          <w:rFonts w:eastAsia="Cambria"/>
          <w:u w:val="single"/>
        </w:rPr>
        <w:t>” was conflated with police power as the production of order out of disorder</w:t>
      </w:r>
      <w:r>
        <w:rPr>
          <w:rFonts w:eastAsia="Cambria"/>
          <w:sz w:val="16"/>
        </w:rPr>
        <w:t>—this is particularly evident in colonial contexts (</w:t>
      </w:r>
      <w:proofErr w:type="spellStart"/>
      <w:r>
        <w:rPr>
          <w:rFonts w:eastAsia="Cambria"/>
          <w:sz w:val="16"/>
        </w:rPr>
        <w:t>Neocleous</w:t>
      </w:r>
      <w:proofErr w:type="spellEnd"/>
      <w:r>
        <w:rPr>
          <w:rFonts w:eastAsia="Cambria"/>
          <w:sz w:val="16"/>
        </w:rPr>
        <w:t xml:space="preserve"> 2011c). Reflecting the dialectic of law and violence, the </w:t>
      </w:r>
      <w:proofErr w:type="gramStart"/>
      <w:r>
        <w:rPr>
          <w:rFonts w:eastAsia="Cambria"/>
          <w:sz w:val="16"/>
        </w:rPr>
        <w:t>construct</w:t>
      </w:r>
      <w:proofErr w:type="gramEnd"/>
      <w:r>
        <w:rPr>
          <w:rFonts w:eastAsia="Cambria"/>
          <w:sz w:val="16"/>
        </w:rPr>
        <w:t xml:space="preserve"> of human rights emerged as a means of regulation in the context of intense political violence in the twentieth century (Hajjar 2004, referencing Sarat and Kearns 1993</w:t>
      </w:r>
      <w:r>
        <w:rPr>
          <w:rFonts w:eastAsia="Cambria"/>
          <w:u w:val="single"/>
        </w:rPr>
        <w:t xml:space="preserve">). </w:t>
      </w:r>
      <w:r w:rsidRPr="00776782">
        <w:rPr>
          <w:rFonts w:eastAsia="Cambria"/>
          <w:highlight w:val="green"/>
          <w:u w:val="single"/>
        </w:rPr>
        <w:t>Human rights have become a rationale of pacification in producing internal and global order</w:t>
      </w:r>
      <w:r>
        <w:rPr>
          <w:rFonts w:eastAsia="Cambria"/>
          <w:sz w:val="16"/>
        </w:rPr>
        <w:t xml:space="preserve">. The post-Cold-War </w:t>
      </w:r>
      <w:proofErr w:type="spellStart"/>
      <w:r>
        <w:rPr>
          <w:rFonts w:eastAsia="Cambria"/>
          <w:sz w:val="16"/>
        </w:rPr>
        <w:t>fetishisation</w:t>
      </w:r>
      <w:proofErr w:type="spellEnd"/>
      <w:r>
        <w:rPr>
          <w:rFonts w:eastAsia="Cambria"/>
          <w:sz w:val="16"/>
        </w:rPr>
        <w:t xml:space="preserve"> of law and constitutionalism has been </w:t>
      </w:r>
      <w:proofErr w:type="spellStart"/>
      <w:r>
        <w:rPr>
          <w:rFonts w:eastAsia="Cambria"/>
          <w:sz w:val="16"/>
        </w:rPr>
        <w:t>characterised</w:t>
      </w:r>
      <w:proofErr w:type="spellEnd"/>
      <w:r>
        <w:rPr>
          <w:rFonts w:eastAsia="Cambria"/>
          <w:sz w:val="16"/>
        </w:rPr>
        <w:t xml:space="preserve"> by the emergence of a global human rights paradigm (</w:t>
      </w:r>
      <w:proofErr w:type="spellStart"/>
      <w:r>
        <w:rPr>
          <w:rFonts w:eastAsia="Cambria"/>
          <w:sz w:val="16"/>
        </w:rPr>
        <w:t>Comaroff</w:t>
      </w:r>
      <w:proofErr w:type="spellEnd"/>
      <w:r>
        <w:rPr>
          <w:rFonts w:eastAsia="Cambria"/>
          <w:sz w:val="16"/>
        </w:rPr>
        <w:t xml:space="preserve"> and </w:t>
      </w:r>
      <w:proofErr w:type="spellStart"/>
      <w:r>
        <w:rPr>
          <w:rFonts w:eastAsia="Cambria"/>
          <w:sz w:val="16"/>
        </w:rPr>
        <w:t>Comaroff</w:t>
      </w:r>
      <w:proofErr w:type="spellEnd"/>
      <w:r>
        <w:rPr>
          <w:rFonts w:eastAsia="Cambria"/>
          <w:sz w:val="16"/>
        </w:rPr>
        <w:t xml:space="preserve"> 2006), which has intensified since the 1980s (Hajjar 2004). Goodale (2005:556) describes the human rights paradigm as “</w:t>
      </w:r>
      <w:proofErr w:type="spellStart"/>
      <w:r>
        <w:rPr>
          <w:rFonts w:eastAsia="Cambria"/>
          <w:sz w:val="16"/>
        </w:rPr>
        <w:t>superliberalism</w:t>
      </w:r>
      <w:proofErr w:type="spellEnd"/>
      <w:r>
        <w:rPr>
          <w:rFonts w:eastAsia="Cambria"/>
          <w:sz w:val="16"/>
        </w:rPr>
        <w:t xml:space="preserve">” which has “conditioned” struggles in ways that “consolidate” existing hegemony of liberal legality. </w:t>
      </w:r>
      <w:r>
        <w:rPr>
          <w:rFonts w:eastAsia="Cambria"/>
          <w:u w:val="single"/>
        </w:rPr>
        <w:t>This context</w:t>
      </w:r>
      <w:r>
        <w:rPr>
          <w:rFonts w:eastAsia="Cambria"/>
          <w:sz w:val="16"/>
        </w:rPr>
        <w:t xml:space="preserve"> has </w:t>
      </w:r>
      <w:r w:rsidRPr="00776782">
        <w:rPr>
          <w:rFonts w:eastAsia="Cambria"/>
          <w:highlight w:val="green"/>
          <w:u w:val="single"/>
        </w:rPr>
        <w:t>intensified the “</w:t>
      </w:r>
      <w:proofErr w:type="spellStart"/>
      <w:r w:rsidRPr="00776782">
        <w:rPr>
          <w:rFonts w:eastAsia="Cambria"/>
          <w:highlight w:val="green"/>
          <w:u w:val="single"/>
        </w:rPr>
        <w:t>judicialisation</w:t>
      </w:r>
      <w:proofErr w:type="spellEnd"/>
      <w:r w:rsidRPr="00776782">
        <w:rPr>
          <w:rFonts w:eastAsia="Cambria"/>
          <w:highlight w:val="green"/>
          <w:u w:val="single"/>
        </w:rPr>
        <w:t xml:space="preserve"> of politics” as </w:t>
      </w:r>
      <w:r w:rsidRPr="00271318">
        <w:rPr>
          <w:rFonts w:eastAsia="Cambria"/>
          <w:u w:val="single"/>
        </w:rPr>
        <w:t xml:space="preserve">legal </w:t>
      </w:r>
      <w:r w:rsidRPr="00776782">
        <w:rPr>
          <w:rFonts w:eastAsia="Cambria"/>
          <w:highlight w:val="green"/>
          <w:u w:val="single"/>
        </w:rPr>
        <w:t>(courts)</w:t>
      </w:r>
      <w:r>
        <w:rPr>
          <w:rFonts w:eastAsia="Cambria"/>
          <w:sz w:val="16"/>
        </w:rPr>
        <w:t xml:space="preserve"> and quasi-legal venues (tribunals, commissions) </w:t>
      </w:r>
      <w:r w:rsidRPr="00776782">
        <w:rPr>
          <w:rFonts w:eastAsia="Cambria"/>
          <w:highlight w:val="green"/>
          <w:u w:val="single"/>
        </w:rPr>
        <w:t>become the primary spaces of political contention</w:t>
      </w:r>
      <w:r>
        <w:rPr>
          <w:rFonts w:eastAsia="Cambria"/>
          <w:sz w:val="16"/>
        </w:rPr>
        <w:t xml:space="preserve"> (</w:t>
      </w:r>
      <w:proofErr w:type="spellStart"/>
      <w:r>
        <w:rPr>
          <w:rFonts w:eastAsia="Cambria"/>
          <w:sz w:val="16"/>
        </w:rPr>
        <w:t>Comaroff</w:t>
      </w:r>
      <w:proofErr w:type="spellEnd"/>
      <w:r>
        <w:rPr>
          <w:rFonts w:eastAsia="Cambria"/>
          <w:sz w:val="16"/>
        </w:rPr>
        <w:t xml:space="preserve"> and </w:t>
      </w:r>
      <w:proofErr w:type="spellStart"/>
      <w:r>
        <w:rPr>
          <w:rFonts w:eastAsia="Cambria"/>
          <w:sz w:val="16"/>
        </w:rPr>
        <w:t>Comaroff</w:t>
      </w:r>
      <w:proofErr w:type="spellEnd"/>
      <w:r>
        <w:rPr>
          <w:rFonts w:eastAsia="Cambria"/>
          <w:sz w:val="16"/>
        </w:rPr>
        <w:t xml:space="preserve"> 2006:27). </w:t>
      </w:r>
      <w:r w:rsidRPr="00271318">
        <w:rPr>
          <w:rFonts w:eastAsia="Cambria"/>
          <w:u w:val="single"/>
        </w:rPr>
        <w:t xml:space="preserve">In this space </w:t>
      </w:r>
      <w:proofErr w:type="spellStart"/>
      <w:r w:rsidRPr="00776782">
        <w:rPr>
          <w:rFonts w:eastAsia="Cambria"/>
          <w:highlight w:val="green"/>
          <w:u w:val="single"/>
        </w:rPr>
        <w:t>organised</w:t>
      </w:r>
      <w:proofErr w:type="spellEnd"/>
      <w:r w:rsidRPr="00776782">
        <w:rPr>
          <w:rFonts w:eastAsia="Cambria"/>
          <w:highlight w:val="green"/>
          <w:u w:val="single"/>
        </w:rPr>
        <w:t xml:space="preserve"> by the </w:t>
      </w:r>
      <w:proofErr w:type="gramStart"/>
      <w:r w:rsidRPr="00776782">
        <w:rPr>
          <w:rFonts w:eastAsia="Cambria"/>
          <w:highlight w:val="green"/>
          <w:u w:val="single"/>
        </w:rPr>
        <w:t>logics</w:t>
      </w:r>
      <w:proofErr w:type="gramEnd"/>
      <w:r w:rsidRPr="00776782">
        <w:rPr>
          <w:rFonts w:eastAsia="Cambria"/>
          <w:highlight w:val="green"/>
          <w:u w:val="single"/>
        </w:rPr>
        <w:t xml:space="preserve"> of liberal rights, rights </w:t>
      </w:r>
      <w:r w:rsidRPr="00271318">
        <w:rPr>
          <w:rFonts w:eastAsia="Cambria"/>
          <w:u w:val="single"/>
        </w:rPr>
        <w:t xml:space="preserve">as an object </w:t>
      </w:r>
      <w:r w:rsidRPr="00776782">
        <w:rPr>
          <w:rFonts w:eastAsia="Cambria"/>
          <w:highlight w:val="green"/>
          <w:u w:val="single"/>
        </w:rPr>
        <w:t xml:space="preserve">become a substitute for material self-determination, </w:t>
      </w:r>
      <w:r w:rsidRPr="00271318">
        <w:rPr>
          <w:rFonts w:eastAsia="Cambria"/>
          <w:u w:val="single"/>
        </w:rPr>
        <w:t xml:space="preserve">reparation, </w:t>
      </w:r>
      <w:r w:rsidRPr="00776782">
        <w:rPr>
          <w:rFonts w:eastAsia="Cambria"/>
          <w:highlight w:val="green"/>
          <w:u w:val="single"/>
        </w:rPr>
        <w:t xml:space="preserve">and </w:t>
      </w:r>
      <w:r w:rsidRPr="00271318">
        <w:rPr>
          <w:rFonts w:eastAsia="Cambria"/>
          <w:u w:val="single"/>
        </w:rPr>
        <w:t xml:space="preserve">structural or </w:t>
      </w:r>
      <w:r w:rsidRPr="00776782">
        <w:rPr>
          <w:rFonts w:eastAsia="Cambria"/>
          <w:highlight w:val="green"/>
          <w:u w:val="single"/>
        </w:rPr>
        <w:t>institutional changes</w:t>
      </w:r>
      <w:r>
        <w:rPr>
          <w:rFonts w:eastAsia="Cambria"/>
          <w:u w:val="single"/>
        </w:rPr>
        <w:t xml:space="preserve"> (</w:t>
      </w:r>
      <w:r>
        <w:rPr>
          <w:rFonts w:eastAsia="Cambria"/>
          <w:sz w:val="16"/>
        </w:rPr>
        <w:t xml:space="preserve">e.g. Orkin 2003). Drawing on Fanon, Coulthard (2007) argues that </w:t>
      </w:r>
      <w:r>
        <w:rPr>
          <w:rFonts w:eastAsia="Cambria"/>
          <w:u w:val="single"/>
        </w:rPr>
        <w:t xml:space="preserve">in this liberal-rights regime context, </w:t>
      </w:r>
      <w:r w:rsidRPr="00776782">
        <w:rPr>
          <w:rFonts w:eastAsia="Cambria"/>
          <w:highlight w:val="green"/>
          <w:u w:val="single"/>
        </w:rPr>
        <w:t xml:space="preserve">the “freedom </w:t>
      </w:r>
      <w:r w:rsidRPr="00271318">
        <w:rPr>
          <w:rFonts w:eastAsia="Cambria"/>
          <w:u w:val="single"/>
        </w:rPr>
        <w:t xml:space="preserve">and independence” </w:t>
      </w:r>
      <w:r w:rsidRPr="00776782">
        <w:rPr>
          <w:rFonts w:eastAsia="Cambria"/>
          <w:highlight w:val="green"/>
          <w:u w:val="single"/>
        </w:rPr>
        <w:t>of Indigenous peoples</w:t>
      </w:r>
      <w:r w:rsidRPr="00776782">
        <w:rPr>
          <w:rFonts w:eastAsia="Cambria"/>
          <w:sz w:val="16"/>
          <w:highlight w:val="green"/>
        </w:rPr>
        <w:t xml:space="preserve"> </w:t>
      </w:r>
      <w:r w:rsidRPr="00776782">
        <w:rPr>
          <w:rFonts w:eastAsia="Cambria"/>
          <w:highlight w:val="green"/>
          <w:u w:val="single"/>
        </w:rPr>
        <w:t>are taken up as a politics of recognition through processes of negotiation, constitutional amendments, and the “bestow[</w:t>
      </w:r>
      <w:proofErr w:type="spellStart"/>
      <w:r w:rsidRPr="00776782">
        <w:rPr>
          <w:rFonts w:eastAsia="Cambria"/>
          <w:highlight w:val="green"/>
          <w:u w:val="single"/>
        </w:rPr>
        <w:t>ing</w:t>
      </w:r>
      <w:proofErr w:type="spellEnd"/>
      <w:r w:rsidRPr="00776782">
        <w:rPr>
          <w:rFonts w:eastAsia="Cambria"/>
          <w:highlight w:val="green"/>
          <w:u w:val="single"/>
        </w:rPr>
        <w:t>]” of “rights”.</w:t>
      </w:r>
      <w:r>
        <w:rPr>
          <w:rFonts w:eastAsia="Cambria"/>
          <w:u w:val="single"/>
        </w:rPr>
        <w:t xml:space="preserve"> These processes pre-empt contentious modes of struggle and conflict (p. 448). Alfred (2011:9) thus describes </w:t>
      </w:r>
      <w:r w:rsidRPr="00776782">
        <w:rPr>
          <w:rFonts w:eastAsia="Cambria"/>
          <w:highlight w:val="green"/>
          <w:u w:val="single"/>
        </w:rPr>
        <w:t xml:space="preserve">reconciliation as a “pacifying” discourse. </w:t>
      </w:r>
      <w:r w:rsidRPr="00271318">
        <w:rPr>
          <w:rFonts w:eastAsia="Cambria"/>
          <w:u w:val="single"/>
        </w:rPr>
        <w:t>As a dominant discourse of Indigenous–settler relations</w:t>
      </w:r>
      <w:r w:rsidRPr="00776782">
        <w:rPr>
          <w:rFonts w:eastAsia="Cambria"/>
          <w:sz w:val="16"/>
          <w:highlight w:val="green"/>
        </w:rPr>
        <w:t xml:space="preserve">, </w:t>
      </w:r>
      <w:r w:rsidRPr="00776782">
        <w:rPr>
          <w:rFonts w:eastAsia="Cambria"/>
          <w:highlight w:val="green"/>
          <w:u w:val="single"/>
        </w:rPr>
        <w:t>the politics of recognition frames rights</w:t>
      </w:r>
      <w:r>
        <w:rPr>
          <w:rFonts w:eastAsia="Cambria"/>
          <w:sz w:val="16"/>
        </w:rPr>
        <w:t xml:space="preserve">, cultural distinctiveness, self-government, and state obligations in ways that </w:t>
      </w:r>
      <w:r w:rsidRPr="00271318">
        <w:rPr>
          <w:rFonts w:eastAsia="Cambria"/>
          <w:u w:val="single"/>
        </w:rPr>
        <w:t xml:space="preserve">reproduce </w:t>
      </w:r>
      <w:r w:rsidRPr="00776782">
        <w:rPr>
          <w:rFonts w:eastAsia="Cambria"/>
          <w:highlight w:val="green"/>
          <w:u w:val="single"/>
        </w:rPr>
        <w:t>(strengthen) colonial structures of domination rather than transforming or dismantling them</w:t>
      </w:r>
      <w:r>
        <w:rPr>
          <w:rFonts w:eastAsia="Cambria"/>
          <w:sz w:val="16"/>
        </w:rPr>
        <w:t xml:space="preserve"> (Coulthard 2007). In white settler states, multiculturalism has become a strategy of assimilation and a discourse shaping the politics of recognition (Bannerji 2000; </w:t>
      </w:r>
      <w:proofErr w:type="spellStart"/>
      <w:r>
        <w:rPr>
          <w:rFonts w:eastAsia="Cambria"/>
          <w:sz w:val="16"/>
        </w:rPr>
        <w:t>Thobani</w:t>
      </w:r>
      <w:proofErr w:type="spellEnd"/>
      <w:r>
        <w:rPr>
          <w:rFonts w:eastAsia="Cambria"/>
          <w:sz w:val="16"/>
        </w:rPr>
        <w:t xml:space="preserve"> 2007; Veracini 2010). As Alfred and Corntassel (2005) argue, the category of “aboriginal” renders Indigenous peoples as an ethnic group among the plurality, which erases the colonial dynamic that is unique to Indigenous peoples. Self-determination and </w:t>
      </w:r>
      <w:r>
        <w:rPr>
          <w:rFonts w:eastAsia="Cambria"/>
          <w:u w:val="single"/>
        </w:rPr>
        <w:t xml:space="preserve">liberation struggles are </w:t>
      </w:r>
      <w:proofErr w:type="spellStart"/>
      <w:r>
        <w:rPr>
          <w:rFonts w:eastAsia="Cambria"/>
          <w:u w:val="single"/>
        </w:rPr>
        <w:t>channelled</w:t>
      </w:r>
      <w:proofErr w:type="spellEnd"/>
      <w:r>
        <w:rPr>
          <w:rFonts w:eastAsia="Cambria"/>
          <w:u w:val="single"/>
        </w:rPr>
        <w:t xml:space="preserve"> through </w:t>
      </w:r>
      <w:proofErr w:type="gramStart"/>
      <w:r>
        <w:rPr>
          <w:rFonts w:eastAsia="Cambria"/>
          <w:u w:val="single"/>
        </w:rPr>
        <w:t>politics of cultural</w:t>
      </w:r>
      <w:proofErr w:type="gramEnd"/>
      <w:r>
        <w:rPr>
          <w:rFonts w:eastAsia="Cambria"/>
          <w:u w:val="single"/>
        </w:rPr>
        <w:t xml:space="preserve"> recognition and reconciliation</w:t>
      </w:r>
      <w:r>
        <w:rPr>
          <w:rFonts w:eastAsia="Cambria"/>
          <w:sz w:val="16"/>
        </w:rPr>
        <w:t xml:space="preserve"> (Barkan 2000; Bannerji 2000). The assertion of Indigenous self-determination and inherent rights become cast in popular discourse as demands for “special treatment” inconsistent with multiculturalism and liberal equality. </w:t>
      </w:r>
      <w:r>
        <w:rPr>
          <w:rFonts w:eastAsia="Cambria"/>
          <w:u w:val="single"/>
        </w:rPr>
        <w:t xml:space="preserve">While </w:t>
      </w:r>
      <w:r w:rsidRPr="00776782">
        <w:rPr>
          <w:rFonts w:eastAsia="Cambria"/>
          <w:highlight w:val="green"/>
          <w:u w:val="single"/>
        </w:rPr>
        <w:t>the human rights paradigm emerges from</w:t>
      </w:r>
      <w:r>
        <w:rPr>
          <w:rFonts w:eastAsia="Cambria"/>
          <w:sz w:val="16"/>
        </w:rPr>
        <w:t xml:space="preserve"> and </w:t>
      </w:r>
      <w:proofErr w:type="spellStart"/>
      <w:r>
        <w:rPr>
          <w:rFonts w:eastAsia="Cambria"/>
          <w:sz w:val="16"/>
        </w:rPr>
        <w:t>organises</w:t>
      </w:r>
      <w:proofErr w:type="spellEnd"/>
      <w:r>
        <w:rPr>
          <w:rFonts w:eastAsia="Cambria"/>
          <w:sz w:val="16"/>
        </w:rPr>
        <w:t xml:space="preserve"> </w:t>
      </w:r>
      <w:r w:rsidRPr="00776782">
        <w:rPr>
          <w:rFonts w:eastAsia="Cambria"/>
          <w:highlight w:val="green"/>
          <w:u w:val="single"/>
        </w:rPr>
        <w:t>international-global order, the rights regime is very much a state apparatus</w:t>
      </w:r>
      <w:r>
        <w:rPr>
          <w:rFonts w:eastAsia="Cambria"/>
          <w:sz w:val="16"/>
        </w:rPr>
        <w:t xml:space="preserve">. </w:t>
      </w:r>
      <w:r w:rsidRPr="00776782">
        <w:rPr>
          <w:rFonts w:eastAsia="Cambria"/>
          <w:highlight w:val="green"/>
          <w:u w:val="single"/>
        </w:rPr>
        <w:t>Rather than a weakening of “the state”, the human rights regime strengths states’ sovereignty assertions</w:t>
      </w:r>
      <w:r>
        <w:rPr>
          <w:rFonts w:eastAsia="Cambria"/>
          <w:sz w:val="16"/>
        </w:rPr>
        <w:t xml:space="preserve">. As Alfred and Corntassel (2005:603) write, </w:t>
      </w:r>
      <w:r>
        <w:rPr>
          <w:rFonts w:eastAsia="Cambria"/>
          <w:u w:val="single"/>
        </w:rPr>
        <w:t>Indigenous issues have been “domesticated</w:t>
      </w:r>
      <w:r>
        <w:rPr>
          <w:rFonts w:eastAsia="Cambria"/>
          <w:sz w:val="16"/>
        </w:rPr>
        <w:t xml:space="preserve">” in the sense that rights of </w:t>
      </w:r>
      <w:proofErr w:type="spellStart"/>
      <w:r>
        <w:rPr>
          <w:rFonts w:eastAsia="Cambria"/>
          <w:sz w:val="16"/>
        </w:rPr>
        <w:t>selfdetermination</w:t>
      </w:r>
      <w:proofErr w:type="spellEnd"/>
      <w:r>
        <w:rPr>
          <w:rFonts w:eastAsia="Cambria"/>
          <w:sz w:val="16"/>
        </w:rPr>
        <w:t xml:space="preserve"> are </w:t>
      </w:r>
      <w:r>
        <w:rPr>
          <w:rFonts w:eastAsia="Cambria"/>
          <w:u w:val="single"/>
        </w:rPr>
        <w:t>confined “to a set of domestic authorities operating within the constitutional framework of the state</w:t>
      </w:r>
      <w:r>
        <w:rPr>
          <w:rFonts w:eastAsia="Cambria"/>
          <w:sz w:val="16"/>
        </w:rPr>
        <w:t xml:space="preserve">.” While there may be international rights instruments such as the UN Declaration on the Rights of Indigenous Peoples, </w:t>
      </w:r>
      <w:r w:rsidRPr="00776782">
        <w:rPr>
          <w:rFonts w:eastAsia="Cambria"/>
          <w:highlight w:val="green"/>
          <w:u w:val="single"/>
        </w:rPr>
        <w:t>Indigenous self-determination continues to be subsumed by the settler state assertion of sovereignty through its legal apparatus</w:t>
      </w:r>
      <w:r>
        <w:rPr>
          <w:rFonts w:eastAsia="Cambria"/>
          <w:sz w:val="16"/>
        </w:rPr>
        <w:t>. The liberal politics of recognition work through mechanisms such as land claims processes, ‘development’ projects, and self-government agreements to reconcile Indigenous nationhood with settler state 79 sovereignty through accommodations around land, political autonomy, and economic initiatives (Coulthard 2007).</w:t>
      </w:r>
    </w:p>
    <w:p w14:paraId="1EB60AD2" w14:textId="77777777" w:rsidR="0096593E" w:rsidRDefault="0096593E" w:rsidP="00B17629"/>
    <w:p w14:paraId="3209287C" w14:textId="77777777" w:rsidR="0096593E" w:rsidRPr="00AE454E" w:rsidRDefault="0096593E" w:rsidP="0096593E">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w:t>
      </w:r>
      <w:r>
        <w:rPr>
          <w:rFonts w:eastAsia="MS Gothic"/>
          <w:b/>
          <w:bCs/>
          <w:sz w:val="26"/>
          <w:szCs w:val="26"/>
        </w:rPr>
        <w:t xml:space="preserve">It creates a political space that strategically bypasses the </w:t>
      </w:r>
      <w:proofErr w:type="gramStart"/>
      <w:r>
        <w:rPr>
          <w:rFonts w:eastAsia="MS Gothic"/>
          <w:b/>
          <w:bCs/>
          <w:sz w:val="26"/>
          <w:szCs w:val="26"/>
        </w:rPr>
        <w:t>state</w:t>
      </w:r>
      <w:proofErr w:type="gramEnd"/>
      <w:r>
        <w:rPr>
          <w:rFonts w:eastAsia="MS Gothic"/>
          <w:b/>
          <w:bCs/>
          <w:sz w:val="26"/>
          <w:szCs w:val="26"/>
        </w:rPr>
        <w:t xml:space="preserve"> and </w:t>
      </w:r>
      <w:r w:rsidRPr="001D5C2D">
        <w:rPr>
          <w:rFonts w:eastAsia="MS Gothic"/>
          <w:b/>
          <w:bCs/>
          <w:sz w:val="26"/>
          <w:szCs w:val="26"/>
        </w:rPr>
        <w:t>refus</w:t>
      </w:r>
      <w:r>
        <w:rPr>
          <w:rFonts w:eastAsia="MS Gothic"/>
          <w:b/>
          <w:bCs/>
          <w:sz w:val="26"/>
          <w:szCs w:val="26"/>
        </w:rPr>
        <w:t>es</w:t>
      </w:r>
      <w:r w:rsidRPr="001D5C2D">
        <w:rPr>
          <w:rFonts w:eastAsia="MS Gothic"/>
          <w:b/>
          <w:bCs/>
          <w:sz w:val="26"/>
          <w:szCs w:val="26"/>
        </w:rPr>
        <w:t xml:space="preserve"> can reject liberal narratives of progress </w:t>
      </w:r>
      <w:r>
        <w:rPr>
          <w:rFonts w:eastAsia="MS Gothic"/>
          <w:b/>
          <w:bCs/>
          <w:sz w:val="26"/>
          <w:szCs w:val="26"/>
        </w:rPr>
        <w:t xml:space="preserve">– only ending and severing colonialism through refusal can bring about a new politic of possibility </w:t>
      </w:r>
    </w:p>
    <w:p w14:paraId="2462D82B" w14:textId="77777777" w:rsidR="0096593E" w:rsidRPr="00A1298E" w:rsidRDefault="0096593E" w:rsidP="0096593E">
      <w:pPr>
        <w:rPr>
          <w:b/>
          <w:bCs/>
        </w:rPr>
      </w:pPr>
      <w:proofErr w:type="spellStart"/>
      <w:r>
        <w:rPr>
          <w:rStyle w:val="Style13ptBold"/>
        </w:rPr>
        <w:t>Mcgranahan</w:t>
      </w:r>
      <w:proofErr w:type="spellEnd"/>
      <w:r>
        <w:rPr>
          <w:rStyle w:val="Style13ptBold"/>
        </w:rPr>
        <w:t xml:space="preserve">, 16 </w:t>
      </w:r>
      <w:r>
        <w:t xml:space="preserve">[Carole </w:t>
      </w:r>
      <w:proofErr w:type="spellStart"/>
      <w:r>
        <w:t>Mcgranahan</w:t>
      </w:r>
      <w:proofErr w:type="spellEnd"/>
      <w:r>
        <w:t xml:space="preserve">, PhD Anthropology and History and Anthropology Professor at University of Colorado, 2016, Cultural Anthropology, “THEORIZING REFUSAL: An Introduction”, </w:t>
      </w:r>
      <w:hyperlink r:id="rId12"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t>
      </w:r>
      <w:proofErr w:type="spellStart"/>
      <w:r>
        <w:t>wsumg</w:t>
      </w:r>
      <w:proofErr w:type="spellEnd"/>
      <w:r w:rsidRPr="00A1298E">
        <w:rPr>
          <w:rFonts w:ascii="Segoe UI Emoji" w:hAnsi="Segoe UI Emoji" w:cs="Segoe UI Emoji"/>
        </w:rPr>
        <w:t xml:space="preserve"> </w:t>
      </w:r>
      <w:r>
        <w:rPr>
          <w:rFonts w:ascii="Segoe UI Emoji" w:hAnsi="Segoe UI Emoji" w:cs="Segoe UI Emoji"/>
        </w:rPr>
        <w:t>🌾</w:t>
      </w:r>
      <w:r>
        <w:rPr>
          <w:b/>
          <w:bCs/>
        </w:rPr>
        <w:t>]</w:t>
      </w:r>
    </w:p>
    <w:p w14:paraId="7F0BA928" w14:textId="77777777" w:rsidR="0096593E" w:rsidRPr="00AE454E" w:rsidRDefault="0096593E" w:rsidP="0096593E">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To refuse can be generative and 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w:t>
      </w:r>
      <w:proofErr w:type="spellStart"/>
      <w:r w:rsidRPr="00AE454E">
        <w:rPr>
          <w:sz w:val="16"/>
        </w:rPr>
        <w:t>Theodossopoulos</w:t>
      </w:r>
      <w:proofErr w:type="spellEnd"/>
      <w:r w:rsidRPr="00AE454E">
        <w:rPr>
          <w:sz w:val="16"/>
        </w:rPr>
        <w:t xml:space="preserve">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E454E">
        <w:rPr>
          <w:highlight w:val="green"/>
          <w:u w:val="single"/>
        </w:rPr>
        <w:t>, and</w:t>
      </w:r>
      <w:r w:rsidRPr="00A1298E">
        <w:rPr>
          <w:u w:val="single"/>
        </w:rPr>
        <w:t xml:space="preserve"> </w:t>
      </w:r>
      <w:r w:rsidRPr="00AE454E">
        <w:rPr>
          <w:highlight w:val="green"/>
          <w:u w:val="single"/>
        </w:rPr>
        <w:t>relationships</w:t>
      </w:r>
      <w:r w:rsidRPr="00A1298E">
        <w:rPr>
          <w:u w:val="single"/>
        </w:rPr>
        <w:t xml:space="preserve"> in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(Graeber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E454E">
        <w:rPr>
          <w:highlight w:val="green"/>
          <w:u w:val="single"/>
        </w:rPr>
        <w:t>refusal can be of politics itself</w:t>
      </w:r>
      <w:r w:rsidRPr="00AE454E">
        <w:rPr>
          <w:sz w:val="16"/>
        </w:rPr>
        <w:t xml:space="preserve">, as in the case of </w:t>
      </w:r>
      <w:proofErr w:type="spellStart"/>
      <w:r w:rsidRPr="00AE454E">
        <w:rPr>
          <w:sz w:val="16"/>
        </w:rPr>
        <w:t>Me´dicins</w:t>
      </w:r>
      <w:proofErr w:type="spellEnd"/>
      <w:r w:rsidRPr="00AE454E">
        <w:rPr>
          <w:sz w:val="16"/>
        </w:rPr>
        <w:t xml:space="preserve"> sans </w:t>
      </w:r>
      <w:proofErr w:type="spellStart"/>
      <w:r w:rsidRPr="00AE454E">
        <w:rPr>
          <w:sz w:val="16"/>
        </w:rPr>
        <w:t>Frontie`res</w:t>
      </w:r>
      <w:proofErr w:type="spellEnd"/>
      <w:r w:rsidRPr="00AE454E">
        <w:rPr>
          <w:sz w:val="16"/>
        </w:rPr>
        <w:t xml:space="preserve">, </w:t>
      </w:r>
      <w:r w:rsidRPr="002758E6">
        <w:rPr>
          <w:u w:val="single"/>
        </w:rPr>
        <w:t xml:space="preserve">which articulates refusal as both troubled conscience and </w:t>
      </w:r>
      <w:r w:rsidRPr="00AE454E">
        <w:rPr>
          <w:highlight w:val="green"/>
          <w:u w:val="single"/>
        </w:rPr>
        <w:t xml:space="preserve">rejection of status quo conditions </w:t>
      </w:r>
      <w:r w:rsidRPr="00AE454E">
        <w:rPr>
          <w:u w:val="single"/>
        </w:rPr>
        <w:t>and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ethnography rather than flatten it (Simpson 2007, 2014; see also </w:t>
      </w:r>
      <w:proofErr w:type="spellStart"/>
      <w:r w:rsidRPr="00AE454E">
        <w:rPr>
          <w:sz w:val="16"/>
        </w:rPr>
        <w:t>TallBear</w:t>
      </w:r>
      <w:proofErr w:type="spellEnd"/>
      <w:r w:rsidRPr="00AE454E">
        <w:rPr>
          <w:sz w:val="16"/>
        </w:rPr>
        <w:t xml:space="preserve">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writes of </w:t>
      </w:r>
      <w:r w:rsidRPr="00AE454E">
        <w:rPr>
          <w:highlight w:val="green"/>
          <w:u w:val="single"/>
        </w:rPr>
        <w:t>refusal as shedding light on something we’ve missed</w:t>
      </w:r>
      <w:r w:rsidRPr="002758E6">
        <w:rPr>
          <w:u w:val="single"/>
        </w:rPr>
        <w:t xml:space="preserve">: “There was something that seemed to reveal itself at the point of refusal— a stance, a principle, a historical narrative, and an enjoyment in the reveal.” Refusal appears in her scholarship as both subject and method. It is the story of </w:t>
      </w:r>
      <w:proofErr w:type="spellStart"/>
      <w:r w:rsidRPr="002758E6">
        <w:rPr>
          <w:u w:val="single"/>
        </w:rPr>
        <w:t>Kahnawà:ke</w:t>
      </w:r>
      <w:proofErr w:type="spellEnd"/>
      <w:r w:rsidRPr="002758E6">
        <w:rPr>
          <w:u w:val="single"/>
        </w:rPr>
        <w:t xml:space="preserve"> Mohawk refusals of Canadian and U.S. state sovereignty, along with their histories of being refused by both governments</w:t>
      </w:r>
      <w:r w:rsidRPr="00AE454E">
        <w:rPr>
          <w:sz w:val="16"/>
        </w:rPr>
        <w:t xml:space="preserve">. It is also a political and methodological stance presented as an accounting, a cartography, an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w:t>
      </w:r>
      <w:proofErr w:type="spellStart"/>
      <w:r w:rsidRPr="00AE454E">
        <w:rPr>
          <w:sz w:val="16"/>
        </w:rPr>
        <w:t>theses</w:t>
      </w:r>
      <w:proofErr w:type="spellEnd"/>
      <w:r w:rsidRPr="00AE454E">
        <w:rPr>
          <w:sz w:val="16"/>
        </w:rPr>
        <w:t xml:space="preserve">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w:t>
      </w:r>
      <w:proofErr w:type="spellStart"/>
      <w:r w:rsidRPr="002758E6">
        <w:rPr>
          <w:u w:val="single"/>
        </w:rPr>
        <w:t>Kahnawà:ke</w:t>
      </w:r>
      <w:proofErr w:type="spellEnd"/>
      <w:r w:rsidRPr="002758E6">
        <w:rPr>
          <w:u w:val="single"/>
        </w:rPr>
        <w:t xml:space="preserv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E454E">
        <w:rPr>
          <w:highlight w:val="green"/>
          <w:u w:val="single"/>
        </w:rPr>
        <w:t>Refusal is generative</w:t>
      </w:r>
      <w:r w:rsidRPr="002758E6">
        <w:rPr>
          <w:u w:val="single"/>
        </w:rPr>
        <w:t xml:space="preserve">. Refusal might be thought of as a stoppage, an end to something, the breaking of relations. And it might be just this. However, the </w:t>
      </w:r>
      <w:r w:rsidRPr="00AE454E">
        <w:rPr>
          <w:highlight w:val="green"/>
          <w:u w:val="single"/>
        </w:rPr>
        <w:t xml:space="preserve">ending of one thing is </w:t>
      </w:r>
      <w:r w:rsidRPr="00AE454E">
        <w:rPr>
          <w:u w:val="single"/>
        </w:rPr>
        <w:t xml:space="preserve">often </w:t>
      </w:r>
      <w:r w:rsidRPr="00AE454E">
        <w:rPr>
          <w:highlight w:val="green"/>
          <w:u w:val="single"/>
        </w:rPr>
        <w:t>the generation of something new</w:t>
      </w:r>
      <w:r w:rsidRPr="002758E6">
        <w:rPr>
          <w:u w:val="single"/>
        </w:rPr>
        <w:t xml:space="preserve">. This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generative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w:t>
      </w:r>
      <w:proofErr w:type="spellStart"/>
      <w:r w:rsidRPr="00AE454E">
        <w:rPr>
          <w:sz w:val="16"/>
        </w:rPr>
        <w:t>Kahnawà:ke</w:t>
      </w:r>
      <w:proofErr w:type="spellEnd"/>
      <w:r w:rsidRPr="00AE454E">
        <w:rPr>
          <w:sz w:val="16"/>
        </w:rPr>
        <w:t xml:space="preserve"> Mohawk </w:t>
      </w:r>
      <w:r w:rsidRPr="002758E6">
        <w:rPr>
          <w:u w:val="single"/>
        </w:rPr>
        <w:t xml:space="preserve">refusals as both stance and theory of the political, Simpson argues that available concepts of resistance or recognition remain insufficient in that they often overestimate the place of the state. </w:t>
      </w:r>
      <w:r w:rsidRPr="00AE454E">
        <w:rPr>
          <w:highlight w:val="green"/>
          <w:u w:val="single"/>
        </w:rPr>
        <w:t>Refusal as revenge</w:t>
      </w:r>
      <w:r w:rsidRPr="002758E6">
        <w:rPr>
          <w:u w:val="single"/>
        </w:rPr>
        <w:t xml:space="preserve">, then, </w:t>
      </w:r>
      <w:r w:rsidRPr="00AE454E">
        <w:rPr>
          <w:highlight w:val="green"/>
          <w:u w:val="single"/>
        </w:rPr>
        <w:t>rejects external state and institutional structures</w:t>
      </w:r>
      <w:r w:rsidRPr="002758E6">
        <w:rPr>
          <w:u w:val="single"/>
        </w:rPr>
        <w:t>.</w:t>
      </w:r>
      <w:r w:rsidRPr="00AE454E">
        <w:rPr>
          <w:sz w:val="16"/>
        </w:rPr>
        <w:t xml:space="preserve"> For the </w:t>
      </w:r>
      <w:proofErr w:type="spellStart"/>
      <w:r w:rsidRPr="00AE454E">
        <w:rPr>
          <w:sz w:val="16"/>
        </w:rPr>
        <w:t>Kahnaawà:ke</w:t>
      </w:r>
      <w:proofErr w:type="spellEnd"/>
      <w:r w:rsidRPr="00AE454E">
        <w:rPr>
          <w:sz w:val="16"/>
        </w:rPr>
        <w:t xml:space="preserve"> Mohawk this can be to call forward “the prior,” that is, all that preceded, and desires now to succeed, settler colonialism. </w:t>
      </w:r>
      <w:r w:rsidRPr="002758E6">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w:t>
      </w:r>
      <w:proofErr w:type="spellStart"/>
      <w:r w:rsidRPr="002758E6">
        <w:rPr>
          <w:u w:val="single"/>
        </w:rPr>
        <w:t>erarchical</w:t>
      </w:r>
      <w:proofErr w:type="spellEnd"/>
      <w:r w:rsidRPr="002758E6">
        <w:rPr>
          <w:u w:val="single"/>
        </w:rPr>
        <w:t xml:space="preserve"> relationship, repositing the relationship as one configured al-together differently</w:t>
      </w:r>
      <w:r w:rsidRPr="00AE454E">
        <w:rPr>
          <w:sz w:val="16"/>
        </w:rPr>
        <w:t xml:space="preserve">. Each of our four essays moves in this direction, refiguring social and political relations as an aspirational move toward change. 4. </w:t>
      </w:r>
      <w:r w:rsidRPr="002758E6">
        <w:rPr>
          <w:u w:val="single"/>
        </w:rPr>
        <w:t xml:space="preserve">Refusal is hopeful, refusal is willful. </w:t>
      </w:r>
      <w:r w:rsidRPr="00AE454E">
        <w:rPr>
          <w:highlight w:val="green"/>
          <w:u w:val="single"/>
        </w:rPr>
        <w:t>Refusal is insistence on the possible over the probable</w:t>
      </w:r>
      <w:r w:rsidRPr="002758E6">
        <w:rPr>
          <w:u w:val="single"/>
        </w:rPr>
        <w:t xml:space="preserve">, and thus in Isabelle </w:t>
      </w:r>
      <w:proofErr w:type="spellStart"/>
      <w:r w:rsidRPr="002758E6">
        <w:rPr>
          <w:u w:val="single"/>
        </w:rPr>
        <w:t>Stengers’s</w:t>
      </w:r>
      <w:proofErr w:type="spellEnd"/>
      <w:r w:rsidRPr="002758E6">
        <w:rPr>
          <w:u w:val="single"/>
        </w:rPr>
        <w:t xml:space="preserve"> terms,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t>
      </w:r>
      <w:proofErr w:type="gramStart"/>
      <w:r w:rsidRPr="002758E6">
        <w:rPr>
          <w:u w:val="single"/>
        </w:rPr>
        <w:t>will to</w:t>
      </w:r>
      <w:proofErr w:type="gramEnd"/>
      <w:r w:rsidRPr="002758E6">
        <w:rPr>
          <w:u w:val="single"/>
        </w:rPr>
        <w:t xml:space="preserve">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7D6564EE" w14:textId="77777777" w:rsidR="0096593E" w:rsidRDefault="0096593E" w:rsidP="0096593E"/>
    <w:p w14:paraId="60AA51C7" w14:textId="0C671CF7" w:rsidR="0096593E" w:rsidRDefault="00562780" w:rsidP="0096593E">
      <w:pPr>
        <w:pStyle w:val="Heading2"/>
      </w:pPr>
      <w:r>
        <w:t>4</w:t>
      </w:r>
    </w:p>
    <w:p w14:paraId="411A7574" w14:textId="77777777" w:rsidR="00562780" w:rsidRDefault="00562780" w:rsidP="00562780">
      <w:pPr>
        <w:pStyle w:val="Heading4"/>
      </w:pPr>
      <w:r>
        <w:t xml:space="preserve">Caseload is </w:t>
      </w:r>
      <w:r w:rsidRPr="006B07F4">
        <w:rPr>
          <w:u w:val="single"/>
        </w:rPr>
        <w:t>shrinking</w:t>
      </w:r>
      <w:r>
        <w:t xml:space="preserve"> AND courts </w:t>
      </w:r>
      <w:r w:rsidRPr="006B07F4">
        <w:rPr>
          <w:u w:val="single"/>
        </w:rPr>
        <w:t>prioritize</w:t>
      </w:r>
      <w:r>
        <w:t xml:space="preserve"> </w:t>
      </w:r>
      <w:proofErr w:type="spellStart"/>
      <w:r>
        <w:t>efficency</w:t>
      </w:r>
      <w:proofErr w:type="spellEnd"/>
      <w:r>
        <w:t>.</w:t>
      </w:r>
    </w:p>
    <w:p w14:paraId="2F18B364" w14:textId="77777777" w:rsidR="00562780" w:rsidRDefault="00562780" w:rsidP="00562780">
      <w:r>
        <w:t xml:space="preserve">Merritt E. </w:t>
      </w:r>
      <w:r w:rsidRPr="00311002">
        <w:rPr>
          <w:rStyle w:val="Style13ptBold"/>
        </w:rPr>
        <w:t>McAlister 24</w:t>
      </w:r>
      <w:r>
        <w:t xml:space="preserve">, JD, Interim Dean &amp; Professor, Law, University of Florida Levin College of Law, "Sticky Procedure and Procedural Values in the Federal Appellate Courts," University of Pittsburgh Law Review, Vol. 86, No. 2, pg. 455-476, 2024, </w:t>
      </w:r>
      <w:proofErr w:type="spellStart"/>
      <w:r>
        <w:t>HeinOnline</w:t>
      </w:r>
      <w:proofErr w:type="spellEnd"/>
      <w:r>
        <w:t>.</w:t>
      </w:r>
    </w:p>
    <w:p w14:paraId="61A6CB68" w14:textId="77777777" w:rsidR="00562780" w:rsidRPr="006B07F4" w:rsidRDefault="00562780" w:rsidP="00562780">
      <w:pPr>
        <w:rPr>
          <w:sz w:val="16"/>
        </w:rPr>
      </w:pPr>
      <w:r w:rsidRPr="006B07F4">
        <w:rPr>
          <w:sz w:val="16"/>
        </w:rPr>
        <w:t xml:space="preserve">In the twelve-month period preceding June 30, 2023, </w:t>
      </w:r>
      <w:r w:rsidRPr="00C21B7F">
        <w:rPr>
          <w:rStyle w:val="StyleUnderline"/>
          <w:highlight w:val="green"/>
        </w:rPr>
        <w:t>newly filed</w:t>
      </w:r>
      <w:r w:rsidRPr="006B07F4">
        <w:rPr>
          <w:rStyle w:val="StyleUnderline"/>
        </w:rPr>
        <w:t xml:space="preserve"> federal </w:t>
      </w:r>
      <w:r w:rsidRPr="00C21B7F">
        <w:rPr>
          <w:rStyle w:val="StyleUnderline"/>
          <w:highlight w:val="green"/>
        </w:rPr>
        <w:t>appeals dipped</w:t>
      </w:r>
      <w:r w:rsidRPr="00C21B7F">
        <w:rPr>
          <w:sz w:val="16"/>
          <w:highlight w:val="green"/>
        </w:rPr>
        <w:t xml:space="preserve"> </w:t>
      </w:r>
      <w:r w:rsidRPr="00C21B7F">
        <w:rPr>
          <w:rStyle w:val="Emphasis"/>
          <w:highlight w:val="green"/>
        </w:rPr>
        <w:t>below 40,000</w:t>
      </w:r>
      <w:r w:rsidRPr="006B07F4">
        <w:rPr>
          <w:sz w:val="16"/>
        </w:rPr>
        <w:t xml:space="preserve"> </w:t>
      </w:r>
      <w:r w:rsidRPr="006B07F4">
        <w:rPr>
          <w:rStyle w:val="StyleUnderline"/>
        </w:rPr>
        <w:t>for the first time in</w:t>
      </w:r>
      <w:r w:rsidRPr="006B07F4">
        <w:rPr>
          <w:sz w:val="16"/>
        </w:rPr>
        <w:t xml:space="preserve"> more than three </w:t>
      </w:r>
      <w:r w:rsidRPr="006B07F4">
        <w:rPr>
          <w:rStyle w:val="StyleUnderline"/>
        </w:rPr>
        <w:t>decades</w:t>
      </w:r>
      <w:r w:rsidRPr="006B07F4">
        <w:rPr>
          <w:sz w:val="16"/>
        </w:rPr>
        <w:t xml:space="preserve">.1 </w:t>
      </w:r>
      <w:r w:rsidRPr="006B07F4">
        <w:rPr>
          <w:rStyle w:val="StyleUnderline"/>
        </w:rPr>
        <w:t>New appeals are down</w:t>
      </w:r>
      <w:r w:rsidRPr="006B07F4">
        <w:rPr>
          <w:sz w:val="16"/>
        </w:rPr>
        <w:t xml:space="preserve"> </w:t>
      </w:r>
      <w:r w:rsidRPr="006B07F4">
        <w:rPr>
          <w:rStyle w:val="Emphasis"/>
        </w:rPr>
        <w:t xml:space="preserve">by </w:t>
      </w:r>
      <w:r w:rsidRPr="00C21B7F">
        <w:rPr>
          <w:rStyle w:val="Emphasis"/>
          <w:highlight w:val="green"/>
        </w:rPr>
        <w:t>more than 40%</w:t>
      </w:r>
      <w:r w:rsidRPr="00C21B7F">
        <w:rPr>
          <w:sz w:val="16"/>
          <w:highlight w:val="green"/>
        </w:rPr>
        <w:t xml:space="preserve"> </w:t>
      </w:r>
      <w:r w:rsidRPr="00C21B7F">
        <w:rPr>
          <w:rStyle w:val="StyleUnderline"/>
          <w:highlight w:val="green"/>
        </w:rPr>
        <w:t>from</w:t>
      </w:r>
      <w:r w:rsidRPr="006B07F4">
        <w:rPr>
          <w:rStyle w:val="StyleUnderline"/>
        </w:rPr>
        <w:t xml:space="preserve"> their</w:t>
      </w:r>
      <w:r w:rsidRPr="006B07F4">
        <w:rPr>
          <w:sz w:val="16"/>
        </w:rPr>
        <w:t xml:space="preserve"> </w:t>
      </w:r>
      <w:r w:rsidRPr="00C21B7F">
        <w:rPr>
          <w:rStyle w:val="Emphasis"/>
          <w:highlight w:val="green"/>
        </w:rPr>
        <w:t>peak</w:t>
      </w:r>
      <w:r w:rsidRPr="006B07F4">
        <w:rPr>
          <w:sz w:val="16"/>
        </w:rPr>
        <w:t xml:space="preserve"> </w:t>
      </w:r>
      <w:r w:rsidRPr="006B07F4">
        <w:rPr>
          <w:rStyle w:val="StyleUnderline"/>
        </w:rPr>
        <w:t>in</w:t>
      </w:r>
      <w:r w:rsidRPr="006B07F4">
        <w:rPr>
          <w:sz w:val="16"/>
        </w:rPr>
        <w:t xml:space="preserve"> </w:t>
      </w:r>
      <w:r w:rsidRPr="006B07F4">
        <w:rPr>
          <w:rStyle w:val="Emphasis"/>
        </w:rPr>
        <w:t>2005</w:t>
      </w:r>
      <w:r w:rsidRPr="006B07F4">
        <w:rPr>
          <w:sz w:val="16"/>
        </w:rPr>
        <w:t xml:space="preserve">, when the federal appellate courts saw more than 66,000 new appeals filed annually.2 Whatever the reason for this precipitous drop over the last several decades,3 one thing appears true: </w:t>
      </w:r>
      <w:r w:rsidRPr="006B07F4">
        <w:rPr>
          <w:rStyle w:val="StyleUnderline"/>
        </w:rPr>
        <w:t xml:space="preserve">appellate </w:t>
      </w:r>
      <w:r w:rsidRPr="00C21B7F">
        <w:rPr>
          <w:rStyle w:val="StyleUnderline"/>
          <w:highlight w:val="green"/>
        </w:rPr>
        <w:t>adaptations</w:t>
      </w:r>
      <w:r w:rsidRPr="006B07F4">
        <w:rPr>
          <w:rStyle w:val="StyleUnderline"/>
        </w:rPr>
        <w:t xml:space="preserve"> designed </w:t>
      </w:r>
      <w:r w:rsidRPr="00C21B7F">
        <w:rPr>
          <w:rStyle w:val="StyleUnderline"/>
          <w:highlight w:val="green"/>
        </w:rPr>
        <w:t>to</w:t>
      </w:r>
      <w:r w:rsidRPr="00C21B7F">
        <w:rPr>
          <w:sz w:val="16"/>
          <w:highlight w:val="green"/>
        </w:rPr>
        <w:t xml:space="preserve"> </w:t>
      </w:r>
      <w:r w:rsidRPr="00C21B7F">
        <w:rPr>
          <w:rStyle w:val="Emphasis"/>
          <w:highlight w:val="green"/>
        </w:rPr>
        <w:t>tackle rising caseloads</w:t>
      </w:r>
      <w:r w:rsidRPr="006B07F4">
        <w:rPr>
          <w:sz w:val="16"/>
        </w:rPr>
        <w:t xml:space="preserve"> </w:t>
      </w:r>
      <w:r w:rsidRPr="006B07F4">
        <w:rPr>
          <w:rStyle w:val="StyleUnderline"/>
        </w:rPr>
        <w:t>are here to stay</w:t>
      </w:r>
      <w:r w:rsidRPr="006B07F4">
        <w:rPr>
          <w:sz w:val="16"/>
        </w:rPr>
        <w:t xml:space="preserve">. </w:t>
      </w:r>
      <w:r w:rsidRPr="006B07F4">
        <w:rPr>
          <w:rStyle w:val="StyleUnderline"/>
        </w:rPr>
        <w:t>Despite</w:t>
      </w:r>
      <w:r w:rsidRPr="006B07F4">
        <w:rPr>
          <w:sz w:val="16"/>
        </w:rPr>
        <w:t xml:space="preserve"> </w:t>
      </w:r>
      <w:r w:rsidRPr="006B07F4">
        <w:rPr>
          <w:rStyle w:val="Emphasis"/>
        </w:rPr>
        <w:t>reduced demand</w:t>
      </w:r>
      <w:r w:rsidRPr="006B07F4">
        <w:rPr>
          <w:sz w:val="16"/>
        </w:rPr>
        <w:t xml:space="preserve">, </w:t>
      </w:r>
      <w:r w:rsidRPr="006B07F4">
        <w:rPr>
          <w:rStyle w:val="StyleUnderline"/>
        </w:rPr>
        <w:t>procedures</w:t>
      </w:r>
      <w:r w:rsidRPr="006B07F4">
        <w:rPr>
          <w:sz w:val="16"/>
        </w:rPr>
        <w:t xml:space="preserve"> designed </w:t>
      </w:r>
      <w:r w:rsidRPr="006B07F4">
        <w:rPr>
          <w:rStyle w:val="StyleUnderline"/>
        </w:rPr>
        <w:t xml:space="preserve">to </w:t>
      </w:r>
      <w:r w:rsidRPr="00C21B7F">
        <w:rPr>
          <w:rStyle w:val="StyleUnderline"/>
          <w:highlight w:val="green"/>
        </w:rPr>
        <w:t>boost</w:t>
      </w:r>
      <w:r w:rsidRPr="006B07F4">
        <w:rPr>
          <w:rStyle w:val="StyleUnderline"/>
        </w:rPr>
        <w:t xml:space="preserve"> judicial </w:t>
      </w:r>
      <w:r w:rsidRPr="00C21B7F">
        <w:rPr>
          <w:rStyle w:val="StyleUnderline"/>
          <w:highlight w:val="green"/>
        </w:rPr>
        <w:t>efficiency</w:t>
      </w:r>
      <w:r w:rsidRPr="006B07F4">
        <w:rPr>
          <w:rStyle w:val="StyleUnderline"/>
        </w:rPr>
        <w:t xml:space="preserve"> have remained</w:t>
      </w:r>
      <w:r w:rsidRPr="006B07F4">
        <w:rPr>
          <w:sz w:val="16"/>
        </w:rPr>
        <w:t>.</w:t>
      </w:r>
    </w:p>
    <w:p w14:paraId="56D64AF1" w14:textId="77777777" w:rsidR="00562780" w:rsidRPr="006B07F4" w:rsidRDefault="00562780" w:rsidP="00562780">
      <w:pPr>
        <w:rPr>
          <w:sz w:val="16"/>
        </w:rPr>
      </w:pPr>
      <w:r w:rsidRPr="006B07F4">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w:t>
      </w:r>
      <w:proofErr w:type="gramStart"/>
      <w:r w:rsidRPr="006B07F4">
        <w:rPr>
          <w:sz w:val="16"/>
        </w:rPr>
        <w:t>.6</w:t>
      </w:r>
      <w:proofErr w:type="gramEnd"/>
    </w:p>
    <w:p w14:paraId="7605EA8C" w14:textId="77777777" w:rsidR="00562780" w:rsidRPr="006B07F4" w:rsidRDefault="00562780" w:rsidP="00562780">
      <w:pPr>
        <w:rPr>
          <w:sz w:val="16"/>
        </w:rPr>
      </w:pPr>
      <w:r w:rsidRPr="006B07F4">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5C03E562" w14:textId="77777777" w:rsidR="00562780" w:rsidRPr="006B07F4" w:rsidRDefault="00562780" w:rsidP="00562780">
      <w:r w:rsidRPr="006B07F4">
        <w:rPr>
          <w:sz w:val="16"/>
        </w:rPr>
        <w:t xml:space="preserve">The </w:t>
      </w:r>
      <w:r w:rsidRPr="006B07F4">
        <w:rPr>
          <w:rStyle w:val="StyleUnderline"/>
        </w:rPr>
        <w:t>courts have</w:t>
      </w:r>
      <w:r w:rsidRPr="006B07F4">
        <w:rPr>
          <w:sz w:val="16"/>
        </w:rPr>
        <w:t xml:space="preserve"> </w:t>
      </w:r>
      <w:r w:rsidRPr="006B07F4">
        <w:rPr>
          <w:rStyle w:val="Emphasis"/>
        </w:rPr>
        <w:t>adapted</w:t>
      </w:r>
      <w:r w:rsidRPr="006B07F4">
        <w:rPr>
          <w:sz w:val="16"/>
        </w:rPr>
        <w:t xml:space="preserve"> </w:t>
      </w:r>
      <w:r w:rsidRPr="006B07F4">
        <w:rPr>
          <w:rStyle w:val="StyleUnderline"/>
        </w:rPr>
        <w:t>and</w:t>
      </w:r>
      <w:r w:rsidRPr="006B07F4">
        <w:rPr>
          <w:sz w:val="16"/>
        </w:rPr>
        <w:t xml:space="preserve"> </w:t>
      </w:r>
      <w:r w:rsidRPr="006B07F4">
        <w:rPr>
          <w:rStyle w:val="Emphasis"/>
        </w:rPr>
        <w:t>evolved</w:t>
      </w:r>
      <w:r w:rsidRPr="006B07F4">
        <w:rPr>
          <w:sz w:val="16"/>
        </w:rPr>
        <w:t xml:space="preserve">, </w:t>
      </w:r>
      <w:r w:rsidRPr="006B07F4">
        <w:rPr>
          <w:rStyle w:val="StyleUnderline"/>
        </w:rPr>
        <w:t xml:space="preserve">and these adaptations have </w:t>
      </w:r>
      <w:r w:rsidRPr="00C21B7F">
        <w:rPr>
          <w:rStyle w:val="StyleUnderline"/>
          <w:highlight w:val="green"/>
        </w:rPr>
        <w:t>reveal</w:t>
      </w:r>
      <w:r w:rsidRPr="006B07F4">
        <w:rPr>
          <w:rStyle w:val="StyleUnderline"/>
        </w:rPr>
        <w:t>ed a</w:t>
      </w:r>
      <w:r w:rsidRPr="006B07F4">
        <w:rPr>
          <w:sz w:val="16"/>
        </w:rPr>
        <w:t xml:space="preserve"> </w:t>
      </w:r>
      <w:r w:rsidRPr="00C21B7F">
        <w:rPr>
          <w:rStyle w:val="Emphasis"/>
          <w:sz w:val="24"/>
          <w:szCs w:val="24"/>
          <w:highlight w:val="green"/>
        </w:rPr>
        <w:t>deep preference for efficiency</w:t>
      </w:r>
      <w:r w:rsidRPr="00C21B7F">
        <w:rPr>
          <w:sz w:val="16"/>
          <w:highlight w:val="green"/>
        </w:rPr>
        <w:t xml:space="preserve"> </w:t>
      </w:r>
      <w:r w:rsidRPr="00C21B7F">
        <w:rPr>
          <w:rStyle w:val="StyleUnderline"/>
          <w:highlight w:val="green"/>
        </w:rPr>
        <w:t>in</w:t>
      </w:r>
      <w:r w:rsidRPr="006B07F4">
        <w:rPr>
          <w:rStyle w:val="StyleUnderline"/>
        </w:rPr>
        <w:t xml:space="preserve"> decision making as the defining value of</w:t>
      </w:r>
      <w:r w:rsidRPr="006B07F4">
        <w:rPr>
          <w:sz w:val="16"/>
        </w:rPr>
        <w:t xml:space="preserve"> </w:t>
      </w:r>
      <w:proofErr w:type="spellStart"/>
      <w:r w:rsidRPr="006B07F4">
        <w:rPr>
          <w:sz w:val="16"/>
        </w:rPr>
        <w:t>appellatelevel</w:t>
      </w:r>
      <w:proofErr w:type="spellEnd"/>
      <w:r w:rsidRPr="006B07F4">
        <w:rPr>
          <w:sz w:val="16"/>
        </w:rPr>
        <w:t xml:space="preserve"> </w:t>
      </w:r>
      <w:r w:rsidRPr="00C21B7F">
        <w:rPr>
          <w:rStyle w:val="Emphasis"/>
          <w:highlight w:val="green"/>
        </w:rPr>
        <w:t>case management</w:t>
      </w:r>
      <w:r w:rsidRPr="006B07F4">
        <w:rPr>
          <w:sz w:val="16"/>
        </w:rPr>
        <w:t xml:space="preserve">.8 Were another value-like fairness, transparency, or legitimacy 9 -paramount, we might have seen a recalibration as docket demands waned. The </w:t>
      </w:r>
      <w:r w:rsidRPr="006B07F4">
        <w:rPr>
          <w:rStyle w:val="StyleUnderline"/>
        </w:rPr>
        <w:t xml:space="preserve">very </w:t>
      </w:r>
      <w:r w:rsidRPr="00C21B7F">
        <w:rPr>
          <w:rStyle w:val="StyleUnderline"/>
          <w:highlight w:val="green"/>
        </w:rPr>
        <w:t>stickiness</w:t>
      </w:r>
      <w:r w:rsidRPr="006B07F4">
        <w:rPr>
          <w:rStyle w:val="StyleUnderline"/>
        </w:rPr>
        <w:t xml:space="preserve"> of these</w:t>
      </w:r>
      <w:r w:rsidRPr="006B07F4">
        <w:rPr>
          <w:sz w:val="16"/>
        </w:rPr>
        <w:t xml:space="preserve"> new </w:t>
      </w:r>
      <w:r w:rsidRPr="006B07F4">
        <w:rPr>
          <w:rStyle w:val="StyleUnderline"/>
        </w:rPr>
        <w:t xml:space="preserve">procedures </w:t>
      </w:r>
      <w:r w:rsidRPr="00C21B7F">
        <w:rPr>
          <w:rStyle w:val="StyleUnderline"/>
          <w:highlight w:val="green"/>
        </w:rPr>
        <w:t>reveals</w:t>
      </w:r>
      <w:r w:rsidRPr="006B07F4">
        <w:rPr>
          <w:rStyle w:val="StyleUnderline"/>
        </w:rPr>
        <w:t xml:space="preserve"> the</w:t>
      </w:r>
      <w:r w:rsidRPr="006B07F4">
        <w:rPr>
          <w:sz w:val="16"/>
        </w:rPr>
        <w:t xml:space="preserve"> </w:t>
      </w:r>
      <w:r w:rsidRPr="00C21B7F">
        <w:rPr>
          <w:rStyle w:val="Emphasis"/>
          <w:highlight w:val="green"/>
        </w:rPr>
        <w:t>animating</w:t>
      </w:r>
      <w:r w:rsidRPr="006B07F4">
        <w:rPr>
          <w:sz w:val="16"/>
        </w:rPr>
        <w:t xml:space="preserve"> value </w:t>
      </w:r>
      <w:r w:rsidRPr="00C21B7F">
        <w:rPr>
          <w:rStyle w:val="Emphasis"/>
          <w:highlight w:val="green"/>
        </w:rPr>
        <w:t>preference</w:t>
      </w:r>
      <w:r w:rsidRPr="00C21B7F">
        <w:rPr>
          <w:sz w:val="16"/>
          <w:highlight w:val="green"/>
        </w:rPr>
        <w:t xml:space="preserve"> </w:t>
      </w:r>
      <w:r w:rsidRPr="00C21B7F">
        <w:rPr>
          <w:rStyle w:val="StyleUnderline"/>
          <w:highlight w:val="green"/>
        </w:rPr>
        <w:t>of modern</w:t>
      </w:r>
      <w:r w:rsidRPr="006B07F4">
        <w:rPr>
          <w:rStyle w:val="StyleUnderline"/>
        </w:rPr>
        <w:t xml:space="preserve"> appellate case </w:t>
      </w:r>
      <w:r w:rsidRPr="00C21B7F">
        <w:rPr>
          <w:rStyle w:val="StyleUnderline"/>
          <w:highlight w:val="green"/>
        </w:rPr>
        <w:t>management</w:t>
      </w:r>
      <w:r w:rsidRPr="006B07F4">
        <w:rPr>
          <w:sz w:val="16"/>
        </w:rPr>
        <w:t xml:space="preserve">: </w:t>
      </w:r>
      <w:r w:rsidRPr="006B07F4">
        <w:rPr>
          <w:rStyle w:val="Emphasis"/>
        </w:rPr>
        <w:t>efficiency</w:t>
      </w:r>
      <w:r w:rsidRPr="006B07F4">
        <w:rPr>
          <w:sz w:val="16"/>
        </w:rPr>
        <w:t xml:space="preserve">, </w:t>
      </w:r>
      <w:r w:rsidRPr="006B07F4">
        <w:rPr>
          <w:rStyle w:val="StyleUnderline"/>
        </w:rPr>
        <w:t>perhaps even at the cost of</w:t>
      </w:r>
      <w:r w:rsidRPr="006B07F4">
        <w:rPr>
          <w:sz w:val="16"/>
        </w:rPr>
        <w:t xml:space="preserve"> fairness and perceived </w:t>
      </w:r>
      <w:r w:rsidRPr="006B07F4">
        <w:rPr>
          <w:rStyle w:val="StyleUnderline"/>
        </w:rPr>
        <w:t>judicial legitimacy</w:t>
      </w:r>
      <w:r w:rsidRPr="006B07F4">
        <w:rPr>
          <w:sz w:val="16"/>
        </w:rPr>
        <w:t>. 10</w:t>
      </w:r>
    </w:p>
    <w:p w14:paraId="1C83C96E" w14:textId="77777777" w:rsidR="00562780" w:rsidRDefault="00562780" w:rsidP="00562780"/>
    <w:p w14:paraId="06D338DC" w14:textId="77777777" w:rsidR="00562780" w:rsidRDefault="00562780" w:rsidP="00562780">
      <w:pPr>
        <w:pStyle w:val="Heading4"/>
      </w:pPr>
      <w:r>
        <w:t xml:space="preserve">Retaliatory litigation will be </w:t>
      </w:r>
      <w:r>
        <w:rPr>
          <w:u w:val="single"/>
        </w:rPr>
        <w:t>sweeping</w:t>
      </w:r>
      <w:r>
        <w:t xml:space="preserve"> and </w:t>
      </w:r>
      <w:r w:rsidRPr="00C17D40">
        <w:rPr>
          <w:u w:val="single"/>
        </w:rPr>
        <w:t>drawn out</w:t>
      </w:r>
      <w:r>
        <w:rPr>
          <w:u w:val="single"/>
        </w:rPr>
        <w:t xml:space="preserve"> </w:t>
      </w:r>
    </w:p>
    <w:p w14:paraId="703916BA" w14:textId="77777777" w:rsidR="00562780" w:rsidRDefault="00562780" w:rsidP="00562780">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5929D05C" w14:textId="77777777" w:rsidR="00562780" w:rsidRPr="001B0BC9" w:rsidRDefault="00562780" w:rsidP="00562780">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C21B7F">
        <w:rPr>
          <w:rStyle w:val="Emphasis"/>
          <w:highlight w:val="green"/>
        </w:rPr>
        <w:t>in the crosshairs</w:t>
      </w:r>
      <w:r w:rsidRPr="00C21B7F">
        <w:rPr>
          <w:sz w:val="16"/>
          <w:highlight w:val="green"/>
        </w:rPr>
        <w:t xml:space="preserve"> </w:t>
      </w:r>
      <w:r w:rsidRPr="00C21B7F">
        <w:rPr>
          <w:rStyle w:val="StyleUnderline"/>
          <w:highlight w:val="green"/>
        </w:rPr>
        <w:t>of</w:t>
      </w:r>
      <w:r w:rsidRPr="00C21B7F">
        <w:rPr>
          <w:sz w:val="16"/>
          <w:highlight w:val="green"/>
        </w:rPr>
        <w:t xml:space="preserve"> </w:t>
      </w:r>
      <w:r w:rsidRPr="00C21B7F">
        <w:rPr>
          <w:rStyle w:val="Emphasis"/>
          <w:highlight w:val="green"/>
        </w:rPr>
        <w:t>conservative</w:t>
      </w:r>
      <w:r w:rsidRPr="00C21B7F">
        <w:rPr>
          <w:sz w:val="16"/>
          <w:highlight w:val="green"/>
        </w:rPr>
        <w:t xml:space="preserve"> </w:t>
      </w:r>
      <w:r w:rsidRPr="00C21B7F">
        <w:rPr>
          <w:rStyle w:val="StyleUnderline"/>
          <w:highlight w:val="green"/>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C21B7F">
        <w:rPr>
          <w:rStyle w:val="StyleUnderline"/>
          <w:highlight w:val="green"/>
        </w:rPr>
        <w:t>supported by</w:t>
      </w:r>
      <w:r w:rsidRPr="00C21B7F">
        <w:rPr>
          <w:sz w:val="16"/>
          <w:highlight w:val="green"/>
        </w:rPr>
        <w:t xml:space="preserve"> </w:t>
      </w:r>
      <w:r w:rsidRPr="00C21B7F">
        <w:rPr>
          <w:rStyle w:val="Emphasis"/>
          <w:highlight w:val="green"/>
        </w:rPr>
        <w:t>corporate exec</w:t>
      </w:r>
      <w:r w:rsidRPr="001B0BC9">
        <w:rPr>
          <w:rStyle w:val="Emphasis"/>
        </w:rPr>
        <w:t>utive</w:t>
      </w:r>
      <w:r w:rsidRPr="00C21B7F">
        <w:rPr>
          <w:rStyle w:val="Emphasis"/>
          <w:highlight w:val="green"/>
        </w:rPr>
        <w:t>s</w:t>
      </w:r>
      <w:r w:rsidRPr="001B0BC9">
        <w:rPr>
          <w:sz w:val="16"/>
        </w:rPr>
        <w:t xml:space="preserve"> </w:t>
      </w:r>
      <w:r w:rsidRPr="001B0BC9">
        <w:rPr>
          <w:rStyle w:val="StyleUnderline"/>
        </w:rPr>
        <w:t>and</w:t>
      </w:r>
      <w:r w:rsidRPr="001B0BC9">
        <w:rPr>
          <w:sz w:val="16"/>
        </w:rPr>
        <w:t xml:space="preserve"> </w:t>
      </w:r>
      <w:r w:rsidRPr="00C21B7F">
        <w:rPr>
          <w:rStyle w:val="Emphasis"/>
          <w:highlight w:val="green"/>
        </w:rPr>
        <w:t>employers’ associations</w:t>
      </w:r>
      <w:r w:rsidRPr="00C21B7F">
        <w:rPr>
          <w:sz w:val="16"/>
          <w:highlight w:val="green"/>
        </w:rPr>
        <w:t xml:space="preserve">, </w:t>
      </w:r>
      <w:r w:rsidRPr="00C21B7F">
        <w:rPr>
          <w:rStyle w:val="StyleUnderline"/>
          <w:highlight w:val="green"/>
        </w:rPr>
        <w:t>as well as</w:t>
      </w:r>
      <w:r w:rsidRPr="001B0BC9">
        <w:rPr>
          <w:rStyle w:val="StyleUnderline"/>
        </w:rPr>
        <w:t xml:space="preserve"> by </w:t>
      </w:r>
      <w:r w:rsidRPr="00C21B7F">
        <w:rPr>
          <w:rStyle w:val="StyleUnderline"/>
          <w:highlight w:val="green"/>
        </w:rPr>
        <w:t>wealthy</w:t>
      </w:r>
      <w:r w:rsidRPr="00C21B7F">
        <w:rPr>
          <w:sz w:val="16"/>
          <w:highlight w:val="green"/>
        </w:rPr>
        <w:t xml:space="preserve"> </w:t>
      </w:r>
      <w:r w:rsidRPr="00C21B7F">
        <w:rPr>
          <w:rStyle w:val="Emphasis"/>
          <w:highlight w:val="green"/>
        </w:rPr>
        <w:t>anti-union</w:t>
      </w:r>
      <w:r w:rsidRPr="001B0BC9">
        <w:rPr>
          <w:sz w:val="16"/>
        </w:rPr>
        <w:t xml:space="preserve"> ideological </w:t>
      </w:r>
      <w:r w:rsidRPr="00C21B7F">
        <w:rPr>
          <w:rStyle w:val="Emphasis"/>
          <w:highlight w:val="green"/>
        </w:rPr>
        <w:t>activists</w:t>
      </w:r>
      <w:r w:rsidRPr="00C21B7F">
        <w:rPr>
          <w:sz w:val="16"/>
          <w:highlight w:val="green"/>
        </w:rPr>
        <w:t xml:space="preserve">, </w:t>
      </w:r>
      <w:r w:rsidRPr="00C21B7F">
        <w:rPr>
          <w:rStyle w:val="StyleUnderline"/>
          <w:highlight w:val="green"/>
        </w:rPr>
        <w:t>to destroy</w:t>
      </w:r>
      <w:r w:rsidRPr="001B0BC9">
        <w:rPr>
          <w:rStyle w:val="StyleUnderline"/>
        </w:rPr>
        <w:t xml:space="preserve"> the </w:t>
      </w:r>
      <w:r w:rsidRPr="00C21B7F">
        <w:rPr>
          <w:rStyle w:val="StyleUnderline"/>
          <w:highlight w:val="green"/>
        </w:rPr>
        <w:t>New Deal</w:t>
      </w:r>
      <w:r w:rsidRPr="001B0BC9">
        <w:rPr>
          <w:rStyle w:val="StyleUnderline"/>
        </w:rPr>
        <w:t xml:space="preserve"> vision of </w:t>
      </w:r>
      <w:r w:rsidRPr="00C21B7F">
        <w:rPr>
          <w:rStyle w:val="StyleUnderline"/>
          <w:highlight w:val="green"/>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342B3DC0" w14:textId="77777777" w:rsidR="00562780" w:rsidRPr="001B0BC9" w:rsidRDefault="00562780" w:rsidP="00562780">
      <w:pPr>
        <w:rPr>
          <w:sz w:val="12"/>
          <w:szCs w:val="12"/>
        </w:rPr>
      </w:pPr>
      <w:r w:rsidRPr="001B0BC9">
        <w:rPr>
          <w:sz w:val="12"/>
          <w:szCs w:val="12"/>
        </w:rPr>
        <w:t xml:space="preserve">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w:t>
      </w:r>
      <w:proofErr w:type="gramStart"/>
      <w:r w:rsidRPr="001B0BC9">
        <w:rPr>
          <w:sz w:val="12"/>
          <w:szCs w:val="12"/>
        </w:rPr>
        <w:t>nonunion</w:t>
      </w:r>
      <w:proofErr w:type="gramEnd"/>
      <w:r w:rsidRPr="001B0BC9">
        <w:rPr>
          <w:sz w:val="12"/>
          <w:szCs w:val="12"/>
        </w:rPr>
        <w:t xml:space="preserve">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9ECD0E7" w14:textId="77777777" w:rsidR="00562780" w:rsidRPr="001B0BC9" w:rsidRDefault="00562780" w:rsidP="00562780">
      <w:pPr>
        <w:rPr>
          <w:sz w:val="12"/>
          <w:szCs w:val="12"/>
        </w:rPr>
      </w:pPr>
      <w:r w:rsidRPr="001B0BC9">
        <w:rPr>
          <w:sz w:val="12"/>
          <w:szCs w:val="12"/>
        </w:rPr>
        <w:t>In</w:t>
      </w:r>
      <w:r w:rsidRPr="001B0BC9">
        <w:rPr>
          <w:i/>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0D172C2D" w14:textId="77777777" w:rsidR="00562780" w:rsidRPr="001B0BC9" w:rsidRDefault="00562780" w:rsidP="00562780">
      <w:pPr>
        <w:rPr>
          <w:sz w:val="12"/>
          <w:szCs w:val="12"/>
        </w:rPr>
      </w:pPr>
      <w:r w:rsidRPr="001B0BC9">
        <w:rPr>
          <w:sz w:val="12"/>
          <w:szCs w:val="12"/>
        </w:rPr>
        <w:t xml:space="preserve">This compromise could not survive the Court’s recent rightward shift. In 2018, in </w:t>
      </w:r>
      <w:r w:rsidRPr="001B0BC9">
        <w:rPr>
          <w:i/>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4D06705F" w14:textId="77777777" w:rsidR="00562780" w:rsidRPr="001B0BC9" w:rsidRDefault="00562780" w:rsidP="00562780">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
          <w:iCs/>
          <w:sz w:val="12"/>
          <w:szCs w:val="12"/>
        </w:rPr>
        <w:t>Janus</w:t>
      </w:r>
      <w:r w:rsidRPr="001B0BC9">
        <w:rPr>
          <w:sz w:val="12"/>
          <w:szCs w:val="12"/>
        </w:rPr>
        <w:t xml:space="preserve"> are </w:t>
      </w:r>
      <w:proofErr w:type="gramStart"/>
      <w:r w:rsidRPr="001B0BC9">
        <w:rPr>
          <w:sz w:val="12"/>
          <w:szCs w:val="12"/>
        </w:rPr>
        <w:t>really about</w:t>
      </w:r>
      <w:proofErr w:type="gramEnd"/>
      <w:r w:rsidRPr="001B0BC9">
        <w:rPr>
          <w:sz w:val="12"/>
          <w:szCs w:val="12"/>
        </w:rPr>
        <w:t xml:space="preserve">—not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w:t>
      </w:r>
      <w:proofErr w:type="gramStart"/>
      <w:r w:rsidRPr="001B0BC9">
        <w:rPr>
          <w:sz w:val="12"/>
          <w:szCs w:val="12"/>
        </w:rPr>
        <w:t>courts, but</w:t>
      </w:r>
      <w:proofErr w:type="gramEnd"/>
      <w:r w:rsidRPr="001B0BC9">
        <w:rPr>
          <w:sz w:val="12"/>
          <w:szCs w:val="12"/>
        </w:rPr>
        <w:t xml:space="preserve"> ultimately will reverberate both inside and out.</w:t>
      </w:r>
    </w:p>
    <w:p w14:paraId="0B11C4EE" w14:textId="77777777" w:rsidR="00562780" w:rsidRPr="001B0BC9" w:rsidRDefault="00562780" w:rsidP="00562780">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43BC9ED3" w14:textId="77777777" w:rsidR="00562780" w:rsidRPr="001B0BC9" w:rsidRDefault="00562780" w:rsidP="00562780">
      <w:pPr>
        <w:rPr>
          <w:sz w:val="16"/>
        </w:rPr>
      </w:pPr>
      <w:r w:rsidRPr="00C21B7F">
        <w:rPr>
          <w:rStyle w:val="StyleUnderline"/>
          <w:highlight w:val="green"/>
        </w:rPr>
        <w:t>Enacting</w:t>
      </w:r>
      <w:r w:rsidRPr="001B0BC9">
        <w:rPr>
          <w:sz w:val="16"/>
        </w:rPr>
        <w:t xml:space="preserve"> transformative </w:t>
      </w:r>
      <w:r w:rsidRPr="00C21B7F">
        <w:rPr>
          <w:rStyle w:val="Emphasis"/>
          <w:szCs w:val="28"/>
          <w:highlight w:val="green"/>
        </w:rPr>
        <w:t>labor</w:t>
      </w:r>
      <w:r w:rsidRPr="001B0BC9">
        <w:rPr>
          <w:rStyle w:val="Emphasis"/>
          <w:szCs w:val="28"/>
        </w:rPr>
        <w:t xml:space="preserve"> law </w:t>
      </w:r>
      <w:r w:rsidRPr="00C21B7F">
        <w:rPr>
          <w:rStyle w:val="Emphasis"/>
          <w:szCs w:val="28"/>
          <w:highlight w:val="green"/>
        </w:rPr>
        <w:t>reform</w:t>
      </w:r>
      <w:r w:rsidRPr="001B0BC9">
        <w:rPr>
          <w:rStyle w:val="Emphasis"/>
          <w:szCs w:val="28"/>
        </w:rPr>
        <w:t xml:space="preserve"> will </w:t>
      </w:r>
      <w:r w:rsidRPr="00C21B7F">
        <w:rPr>
          <w:rStyle w:val="Emphasis"/>
          <w:szCs w:val="28"/>
          <w:highlight w:val="green"/>
        </w:rPr>
        <w:t>involve fierce and protracted battles</w:t>
      </w:r>
      <w:r w:rsidRPr="001B0BC9">
        <w:rPr>
          <w:sz w:val="16"/>
        </w:rPr>
        <w:t xml:space="preserve">, not only in the Senate, but </w:t>
      </w:r>
      <w:r w:rsidRPr="00C21B7F">
        <w:rPr>
          <w:rStyle w:val="Emphasis"/>
          <w:szCs w:val="28"/>
          <w:highlight w:val="green"/>
        </w:rPr>
        <w:t>in courts</w:t>
      </w:r>
      <w:r w:rsidRPr="001B0BC9">
        <w:rPr>
          <w:sz w:val="16"/>
        </w:rPr>
        <w:t xml:space="preserve"> (</w:t>
      </w:r>
      <w:r w:rsidRPr="001B0BC9">
        <w:rPr>
          <w:rStyle w:val="StyleUnderline"/>
        </w:rPr>
        <w:t>where</w:t>
      </w:r>
      <w:r w:rsidRPr="001B0BC9">
        <w:rPr>
          <w:sz w:val="16"/>
        </w:rPr>
        <w:t xml:space="preserve"> </w:t>
      </w:r>
      <w:r w:rsidRPr="00C21B7F">
        <w:rPr>
          <w:rStyle w:val="Emphasis"/>
          <w:highlight w:val="green"/>
        </w:rPr>
        <w:t>challenges</w:t>
      </w:r>
      <w:r w:rsidRPr="00C21B7F">
        <w:rPr>
          <w:sz w:val="16"/>
          <w:highlight w:val="green"/>
        </w:rPr>
        <w:t xml:space="preserve"> </w:t>
      </w:r>
      <w:r w:rsidRPr="00C21B7F">
        <w:rPr>
          <w:rStyle w:val="StyleUnderline"/>
          <w:highlight w:val="green"/>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625DF9E" w14:textId="77777777" w:rsidR="00562780" w:rsidRPr="00EB5B11" w:rsidRDefault="00562780" w:rsidP="00562780">
      <w:r w:rsidRPr="001B0BC9">
        <w:rPr>
          <w:rStyle w:val="StyleUnderline"/>
        </w:rPr>
        <w:t xml:space="preserve">Conservatives will </w:t>
      </w:r>
      <w:r w:rsidRPr="00C21B7F">
        <w:rPr>
          <w:rStyle w:val="StyleUnderline"/>
          <w:highlight w:val="green"/>
        </w:rPr>
        <w:t>attack</w:t>
      </w:r>
      <w:r w:rsidRPr="00C21B7F">
        <w:rPr>
          <w:sz w:val="16"/>
          <w:highlight w:val="green"/>
        </w:rPr>
        <w:t xml:space="preserve"> </w:t>
      </w:r>
      <w:r w:rsidRPr="00C21B7F">
        <w:rPr>
          <w:rStyle w:val="Emphasis"/>
          <w:highlight w:val="green"/>
        </w:rPr>
        <w:t>any new</w:t>
      </w:r>
      <w:r w:rsidRPr="001B0BC9">
        <w:rPr>
          <w:sz w:val="16"/>
        </w:rPr>
        <w:t xml:space="preserve"> legislative </w:t>
      </w:r>
      <w:r w:rsidRPr="00C21B7F">
        <w:rPr>
          <w:rStyle w:val="Emphasis"/>
          <w:highlight w:val="green"/>
        </w:rPr>
        <w:t>protections</w:t>
      </w:r>
      <w:r w:rsidRPr="001B0BC9">
        <w:rPr>
          <w:sz w:val="16"/>
        </w:rPr>
        <w:t xml:space="preserve"> </w:t>
      </w:r>
      <w:r w:rsidRPr="001B0BC9">
        <w:rPr>
          <w:rStyle w:val="StyleUnderline"/>
        </w:rPr>
        <w:t xml:space="preserve">for workers </w:t>
      </w:r>
      <w:r w:rsidRPr="00C21B7F">
        <w:rPr>
          <w:rStyle w:val="StyleUnderline"/>
          <w:highlight w:val="green"/>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C21B7F">
        <w:rPr>
          <w:rStyle w:val="Emphasis"/>
          <w:highlight w:val="green"/>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C21B7F">
        <w:rPr>
          <w:rStyle w:val="Emphasis"/>
          <w:highlight w:val="green"/>
        </w:rPr>
        <w:t>f</w:t>
      </w:r>
      <w:r w:rsidRPr="001B0BC9">
        <w:rPr>
          <w:rStyle w:val="Emphasis"/>
        </w:rPr>
        <w:t>ederal</w:t>
      </w:r>
      <w:r w:rsidRPr="00C21B7F">
        <w:rPr>
          <w:rStyle w:val="Emphasis"/>
          <w:highlight w:val="green"/>
        </w:rPr>
        <w:t>ism</w:t>
      </w:r>
      <w:r w:rsidRPr="00C21B7F">
        <w:rPr>
          <w:sz w:val="16"/>
          <w:highlight w:val="green"/>
        </w:rPr>
        <w:t xml:space="preserve"> </w:t>
      </w:r>
      <w:r w:rsidRPr="00C21B7F">
        <w:rPr>
          <w:rStyle w:val="StyleUnderline"/>
          <w:highlight w:val="green"/>
        </w:rPr>
        <w:t>arg</w:t>
      </w:r>
      <w:r w:rsidRPr="001B0BC9">
        <w:rPr>
          <w:rStyle w:val="StyleUnderline"/>
        </w:rPr>
        <w:t>ument</w:t>
      </w:r>
      <w:r w:rsidRPr="00C21B7F">
        <w:rPr>
          <w:rStyle w:val="StyleUnderline"/>
          <w:highlight w:val="green"/>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labor peace. </w:t>
      </w:r>
      <w:r w:rsidRPr="00475C4C">
        <w:rPr>
          <w:sz w:val="16"/>
        </w:rPr>
        <w:t xml:space="preserve">Both </w:t>
      </w:r>
      <w:r w:rsidRPr="00475C4C">
        <w:rPr>
          <w:rStyle w:val="StyleUnderline"/>
        </w:rPr>
        <w:t>in</w:t>
      </w:r>
      <w:r w:rsidRPr="00475C4C">
        <w:rPr>
          <w:sz w:val="16"/>
        </w:rPr>
        <w:t xml:space="preserve"> </w:t>
      </w:r>
      <w:r w:rsidRPr="00475C4C">
        <w:rPr>
          <w:rStyle w:val="Emphasis"/>
        </w:rPr>
        <w:t>court</w:t>
      </w:r>
      <w:r w:rsidRPr="00475C4C">
        <w:rPr>
          <w:sz w:val="16"/>
        </w:rPr>
        <w:t xml:space="preserve"> and outside</w:t>
      </w:r>
      <w:r w:rsidRPr="001B0BC9">
        <w:rPr>
          <w:sz w:val="16"/>
        </w:rPr>
        <w:t xml:space="preserve"> of it, and in legisla</w:t>
      </w:r>
      <w:r w:rsidRPr="000361A5">
        <w:rPr>
          <w:sz w:val="16"/>
          <w:szCs w:val="16"/>
        </w:rPr>
        <w:t xml:space="preserve">tive bodies from city councils up to Congress, </w:t>
      </w:r>
      <w:r w:rsidRPr="001B0BC9">
        <w:rPr>
          <w:sz w:val="16"/>
        </w:rPr>
        <w:t>progressives should work to show their fellow citizens that rebuilding labor is a constitutional necessity.</w:t>
      </w:r>
    </w:p>
    <w:p w14:paraId="66007781" w14:textId="77777777" w:rsidR="00562780" w:rsidRPr="00C21B7F" w:rsidRDefault="00562780" w:rsidP="00562780"/>
    <w:p w14:paraId="3AF5782A" w14:textId="77777777" w:rsidR="00562780" w:rsidRDefault="00562780" w:rsidP="00562780">
      <w:pPr>
        <w:pStyle w:val="Heading4"/>
      </w:pPr>
      <w:r>
        <w:t xml:space="preserve">That </w:t>
      </w:r>
      <w:r w:rsidRPr="00BA6385">
        <w:rPr>
          <w:u w:val="single"/>
        </w:rPr>
        <w:t>decimates</w:t>
      </w:r>
      <w:r>
        <w:t xml:space="preserve"> flexible regulation of </w:t>
      </w:r>
      <w:r w:rsidRPr="00BA6385">
        <w:rPr>
          <w:u w:val="single"/>
        </w:rPr>
        <w:t>emerging tech</w:t>
      </w:r>
      <w:r>
        <w:t>.</w:t>
      </w:r>
    </w:p>
    <w:p w14:paraId="760FB719" w14:textId="77777777" w:rsidR="00562780" w:rsidRDefault="00562780" w:rsidP="00562780">
      <w:r>
        <w:t xml:space="preserve">Michele B. </w:t>
      </w:r>
      <w:r w:rsidRPr="00AF278D">
        <w:rPr>
          <w:rStyle w:val="Style13ptBold"/>
        </w:rPr>
        <w:t>Neitz 25</w:t>
      </w:r>
      <w:r>
        <w:t xml:space="preserve">,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w:t>
      </w:r>
      <w:proofErr w:type="spellStart"/>
      <w:r>
        <w:t>HeinOnline</w:t>
      </w:r>
      <w:proofErr w:type="spellEnd"/>
      <w:r>
        <w:t>. [italics in original]</w:t>
      </w:r>
    </w:p>
    <w:p w14:paraId="53F04419" w14:textId="77777777" w:rsidR="00562780" w:rsidRPr="007E7ADD" w:rsidRDefault="00562780" w:rsidP="00562780">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C21B7F">
        <w:rPr>
          <w:rStyle w:val="Emphasis"/>
          <w:highlight w:val="green"/>
        </w:rPr>
        <w:t>federal courts</w:t>
      </w:r>
      <w:r w:rsidRPr="007E7ADD">
        <w:rPr>
          <w:sz w:val="16"/>
        </w:rPr>
        <w:t xml:space="preserve"> </w:t>
      </w:r>
      <w:r w:rsidRPr="007E7ADD">
        <w:rPr>
          <w:rStyle w:val="StyleUnderline"/>
        </w:rPr>
        <w:t>will take a</w:t>
      </w:r>
      <w:r w:rsidRPr="007E7ADD">
        <w:rPr>
          <w:sz w:val="16"/>
        </w:rPr>
        <w:t xml:space="preserve"> </w:t>
      </w:r>
      <w:r w:rsidRPr="00C21B7F">
        <w:rPr>
          <w:rStyle w:val="Emphasis"/>
          <w:highlight w:val="green"/>
        </w:rPr>
        <w:t>lead</w:t>
      </w:r>
      <w:r w:rsidRPr="007E7ADD">
        <w:rPr>
          <w:rStyle w:val="Emphasis"/>
        </w:rPr>
        <w:t>ing</w:t>
      </w:r>
      <w:r w:rsidRPr="007E7ADD">
        <w:rPr>
          <w:sz w:val="16"/>
        </w:rPr>
        <w:t xml:space="preserve"> </w:t>
      </w:r>
      <w:r w:rsidRPr="007E7ADD">
        <w:rPr>
          <w:rStyle w:val="StyleUnderline"/>
        </w:rPr>
        <w:t xml:space="preserve">role </w:t>
      </w:r>
      <w:r w:rsidRPr="00C21B7F">
        <w:rPr>
          <w:rStyle w:val="StyleUnderline"/>
          <w:highlight w:val="green"/>
        </w:rPr>
        <w:t>in</w:t>
      </w:r>
      <w:r w:rsidRPr="007E7ADD">
        <w:rPr>
          <w:rStyle w:val="StyleUnderline"/>
        </w:rPr>
        <w:t xml:space="preserve"> the development of</w:t>
      </w:r>
      <w:r w:rsidRPr="007E7ADD">
        <w:rPr>
          <w:sz w:val="16"/>
        </w:rPr>
        <w:t xml:space="preserve"> </w:t>
      </w:r>
      <w:r w:rsidRPr="00C21B7F">
        <w:rPr>
          <w:rStyle w:val="Emphasis"/>
          <w:highlight w:val="gree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3716366" w14:textId="77777777" w:rsidR="00562780" w:rsidRPr="007E7ADD" w:rsidRDefault="00562780" w:rsidP="00562780">
      <w:pPr>
        <w:rPr>
          <w:sz w:val="16"/>
        </w:rPr>
      </w:pPr>
      <w:r w:rsidRPr="007E7ADD">
        <w:rPr>
          <w:sz w:val="16"/>
        </w:rPr>
        <w:t>As a threshold matter, this Article considers emerging technologies to include five "key attributes" that distinguish them from traditional tech: "(</w:t>
      </w:r>
      <w:proofErr w:type="spellStart"/>
      <w:r w:rsidRPr="007E7ADD">
        <w:rPr>
          <w:sz w:val="16"/>
        </w:rPr>
        <w:t>i</w:t>
      </w:r>
      <w:proofErr w:type="spellEnd"/>
      <w:r w:rsidRPr="007E7ADD">
        <w:rPr>
          <w:sz w:val="16"/>
        </w:rPr>
        <w:t xml:space="preserve">)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C21B7F">
        <w:rPr>
          <w:rStyle w:val="StyleUnderline"/>
          <w:highlight w:val="green"/>
        </w:rPr>
        <w:t>including</w:t>
      </w:r>
      <w:r w:rsidRPr="00C21B7F">
        <w:rPr>
          <w:sz w:val="16"/>
          <w:highlight w:val="green"/>
        </w:rPr>
        <w:t xml:space="preserve"> "</w:t>
      </w:r>
      <w:r w:rsidRPr="00C21B7F">
        <w:rPr>
          <w:rStyle w:val="Emphasis"/>
          <w:highlight w:val="green"/>
        </w:rPr>
        <w:t>a</w:t>
      </w:r>
      <w:r w:rsidRPr="007E7ADD">
        <w:rPr>
          <w:sz w:val="16"/>
        </w:rPr>
        <w:t xml:space="preserve">rtificial </w:t>
      </w:r>
      <w:r w:rsidRPr="00C21B7F">
        <w:rPr>
          <w:rStyle w:val="Emphasis"/>
          <w:highlight w:val="green"/>
        </w:rPr>
        <w:t>i</w:t>
      </w:r>
      <w:r w:rsidRPr="007E7ADD">
        <w:rPr>
          <w:sz w:val="16"/>
        </w:rPr>
        <w:t xml:space="preserve">ntelligence, robotics, </w:t>
      </w:r>
      <w:r w:rsidRPr="00C21B7F">
        <w:rPr>
          <w:rStyle w:val="Emphasis"/>
          <w:highlight w:val="green"/>
        </w:rPr>
        <w:t>synth</w:t>
      </w:r>
      <w:r w:rsidRPr="007E7ADD">
        <w:rPr>
          <w:rStyle w:val="Emphasis"/>
        </w:rPr>
        <w:t xml:space="preserve">etic </w:t>
      </w:r>
      <w:r w:rsidRPr="00C21B7F">
        <w:rPr>
          <w:rStyle w:val="Emphasis"/>
          <w:highlight w:val="green"/>
        </w:rPr>
        <w:t>bio</w:t>
      </w:r>
      <w:r w:rsidRPr="007E7ADD">
        <w:rPr>
          <w:rStyle w:val="Emphasis"/>
        </w:rPr>
        <w:t>logy</w:t>
      </w:r>
      <w:r w:rsidRPr="007E7ADD">
        <w:rPr>
          <w:sz w:val="16"/>
        </w:rPr>
        <w:t xml:space="preserve">, </w:t>
      </w:r>
      <w:r w:rsidRPr="00C21B7F">
        <w:rPr>
          <w:rStyle w:val="Emphasis"/>
          <w:highlight w:val="green"/>
        </w:rPr>
        <w:t>3D printing</w:t>
      </w:r>
      <w:r w:rsidRPr="00C21B7F">
        <w:rPr>
          <w:sz w:val="16"/>
          <w:highlight w:val="green"/>
        </w:rPr>
        <w:t xml:space="preserve">, </w:t>
      </w:r>
      <w:r w:rsidRPr="00C21B7F">
        <w:rPr>
          <w:rStyle w:val="Emphasis"/>
          <w:highlight w:val="green"/>
        </w:rPr>
        <w:t>nanotech</w:t>
      </w:r>
      <w:r w:rsidRPr="007E7ADD">
        <w:rPr>
          <w:sz w:val="16"/>
        </w:rPr>
        <w:t xml:space="preserve">nology, </w:t>
      </w:r>
      <w:proofErr w:type="spellStart"/>
      <w:r w:rsidRPr="00C21B7F">
        <w:rPr>
          <w:rStyle w:val="Emphasis"/>
          <w:highlight w:val="green"/>
        </w:rPr>
        <w:t>b</w:t>
      </w:r>
      <w:r w:rsidRPr="007E7ADD">
        <w:rPr>
          <w:sz w:val="16"/>
        </w:rPr>
        <w:t>rain</w:t>
      </w:r>
      <w:r w:rsidRPr="00C21B7F">
        <w:rPr>
          <w:rStyle w:val="Emphasis"/>
          <w:highlight w:val="green"/>
        </w:rPr>
        <w:t>c</w:t>
      </w:r>
      <w:r w:rsidRPr="007E7ADD">
        <w:rPr>
          <w:sz w:val="16"/>
        </w:rPr>
        <w:t>omputer</w:t>
      </w:r>
      <w:proofErr w:type="spellEnd"/>
      <w:r w:rsidRPr="007E7ADD">
        <w:rPr>
          <w:sz w:val="16"/>
        </w:rPr>
        <w:t xml:space="preserve"> </w:t>
      </w:r>
      <w:r w:rsidRPr="00C21B7F">
        <w:rPr>
          <w:rStyle w:val="Emphasis"/>
          <w:highlight w:val="green"/>
        </w:rPr>
        <w:t>i</w:t>
      </w:r>
      <w:r w:rsidRPr="007E7ADD">
        <w:rPr>
          <w:sz w:val="16"/>
        </w:rPr>
        <w:t xml:space="preserve">nterfaces, genetic sequencing, human </w:t>
      </w:r>
      <w:r w:rsidRPr="00C21B7F">
        <w:rPr>
          <w:rStyle w:val="Emphasis"/>
          <w:highlight w:val="green"/>
        </w:rPr>
        <w:t>gene editing</w:t>
      </w:r>
      <w:r w:rsidRPr="00C21B7F">
        <w:rPr>
          <w:sz w:val="16"/>
          <w:highlight w:val="green"/>
        </w:rPr>
        <w:t xml:space="preserve">, </w:t>
      </w:r>
      <w:r w:rsidRPr="00C21B7F">
        <w:rPr>
          <w:rStyle w:val="Emphasis"/>
          <w:highlight w:val="green"/>
        </w:rPr>
        <w:t>I</w:t>
      </w:r>
      <w:r w:rsidRPr="007E7ADD">
        <w:rPr>
          <w:sz w:val="16"/>
        </w:rPr>
        <w:t xml:space="preserve">nternet </w:t>
      </w:r>
      <w:r w:rsidRPr="00C21B7F">
        <w:rPr>
          <w:rStyle w:val="Emphasis"/>
          <w:highlight w:val="green"/>
        </w:rPr>
        <w:t>o</w:t>
      </w:r>
      <w:r w:rsidRPr="007E7ADD">
        <w:rPr>
          <w:sz w:val="16"/>
        </w:rPr>
        <w:t xml:space="preserve">f </w:t>
      </w:r>
      <w:r w:rsidRPr="00C21B7F">
        <w:rPr>
          <w:rStyle w:val="Emphasis"/>
          <w:highlight w:val="green"/>
        </w:rPr>
        <w:t>T</w:t>
      </w:r>
      <w:r w:rsidRPr="007E7ADD">
        <w:rPr>
          <w:sz w:val="16"/>
        </w:rPr>
        <w:t xml:space="preserve">hings, </w:t>
      </w:r>
      <w:r w:rsidRPr="007E7ADD">
        <w:rPr>
          <w:rStyle w:val="Emphasis"/>
        </w:rPr>
        <w:t>RFID</w:t>
      </w:r>
      <w:r w:rsidRPr="007E7ADD">
        <w:rPr>
          <w:sz w:val="16"/>
        </w:rPr>
        <w:t xml:space="preserve"> chips, </w:t>
      </w:r>
      <w:r w:rsidRPr="00C21B7F">
        <w:rPr>
          <w:rStyle w:val="Emphasis"/>
          <w:highlight w:val="green"/>
        </w:rPr>
        <w:t>mobile health</w:t>
      </w:r>
      <w:r w:rsidRPr="00C21B7F">
        <w:rPr>
          <w:sz w:val="16"/>
          <w:highlight w:val="green"/>
        </w:rPr>
        <w:t xml:space="preserve">, </w:t>
      </w:r>
      <w:r w:rsidRPr="00C21B7F">
        <w:rPr>
          <w:rStyle w:val="Emphasis"/>
          <w:highlight w:val="green"/>
        </w:rPr>
        <w:t>drones</w:t>
      </w:r>
      <w:r w:rsidRPr="00C21B7F">
        <w:rPr>
          <w:sz w:val="16"/>
          <w:highlight w:val="green"/>
        </w:rPr>
        <w:t xml:space="preserve">, </w:t>
      </w:r>
      <w:r w:rsidRPr="00C21B7F">
        <w:rPr>
          <w:rStyle w:val="Emphasis"/>
          <w:highlight w:val="green"/>
        </w:rPr>
        <w:t>v</w:t>
      </w:r>
      <w:r w:rsidRPr="007E7ADD">
        <w:rPr>
          <w:sz w:val="16"/>
        </w:rPr>
        <w:t xml:space="preserve">irtual </w:t>
      </w:r>
      <w:r w:rsidRPr="00C21B7F">
        <w:rPr>
          <w:rStyle w:val="Emphasis"/>
          <w:highlight w:val="green"/>
        </w:rPr>
        <w:t>r</w:t>
      </w:r>
      <w:r w:rsidRPr="007E7ADD">
        <w:rPr>
          <w:sz w:val="16"/>
        </w:rPr>
        <w:t xml:space="preserve">eality, </w:t>
      </w:r>
      <w:r w:rsidRPr="00C21B7F">
        <w:rPr>
          <w:rStyle w:val="StyleUnderline"/>
          <w:highlight w:val="green"/>
        </w:rPr>
        <w:t>and</w:t>
      </w:r>
      <w:r w:rsidRPr="00C21B7F">
        <w:rPr>
          <w:sz w:val="16"/>
          <w:highlight w:val="green"/>
        </w:rPr>
        <w:t xml:space="preserve"> </w:t>
      </w:r>
      <w:r w:rsidRPr="00C21B7F">
        <w:rPr>
          <w:rStyle w:val="Emphasis"/>
          <w:highlight w:val="gree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6FFF249B" w14:textId="77777777" w:rsidR="00562780" w:rsidRPr="007E7ADD" w:rsidRDefault="00562780" w:rsidP="00562780">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2A2C455F" w14:textId="77777777" w:rsidR="00562780" w:rsidRPr="007E7ADD" w:rsidRDefault="00562780" w:rsidP="00562780">
      <w:pPr>
        <w:numPr>
          <w:ilvl w:val="0"/>
          <w:numId w:val="47"/>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F6E191C" w14:textId="77777777" w:rsidR="00562780" w:rsidRPr="007E7ADD" w:rsidRDefault="00562780" w:rsidP="00562780">
      <w:pPr>
        <w:numPr>
          <w:ilvl w:val="0"/>
          <w:numId w:val="47"/>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3DC651F1" w14:textId="77777777" w:rsidR="00562780" w:rsidRPr="007E7ADD" w:rsidRDefault="00562780" w:rsidP="00562780">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C424D4F" w14:textId="77777777" w:rsidR="00562780" w:rsidRPr="007E7ADD" w:rsidRDefault="00562780" w:rsidP="00562780">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169CC9D6" w14:textId="77777777" w:rsidR="00562780" w:rsidRPr="007E7ADD" w:rsidRDefault="00562780" w:rsidP="00562780">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C21B7F">
        <w:rPr>
          <w:rStyle w:val="Emphasis"/>
          <w:highlight w:val="green"/>
        </w:rPr>
        <w:t>challenges</w:t>
      </w:r>
      <w:r w:rsidRPr="00C21B7F">
        <w:rPr>
          <w:sz w:val="16"/>
          <w:highlight w:val="green"/>
        </w:rPr>
        <w:t xml:space="preserve"> </w:t>
      </w:r>
      <w:r w:rsidRPr="00C21B7F">
        <w:rPr>
          <w:rStyle w:val="StyleUnderline"/>
          <w:highlight w:val="green"/>
        </w:rPr>
        <w:t>judges face when confronted with</w:t>
      </w:r>
      <w:r w:rsidRPr="00C21B7F">
        <w:rPr>
          <w:sz w:val="16"/>
          <w:highlight w:val="green"/>
        </w:rPr>
        <w:t xml:space="preserve"> </w:t>
      </w:r>
      <w:r w:rsidRPr="00C21B7F">
        <w:rPr>
          <w:rStyle w:val="Emphasis"/>
          <w:highlight w:val="green"/>
        </w:rPr>
        <w:t>emerging tech</w:t>
      </w:r>
      <w:r w:rsidRPr="007E7ADD">
        <w:rPr>
          <w:sz w:val="16"/>
        </w:rPr>
        <w:t xml:space="preserve">nology issues, </w:t>
      </w:r>
      <w:r w:rsidRPr="007E7ADD">
        <w:rPr>
          <w:rStyle w:val="StyleUnderline"/>
        </w:rPr>
        <w:t xml:space="preserve">particularly when </w:t>
      </w:r>
      <w:r w:rsidRPr="00C21B7F">
        <w:rPr>
          <w:rStyle w:val="StyleUnderline"/>
          <w:highlight w:val="green"/>
        </w:rPr>
        <w:t>combined with</w:t>
      </w:r>
      <w:r w:rsidRPr="007E7ADD">
        <w:rPr>
          <w:sz w:val="16"/>
        </w:rPr>
        <w:t xml:space="preserve"> a high number of judicial vacancies on </w:t>
      </w:r>
      <w:r w:rsidRPr="00C21B7F">
        <w:rPr>
          <w:rStyle w:val="StyleUnderline"/>
          <w:highlight w:val="green"/>
        </w:rPr>
        <w:t>an</w:t>
      </w:r>
      <w:r w:rsidRPr="00C21B7F">
        <w:rPr>
          <w:sz w:val="16"/>
          <w:highlight w:val="green"/>
        </w:rPr>
        <w:t xml:space="preserve"> </w:t>
      </w:r>
      <w:r w:rsidRPr="00C21B7F">
        <w:rPr>
          <w:rStyle w:val="Emphasis"/>
          <w:sz w:val="24"/>
          <w:szCs w:val="24"/>
          <w:highlight w:val="green"/>
        </w:rPr>
        <w:t>overworked</w:t>
      </w:r>
      <w:r w:rsidRPr="007E7ADD">
        <w:rPr>
          <w:rStyle w:val="Emphasis"/>
          <w:sz w:val="24"/>
          <w:szCs w:val="24"/>
        </w:rPr>
        <w:t xml:space="preserve"> federal </w:t>
      </w:r>
      <w:r w:rsidRPr="00C21B7F">
        <w:rPr>
          <w:rStyle w:val="Emphasis"/>
          <w:sz w:val="24"/>
          <w:szCs w:val="24"/>
          <w:highlight w:val="green"/>
        </w:rPr>
        <w:t>bench</w:t>
      </w:r>
      <w:r w:rsidRPr="007E7ADD">
        <w:rPr>
          <w:sz w:val="16"/>
        </w:rPr>
        <w:t xml:space="preserve">. These </w:t>
      </w:r>
      <w:r w:rsidRPr="007E7ADD">
        <w:rPr>
          <w:rStyle w:val="StyleUnderline"/>
        </w:rPr>
        <w:t xml:space="preserve">challenges </w:t>
      </w:r>
      <w:r w:rsidRPr="00C21B7F">
        <w:rPr>
          <w:rStyle w:val="StyleUnderline"/>
          <w:highlight w:val="green"/>
        </w:rPr>
        <w:t>include</w:t>
      </w:r>
      <w:r w:rsidRPr="00C21B7F">
        <w:rPr>
          <w:sz w:val="16"/>
          <w:highlight w:val="green"/>
        </w:rPr>
        <w:t xml:space="preserve"> </w:t>
      </w:r>
      <w:r w:rsidRPr="00C21B7F">
        <w:rPr>
          <w:rStyle w:val="Emphasis"/>
          <w:highlight w:val="green"/>
        </w:rPr>
        <w:t>disparate</w:t>
      </w:r>
      <w:r w:rsidRPr="00C21B7F">
        <w:rPr>
          <w:sz w:val="16"/>
          <w:highlight w:val="green"/>
        </w:rPr>
        <w:t xml:space="preserve"> </w:t>
      </w:r>
      <w:r w:rsidRPr="00C21B7F">
        <w:rPr>
          <w:rStyle w:val="StyleUnderline"/>
          <w:highlight w:val="green"/>
        </w:rPr>
        <w:t>and</w:t>
      </w:r>
      <w:r w:rsidRPr="00C21B7F">
        <w:rPr>
          <w:sz w:val="16"/>
          <w:highlight w:val="green"/>
        </w:rPr>
        <w:t xml:space="preserve"> </w:t>
      </w:r>
      <w:r w:rsidRPr="00C21B7F">
        <w:rPr>
          <w:rStyle w:val="Emphasis"/>
          <w:highlight w:val="green"/>
        </w:rPr>
        <w:t>narrow</w:t>
      </w:r>
      <w:r w:rsidRPr="00C21B7F">
        <w:rPr>
          <w:sz w:val="16"/>
          <w:highlight w:val="green"/>
        </w:rPr>
        <w:t xml:space="preserve"> </w:t>
      </w:r>
      <w:proofErr w:type="gramStart"/>
      <w:r w:rsidRPr="00C21B7F">
        <w:rPr>
          <w:rStyle w:val="StyleUnderline"/>
          <w:highlight w:val="green"/>
        </w:rPr>
        <w:t>rulings</w:t>
      </w:r>
      <w:proofErr w:type="gramEnd"/>
      <w:r w:rsidRPr="007E7ADD">
        <w:rPr>
          <w:rStyle w:val="StyleUnderline"/>
        </w:rPr>
        <w:t>, as well as an</w:t>
      </w:r>
      <w:r w:rsidRPr="007E7ADD">
        <w:rPr>
          <w:sz w:val="16"/>
        </w:rPr>
        <w:t xml:space="preserve"> </w:t>
      </w:r>
      <w:r w:rsidRPr="00C21B7F">
        <w:rPr>
          <w:rStyle w:val="Emphasis"/>
          <w:highlight w:val="green"/>
        </w:rPr>
        <w:t>increasing cost of compliance</w:t>
      </w:r>
      <w:r w:rsidRPr="007E7ADD">
        <w:rPr>
          <w:sz w:val="16"/>
        </w:rPr>
        <w:t xml:space="preserve"> that could result in </w:t>
      </w:r>
      <w:proofErr w:type="gramStart"/>
      <w:r w:rsidRPr="007E7ADD">
        <w:rPr>
          <w:sz w:val="16"/>
        </w:rPr>
        <w:t>a wealth</w:t>
      </w:r>
      <w:proofErr w:type="gramEnd"/>
      <w:r w:rsidRPr="007E7ADD">
        <w:rPr>
          <w:sz w:val="16"/>
        </w:rPr>
        <w:t xml:space="preserve"> bias in favor of large companies. </w:t>
      </w:r>
      <w:r w:rsidRPr="00C21B7F">
        <w:rPr>
          <w:rStyle w:val="StyleUnderline"/>
          <w:highlight w:val="gree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C21B7F">
        <w:rPr>
          <w:rStyle w:val="Emphasis"/>
          <w:highlight w:val="green"/>
        </w:rPr>
        <w:t>obstacles</w:t>
      </w:r>
      <w:r w:rsidRPr="00C21B7F">
        <w:rPr>
          <w:sz w:val="16"/>
          <w:highlight w:val="green"/>
        </w:rPr>
        <w:t xml:space="preserve"> </w:t>
      </w:r>
      <w:r w:rsidRPr="00C21B7F">
        <w:rPr>
          <w:rStyle w:val="StyleUnderline"/>
          <w:highlight w:val="gree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C21B7F">
        <w:rPr>
          <w:rStyle w:val="Emphasis"/>
          <w:highlight w:val="green"/>
        </w:rPr>
        <w:t>promoting</w:t>
      </w:r>
      <w:r w:rsidRPr="00C21B7F">
        <w:rPr>
          <w:sz w:val="16"/>
          <w:highlight w:val="green"/>
        </w:rPr>
        <w:t xml:space="preserve"> </w:t>
      </w:r>
      <w:r w:rsidRPr="00C21B7F">
        <w:rPr>
          <w:rStyle w:val="StyleUnderline"/>
          <w:highlight w:val="green"/>
        </w:rPr>
        <w:t>innovation</w:t>
      </w:r>
      <w:r w:rsidRPr="007E7ADD">
        <w:rPr>
          <w:sz w:val="16"/>
        </w:rPr>
        <w:t>.</w:t>
      </w:r>
    </w:p>
    <w:p w14:paraId="17F7CD38" w14:textId="77777777" w:rsidR="00562780" w:rsidRDefault="00562780" w:rsidP="00562780">
      <w:pPr>
        <w:rPr>
          <w:sz w:val="16"/>
        </w:rPr>
      </w:pPr>
      <w:r w:rsidRPr="007E7ADD">
        <w:rPr>
          <w:sz w:val="16"/>
        </w:rPr>
        <w:t xml:space="preserve">With Congress </w:t>
      </w:r>
      <w:proofErr w:type="gramStart"/>
      <w:r w:rsidRPr="007E7ADD">
        <w:rPr>
          <w:sz w:val="16"/>
        </w:rPr>
        <w:t>unable</w:t>
      </w:r>
      <w:proofErr w:type="gramEnd"/>
      <w:r w:rsidRPr="007E7ADD">
        <w:rPr>
          <w:sz w:val="16"/>
        </w:rPr>
        <w:t xml:space="preserve"> to legislate and the power of executive agencies reduced, the answer to this problem lies in the judicial branch. </w:t>
      </w:r>
      <w:r w:rsidRPr="00C21B7F">
        <w:rPr>
          <w:rStyle w:val="StyleUnderline"/>
          <w:highlight w:val="gree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proofErr w:type="gramStart"/>
      <w:r w:rsidRPr="00C21B7F">
        <w:rPr>
          <w:rStyle w:val="StyleUnderline"/>
          <w:highlight w:val="green"/>
        </w:rPr>
        <w:t>creat</w:t>
      </w:r>
      <w:r w:rsidRPr="007E7ADD">
        <w:rPr>
          <w:rStyle w:val="StyleUnderline"/>
        </w:rPr>
        <w:t>ing</w:t>
      </w:r>
      <w:r w:rsidRPr="007E7ADD">
        <w:rPr>
          <w:sz w:val="16"/>
        </w:rPr>
        <w:t xml:space="preserve"> common law</w:t>
      </w:r>
      <w:proofErr w:type="gramEnd"/>
      <w:r w:rsidRPr="007E7ADD">
        <w:rPr>
          <w:sz w:val="16"/>
        </w:rPr>
        <w:t xml:space="preserve"> </w:t>
      </w:r>
      <w:r w:rsidRPr="00C21B7F">
        <w:rPr>
          <w:rStyle w:val="StyleUnderline"/>
          <w:highlight w:val="green"/>
        </w:rPr>
        <w:t>interp</w:t>
      </w:r>
      <w:r w:rsidRPr="007E7ADD">
        <w:rPr>
          <w:rStyle w:val="StyleUnderline"/>
        </w:rPr>
        <w:t>retation</w:t>
      </w:r>
      <w:r w:rsidRPr="00C21B7F">
        <w:rPr>
          <w:rStyle w:val="StyleUnderline"/>
          <w:highlight w:val="green"/>
        </w:rPr>
        <w:t>s that</w:t>
      </w:r>
      <w:r w:rsidRPr="007E7ADD">
        <w:rPr>
          <w:rStyle w:val="StyleUnderline"/>
        </w:rPr>
        <w:t xml:space="preserve"> will</w:t>
      </w:r>
      <w:r w:rsidRPr="007E7ADD">
        <w:rPr>
          <w:sz w:val="16"/>
        </w:rPr>
        <w:t xml:space="preserve"> </w:t>
      </w:r>
      <w:r w:rsidRPr="00C21B7F">
        <w:rPr>
          <w:rStyle w:val="Emphasis"/>
          <w:highlight w:val="green"/>
        </w:rPr>
        <w:t>guide</w:t>
      </w:r>
      <w:r w:rsidRPr="007E7ADD">
        <w:rPr>
          <w:rStyle w:val="Emphasis"/>
        </w:rPr>
        <w:t xml:space="preserve"> a </w:t>
      </w:r>
      <w:r w:rsidRPr="00C21B7F">
        <w:rPr>
          <w:rStyle w:val="Emphasis"/>
          <w:highlight w:val="gree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88892D8" w14:textId="77777777" w:rsidR="00562780" w:rsidRDefault="00562780" w:rsidP="00562780">
      <w:pPr>
        <w:pStyle w:val="Heading4"/>
      </w:pPr>
      <w:r w:rsidRPr="00E10997">
        <w:rPr>
          <w:u w:val="single"/>
        </w:rPr>
        <w:t>Extinction</w:t>
      </w:r>
      <w:r>
        <w:t>.</w:t>
      </w:r>
    </w:p>
    <w:p w14:paraId="4A763678" w14:textId="77777777" w:rsidR="00562780" w:rsidRDefault="00562780" w:rsidP="00562780">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341476CE" w14:textId="77777777" w:rsidR="00562780" w:rsidRPr="00833116" w:rsidRDefault="00562780" w:rsidP="00562780">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xml:space="preserve">.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w:t>
      </w:r>
      <w:proofErr w:type="spellStart"/>
      <w:r w:rsidRPr="00833116">
        <w:rPr>
          <w:sz w:val="16"/>
        </w:rPr>
        <w:t>Fukishima</w:t>
      </w:r>
      <w:proofErr w:type="spellEnd"/>
      <w:r w:rsidRPr="00833116">
        <w:rPr>
          <w:sz w:val="16"/>
        </w:rPr>
        <w:t xml:space="preserve"> disasters (Beresford et  al. 2016; Funabashi and Kitazawa 2012; Read et  al. 2022), detrimental impacts on societal health and wellbeing (</w:t>
      </w:r>
      <w:proofErr w:type="spellStart"/>
      <w:r w:rsidRPr="00833116">
        <w:rPr>
          <w:sz w:val="16"/>
        </w:rPr>
        <w:t>eg</w:t>
      </w:r>
      <w:proofErr w:type="spellEnd"/>
      <w:r w:rsidRPr="00833116">
        <w:rPr>
          <w:sz w:val="16"/>
        </w:rPr>
        <w:t xml:space="preserve"> </w:t>
      </w:r>
      <w:proofErr w:type="spellStart"/>
      <w:r w:rsidRPr="00833116">
        <w:rPr>
          <w:sz w:val="16"/>
        </w:rPr>
        <w:t>Choukas</w:t>
      </w:r>
      <w:proofErr w:type="spellEnd"/>
      <w:r w:rsidRPr="00833116">
        <w:rPr>
          <w:sz w:val="16"/>
        </w:rPr>
        <w:t xml:space="preserve">-Bradley et  al. 2023), discrimination and inequality (Zuiderveen </w:t>
      </w:r>
      <w:proofErr w:type="spellStart"/>
      <w:r w:rsidRPr="00833116">
        <w:rPr>
          <w:sz w:val="16"/>
        </w:rPr>
        <w:t>Borgesius</w:t>
      </w:r>
      <w:proofErr w:type="spellEnd"/>
      <w:r w:rsidRPr="00833116">
        <w:rPr>
          <w:sz w:val="16"/>
        </w:rPr>
        <w:t xml:space="preserve">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w:t>
      </w:r>
      <w:proofErr w:type="spellStart"/>
      <w:r w:rsidRPr="00833116">
        <w:rPr>
          <w:sz w:val="16"/>
        </w:rPr>
        <w:t>eg</w:t>
      </w:r>
      <w:proofErr w:type="spellEnd"/>
      <w:r w:rsidRPr="00833116">
        <w:rPr>
          <w:sz w:val="16"/>
        </w:rPr>
        <w:t xml:space="preserve"> Dekker 2016; Hollnagel 2012; Leveson 2004), methods development and testing (</w:t>
      </w:r>
      <w:proofErr w:type="spellStart"/>
      <w:r w:rsidRPr="00833116">
        <w:rPr>
          <w:sz w:val="16"/>
        </w:rPr>
        <w:t>eg</w:t>
      </w:r>
      <w:proofErr w:type="spellEnd"/>
      <w:r w:rsidRPr="00833116">
        <w:rPr>
          <w:sz w:val="16"/>
        </w:rPr>
        <w:t xml:space="preserve"> Hulme et  al. 2021, 2022, 2024), or prospective risk assessment for existing systems (</w:t>
      </w:r>
      <w:proofErr w:type="spellStart"/>
      <w:r w:rsidRPr="00833116">
        <w:rPr>
          <w:sz w:val="16"/>
        </w:rPr>
        <w:t>Dallat</w:t>
      </w:r>
      <w:proofErr w:type="spellEnd"/>
      <w:r w:rsidRPr="00833116">
        <w:rPr>
          <w:sz w:val="16"/>
        </w:rPr>
        <w:t>, Salmon, and Goode 2019).</w:t>
      </w:r>
    </w:p>
    <w:p w14:paraId="101E952E" w14:textId="77777777" w:rsidR="00562780" w:rsidRDefault="00562780" w:rsidP="00562780">
      <w:pPr>
        <w:rPr>
          <w:sz w:val="16"/>
        </w:rPr>
      </w:pPr>
      <w:r w:rsidRPr="00833116">
        <w:rPr>
          <w:sz w:val="16"/>
        </w:rPr>
        <w:t xml:space="preserve">A </w:t>
      </w:r>
      <w:r w:rsidRPr="00833116">
        <w:rPr>
          <w:rStyle w:val="StyleUnderline"/>
        </w:rPr>
        <w:t>diverse set of</w:t>
      </w:r>
      <w:r w:rsidRPr="00833116">
        <w:rPr>
          <w:sz w:val="16"/>
        </w:rPr>
        <w:t xml:space="preserve"> </w:t>
      </w:r>
      <w:r w:rsidRPr="00C21B7F">
        <w:rPr>
          <w:rStyle w:val="Emphasis"/>
          <w:highlight w:val="green"/>
        </w:rPr>
        <w:t>emerging tech</w:t>
      </w:r>
      <w:r w:rsidRPr="00833116">
        <w:rPr>
          <w:sz w:val="16"/>
        </w:rPr>
        <w:t xml:space="preserve">nologies </w:t>
      </w:r>
      <w:r w:rsidRPr="00833116">
        <w:rPr>
          <w:rStyle w:val="StyleUnderline"/>
        </w:rPr>
        <w:t xml:space="preserve">are </w:t>
      </w:r>
      <w:r w:rsidRPr="00C21B7F">
        <w:rPr>
          <w:rStyle w:val="StyleUnderline"/>
          <w:highlight w:val="green"/>
        </w:rPr>
        <w:t>projected to be</w:t>
      </w:r>
      <w:r w:rsidRPr="00833116">
        <w:rPr>
          <w:rStyle w:val="StyleUnderline"/>
        </w:rPr>
        <w:t xml:space="preserve"> in</w:t>
      </w:r>
      <w:r w:rsidRPr="00833116">
        <w:rPr>
          <w:sz w:val="16"/>
        </w:rPr>
        <w:t xml:space="preserve"> </w:t>
      </w:r>
      <w:r w:rsidRPr="00C21B7F">
        <w:rPr>
          <w:rStyle w:val="Emphasis"/>
          <w:highlight w:val="gree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C21B7F">
        <w:rPr>
          <w:rStyle w:val="StyleUnderline"/>
          <w:highlight w:val="green"/>
        </w:rPr>
        <w:t>include</w:t>
      </w:r>
      <w:r w:rsidRPr="00C21B7F">
        <w:rPr>
          <w:sz w:val="16"/>
          <w:highlight w:val="green"/>
        </w:rPr>
        <w:t xml:space="preserve"> </w:t>
      </w:r>
      <w:r w:rsidRPr="00C21B7F">
        <w:rPr>
          <w:rStyle w:val="Emphasis"/>
          <w:highlight w:val="green"/>
        </w:rPr>
        <w:t>a</w:t>
      </w:r>
      <w:r w:rsidRPr="00833116">
        <w:rPr>
          <w:sz w:val="16"/>
        </w:rPr>
        <w:t xml:space="preserve">rtificial general </w:t>
      </w:r>
      <w:r w:rsidRPr="00C21B7F">
        <w:rPr>
          <w:rStyle w:val="Emphasis"/>
          <w:highlight w:val="green"/>
        </w:rPr>
        <w:t>i</w:t>
      </w:r>
      <w:r w:rsidRPr="00833116">
        <w:rPr>
          <w:sz w:val="16"/>
        </w:rPr>
        <w:t xml:space="preserve">ntelligence (AGI), </w:t>
      </w:r>
      <w:r w:rsidRPr="00C21B7F">
        <w:rPr>
          <w:rStyle w:val="Emphasis"/>
          <w:highlight w:val="green"/>
        </w:rPr>
        <w:t>b</w:t>
      </w:r>
      <w:r w:rsidRPr="00833116">
        <w:rPr>
          <w:sz w:val="16"/>
        </w:rPr>
        <w:t>rain-</w:t>
      </w:r>
      <w:r w:rsidRPr="00C21B7F">
        <w:rPr>
          <w:rStyle w:val="Emphasis"/>
          <w:highlight w:val="green"/>
        </w:rPr>
        <w:t>c</w:t>
      </w:r>
      <w:r w:rsidRPr="00833116">
        <w:rPr>
          <w:sz w:val="16"/>
        </w:rPr>
        <w:t xml:space="preserve">omputer </w:t>
      </w:r>
      <w:r w:rsidRPr="00C21B7F">
        <w:rPr>
          <w:rStyle w:val="Emphasis"/>
          <w:highlight w:val="green"/>
        </w:rPr>
        <w:t>i</w:t>
      </w:r>
      <w:r w:rsidRPr="00833116">
        <w:rPr>
          <w:sz w:val="16"/>
        </w:rPr>
        <w:t xml:space="preserve">nterfaces, </w:t>
      </w:r>
      <w:r w:rsidRPr="00C21B7F">
        <w:rPr>
          <w:rStyle w:val="Emphasis"/>
          <w:highlight w:val="green"/>
        </w:rPr>
        <w:t>gene</w:t>
      </w:r>
      <w:r w:rsidRPr="00833116">
        <w:rPr>
          <w:rStyle w:val="Emphasis"/>
        </w:rPr>
        <w:t xml:space="preserve">tic </w:t>
      </w:r>
      <w:r w:rsidRPr="00C21B7F">
        <w:rPr>
          <w:rStyle w:val="Emphasis"/>
          <w:highlight w:val="green"/>
        </w:rPr>
        <w:t>engineering</w:t>
      </w:r>
      <w:r w:rsidRPr="00C21B7F">
        <w:rPr>
          <w:sz w:val="16"/>
          <w:highlight w:val="green"/>
        </w:rPr>
        <w:t xml:space="preserve">, </w:t>
      </w:r>
      <w:r w:rsidRPr="00C21B7F">
        <w:rPr>
          <w:rStyle w:val="Emphasis"/>
          <w:highlight w:val="green"/>
        </w:rPr>
        <w:t>quantum computing</w:t>
      </w:r>
      <w:r w:rsidRPr="00833116">
        <w:rPr>
          <w:sz w:val="16"/>
        </w:rPr>
        <w:t xml:space="preserve">, </w:t>
      </w:r>
      <w:proofErr w:type="spellStart"/>
      <w:r w:rsidRPr="00833116">
        <w:rPr>
          <w:sz w:val="16"/>
        </w:rPr>
        <w:t>necrobotics</w:t>
      </w:r>
      <w:proofErr w:type="spellEnd"/>
      <w:r w:rsidRPr="00833116">
        <w:rPr>
          <w:sz w:val="16"/>
        </w:rPr>
        <w:t xml:space="preserve">, </w:t>
      </w:r>
      <w:r w:rsidRPr="00C21B7F">
        <w:rPr>
          <w:rStyle w:val="Emphasis"/>
          <w:highlight w:val="green"/>
        </w:rPr>
        <w:t>extended reality</w:t>
      </w:r>
      <w:r w:rsidRPr="00833116">
        <w:rPr>
          <w:sz w:val="16"/>
        </w:rPr>
        <w:t xml:space="preserve">, sand batteries, </w:t>
      </w:r>
      <w:r w:rsidRPr="00C21B7F">
        <w:rPr>
          <w:rStyle w:val="Emphasis"/>
          <w:highlight w:val="gree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C21B7F">
        <w:rPr>
          <w:rStyle w:val="StyleUnderline"/>
          <w:highlight w:val="green"/>
        </w:rPr>
        <w:t>and</w:t>
      </w:r>
      <w:r w:rsidRPr="00833116">
        <w:rPr>
          <w:sz w:val="16"/>
        </w:rPr>
        <w:t xml:space="preserve"> technologies to support </w:t>
      </w:r>
      <w:r w:rsidRPr="00C21B7F">
        <w:rPr>
          <w:rStyle w:val="Emphasis"/>
          <w:highlight w:val="green"/>
        </w:rPr>
        <w:t>space</w:t>
      </w:r>
      <w:r w:rsidRPr="00833116">
        <w:rPr>
          <w:sz w:val="16"/>
        </w:rPr>
        <w:t xml:space="preserve"> tourism and </w:t>
      </w:r>
      <w:r w:rsidRPr="00C21B7F">
        <w:rPr>
          <w:rStyle w:val="Emphasis"/>
          <w:highlight w:val="gree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C21B7F">
        <w:rPr>
          <w:rStyle w:val="StyleUnderline"/>
          <w:highlight w:val="green"/>
        </w:rPr>
        <w:t>tech</w:t>
      </w:r>
      <w:r w:rsidRPr="00833116">
        <w:rPr>
          <w:rStyle w:val="StyleUnderline"/>
        </w:rPr>
        <w:t xml:space="preserve">nologies </w:t>
      </w:r>
      <w:r w:rsidRPr="00C21B7F">
        <w:rPr>
          <w:rStyle w:val="StyleUnderline"/>
          <w:highlight w:val="green"/>
        </w:rPr>
        <w:t>become more</w:t>
      </w:r>
      <w:r w:rsidRPr="00C21B7F">
        <w:rPr>
          <w:sz w:val="16"/>
          <w:highlight w:val="green"/>
        </w:rPr>
        <w:t xml:space="preserve"> </w:t>
      </w:r>
      <w:r w:rsidRPr="00C21B7F">
        <w:rPr>
          <w:rStyle w:val="Emphasis"/>
          <w:highlight w:val="gree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C21B7F">
        <w:rPr>
          <w:rStyle w:val="StyleUnderline"/>
          <w:highlight w:val="gree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C21B7F">
        <w:rPr>
          <w:rStyle w:val="Emphasis"/>
          <w:highlight w:val="gree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w:t>
      </w:r>
      <w:proofErr w:type="gramStart"/>
      <w:r w:rsidRPr="00833116">
        <w:rPr>
          <w:sz w:val="16"/>
        </w:rPr>
        <w:t>cases</w:t>
      </w:r>
      <w:proofErr w:type="gramEnd"/>
      <w:r w:rsidRPr="00833116">
        <w:rPr>
          <w:sz w:val="16"/>
        </w:rPr>
        <w:t xml:space="preserve">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w:t>
      </w:r>
      <w:proofErr w:type="gramStart"/>
      <w:r w:rsidRPr="00833116">
        <w:rPr>
          <w:sz w:val="16"/>
        </w:rPr>
        <w:t>et  al.</w:t>
      </w:r>
      <w:proofErr w:type="gramEnd"/>
      <w:r w:rsidRPr="00833116">
        <w:rPr>
          <w:sz w:val="16"/>
        </w:rPr>
        <w:t xml:space="preserve"> 2021; Salmon </w:t>
      </w:r>
      <w:proofErr w:type="gramStart"/>
      <w:r w:rsidRPr="00833116">
        <w:rPr>
          <w:sz w:val="16"/>
        </w:rPr>
        <w:t>et  al.</w:t>
      </w:r>
      <w:proofErr w:type="gramEnd"/>
      <w:r w:rsidRPr="00833116">
        <w:rPr>
          <w:sz w:val="16"/>
        </w:rPr>
        <w:t xml:space="preserve"> 2023). In addition, </w:t>
      </w:r>
      <w:r w:rsidRPr="00833116">
        <w:rPr>
          <w:rStyle w:val="StyleUnderline"/>
        </w:rPr>
        <w:t>a</w:t>
      </w:r>
      <w:r w:rsidRPr="00833116">
        <w:rPr>
          <w:sz w:val="16"/>
        </w:rPr>
        <w:t xml:space="preserve"> </w:t>
      </w:r>
      <w:r w:rsidRPr="00C21B7F">
        <w:rPr>
          <w:rStyle w:val="Emphasis"/>
          <w:highlight w:val="green"/>
        </w:rPr>
        <w:t>failure</w:t>
      </w:r>
      <w:r w:rsidRPr="00C21B7F">
        <w:rPr>
          <w:sz w:val="16"/>
          <w:highlight w:val="green"/>
        </w:rPr>
        <w:t xml:space="preserve"> </w:t>
      </w:r>
      <w:r w:rsidRPr="00C21B7F">
        <w:rPr>
          <w:rStyle w:val="StyleUnderline"/>
          <w:highlight w:val="green"/>
        </w:rPr>
        <w:t>to ensure</w:t>
      </w:r>
      <w:r w:rsidRPr="00833116">
        <w:rPr>
          <w:rStyle w:val="StyleUnderline"/>
        </w:rPr>
        <w:t xml:space="preserve"> the</w:t>
      </w:r>
      <w:r w:rsidRPr="00833116">
        <w:rPr>
          <w:sz w:val="16"/>
        </w:rPr>
        <w:t xml:space="preserve"> design, implementation and </w:t>
      </w:r>
      <w:r w:rsidRPr="00C21B7F">
        <w:rPr>
          <w:rStyle w:val="StyleUnderline"/>
          <w:highlight w:val="green"/>
        </w:rPr>
        <w:t>operation of</w:t>
      </w:r>
      <w:r w:rsidRPr="00C21B7F">
        <w:rPr>
          <w:sz w:val="16"/>
          <w:highlight w:val="green"/>
        </w:rPr>
        <w:t xml:space="preserve"> </w:t>
      </w:r>
      <w:r w:rsidRPr="00C21B7F">
        <w:rPr>
          <w:rStyle w:val="Emphasis"/>
          <w:highlight w:val="green"/>
        </w:rPr>
        <w:t>safe</w:t>
      </w:r>
      <w:r w:rsidRPr="00833116">
        <w:rPr>
          <w:rStyle w:val="Emphasis"/>
        </w:rPr>
        <w:t xml:space="preserve"> emerging </w:t>
      </w:r>
      <w:r w:rsidRPr="00C21B7F">
        <w:rPr>
          <w:rStyle w:val="Emphasis"/>
          <w:highlight w:val="green"/>
        </w:rPr>
        <w:t>tech</w:t>
      </w:r>
      <w:r w:rsidRPr="00833116">
        <w:rPr>
          <w:sz w:val="16"/>
        </w:rPr>
        <w:t xml:space="preserve">nologies </w:t>
      </w:r>
      <w:r w:rsidRPr="00833116">
        <w:rPr>
          <w:rStyle w:val="StyleUnderline"/>
        </w:rPr>
        <w:t xml:space="preserve">could </w:t>
      </w:r>
      <w:r w:rsidRPr="00C21B7F">
        <w:rPr>
          <w:rStyle w:val="StyleUnderline"/>
          <w:highlight w:val="green"/>
        </w:rPr>
        <w:t>mean</w:t>
      </w:r>
      <w:r w:rsidRPr="00833116">
        <w:rPr>
          <w:sz w:val="16"/>
        </w:rPr>
        <w:t xml:space="preserve"> that </w:t>
      </w:r>
      <w:r w:rsidRPr="00833116">
        <w:rPr>
          <w:rStyle w:val="StyleUnderline"/>
        </w:rPr>
        <w:t>projected</w:t>
      </w:r>
      <w:r w:rsidRPr="00833116">
        <w:rPr>
          <w:sz w:val="16"/>
        </w:rPr>
        <w:t xml:space="preserve"> </w:t>
      </w:r>
      <w:r w:rsidRPr="00C21B7F">
        <w:rPr>
          <w:rStyle w:val="Emphasis"/>
          <w:highlight w:val="green"/>
        </w:rPr>
        <w:t>benefits</w:t>
      </w:r>
      <w:r w:rsidRPr="00C21B7F">
        <w:rPr>
          <w:sz w:val="16"/>
          <w:highlight w:val="green"/>
        </w:rPr>
        <w:t xml:space="preserve"> </w:t>
      </w:r>
      <w:r w:rsidRPr="00C21B7F">
        <w:rPr>
          <w:rStyle w:val="StyleUnderline"/>
          <w:highlight w:val="green"/>
        </w:rPr>
        <w:t xml:space="preserve">are not </w:t>
      </w:r>
      <w:proofErr w:type="spellStart"/>
      <w:r w:rsidRPr="00C21B7F">
        <w:rPr>
          <w:rStyle w:val="StyleUnderline"/>
          <w:highlight w:val="green"/>
        </w:rPr>
        <w:t>realised</w:t>
      </w:r>
      <w:proofErr w:type="spellEnd"/>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C21B7F">
        <w:rPr>
          <w:rStyle w:val="Emphasis"/>
          <w:highlight w:val="green"/>
        </w:rPr>
        <w:t>paradox</w:t>
      </w:r>
      <w:r w:rsidRPr="00C21B7F">
        <w:rPr>
          <w:sz w:val="16"/>
          <w:highlight w:val="green"/>
        </w:rPr>
        <w:t xml:space="preserve">’ </w:t>
      </w:r>
      <w:r w:rsidRPr="00C21B7F">
        <w:rPr>
          <w:rStyle w:val="StyleUnderline"/>
          <w:highlight w:val="green"/>
        </w:rPr>
        <w:t>whereby</w:t>
      </w:r>
      <w:r w:rsidRPr="00833116">
        <w:rPr>
          <w:rStyle w:val="StyleUnderline"/>
        </w:rPr>
        <w:t xml:space="preserve"> the same </w:t>
      </w:r>
      <w:r w:rsidRPr="00C21B7F">
        <w:rPr>
          <w:rStyle w:val="StyleUnderline"/>
          <w:highlight w:val="green"/>
        </w:rPr>
        <w:t>tech</w:t>
      </w:r>
      <w:r w:rsidRPr="00833116">
        <w:rPr>
          <w:rStyle w:val="StyleUnderline"/>
        </w:rPr>
        <w:t xml:space="preserve">nologies could </w:t>
      </w:r>
      <w:r w:rsidRPr="00C21B7F">
        <w:rPr>
          <w:rStyle w:val="StyleUnderline"/>
          <w:highlight w:val="green"/>
        </w:rPr>
        <w:t>either</w:t>
      </w:r>
      <w:r w:rsidRPr="00C21B7F">
        <w:rPr>
          <w:sz w:val="16"/>
          <w:highlight w:val="green"/>
        </w:rPr>
        <w:t xml:space="preserve"> </w:t>
      </w:r>
      <w:r w:rsidRPr="00C21B7F">
        <w:rPr>
          <w:rStyle w:val="Emphasis"/>
          <w:highlight w:val="green"/>
        </w:rPr>
        <w:t>save humanity</w:t>
      </w:r>
      <w:r w:rsidRPr="00833116">
        <w:rPr>
          <w:sz w:val="16"/>
        </w:rPr>
        <w:t xml:space="preserve"> and our planet </w:t>
      </w:r>
      <w:r w:rsidRPr="00C21B7F">
        <w:rPr>
          <w:rStyle w:val="StyleUnderline"/>
          <w:highlight w:val="green"/>
        </w:rPr>
        <w:t>or</w:t>
      </w:r>
      <w:r w:rsidRPr="00C21B7F">
        <w:rPr>
          <w:sz w:val="16"/>
          <w:highlight w:val="green"/>
        </w:rPr>
        <w:t xml:space="preserve"> </w:t>
      </w:r>
      <w:r w:rsidRPr="00C21B7F">
        <w:rPr>
          <w:rStyle w:val="Emphasis"/>
          <w:highlight w:val="green"/>
        </w:rPr>
        <w:t>trigger</w:t>
      </w:r>
      <w:r w:rsidRPr="00833116">
        <w:rPr>
          <w:sz w:val="16"/>
        </w:rPr>
        <w:t xml:space="preserve"> human </w:t>
      </w:r>
      <w:r w:rsidRPr="00C21B7F">
        <w:rPr>
          <w:rStyle w:val="Emphasis"/>
          <w:highlight w:val="green"/>
        </w:rPr>
        <w:t>extinction</w:t>
      </w:r>
      <w:r w:rsidRPr="00833116">
        <w:rPr>
          <w:sz w:val="16"/>
        </w:rPr>
        <w:t xml:space="preserve">. Prospectively identifying risks and </w:t>
      </w:r>
      <w:r w:rsidRPr="00833116">
        <w:rPr>
          <w:rStyle w:val="StyleUnderline"/>
        </w:rPr>
        <w:t xml:space="preserve">implementing </w:t>
      </w:r>
      <w:r w:rsidRPr="00C21B7F">
        <w:rPr>
          <w:rStyle w:val="StyleUnderline"/>
          <w:highlight w:val="green"/>
        </w:rPr>
        <w:t>effective controls is</w:t>
      </w:r>
      <w:r w:rsidRPr="00833116">
        <w:rPr>
          <w:rStyle w:val="StyleUnderline"/>
        </w:rPr>
        <w:t xml:space="preserve"> a</w:t>
      </w:r>
      <w:r w:rsidRPr="00833116">
        <w:rPr>
          <w:sz w:val="16"/>
        </w:rPr>
        <w:t xml:space="preserve"> </w:t>
      </w:r>
      <w:r w:rsidRPr="00C21B7F">
        <w:rPr>
          <w:rStyle w:val="Emphasis"/>
          <w:highlight w:val="gree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29ECA1E" w14:textId="77777777" w:rsidR="0096593E" w:rsidRDefault="0096593E" w:rsidP="0096593E"/>
    <w:p w14:paraId="0A1CDFFE" w14:textId="42B6A2FD" w:rsidR="0000349E" w:rsidRDefault="0006144E" w:rsidP="0000349E">
      <w:pPr>
        <w:pStyle w:val="Heading1"/>
      </w:pPr>
      <w:r>
        <w:t>C</w:t>
      </w:r>
      <w:r w:rsidR="0000349E">
        <w:t>ase</w:t>
      </w:r>
    </w:p>
    <w:p w14:paraId="2C1BF6DB" w14:textId="3C9E3214" w:rsidR="00A339A9" w:rsidRDefault="00A339A9" w:rsidP="00A339A9">
      <w:pPr>
        <w:pStyle w:val="Heading3"/>
      </w:pPr>
      <w:r>
        <w:t xml:space="preserve">1nc – solvency </w:t>
      </w:r>
    </w:p>
    <w:p w14:paraId="44D4EAE7" w14:textId="77777777" w:rsidR="00A339A9" w:rsidRDefault="00A339A9" w:rsidP="00A339A9">
      <w:pPr>
        <w:pStyle w:val="Heading4"/>
      </w:pPr>
      <w:r>
        <w:t xml:space="preserve">Less than 10% of women are in unions </w:t>
      </w:r>
    </w:p>
    <w:p w14:paraId="37447929" w14:textId="77777777" w:rsidR="00A339A9" w:rsidRDefault="00A339A9" w:rsidP="00A339A9">
      <w:r w:rsidRPr="00CE0F5A">
        <w:rPr>
          <w:rStyle w:val="Style13ptBold"/>
        </w:rPr>
        <w:t>BLS 25</w:t>
      </w:r>
      <w:r>
        <w:t xml:space="preserve"> (Bureau of Labor Statistics, 1-28-2025, “UNION MEMBERS — </w:t>
      </w:r>
      <w:proofErr w:type="gramStart"/>
      <w:r>
        <w:t>2024”  https://www.bls.gov/news.release/pdf/union2.pdf)//bp</w:t>
      </w:r>
      <w:proofErr w:type="gramEnd"/>
    </w:p>
    <w:p w14:paraId="58E8DA2F" w14:textId="77777777" w:rsidR="00A339A9" w:rsidRPr="00CE0F5A" w:rsidRDefault="00A339A9" w:rsidP="00A339A9">
      <w:pPr>
        <w:rPr>
          <w:sz w:val="14"/>
        </w:rPr>
      </w:pPr>
      <w:r w:rsidRPr="00CE0F5A">
        <w:rPr>
          <w:rStyle w:val="StyleUnderline"/>
          <w:highlight w:val="green"/>
        </w:rPr>
        <w:t>The union membership rate</w:t>
      </w:r>
      <w:r w:rsidRPr="00CE0F5A">
        <w:rPr>
          <w:sz w:val="14"/>
        </w:rPr>
        <w:t xml:space="preserve">—the </w:t>
      </w:r>
      <w:proofErr w:type="gramStart"/>
      <w:r w:rsidRPr="00CE0F5A">
        <w:rPr>
          <w:sz w:val="14"/>
        </w:rPr>
        <w:t>percent</w:t>
      </w:r>
      <w:proofErr w:type="gramEnd"/>
      <w:r w:rsidRPr="00CE0F5A">
        <w:rPr>
          <w:sz w:val="14"/>
        </w:rPr>
        <w:t xml:space="preserve"> of wage and salary workers who were members of</w:t>
      </w:r>
    </w:p>
    <w:p w14:paraId="78071111" w14:textId="77777777" w:rsidR="00A339A9" w:rsidRPr="00CE0F5A" w:rsidRDefault="00A339A9" w:rsidP="00A339A9">
      <w:pPr>
        <w:rPr>
          <w:sz w:val="14"/>
        </w:rPr>
      </w:pPr>
      <w:r w:rsidRPr="00CE0F5A">
        <w:rPr>
          <w:sz w:val="14"/>
        </w:rPr>
        <w:t>unions—</w:t>
      </w:r>
      <w:r w:rsidRPr="00CE0F5A">
        <w:rPr>
          <w:rStyle w:val="StyleUnderline"/>
        </w:rPr>
        <w:t>was 9.9 percent in 2024</w:t>
      </w:r>
      <w:r w:rsidRPr="00CE0F5A">
        <w:rPr>
          <w:sz w:val="14"/>
        </w:rPr>
        <w:t>, little changed from the prior year, the U.S. Bureau of Labor</w:t>
      </w:r>
    </w:p>
    <w:p w14:paraId="4226AAC4" w14:textId="77777777" w:rsidR="00A339A9" w:rsidRPr="00CE0F5A" w:rsidRDefault="00A339A9" w:rsidP="00A339A9">
      <w:pPr>
        <w:rPr>
          <w:sz w:val="8"/>
        </w:rPr>
      </w:pPr>
      <w:r w:rsidRPr="00CE0F5A">
        <w:rPr>
          <w:sz w:val="8"/>
        </w:rPr>
        <w:t>Statistics reported today. The number of wage and salary workers belonging to unions, at 14.3</w:t>
      </w:r>
    </w:p>
    <w:p w14:paraId="60720921" w14:textId="77777777" w:rsidR="00A339A9" w:rsidRPr="00CE0F5A" w:rsidRDefault="00A339A9" w:rsidP="00A339A9">
      <w:pPr>
        <w:rPr>
          <w:sz w:val="8"/>
        </w:rPr>
      </w:pPr>
      <w:r w:rsidRPr="00CE0F5A">
        <w:rPr>
          <w:sz w:val="8"/>
        </w:rPr>
        <w:t>million, also showed little movement over the year. In 1983, the first year for which comparable</w:t>
      </w:r>
    </w:p>
    <w:p w14:paraId="11D50E5C" w14:textId="77777777" w:rsidR="00A339A9" w:rsidRPr="00CE0F5A" w:rsidRDefault="00A339A9" w:rsidP="00A339A9">
      <w:pPr>
        <w:rPr>
          <w:sz w:val="8"/>
        </w:rPr>
      </w:pPr>
      <w:r w:rsidRPr="00CE0F5A">
        <w:rPr>
          <w:sz w:val="8"/>
        </w:rPr>
        <w:t xml:space="preserve">data are available, the union membership rate was 20.1 percent and there were 17.7 million </w:t>
      </w:r>
      <w:proofErr w:type="gramStart"/>
      <w:r w:rsidRPr="00CE0F5A">
        <w:rPr>
          <w:sz w:val="8"/>
        </w:rPr>
        <w:t>union</w:t>
      </w:r>
      <w:proofErr w:type="gramEnd"/>
    </w:p>
    <w:p w14:paraId="35948AF5" w14:textId="77777777" w:rsidR="00A339A9" w:rsidRPr="00CE0F5A" w:rsidRDefault="00A339A9" w:rsidP="00A339A9">
      <w:pPr>
        <w:rPr>
          <w:sz w:val="8"/>
        </w:rPr>
      </w:pPr>
      <w:r w:rsidRPr="00CE0F5A">
        <w:rPr>
          <w:sz w:val="8"/>
        </w:rPr>
        <w:t>members.</w:t>
      </w:r>
    </w:p>
    <w:p w14:paraId="1EA3A0F0" w14:textId="77777777" w:rsidR="00A339A9" w:rsidRPr="00CE0F5A" w:rsidRDefault="00A339A9" w:rsidP="00A339A9">
      <w:pPr>
        <w:rPr>
          <w:sz w:val="8"/>
        </w:rPr>
      </w:pPr>
      <w:r w:rsidRPr="00CE0F5A">
        <w:rPr>
          <w:sz w:val="8"/>
        </w:rPr>
        <w:t>These data on union membership are collected as part of the Current Population Survey (CPS), a</w:t>
      </w:r>
    </w:p>
    <w:p w14:paraId="0661D90E" w14:textId="77777777" w:rsidR="00A339A9" w:rsidRPr="00CE0F5A" w:rsidRDefault="00A339A9" w:rsidP="00A339A9">
      <w:pPr>
        <w:rPr>
          <w:sz w:val="8"/>
        </w:rPr>
      </w:pPr>
      <w:r w:rsidRPr="00CE0F5A">
        <w:rPr>
          <w:sz w:val="8"/>
        </w:rPr>
        <w:t xml:space="preserve">monthly sample survey of about 60,000 eligible households that </w:t>
      </w:r>
      <w:proofErr w:type="gramStart"/>
      <w:r w:rsidRPr="00CE0F5A">
        <w:rPr>
          <w:sz w:val="8"/>
        </w:rPr>
        <w:t>obtains</w:t>
      </w:r>
      <w:proofErr w:type="gramEnd"/>
      <w:r w:rsidRPr="00CE0F5A">
        <w:rPr>
          <w:sz w:val="8"/>
        </w:rPr>
        <w:t xml:space="preserve"> information on</w:t>
      </w:r>
    </w:p>
    <w:p w14:paraId="72D09499" w14:textId="77777777" w:rsidR="00A339A9" w:rsidRPr="00CE0F5A" w:rsidRDefault="00A339A9" w:rsidP="00A339A9">
      <w:pPr>
        <w:rPr>
          <w:sz w:val="8"/>
        </w:rPr>
      </w:pPr>
      <w:proofErr w:type="gramStart"/>
      <w:r w:rsidRPr="00CE0F5A">
        <w:rPr>
          <w:sz w:val="8"/>
        </w:rPr>
        <w:t>employment</w:t>
      </w:r>
      <w:proofErr w:type="gramEnd"/>
      <w:r w:rsidRPr="00CE0F5A">
        <w:rPr>
          <w:sz w:val="8"/>
        </w:rPr>
        <w:t xml:space="preserve"> and unemployment among the nation’s civilian </w:t>
      </w:r>
      <w:proofErr w:type="gramStart"/>
      <w:r w:rsidRPr="00CE0F5A">
        <w:rPr>
          <w:sz w:val="8"/>
        </w:rPr>
        <w:t>noninstitutional</w:t>
      </w:r>
      <w:proofErr w:type="gramEnd"/>
      <w:r w:rsidRPr="00CE0F5A">
        <w:rPr>
          <w:sz w:val="8"/>
        </w:rPr>
        <w:t xml:space="preserve"> population age 16</w:t>
      </w:r>
    </w:p>
    <w:p w14:paraId="46E1995C" w14:textId="77777777" w:rsidR="00A339A9" w:rsidRPr="00CE0F5A" w:rsidRDefault="00A339A9" w:rsidP="00A339A9">
      <w:pPr>
        <w:rPr>
          <w:sz w:val="8"/>
        </w:rPr>
      </w:pPr>
      <w:r w:rsidRPr="00CE0F5A">
        <w:rPr>
          <w:sz w:val="8"/>
        </w:rPr>
        <w:t>and over. For further information, see the Technical Note in this news release.</w:t>
      </w:r>
    </w:p>
    <w:p w14:paraId="57C527ED" w14:textId="77777777" w:rsidR="00A339A9" w:rsidRPr="00CE0F5A" w:rsidRDefault="00A339A9" w:rsidP="00A339A9">
      <w:pPr>
        <w:rPr>
          <w:sz w:val="8"/>
        </w:rPr>
      </w:pPr>
      <w:r w:rsidRPr="00CE0F5A">
        <w:rPr>
          <w:sz w:val="8"/>
        </w:rPr>
        <w:t xml:space="preserve">Highlights from the 2024 </w:t>
      </w:r>
      <w:proofErr w:type="gramStart"/>
      <w:r w:rsidRPr="00CE0F5A">
        <w:rPr>
          <w:sz w:val="8"/>
        </w:rPr>
        <w:t>data :</w:t>
      </w:r>
      <w:proofErr w:type="gramEnd"/>
    </w:p>
    <w:p w14:paraId="41999034" w14:textId="77777777" w:rsidR="00A339A9" w:rsidRPr="00CE0F5A" w:rsidRDefault="00A339A9" w:rsidP="00A339A9">
      <w:pPr>
        <w:rPr>
          <w:sz w:val="8"/>
        </w:rPr>
      </w:pPr>
      <w:r w:rsidRPr="00CE0F5A">
        <w:rPr>
          <w:sz w:val="8"/>
        </w:rPr>
        <w:t>• The union membership rate of public-sector workers (32.2 percent) continued to be more</w:t>
      </w:r>
    </w:p>
    <w:p w14:paraId="3B3E0451" w14:textId="77777777" w:rsidR="00A339A9" w:rsidRPr="00CE0F5A" w:rsidRDefault="00A339A9" w:rsidP="00A339A9">
      <w:pPr>
        <w:rPr>
          <w:sz w:val="8"/>
        </w:rPr>
      </w:pPr>
      <w:r w:rsidRPr="00CE0F5A">
        <w:rPr>
          <w:sz w:val="8"/>
        </w:rPr>
        <w:t>than five times higher than the rate of private-sector workers (5.9 percent). (See table 3.)</w:t>
      </w:r>
    </w:p>
    <w:p w14:paraId="553860B4" w14:textId="77777777" w:rsidR="00A339A9" w:rsidRPr="00CE0F5A" w:rsidRDefault="00A339A9" w:rsidP="00A339A9">
      <w:pPr>
        <w:rPr>
          <w:sz w:val="8"/>
        </w:rPr>
      </w:pPr>
      <w:r w:rsidRPr="00CE0F5A">
        <w:rPr>
          <w:sz w:val="8"/>
        </w:rPr>
        <w:t>• The highest unionization rates were among workers in education, training, and library</w:t>
      </w:r>
    </w:p>
    <w:p w14:paraId="6EE2CBF4" w14:textId="77777777" w:rsidR="00A339A9" w:rsidRPr="00CE0F5A" w:rsidRDefault="00A339A9" w:rsidP="00A339A9">
      <w:pPr>
        <w:rPr>
          <w:sz w:val="8"/>
        </w:rPr>
      </w:pPr>
      <w:r w:rsidRPr="00CE0F5A">
        <w:rPr>
          <w:sz w:val="8"/>
        </w:rPr>
        <w:t>occupations (32.3 percent) and protective service occupations (29.6 percent). (See table 3.)</w:t>
      </w:r>
    </w:p>
    <w:p w14:paraId="0DB7456E" w14:textId="77777777" w:rsidR="00A339A9" w:rsidRPr="00CE0F5A" w:rsidRDefault="00A339A9" w:rsidP="00A339A9">
      <w:pPr>
        <w:rPr>
          <w:rStyle w:val="StyleUnderline"/>
          <w:highlight w:val="green"/>
        </w:rPr>
      </w:pPr>
      <w:r w:rsidRPr="00CE0F5A">
        <w:rPr>
          <w:sz w:val="14"/>
          <w:highlight w:val="green"/>
        </w:rPr>
        <w:t xml:space="preserve">• </w:t>
      </w:r>
      <w:r w:rsidRPr="00CE0F5A">
        <w:rPr>
          <w:rStyle w:val="StyleUnderline"/>
          <w:highlight w:val="green"/>
        </w:rPr>
        <w:t>Men continued to have a higher</w:t>
      </w:r>
      <w:r w:rsidRPr="00CE0F5A">
        <w:rPr>
          <w:rStyle w:val="StyleUnderline"/>
        </w:rPr>
        <w:t xml:space="preserve"> union membership rate (10.2 percent) </w:t>
      </w:r>
      <w:r w:rsidRPr="00CE0F5A">
        <w:rPr>
          <w:rStyle w:val="StyleUnderline"/>
          <w:highlight w:val="green"/>
        </w:rPr>
        <w:t>than women (9.5</w:t>
      </w:r>
    </w:p>
    <w:p w14:paraId="4AEF551E" w14:textId="77777777" w:rsidR="00A339A9" w:rsidRDefault="00A339A9" w:rsidP="00A339A9">
      <w:pPr>
        <w:rPr>
          <w:rStyle w:val="StyleUnderline"/>
        </w:rPr>
      </w:pPr>
      <w:r w:rsidRPr="00CE0F5A">
        <w:rPr>
          <w:rStyle w:val="StyleUnderline"/>
          <w:highlight w:val="green"/>
        </w:rPr>
        <w:t>percent).</w:t>
      </w:r>
      <w:r w:rsidRPr="00CE0F5A">
        <w:rPr>
          <w:rStyle w:val="StyleUnderline"/>
        </w:rPr>
        <w:t xml:space="preserve"> (See table 1.)</w:t>
      </w:r>
    </w:p>
    <w:p w14:paraId="5AA136AA" w14:textId="77777777" w:rsidR="00A339A9" w:rsidRPr="00CE0F5A" w:rsidRDefault="00A339A9" w:rsidP="00A339A9"/>
    <w:p w14:paraId="75BAFEA2" w14:textId="77777777" w:rsidR="00A339A9" w:rsidRPr="00CE0F5A" w:rsidRDefault="00A339A9" w:rsidP="00A339A9"/>
    <w:p w14:paraId="21C775C1" w14:textId="77777777" w:rsidR="00A339A9" w:rsidRPr="00CE0F5A" w:rsidRDefault="00A339A9" w:rsidP="00A339A9">
      <w:pPr>
        <w:pStyle w:val="Heading4"/>
      </w:pPr>
      <w:r>
        <w:t xml:space="preserve">AND its half that in states that restrict abortion access – at best right-wing states just increase right to work laws to circumvent the plan </w:t>
      </w:r>
    </w:p>
    <w:p w14:paraId="7BFD2BFA" w14:textId="77777777" w:rsidR="00A339A9" w:rsidRPr="00CE0F5A" w:rsidRDefault="00A339A9" w:rsidP="00A339A9">
      <w:proofErr w:type="spellStart"/>
      <w:r w:rsidRPr="00CE0F5A">
        <w:rPr>
          <w:rStyle w:val="Style13ptBold"/>
        </w:rPr>
        <w:t>Poydock</w:t>
      </w:r>
      <w:proofErr w:type="spellEnd"/>
      <w:r w:rsidRPr="00CE0F5A">
        <w:rPr>
          <w:rStyle w:val="Style13ptBold"/>
        </w:rPr>
        <w:t xml:space="preserve"> 25</w:t>
      </w:r>
      <w:r>
        <w:t xml:space="preserve"> (Margaret Poydock, 8-25-2025, "Unions can play a critical role in safeguarding reproductive freedom: Union density is twice as high in abortion-protected states compared with abortion-restricted states", Economic Policy Institute, https://www.epi.org/blog/unions-can-play-a-critical-role-in-safeguarding-reproductive-freedom-union-density-is-twice-as-high-in-abortion-protected-states-compared-with-abortion-restricted-states/)//bp</w:t>
      </w:r>
    </w:p>
    <w:p w14:paraId="3A8CFEDF" w14:textId="77777777" w:rsidR="00A339A9" w:rsidRPr="00CE0F5A" w:rsidRDefault="00A339A9" w:rsidP="00A339A9">
      <w:pPr>
        <w:rPr>
          <w:sz w:val="14"/>
        </w:rPr>
      </w:pPr>
      <w:r w:rsidRPr="00CE0F5A">
        <w:rPr>
          <w:sz w:val="14"/>
        </w:rPr>
        <w:t xml:space="preserve">The Supreme Court’s decision in Dobbs v. Jackson Women’s Health Organization overturned the federal constitutional right to abortion. Since the Dobbs decision in 2022, </w:t>
      </w:r>
      <w:r w:rsidRPr="00CE0F5A">
        <w:rPr>
          <w:rStyle w:val="StyleUnderline"/>
        </w:rPr>
        <w:t>12 states have banned abortion and a dozen more have added significant restrictions on reproductive health care and abortion access</w:t>
      </w:r>
      <w:r w:rsidRPr="00CE0F5A">
        <w:rPr>
          <w:sz w:val="14"/>
        </w:rPr>
        <w:t>. In contrast, several states—including Colorado, Montana, Ohio, and Vermont—have voted to amend their state constitutions to enshrine abortion protections. As shown in Figure A, the Dobbs decision has made abortion access vary widely by state.</w:t>
      </w:r>
    </w:p>
    <w:p w14:paraId="4E1A7DF6" w14:textId="77777777" w:rsidR="00A339A9" w:rsidRPr="00CE0F5A" w:rsidRDefault="00A339A9" w:rsidP="00A339A9">
      <w:pPr>
        <w:rPr>
          <w:sz w:val="14"/>
        </w:rPr>
      </w:pPr>
      <w:r w:rsidRPr="00CE0F5A">
        <w:rPr>
          <w:sz w:val="14"/>
        </w:rPr>
        <w:t xml:space="preserve">When looking at these state policies, </w:t>
      </w:r>
      <w:r w:rsidRPr="00CE0F5A">
        <w:rPr>
          <w:rStyle w:val="Emphasis"/>
        </w:rPr>
        <w:t xml:space="preserve">it’s worth noting that many of the </w:t>
      </w:r>
      <w:r w:rsidRPr="00CE0F5A">
        <w:rPr>
          <w:rStyle w:val="Emphasis"/>
          <w:highlight w:val="green"/>
        </w:rPr>
        <w:t>states with abortion protections are also states with higher levels of unionization</w:t>
      </w:r>
      <w:r w:rsidRPr="00CE0F5A">
        <w:rPr>
          <w:sz w:val="14"/>
        </w:rPr>
        <w:t>. Our recent report documents the strong correlation between high union density and a range of economic, personal, and democratic well-being metrics. In the same way unions give workers a voice at their workplace, unions also give workers a voice in shaping their communities. In the report, we show that residents in states with higher union density are more likely to have health insurance, access to paid sick and family leave, and live in a state with Medicaid expansion. This correlation holds true when evaluating state abortion policies. Figure B shows that states with abortion protections have an average union density twice as high as that of states with varying degrees of abortion restrictions and bans.</w:t>
      </w:r>
    </w:p>
    <w:p w14:paraId="695F351C" w14:textId="77777777" w:rsidR="00A339A9" w:rsidRPr="00CE0F5A" w:rsidRDefault="00A339A9" w:rsidP="00A339A9">
      <w:pPr>
        <w:rPr>
          <w:sz w:val="14"/>
        </w:rPr>
      </w:pPr>
      <w:r w:rsidRPr="00CE0F5A">
        <w:rPr>
          <w:noProof/>
          <w:sz w:val="14"/>
        </w:rPr>
        <w:drawing>
          <wp:inline distT="0" distB="0" distL="0" distR="0" wp14:anchorId="08435F33" wp14:editId="1BA7D04A">
            <wp:extent cx="3190201" cy="3371850"/>
            <wp:effectExtent l="0" t="0" r="0" b="0"/>
            <wp:docPr id="45258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0722" name=""/>
                    <pic:cNvPicPr/>
                  </pic:nvPicPr>
                  <pic:blipFill>
                    <a:blip r:embed="rId13"/>
                    <a:stretch>
                      <a:fillRect/>
                    </a:stretch>
                  </pic:blipFill>
                  <pic:spPr>
                    <a:xfrm>
                      <a:off x="0" y="0"/>
                      <a:ext cx="3203554" cy="3385964"/>
                    </a:xfrm>
                    <a:prstGeom prst="rect">
                      <a:avLst/>
                    </a:prstGeom>
                  </pic:spPr>
                </pic:pic>
              </a:graphicData>
            </a:graphic>
          </wp:inline>
        </w:drawing>
      </w:r>
    </w:p>
    <w:p w14:paraId="560CAD35" w14:textId="22AF9821" w:rsidR="00A339A9" w:rsidRPr="00A339A9" w:rsidRDefault="00A339A9" w:rsidP="00A339A9">
      <w:pPr>
        <w:rPr>
          <w:sz w:val="14"/>
        </w:rPr>
      </w:pPr>
      <w:r w:rsidRPr="00CE0F5A">
        <w:rPr>
          <w:rStyle w:val="StyleUnderline"/>
        </w:rPr>
        <w:t xml:space="preserve">Many </w:t>
      </w:r>
      <w:r w:rsidRPr="00CE0F5A">
        <w:rPr>
          <w:rStyle w:val="StyleUnderline"/>
          <w:highlight w:val="green"/>
        </w:rPr>
        <w:t>abortion-restricted states have also enacted</w:t>
      </w:r>
      <w:r w:rsidRPr="00CE0F5A">
        <w:rPr>
          <w:rStyle w:val="StyleUnderline"/>
        </w:rPr>
        <w:t xml:space="preserve"> anti-union and so-called “right-to-work” (</w:t>
      </w:r>
      <w:r w:rsidRPr="00CE0F5A">
        <w:rPr>
          <w:rStyle w:val="StyleUnderline"/>
          <w:highlight w:val="green"/>
        </w:rPr>
        <w:t>RTW) laws</w:t>
      </w:r>
      <w:r w:rsidRPr="00CE0F5A">
        <w:rPr>
          <w:sz w:val="14"/>
        </w:rPr>
        <w:t xml:space="preserve">. These laws are designed to suppress worker power by prohibiting unions and employers from negotiating union security clauses into collective bargaining agreements, </w:t>
      </w:r>
      <w:r w:rsidRPr="00CE0F5A">
        <w:rPr>
          <w:rStyle w:val="Emphasis"/>
          <w:highlight w:val="green"/>
        </w:rPr>
        <w:t>making it difficult for workers to join, form, and sustain unions</w:t>
      </w:r>
      <w:r w:rsidRPr="00CE0F5A">
        <w:rPr>
          <w:sz w:val="14"/>
        </w:rPr>
        <w:t>. As a result, states with RTW laws—many in the South and Midwest—have low levels of union density. Research shows that RTW laws are associated with higher income inequality, lower wages and benefits, and increased workplace fatalities.</w:t>
      </w:r>
    </w:p>
    <w:p w14:paraId="3F5DA4EB" w14:textId="77777777" w:rsidR="00A339A9" w:rsidRDefault="00A339A9" w:rsidP="00A339A9"/>
    <w:p w14:paraId="5B6EA883" w14:textId="77777777" w:rsidR="00A339A9" w:rsidRDefault="00A339A9" w:rsidP="00A339A9">
      <w:pPr>
        <w:pStyle w:val="Heading4"/>
      </w:pPr>
      <w:r>
        <w:t xml:space="preserve">And the </w:t>
      </w:r>
      <w:proofErr w:type="spellStart"/>
      <w:r>
        <w:t>aff</w:t>
      </w:r>
      <w:proofErr w:type="spellEnd"/>
      <w:r>
        <w:t xml:space="preserve"> only gives them the right to bargain for reproductive healthcare – that doesn’t mean that they will – broadly union members oppose pushing for it </w:t>
      </w:r>
    </w:p>
    <w:p w14:paraId="3F43A24D" w14:textId="77777777" w:rsidR="00A339A9" w:rsidRDefault="00A339A9" w:rsidP="00A339A9">
      <w:r w:rsidRPr="00772F8E">
        <w:rPr>
          <w:rStyle w:val="Style13ptBold"/>
        </w:rPr>
        <w:t>Mueller 22</w:t>
      </w:r>
      <w:r>
        <w:t xml:space="preserve"> (Elenor Mueller – reporter for Politico, 5-15-2022, "POLITICO Pro: Some unions lead the charge on abortion access while others stay silent", Politico, </w:t>
      </w:r>
      <w:hyperlink r:id="rId14" w:history="1">
        <w:r w:rsidRPr="00BF16D5">
          <w:rPr>
            <w:rStyle w:val="Hyperlink"/>
          </w:rPr>
          <w:t>https://subscriber.politicopro.com/article/2022/05/pro-union-pro-choice-organized-labor-goes-to-bat-for-abortion-access-00032466)//bp</w:t>
        </w:r>
      </w:hyperlink>
    </w:p>
    <w:p w14:paraId="20B62F5A" w14:textId="77777777" w:rsidR="00A339A9" w:rsidRPr="00772F8E" w:rsidRDefault="00A339A9" w:rsidP="00A339A9">
      <w:pPr>
        <w:rPr>
          <w:sz w:val="14"/>
        </w:rPr>
      </w:pPr>
      <w:r w:rsidRPr="00772F8E">
        <w:rPr>
          <w:rStyle w:val="StyleUnderline"/>
        </w:rPr>
        <w:t xml:space="preserve">But other </w:t>
      </w:r>
      <w:r w:rsidRPr="002866AE">
        <w:rPr>
          <w:rStyle w:val="StyleUnderline"/>
          <w:highlight w:val="green"/>
        </w:rPr>
        <w:t>union officials have been</w:t>
      </w:r>
      <w:r w:rsidRPr="00772F8E">
        <w:rPr>
          <w:rStyle w:val="StyleUnderline"/>
        </w:rPr>
        <w:t xml:space="preserve"> notably </w:t>
      </w:r>
      <w:r w:rsidRPr="002866AE">
        <w:rPr>
          <w:rStyle w:val="StyleUnderline"/>
          <w:highlight w:val="green"/>
        </w:rPr>
        <w:t>less outspoken</w:t>
      </w:r>
      <w:r w:rsidRPr="00772F8E">
        <w:rPr>
          <w:rStyle w:val="StyleUnderline"/>
        </w:rPr>
        <w:t>.</w:t>
      </w:r>
      <w:r>
        <w:rPr>
          <w:rStyle w:val="StyleUnderline"/>
        </w:rPr>
        <w:t xml:space="preserve"> </w:t>
      </w:r>
      <w:r w:rsidRPr="002866AE">
        <w:rPr>
          <w:rStyle w:val="Emphasis"/>
          <w:highlight w:val="green"/>
        </w:rPr>
        <w:t>Teamsters</w:t>
      </w:r>
      <w:r w:rsidRPr="00772F8E">
        <w:rPr>
          <w:rStyle w:val="Emphasis"/>
        </w:rPr>
        <w:t xml:space="preserve">; </w:t>
      </w:r>
      <w:r w:rsidRPr="002866AE">
        <w:rPr>
          <w:rStyle w:val="Emphasis"/>
          <w:highlight w:val="green"/>
        </w:rPr>
        <w:t>U</w:t>
      </w:r>
      <w:r w:rsidRPr="00772F8E">
        <w:rPr>
          <w:rStyle w:val="Emphasis"/>
        </w:rPr>
        <w:t xml:space="preserve">nited </w:t>
      </w:r>
      <w:r w:rsidRPr="002866AE">
        <w:rPr>
          <w:rStyle w:val="Emphasis"/>
          <w:highlight w:val="green"/>
        </w:rPr>
        <w:t>A</w:t>
      </w:r>
      <w:r w:rsidRPr="00772F8E">
        <w:rPr>
          <w:rStyle w:val="Emphasis"/>
        </w:rPr>
        <w:t xml:space="preserve">uto </w:t>
      </w:r>
      <w:r w:rsidRPr="002866AE">
        <w:rPr>
          <w:rStyle w:val="Emphasis"/>
          <w:highlight w:val="green"/>
        </w:rPr>
        <w:t>W</w:t>
      </w:r>
      <w:r w:rsidRPr="00772F8E">
        <w:rPr>
          <w:rStyle w:val="Emphasis"/>
        </w:rPr>
        <w:t xml:space="preserve">orkers; United </w:t>
      </w:r>
      <w:r w:rsidRPr="002866AE">
        <w:rPr>
          <w:rStyle w:val="Emphasis"/>
          <w:highlight w:val="green"/>
        </w:rPr>
        <w:t>Steelworkers</w:t>
      </w:r>
      <w:r w:rsidRPr="00772F8E">
        <w:rPr>
          <w:rStyle w:val="Emphasis"/>
        </w:rPr>
        <w:t xml:space="preserve">; North America’s </w:t>
      </w:r>
      <w:r w:rsidRPr="002866AE">
        <w:rPr>
          <w:rStyle w:val="Emphasis"/>
          <w:highlight w:val="green"/>
        </w:rPr>
        <w:t>Building Trades Unions</w:t>
      </w:r>
      <w:r w:rsidRPr="00772F8E">
        <w:rPr>
          <w:rStyle w:val="Emphasis"/>
        </w:rPr>
        <w:t xml:space="preserve">; and </w:t>
      </w:r>
      <w:r w:rsidRPr="002866AE">
        <w:rPr>
          <w:rStyle w:val="Emphasis"/>
          <w:highlight w:val="green"/>
        </w:rPr>
        <w:t>Communications Workers</w:t>
      </w:r>
      <w:r w:rsidRPr="00772F8E">
        <w:rPr>
          <w:rStyle w:val="Emphasis"/>
        </w:rPr>
        <w:t xml:space="preserve"> of America </w:t>
      </w:r>
      <w:r w:rsidRPr="00772F8E">
        <w:rPr>
          <w:sz w:val="14"/>
        </w:rPr>
        <w:t>are among those who have not issued formal statements in the two weeks since the news and either did not respond or declined to provide comment upon request. "They're just calculating, right? They're calculating: 'Am I going to get more benefit from taking a stand on this versus keeping quiet and out of the fray</w:t>
      </w:r>
      <w:proofErr w:type="gramStart"/>
      <w:r w:rsidRPr="00772F8E">
        <w:rPr>
          <w:sz w:val="14"/>
        </w:rPr>
        <w:t>?'"</w:t>
      </w:r>
      <w:proofErr w:type="gramEnd"/>
      <w:r w:rsidRPr="00772F8E">
        <w:rPr>
          <w:sz w:val="14"/>
        </w:rPr>
        <w:t xml:space="preserve"> political consultant Carly Cooperman said</w:t>
      </w:r>
      <w:r w:rsidRPr="00772F8E">
        <w:rPr>
          <w:rStyle w:val="Emphasis"/>
        </w:rPr>
        <w:t xml:space="preserve">. "I suspect the </w:t>
      </w:r>
      <w:r w:rsidRPr="002866AE">
        <w:rPr>
          <w:rStyle w:val="Emphasis"/>
          <w:highlight w:val="green"/>
        </w:rPr>
        <w:t>unions</w:t>
      </w:r>
      <w:r w:rsidRPr="00772F8E">
        <w:rPr>
          <w:rStyle w:val="Emphasis"/>
        </w:rPr>
        <w:t xml:space="preserve"> most of all </w:t>
      </w:r>
      <w:r w:rsidRPr="002866AE">
        <w:rPr>
          <w:rStyle w:val="Emphasis"/>
          <w:highlight w:val="green"/>
        </w:rPr>
        <w:t>care about keeping their members happy</w:t>
      </w:r>
      <w:r w:rsidRPr="00772F8E">
        <w:rPr>
          <w:rStyle w:val="Emphasis"/>
        </w:rPr>
        <w:t xml:space="preserve">, and so if they don't necessarily feel pressure to take a stand on this issue, they won't, because inevitably </w:t>
      </w:r>
      <w:r w:rsidRPr="002866AE">
        <w:rPr>
          <w:rStyle w:val="Emphasis"/>
          <w:highlight w:val="green"/>
        </w:rPr>
        <w:t>they're going to offend and upset</w:t>
      </w:r>
      <w:r w:rsidRPr="00772F8E">
        <w:rPr>
          <w:rStyle w:val="Emphasis"/>
        </w:rPr>
        <w:t xml:space="preserve"> people that are in </w:t>
      </w:r>
      <w:r w:rsidRPr="002866AE">
        <w:rPr>
          <w:rStyle w:val="Emphasis"/>
          <w:highlight w:val="green"/>
        </w:rPr>
        <w:t>their membershi</w:t>
      </w:r>
      <w:r w:rsidRPr="00772F8E">
        <w:rPr>
          <w:rStyle w:val="Emphasis"/>
        </w:rPr>
        <w:t>p."</w:t>
      </w:r>
      <w:r>
        <w:rPr>
          <w:rStyle w:val="Emphasis"/>
        </w:rPr>
        <w:t xml:space="preserve"> </w:t>
      </w:r>
      <w:r w:rsidRPr="00772F8E">
        <w:rPr>
          <w:rStyle w:val="StyleUnderline"/>
        </w:rPr>
        <w:t xml:space="preserve">It's not the first time that organized labor has grappled with </w:t>
      </w:r>
      <w:r w:rsidRPr="002866AE">
        <w:rPr>
          <w:rStyle w:val="StyleUnderline"/>
          <w:highlight w:val="green"/>
        </w:rPr>
        <w:t>a disconnect between</w:t>
      </w:r>
      <w:r w:rsidRPr="00772F8E">
        <w:rPr>
          <w:rStyle w:val="StyleUnderline"/>
        </w:rPr>
        <w:t xml:space="preserve"> the </w:t>
      </w:r>
      <w:r w:rsidRPr="002866AE">
        <w:rPr>
          <w:rStyle w:val="StyleUnderline"/>
          <w:highlight w:val="green"/>
        </w:rPr>
        <w:t>progressive causes it advocates for nationally</w:t>
      </w:r>
      <w:r w:rsidRPr="00772F8E">
        <w:rPr>
          <w:rStyle w:val="StyleUnderline"/>
        </w:rPr>
        <w:t xml:space="preserve"> — </w:t>
      </w:r>
      <w:r w:rsidRPr="002866AE">
        <w:rPr>
          <w:rStyle w:val="StyleUnderline"/>
          <w:highlight w:val="green"/>
        </w:rPr>
        <w:t>and</w:t>
      </w:r>
      <w:r w:rsidRPr="00772F8E">
        <w:rPr>
          <w:rStyle w:val="StyleUnderline"/>
        </w:rPr>
        <w:t xml:space="preserve"> the often </w:t>
      </w:r>
      <w:r w:rsidRPr="002866AE">
        <w:rPr>
          <w:rStyle w:val="StyleUnderline"/>
          <w:highlight w:val="green"/>
        </w:rPr>
        <w:t>more conservative</w:t>
      </w:r>
      <w:r w:rsidRPr="00772F8E">
        <w:rPr>
          <w:rStyle w:val="StyleUnderline"/>
        </w:rPr>
        <w:t xml:space="preserve"> views of its </w:t>
      </w:r>
      <w:r w:rsidRPr="002866AE">
        <w:rPr>
          <w:rStyle w:val="StyleUnderline"/>
          <w:highlight w:val="green"/>
        </w:rPr>
        <w:t>rank-and-file</w:t>
      </w:r>
      <w:r w:rsidRPr="002866AE">
        <w:rPr>
          <w:sz w:val="14"/>
          <w:highlight w:val="green"/>
        </w:rPr>
        <w:t>.</w:t>
      </w:r>
      <w:r w:rsidRPr="00772F8E">
        <w:rPr>
          <w:sz w:val="14"/>
        </w:rPr>
        <w:t xml:space="preserve"> Ahead of the 2020 election, there was much consternation over union leaders' support for then-candidate Joe Biden and their </w:t>
      </w:r>
      <w:proofErr w:type="gramStart"/>
      <w:r w:rsidRPr="00772F8E">
        <w:rPr>
          <w:sz w:val="14"/>
        </w:rPr>
        <w:t>members'</w:t>
      </w:r>
      <w:proofErr w:type="gramEnd"/>
      <w:r w:rsidRPr="00772F8E">
        <w:rPr>
          <w:sz w:val="14"/>
        </w:rPr>
        <w:t xml:space="preserve"> continued favoring of former President Donald Trump. </w:t>
      </w:r>
      <w:r w:rsidRPr="002866AE">
        <w:rPr>
          <w:rStyle w:val="Emphasis"/>
          <w:highlight w:val="green"/>
        </w:rPr>
        <w:t>Abortion is "the sort of issue that no business leader wants to get dragged into</w:t>
      </w:r>
      <w:r w:rsidRPr="00772F8E">
        <w:rPr>
          <w:sz w:val="14"/>
        </w:rPr>
        <w:t>, right? If they could possibly avoid it, they would, because it is something people feel passionate about,” Columbia Business School Professor Rita McGrath said. “</w:t>
      </w:r>
      <w:r w:rsidRPr="002866AE">
        <w:rPr>
          <w:rStyle w:val="Emphasis"/>
          <w:highlight w:val="green"/>
        </w:rPr>
        <w:t>That would apply to unions</w:t>
      </w:r>
      <w:r w:rsidRPr="00772F8E">
        <w:rPr>
          <w:rStyle w:val="Emphasis"/>
        </w:rPr>
        <w:t xml:space="preserve"> as well.”</w:t>
      </w:r>
      <w:r>
        <w:rPr>
          <w:rStyle w:val="Emphasis"/>
        </w:rPr>
        <w:t xml:space="preserve"> </w:t>
      </w:r>
      <w:r w:rsidRPr="00772F8E">
        <w:rPr>
          <w:sz w:val="14"/>
        </w:rPr>
        <w:t xml:space="preserve">AFL-CIO President Liz Shuler tweeted the night of the leak that “access to health care without fear and intimidation is every person’s right.” But the federation has since been silent on what, if anything, comes next. </w:t>
      </w:r>
      <w:r w:rsidRPr="00772F8E">
        <w:rPr>
          <w:rStyle w:val="StyleUnderline"/>
        </w:rPr>
        <w:t xml:space="preserve">The contrast in approaches could </w:t>
      </w:r>
      <w:r w:rsidRPr="002866AE">
        <w:rPr>
          <w:rStyle w:val="StyleUnderline"/>
          <w:highlight w:val="green"/>
        </w:rPr>
        <w:t xml:space="preserve">foreshadow </w:t>
      </w:r>
      <w:r w:rsidRPr="002866AE">
        <w:rPr>
          <w:rStyle w:val="Emphasis"/>
          <w:highlight w:val="green"/>
        </w:rPr>
        <w:t>fracture lines</w:t>
      </w:r>
      <w:r w:rsidRPr="00772F8E">
        <w:rPr>
          <w:rStyle w:val="Emphasis"/>
        </w:rPr>
        <w:t xml:space="preserve"> down the road.</w:t>
      </w:r>
      <w:r>
        <w:rPr>
          <w:rStyle w:val="Emphasis"/>
        </w:rPr>
        <w:t xml:space="preserve"> </w:t>
      </w:r>
      <w:r w:rsidRPr="00772F8E">
        <w:rPr>
          <w:sz w:val="14"/>
        </w:rPr>
        <w:t xml:space="preserve">Association of Flight Attendants-CWA President Sara Nelson, who is reportedly mulling challenging Shuler at the federation’s upcoming convention, put out a much more forceful statement the same day. “This is not just a radical assault on our rights and settled law, it is an attack against the majority of this country and the ideals upon which it was founded,” Nelson said. Anti-abortion groups say unions like AFA, SEIU and AFT are overstepping by weighing in on the issue, particularly given the number of workers who may pay unions dues despite not opting in to their union. Though unions represented some 15.8 million workers in 2021, only 14 million of those were union members. “The union was not formed to promote abortion,” National Right to Life Committee Executive Director David O’Steen said. </w:t>
      </w:r>
      <w:r w:rsidRPr="00772F8E">
        <w:rPr>
          <w:rStyle w:val="StyleUnderline"/>
        </w:rPr>
        <w:t>“You got rank-and-file union members who had their dues being taken, and their leadership is speaking out for abortion.”</w:t>
      </w:r>
      <w:r>
        <w:rPr>
          <w:rStyle w:val="StyleUnderline"/>
        </w:rPr>
        <w:t xml:space="preserve"> </w:t>
      </w:r>
      <w:r w:rsidRPr="00772F8E">
        <w:rPr>
          <w:sz w:val="14"/>
        </w:rPr>
        <w:t>“It’s particularly egregious in non-right-to-work states, where they are compelled into a union to hold a certain job in a closed shop, and their dues are being taken from them, and half or better of the members would disagree with the leadership promoting abortion,” he added.</w:t>
      </w:r>
    </w:p>
    <w:p w14:paraId="7B7B50BA" w14:textId="77777777" w:rsidR="00A339A9" w:rsidRDefault="00A339A9" w:rsidP="00A339A9"/>
    <w:p w14:paraId="3EB59924" w14:textId="77777777" w:rsidR="00B17629" w:rsidRDefault="00B17629" w:rsidP="00EA56A8"/>
    <w:p w14:paraId="01BC7C57" w14:textId="77777777" w:rsidR="008B4957" w:rsidRPr="008B4957" w:rsidRDefault="008B4957" w:rsidP="008B4957">
      <w:pPr>
        <w:pStyle w:val="Heading4"/>
      </w:pPr>
    </w:p>
    <w:sectPr w:rsidR="008B4957" w:rsidRPr="008B49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209C5" w14:textId="77777777" w:rsidR="00AF7419" w:rsidRDefault="00AF7419" w:rsidP="00066D2C">
      <w:pPr>
        <w:spacing w:after="0" w:line="240" w:lineRule="auto"/>
      </w:pPr>
      <w:r>
        <w:separator/>
      </w:r>
    </w:p>
  </w:endnote>
  <w:endnote w:type="continuationSeparator" w:id="0">
    <w:p w14:paraId="6DDA91B2" w14:textId="77777777" w:rsidR="00AF7419" w:rsidRDefault="00AF74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1602" w14:textId="77777777" w:rsidR="00AF7419" w:rsidRDefault="00AF7419" w:rsidP="00066D2C">
      <w:pPr>
        <w:spacing w:after="0" w:line="240" w:lineRule="auto"/>
      </w:pPr>
      <w:r>
        <w:separator/>
      </w:r>
    </w:p>
  </w:footnote>
  <w:footnote w:type="continuationSeparator" w:id="0">
    <w:p w14:paraId="6238BF62" w14:textId="77777777" w:rsidR="00AF7419" w:rsidRDefault="00AF74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1A3ECD"/>
    <w:multiLevelType w:val="multilevel"/>
    <w:tmpl w:val="E83E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F023E"/>
    <w:multiLevelType w:val="hybridMultilevel"/>
    <w:tmpl w:val="6FD82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58751598">
    <w:abstractNumId w:val="15"/>
  </w:num>
  <w:num w:numId="46" w16cid:durableId="237716138">
    <w:abstractNumId w:val="16"/>
  </w:num>
  <w:num w:numId="47"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349E"/>
    <w:rsid w:val="00001C7E"/>
    <w:rsid w:val="0000349E"/>
    <w:rsid w:val="0000487C"/>
    <w:rsid w:val="00011FEF"/>
    <w:rsid w:val="00013C8B"/>
    <w:rsid w:val="00023AEF"/>
    <w:rsid w:val="000250CA"/>
    <w:rsid w:val="00032119"/>
    <w:rsid w:val="000427BD"/>
    <w:rsid w:val="00043C82"/>
    <w:rsid w:val="00050713"/>
    <w:rsid w:val="00053D0F"/>
    <w:rsid w:val="00056966"/>
    <w:rsid w:val="0006144E"/>
    <w:rsid w:val="000615B0"/>
    <w:rsid w:val="00063921"/>
    <w:rsid w:val="000657E9"/>
    <w:rsid w:val="00066D2C"/>
    <w:rsid w:val="0007328F"/>
    <w:rsid w:val="00074F1E"/>
    <w:rsid w:val="0007573B"/>
    <w:rsid w:val="0007578B"/>
    <w:rsid w:val="0007692C"/>
    <w:rsid w:val="00076EA7"/>
    <w:rsid w:val="00080745"/>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9B0"/>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012"/>
    <w:rsid w:val="001A6960"/>
    <w:rsid w:val="001B1595"/>
    <w:rsid w:val="001B1762"/>
    <w:rsid w:val="001B18CF"/>
    <w:rsid w:val="001B2C27"/>
    <w:rsid w:val="001C0A69"/>
    <w:rsid w:val="001C48D7"/>
    <w:rsid w:val="001D1994"/>
    <w:rsid w:val="001D2B16"/>
    <w:rsid w:val="001D6D5C"/>
    <w:rsid w:val="001D7A6D"/>
    <w:rsid w:val="001E4A64"/>
    <w:rsid w:val="001E61F5"/>
    <w:rsid w:val="001F0C01"/>
    <w:rsid w:val="001F1F4D"/>
    <w:rsid w:val="002005AF"/>
    <w:rsid w:val="00200C1A"/>
    <w:rsid w:val="002052E3"/>
    <w:rsid w:val="00205425"/>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77D47"/>
    <w:rsid w:val="00281B05"/>
    <w:rsid w:val="00282932"/>
    <w:rsid w:val="00282FFC"/>
    <w:rsid w:val="002878D0"/>
    <w:rsid w:val="00290F1B"/>
    <w:rsid w:val="00291C09"/>
    <w:rsid w:val="002942F5"/>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6505"/>
    <w:rsid w:val="0039157C"/>
    <w:rsid w:val="00392D93"/>
    <w:rsid w:val="00393EF2"/>
    <w:rsid w:val="00394F71"/>
    <w:rsid w:val="00396D52"/>
    <w:rsid w:val="003A46B4"/>
    <w:rsid w:val="003A5CE8"/>
    <w:rsid w:val="003A698D"/>
    <w:rsid w:val="003B17B3"/>
    <w:rsid w:val="003B3473"/>
    <w:rsid w:val="003B4705"/>
    <w:rsid w:val="003B4A92"/>
    <w:rsid w:val="003B4F86"/>
    <w:rsid w:val="003B734D"/>
    <w:rsid w:val="003C177C"/>
    <w:rsid w:val="003C251E"/>
    <w:rsid w:val="003C3CCA"/>
    <w:rsid w:val="003C3D25"/>
    <w:rsid w:val="003C6CA9"/>
    <w:rsid w:val="003D3B44"/>
    <w:rsid w:val="003D4150"/>
    <w:rsid w:val="003D5367"/>
    <w:rsid w:val="003F3920"/>
    <w:rsid w:val="003F4D5F"/>
    <w:rsid w:val="00405AD7"/>
    <w:rsid w:val="004127EF"/>
    <w:rsid w:val="00414EB4"/>
    <w:rsid w:val="004208C6"/>
    <w:rsid w:val="00425531"/>
    <w:rsid w:val="00425A83"/>
    <w:rsid w:val="00425AF1"/>
    <w:rsid w:val="00426CC6"/>
    <w:rsid w:val="00431905"/>
    <w:rsid w:val="004326E6"/>
    <w:rsid w:val="00432F5F"/>
    <w:rsid w:val="0043419E"/>
    <w:rsid w:val="0043450D"/>
    <w:rsid w:val="004348C6"/>
    <w:rsid w:val="00434BCC"/>
    <w:rsid w:val="004350BF"/>
    <w:rsid w:val="00435588"/>
    <w:rsid w:val="00436D63"/>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F53"/>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066"/>
    <w:rsid w:val="0055242A"/>
    <w:rsid w:val="005525AE"/>
    <w:rsid w:val="005546C5"/>
    <w:rsid w:val="005558FC"/>
    <w:rsid w:val="00557B59"/>
    <w:rsid w:val="00562780"/>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CB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92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80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5EA"/>
    <w:rsid w:val="00740B3A"/>
    <w:rsid w:val="00740C8B"/>
    <w:rsid w:val="00743263"/>
    <w:rsid w:val="007454B6"/>
    <w:rsid w:val="0074789B"/>
    <w:rsid w:val="00754ABD"/>
    <w:rsid w:val="00754D3B"/>
    <w:rsid w:val="00760D6A"/>
    <w:rsid w:val="0076343C"/>
    <w:rsid w:val="00764C12"/>
    <w:rsid w:val="00773DB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F61"/>
    <w:rsid w:val="00841328"/>
    <w:rsid w:val="00841CCC"/>
    <w:rsid w:val="00844377"/>
    <w:rsid w:val="008443EF"/>
    <w:rsid w:val="00846F90"/>
    <w:rsid w:val="00852FB9"/>
    <w:rsid w:val="008536B7"/>
    <w:rsid w:val="00860F34"/>
    <w:rsid w:val="00862AC4"/>
    <w:rsid w:val="0086319B"/>
    <w:rsid w:val="0086519A"/>
    <w:rsid w:val="008674A6"/>
    <w:rsid w:val="0087210F"/>
    <w:rsid w:val="0087564D"/>
    <w:rsid w:val="00875932"/>
    <w:rsid w:val="00876000"/>
    <w:rsid w:val="0089108B"/>
    <w:rsid w:val="00892EE6"/>
    <w:rsid w:val="008931B4"/>
    <w:rsid w:val="008973A2"/>
    <w:rsid w:val="008A0E76"/>
    <w:rsid w:val="008A42FE"/>
    <w:rsid w:val="008A4F23"/>
    <w:rsid w:val="008A713B"/>
    <w:rsid w:val="008B4957"/>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E3E"/>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F4A"/>
    <w:rsid w:val="00953429"/>
    <w:rsid w:val="009539A4"/>
    <w:rsid w:val="009569E3"/>
    <w:rsid w:val="00960035"/>
    <w:rsid w:val="0096040F"/>
    <w:rsid w:val="0096145A"/>
    <w:rsid w:val="009632EF"/>
    <w:rsid w:val="0096593E"/>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35D"/>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C66"/>
    <w:rsid w:val="00A1128F"/>
    <w:rsid w:val="00A16440"/>
    <w:rsid w:val="00A169AC"/>
    <w:rsid w:val="00A2231D"/>
    <w:rsid w:val="00A23065"/>
    <w:rsid w:val="00A2334F"/>
    <w:rsid w:val="00A250AA"/>
    <w:rsid w:val="00A277E6"/>
    <w:rsid w:val="00A30A8F"/>
    <w:rsid w:val="00A3174A"/>
    <w:rsid w:val="00A339A9"/>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419"/>
    <w:rsid w:val="00AF79DD"/>
    <w:rsid w:val="00AF7F2C"/>
    <w:rsid w:val="00AF7F46"/>
    <w:rsid w:val="00B0178C"/>
    <w:rsid w:val="00B019F0"/>
    <w:rsid w:val="00B02885"/>
    <w:rsid w:val="00B04EC7"/>
    <w:rsid w:val="00B06440"/>
    <w:rsid w:val="00B1231F"/>
    <w:rsid w:val="00B15885"/>
    <w:rsid w:val="00B17629"/>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9F2"/>
    <w:rsid w:val="00BD3B65"/>
    <w:rsid w:val="00BE1C5C"/>
    <w:rsid w:val="00BE3E67"/>
    <w:rsid w:val="00BE50E6"/>
    <w:rsid w:val="00BE61B2"/>
    <w:rsid w:val="00BE712A"/>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7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6D74"/>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69"/>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28D"/>
    <w:rsid w:val="00D9566D"/>
    <w:rsid w:val="00DA0EF7"/>
    <w:rsid w:val="00DA4B3F"/>
    <w:rsid w:val="00DA4EB6"/>
    <w:rsid w:val="00DA5F0C"/>
    <w:rsid w:val="00DB20EB"/>
    <w:rsid w:val="00DB33F6"/>
    <w:rsid w:val="00DB38CC"/>
    <w:rsid w:val="00DC003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6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60"/>
    <w:rsid w:val="00F45C61"/>
    <w:rsid w:val="00F51138"/>
    <w:rsid w:val="00F5207C"/>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FF244"/>
  <w15:chartTrackingRefBased/>
  <w15:docId w15:val="{882E7D5D-495A-4B83-B1AF-5DCB6B62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3473"/>
    <w:rPr>
      <w:rFonts w:ascii="Calibri" w:hAnsi="Calibri" w:cs="Calibri"/>
    </w:rPr>
  </w:style>
  <w:style w:type="paragraph" w:styleId="Heading1">
    <w:name w:val="heading 1"/>
    <w:aliases w:val="Pocket"/>
    <w:basedOn w:val="Normal"/>
    <w:next w:val="Normal"/>
    <w:link w:val="Heading1Char"/>
    <w:qFormat/>
    <w:rsid w:val="003B34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34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3B34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a,T"/>
    <w:basedOn w:val="Normal"/>
    <w:next w:val="Normal"/>
    <w:link w:val="Heading4Char"/>
    <w:uiPriority w:val="3"/>
    <w:qFormat/>
    <w:rsid w:val="003B34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347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3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473"/>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3B347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3473"/>
    <w:rPr>
      <w:color w:val="auto"/>
      <w:u w:val="none"/>
    </w:rPr>
  </w:style>
  <w:style w:type="character" w:customStyle="1" w:styleId="Heading1Char">
    <w:name w:val="Heading 1 Char"/>
    <w:aliases w:val="Pocket Char"/>
    <w:basedOn w:val="DefaultParagraphFont"/>
    <w:link w:val="Heading1"/>
    <w:rsid w:val="003B347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3473"/>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B34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ta Char"/>
    <w:basedOn w:val="DefaultParagraphFont"/>
    <w:link w:val="Heading4"/>
    <w:uiPriority w:val="3"/>
    <w:rsid w:val="003B34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3473"/>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3B3473"/>
    <w:rPr>
      <w:b w:val="0"/>
      <w:sz w:val="22"/>
      <w:u w:val="single"/>
    </w:rPr>
  </w:style>
  <w:style w:type="character" w:styleId="Strong">
    <w:name w:val="Strong"/>
    <w:basedOn w:val="DefaultParagraphFont"/>
    <w:uiPriority w:val="22"/>
    <w:semiHidden/>
    <w:qFormat/>
    <w:rsid w:val="003B3473"/>
    <w:rPr>
      <w:b/>
      <w:bCs/>
    </w:rPr>
  </w:style>
  <w:style w:type="character" w:styleId="BookTitle">
    <w:name w:val="Book Title"/>
    <w:basedOn w:val="DefaultParagraphFont"/>
    <w:uiPriority w:val="33"/>
    <w:semiHidden/>
    <w:qFormat/>
    <w:rsid w:val="003B3473"/>
    <w:rPr>
      <w:b/>
      <w:bCs/>
      <w:i/>
      <w:iCs/>
      <w:spacing w:val="5"/>
    </w:rPr>
  </w:style>
  <w:style w:type="character" w:customStyle="1" w:styleId="Heading5Char">
    <w:name w:val="Heading 5 Char"/>
    <w:basedOn w:val="DefaultParagraphFont"/>
    <w:link w:val="Heading5"/>
    <w:uiPriority w:val="9"/>
    <w:semiHidden/>
    <w:rsid w:val="003B34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3473"/>
  </w:style>
  <w:style w:type="paragraph" w:styleId="Header">
    <w:name w:val="header"/>
    <w:basedOn w:val="Normal"/>
    <w:link w:val="HeaderChar"/>
    <w:uiPriority w:val="99"/>
    <w:semiHidden/>
    <w:rsid w:val="003B34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3473"/>
    <w:rPr>
      <w:rFonts w:ascii="Calibri" w:hAnsi="Calibri" w:cs="Calibri"/>
    </w:rPr>
  </w:style>
  <w:style w:type="paragraph" w:styleId="Footer">
    <w:name w:val="footer"/>
    <w:basedOn w:val="Normal"/>
    <w:link w:val="FooterChar"/>
    <w:uiPriority w:val="99"/>
    <w:semiHidden/>
    <w:rsid w:val="003B34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3473"/>
    <w:rPr>
      <w:rFonts w:ascii="Calibri" w:hAnsi="Calibri" w:cs="Calibri"/>
    </w:rPr>
  </w:style>
  <w:style w:type="paragraph" w:styleId="BodyText">
    <w:name w:val="Body Text"/>
    <w:basedOn w:val="Normal"/>
    <w:link w:val="BodyTextChar"/>
    <w:uiPriority w:val="99"/>
    <w:semiHidden/>
    <w:unhideWhenUsed/>
    <w:rsid w:val="003B3473"/>
    <w:pPr>
      <w:spacing w:after="120"/>
    </w:pPr>
  </w:style>
  <w:style w:type="character" w:customStyle="1" w:styleId="BodyTextChar">
    <w:name w:val="Body Text Char"/>
    <w:basedOn w:val="DefaultParagraphFont"/>
    <w:link w:val="BodyText"/>
    <w:uiPriority w:val="99"/>
    <w:semiHidden/>
    <w:rsid w:val="003B3473"/>
    <w:rPr>
      <w:rFonts w:ascii="Calibri" w:hAnsi="Calibri" w:cs="Calibri"/>
    </w:rPr>
  </w:style>
  <w:style w:type="paragraph" w:styleId="NoSpacing">
    <w:name w:val="No Spacing"/>
    <w:link w:val="NoSpacingChar"/>
    <w:uiPriority w:val="99"/>
    <w:semiHidden/>
    <w:unhideWhenUsed/>
    <w:qFormat/>
    <w:rsid w:val="003B347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347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3B3473"/>
    <w:rPr>
      <w:color w:val="0563C1" w:themeColor="hyperlink"/>
      <w:u w:val="single"/>
    </w:rPr>
  </w:style>
  <w:style w:type="character" w:styleId="UnresolvedMention">
    <w:name w:val="Unresolved Mention"/>
    <w:basedOn w:val="DefaultParagraphFont"/>
    <w:uiPriority w:val="99"/>
    <w:semiHidden/>
    <w:unhideWhenUsed/>
    <w:rsid w:val="003B3473"/>
    <w:rPr>
      <w:color w:val="605E5C"/>
      <w:shd w:val="clear" w:color="auto" w:fill="E1DFDD"/>
    </w:rPr>
  </w:style>
  <w:style w:type="paragraph" w:customStyle="1" w:styleId="Heading411">
    <w:name w:val="Heading 411"/>
    <w:basedOn w:val="Heading1"/>
    <w:next w:val="NoSpacing"/>
    <w:link w:val="Hyperlink"/>
    <w:autoRedefine/>
    <w:uiPriority w:val="99"/>
    <w:qFormat/>
    <w:rsid w:val="009C035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6593E"/>
    <w:pPr>
      <w:ind w:left="720"/>
      <w:jc w:val="both"/>
    </w:pPr>
    <w:rPr>
      <w:b/>
      <w:iCs/>
      <w:u w:val="single"/>
    </w:rPr>
  </w:style>
  <w:style w:type="paragraph" w:customStyle="1" w:styleId="Emphasis1">
    <w:name w:val="Emphasis1"/>
    <w:basedOn w:val="Normal"/>
    <w:uiPriority w:val="8"/>
    <w:qFormat/>
    <w:rsid w:val="0056278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562780"/>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9780198945246.003.0084"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culanth.org/index.php/ca/article/download/ca31.3.01/36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rkspace.library.yorku.ca/xmlui/bitstream/handle/10315/29881/Dafnos_Democratia_2014_PhD.pdf?sequence=2&amp;isAllowed=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collections.law.fiu.edu/cgi/viewcontent.cgi?article=1305&amp;context=lawreview" TargetMode="External"/><Relationship Id="rId4" Type="http://schemas.openxmlformats.org/officeDocument/2006/relationships/settings" Target="settings.xml"/><Relationship Id="rId9" Type="http://schemas.openxmlformats.org/officeDocument/2006/relationships/hyperlink" Target="https://www.bostonreview.net/articles/abortion-is-not-a-choice-without-racial-justice/" TargetMode="External"/><Relationship Id="rId14" Type="http://schemas.openxmlformats.org/officeDocument/2006/relationships/hyperlink" Target="https://subscriber.politicopro.com/article/2022/05/pro-union-pro-choice-organized-labor-goes-to-bat-for-abortion-access-00032466)//b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235</TotalTime>
  <Pages>1</Pages>
  <Words>20043</Words>
  <Characters>114251</Characters>
  <Application>Microsoft Office Word</Application>
  <DocSecurity>0</DocSecurity>
  <Lines>952</Lines>
  <Paragraphs>268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17</cp:revision>
  <dcterms:created xsi:type="dcterms:W3CDTF">2026-02-13T22:01:00Z</dcterms:created>
  <dcterms:modified xsi:type="dcterms:W3CDTF">2026-02-20T21:54:00Z</dcterms:modified>
</cp:coreProperties>
</file>