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9192" w14:textId="0229B8F2" w:rsidR="00484F48" w:rsidRDefault="00CA6461" w:rsidP="00CA6461">
      <w:pPr>
        <w:pStyle w:val="Heading1"/>
      </w:pPr>
      <w:r>
        <w:t>1NC</w:t>
      </w:r>
    </w:p>
    <w:p w14:paraId="1A89D6BC" w14:textId="77777777" w:rsidR="00CA6461" w:rsidRDefault="00CA6461" w:rsidP="00CA6461">
      <w:pPr>
        <w:pStyle w:val="Heading3"/>
      </w:pPr>
      <w:bookmarkStart w:id="0" w:name="_Hlk206138753"/>
      <w:r>
        <w:t xml:space="preserve">1NC </w:t>
      </w:r>
    </w:p>
    <w:p w14:paraId="34FFA81D" w14:textId="77777777" w:rsidR="00CA6461" w:rsidRDefault="00CA6461" w:rsidP="00CA6461">
      <w:r>
        <w:t>Framework</w:t>
      </w:r>
    </w:p>
    <w:p w14:paraId="4EE134C1" w14:textId="77777777" w:rsidR="00CA6461" w:rsidRPr="005A24F6" w:rsidRDefault="00CA6461" w:rsidP="00CA6461">
      <w:pPr>
        <w:pStyle w:val="Heading4"/>
        <w:spacing w:line="276" w:lineRule="auto"/>
        <w:rPr>
          <w:rFonts w:cs="Calibri"/>
        </w:rPr>
      </w:pPr>
      <w:r>
        <w:rPr>
          <w:rFonts w:cs="Calibri"/>
        </w:rPr>
        <w:t>Our interpretation is that the affirmative must defend the hypothetical enactment of a topical plan.</w:t>
      </w:r>
    </w:p>
    <w:p w14:paraId="30B1B03F" w14:textId="77777777" w:rsidR="00CA6461" w:rsidRDefault="00CA6461" w:rsidP="00CA6461">
      <w:pPr>
        <w:pStyle w:val="Heading4"/>
        <w:spacing w:line="276" w:lineRule="auto"/>
        <w:rPr>
          <w:rFonts w:cs="Calibri"/>
        </w:rPr>
      </w:pPr>
      <w:r>
        <w:rPr>
          <w:rFonts w:cs="Calibri"/>
        </w:rPr>
        <w:t xml:space="preserve">“Resolved” denotes a </w:t>
      </w:r>
      <w:r>
        <w:rPr>
          <w:rFonts w:cs="Calibri"/>
          <w:u w:val="single"/>
        </w:rPr>
        <w:t>legislative instrument</w:t>
      </w:r>
    </w:p>
    <w:p w14:paraId="2BC33C73" w14:textId="77777777" w:rsidR="00CA6461" w:rsidRDefault="00CA6461" w:rsidP="00CA6461">
      <w:pPr>
        <w:spacing w:line="276" w:lineRule="auto"/>
      </w:pPr>
      <w:r>
        <w:rPr>
          <w:rStyle w:val="Style13ptBold"/>
        </w:rPr>
        <w:t>LGS 16</w:t>
      </w:r>
      <w:r>
        <w:t xml:space="preserve"> [LGS, inc.,“Front Matter,” 2016, https://www.lafayettebar.org/files/front%20matter2016%20(1).pdf, Date Accessed: 12/29/20, EA]</w:t>
      </w:r>
    </w:p>
    <w:p w14:paraId="7BF2E044" w14:textId="77777777" w:rsidR="00CA6461" w:rsidRPr="005A24F6" w:rsidRDefault="00CA6461" w:rsidP="00CA6461">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2F927E66" w14:textId="77777777" w:rsidR="00CA6461" w:rsidRDefault="00CA6461" w:rsidP="00CA6461">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2207E5E6" w14:textId="77777777" w:rsidR="00CA6461" w:rsidRDefault="00CA6461" w:rsidP="00CA6461">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240B700A" w14:textId="77777777" w:rsidR="00CA6461" w:rsidRPr="00BD2CA7" w:rsidRDefault="00CA6461" w:rsidP="00CA6461">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65D5EE0C" w14:textId="77777777" w:rsidR="00CA6461" w:rsidRDefault="00CA6461" w:rsidP="00CA6461">
      <w:pPr>
        <w:pStyle w:val="Heading4"/>
      </w:pPr>
      <w:r>
        <w:t xml:space="preserve">Substantial means material </w:t>
      </w:r>
    </w:p>
    <w:p w14:paraId="5B1A27F6" w14:textId="77777777" w:rsidR="00CA6461" w:rsidRDefault="00CA6461" w:rsidP="00CA6461">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157BEDE6" w14:textId="77777777" w:rsidR="00CA6461" w:rsidRPr="004F3962" w:rsidRDefault="00CA6461" w:rsidP="00CA6461">
      <w:r w:rsidRPr="004F3962">
        <w:t xml:space="preserve">[“Substantial,” FindLaw, no date , </w:t>
      </w:r>
      <w:hyperlink r:id="rId5" w:history="1">
        <w:r w:rsidRPr="004F3962">
          <w:rPr>
            <w:rStyle w:val="Hyperlink"/>
          </w:rPr>
          <w:t>https://dictionary.findlaw.com/definition/substantial.html</w:t>
        </w:r>
      </w:hyperlink>
      <w:r w:rsidRPr="004F3962">
        <w:t>, accessed 7-18-2</w:t>
      </w:r>
      <w:r>
        <w:t>02</w:t>
      </w:r>
      <w:r w:rsidRPr="004F3962">
        <w:t xml:space="preserve">5] </w:t>
      </w:r>
    </w:p>
    <w:p w14:paraId="4E6248C0" w14:textId="77777777" w:rsidR="00CA6461" w:rsidRPr="005F7773" w:rsidRDefault="00CA6461" w:rsidP="00CA6461"/>
    <w:p w14:paraId="2B8DD06F" w14:textId="77777777" w:rsidR="00CA6461" w:rsidRPr="004F3962" w:rsidRDefault="00CA6461" w:rsidP="00CA6461">
      <w:pPr>
        <w:rPr>
          <w:rStyle w:val="Emphasis"/>
        </w:rPr>
      </w:pPr>
      <w:r w:rsidRPr="004F3962">
        <w:rPr>
          <w:rStyle w:val="Emphasis"/>
          <w:highlight w:val="yellow"/>
        </w:rPr>
        <w:t>Substantial</w:t>
      </w:r>
    </w:p>
    <w:p w14:paraId="7A81EE43" w14:textId="77777777" w:rsidR="00CA6461" w:rsidRPr="005F7773" w:rsidRDefault="00CA6461" w:rsidP="00CA6461">
      <w:pPr>
        <w:rPr>
          <w:sz w:val="8"/>
        </w:rPr>
      </w:pPr>
      <w:r w:rsidRPr="005F7773">
        <w:rPr>
          <w:sz w:val="8"/>
        </w:rPr>
        <w:t>substantial adj</w:t>
      </w:r>
    </w:p>
    <w:p w14:paraId="659E8C87" w14:textId="77777777" w:rsidR="00CA6461" w:rsidRPr="004F3962" w:rsidRDefault="00CA6461" w:rsidP="00CA6461">
      <w:pPr>
        <w:rPr>
          <w:rStyle w:val="Emphasis"/>
        </w:rPr>
      </w:pPr>
      <w:r w:rsidRPr="000F10DA">
        <w:rPr>
          <w:rStyle w:val="Emphasis"/>
        </w:rPr>
        <w:t xml:space="preserve">1 a : of or </w:t>
      </w:r>
      <w:r w:rsidRPr="004F3962">
        <w:rPr>
          <w:rStyle w:val="Emphasis"/>
          <w:highlight w:val="yellow"/>
        </w:rPr>
        <w:t>relating to substance</w:t>
      </w:r>
    </w:p>
    <w:p w14:paraId="0E82118E" w14:textId="77777777" w:rsidR="00CA6461" w:rsidRPr="005F7773" w:rsidRDefault="00CA6461" w:rsidP="00CA6461">
      <w:pPr>
        <w:rPr>
          <w:rStyle w:val="StyleUnderline"/>
        </w:rPr>
      </w:pPr>
      <w:r w:rsidRPr="000F10DA">
        <w:rPr>
          <w:rStyle w:val="StyleUnderline"/>
        </w:rPr>
        <w:t xml:space="preserve">b : </w:t>
      </w:r>
      <w:r w:rsidRPr="005F7773">
        <w:rPr>
          <w:rStyle w:val="StyleUnderline"/>
          <w:highlight w:val="yellow"/>
        </w:rPr>
        <w:t>not illusory</w:t>
      </w:r>
    </w:p>
    <w:p w14:paraId="2EE82764" w14:textId="77777777" w:rsidR="00CA6461" w:rsidRPr="005F7773" w:rsidRDefault="00CA6461" w:rsidP="00CA6461">
      <w:pPr>
        <w:rPr>
          <w:sz w:val="8"/>
        </w:rPr>
      </w:pPr>
      <w:r w:rsidRPr="005F7773">
        <w:rPr>
          <w:sz w:val="8"/>
        </w:rPr>
        <w:t>: having merit [failed to raise a constitutional claim]</w:t>
      </w:r>
    </w:p>
    <w:p w14:paraId="1B3BE0A7" w14:textId="77777777" w:rsidR="00CA6461" w:rsidRPr="005F7773" w:rsidRDefault="00CA6461" w:rsidP="00CA6461">
      <w:pPr>
        <w:rPr>
          <w:sz w:val="8"/>
        </w:rPr>
      </w:pPr>
      <w:r w:rsidRPr="005F7773">
        <w:rPr>
          <w:sz w:val="8"/>
        </w:rPr>
        <w:t>c : having importance or significance</w:t>
      </w:r>
    </w:p>
    <w:p w14:paraId="6326186B" w14:textId="77777777" w:rsidR="00CA6461" w:rsidRPr="005F7773" w:rsidRDefault="00CA6461" w:rsidP="00CA6461">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4783B216" w14:textId="77777777" w:rsidR="00CA6461" w:rsidRPr="004F3962" w:rsidRDefault="00CA6461" w:rsidP="00CA6461">
      <w:pPr>
        <w:rPr>
          <w:rStyle w:val="Emphasis"/>
        </w:rPr>
      </w:pPr>
      <w:r w:rsidRPr="005F7773">
        <w:rPr>
          <w:sz w:val="8"/>
        </w:rPr>
        <w:t>2 : considerable in quantity</w:t>
      </w:r>
    </w:p>
    <w:p w14:paraId="2253E171" w14:textId="77777777" w:rsidR="00CA6461" w:rsidRPr="005F7773" w:rsidRDefault="00CA6461" w:rsidP="00CA6461">
      <w:pPr>
        <w:rPr>
          <w:sz w:val="8"/>
        </w:rPr>
      </w:pPr>
      <w:r w:rsidRPr="005F7773">
        <w:rPr>
          <w:sz w:val="8"/>
        </w:rPr>
        <w:t>: significantly great [would be a abuse of the provisions of this chapter "U.S. Code"] compare de minimis</w:t>
      </w:r>
    </w:p>
    <w:p w14:paraId="06FC71AA" w14:textId="77777777" w:rsidR="00CA6461" w:rsidRPr="005F7773" w:rsidRDefault="00CA6461" w:rsidP="00CA6461">
      <w:pPr>
        <w:rPr>
          <w:sz w:val="8"/>
        </w:rPr>
      </w:pPr>
      <w:r w:rsidRPr="005F7773">
        <w:rPr>
          <w:sz w:val="8"/>
        </w:rPr>
        <w:t>sub·stan·ti·al·i·ty [-stan-chē-a-lə-tē]</w:t>
      </w:r>
    </w:p>
    <w:p w14:paraId="1DA1306C" w14:textId="77777777" w:rsidR="00CA6461" w:rsidRPr="005F7773" w:rsidRDefault="00CA6461" w:rsidP="00CA6461">
      <w:pPr>
        <w:rPr>
          <w:sz w:val="8"/>
        </w:rPr>
      </w:pPr>
      <w:r w:rsidRPr="005F7773">
        <w:rPr>
          <w:sz w:val="8"/>
        </w:rPr>
        <w:t>n</w:t>
      </w:r>
    </w:p>
    <w:p w14:paraId="4BCB5269" w14:textId="77777777" w:rsidR="00CA6461" w:rsidRPr="005F7773" w:rsidRDefault="00CA6461" w:rsidP="00CA6461">
      <w:pPr>
        <w:rPr>
          <w:sz w:val="8"/>
        </w:rPr>
      </w:pPr>
      <w:r w:rsidRPr="005F7773">
        <w:rPr>
          <w:sz w:val="8"/>
        </w:rPr>
        <w:t>sub·stan·tial·ly adv</w:t>
      </w:r>
    </w:p>
    <w:p w14:paraId="5225624E" w14:textId="77777777" w:rsidR="00CA6461" w:rsidRDefault="00CA6461" w:rsidP="00CA6461"/>
    <w:p w14:paraId="7F393435" w14:textId="77777777" w:rsidR="00CA6461" w:rsidRPr="00705C76" w:rsidRDefault="00CA6461" w:rsidP="00CA6461">
      <w:pPr>
        <w:pStyle w:val="Heading4"/>
      </w:pPr>
      <w:r w:rsidRPr="00705C76">
        <w:t>Collective bargaining rights are governed by laws, regs, and judicial decisions</w:t>
      </w:r>
    </w:p>
    <w:p w14:paraId="5094C858" w14:textId="77777777" w:rsidR="00CA6461" w:rsidRPr="00705C76" w:rsidRDefault="00CA6461" w:rsidP="00CA6461">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76D6B1CE" w14:textId="77777777" w:rsidR="00CA6461" w:rsidRPr="00705C76" w:rsidRDefault="00CA6461" w:rsidP="00CA6461">
      <w:r w:rsidRPr="00705C76">
        <w:t xml:space="preserve">(Legal Information Institute, “collective bargaining,” No Date, Cornell Law School, </w:t>
      </w:r>
      <w:hyperlink r:id="rId6" w:history="1">
        <w:r w:rsidRPr="00705C76">
          <w:rPr>
            <w:rStyle w:val="Hyperlink"/>
          </w:rPr>
          <w:t>https://www.law.cornell.edu/wex/collective_bargaining</w:t>
        </w:r>
      </w:hyperlink>
      <w:r w:rsidRPr="00705C76">
        <w:t>, accessed 07/20/2025)</w:t>
      </w:r>
    </w:p>
    <w:p w14:paraId="257023DF" w14:textId="77777777" w:rsidR="00CA6461" w:rsidRPr="00705C76" w:rsidRDefault="00CA6461" w:rsidP="00CA6461"/>
    <w:p w14:paraId="5A1CFB8D" w14:textId="77777777" w:rsidR="00CA6461" w:rsidRPr="00705C76" w:rsidRDefault="00CA6461" w:rsidP="00CA6461">
      <w:pPr>
        <w:rPr>
          <w:sz w:val="16"/>
        </w:rPr>
      </w:pPr>
      <w:r w:rsidRPr="00705C76">
        <w:rPr>
          <w:rStyle w:val="StyleUnderline"/>
          <w:highlight w:val="yellow"/>
        </w:rPr>
        <w:t>Collective bargaining is the </w:t>
      </w:r>
      <w:hyperlink r:id="rId7"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8" w:history="1">
        <w:r w:rsidRPr="00705C76">
          <w:rPr>
            <w:rStyle w:val="StyleUnderline"/>
            <w:highlight w:val="yellow"/>
          </w:rPr>
          <w:t>employer</w:t>
        </w:r>
      </w:hyperlink>
      <w:r w:rsidRPr="00705C76">
        <w:rPr>
          <w:rStyle w:val="StyleUnderline"/>
          <w:highlight w:val="yellow"/>
        </w:rPr>
        <w:t> and a </w:t>
      </w:r>
      <w:hyperlink r:id="rId9"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0" w:anchor=":~:text=It%20is%20a%20meeting%20of,made%20through%20offer%20and%20acceptance." w:history="1">
        <w:r w:rsidRPr="00705C76">
          <w:rPr>
            <w:rStyle w:val="Emphasis"/>
            <w:highlight w:val="yellow"/>
          </w:rPr>
          <w:t>agreement</w:t>
        </w:r>
      </w:hyperlink>
      <w:r w:rsidRPr="00705C76">
        <w:rPr>
          <w:sz w:val="16"/>
        </w:rPr>
        <w:t> that will govern the </w:t>
      </w:r>
      <w:hyperlink r:id="rId11" w:history="1">
        <w:r w:rsidRPr="00705C76">
          <w:rPr>
            <w:rStyle w:val="Hyperlink"/>
          </w:rPr>
          <w:t>terms</w:t>
        </w:r>
      </w:hyperlink>
      <w:r w:rsidRPr="00705C76">
        <w:rPr>
          <w:sz w:val="16"/>
        </w:rPr>
        <w:t> and </w:t>
      </w:r>
      <w:hyperlink r:id="rId12" w:history="1">
        <w:r w:rsidRPr="00705C76">
          <w:rPr>
            <w:rStyle w:val="Hyperlink"/>
          </w:rPr>
          <w:t>conditions</w:t>
        </w:r>
      </w:hyperlink>
      <w:r w:rsidRPr="00705C76">
        <w:rPr>
          <w:sz w:val="16"/>
        </w:rPr>
        <w:t> of the workers' employment.</w:t>
      </w:r>
    </w:p>
    <w:p w14:paraId="24EB2C63" w14:textId="77777777" w:rsidR="00CA6461" w:rsidRDefault="00CA6461" w:rsidP="00CA6461">
      <w:pPr>
        <w:rPr>
          <w:rStyle w:val="Emphasis"/>
        </w:rPr>
      </w:pPr>
      <w:r w:rsidRPr="00705C76">
        <w:rPr>
          <w:sz w:val="16"/>
        </w:rPr>
        <w:t>The result of collective bargaining procedures is a </w:t>
      </w:r>
      <w:hyperlink r:id="rId13"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4" w:history="1">
        <w:r w:rsidRPr="00705C76">
          <w:rPr>
            <w:rStyle w:val="Emphasis"/>
            <w:highlight w:val="yellow"/>
          </w:rPr>
          <w:t>federal</w:t>
        </w:r>
      </w:hyperlink>
      <w:r w:rsidRPr="00705C76">
        <w:rPr>
          <w:rStyle w:val="Emphasis"/>
          <w:highlight w:val="yellow"/>
        </w:rPr>
        <w:t> and </w:t>
      </w:r>
      <w:hyperlink r:id="rId15" w:history="1">
        <w:r w:rsidRPr="00705C76">
          <w:rPr>
            <w:rStyle w:val="Emphasis"/>
            <w:highlight w:val="yellow"/>
          </w:rPr>
          <w:t>state</w:t>
        </w:r>
      </w:hyperlink>
      <w:r w:rsidRPr="00705C76">
        <w:rPr>
          <w:rStyle w:val="Emphasis"/>
          <w:highlight w:val="yellow"/>
        </w:rPr>
        <w:t> statutory laws, </w:t>
      </w:r>
      <w:hyperlink r:id="rId16"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17" w:history="1">
        <w:r w:rsidRPr="00705C76">
          <w:rPr>
            <w:rStyle w:val="Emphasis"/>
            <w:highlight w:val="yellow"/>
          </w:rPr>
          <w:t>regulations</w:t>
        </w:r>
      </w:hyperlink>
      <w:r w:rsidRPr="00705C76">
        <w:rPr>
          <w:rStyle w:val="Emphasis"/>
          <w:highlight w:val="yellow"/>
        </w:rPr>
        <w:t>, and </w:t>
      </w:r>
      <w:hyperlink r:id="rId18" w:history="1">
        <w:r w:rsidRPr="00705C76">
          <w:rPr>
            <w:rStyle w:val="Emphasis"/>
            <w:highlight w:val="yellow"/>
          </w:rPr>
          <w:t>judicial</w:t>
        </w:r>
      </w:hyperlink>
      <w:r w:rsidRPr="00705C76">
        <w:rPr>
          <w:rStyle w:val="Emphasis"/>
          <w:highlight w:val="yellow"/>
        </w:rPr>
        <w:t> decisions.</w:t>
      </w:r>
      <w:r w:rsidRPr="00705C76">
        <w:rPr>
          <w:rStyle w:val="Emphasis"/>
        </w:rPr>
        <w:t> </w:t>
      </w:r>
    </w:p>
    <w:p w14:paraId="6D129579" w14:textId="77777777" w:rsidR="00CA6461" w:rsidRPr="005A24F6" w:rsidRDefault="00CA6461" w:rsidP="00CA6461">
      <w:pPr>
        <w:rPr>
          <w:b/>
          <w:iCs/>
          <w:u w:val="single"/>
          <w:bdr w:val="single" w:sz="18" w:space="0" w:color="auto"/>
        </w:rPr>
      </w:pPr>
    </w:p>
    <w:bookmarkEnd w:id="0"/>
    <w:p w14:paraId="4910D2A3" w14:textId="77777777" w:rsidR="00CA6461" w:rsidRDefault="00CA6461" w:rsidP="00CA6461">
      <w:pPr>
        <w:pStyle w:val="Heading3"/>
      </w:pPr>
      <w:r>
        <w:t xml:space="preserve">1NC </w:t>
      </w:r>
    </w:p>
    <w:p w14:paraId="79084FD5" w14:textId="235FE7B3" w:rsidR="00CA6461" w:rsidRPr="00243509" w:rsidRDefault="00CA6461" w:rsidP="00CA6461">
      <w:r>
        <w:t xml:space="preserve">Procedural </w:t>
      </w:r>
    </w:p>
    <w:p w14:paraId="4EEB92D1" w14:textId="77777777" w:rsidR="00CA6461" w:rsidRDefault="00CA6461" w:rsidP="00CA6461">
      <w:pPr>
        <w:pStyle w:val="Heading3"/>
      </w:pPr>
      <w:r>
        <w:t>1NC</w:t>
      </w:r>
    </w:p>
    <w:p w14:paraId="3E6C4041" w14:textId="77777777" w:rsidR="00CA6461" w:rsidRPr="00491737" w:rsidRDefault="00CA6461" w:rsidP="00CA6461">
      <w:pPr>
        <w:rPr>
          <w:i/>
          <w:iCs/>
        </w:rPr>
      </w:pPr>
      <w:r>
        <w:rPr>
          <w:i/>
          <w:iCs/>
        </w:rPr>
        <w:t>This is who the aff stands for (v)</w:t>
      </w:r>
    </w:p>
    <w:p w14:paraId="59E9DFC5" w14:textId="77777777" w:rsidR="00CA6461" w:rsidRPr="00C4615B" w:rsidRDefault="00CA6461" w:rsidP="00CA6461">
      <w:r>
        <w:rPr>
          <w:noProof/>
        </w:rPr>
        <w:drawing>
          <wp:inline distT="0" distB="0" distL="0" distR="0" wp14:anchorId="1604E5EB" wp14:editId="31489219">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1</w:t>
      </w:r>
    </w:p>
    <w:p w14:paraId="7C3A6074" w14:textId="77777777" w:rsidR="00CA6461" w:rsidRDefault="00CA6461" w:rsidP="00CA6461"/>
    <w:p w14:paraId="669344D0" w14:textId="77777777" w:rsidR="00CA6461" w:rsidRPr="003D13A3" w:rsidRDefault="00CA6461" w:rsidP="00CA6461">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3AC3D760" w14:textId="77777777" w:rsidR="00CA6461" w:rsidRDefault="00CA6461" w:rsidP="00CA6461">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29-45 footnote 5 inserted in brackets: []</w:t>
      </w:r>
      <w:r w:rsidRPr="00B44136">
        <w:rPr>
          <w:rStyle w:val="Style13ptBold"/>
          <w:sz w:val="24"/>
          <w:szCs w:val="24"/>
        </w:rPr>
        <w:t>)</w:t>
      </w:r>
    </w:p>
    <w:p w14:paraId="062A425D" w14:textId="77777777" w:rsidR="00CA6461" w:rsidRPr="00D425ED" w:rsidRDefault="00CA6461" w:rsidP="00CA6461">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F06120">
        <w:rPr>
          <w:rStyle w:val="Emphasis"/>
          <w:highlight w:val="yellow"/>
        </w:rPr>
        <w:t>worker</w:t>
      </w:r>
      <w:r w:rsidRPr="00227B23">
        <w:rPr>
          <w:rStyle w:val="Emphasis"/>
        </w:rPr>
        <w:t xml:space="preserve">s’ </w:t>
      </w:r>
      <w:r w:rsidRPr="00F06120">
        <w:rPr>
          <w:rStyle w:val="Emphasis"/>
          <w:highlight w:val="yellow"/>
        </w:rPr>
        <w:t xml:space="preserve">enfranchisement </w:t>
      </w:r>
      <w:r w:rsidRPr="008071A1">
        <w:rPr>
          <w:rStyle w:val="Emphasis"/>
        </w:rPr>
        <w:t xml:space="preserve">was </w:t>
      </w:r>
      <w:r w:rsidRPr="00F06120">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F06120">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F06120">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F06120">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F06120">
        <w:rPr>
          <w:b/>
          <w:bCs/>
          <w:highlight w:val="yellow"/>
          <w:u w:val="single"/>
        </w:rPr>
        <w:t>when</w:t>
      </w:r>
      <w:r w:rsidRPr="00D425ED">
        <w:rPr>
          <w:u w:val="single"/>
        </w:rPr>
        <w:t xml:space="preserve"> peoples in </w:t>
      </w:r>
      <w:r w:rsidRPr="00F06120">
        <w:rPr>
          <w:rStyle w:val="Emphasis"/>
          <w:highlight w:val="yellow"/>
        </w:rPr>
        <w:t>wealthy countries</w:t>
      </w:r>
      <w:r w:rsidRPr="00F06120">
        <w:rPr>
          <w:highlight w:val="yellow"/>
          <w:u w:val="single"/>
        </w:rPr>
        <w:t xml:space="preserve"> are </w:t>
      </w:r>
      <w:r w:rsidRPr="00F06120">
        <w:rPr>
          <w:b/>
          <w:bCs/>
          <w:highlight w:val="yellow"/>
          <w:u w:val="single"/>
        </w:rPr>
        <w:t>losing</w:t>
      </w:r>
      <w:r w:rsidRPr="00D5483E">
        <w:rPr>
          <w:u w:val="single"/>
        </w:rPr>
        <w:t xml:space="preserve"> their </w:t>
      </w:r>
      <w:r w:rsidRPr="00F06120">
        <w:rPr>
          <w:rStyle w:val="Emphasis"/>
          <w:highlight w:val="yellow"/>
        </w:rPr>
        <w:t>imperial entitlements</w:t>
      </w:r>
      <w:r w:rsidRPr="00D425ED">
        <w:rPr>
          <w:rStyle w:val="Emphasis"/>
        </w:rPr>
        <w:t>.</w:t>
      </w:r>
    </w:p>
    <w:p w14:paraId="1E409E03" w14:textId="77777777" w:rsidR="00CA6461" w:rsidRPr="00E34A6A" w:rsidRDefault="00CA6461" w:rsidP="00CA6461">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FFAA3B8" w14:textId="77777777" w:rsidR="00CA6461" w:rsidRPr="00E34A6A" w:rsidRDefault="00CA6461" w:rsidP="00CA6461">
      <w:pPr>
        <w:rPr>
          <w:sz w:val="14"/>
        </w:rPr>
      </w:pPr>
      <w:r w:rsidRPr="00E34A6A">
        <w:rPr>
          <w:sz w:val="14"/>
        </w:rPr>
        <w:t>1.1 Popular Sovereignty, Self-Determination, and Empire</w:t>
      </w:r>
    </w:p>
    <w:p w14:paraId="3D67A063" w14:textId="77777777" w:rsidR="00CA6461" w:rsidRPr="00E34A6A" w:rsidRDefault="00CA6461" w:rsidP="00CA6461">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4B80C7F0" w14:textId="77777777" w:rsidR="00CA6461" w:rsidRPr="00D425ED" w:rsidRDefault="00CA6461" w:rsidP="00CA6461">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F06120">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F06120">
        <w:rPr>
          <w:rStyle w:val="Emphasis"/>
          <w:highlight w:val="yellow"/>
        </w:rPr>
        <w:t>sustenance</w:t>
      </w:r>
      <w:r w:rsidRPr="00D425ED">
        <w:rPr>
          <w:u w:val="single"/>
        </w:rPr>
        <w:t xml:space="preserve"> continue to </w:t>
      </w:r>
      <w:r w:rsidRPr="00F06120">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F06120">
        <w:rPr>
          <w:rStyle w:val="Emphasis"/>
          <w:highlight w:val="yellow"/>
        </w:rPr>
        <w:t>imperial organization of the globe.</w:t>
      </w:r>
    </w:p>
    <w:p w14:paraId="26831117" w14:textId="77777777" w:rsidR="00CA6461" w:rsidRPr="00E34A6A" w:rsidRDefault="00CA6461" w:rsidP="00CA6461">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F06120">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F06120">
        <w:rPr>
          <w:highlight w:val="yellow"/>
          <w:u w:val="single"/>
        </w:rPr>
        <w:t>that emerged</w:t>
      </w:r>
      <w:r w:rsidRPr="00E34A6A">
        <w:rPr>
          <w:sz w:val="14"/>
        </w:rPr>
        <w:t xml:space="preserve"> out of Jefferson’s “empire of liberty” </w:t>
      </w:r>
      <w:r w:rsidRPr="008071A1">
        <w:rPr>
          <w:u w:val="single"/>
        </w:rPr>
        <w:t xml:space="preserve">were </w:t>
      </w:r>
      <w:r w:rsidRPr="00F06120">
        <w:rPr>
          <w:b/>
          <w:bCs/>
          <w:highlight w:val="yellow"/>
          <w:u w:val="single"/>
        </w:rPr>
        <w:t>shaped</w:t>
      </w:r>
      <w:r w:rsidRPr="00F06120">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F06120">
        <w:rPr>
          <w:rStyle w:val="Emphasis"/>
          <w:highlight w:val="yellow"/>
        </w:rPr>
        <w:t>slavery</w:t>
      </w:r>
      <w:r w:rsidRPr="00F06120">
        <w:rPr>
          <w:highlight w:val="yellow"/>
          <w:u w:val="single"/>
        </w:rPr>
        <w:t xml:space="preserve"> and </w:t>
      </w:r>
      <w:r w:rsidRPr="00F06120">
        <w:rPr>
          <w:rStyle w:val="Emphasis"/>
          <w:highlight w:val="yellow"/>
        </w:rPr>
        <w:t>empire</w:t>
      </w:r>
      <w:r w:rsidRPr="00E34A6A">
        <w:rPr>
          <w:sz w:val="14"/>
        </w:rPr>
        <w:t xml:space="preserve">.13 These </w:t>
      </w:r>
      <w:r w:rsidRPr="00F06120">
        <w:rPr>
          <w:rStyle w:val="Emphasis"/>
          <w:highlight w:val="yellow"/>
        </w:rPr>
        <w:t>engagements</w:t>
      </w:r>
      <w:r w:rsidRPr="00F06120">
        <w:rPr>
          <w:highlight w:val="yellow"/>
          <w:u w:val="single"/>
        </w:rPr>
        <w:t xml:space="preserve"> with</w:t>
      </w:r>
      <w:r w:rsidRPr="00D425ED">
        <w:rPr>
          <w:u w:val="single"/>
        </w:rPr>
        <w:t xml:space="preserve"> texts, </w:t>
      </w:r>
      <w:r w:rsidRPr="00F06120">
        <w:rPr>
          <w:rStyle w:val="Emphasis"/>
          <w:szCs w:val="26"/>
          <w:highlight w:val="yellow"/>
        </w:rPr>
        <w:t>legal documents</w:t>
      </w:r>
      <w:r w:rsidRPr="00F06120">
        <w:rPr>
          <w:sz w:val="26"/>
          <w:szCs w:val="26"/>
          <w:highlight w:val="yellow"/>
          <w:u w:val="single"/>
        </w:rPr>
        <w:t xml:space="preserve">, and </w:t>
      </w:r>
      <w:r w:rsidRPr="00F06120">
        <w:rPr>
          <w:rStyle w:val="Emphasis"/>
          <w:szCs w:val="26"/>
          <w:highlight w:val="yellow"/>
        </w:rPr>
        <w:t>policy</w:t>
      </w:r>
      <w:r w:rsidRPr="00967D0A">
        <w:rPr>
          <w:sz w:val="26"/>
          <w:szCs w:val="26"/>
          <w:u w:val="single"/>
        </w:rPr>
        <w:t xml:space="preserve">, however, still </w:t>
      </w:r>
      <w:r w:rsidRPr="00F06120">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F06120">
        <w:rPr>
          <w:highlight w:val="yellow"/>
          <w:u w:val="single"/>
        </w:rPr>
        <w:t xml:space="preserve"> </w:t>
      </w:r>
      <w:r w:rsidRPr="00F06120">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0D335D1A" w14:textId="77777777" w:rsidR="00CA6461" w:rsidRPr="00D425ED" w:rsidRDefault="00CA6461" w:rsidP="00CA6461">
      <w:pPr>
        <w:rPr>
          <w:u w:val="single"/>
        </w:rPr>
      </w:pPr>
      <w:r w:rsidRPr="00E34A6A">
        <w:rPr>
          <w:sz w:val="14"/>
        </w:rPr>
        <w:tab/>
        <w:t xml:space="preserve">In this reconstruction, </w:t>
      </w:r>
      <w:r w:rsidRPr="00D425ED">
        <w:rPr>
          <w:u w:val="single"/>
        </w:rPr>
        <w:t xml:space="preserve">I single out the role of </w:t>
      </w:r>
      <w:r w:rsidRPr="00F06120">
        <w:rPr>
          <w:rStyle w:val="Emphasis"/>
          <w:highlight w:val="yellow"/>
        </w:rPr>
        <w:t>affective attachments</w:t>
      </w:r>
      <w:r w:rsidRPr="00D425ED">
        <w:rPr>
          <w:u w:val="single"/>
        </w:rPr>
        <w:t xml:space="preserve"> in </w:t>
      </w:r>
      <w:r w:rsidRPr="00F06120">
        <w:rPr>
          <w:b/>
          <w:bCs/>
          <w:highlight w:val="yellow"/>
          <w:u w:val="single"/>
        </w:rPr>
        <w:t>facilitating</w:t>
      </w:r>
      <w:r w:rsidRPr="00F06120">
        <w:rPr>
          <w:highlight w:val="yellow"/>
          <w:u w:val="single"/>
        </w:rPr>
        <w:t xml:space="preserve"> the </w:t>
      </w:r>
      <w:r w:rsidRPr="00F06120">
        <w:rPr>
          <w:rStyle w:val="Emphasis"/>
          <w:highlight w:val="yellow"/>
        </w:rPr>
        <w:t>embrace</w:t>
      </w:r>
      <w:r w:rsidRPr="00F06120">
        <w:rPr>
          <w:highlight w:val="yellow"/>
          <w:u w:val="single"/>
        </w:rPr>
        <w:t xml:space="preserve"> by the</w:t>
      </w:r>
      <w:r w:rsidRPr="00E34A6A">
        <w:rPr>
          <w:sz w:val="14"/>
        </w:rPr>
        <w:t xml:space="preserve"> white </w:t>
      </w:r>
      <w:r w:rsidRPr="00F06120">
        <w:rPr>
          <w:rStyle w:val="Emphasis"/>
          <w:highlight w:val="yellow"/>
        </w:rPr>
        <w:t>working-class</w:t>
      </w:r>
      <w:r w:rsidRPr="00F06120">
        <w:rPr>
          <w:highlight w:val="yellow"/>
          <w:u w:val="single"/>
        </w:rPr>
        <w:t xml:space="preserve"> of</w:t>
      </w:r>
      <w:r w:rsidRPr="00967D0A">
        <w:rPr>
          <w:u w:val="single"/>
        </w:rPr>
        <w:t xml:space="preserve"> </w:t>
      </w:r>
      <w:r w:rsidRPr="00E34A6A">
        <w:rPr>
          <w:rStyle w:val="Emphasis"/>
        </w:rPr>
        <w:t xml:space="preserve">narratives of </w:t>
      </w:r>
      <w:r w:rsidRPr="00F06120">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F06120">
        <w:rPr>
          <w:rStyle w:val="Emphasis"/>
          <w:highlight w:val="yellow"/>
        </w:rPr>
        <w:t xml:space="preserve">capitalism offered </w:t>
      </w:r>
      <w:r w:rsidRPr="00FA6829">
        <w:rPr>
          <w:rStyle w:val="Emphasis"/>
        </w:rPr>
        <w:t xml:space="preserve">moderate </w:t>
      </w:r>
      <w:r w:rsidRPr="00F06120">
        <w:rPr>
          <w:rStyle w:val="Emphasis"/>
          <w:highlight w:val="yellow"/>
        </w:rPr>
        <w:t>concessions</w:t>
      </w:r>
      <w:r w:rsidRPr="00F06120">
        <w:rPr>
          <w:highlight w:val="yellow"/>
          <w:u w:val="single"/>
        </w:rPr>
        <w:t xml:space="preserve"> to </w:t>
      </w:r>
      <w:r w:rsidRPr="00F06120">
        <w:rPr>
          <w:b/>
          <w:bCs/>
          <w:highlight w:val="yellow"/>
          <w:u w:val="single"/>
        </w:rPr>
        <w:t>white</w:t>
      </w:r>
      <w:r w:rsidRPr="00F06120">
        <w:rPr>
          <w:highlight w:val="yellow"/>
          <w:u w:val="single"/>
        </w:rPr>
        <w:t xml:space="preserve"> </w:t>
      </w:r>
      <w:r w:rsidRPr="00FA6829">
        <w:rPr>
          <w:b/>
          <w:bCs/>
          <w:u w:val="single"/>
        </w:rPr>
        <w:t xml:space="preserve">waged </w:t>
      </w:r>
      <w:r w:rsidRPr="00F06120">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F06120">
        <w:rPr>
          <w:rStyle w:val="Emphasis"/>
          <w:highlight w:val="yellow"/>
        </w:rPr>
        <w:t>struggles for enfranchisement</w:t>
      </w:r>
      <w:r w:rsidRPr="00F06120">
        <w:rPr>
          <w:highlight w:val="yellow"/>
          <w:u w:val="single"/>
        </w:rPr>
        <w:t xml:space="preserve"> </w:t>
      </w:r>
      <w:r w:rsidRPr="00F06120">
        <w:rPr>
          <w:b/>
          <w:bCs/>
          <w:highlight w:val="yellow"/>
          <w:u w:val="single"/>
        </w:rPr>
        <w:t>relied on</w:t>
      </w:r>
      <w:r w:rsidRPr="00F06120">
        <w:rPr>
          <w:highlight w:val="yellow"/>
          <w:u w:val="single"/>
        </w:rPr>
        <w:t xml:space="preserve"> </w:t>
      </w:r>
      <w:r w:rsidRPr="00C4615B">
        <w:rPr>
          <w:rStyle w:val="Emphasis"/>
        </w:rPr>
        <w:t>transnational networks</w:t>
      </w:r>
      <w:r w:rsidRPr="00C4615B">
        <w:rPr>
          <w:u w:val="single"/>
        </w:rPr>
        <w:t xml:space="preserve"> and </w:t>
      </w:r>
      <w:r w:rsidRPr="00F06120">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F06120">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6875556" w14:textId="77777777" w:rsidR="00CA6461" w:rsidRPr="00E34A6A" w:rsidRDefault="00CA6461" w:rsidP="00CA6461">
      <w:pPr>
        <w:rPr>
          <w:sz w:val="14"/>
        </w:rPr>
      </w:pPr>
      <w:r w:rsidRPr="00E34A6A">
        <w:rPr>
          <w:sz w:val="14"/>
        </w:rPr>
        <w:t>1.2 Du Bois, Democratic Despotism, and Labor Politics</w:t>
      </w:r>
    </w:p>
    <w:p w14:paraId="10E18223" w14:textId="77777777" w:rsidR="00CA6461" w:rsidRPr="00D425ED" w:rsidRDefault="00CA6461" w:rsidP="00CA6461">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64A2D8A" w14:textId="77777777" w:rsidR="00CA6461" w:rsidRPr="00E34A6A" w:rsidRDefault="00CA6461" w:rsidP="00CA6461">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6C1E325" w14:textId="77777777" w:rsidR="00CA6461" w:rsidRPr="00E34A6A" w:rsidRDefault="00CA6461" w:rsidP="00CA6461">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6733DE60" w14:textId="77777777" w:rsidR="00CA6461" w:rsidRPr="00E34A6A" w:rsidRDefault="00CA6461" w:rsidP="00CA6461">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F06120">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F06120">
        <w:rPr>
          <w:rStyle w:val="Emphasis"/>
          <w:highlight w:val="yellow"/>
        </w:rPr>
        <w:t>the employing class that is exploiting</w:t>
      </w:r>
      <w:r w:rsidRPr="00D425ED">
        <w:rPr>
          <w:u w:val="single"/>
        </w:rPr>
        <w:t xml:space="preserve"> the world: </w:t>
      </w:r>
      <w:r w:rsidRPr="00F06120">
        <w:rPr>
          <w:rStyle w:val="Emphasis"/>
          <w:highlight w:val="yellow"/>
        </w:rPr>
        <w:t>it is</w:t>
      </w:r>
      <w:r w:rsidRPr="00F06476">
        <w:rPr>
          <w:rStyle w:val="Emphasis"/>
        </w:rPr>
        <w:t xml:space="preserve"> the nation</w:t>
      </w:r>
      <w:r w:rsidRPr="00D425ED">
        <w:rPr>
          <w:u w:val="single"/>
        </w:rPr>
        <w:t xml:space="preserve">; </w:t>
      </w:r>
      <w:r w:rsidRPr="00F06120">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F06120">
        <w:rPr>
          <w:rStyle w:val="Emphasis"/>
          <w:highlight w:val="yellow"/>
        </w:rPr>
        <w:t xml:space="preserve">capital and </w:t>
      </w:r>
      <w:r w:rsidRPr="00D161A0">
        <w:rPr>
          <w:rStyle w:val="Emphasis"/>
        </w:rPr>
        <w:t>labor</w:t>
      </w:r>
      <w:r w:rsidRPr="008E3D1C">
        <w:rPr>
          <w:sz w:val="14"/>
        </w:rPr>
        <w:t>.”</w:t>
      </w:r>
      <w:r w:rsidRPr="00E34A6A">
        <w:rPr>
          <w:sz w:val="14"/>
        </w:rPr>
        <w:t>21</w:t>
      </w:r>
    </w:p>
    <w:p w14:paraId="4BE70435" w14:textId="77777777" w:rsidR="00CA6461" w:rsidRPr="00E34A6A" w:rsidRDefault="00CA6461" w:rsidP="00CA6461">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F06120">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F06120">
        <w:rPr>
          <w:rStyle w:val="Emphasis"/>
          <w:highlight w:val="yellow"/>
        </w:rPr>
        <w:t>worldview</w:t>
      </w:r>
      <w:r w:rsidRPr="00F06120">
        <w:rPr>
          <w:highlight w:val="yellow"/>
          <w:u w:val="single"/>
        </w:rPr>
        <w:t xml:space="preserve"> that casts</w:t>
      </w:r>
      <w:r w:rsidRPr="00D425ED">
        <w:rPr>
          <w:u w:val="single"/>
        </w:rPr>
        <w:t xml:space="preserve"> that-which-is-</w:t>
      </w:r>
      <w:r w:rsidRPr="00F06120">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F06120">
        <w:rPr>
          <w:rStyle w:val="Emphasis"/>
          <w:highlight w:val="yellow"/>
        </w:rPr>
        <w:t>resources</w:t>
      </w:r>
      <w:r w:rsidRPr="00D425ED">
        <w:rPr>
          <w:u w:val="single"/>
        </w:rPr>
        <w:t xml:space="preserve">) </w:t>
      </w:r>
      <w:r w:rsidRPr="00F06120">
        <w:rPr>
          <w:highlight w:val="yellow"/>
          <w:u w:val="single"/>
        </w:rPr>
        <w:t>as</w:t>
      </w:r>
      <w:r w:rsidRPr="00D425ED">
        <w:rPr>
          <w:u w:val="single"/>
        </w:rPr>
        <w:t xml:space="preserve"> personal </w:t>
      </w:r>
      <w:r w:rsidRPr="00F06120">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F06120">
        <w:rPr>
          <w:rStyle w:val="Emphasis"/>
          <w:highlight w:val="yellow"/>
        </w:rPr>
        <w:t>ambitions for violently extracted resources</w:t>
      </w:r>
      <w:r w:rsidRPr="00F06120">
        <w:rPr>
          <w:highlight w:val="yellow"/>
          <w:u w:val="single"/>
        </w:rPr>
        <w:t xml:space="preserve"> </w:t>
      </w:r>
      <w:r w:rsidRPr="00F06120">
        <w:rPr>
          <w:b/>
          <w:bCs/>
          <w:highlight w:val="yellow"/>
          <w:u w:val="single"/>
        </w:rPr>
        <w:t>infuse</w:t>
      </w:r>
      <w:r w:rsidRPr="00D425ED">
        <w:rPr>
          <w:u w:val="single"/>
        </w:rPr>
        <w:t xml:space="preserve"> the </w:t>
      </w:r>
      <w:r w:rsidRPr="00C4615B">
        <w:rPr>
          <w:rStyle w:val="Emphasis"/>
        </w:rPr>
        <w:t xml:space="preserve">ties of </w:t>
      </w:r>
      <w:r w:rsidRPr="00F06120">
        <w:rPr>
          <w:rStyle w:val="Emphasis"/>
          <w:highlight w:val="yellow"/>
        </w:rPr>
        <w:t xml:space="preserve">solidarity among </w:t>
      </w:r>
      <w:r w:rsidRPr="00C4615B">
        <w:rPr>
          <w:rStyle w:val="Emphasis"/>
        </w:rPr>
        <w:t xml:space="preserve">citizens in </w:t>
      </w:r>
      <w:r w:rsidRPr="00F06120">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78993E57" w14:textId="77777777" w:rsidR="00CA6461" w:rsidRPr="00E34A6A" w:rsidRDefault="00CA6461" w:rsidP="00CA6461">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F06120">
        <w:rPr>
          <w:rStyle w:val="Emphasis"/>
          <w:highlight w:val="yellow"/>
        </w:rPr>
        <w:t>that holds western polities</w:t>
      </w:r>
      <w:r w:rsidRPr="00F06120">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9F98EAF" w14:textId="77777777" w:rsidR="00CA6461" w:rsidRPr="00E34A6A" w:rsidRDefault="00CA6461" w:rsidP="00CA6461">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F06120">
        <w:rPr>
          <w:rStyle w:val="Emphasis"/>
          <w:highlight w:val="yellow"/>
        </w:rPr>
        <w:t>American goals</w:t>
      </w:r>
      <w:r w:rsidRPr="00F06120">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F06120">
        <w:rPr>
          <w:rStyle w:val="Emphasis"/>
          <w:highlight w:val="yellow"/>
        </w:rPr>
        <w:t>acquiring</w:t>
      </w:r>
      <w:r w:rsidRPr="00F06120">
        <w:rPr>
          <w:highlight w:val="yellow"/>
          <w:u w:val="single"/>
        </w:rPr>
        <w:t xml:space="preserve"> “</w:t>
      </w:r>
      <w:r w:rsidRPr="00F06120">
        <w:rPr>
          <w:rStyle w:val="Emphasis"/>
          <w:highlight w:val="yellow"/>
        </w:rPr>
        <w:t>the most powerful</w:t>
      </w:r>
      <w:r w:rsidRPr="00AE61C2">
        <w:rPr>
          <w:rStyle w:val="Emphasis"/>
        </w:rPr>
        <w:t xml:space="preserve"> motor </w:t>
      </w:r>
      <w:r w:rsidRPr="00F06120">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F06120">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F06120">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F06120">
        <w:rPr>
          <w:highlight w:val="yellow"/>
          <w:u w:val="single"/>
        </w:rPr>
        <w:t xml:space="preserve">a </w:t>
      </w:r>
      <w:r w:rsidRPr="00F06120">
        <w:rPr>
          <w:b/>
          <w:bCs/>
          <w:highlight w:val="yellow"/>
          <w:u w:val="single"/>
        </w:rPr>
        <w:t>focus</w:t>
      </w:r>
      <w:r w:rsidRPr="00F06120">
        <w:rPr>
          <w:highlight w:val="yellow"/>
          <w:u w:val="single"/>
        </w:rPr>
        <w:t xml:space="preserve"> on “</w:t>
      </w:r>
      <w:r w:rsidRPr="00F06120">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5E3ABCF" w14:textId="77777777" w:rsidR="00CA6461" w:rsidRPr="00E34A6A" w:rsidRDefault="00CA6461" w:rsidP="00CA6461">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F06120">
        <w:rPr>
          <w:b/>
          <w:bCs/>
          <w:highlight w:val="yellow"/>
          <w:u w:val="single"/>
        </w:rPr>
        <w:t>tightly connected</w:t>
      </w:r>
      <w:r w:rsidRPr="00F06120">
        <w:rPr>
          <w:highlight w:val="yellow"/>
          <w:u w:val="single"/>
        </w:rPr>
        <w:t xml:space="preserve"> to</w:t>
      </w:r>
      <w:r w:rsidRPr="00E34A6A">
        <w:rPr>
          <w:sz w:val="14"/>
        </w:rPr>
        <w:t xml:space="preserve"> the transformation of </w:t>
      </w:r>
      <w:r w:rsidRPr="00765921">
        <w:rPr>
          <w:rStyle w:val="Emphasis"/>
        </w:rPr>
        <w:t xml:space="preserve">discourses of </w:t>
      </w:r>
      <w:r w:rsidRPr="00F06120">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F06120">
        <w:rPr>
          <w:rStyle w:val="Emphasis"/>
          <w:highlight w:val="yellow"/>
        </w:rPr>
        <w:t>that wage work was not</w:t>
      </w:r>
      <w:r w:rsidRPr="00C4615B">
        <w:rPr>
          <w:rStyle w:val="Emphasis"/>
        </w:rPr>
        <w:t xml:space="preserve"> </w:t>
      </w:r>
      <w:r w:rsidRPr="00D5483E">
        <w:rPr>
          <w:rStyle w:val="Emphasis"/>
        </w:rPr>
        <w:t xml:space="preserve">essentially </w:t>
      </w:r>
      <w:r w:rsidRPr="00F06120">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F06120">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F06120">
        <w:rPr>
          <w:rStyle w:val="Emphasis"/>
          <w:szCs w:val="26"/>
          <w:highlight w:val="yellow"/>
        </w:rPr>
        <w:t xml:space="preserve">to extract more </w:t>
      </w:r>
      <w:r w:rsidRPr="00E16D0B">
        <w:rPr>
          <w:rStyle w:val="Emphasis"/>
          <w:szCs w:val="26"/>
        </w:rPr>
        <w:t>resources</w:t>
      </w:r>
      <w:r w:rsidRPr="00E16D0B">
        <w:rPr>
          <w:rStyle w:val="Emphasis"/>
        </w:rPr>
        <w:t xml:space="preserve"> </w:t>
      </w:r>
      <w:r w:rsidRPr="00F06120">
        <w:rPr>
          <w:rStyle w:val="Emphasis"/>
          <w:highlight w:val="yellow"/>
        </w:rPr>
        <w:t>while leaving the</w:t>
      </w:r>
      <w:r w:rsidRPr="00AE61C2">
        <w:rPr>
          <w:rStyle w:val="Emphasis"/>
        </w:rPr>
        <w:t xml:space="preserve"> existing </w:t>
      </w:r>
      <w:r w:rsidRPr="00F06120">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A43150A" w14:textId="77777777" w:rsidR="00CA6461" w:rsidRPr="00E34A6A" w:rsidRDefault="00CA6461" w:rsidP="00CA6461">
      <w:pPr>
        <w:ind w:firstLine="720"/>
        <w:rPr>
          <w:sz w:val="14"/>
        </w:rPr>
      </w:pPr>
      <w:r w:rsidRPr="00F06120">
        <w:rPr>
          <w:rStyle w:val="Emphasis"/>
          <w:highlight w:val="yellow"/>
        </w:rPr>
        <w:t>Wages</w:t>
      </w:r>
      <w:r w:rsidRPr="00F06120">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F06120">
        <w:rPr>
          <w:b/>
          <w:bCs/>
          <w:highlight w:val="yellow"/>
          <w:u w:val="single"/>
        </w:rPr>
        <w:t>lift the American worker beyond</w:t>
      </w:r>
      <w:r w:rsidRPr="00F06120">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F06120">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A8B0F9A" w14:textId="77777777" w:rsidR="00CA6461" w:rsidRPr="00E34A6A" w:rsidRDefault="00CA6461" w:rsidP="00CA6461">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06120">
        <w:rPr>
          <w:rStyle w:val="Emphasis"/>
          <w:highlight w:val="yellow"/>
        </w:rPr>
        <w:t>the desire to achieve the American Standard of Living</w:t>
      </w:r>
      <w:r w:rsidRPr="00F06120">
        <w:rPr>
          <w:highlight w:val="yellow"/>
          <w:u w:val="single"/>
        </w:rPr>
        <w:t xml:space="preserve"> </w:t>
      </w:r>
      <w:r w:rsidRPr="00013525">
        <w:rPr>
          <w:u w:val="single"/>
        </w:rPr>
        <w:t>that</w:t>
      </w:r>
      <w:r w:rsidRPr="00D5483E">
        <w:rPr>
          <w:u w:val="single"/>
        </w:rPr>
        <w:t xml:space="preserve"> </w:t>
      </w:r>
      <w:r w:rsidRPr="00F06120">
        <w:rPr>
          <w:b/>
          <w:bCs/>
          <w:highlight w:val="yellow"/>
          <w:u w:val="single"/>
        </w:rPr>
        <w:t>fueled demands for enfranchisement</w:t>
      </w:r>
      <w:r w:rsidRPr="00F06120">
        <w:rPr>
          <w:highlight w:val="yellow"/>
          <w:u w:val="single"/>
        </w:rPr>
        <w:t xml:space="preserve"> by</w:t>
      </w:r>
      <w:r w:rsidRPr="00AE61C2">
        <w:rPr>
          <w:u w:val="single"/>
        </w:rPr>
        <w:t xml:space="preserve"> </w:t>
      </w:r>
      <w:r w:rsidRPr="00AE61C2">
        <w:rPr>
          <w:rStyle w:val="Emphasis"/>
        </w:rPr>
        <w:t xml:space="preserve">white </w:t>
      </w:r>
      <w:r w:rsidRPr="00F06120">
        <w:rPr>
          <w:rStyle w:val="Emphasis"/>
          <w:highlight w:val="yellow"/>
        </w:rPr>
        <w:t>workers</w:t>
      </w:r>
      <w:r w:rsidRPr="00AE61C2">
        <w:rPr>
          <w:u w:val="single"/>
        </w:rPr>
        <w:t xml:space="preserve"> </w:t>
      </w:r>
      <w:r w:rsidRPr="00F06120">
        <w:rPr>
          <w:rStyle w:val="Emphasis"/>
          <w:highlight w:val="yellow"/>
        </w:rPr>
        <w:t>depended on</w:t>
      </w:r>
      <w:r w:rsidRPr="00AE61C2">
        <w:rPr>
          <w:rStyle w:val="Emphasis"/>
        </w:rPr>
        <w:t xml:space="preserve"> the </w:t>
      </w:r>
      <w:r w:rsidRPr="00F06120">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3E26129" w14:textId="77777777" w:rsidR="00CA6461" w:rsidRPr="00E34A6A" w:rsidRDefault="00CA6461" w:rsidP="00CA6461">
      <w:pPr>
        <w:rPr>
          <w:sz w:val="14"/>
        </w:rPr>
      </w:pPr>
      <w:r w:rsidRPr="00E34A6A">
        <w:rPr>
          <w:sz w:val="14"/>
        </w:rPr>
        <w:t xml:space="preserve">1.3 Self-and-Other-Determination </w:t>
      </w:r>
    </w:p>
    <w:p w14:paraId="0EB6300C" w14:textId="77777777" w:rsidR="00CA6461" w:rsidRPr="00E34A6A" w:rsidRDefault="00CA6461" w:rsidP="00CA6461">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F06120">
        <w:rPr>
          <w:rStyle w:val="Emphasis"/>
          <w:highlight w:val="yellow"/>
        </w:rPr>
        <w:t>this claim to mastery</w:t>
      </w:r>
      <w:r w:rsidRPr="00E34A6A">
        <w:rPr>
          <w:sz w:val="14"/>
        </w:rPr>
        <w:t xml:space="preserve">, according to which a polity asserts its right to rule others, </w:t>
      </w:r>
      <w:r w:rsidRPr="00F06120">
        <w:rPr>
          <w:highlight w:val="yellow"/>
          <w:u w:val="single"/>
        </w:rPr>
        <w:t xml:space="preserve">depends </w:t>
      </w:r>
      <w:r w:rsidRPr="00765921">
        <w:rPr>
          <w:u w:val="single"/>
        </w:rPr>
        <w:t xml:space="preserve">centrally </w:t>
      </w:r>
      <w:r w:rsidRPr="00F06120">
        <w:rPr>
          <w:highlight w:val="yellow"/>
          <w:u w:val="single"/>
        </w:rPr>
        <w:t xml:space="preserve">on </w:t>
      </w:r>
      <w:r w:rsidRPr="00E34A6A">
        <w:rPr>
          <w:u w:val="single"/>
        </w:rPr>
        <w:t xml:space="preserve">claims of </w:t>
      </w:r>
      <w:r w:rsidRPr="00F06120">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7E5E0124" w14:textId="77777777" w:rsidR="00CA6461" w:rsidRPr="00E34A6A" w:rsidRDefault="00CA6461" w:rsidP="00CA6461">
      <w:pPr>
        <w:rPr>
          <w:sz w:val="14"/>
        </w:rPr>
      </w:pPr>
      <w:r w:rsidRPr="00F06120">
        <w:rPr>
          <w:highlight w:val="yellow"/>
          <w:u w:val="single"/>
        </w:rPr>
        <w:t>The</w:t>
      </w:r>
      <w:r w:rsidRPr="00E34A6A">
        <w:rPr>
          <w:sz w:val="14"/>
        </w:rPr>
        <w:t xml:space="preserve"> dark </w:t>
      </w:r>
      <w:r w:rsidRPr="007C41B5">
        <w:rPr>
          <w:u w:val="single"/>
        </w:rPr>
        <w:t xml:space="preserve">and vast </w:t>
      </w:r>
      <w:r w:rsidRPr="00F06120">
        <w:rPr>
          <w:highlight w:val="yellow"/>
          <w:u w:val="single"/>
        </w:rPr>
        <w:t xml:space="preserve">sea of </w:t>
      </w:r>
      <w:r w:rsidRPr="00F06120">
        <w:rPr>
          <w:rStyle w:val="Emphasis"/>
          <w:highlight w:val="yellow"/>
        </w:rPr>
        <w:t>human labor</w:t>
      </w:r>
      <w:r w:rsidRPr="00F06120">
        <w:rPr>
          <w:highlight w:val="yellow"/>
          <w:u w:val="single"/>
        </w:rPr>
        <w:t xml:space="preserve"> in </w:t>
      </w:r>
      <w:r w:rsidRPr="00F06120">
        <w:rPr>
          <w:rStyle w:val="Emphasis"/>
          <w:highlight w:val="yellow"/>
        </w:rPr>
        <w:t>China</w:t>
      </w:r>
      <w:r w:rsidRPr="007C41B5">
        <w:rPr>
          <w:u w:val="single"/>
        </w:rPr>
        <w:t xml:space="preserve"> and </w:t>
      </w:r>
      <w:r w:rsidRPr="00F06120">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F06120">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775EB889" w14:textId="77777777" w:rsidR="00CA6461" w:rsidRPr="00E34A6A" w:rsidRDefault="00CA6461" w:rsidP="00CA6461">
      <w:pPr>
        <w:rPr>
          <w:sz w:val="14"/>
        </w:rPr>
      </w:pPr>
      <w:r w:rsidRPr="00E34A6A">
        <w:rPr>
          <w:sz w:val="14"/>
        </w:rPr>
        <w:t xml:space="preserve">These are </w:t>
      </w:r>
      <w:r w:rsidRPr="00F06120">
        <w:rPr>
          <w:highlight w:val="yellow"/>
          <w:u w:val="single"/>
        </w:rPr>
        <w:t xml:space="preserve">the </w:t>
      </w:r>
      <w:r w:rsidRPr="00F06120">
        <w:rPr>
          <w:rStyle w:val="Emphasis"/>
          <w:highlight w:val="yellow"/>
        </w:rPr>
        <w:t>subjects</w:t>
      </w:r>
      <w:r w:rsidRPr="00F06120">
        <w:rPr>
          <w:highlight w:val="yellow"/>
          <w:u w:val="single"/>
        </w:rPr>
        <w:t xml:space="preserve"> </w:t>
      </w:r>
      <w:r w:rsidRPr="00F06120">
        <w:rPr>
          <w:b/>
          <w:bCs/>
          <w:highlight w:val="yellow"/>
          <w:u w:val="single"/>
        </w:rPr>
        <w:t>who</w:t>
      </w:r>
      <w:r w:rsidRPr="00E34A6A">
        <w:rPr>
          <w:sz w:val="14"/>
        </w:rPr>
        <w:t xml:space="preserve"> </w:t>
      </w:r>
    </w:p>
    <w:p w14:paraId="07DA66B8" w14:textId="77777777" w:rsidR="00CA6461" w:rsidRPr="00E34A6A" w:rsidRDefault="00CA6461" w:rsidP="00CA6461">
      <w:pPr>
        <w:rPr>
          <w:sz w:val="14"/>
        </w:rPr>
      </w:pPr>
      <w:r w:rsidRPr="00F06120">
        <w:rPr>
          <w:rStyle w:val="Emphasis"/>
          <w:highlight w:val="yellow"/>
        </w:rPr>
        <w:t>spawn the</w:t>
      </w:r>
      <w:r w:rsidRPr="00EB7958">
        <w:rPr>
          <w:rStyle w:val="Emphasis"/>
        </w:rPr>
        <w:t xml:space="preserve"> world’s </w:t>
      </w:r>
      <w:r w:rsidRPr="00F06120">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F06120">
        <w:rPr>
          <w:rStyle w:val="Emphasis"/>
          <w:i/>
          <w:highlight w:val="yellow"/>
        </w:rPr>
        <w:t>the</w:t>
      </w:r>
      <w:r w:rsidRPr="00E34A6A">
        <w:rPr>
          <w:rStyle w:val="Emphasis"/>
          <w:i/>
        </w:rPr>
        <w:t xml:space="preserve"> </w:t>
      </w:r>
      <w:r w:rsidRPr="00EB7958">
        <w:rPr>
          <w:rStyle w:val="Emphasis"/>
          <w:i/>
        </w:rPr>
        <w:t xml:space="preserve">resultant </w:t>
      </w:r>
      <w:r w:rsidRPr="00F06120">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F06120">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F06120">
        <w:rPr>
          <w:rStyle w:val="Emphasis"/>
          <w:highlight w:val="yellow"/>
        </w:rPr>
        <w:t>New York</w:t>
      </w:r>
      <w:r w:rsidRPr="00E34A6A">
        <w:rPr>
          <w:sz w:val="14"/>
        </w:rPr>
        <w:t xml:space="preserve"> and Rio de Janeiro.45</w:t>
      </w:r>
    </w:p>
    <w:p w14:paraId="60A35990" w14:textId="77777777" w:rsidR="00CA6461" w:rsidRPr="00E34A6A" w:rsidRDefault="00CA6461" w:rsidP="00CA6461">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F06120">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F06120">
        <w:rPr>
          <w:highlight w:val="yellow"/>
          <w:u w:val="single"/>
        </w:rPr>
        <w:t xml:space="preserve">making </w:t>
      </w:r>
      <w:r w:rsidRPr="008F1733">
        <w:rPr>
          <w:u w:val="single"/>
        </w:rPr>
        <w:t>“</w:t>
      </w:r>
      <w:r w:rsidRPr="008F1733">
        <w:rPr>
          <w:rStyle w:val="Emphasis"/>
        </w:rPr>
        <w:t xml:space="preserve">the majority of </w:t>
      </w:r>
      <w:r w:rsidRPr="00F06120">
        <w:rPr>
          <w:rStyle w:val="Emphasis"/>
          <w:highlight w:val="yellow"/>
        </w:rPr>
        <w:t>the world’s laborers</w:t>
      </w:r>
      <w:r w:rsidRPr="00EB7958">
        <w:rPr>
          <w:rStyle w:val="Emphasis"/>
        </w:rPr>
        <w:t xml:space="preserve"> … </w:t>
      </w:r>
      <w:r w:rsidRPr="00F06120">
        <w:rPr>
          <w:rStyle w:val="Emphasis"/>
          <w:highlight w:val="yellow"/>
        </w:rPr>
        <w:t>the basis of</w:t>
      </w:r>
      <w:r w:rsidRPr="00EB7958">
        <w:rPr>
          <w:rStyle w:val="Emphasis"/>
        </w:rPr>
        <w:t xml:space="preserve"> a system of </w:t>
      </w:r>
      <w:r w:rsidRPr="00F06120">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F06120">
        <w:rPr>
          <w:highlight w:val="yellow"/>
          <w:u w:val="single"/>
        </w:rPr>
        <w:t xml:space="preserve">rely on </w:t>
      </w:r>
      <w:r w:rsidRPr="00F06120">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5AFD668" w14:textId="77777777" w:rsidR="00CA6461" w:rsidRPr="00E34A6A" w:rsidRDefault="00CA6461" w:rsidP="00CA6461">
      <w:pPr>
        <w:rPr>
          <w:sz w:val="14"/>
        </w:rPr>
      </w:pPr>
      <w:r w:rsidRPr="00E34A6A">
        <w:rPr>
          <w:sz w:val="14"/>
        </w:rPr>
        <w:tab/>
      </w:r>
      <w:r w:rsidRPr="00F06120">
        <w:rPr>
          <w:rStyle w:val="Emphasis"/>
          <w:highlight w:val="yellow"/>
        </w:rPr>
        <w:t>Du Bois</w:t>
      </w:r>
      <w:r w:rsidRPr="00F06120">
        <w:rPr>
          <w:highlight w:val="yellow"/>
          <w:u w:val="single"/>
        </w:rPr>
        <w:t xml:space="preserve"> </w:t>
      </w:r>
      <w:r w:rsidRPr="00F06120">
        <w:rPr>
          <w:b/>
          <w:bCs/>
          <w:highlight w:val="yellow"/>
          <w:u w:val="single"/>
        </w:rPr>
        <w:t>juxtaposes</w:t>
      </w:r>
      <w:r w:rsidRPr="00E960E1">
        <w:rPr>
          <w:u w:val="single"/>
        </w:rPr>
        <w:t xml:space="preserve"> the </w:t>
      </w:r>
      <w:r w:rsidRPr="00F06120">
        <w:rPr>
          <w:rStyle w:val="Emphasis"/>
          <w:highlight w:val="yellow"/>
        </w:rPr>
        <w:t>love of humanity</w:t>
      </w:r>
      <w:r w:rsidRPr="00F06120">
        <w:rPr>
          <w:highlight w:val="yellow"/>
          <w:u w:val="single"/>
        </w:rPr>
        <w:t xml:space="preserve"> with</w:t>
      </w:r>
      <w:r w:rsidRPr="00E960E1">
        <w:rPr>
          <w:u w:val="single"/>
        </w:rPr>
        <w:t xml:space="preserve"> the </w:t>
      </w:r>
      <w:r w:rsidRPr="00F06120">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F06120">
        <w:rPr>
          <w:rStyle w:val="Emphasis"/>
          <w:highlight w:val="yellow"/>
        </w:rPr>
        <w:t>desires</w:t>
      </w:r>
      <w:r w:rsidRPr="00F06120">
        <w:rPr>
          <w:highlight w:val="yellow"/>
          <w:u w:val="single"/>
        </w:rPr>
        <w:t xml:space="preserve"> for</w:t>
      </w:r>
      <w:r w:rsidRPr="00E34A6A">
        <w:rPr>
          <w:sz w:val="14"/>
        </w:rPr>
        <w:t xml:space="preserve"> luxurious </w:t>
      </w:r>
      <w:r w:rsidRPr="00E960E1">
        <w:rPr>
          <w:u w:val="single"/>
        </w:rPr>
        <w:t xml:space="preserve">consumption and </w:t>
      </w:r>
      <w:r w:rsidRPr="00F06120">
        <w:rPr>
          <w:rStyle w:val="Emphasis"/>
          <w:highlight w:val="yellow"/>
        </w:rPr>
        <w:t>wealth</w:t>
      </w:r>
      <w:r w:rsidRPr="00F06120">
        <w:rPr>
          <w:highlight w:val="yellow"/>
          <w:u w:val="single"/>
        </w:rPr>
        <w:t xml:space="preserve"> are </w:t>
      </w:r>
      <w:r w:rsidRPr="00F06120">
        <w:rPr>
          <w:b/>
          <w:bCs/>
          <w:highlight w:val="yellow"/>
          <w:u w:val="single"/>
        </w:rPr>
        <w:t>fulfilled</w:t>
      </w:r>
      <w:r w:rsidRPr="00F06120">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F06120">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F06120">
        <w:rPr>
          <w:rStyle w:val="Emphasis"/>
          <w:highlight w:val="yellow"/>
        </w:rPr>
        <w:t>the desire for the “American way of life”</w:t>
      </w:r>
      <w:r w:rsidRPr="00F06120">
        <w:rPr>
          <w:highlight w:val="yellow"/>
          <w:u w:val="single"/>
        </w:rPr>
        <w:t xml:space="preserve"> </w:t>
      </w:r>
      <w:r w:rsidRPr="00F06120">
        <w:rPr>
          <w:b/>
          <w:bCs/>
          <w:highlight w:val="yellow"/>
          <w:u w:val="single"/>
        </w:rPr>
        <w:t>drives</w:t>
      </w:r>
      <w:r w:rsidRPr="00E960E1">
        <w:rPr>
          <w:u w:val="single"/>
        </w:rPr>
        <w:t xml:space="preserve"> </w:t>
      </w:r>
      <w:r w:rsidRPr="00F06120">
        <w:rPr>
          <w:highlight w:val="yellow"/>
          <w:u w:val="single"/>
        </w:rPr>
        <w:t xml:space="preserve">these </w:t>
      </w:r>
      <w:r w:rsidRPr="00F06120">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F06120">
        <w:rPr>
          <w:rStyle w:val="Emphasis"/>
          <w:highlight w:val="yellow"/>
        </w:rPr>
        <w:t>racial hatred</w:t>
      </w:r>
      <w:r w:rsidRPr="00DD6487">
        <w:rPr>
          <w:u w:val="single"/>
        </w:rPr>
        <w:t xml:space="preserve"> allows for and </w:t>
      </w:r>
      <w:r w:rsidRPr="00F06120">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F06120">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F06120">
        <w:rPr>
          <w:highlight w:val="yellow"/>
          <w:u w:val="single"/>
        </w:rPr>
        <w:t>This</w:t>
      </w:r>
      <w:r w:rsidRPr="00DD6487">
        <w:rPr>
          <w:u w:val="single"/>
        </w:rPr>
        <w:t xml:space="preserve"> campaign</w:t>
      </w:r>
    </w:p>
    <w:p w14:paraId="75C13F9A" w14:textId="77777777" w:rsidR="00CA6461" w:rsidRPr="00E34A6A" w:rsidRDefault="00CA6461" w:rsidP="00CA6461">
      <w:pPr>
        <w:rPr>
          <w:sz w:val="14"/>
        </w:rPr>
      </w:pPr>
      <w:r w:rsidRPr="00DD6487">
        <w:rPr>
          <w:u w:val="single"/>
        </w:rPr>
        <w:t xml:space="preserve">has </w:t>
      </w:r>
      <w:r w:rsidRPr="008F1733">
        <w:rPr>
          <w:u w:val="single"/>
        </w:rPr>
        <w:t xml:space="preserve">unconsciously </w:t>
      </w:r>
      <w:r w:rsidRPr="00F06120">
        <w:rPr>
          <w:rStyle w:val="Emphasis"/>
          <w:highlight w:val="yellow"/>
        </w:rPr>
        <w:t>trained</w:t>
      </w:r>
      <w:r w:rsidRPr="00F06120">
        <w:rPr>
          <w:highlight w:val="yellow"/>
          <w:u w:val="single"/>
        </w:rPr>
        <w:t xml:space="preserve"> </w:t>
      </w:r>
      <w:r w:rsidRPr="00F06120">
        <w:rPr>
          <w:rStyle w:val="Emphasis"/>
          <w:highlight w:val="yellow"/>
        </w:rPr>
        <w:t>millions</w:t>
      </w:r>
      <w:r w:rsidRPr="00E34A6A">
        <w:rPr>
          <w:sz w:val="14"/>
        </w:rPr>
        <w:t xml:space="preserve"> of honest, modern </w:t>
      </w:r>
      <w:r w:rsidRPr="00B43990">
        <w:rPr>
          <w:sz w:val="14"/>
        </w:rPr>
        <w:t xml:space="preserve">men </w:t>
      </w:r>
      <w:r w:rsidRPr="00F06120">
        <w:rPr>
          <w:highlight w:val="yellow"/>
          <w:u w:val="single"/>
        </w:rPr>
        <w:t xml:space="preserve">into the belief that </w:t>
      </w:r>
      <w:r w:rsidRPr="00F06120">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11B1DF79" w14:textId="77777777" w:rsidR="00CA6461" w:rsidRPr="000E7A4B" w:rsidRDefault="00CA6461" w:rsidP="00CA6461">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6FD6E76A" w14:textId="77777777" w:rsidR="00CA6461" w:rsidRPr="000E7A4B" w:rsidRDefault="00CA6461" w:rsidP="00CA6461">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2278D222" w14:textId="77777777" w:rsidR="00CA6461" w:rsidRPr="000E7A4B" w:rsidRDefault="00CA6461" w:rsidP="00CA6461">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10222950" w14:textId="77777777" w:rsidR="00CA6461" w:rsidRPr="00E34A6A" w:rsidRDefault="00CA6461" w:rsidP="00CA6461">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9979611" w14:textId="77777777" w:rsidR="00CA6461" w:rsidRPr="00E34A6A" w:rsidRDefault="00CA6461" w:rsidP="00CA6461">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F06120">
        <w:rPr>
          <w:rStyle w:val="Emphasis"/>
          <w:highlight w:val="yellow"/>
        </w:rPr>
        <w:t>racism is</w:t>
      </w:r>
      <w:r w:rsidRPr="00EB7958">
        <w:rPr>
          <w:rStyle w:val="Emphasis"/>
        </w:rPr>
        <w:t xml:space="preserve"> preceded</w:t>
      </w:r>
      <w:r w:rsidRPr="00EB7958">
        <w:rPr>
          <w:u w:val="single"/>
        </w:rPr>
        <w:t xml:space="preserve">, </w:t>
      </w:r>
      <w:r w:rsidRPr="00F06120">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F06120">
        <w:rPr>
          <w:highlight w:val="yellow"/>
          <w:u w:val="single"/>
        </w:rPr>
        <w:t xml:space="preserve">by </w:t>
      </w:r>
      <w:r w:rsidRPr="00F06120">
        <w:rPr>
          <w:rStyle w:val="Emphasis"/>
          <w:highlight w:val="yellow"/>
        </w:rPr>
        <w:t>military and economic oppression</w:t>
      </w:r>
      <w:r w:rsidRPr="00E34A6A">
        <w:rPr>
          <w:sz w:val="14"/>
        </w:rPr>
        <w:t xml:space="preserve">. In other words, </w:t>
      </w:r>
      <w:r w:rsidRPr="00EB7958">
        <w:rPr>
          <w:u w:val="single"/>
        </w:rPr>
        <w:t xml:space="preserve">while </w:t>
      </w:r>
      <w:r w:rsidRPr="00F06120">
        <w:rPr>
          <w:rStyle w:val="Emphasis"/>
          <w:highlight w:val="yellow"/>
        </w:rPr>
        <w:t>racism</w:t>
      </w:r>
      <w:r w:rsidRPr="00F06120">
        <w:rPr>
          <w:highlight w:val="yellow"/>
          <w:u w:val="single"/>
        </w:rPr>
        <w:t xml:space="preserve"> is a disposition of the mind</w:t>
      </w:r>
      <w:r w:rsidRPr="00183D7C">
        <w:rPr>
          <w:u w:val="single"/>
        </w:rPr>
        <w:t xml:space="preserve">, it is </w:t>
      </w:r>
      <w:r w:rsidRPr="00F06120">
        <w:rPr>
          <w:rStyle w:val="Emphasis"/>
          <w:highlight w:val="yellow"/>
        </w:rPr>
        <w:t>not merely a “psychological flaw”</w:t>
      </w:r>
      <w:r w:rsidRPr="00F06120">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F06120">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F06120">
        <w:rPr>
          <w:rStyle w:val="Emphasis"/>
          <w:highlight w:val="yellow"/>
        </w:rPr>
        <w:t xml:space="preserve">countries </w:t>
      </w:r>
      <w:r w:rsidRPr="00AD1C51">
        <w:rPr>
          <w:rStyle w:val="Emphasis"/>
        </w:rPr>
        <w:t>that</w:t>
      </w:r>
      <w:r w:rsidRPr="00EB7958">
        <w:rPr>
          <w:rStyle w:val="Emphasis"/>
        </w:rPr>
        <w:t xml:space="preserve"> live and </w:t>
      </w:r>
      <w:r w:rsidRPr="00F06120">
        <w:rPr>
          <w:rStyle w:val="Emphasis"/>
          <w:highlight w:val="yellow"/>
        </w:rPr>
        <w:t xml:space="preserve">draw </w:t>
      </w:r>
      <w:r w:rsidRPr="00F17F50">
        <w:rPr>
          <w:rStyle w:val="Emphasis"/>
        </w:rPr>
        <w:t xml:space="preserve">their </w:t>
      </w:r>
      <w:r w:rsidRPr="00F06120">
        <w:rPr>
          <w:rStyle w:val="Emphasis"/>
          <w:highlight w:val="yellow"/>
        </w:rPr>
        <w:t xml:space="preserve">substance from peoples </w:t>
      </w:r>
      <w:r w:rsidRPr="008F1733">
        <w:rPr>
          <w:rStyle w:val="Emphasis"/>
        </w:rPr>
        <w:t xml:space="preserve">who are different to </w:t>
      </w:r>
      <w:r w:rsidRPr="00F06120">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764BFE7" w14:textId="77777777" w:rsidR="00CA6461" w:rsidRDefault="00CA6461" w:rsidP="00CA6461">
      <w:pPr>
        <w:rPr>
          <w:sz w:val="14"/>
        </w:rPr>
      </w:pPr>
      <w:r w:rsidRPr="00E34A6A">
        <w:rPr>
          <w:sz w:val="14"/>
        </w:rPr>
        <w:tab/>
      </w:r>
      <w:r w:rsidRPr="00E960E1">
        <w:rPr>
          <w:u w:val="single"/>
        </w:rPr>
        <w:t xml:space="preserve">These </w:t>
      </w:r>
      <w:r w:rsidRPr="00F06120">
        <w:rPr>
          <w:rStyle w:val="Emphasis"/>
          <w:highlight w:val="yellow"/>
        </w:rPr>
        <w:t>affective attachments</w:t>
      </w:r>
      <w:r w:rsidRPr="00E34A6A">
        <w:rPr>
          <w:sz w:val="14"/>
        </w:rPr>
        <w:t xml:space="preserve"> also contain a thwarted view of others’ emancipation. This view </w:t>
      </w:r>
      <w:r w:rsidRPr="00F06120">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F06120">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F06120">
        <w:rPr>
          <w:rStyle w:val="Emphasis"/>
          <w:highlight w:val="yellow"/>
        </w:rPr>
        <w:t>anxiety</w:t>
      </w:r>
      <w:r w:rsidRPr="00F06120">
        <w:rPr>
          <w:highlight w:val="yellow"/>
          <w:u w:val="single"/>
        </w:rPr>
        <w:t xml:space="preserve"> about </w:t>
      </w:r>
      <w:r w:rsidRPr="00F06120">
        <w:rPr>
          <w:rStyle w:val="Emphasis"/>
          <w:highlight w:val="yellow"/>
        </w:rPr>
        <w:t>the west’s military</w:t>
      </w:r>
      <w:r w:rsidRPr="00E960E1">
        <w:rPr>
          <w:u w:val="single"/>
        </w:rPr>
        <w:t xml:space="preserve"> and </w:t>
      </w:r>
      <w:r w:rsidRPr="00E960E1">
        <w:rPr>
          <w:rStyle w:val="Emphasis"/>
        </w:rPr>
        <w:t xml:space="preserve">political </w:t>
      </w:r>
      <w:r w:rsidRPr="00F06120">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F06120">
        <w:rPr>
          <w:rStyle w:val="Emphasis"/>
          <w:highlight w:val="yellow"/>
        </w:rPr>
        <w:t>laborers feel the need to fight the Chinese</w:t>
      </w:r>
      <w:r w:rsidRPr="00F06120">
        <w:rPr>
          <w:highlight w:val="yellow"/>
          <w:u w:val="single"/>
        </w:rPr>
        <w:t xml:space="preserve"> to prevent them from taking</w:t>
      </w:r>
      <w:r w:rsidRPr="00E960E1">
        <w:rPr>
          <w:u w:val="single"/>
        </w:rPr>
        <w:t xml:space="preserve"> our </w:t>
      </w:r>
      <w:r w:rsidRPr="00F06120">
        <w:rPr>
          <w:highlight w:val="yellow"/>
          <w:u w:val="single"/>
        </w:rPr>
        <w:t>bread</w:t>
      </w:r>
      <w:r w:rsidRPr="00E960E1">
        <w:rPr>
          <w:u w:val="single"/>
        </w:rPr>
        <w:t xml:space="preserve"> </w:t>
      </w:r>
      <w:r w:rsidRPr="00F06120">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F06120">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F06120">
        <w:rPr>
          <w:rStyle w:val="Emphasis"/>
          <w:highlight w:val="yellow"/>
        </w:rPr>
        <w:t>without white men throttling</w:t>
      </w:r>
      <w:r w:rsidRPr="00E34A6A">
        <w:rPr>
          <w:sz w:val="14"/>
        </w:rPr>
        <w:t xml:space="preserve"> colored men; </w:t>
      </w:r>
      <w:r w:rsidRPr="00F06120">
        <w:rPr>
          <w:rStyle w:val="Emphasis"/>
          <w:highlight w:val="yellow"/>
        </w:rPr>
        <w:t>China</w:t>
      </w:r>
      <w:r w:rsidRPr="00E960E1">
        <w:rPr>
          <w:u w:val="single"/>
        </w:rPr>
        <w:t xml:space="preserve">, India, </w:t>
      </w:r>
      <w:r w:rsidRPr="00F06120">
        <w:rPr>
          <w:highlight w:val="yellow"/>
          <w:u w:val="single"/>
        </w:rPr>
        <w:t xml:space="preserve">and </w:t>
      </w:r>
      <w:r w:rsidRPr="00F06120">
        <w:rPr>
          <w:rStyle w:val="Emphasis"/>
          <w:highlight w:val="yellow"/>
        </w:rPr>
        <w:t>Africa</w:t>
      </w:r>
      <w:r w:rsidRPr="00F06120">
        <w:rPr>
          <w:highlight w:val="yellow"/>
          <w:u w:val="single"/>
        </w:rPr>
        <w:t xml:space="preserve"> “</w:t>
      </w:r>
      <w:r w:rsidRPr="00F06120">
        <w:rPr>
          <w:rStyle w:val="Emphasis"/>
          <w:highlight w:val="yellow"/>
        </w:rPr>
        <w:t>will do to Europe what Europe has done</w:t>
      </w:r>
      <w:r w:rsidRPr="00EB7958">
        <w:rPr>
          <w:rStyle w:val="Emphasis"/>
        </w:rPr>
        <w:t xml:space="preserve"> and seeks to </w:t>
      </w:r>
      <w:r w:rsidRPr="00F06120">
        <w:rPr>
          <w:rStyle w:val="Emphasis"/>
          <w:highlight w:val="yellow"/>
        </w:rPr>
        <w:t>do to them</w:t>
      </w:r>
      <w:r w:rsidRPr="00E34A6A">
        <w:rPr>
          <w:sz w:val="14"/>
        </w:rPr>
        <w:t>.”63</w:t>
      </w:r>
    </w:p>
    <w:p w14:paraId="0F22BD77" w14:textId="77777777" w:rsidR="00CA6461" w:rsidRDefault="00CA6461" w:rsidP="00CA6461"/>
    <w:p w14:paraId="42CB28B7" w14:textId="77777777" w:rsidR="00CA6461" w:rsidRPr="00570800" w:rsidRDefault="00CA6461" w:rsidP="00CA6461">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06E5CDF3" w14:textId="77777777" w:rsidR="00CA6461" w:rsidRPr="00943E13" w:rsidRDefault="00CA6461" w:rsidP="00CA6461">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391A921C" w14:textId="77777777" w:rsidR="00CA6461" w:rsidRPr="00397A78" w:rsidRDefault="00CA6461" w:rsidP="00CA6461">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4B6403CE" w14:textId="77777777" w:rsidR="00CA6461" w:rsidRPr="008F6CA8" w:rsidRDefault="00CA6461" w:rsidP="00CA6461">
      <w:pPr>
        <w:rPr>
          <w:rStyle w:val="Emphasis"/>
        </w:rPr>
      </w:pPr>
      <w:r w:rsidRPr="00F06120">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F06120">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F06120">
        <w:rPr>
          <w:rStyle w:val="Emphasis"/>
          <w:highlight w:val="yellow"/>
        </w:rPr>
        <w:t>time</w:t>
      </w:r>
      <w:r w:rsidRPr="00F06120">
        <w:rPr>
          <w:highlight w:val="yellow"/>
          <w:u w:val="single"/>
        </w:rPr>
        <w:t xml:space="preserve"> </w:t>
      </w:r>
      <w:r w:rsidRPr="00F06120">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F06120">
        <w:rPr>
          <w:rStyle w:val="Emphasis"/>
          <w:highlight w:val="yellow"/>
        </w:rPr>
        <w:t xml:space="preserve"> leadership</w:t>
      </w:r>
      <w:r w:rsidRPr="00F06120">
        <w:rPr>
          <w:highlight w:val="yellow"/>
          <w:u w:val="single"/>
        </w:rPr>
        <w:t xml:space="preserve"> </w:t>
      </w:r>
      <w:r w:rsidRPr="00B234C0">
        <w:rPr>
          <w:u w:val="single"/>
        </w:rPr>
        <w:t>before</w:t>
      </w:r>
      <w:r w:rsidRPr="00943E13">
        <w:rPr>
          <w:u w:val="single"/>
        </w:rPr>
        <w:t xml:space="preserve"> the packinghouse workers broke away, </w:t>
      </w:r>
      <w:r w:rsidRPr="00F06120">
        <w:rPr>
          <w:rStyle w:val="Emphasis"/>
          <w:i/>
          <w:highlight w:val="yellow"/>
        </w:rPr>
        <w:t xml:space="preserve">the unions developed in </w:t>
      </w:r>
      <w:r w:rsidRPr="00B17BED">
        <w:rPr>
          <w:rStyle w:val="Emphasis"/>
          <w:i/>
        </w:rPr>
        <w:t xml:space="preserve">qualitatively </w:t>
      </w:r>
      <w:r w:rsidRPr="00F06120">
        <w:rPr>
          <w:rStyle w:val="Emphasis"/>
          <w:i/>
          <w:highlight w:val="yellow"/>
        </w:rPr>
        <w:t>different manners</w:t>
      </w:r>
      <w:r w:rsidRPr="00F06120">
        <w:rPr>
          <w:highlight w:val="yellow"/>
          <w:u w:val="single"/>
        </w:rPr>
        <w:t>.</w:t>
      </w:r>
      <w:r w:rsidRPr="00397A78">
        <w:rPr>
          <w:sz w:val="14"/>
        </w:rPr>
        <w:t xml:space="preserve"> </w:t>
      </w:r>
      <w:r w:rsidRPr="00943E13">
        <w:rPr>
          <w:u w:val="single"/>
        </w:rPr>
        <w:t xml:space="preserve">The </w:t>
      </w:r>
      <w:r w:rsidRPr="00F06120">
        <w:rPr>
          <w:rStyle w:val="Emphasis"/>
          <w:highlight w:val="yellow"/>
        </w:rPr>
        <w:t xml:space="preserve">steelworkers </w:t>
      </w:r>
      <w:r w:rsidRPr="00F92E6D">
        <w:rPr>
          <w:rStyle w:val="Emphasis"/>
        </w:rPr>
        <w:t xml:space="preserve">were </w:t>
      </w:r>
      <w:r w:rsidRPr="00F06120">
        <w:rPr>
          <w:rStyle w:val="Emphasis"/>
          <w:highlight w:val="yellow"/>
        </w:rPr>
        <w:t xml:space="preserve">dominated by </w:t>
      </w:r>
      <w:r w:rsidRPr="00B17BED">
        <w:rPr>
          <w:rStyle w:val="Emphasis"/>
        </w:rPr>
        <w:t xml:space="preserve">union </w:t>
      </w:r>
      <w:r w:rsidRPr="00F06120">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F06120">
        <w:rPr>
          <w:rStyle w:val="Emphasis"/>
          <w:highlight w:val="yellow"/>
        </w:rPr>
        <w:t xml:space="preserve">limited </w:t>
      </w:r>
      <w:r w:rsidRPr="00B17BED">
        <w:rPr>
          <w:rStyle w:val="Emphasis"/>
        </w:rPr>
        <w:t xml:space="preserve">their </w:t>
      </w:r>
      <w:r w:rsidRPr="00F06120">
        <w:rPr>
          <w:rStyle w:val="Emphasis"/>
          <w:highlight w:val="yellow"/>
        </w:rPr>
        <w:t xml:space="preserve">focus </w:t>
      </w:r>
      <w:r w:rsidRPr="00B17BED">
        <w:rPr>
          <w:rStyle w:val="Emphasis"/>
        </w:rPr>
        <w:t xml:space="preserve">solely </w:t>
      </w:r>
      <w:r w:rsidRPr="00F06120">
        <w:rPr>
          <w:rStyle w:val="Emphasis"/>
          <w:highlight w:val="yellow"/>
        </w:rPr>
        <w:t>on</w:t>
      </w:r>
      <w:r w:rsidRPr="00943E13">
        <w:rPr>
          <w:u w:val="single"/>
        </w:rPr>
        <w:t xml:space="preserve"> unionizing workplaces, utilizing skilled staff members and </w:t>
      </w:r>
      <w:r w:rsidRPr="00F06120">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F06120">
        <w:rPr>
          <w:b/>
          <w:bCs/>
          <w:sz w:val="28"/>
          <w:szCs w:val="28"/>
          <w:highlight w:val="yellow"/>
          <w:u w:val="single"/>
        </w:rPr>
        <w:t xml:space="preserve">at the expense of </w:t>
      </w:r>
      <w:r w:rsidRPr="00B17BED">
        <w:rPr>
          <w:b/>
          <w:bCs/>
          <w:sz w:val="28"/>
          <w:szCs w:val="28"/>
          <w:u w:val="single"/>
        </w:rPr>
        <w:t xml:space="preserve">worker </w:t>
      </w:r>
      <w:r w:rsidRPr="00F06120">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F06120">
        <w:rPr>
          <w:rStyle w:val="Emphasis"/>
          <w:highlight w:val="yellow"/>
        </w:rPr>
        <w:t>meatpackers</w:t>
      </w:r>
      <w:r w:rsidRPr="00F06120">
        <w:rPr>
          <w:highlight w:val="yellow"/>
          <w:u w:val="single"/>
        </w:rPr>
        <w:t xml:space="preserve"> </w:t>
      </w:r>
      <w:r w:rsidRPr="00F06120">
        <w:rPr>
          <w:b/>
          <w:bCs/>
          <w:highlight w:val="yellow"/>
          <w:u w:val="single"/>
        </w:rPr>
        <w:t>were</w:t>
      </w:r>
      <w:r w:rsidRPr="00943E13">
        <w:rPr>
          <w:u w:val="single"/>
        </w:rPr>
        <w:t xml:space="preserve"> led by rank-and-file members and</w:t>
      </w:r>
      <w:r w:rsidRPr="008F6CA8">
        <w:rPr>
          <w:b/>
          <w:bCs/>
          <w:u w:val="single"/>
        </w:rPr>
        <w:t xml:space="preserve"> </w:t>
      </w:r>
      <w:r w:rsidRPr="00F06120">
        <w:rPr>
          <w:b/>
          <w:bCs/>
          <w:highlight w:val="yellow"/>
          <w:u w:val="single"/>
        </w:rPr>
        <w:t xml:space="preserve">based on </w:t>
      </w:r>
      <w:r w:rsidRPr="009C76C6">
        <w:rPr>
          <w:b/>
          <w:bCs/>
          <w:u w:val="single"/>
        </w:rPr>
        <w:t xml:space="preserve">popular </w:t>
      </w:r>
      <w:r w:rsidRPr="00F06120">
        <w:rPr>
          <w:b/>
          <w:bCs/>
          <w:highlight w:val="yellow"/>
          <w:u w:val="single"/>
        </w:rPr>
        <w:t>democracy</w:t>
      </w:r>
      <w:r w:rsidRPr="00943E13">
        <w:rPr>
          <w:u w:val="single"/>
        </w:rPr>
        <w:t xml:space="preserve"> of one person, one vote, and dependent on the worker power they developed in the workplace, utilizing this power </w:t>
      </w:r>
      <w:r w:rsidRPr="00F06120">
        <w:rPr>
          <w:rStyle w:val="Emphasis"/>
          <w:highlight w:val="yellow"/>
        </w:rPr>
        <w:t>to</w:t>
      </w:r>
      <w:r w:rsidRPr="008F6CA8">
        <w:rPr>
          <w:rStyle w:val="Emphasis"/>
        </w:rPr>
        <w:t xml:space="preserve"> not only </w:t>
      </w:r>
      <w:r w:rsidRPr="00F06120">
        <w:rPr>
          <w:rStyle w:val="Emphasis"/>
          <w:highlight w:val="yellow"/>
        </w:rPr>
        <w:t xml:space="preserve">change conditions in </w:t>
      </w:r>
      <w:r w:rsidRPr="009C76C6">
        <w:rPr>
          <w:rStyle w:val="Emphasis"/>
        </w:rPr>
        <w:t>the</w:t>
      </w:r>
      <w:r w:rsidRPr="008F6CA8">
        <w:rPr>
          <w:rStyle w:val="Emphasis"/>
        </w:rPr>
        <w:t xml:space="preserve"> workplace but also in the </w:t>
      </w:r>
      <w:r w:rsidRPr="00F06120">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56F2C230" w14:textId="77777777" w:rsidR="00CA6461" w:rsidRPr="008F6CA8" w:rsidRDefault="00CA6461" w:rsidP="00CA6461">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F06120">
        <w:rPr>
          <w:rStyle w:val="Emphasis"/>
          <w:highlight w:val="yellow"/>
        </w:rPr>
        <w:t>union responses differed</w:t>
      </w:r>
      <w:r w:rsidRPr="00397A78">
        <w:t xml:space="preserve">, </w:t>
      </w:r>
      <w:r w:rsidRPr="00943E13">
        <w:rPr>
          <w:u w:val="single"/>
        </w:rPr>
        <w:t xml:space="preserve">again qualitatively: the </w:t>
      </w:r>
      <w:r w:rsidRPr="00F06120">
        <w:rPr>
          <w:rStyle w:val="Emphasis"/>
          <w:highlight w:val="yellow"/>
        </w:rPr>
        <w:t>steelworkers’</w:t>
      </w:r>
      <w:r w:rsidRPr="00943E13">
        <w:rPr>
          <w:u w:val="single"/>
        </w:rPr>
        <w:t xml:space="preserve"> organizations </w:t>
      </w:r>
      <w:r w:rsidRPr="00F06120">
        <w:rPr>
          <w:b/>
          <w:bCs/>
          <w:highlight w:val="yellow"/>
          <w:u w:val="single"/>
        </w:rPr>
        <w:t>ignored</w:t>
      </w:r>
      <w:r w:rsidRPr="00943E13">
        <w:rPr>
          <w:u w:val="single"/>
        </w:rPr>
        <w:t xml:space="preserve"> the issue of </w:t>
      </w:r>
      <w:r w:rsidRPr="00F06120">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F06120">
        <w:rPr>
          <w:rStyle w:val="Emphasis"/>
          <w:highlight w:val="yellow"/>
        </w:rPr>
        <w:t xml:space="preserve">packinghouse workers </w:t>
      </w:r>
      <w:r w:rsidRPr="009E7C29">
        <w:rPr>
          <w:rStyle w:val="Emphasis"/>
        </w:rPr>
        <w:t xml:space="preserve">directly </w:t>
      </w:r>
      <w:r w:rsidRPr="00F06120">
        <w:rPr>
          <w:rStyle w:val="Emphasis"/>
          <w:highlight w:val="yellow"/>
        </w:rPr>
        <w:t>confronted it</w:t>
      </w:r>
      <w:r w:rsidRPr="00943E13">
        <w:rPr>
          <w:u w:val="single"/>
        </w:rPr>
        <w:t xml:space="preserve">: </w:t>
      </w:r>
      <w:r w:rsidRPr="00F06120">
        <w:rPr>
          <w:highlight w:val="yellow"/>
          <w:u w:val="single"/>
        </w:rPr>
        <w:t>in</w:t>
      </w:r>
      <w:r w:rsidRPr="00943E13">
        <w:rPr>
          <w:u w:val="single"/>
        </w:rPr>
        <w:t xml:space="preserve"> </w:t>
      </w:r>
      <w:r w:rsidRPr="009E7C29">
        <w:rPr>
          <w:b/>
          <w:bCs/>
          <w:u w:val="single"/>
        </w:rPr>
        <w:t>19</w:t>
      </w:r>
      <w:r w:rsidRPr="00F06120">
        <w:rPr>
          <w:b/>
          <w:bCs/>
          <w:highlight w:val="yellow"/>
          <w:u w:val="single"/>
        </w:rPr>
        <w:t>39</w:t>
      </w:r>
      <w:r w:rsidRPr="00943E13">
        <w:rPr>
          <w:u w:val="single"/>
        </w:rPr>
        <w:t xml:space="preserve">, in racist, </w:t>
      </w:r>
      <w:r w:rsidRPr="00F06120">
        <w:rPr>
          <w:rStyle w:val="Emphasis"/>
          <w:highlight w:val="yellow"/>
        </w:rPr>
        <w:t>segregated Chicago</w:t>
      </w:r>
      <w:r w:rsidRPr="00F06120">
        <w:rPr>
          <w:highlight w:val="yellow"/>
          <w:u w:val="single"/>
        </w:rPr>
        <w:t xml:space="preserve">, </w:t>
      </w:r>
      <w:r w:rsidRPr="00F06120">
        <w:rPr>
          <w:rStyle w:val="Emphasis"/>
          <w:highlight w:val="yellow"/>
        </w:rPr>
        <w:t>eight out of 14 packinghouse</w:t>
      </w:r>
      <w:r w:rsidRPr="008F6CA8">
        <w:rPr>
          <w:rStyle w:val="Emphasis"/>
        </w:rPr>
        <w:t xml:space="preserve"> local </w:t>
      </w:r>
      <w:r w:rsidRPr="00F06120">
        <w:rPr>
          <w:rStyle w:val="Emphasis"/>
          <w:highlight w:val="yellow"/>
        </w:rPr>
        <w:t>unions were headed by African Americans</w:t>
      </w:r>
      <w:r w:rsidRPr="008F6CA8">
        <w:rPr>
          <w:rStyle w:val="Emphasis"/>
        </w:rPr>
        <w:t>!</w:t>
      </w:r>
    </w:p>
    <w:p w14:paraId="3A1088CD" w14:textId="77777777" w:rsidR="00CA6461" w:rsidRPr="00397A78" w:rsidRDefault="00CA6461" w:rsidP="00CA6461">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F06120">
        <w:rPr>
          <w:rStyle w:val="Emphasis"/>
          <w:highlight w:val="yellow"/>
        </w:rPr>
        <w:t>different conceptualizations</w:t>
      </w:r>
      <w:r w:rsidRPr="00F06120">
        <w:rPr>
          <w:highlight w:val="yellow"/>
          <w:u w:val="single"/>
        </w:rPr>
        <w:t xml:space="preserve"> of</w:t>
      </w:r>
      <w:r w:rsidRPr="008F6CA8">
        <w:rPr>
          <w:u w:val="single"/>
        </w:rPr>
        <w:t xml:space="preserve"> trade </w:t>
      </w:r>
      <w:r w:rsidRPr="00F06120">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F06120">
        <w:rPr>
          <w:rStyle w:val="Emphasis"/>
          <w:highlight w:val="yellow"/>
        </w:rPr>
        <w:t xml:space="preserve">One saw unionism as </w:t>
      </w:r>
      <w:r w:rsidRPr="009E7C29">
        <w:rPr>
          <w:rStyle w:val="Emphasis"/>
        </w:rPr>
        <w:t xml:space="preserve">organized from the </w:t>
      </w:r>
      <w:r w:rsidRPr="00F06120">
        <w:rPr>
          <w:rStyle w:val="Emphasis"/>
          <w:highlight w:val="yellow"/>
        </w:rPr>
        <w:t>top down, by</w:t>
      </w:r>
      <w:r w:rsidRPr="00397A78">
        <w:rPr>
          <w:sz w:val="14"/>
        </w:rPr>
        <w:t xml:space="preserve"> “leaders,” who confined their conception of unionism to the workplace and decision-making power to the leadership, including their </w:t>
      </w:r>
      <w:r w:rsidRPr="00F06120">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75CE063" w14:textId="77777777" w:rsidR="00CA6461" w:rsidRPr="00397A78" w:rsidRDefault="00CA6461" w:rsidP="00CA6461">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1190D7B" w14:textId="77777777" w:rsidR="00CA6461" w:rsidRPr="00397A78" w:rsidRDefault="00CA6461" w:rsidP="00CA6461">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29270785" w14:textId="77777777" w:rsidR="00CA6461" w:rsidRPr="00397A78" w:rsidRDefault="00CA6461" w:rsidP="00CA6461">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9583901" w14:textId="77777777" w:rsidR="00CA6461" w:rsidRPr="00397A78" w:rsidRDefault="00CA6461" w:rsidP="00CA6461">
      <w:pPr>
        <w:rPr>
          <w:sz w:val="14"/>
        </w:rPr>
      </w:pPr>
      <w:r w:rsidRPr="00F06120">
        <w:rPr>
          <w:rStyle w:val="Emphasis"/>
          <w:highlight w:val="yellow"/>
        </w:rPr>
        <w:t>Recognizing</w:t>
      </w:r>
      <w:r w:rsidRPr="00397A78">
        <w:rPr>
          <w:sz w:val="14"/>
        </w:rPr>
        <w:t xml:space="preserve"> these </w:t>
      </w:r>
      <w:r w:rsidRPr="008F6CA8">
        <w:rPr>
          <w:rStyle w:val="Emphasis"/>
        </w:rPr>
        <w:t xml:space="preserve">qualitatively </w:t>
      </w:r>
      <w:r w:rsidRPr="00F06120">
        <w:rPr>
          <w:rStyle w:val="Emphasis"/>
          <w:highlight w:val="yellow"/>
        </w:rPr>
        <w:t>different conceptualizations is important</w:t>
      </w:r>
      <w:r w:rsidRPr="00F06120">
        <w:rPr>
          <w:highlight w:val="yellow"/>
          <w:u w:val="single"/>
        </w:rPr>
        <w:t xml:space="preserve"> because</w:t>
      </w:r>
      <w:r w:rsidRPr="00397A78">
        <w:rPr>
          <w:sz w:val="14"/>
        </w:rPr>
        <w:t xml:space="preserve"> it was found that </w:t>
      </w:r>
      <w:r w:rsidRPr="00F06120">
        <w:rPr>
          <w:b/>
          <w:bCs/>
          <w:highlight w:val="yellow"/>
          <w:u w:val="single"/>
        </w:rPr>
        <w:t>how</w:t>
      </w:r>
      <w:r w:rsidRPr="00397A78">
        <w:rPr>
          <w:sz w:val="14"/>
        </w:rPr>
        <w:t xml:space="preserve"> the </w:t>
      </w:r>
      <w:r w:rsidRPr="00F06120">
        <w:rPr>
          <w:rStyle w:val="Emphasis"/>
          <w:highlight w:val="yellow"/>
        </w:rPr>
        <w:t>activists</w:t>
      </w:r>
      <w:r w:rsidRPr="008F6CA8">
        <w:rPr>
          <w:u w:val="single"/>
        </w:rPr>
        <w:t xml:space="preserve">, formal </w:t>
      </w:r>
      <w:r w:rsidRPr="00F06120">
        <w:rPr>
          <w:rStyle w:val="Emphasis"/>
          <w:highlight w:val="yellow"/>
        </w:rPr>
        <w:t>leaders</w:t>
      </w:r>
      <w:r w:rsidRPr="00F06120">
        <w:rPr>
          <w:highlight w:val="yellow"/>
          <w:u w:val="single"/>
        </w:rPr>
        <w:t xml:space="preserve"> and</w:t>
      </w:r>
      <w:r w:rsidRPr="008F6CA8">
        <w:rPr>
          <w:u w:val="single"/>
        </w:rPr>
        <w:t xml:space="preserve"> rank-and-file </w:t>
      </w:r>
      <w:r w:rsidRPr="00F06120">
        <w:rPr>
          <w:rStyle w:val="Emphasis"/>
          <w:highlight w:val="yellow"/>
        </w:rPr>
        <w:t>members</w:t>
      </w:r>
      <w:r w:rsidRPr="008F6CA8">
        <w:rPr>
          <w:u w:val="single"/>
        </w:rPr>
        <w:t xml:space="preserve"> interacted and </w:t>
      </w:r>
      <w:r w:rsidRPr="00F06120">
        <w:rPr>
          <w:rStyle w:val="Emphasis"/>
          <w:highlight w:val="yellow"/>
        </w:rPr>
        <w:t xml:space="preserve">thought about their union </w:t>
      </w:r>
      <w:r w:rsidRPr="00F06120">
        <w:rPr>
          <w:rStyle w:val="Emphasis"/>
          <w:i/>
          <w:highlight w:val="yellow"/>
        </w:rPr>
        <w:t>determined</w:t>
      </w:r>
      <w:r w:rsidRPr="008F6CA8">
        <w:rPr>
          <w:rStyle w:val="Emphasis"/>
          <w:i/>
        </w:rPr>
        <w:t xml:space="preserve"> subsequent </w:t>
      </w:r>
      <w:r w:rsidRPr="009E7C29">
        <w:rPr>
          <w:rStyle w:val="Emphasis"/>
          <w:i/>
        </w:rPr>
        <w:t xml:space="preserve">organizational </w:t>
      </w:r>
      <w:r w:rsidRPr="00F06120">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88FC457" w14:textId="77777777" w:rsidR="00CA6461" w:rsidRPr="00397A78" w:rsidRDefault="00CA6461" w:rsidP="00CA6461">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E6C0371" w14:textId="77777777" w:rsidR="00CA6461" w:rsidRPr="00397A78" w:rsidRDefault="00CA6461" w:rsidP="00CA6461">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0CCC49F" w14:textId="77777777" w:rsidR="00CA6461" w:rsidRPr="000408A1" w:rsidRDefault="00CA6461" w:rsidP="00CA6461">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F06120">
        <w:rPr>
          <w:rStyle w:val="Emphasis"/>
          <w:highlight w:val="yellow"/>
        </w:rPr>
        <w:t>empire</w:t>
      </w:r>
      <w:r w:rsidRPr="008F6CA8">
        <w:rPr>
          <w:u w:val="single"/>
        </w:rPr>
        <w:t xml:space="preserve"> that </w:t>
      </w:r>
      <w:r w:rsidRPr="00F06120">
        <w:rPr>
          <w:highlight w:val="yellow"/>
          <w:u w:val="single"/>
        </w:rPr>
        <w:t>can only be approached from a global perspective</w:t>
      </w:r>
      <w:r w:rsidRPr="00F06120">
        <w:rPr>
          <w:sz w:val="14"/>
          <w:highlight w:val="yellow"/>
        </w:rPr>
        <w:t>.</w:t>
      </w:r>
      <w:r w:rsidRPr="00397A78">
        <w:rPr>
          <w:sz w:val="14"/>
        </w:rPr>
        <w:t xml:space="preserve"> </w:t>
      </w:r>
      <w:r w:rsidRPr="00F06120">
        <w:rPr>
          <w:highlight w:val="yellow"/>
          <w:u w:val="single"/>
        </w:rPr>
        <w:t>We have to</w:t>
      </w:r>
      <w:r w:rsidRPr="008F6CA8">
        <w:rPr>
          <w:u w:val="single"/>
        </w:rPr>
        <w:t xml:space="preserve"> understand issues such as these from a global perspective and </w:t>
      </w:r>
      <w:r w:rsidRPr="00F06120">
        <w:rPr>
          <w:highlight w:val="yellow"/>
          <w:u w:val="single"/>
        </w:rPr>
        <w:t xml:space="preserve">begin </w:t>
      </w:r>
      <w:r w:rsidRPr="00F06120">
        <w:rPr>
          <w:rStyle w:val="Emphasis"/>
          <w:highlight w:val="yellow"/>
        </w:rPr>
        <w:t>educating</w:t>
      </w:r>
      <w:r w:rsidRPr="00F06120">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F06120">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A9FAE93" w14:textId="77777777" w:rsidR="00CA6461" w:rsidRPr="00426AC9" w:rsidRDefault="00CA6461" w:rsidP="00CA6461">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AF91AB0" w14:textId="77777777" w:rsidR="00CA6461" w:rsidRPr="00C85F21" w:rsidRDefault="00CA6461" w:rsidP="00CA6461">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169-172)</w:t>
      </w:r>
    </w:p>
    <w:p w14:paraId="7181BCB5" w14:textId="77777777" w:rsidR="00CA6461" w:rsidRPr="001C30C5" w:rsidRDefault="00CA6461" w:rsidP="00CA6461">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F06120">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F06120">
        <w:rPr>
          <w:highlight w:val="yellow"/>
          <w:u w:val="single"/>
        </w:rPr>
        <w:t xml:space="preserve">built upon </w:t>
      </w:r>
      <w:r w:rsidRPr="008F1733">
        <w:rPr>
          <w:rStyle w:val="Emphasis"/>
        </w:rPr>
        <w:t xml:space="preserve">relationships of </w:t>
      </w:r>
      <w:r w:rsidRPr="00F06120">
        <w:rPr>
          <w:rStyle w:val="Emphasis"/>
          <w:highlight w:val="yellow"/>
        </w:rPr>
        <w:t>transnational solidarity</w:t>
      </w:r>
      <w:r w:rsidRPr="001C30C5">
        <w:rPr>
          <w:u w:val="single"/>
        </w:rPr>
        <w:t>.</w:t>
      </w:r>
    </w:p>
    <w:p w14:paraId="193165D1" w14:textId="77777777" w:rsidR="00CA6461" w:rsidRPr="001C30C5" w:rsidRDefault="00CA6461" w:rsidP="00CA6461">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F06120">
        <w:rPr>
          <w:highlight w:val="yellow"/>
          <w:u w:val="single"/>
        </w:rPr>
        <w:t>it is</w:t>
      </w:r>
      <w:r w:rsidRPr="003A36AF">
        <w:rPr>
          <w:sz w:val="12"/>
        </w:rPr>
        <w:t xml:space="preserve"> not only possible but </w:t>
      </w:r>
      <w:r w:rsidRPr="00F06120">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F06120">
        <w:rPr>
          <w:highlight w:val="yellow"/>
          <w:u w:val="single"/>
        </w:rPr>
        <w:t xml:space="preserve">to </w:t>
      </w:r>
      <w:r w:rsidRPr="00F06120">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F06120">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F06120">
        <w:rPr>
          <w:b/>
          <w:bCs/>
          <w:highlight w:val="yellow"/>
          <w:u w:val="single"/>
        </w:rPr>
        <w:t>must</w:t>
      </w:r>
      <w:r w:rsidRPr="001C30C5">
        <w:rPr>
          <w:u w:val="single"/>
        </w:rPr>
        <w:t xml:space="preserve"> instead </w:t>
      </w:r>
      <w:r w:rsidRPr="00F06120">
        <w:rPr>
          <w:highlight w:val="yellow"/>
          <w:u w:val="single"/>
        </w:rPr>
        <w:t xml:space="preserve">be </w:t>
      </w:r>
      <w:r w:rsidRPr="00F06120">
        <w:rPr>
          <w:rStyle w:val="Emphasis"/>
          <w:sz w:val="32"/>
          <w:szCs w:val="28"/>
          <w:highlight w:val="yellow"/>
        </w:rPr>
        <w:t>theorized anew</w:t>
      </w:r>
      <w:r w:rsidRPr="00F06120">
        <w:rPr>
          <w:sz w:val="28"/>
          <w:szCs w:val="28"/>
          <w:highlight w:val="yellow"/>
          <w:u w:val="single"/>
        </w:rPr>
        <w:t xml:space="preserve"> </w:t>
      </w:r>
      <w:r w:rsidRPr="00F06120">
        <w:rPr>
          <w:highlight w:val="yellow"/>
          <w:u w:val="single"/>
        </w:rPr>
        <w:t xml:space="preserve">so that it can </w:t>
      </w:r>
      <w:r w:rsidRPr="00F06120">
        <w:rPr>
          <w:rStyle w:val="Emphasis"/>
          <w:highlight w:val="yellow"/>
        </w:rPr>
        <w:t>diagnose</w:t>
      </w:r>
      <w:r w:rsidRPr="00F06120">
        <w:rPr>
          <w:highlight w:val="yellow"/>
          <w:u w:val="single"/>
        </w:rPr>
        <w:t xml:space="preserve"> and </w:t>
      </w:r>
      <w:r w:rsidRPr="00F06120">
        <w:rPr>
          <w:rStyle w:val="Emphasis"/>
          <w:highlight w:val="yellow"/>
        </w:rPr>
        <w:t>undo</w:t>
      </w:r>
      <w:r w:rsidRPr="001C30C5">
        <w:rPr>
          <w:u w:val="single"/>
        </w:rPr>
        <w:t xml:space="preserve"> its </w:t>
      </w:r>
      <w:r w:rsidRPr="00F06120">
        <w:rPr>
          <w:rStyle w:val="Emphasis"/>
          <w:highlight w:val="yellow"/>
        </w:rPr>
        <w:t>imperial entanglements.</w:t>
      </w:r>
    </w:p>
    <w:p w14:paraId="171BB25C" w14:textId="77777777" w:rsidR="00CA6461" w:rsidRPr="001C30C5" w:rsidRDefault="00CA6461" w:rsidP="00CA6461">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F06120">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F06120">
        <w:rPr>
          <w:rStyle w:val="Emphasis"/>
          <w:highlight w:val="yellow"/>
        </w:rPr>
        <w:t>pronounced</w:t>
      </w:r>
      <w:r w:rsidRPr="00F06120">
        <w:rPr>
          <w:highlight w:val="yellow"/>
          <w:u w:val="single"/>
        </w:rPr>
        <w:t xml:space="preserve"> in </w:t>
      </w:r>
      <w:r w:rsidRPr="00354044">
        <w:rPr>
          <w:rStyle w:val="Emphasis"/>
        </w:rPr>
        <w:t xml:space="preserve">wealthy </w:t>
      </w:r>
      <w:r w:rsidRPr="00F06120">
        <w:rPr>
          <w:rStyle w:val="Emphasis"/>
          <w:highlight w:val="yellow"/>
        </w:rPr>
        <w:t>countries</w:t>
      </w:r>
      <w:r w:rsidRPr="001C30C5">
        <w:rPr>
          <w:u w:val="single"/>
        </w:rPr>
        <w:t xml:space="preserve">, </w:t>
      </w:r>
      <w:r w:rsidRPr="00F06120">
        <w:rPr>
          <w:highlight w:val="yellow"/>
          <w:u w:val="single"/>
        </w:rPr>
        <w:t xml:space="preserve">where </w:t>
      </w:r>
      <w:r w:rsidRPr="00F06120">
        <w:rPr>
          <w:rStyle w:val="Emphasis"/>
          <w:highlight w:val="yellow"/>
        </w:rPr>
        <w:t>progressive</w:t>
      </w:r>
      <w:r w:rsidRPr="000C2323">
        <w:rPr>
          <w:rStyle w:val="Emphasis"/>
        </w:rPr>
        <w:t xml:space="preserve"> movement</w:t>
      </w:r>
      <w:r w:rsidRPr="00F06120">
        <w:rPr>
          <w:rStyle w:val="Emphasis"/>
          <w:highlight w:val="yellow"/>
        </w:rPr>
        <w:t>s</w:t>
      </w:r>
      <w:r w:rsidRPr="00F06120">
        <w:rPr>
          <w:highlight w:val="yellow"/>
          <w:u w:val="single"/>
        </w:rPr>
        <w:t xml:space="preserve"> are</w:t>
      </w:r>
      <w:r w:rsidRPr="001C30C5">
        <w:rPr>
          <w:u w:val="single"/>
        </w:rPr>
        <w:t xml:space="preserve"> often </w:t>
      </w:r>
      <w:r w:rsidRPr="00F06120">
        <w:rPr>
          <w:rStyle w:val="Emphasis"/>
          <w:highlight w:val="yellow"/>
        </w:rPr>
        <w:t>complicit</w:t>
      </w:r>
      <w:r w:rsidRPr="00F06120">
        <w:rPr>
          <w:highlight w:val="yellow"/>
          <w:u w:val="single"/>
        </w:rPr>
        <w:t xml:space="preserve"> in </w:t>
      </w:r>
      <w:r w:rsidRPr="000C2323">
        <w:rPr>
          <w:u w:val="single"/>
        </w:rPr>
        <w:t xml:space="preserve">the </w:t>
      </w:r>
      <w:r w:rsidRPr="00F06120">
        <w:rPr>
          <w:b/>
          <w:bCs/>
          <w:highlight w:val="yellow"/>
          <w:u w:val="single"/>
        </w:rPr>
        <w:t>domination</w:t>
      </w:r>
      <w:r w:rsidRPr="00F06120">
        <w:rPr>
          <w:highlight w:val="yellow"/>
          <w:u w:val="single"/>
        </w:rPr>
        <w:t xml:space="preserve"> that </w:t>
      </w:r>
      <w:r w:rsidRPr="00F06120">
        <w:rPr>
          <w:rStyle w:val="Emphasis"/>
          <w:highlight w:val="yellow"/>
        </w:rPr>
        <w:t xml:space="preserve">enables </w:t>
      </w:r>
      <w:r w:rsidRPr="000C2323">
        <w:rPr>
          <w:rStyle w:val="Emphasis"/>
        </w:rPr>
        <w:t xml:space="preserve">the </w:t>
      </w:r>
      <w:r w:rsidRPr="00F06120">
        <w:rPr>
          <w:rStyle w:val="Emphasis"/>
          <w:highlight w:val="yellow"/>
        </w:rPr>
        <w:t>wealth</w:t>
      </w:r>
      <w:r w:rsidRPr="001C30C5">
        <w:rPr>
          <w:rStyle w:val="Emphasis"/>
        </w:rPr>
        <w:t xml:space="preserve"> that </w:t>
      </w:r>
      <w:r w:rsidRPr="00F06120">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F06120">
        <w:rPr>
          <w:highlight w:val="yellow"/>
          <w:u w:val="single"/>
        </w:rPr>
        <w:t xml:space="preserve">King </w:t>
      </w:r>
      <w:r w:rsidRPr="00F06120">
        <w:rPr>
          <w:rStyle w:val="Emphasis"/>
          <w:highlight w:val="yellow"/>
        </w:rPr>
        <w:t>urges</w:t>
      </w:r>
      <w:r w:rsidRPr="00F06120">
        <w:rPr>
          <w:highlight w:val="yellow"/>
          <w:u w:val="single"/>
        </w:rPr>
        <w:t xml:space="preserve"> the </w:t>
      </w:r>
      <w:r w:rsidRPr="00F06120">
        <w:rPr>
          <w:rStyle w:val="Emphasis"/>
          <w:highlight w:val="yellow"/>
        </w:rPr>
        <w:t>American people to collectively</w:t>
      </w:r>
      <w:r w:rsidRPr="001C30C5">
        <w:rPr>
          <w:u w:val="single"/>
        </w:rPr>
        <w:t xml:space="preserve"> condemn the ties between their government and unjust regimes and to </w:t>
      </w:r>
      <w:r w:rsidRPr="00F06120">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F06120">
        <w:rPr>
          <w:highlight w:val="yellow"/>
          <w:u w:val="single"/>
        </w:rPr>
        <w:t>of</w:t>
      </w:r>
      <w:r w:rsidRPr="003A36AF">
        <w:rPr>
          <w:sz w:val="12"/>
        </w:rPr>
        <w:t xml:space="preserve"> popular politics and notes its misguidedness by tracing the continuity of anti-democratic politics and </w:t>
      </w:r>
      <w:r w:rsidRPr="00F06120">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F06120">
        <w:rPr>
          <w:rStyle w:val="Emphasis"/>
          <w:highlight w:val="yellow"/>
        </w:rPr>
        <w:t xml:space="preserve">peoples as </w:t>
      </w:r>
      <w:r w:rsidRPr="008F1733">
        <w:rPr>
          <w:rStyle w:val="Emphasis"/>
        </w:rPr>
        <w:t>world</w:t>
      </w:r>
      <w:r w:rsidRPr="001C30C5">
        <w:rPr>
          <w:rStyle w:val="Emphasis"/>
        </w:rPr>
        <w:t xml:space="preserve"> historical </w:t>
      </w:r>
      <w:r w:rsidRPr="00F06120">
        <w:rPr>
          <w:rStyle w:val="Emphasis"/>
          <w:highlight w:val="yellow"/>
        </w:rPr>
        <w:t>actors</w:t>
      </w:r>
      <w:r w:rsidRPr="00F06120">
        <w:rPr>
          <w:highlight w:val="yellow"/>
          <w:u w:val="single"/>
        </w:rPr>
        <w:t xml:space="preserve"> whose </w:t>
      </w:r>
      <w:r w:rsidRPr="00F06120">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C962613" w14:textId="77777777" w:rsidR="00CA6461" w:rsidRPr="001C30C5" w:rsidRDefault="00CA6461" w:rsidP="00CA6461">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73F78A6" w14:textId="77777777" w:rsidR="00CA6461" w:rsidRPr="001C30C5" w:rsidRDefault="00CA6461" w:rsidP="00CA6461">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F06120">
        <w:rPr>
          <w:rStyle w:val="Emphasis"/>
          <w:highlight w:val="yellow"/>
        </w:rPr>
        <w:t>it demands peoples position themselves</w:t>
      </w:r>
      <w:r w:rsidRPr="00F06120">
        <w:rPr>
          <w:highlight w:val="yellow"/>
          <w:u w:val="single"/>
        </w:rPr>
        <w:t xml:space="preserve"> vis-à-vis </w:t>
      </w:r>
      <w:r w:rsidRPr="00F06120">
        <w:rPr>
          <w:rStyle w:val="Emphasis"/>
          <w:highlight w:val="yellow"/>
        </w:rPr>
        <w:t>world</w:t>
      </w:r>
      <w:r w:rsidRPr="001C30C5">
        <w:rPr>
          <w:rStyle w:val="Emphasis"/>
        </w:rPr>
        <w:t xml:space="preserve">-spanning </w:t>
      </w:r>
      <w:r w:rsidRPr="00F06120">
        <w:rPr>
          <w:rStyle w:val="Emphasis"/>
          <w:highlight w:val="yellow"/>
        </w:rPr>
        <w:t>events</w:t>
      </w:r>
      <w:r w:rsidRPr="00F06120">
        <w:rPr>
          <w:highlight w:val="yellow"/>
          <w:u w:val="single"/>
        </w:rPr>
        <w:t xml:space="preserve"> – like</w:t>
      </w:r>
      <w:r w:rsidRPr="001C30C5">
        <w:rPr>
          <w:u w:val="single"/>
        </w:rPr>
        <w:t xml:space="preserve"> </w:t>
      </w:r>
      <w:r w:rsidRPr="001C30C5">
        <w:rPr>
          <w:rStyle w:val="Emphasis"/>
        </w:rPr>
        <w:t xml:space="preserve">the </w:t>
      </w:r>
      <w:r w:rsidRPr="00F06120">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F06120">
        <w:rPr>
          <w:rStyle w:val="Emphasis"/>
          <w:highlight w:val="yellow"/>
        </w:rPr>
        <w:t>a historically grounded genealogy of resistance to empire</w:t>
      </w:r>
      <w:r w:rsidRPr="00F06120">
        <w:rPr>
          <w:highlight w:val="yellow"/>
          <w:u w:val="single"/>
        </w:rPr>
        <w:t xml:space="preserve"> can </w:t>
      </w:r>
      <w:r w:rsidRPr="00F06120">
        <w:rPr>
          <w:b/>
          <w:bCs/>
          <w:highlight w:val="yellow"/>
          <w:u w:val="single"/>
        </w:rPr>
        <w:t>inform</w:t>
      </w:r>
      <w:r w:rsidRPr="001C30C5">
        <w:rPr>
          <w:u w:val="single"/>
        </w:rPr>
        <w:t xml:space="preserve"> more capacious </w:t>
      </w:r>
      <w:r w:rsidRPr="00F06120">
        <w:rPr>
          <w:rStyle w:val="Emphasis"/>
          <w:highlight w:val="yellow"/>
        </w:rPr>
        <w:t>accounts of democracy</w:t>
      </w:r>
      <w:r w:rsidRPr="00F06120">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90458A9" w14:textId="77777777" w:rsidR="00CA6461" w:rsidRDefault="00CA6461" w:rsidP="00CA6461">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F06120">
        <w:rPr>
          <w:highlight w:val="yellow"/>
          <w:u w:val="single"/>
        </w:rPr>
        <w:t>making</w:t>
      </w:r>
      <w:r w:rsidRPr="001C30C5">
        <w:rPr>
          <w:u w:val="single"/>
        </w:rPr>
        <w:t xml:space="preserve"> the realm of </w:t>
      </w:r>
      <w:r w:rsidRPr="001C30C5">
        <w:rPr>
          <w:rStyle w:val="Emphasis"/>
        </w:rPr>
        <w:t xml:space="preserve">the </w:t>
      </w:r>
      <w:r w:rsidRPr="00F06120">
        <w:rPr>
          <w:rStyle w:val="Emphasis"/>
          <w:highlight w:val="yellow"/>
        </w:rPr>
        <w:t>transnational an alternative space of popular contention</w:t>
      </w:r>
      <w:r w:rsidRPr="00F06120">
        <w:rPr>
          <w:highlight w:val="yellow"/>
          <w:u w:val="single"/>
        </w:rPr>
        <w:t xml:space="preserve">, which </w:t>
      </w:r>
      <w:r w:rsidRPr="00F06120">
        <w:rPr>
          <w:b/>
          <w:bCs/>
          <w:highlight w:val="yellow"/>
          <w:u w:val="single"/>
        </w:rPr>
        <w:t>straddles</w:t>
      </w:r>
      <w:r w:rsidRPr="00F06120">
        <w:rPr>
          <w:highlight w:val="yellow"/>
          <w:u w:val="single"/>
        </w:rPr>
        <w:t xml:space="preserve"> </w:t>
      </w:r>
      <w:r w:rsidRPr="00F06120">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66CA3BDC" w14:textId="77777777" w:rsidR="00CA6461" w:rsidRDefault="00CA6461" w:rsidP="00CA6461">
      <w:pPr>
        <w:pStyle w:val="Heading2"/>
      </w:pPr>
      <w:r w:rsidRPr="00815304">
        <w:t>Case</w:t>
      </w:r>
    </w:p>
    <w:p w14:paraId="5F70E10C" w14:textId="77777777" w:rsidR="00CA6461" w:rsidRPr="00375724" w:rsidRDefault="00CA6461" w:rsidP="00CA6461"/>
    <w:p w14:paraId="0876691F" w14:textId="77777777" w:rsidR="00CA6461" w:rsidRPr="00475923" w:rsidRDefault="00CA6461" w:rsidP="00CA6461">
      <w:pPr>
        <w:pStyle w:val="Heading3"/>
      </w:pPr>
      <w:r>
        <w:t>Case</w:t>
      </w:r>
    </w:p>
    <w:p w14:paraId="41AB82FC" w14:textId="77777777" w:rsidR="00CA6461" w:rsidRPr="00E47F9A" w:rsidRDefault="00CA6461" w:rsidP="00CA6461">
      <w:pPr>
        <w:pStyle w:val="Heading4"/>
        <w:rPr>
          <w:bCs/>
        </w:rPr>
      </w:pPr>
      <w:r w:rsidRPr="00E47F9A">
        <w:rPr>
          <w:bCs/>
        </w:rPr>
        <w:t>The rhetoric of a general strike is tied up in the white supremacist notions of a race war that pits the unjustly enslaved free white worker against the justly enslaved black laborers.</w:t>
      </w:r>
    </w:p>
    <w:p w14:paraId="6BCCC447" w14:textId="77777777" w:rsidR="00CA6461" w:rsidRDefault="00CA6461" w:rsidP="00CA6461">
      <w:r>
        <w:rPr>
          <w:rStyle w:val="Style13ptBold"/>
        </w:rPr>
        <w:t>Kripp 25</w:t>
      </w:r>
      <w:r>
        <w:rPr>
          <w:rFonts w:ascii="Arial" w:hAnsi="Arial" w:cs="Arial"/>
          <w:color w:val="222222"/>
          <w:sz w:val="20"/>
          <w:szCs w:val="20"/>
          <w:shd w:val="clear" w:color="auto" w:fill="FFFFFF"/>
        </w:rPr>
        <w:t xml:space="preserve"> - </w:t>
      </w:r>
      <w:r>
        <w:t>Visiting Assistant Professor of Political Science, previously taught at Trinity College in Hartford, CT and at Johns Hopkins University.</w:t>
      </w:r>
    </w:p>
    <w:p w14:paraId="2992C39E" w14:textId="77777777" w:rsidR="00CA6461" w:rsidRDefault="00CA6461" w:rsidP="00CA6461">
      <w:pPr>
        <w:rPr>
          <w:rFonts w:ascii="Arial" w:hAnsi="Arial" w:cs="Arial"/>
          <w:color w:val="222222"/>
          <w:sz w:val="20"/>
          <w:szCs w:val="20"/>
          <w:shd w:val="clear" w:color="auto" w:fill="FFFFFF"/>
        </w:rPr>
      </w:pPr>
      <w:r>
        <w:rPr>
          <w:rFonts w:ascii="Arial" w:hAnsi="Arial" w:cs="Arial"/>
          <w:color w:val="222222"/>
          <w:sz w:val="20"/>
          <w:szCs w:val="20"/>
          <w:shd w:val="clear" w:color="auto" w:fill="FFFFFF"/>
        </w:rPr>
        <w:t>(Kripp, Jacob. "Class War, Race War, and the General Strike." </w:t>
      </w:r>
      <w:r>
        <w:rPr>
          <w:rFonts w:ascii="Arial" w:hAnsi="Arial" w:cs="Arial"/>
          <w:i/>
          <w:iCs/>
          <w:color w:val="222222"/>
          <w:sz w:val="20"/>
          <w:szCs w:val="20"/>
          <w:shd w:val="clear" w:color="auto" w:fill="FFFFFF"/>
        </w:rPr>
        <w:t>International Political Sociology</w:t>
      </w:r>
      <w:r>
        <w:rPr>
          <w:rFonts w:ascii="Arial" w:hAnsi="Arial" w:cs="Arial"/>
          <w:color w:val="222222"/>
          <w:sz w:val="20"/>
          <w:szCs w:val="20"/>
          <w:shd w:val="clear" w:color="auto" w:fill="FFFFFF"/>
        </w:rPr>
        <w:t> 19, no. 2 (2025), accessed 09-05-2025, edited for problematic language.)</w:t>
      </w:r>
    </w:p>
    <w:p w14:paraId="7E67468E" w14:textId="77777777" w:rsidR="00CA6461" w:rsidRDefault="00CA6461" w:rsidP="00CA6461">
      <w:pPr>
        <w:rPr>
          <w:rFonts w:ascii="Arial" w:hAnsi="Arial" w:cs="Arial"/>
          <w:color w:val="222222"/>
          <w:sz w:val="20"/>
          <w:szCs w:val="20"/>
          <w:shd w:val="clear" w:color="auto" w:fill="FFFFFF"/>
        </w:rPr>
      </w:pPr>
    </w:p>
    <w:p w14:paraId="5B0AC4B3" w14:textId="77777777" w:rsidR="00CA6461" w:rsidRDefault="00CA6461" w:rsidP="00CA6461">
      <w:pPr>
        <w:rPr>
          <w:sz w:val="16"/>
        </w:rPr>
      </w:pPr>
      <w:r>
        <w:rPr>
          <w:rStyle w:val="StyleUnderline"/>
        </w:rPr>
        <w:t>Parliamentarians</w:t>
      </w:r>
      <w:r>
        <w:rPr>
          <w:sz w:val="16"/>
        </w:rPr>
        <w:t xml:space="preserve"> who </w:t>
      </w:r>
      <w:r>
        <w:rPr>
          <w:rStyle w:val="StyleUnderline"/>
        </w:rPr>
        <w:t>used</w:t>
      </w:r>
      <w:r>
        <w:rPr>
          <w:sz w:val="16"/>
        </w:rPr>
        <w:t xml:space="preserve"> the language of “</w:t>
      </w:r>
      <w:r>
        <w:rPr>
          <w:rStyle w:val="StyleUnderline"/>
          <w:highlight w:val="yellow"/>
        </w:rPr>
        <w:t>general strike</w:t>
      </w:r>
      <w:r>
        <w:rPr>
          <w:rStyle w:val="StyleUnderline"/>
        </w:rPr>
        <w:t xml:space="preserve">” or “refusal of work” to </w:t>
      </w:r>
      <w:r>
        <w:rPr>
          <w:rStyle w:val="StyleUnderline"/>
          <w:highlight w:val="yellow"/>
        </w:rPr>
        <w:t>describe</w:t>
      </w:r>
      <w:r>
        <w:rPr>
          <w:rStyle w:val="StyleUnderline"/>
        </w:rPr>
        <w:t xml:space="preserve"> the </w:t>
      </w:r>
      <w:r>
        <w:rPr>
          <w:rStyle w:val="StyleUnderline"/>
          <w:highlight w:val="yellow"/>
        </w:rPr>
        <w:t>revolt</w:t>
      </w:r>
      <w:r>
        <w:rPr>
          <w:sz w:val="16"/>
        </w:rPr>
        <w:t xml:space="preserve"> derived their account </w:t>
      </w:r>
      <w:r>
        <w:rPr>
          <w:rStyle w:val="Emphasis"/>
          <w:highlight w:val="yellow"/>
        </w:rPr>
        <w:t>from</w:t>
      </w:r>
      <w:r>
        <w:rPr>
          <w:rStyle w:val="Emphasis"/>
        </w:rPr>
        <w:t xml:space="preserve"> the </w:t>
      </w:r>
      <w:r>
        <w:rPr>
          <w:rStyle w:val="Emphasis"/>
          <w:highlight w:val="yellow"/>
        </w:rPr>
        <w:t>counterinsurgency</w:t>
      </w:r>
      <w:r>
        <w:rPr>
          <w:sz w:val="16"/>
        </w:rPr>
        <w:t xml:space="preserve">. As Matthews (2006, 76) argues, the </w:t>
      </w:r>
      <w:r>
        <w:rPr>
          <w:rStyle w:val="StyleUnderline"/>
          <w:highlight w:val="yellow"/>
        </w:rPr>
        <w:t>abolitionists drew</w:t>
      </w:r>
      <w:r>
        <w:rPr>
          <w:rStyle w:val="StyleUnderline"/>
        </w:rPr>
        <w:t xml:space="preserve"> their </w:t>
      </w:r>
      <w:r>
        <w:rPr>
          <w:rStyle w:val="StyleUnderline"/>
          <w:highlight w:val="yellow"/>
        </w:rPr>
        <w:t>class</w:t>
      </w:r>
      <w:r>
        <w:rPr>
          <w:rStyle w:val="StyleUnderline"/>
        </w:rPr>
        <w:t xml:space="preserve"> war </w:t>
      </w:r>
      <w:r>
        <w:rPr>
          <w:rStyle w:val="StyleUnderline"/>
          <w:highlight w:val="yellow"/>
        </w:rPr>
        <w:t>analogy from</w:t>
      </w:r>
      <w:r>
        <w:rPr>
          <w:sz w:val="16"/>
        </w:rPr>
        <w:t xml:space="preserve"> Colonel </w:t>
      </w:r>
      <w:r>
        <w:rPr>
          <w:rStyle w:val="StyleUnderline"/>
        </w:rPr>
        <w:t>Leahy</w:t>
      </w:r>
      <w:r>
        <w:rPr>
          <w:sz w:val="16"/>
        </w:rPr>
        <w:t xml:space="preserve">, </w:t>
      </w:r>
      <w:r>
        <w:rPr>
          <w:rStyle w:val="StyleUnderline"/>
        </w:rPr>
        <w:t xml:space="preserve">who led the </w:t>
      </w:r>
      <w:r>
        <w:rPr>
          <w:rStyle w:val="Emphasis"/>
          <w:highlight w:val="yellow"/>
        </w:rPr>
        <w:t>militia that violently put down the revolt</w:t>
      </w:r>
      <w:r>
        <w:rPr>
          <w:sz w:val="16"/>
        </w:rPr>
        <w:t xml:space="preserve"> </w:t>
      </w:r>
      <w:r>
        <w:rPr>
          <w:rStyle w:val="StyleUnderline"/>
          <w:highlight w:val="yellow"/>
        </w:rPr>
        <w:t>and</w:t>
      </w:r>
      <w:r>
        <w:rPr>
          <w:rStyle w:val="StyleUnderline"/>
        </w:rPr>
        <w:t xml:space="preserve"> summarily </w:t>
      </w:r>
      <w:r>
        <w:rPr>
          <w:rStyle w:val="Emphasis"/>
          <w:highlight w:val="yellow"/>
        </w:rPr>
        <w:t>executed</w:t>
      </w:r>
      <w:r>
        <w:rPr>
          <w:rStyle w:val="Emphasis"/>
        </w:rPr>
        <w:t xml:space="preserve">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Leahy's testimony recalled how he encountered a group of slaves “assembled in great force. . .armed with guns, firearms, cutlasses, muskets, and pistols” (House of Commons 1824a, 90). </w:t>
      </w:r>
      <w:r>
        <w:rPr>
          <w:rStyle w:val="StyleUnderline"/>
        </w:rPr>
        <w:t>Abolitionists hung on to</w:t>
      </w:r>
      <w:r>
        <w:rPr>
          <w:sz w:val="16"/>
        </w:rPr>
        <w:t xml:space="preserve"> Leahy's account that </w:t>
      </w:r>
      <w:r>
        <w:rPr>
          <w:rStyle w:val="StyleUnderline"/>
        </w:rPr>
        <w:t>these two-armed groups</w:t>
      </w:r>
      <w:r>
        <w:rPr>
          <w:sz w:val="16"/>
        </w:rPr>
        <w:t xml:space="preserve"> came </w:t>
      </w:r>
      <w:r>
        <w:rPr>
          <w:rStyle w:val="StyleUnderline"/>
        </w:rPr>
        <w:t>together to</w:t>
      </w:r>
      <w:r>
        <w:rPr>
          <w:sz w:val="16"/>
        </w:rPr>
        <w:t xml:space="preserve"> </w:t>
      </w:r>
      <w:r>
        <w:rPr>
          <w:rStyle w:val="Emphasis"/>
        </w:rPr>
        <w:t>discuss terms</w:t>
      </w:r>
      <w:r>
        <w:rPr>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Pr>
          <w:rStyle w:val="StyleUnderline"/>
          <w:highlight w:val="yellow"/>
        </w:rPr>
        <w:t>It was not</w:t>
      </w:r>
      <w:r>
        <w:rPr>
          <w:sz w:val="16"/>
        </w:rPr>
        <w:t xml:space="preserve"> the armed encounter, nor </w:t>
      </w:r>
      <w:r>
        <w:rPr>
          <w:rStyle w:val="StyleUnderline"/>
          <w:highlight w:val="yellow"/>
        </w:rPr>
        <w:t>the</w:t>
      </w:r>
      <w:r>
        <w:rPr>
          <w:sz w:val="16"/>
        </w:rPr>
        <w:t xml:space="preserve"> final </w:t>
      </w:r>
      <w:r>
        <w:rPr>
          <w:rStyle w:val="StyleUnderline"/>
          <w:highlight w:val="yellow"/>
        </w:rPr>
        <w:t>demand for freedom</w:t>
      </w:r>
      <w:r>
        <w:rPr>
          <w:sz w:val="16"/>
        </w:rPr>
        <w:t xml:space="preserve">, nor the brutal reprisal that </w:t>
      </w:r>
      <w:r>
        <w:rPr>
          <w:rStyle w:val="StyleUnderline"/>
        </w:rPr>
        <w:t>abolitionists focused on</w:t>
      </w:r>
      <w:r>
        <w:rPr>
          <w:sz w:val="16"/>
        </w:rPr>
        <w:t xml:space="preserve">. </w:t>
      </w:r>
      <w:r>
        <w:rPr>
          <w:rStyle w:val="StyleUnderline"/>
        </w:rPr>
        <w:t>Instead</w:t>
      </w:r>
      <w:r>
        <w:rPr>
          <w:sz w:val="16"/>
        </w:rPr>
        <w:t xml:space="preserve">, </w:t>
      </w:r>
      <w:r>
        <w:rPr>
          <w:rStyle w:val="Emphasis"/>
          <w:highlight w:val="yellow"/>
        </w:rPr>
        <w:t>it was the fact of dialogue</w:t>
      </w:r>
      <w:r>
        <w:rPr>
          <w:sz w:val="16"/>
        </w:rPr>
        <w:t xml:space="preserve">, and the demand for days off work, </w:t>
      </w:r>
      <w:r>
        <w:rPr>
          <w:rStyle w:val="StyleUnderline"/>
          <w:highlight w:val="yellow"/>
        </w:rPr>
        <w:t>that</w:t>
      </w:r>
      <w:r>
        <w:rPr>
          <w:rStyle w:val="StyleUnderline"/>
        </w:rPr>
        <w:t xml:space="preserve"> </w:t>
      </w:r>
      <w:r>
        <w:rPr>
          <w:rStyle w:val="StyleUnderline"/>
          <w:highlight w:val="yellow"/>
        </w:rPr>
        <w:t>demonstrated</w:t>
      </w:r>
      <w:r>
        <w:rPr>
          <w:rStyle w:val="StyleUnderline"/>
        </w:rPr>
        <w:t xml:space="preserve"> </w:t>
      </w:r>
      <w:r>
        <w:rPr>
          <w:rStyle w:val="StyleUnderline"/>
          <w:strike/>
          <w:highlight w:val="yellow"/>
        </w:rPr>
        <w:t>slaves’</w:t>
      </w:r>
      <w:r>
        <w:rPr>
          <w:rStyle w:val="StyleUnderline"/>
          <w:highlight w:val="yellow"/>
        </w:rPr>
        <w:t xml:space="preserve"> </w:t>
      </w:r>
      <w:r>
        <w:rPr>
          <w:rStyle w:val="Emphasis"/>
          <w:highlight w:val="yellow"/>
        </w:rPr>
        <w:t>(enslaved people’s) capacity for labor negotiation</w:t>
      </w:r>
      <w:r>
        <w:rPr>
          <w:sz w:val="16"/>
        </w:rPr>
        <w:t>. For the </w:t>
      </w:r>
      <w:r>
        <w:rPr>
          <w:i/>
          <w:iCs/>
          <w:sz w:val="16"/>
        </w:rPr>
        <w:t>Christian Observer</w:t>
      </w:r>
      <w:r>
        <w:rPr>
          <w:sz w:val="16"/>
        </w:rPr>
        <w:t>, “the Slaves were so far from manifesting any hostile purpose that they came forward in a large body to confer with that officer” (Christian Observer 1824, 158).</w:t>
      </w:r>
    </w:p>
    <w:p w14:paraId="4728DE78" w14:textId="77777777" w:rsidR="00CA6461" w:rsidRDefault="00CA6461" w:rsidP="00CA6461">
      <w:pPr>
        <w:rPr>
          <w:sz w:val="16"/>
        </w:rPr>
      </w:pPr>
      <w:r>
        <w:rPr>
          <w:sz w:val="16"/>
        </w:rPr>
        <w:t xml:space="preserve">In this respect, </w:t>
      </w:r>
      <w:r>
        <w:rPr>
          <w:rStyle w:val="StyleUnderline"/>
        </w:rPr>
        <w:t>the analogy to class struggle</w:t>
      </w:r>
      <w:r>
        <w:rPr>
          <w:sz w:val="16"/>
        </w:rPr>
        <w:t xml:space="preserve"> in the metropole </w:t>
      </w:r>
      <w:r>
        <w:rPr>
          <w:rStyle w:val="StyleUnderline"/>
        </w:rPr>
        <w:t xml:space="preserve">through </w:t>
      </w:r>
      <w:r>
        <w:rPr>
          <w:rStyle w:val="StyleUnderline"/>
          <w:highlight w:val="yellow"/>
        </w:rPr>
        <w:t>the “</w:t>
      </w:r>
      <w:r>
        <w:rPr>
          <w:rStyle w:val="Emphasis"/>
          <w:highlight w:val="yellow"/>
        </w:rPr>
        <w:t>general strike” reflected</w:t>
      </w:r>
      <w:r>
        <w:rPr>
          <w:rStyle w:val="Emphasis"/>
        </w:rPr>
        <w:t xml:space="preserve">, reproduced, and participated in </w:t>
      </w:r>
      <w:r>
        <w:rPr>
          <w:rStyle w:val="Emphasis"/>
          <w:highlight w:val="yellow"/>
        </w:rPr>
        <w:t>the pacification of the slave</w:t>
      </w:r>
      <w:r>
        <w:rPr>
          <w:rStyle w:val="Emphasis"/>
        </w:rPr>
        <w:t xml:space="preserve"> </w:t>
      </w:r>
      <w:r>
        <w:rPr>
          <w:rStyle w:val="Emphasis"/>
          <w:highlight w:val="yellow"/>
        </w:rPr>
        <w:t>revolt</w:t>
      </w:r>
      <w:r>
        <w:rPr>
          <w:sz w:val="16"/>
        </w:rPr>
        <w:t xml:space="preserve">. The way the “truth” of Demerara was produced through </w:t>
      </w:r>
      <w:r>
        <w:rPr>
          <w:rStyle w:val="StyleUnderline"/>
        </w:rPr>
        <w:t xml:space="preserve">the language of </w:t>
      </w:r>
      <w:r>
        <w:rPr>
          <w:rStyle w:val="StyleUnderline"/>
          <w:highlight w:val="yellow"/>
        </w:rPr>
        <w:t xml:space="preserve">general strike was part of a </w:t>
      </w:r>
      <w:r>
        <w:rPr>
          <w:rStyle w:val="Emphasis"/>
          <w:highlight w:val="yellow"/>
        </w:rPr>
        <w:t>broader counterinsurgency</w:t>
      </w:r>
      <w:r>
        <w:rPr>
          <w:sz w:val="16"/>
        </w:rPr>
        <w:t xml:space="preserve"> against the slaves. </w:t>
      </w:r>
      <w:r>
        <w:rPr>
          <w:rStyle w:val="StyleUnderline"/>
        </w:rPr>
        <w:t>In</w:t>
      </w:r>
      <w:r>
        <w:rPr>
          <w:sz w:val="16"/>
        </w:rPr>
        <w:t xml:space="preserve"> planter </w:t>
      </w:r>
      <w:r>
        <w:rPr>
          <w:rStyle w:val="StyleUnderline"/>
        </w:rPr>
        <w:t>class narratives</w:t>
      </w:r>
      <w:r>
        <w:rPr>
          <w:sz w:val="16"/>
        </w:rPr>
        <w:t xml:space="preserve"> of the revolt, </w:t>
      </w:r>
      <w:r>
        <w:rPr>
          <w:rStyle w:val="StyleUnderline"/>
        </w:rPr>
        <w:t>slaves fell into</w:t>
      </w:r>
      <w:r>
        <w:rPr>
          <w:sz w:val="16"/>
        </w:rPr>
        <w:t xml:space="preserve"> two categories: </w:t>
      </w:r>
      <w:r>
        <w:rPr>
          <w:rStyle w:val="StyleUnderline"/>
          <w:highlight w:val="yellow"/>
        </w:rPr>
        <w:t xml:space="preserve">the “good” </w:t>
      </w:r>
      <w:r>
        <w:rPr>
          <w:rStyle w:val="StyleUnderline"/>
        </w:rPr>
        <w:t xml:space="preserve">and “loyal”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Emphasis"/>
          <w:highlight w:val="yellow"/>
        </w:rPr>
        <w:t>continued work</w:t>
      </w:r>
      <w:r>
        <w:rPr>
          <w:sz w:val="16"/>
        </w:rPr>
        <w:t xml:space="preserve"> on the plantation—even defending their masters throughout the revolt; </w:t>
      </w:r>
      <w:r>
        <w:rPr>
          <w:rStyle w:val="StyleUnderline"/>
        </w:rPr>
        <w:t>and “</w:t>
      </w:r>
      <w:r>
        <w:rPr>
          <w:rStyle w:val="StyleUnderline"/>
          <w:highlight w:val="yellow"/>
        </w:rPr>
        <w:t xml:space="preserve">bad”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StyleUnderline"/>
          <w:highlight w:val="yellow"/>
        </w:rPr>
        <w:t>rebelled</w:t>
      </w:r>
      <w:r>
        <w:rPr>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05EB7A76" w14:textId="77777777" w:rsidR="00CA6461" w:rsidRDefault="00CA6461" w:rsidP="00CA6461">
      <w:pPr>
        <w:rPr>
          <w:sz w:val="16"/>
        </w:rPr>
      </w:pPr>
      <w:r>
        <w:rPr>
          <w:rStyle w:val="StyleUnderline"/>
        </w:rPr>
        <w:t xml:space="preserve">Abolitionists </w:t>
      </w:r>
      <w:r>
        <w:rPr>
          <w:rStyle w:val="Emphasis"/>
        </w:rPr>
        <w:t>modified this discourse</w:t>
      </w:r>
      <w:r>
        <w:rPr>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Pr>
          <w:rStyle w:val="StyleUnderline"/>
        </w:rPr>
        <w:t>Mackintosh reinforces this distinction between a “refusal of work” that Smith was aware of and the plan of Jack and Joseph “who intended to fight with the white people</w:t>
      </w:r>
      <w:r>
        <w:rPr>
          <w:sz w:val="16"/>
        </w:rPr>
        <w:t>” as one that the chief witness for the prosecution “clearly distinguishes” (House of Commons 1824b). In this respect, Mackintosh takes a clear side in the war: “</w:t>
      </w:r>
      <w:r>
        <w:rPr>
          <w:rStyle w:val="Emphasis"/>
        </w:rPr>
        <w:t>The revolt</w:t>
      </w:r>
      <w:r>
        <w:rPr>
          <w:sz w:val="16"/>
        </w:rPr>
        <w:t xml:space="preserve"> in this case </w:t>
      </w:r>
      <w:r>
        <w:rPr>
          <w:rStyle w:val="Emphasis"/>
        </w:rPr>
        <w:t>was</w:t>
      </w:r>
      <w:r>
        <w:rPr>
          <w:sz w:val="16"/>
        </w:rPr>
        <w:t xml:space="preserve">, doubtless </w:t>
      </w:r>
      <w:r>
        <w:rPr>
          <w:rStyle w:val="Emphasis"/>
        </w:rPr>
        <w:t>an offence</w:t>
      </w:r>
      <w:r>
        <w:rPr>
          <w:sz w:val="16"/>
        </w:rPr>
        <w:t xml:space="preserve">; the attack on the house was a part of that offence; the defence was brave and praiseworthy” (House of Commons 1824b). Whereas </w:t>
      </w:r>
      <w:r>
        <w:rPr>
          <w:rStyle w:val="StyleUnderline"/>
        </w:rPr>
        <w:t>the “combination</w:t>
      </w:r>
      <w:r>
        <w:rPr>
          <w:sz w:val="16"/>
        </w:rPr>
        <w:t xml:space="preserve">” might lead to backlash, it </w:t>
      </w:r>
      <w:r>
        <w:rPr>
          <w:rStyle w:val="StyleUnderline"/>
        </w:rPr>
        <w:t xml:space="preserve">signals slaves willingness to </w:t>
      </w:r>
      <w:r>
        <w:rPr>
          <w:rStyle w:val="Emphasis"/>
        </w:rPr>
        <w:t>participate “freely” and peacefully in an imperial economy</w:t>
      </w:r>
      <w:r>
        <w:rPr>
          <w:rStyle w:val="StyleUnderline"/>
        </w:rPr>
        <w:t xml:space="preserve"> premised on wage labor. </w:t>
      </w:r>
      <w:r>
        <w:rPr>
          <w:sz w:val="16"/>
        </w:rPr>
        <w:t>Though slavery may be worse by the fact that it transformed men into “wild beasts,” ultimately for Mackintosh “emancipation by violence and revolt I consider as the greatest calamity that can visit a community” (ibid.).</w:t>
      </w:r>
    </w:p>
    <w:p w14:paraId="35C5C4AE" w14:textId="77777777" w:rsidR="00CA6461" w:rsidRDefault="00CA6461" w:rsidP="00CA6461">
      <w:pPr>
        <w:rPr>
          <w:sz w:val="16"/>
        </w:rPr>
      </w:pPr>
      <w:r>
        <w:rPr>
          <w:rStyle w:val="StyleUnderline"/>
        </w:rPr>
        <w:t>The</w:t>
      </w:r>
      <w:r>
        <w:rPr>
          <w:sz w:val="16"/>
        </w:rPr>
        <w:t xml:space="preserve"> harmonious </w:t>
      </w:r>
      <w:r>
        <w:rPr>
          <w:rStyle w:val="Emphasis"/>
          <w:highlight w:val="yellow"/>
        </w:rPr>
        <w:t>restoration of order</w:t>
      </w:r>
      <w:r>
        <w:rPr>
          <w:rStyle w:val="StyleUnderline"/>
          <w:highlight w:val="yellow"/>
        </w:rPr>
        <w:t xml:space="preserve"> through “refusal of work</w:t>
      </w:r>
      <w:r>
        <w:rPr>
          <w:sz w:val="16"/>
        </w:rPr>
        <w:t xml:space="preserve">” juxtaposed with the potential world-ending violence of slavery, </w:t>
      </w:r>
      <w:r>
        <w:rPr>
          <w:rStyle w:val="StyleUnderline"/>
          <w:highlight w:val="yellow"/>
        </w:rPr>
        <w:t xml:space="preserve">was the consistent </w:t>
      </w:r>
      <w:r>
        <w:rPr>
          <w:rStyle w:val="Emphasis"/>
          <w:highlight w:val="yellow"/>
        </w:rPr>
        <w:t>telos</w:t>
      </w:r>
      <w:r>
        <w:rPr>
          <w:rStyle w:val="Emphasis"/>
        </w:rPr>
        <w:t xml:space="preserve"> of the analogy</w:t>
      </w:r>
      <w:r>
        <w:rPr>
          <w:rStyle w:val="StyleUnderline"/>
        </w:rPr>
        <w:t xml:space="preserve"> between </w:t>
      </w:r>
      <w:r>
        <w:rPr>
          <w:rStyle w:val="Emphasis"/>
        </w:rPr>
        <w:t>slaves and the strikes</w:t>
      </w:r>
      <w:r>
        <w:rPr>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Pr>
          <w:rStyle w:val="StyleUnderline"/>
        </w:rPr>
        <w:t xml:space="preserve">this narrative of </w:t>
      </w:r>
      <w:r>
        <w:rPr>
          <w:rStyle w:val="StyleUnderline"/>
          <w:highlight w:val="yellow"/>
        </w:rPr>
        <w:t>class war in the colonies</w:t>
      </w:r>
      <w:r>
        <w:rPr>
          <w:sz w:val="16"/>
        </w:rPr>
        <w:t xml:space="preserve"> ultimately </w:t>
      </w:r>
      <w:r>
        <w:rPr>
          <w:rStyle w:val="StyleUnderline"/>
          <w:highlight w:val="yellow"/>
        </w:rPr>
        <w:t>hinged upon a petition for wages</w:t>
      </w:r>
      <w:r>
        <w:rPr>
          <w:rStyle w:val="StyleUnderline"/>
        </w:rPr>
        <w:t xml:space="preserve"> and a separation of those demands from self-emancipation</w:t>
      </w:r>
      <w:r>
        <w:rPr>
          <w:sz w:val="16"/>
        </w:rPr>
        <w:t>: “It is clearly proved. . .that </w:t>
      </w:r>
      <w:r>
        <w:rPr>
          <w:i/>
          <w:iCs/>
          <w:sz w:val="16"/>
        </w:rPr>
        <w:t>violence</w:t>
      </w:r>
      <w:r>
        <w:rPr>
          <w:sz w:val="16"/>
        </w:rPr>
        <w:t> was no part of the plan pursued by those called Insurgents; that no lives were taken or even threatened by them” (Anti-Slavery Society 1824, 209).</w:t>
      </w:r>
    </w:p>
    <w:p w14:paraId="7F170972" w14:textId="77777777" w:rsidR="00CA6461" w:rsidRDefault="00CA6461" w:rsidP="00CA6461">
      <w:pPr>
        <w:rPr>
          <w:sz w:val="16"/>
        </w:rPr>
      </w:pPr>
      <w:r>
        <w:rPr>
          <w:rStyle w:val="StyleUnderline"/>
        </w:rPr>
        <w:t xml:space="preserve">The </w:t>
      </w:r>
      <w:r>
        <w:rPr>
          <w:rStyle w:val="StyleUnderline"/>
          <w:highlight w:val="yellow"/>
        </w:rPr>
        <w:t>abolitionist's strike</w:t>
      </w:r>
      <w:r>
        <w:rPr>
          <w:rStyle w:val="StyleUnderline"/>
        </w:rPr>
        <w:t xml:space="preserve"> was imagined as a safety valve that </w:t>
      </w:r>
      <w:r>
        <w:rPr>
          <w:rStyle w:val="StyleUnderline"/>
          <w:highlight w:val="yellow"/>
        </w:rPr>
        <w:t xml:space="preserve">ensured </w:t>
      </w:r>
      <w:r>
        <w:rPr>
          <w:rStyle w:val="Emphasis"/>
          <w:highlight w:val="yellow"/>
        </w:rPr>
        <w:t>peace through labor reform</w:t>
      </w:r>
      <w:r>
        <w:rPr>
          <w:sz w:val="16"/>
        </w:rPr>
        <w:t>. When describing the attempt to mediate on the terms of the strike, the </w:t>
      </w:r>
      <w:r>
        <w:rPr>
          <w:i/>
          <w:iCs/>
          <w:sz w:val="16"/>
        </w:rPr>
        <w:t>Observer</w:t>
      </w:r>
      <w:r>
        <w:rPr>
          <w:sz w:val="16"/>
        </w:rPr>
        <w:t> notes “the slaves, however, do not seem on this account to have abandoned the hope of effecting their object without violence” (Christian Observer 1824, 158). The </w:t>
      </w:r>
      <w:r>
        <w:rPr>
          <w:i/>
          <w:iCs/>
          <w:sz w:val="16"/>
        </w:rPr>
        <w:t>Christian Observer</w:t>
      </w:r>
      <w:r>
        <w:rPr>
          <w:sz w:val="16"/>
        </w:rPr>
        <w:t xml:space="preserve"> doubles down on </w:t>
      </w:r>
      <w:r>
        <w:rPr>
          <w:rStyle w:val="StyleUnderline"/>
        </w:rPr>
        <w:t>separating this right to strike from violence, by noting that the strike prevents violence</w:t>
      </w:r>
      <w:r>
        <w:rPr>
          <w:sz w:val="16"/>
        </w:rPr>
        <w:t xml:space="preserve">. </w:t>
      </w:r>
      <w:r>
        <w:rPr>
          <w:rStyle w:val="Emphasis"/>
          <w:highlight w:val="yellow"/>
        </w:rPr>
        <w:t xml:space="preserve">Should the </w:t>
      </w:r>
      <w:r>
        <w:rPr>
          <w:rStyle w:val="Emphasis"/>
          <w:strike/>
        </w:rPr>
        <w:t>slaves</w:t>
      </w:r>
      <w:r>
        <w:rPr>
          <w:rStyle w:val="Emphasis"/>
        </w:rPr>
        <w:t xml:space="preserve"> </w:t>
      </w:r>
      <w:r>
        <w:rPr>
          <w:rStyle w:val="Emphasis"/>
          <w:highlight w:val="yellow"/>
        </w:rPr>
        <w:t>(enslaved people) be denied their right to strike, the result would be a race war</w:t>
      </w:r>
      <w:r>
        <w:rPr>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Pr>
          <w:i/>
          <w:iCs/>
          <w:sz w:val="16"/>
        </w:rPr>
        <w:t>Observer's</w:t>
      </w:r>
      <w:r>
        <w:rPr>
          <w:sz w:val="16"/>
        </w:rPr>
        <w:t> vision of an ideal resolution to slave uprisings that governed the parallels between the slave uprising and the “strike” of the British working classes. Here the </w:t>
      </w:r>
      <w:r>
        <w:rPr>
          <w:i/>
          <w:iCs/>
          <w:sz w:val="16"/>
        </w:rPr>
        <w:t>Observer</w:t>
      </w:r>
      <w:r>
        <w:rPr>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Pr>
          <w:i/>
          <w:iCs/>
          <w:sz w:val="16"/>
        </w:rPr>
        <w:t>work</w:t>
      </w:r>
      <w:r>
        <w:rPr>
          <w:sz w:val="16"/>
        </w:rPr>
        <w:t> that the Observer valued.</w:t>
      </w:r>
    </w:p>
    <w:p w14:paraId="31D24A22" w14:textId="77777777" w:rsidR="00CA6461" w:rsidRDefault="00CA6461" w:rsidP="00CA6461">
      <w:pPr>
        <w:rPr>
          <w:sz w:val="16"/>
        </w:rPr>
      </w:pPr>
      <w:r>
        <w:rPr>
          <w:sz w:val="16"/>
        </w:rPr>
        <w:t>The Gift and Free Labor</w:t>
      </w:r>
    </w:p>
    <w:p w14:paraId="6B72CD98" w14:textId="77777777" w:rsidR="00CA6461" w:rsidRDefault="00CA6461" w:rsidP="00CA6461">
      <w:pPr>
        <w:rPr>
          <w:sz w:val="16"/>
        </w:rPr>
      </w:pPr>
      <w:r>
        <w:rPr>
          <w:rStyle w:val="StyleUnderline"/>
        </w:rPr>
        <w:t>The attempt to separate revolutionary violence from the general strike assimilated</w:t>
      </w:r>
      <w:r>
        <w:rPr>
          <w:sz w:val="16"/>
        </w:rPr>
        <w:t xml:space="preserve"> Demerara's </w:t>
      </w:r>
      <w:r>
        <w:rPr>
          <w:rStyle w:val="StyleUnderline"/>
        </w:rPr>
        <w:t xml:space="preserve">enslaved to peaceful abolition as a </w:t>
      </w:r>
      <w:r>
        <w:rPr>
          <w:rStyle w:val="Emphasis"/>
        </w:rPr>
        <w:t>benevolent gift granted by the English</w:t>
      </w:r>
      <w:r>
        <w:rPr>
          <w:sz w:val="16"/>
        </w:rPr>
        <w:t>.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Pr>
          <w:i/>
          <w:iCs/>
          <w:sz w:val="16"/>
        </w:rPr>
        <w:t>preparing</w:t>
      </w:r>
      <w:r>
        <w:rPr>
          <w:sz w:val="16"/>
        </w:rPr>
        <w:t xml:space="preserve"> them for receiving it” (Anti-Slavery Society 1824, 213). The terms of this preparation included an end to the whip and the treatment of slaves “like brute beasts.” But this </w:t>
      </w:r>
      <w:r>
        <w:rPr>
          <w:rStyle w:val="StyleUnderline"/>
        </w:rPr>
        <w:t>amelioration was contingent on a civilizing mission: the slaves must be “</w:t>
      </w:r>
      <w:r>
        <w:rPr>
          <w:rStyle w:val="Emphasis"/>
        </w:rPr>
        <w:t>instructed in religion in morals</w:t>
      </w:r>
      <w:r>
        <w:rPr>
          <w:sz w:val="16"/>
        </w:rPr>
        <w:t>” so that they could participate within the terms of British civil society and the rule of law (ibid. 213). For </w:t>
      </w:r>
      <w:r>
        <w:rPr>
          <w:i/>
          <w:iCs/>
          <w:sz w:val="16"/>
        </w:rPr>
        <w:t>The Christian Observer</w:t>
      </w:r>
      <w:r>
        <w:rPr>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2E4638DB" w14:textId="77777777" w:rsidR="00CA6461" w:rsidRDefault="00CA6461" w:rsidP="00CA6461">
      <w:pPr>
        <w:rPr>
          <w:sz w:val="16"/>
        </w:rPr>
      </w:pPr>
      <w:r>
        <w:rPr>
          <w:sz w:val="16"/>
        </w:rPr>
        <w:t xml:space="preserve">British </w:t>
      </w:r>
      <w:r>
        <w:rPr>
          <w:rStyle w:val="StyleUnderline"/>
          <w:highlight w:val="yellow"/>
        </w:rPr>
        <w:t>abolitionists</w:t>
      </w:r>
      <w:r>
        <w:rPr>
          <w:sz w:val="16"/>
        </w:rPr>
        <w:t xml:space="preserve"> also </w:t>
      </w:r>
      <w:r>
        <w:rPr>
          <w:rStyle w:val="StyleUnderline"/>
        </w:rPr>
        <w:t xml:space="preserve">circumscribed </w:t>
      </w:r>
      <w:r>
        <w:rPr>
          <w:rStyle w:val="StyleUnderline"/>
          <w:highlight w:val="yellow"/>
        </w:rPr>
        <w:t>visions</w:t>
      </w:r>
      <w:r>
        <w:rPr>
          <w:rStyle w:val="StyleUnderline"/>
        </w:rPr>
        <w:t xml:space="preserve"> of freedom to ideals </w:t>
      </w:r>
      <w:r>
        <w:rPr>
          <w:rStyle w:val="StyleUnderline"/>
          <w:highlight w:val="yellow"/>
        </w:rPr>
        <w:t xml:space="preserve">of </w:t>
      </w:r>
      <w:r>
        <w:rPr>
          <w:rStyle w:val="Emphasis"/>
          <w:highlight w:val="yellow"/>
        </w:rPr>
        <w:t>waged, “free labor</w:t>
      </w:r>
      <w:r>
        <w:rPr>
          <w:rStyle w:val="Emphasis"/>
        </w:rPr>
        <w:t>”</w:t>
      </w:r>
      <w:r>
        <w:rPr>
          <w:rStyle w:val="StyleUnderline"/>
        </w:rPr>
        <w:t xml:space="preserve"> within an imperial political economy</w:t>
      </w:r>
      <w:r>
        <w:rPr>
          <w:sz w:val="16"/>
        </w:rPr>
        <w:t xml:space="preserve">. </w:t>
      </w:r>
      <w:r>
        <w:rPr>
          <w:rStyle w:val="StyleUnderline"/>
        </w:rPr>
        <w:t>Peaceful return to work</w:t>
      </w:r>
      <w:r>
        <w:rPr>
          <w:sz w:val="16"/>
        </w:rPr>
        <w:t xml:space="preserve"> in newly negotiated terms of waged labor </w:t>
      </w:r>
      <w:r>
        <w:rPr>
          <w:rStyle w:val="StyleUnderline"/>
        </w:rPr>
        <w:t>was the ideal resolution to the</w:t>
      </w:r>
      <w:r>
        <w:rPr>
          <w:sz w:val="16"/>
        </w:rPr>
        <w:t xml:space="preserve"> “combination” or “</w:t>
      </w:r>
      <w:r>
        <w:rPr>
          <w:rStyle w:val="StyleUnderline"/>
        </w:rPr>
        <w:t>strike</w:t>
      </w:r>
      <w:r>
        <w:rPr>
          <w:sz w:val="16"/>
        </w:rPr>
        <w:t xml:space="preserve">” </w:t>
      </w:r>
      <w:r>
        <w:rPr>
          <w:rStyle w:val="StyleUnderline"/>
        </w:rPr>
        <w:t>of the slaves</w:t>
      </w:r>
      <w:r>
        <w:rPr>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Pr>
          <w:i/>
          <w:iCs/>
          <w:sz w:val="16"/>
        </w:rPr>
        <w:t>Christian Observer</w:t>
      </w:r>
      <w:r>
        <w:rPr>
          <w:sz w:val="16"/>
        </w:rPr>
        <w:t xml:space="preserve">’s account of Demerara, </w:t>
      </w:r>
      <w:r>
        <w:rPr>
          <w:rStyle w:val="Emphasis"/>
        </w:rPr>
        <w:t xml:space="preserve">wage labor </w:t>
      </w:r>
      <w:r>
        <w:rPr>
          <w:rStyle w:val="Emphasis"/>
          <w:highlight w:val="yellow"/>
        </w:rPr>
        <w:t>was a reward</w:t>
      </w:r>
      <w:r>
        <w:rPr>
          <w:sz w:val="16"/>
        </w:rPr>
        <w:t xml:space="preserve"> </w:t>
      </w:r>
      <w:r>
        <w:rPr>
          <w:rStyle w:val="StyleUnderline"/>
          <w:highlight w:val="yellow"/>
        </w:rPr>
        <w:t>that accompanied</w:t>
      </w:r>
      <w:r>
        <w:rPr>
          <w:rStyle w:val="StyleUnderline"/>
        </w:rPr>
        <w:t xml:space="preserve"> the gift of </w:t>
      </w:r>
      <w:r>
        <w:rPr>
          <w:rStyle w:val="StyleUnderline"/>
          <w:highlight w:val="yellow"/>
        </w:rPr>
        <w:t>freedom</w:t>
      </w:r>
      <w:r>
        <w:rPr>
          <w:sz w:val="16"/>
        </w:rPr>
        <w:t>: “there must be new laws again more akin to the principle of </w:t>
      </w:r>
      <w:r>
        <w:rPr>
          <w:i/>
          <w:iCs/>
          <w:sz w:val="16"/>
        </w:rPr>
        <w:t>reward</w:t>
      </w:r>
      <w:r>
        <w:rPr>
          <w:sz w:val="16"/>
        </w:rPr>
        <w:t> than of </w:t>
      </w:r>
      <w:r>
        <w:rPr>
          <w:i/>
          <w:iCs/>
          <w:sz w:val="16"/>
        </w:rPr>
        <w:t>punishment</w:t>
      </w:r>
      <w:r>
        <w:rPr>
          <w:sz w:val="16"/>
        </w:rPr>
        <w:t>, of </w:t>
      </w:r>
      <w:r>
        <w:rPr>
          <w:i/>
          <w:iCs/>
          <w:sz w:val="16"/>
        </w:rPr>
        <w:t>privilege</w:t>
      </w:r>
      <w:r>
        <w:rPr>
          <w:sz w:val="16"/>
        </w:rPr>
        <w:t> than of </w:t>
      </w:r>
      <w:r>
        <w:rPr>
          <w:i/>
          <w:iCs/>
          <w:sz w:val="16"/>
        </w:rPr>
        <w:t>privation. . .”</w:t>
      </w:r>
      <w:r>
        <w:rPr>
          <w:sz w:val="16"/>
        </w:rPr>
        <w:t xml:space="preserve"> (Clarkson 1823, 5). For Brougham, as for Clarkson, </w:t>
      </w:r>
      <w:r>
        <w:rPr>
          <w:rStyle w:val="StyleUnderline"/>
        </w:rPr>
        <w:t xml:space="preserve">the success of abolition was demonstrated by </w:t>
      </w:r>
      <w:r>
        <w:rPr>
          <w:rStyle w:val="Emphasis"/>
        </w:rPr>
        <w:t>the fact that slaves continued to work</w:t>
      </w:r>
      <w:r>
        <w:rPr>
          <w:sz w:val="16"/>
        </w:rPr>
        <w:t>: “ever since slavery ceased there has been no want of inclination to work in any part of Jamaica. . .the apprentices cheerfully working for those who will pay them” (Brougham 1838, 10).</w:t>
      </w:r>
    </w:p>
    <w:p w14:paraId="56FFEE1E" w14:textId="77777777" w:rsidR="00CA6461" w:rsidRDefault="00CA6461" w:rsidP="00CA6461">
      <w:pPr>
        <w:rPr>
          <w:sz w:val="16"/>
        </w:rPr>
      </w:pPr>
      <w:r>
        <w:rPr>
          <w:rStyle w:val="StyleUnderline"/>
          <w:highlight w:val="yellow"/>
        </w:rPr>
        <w:t>By entering</w:t>
      </w:r>
      <w:r>
        <w:rPr>
          <w:rStyle w:val="StyleUnderline"/>
        </w:rPr>
        <w:t xml:space="preserve"> a “</w:t>
      </w:r>
      <w:r>
        <w:rPr>
          <w:rStyle w:val="StyleUnderline"/>
          <w:highlight w:val="yellow"/>
        </w:rPr>
        <w:t xml:space="preserve">combination” the </w:t>
      </w:r>
      <w:r>
        <w:rPr>
          <w:rStyle w:val="StyleUnderline"/>
          <w:strike/>
        </w:rPr>
        <w:t>slave</w:t>
      </w:r>
      <w:r>
        <w:rPr>
          <w:rStyle w:val="StyleUnderline"/>
        </w:rPr>
        <w:t xml:space="preserve"> </w:t>
      </w:r>
      <w:r>
        <w:rPr>
          <w:rStyle w:val="StyleUnderline"/>
          <w:highlight w:val="yellow"/>
        </w:rPr>
        <w:t xml:space="preserve">(enslaved people) showed that they could </w:t>
      </w:r>
      <w:r>
        <w:rPr>
          <w:rStyle w:val="Emphasis"/>
          <w:highlight w:val="yellow"/>
        </w:rPr>
        <w:t>assimilate to</w:t>
      </w:r>
      <w:r>
        <w:rPr>
          <w:rStyle w:val="Emphasis"/>
        </w:rPr>
        <w:t xml:space="preserve"> forms of </w:t>
      </w:r>
      <w:r>
        <w:rPr>
          <w:rStyle w:val="Emphasis"/>
          <w:highlight w:val="yellow"/>
        </w:rPr>
        <w:t>waged labor that would</w:t>
      </w:r>
      <w:r>
        <w:rPr>
          <w:rStyle w:val="Emphasis"/>
        </w:rPr>
        <w:t xml:space="preserve"> also </w:t>
      </w:r>
      <w:r>
        <w:rPr>
          <w:rStyle w:val="Emphasis"/>
          <w:highlight w:val="yellow"/>
        </w:rPr>
        <w:t>benefit the master class</w:t>
      </w:r>
      <w:r>
        <w:rPr>
          <w:sz w:val="16"/>
        </w:rPr>
        <w:t>. Clarkson (1823, 44) appeals to Adam Smith to argue that “</w:t>
      </w:r>
      <w:r>
        <w:rPr>
          <w:rStyle w:val="StyleUnderline"/>
        </w:rPr>
        <w:t>the labour of free men is cheaper than the labour of slaves</w:t>
      </w:r>
      <w:r>
        <w:rPr>
          <w:sz w:val="16"/>
        </w:rPr>
        <w:t xml:space="preserve">.” He recounts a story of Caribbean planter who freed his slaves in Barbados to run a more efficient plantation to demonstrate that “emancipation will be a “profitable process” (Clarkson 1823, 44). For Brougham (1838, 13) </w:t>
      </w:r>
      <w:r>
        <w:rPr>
          <w:rStyle w:val="StyleUnderline"/>
        </w:rPr>
        <w:t>wage labor induces harder work</w:t>
      </w:r>
      <w:r>
        <w:rPr>
          <w:sz w:val="16"/>
        </w:rPr>
        <w:t xml:space="preserve">: “all the free negroes, wherever their emancipation has been complete, working harder by much for the employers who have wherewithal to pay them.” For both, </w:t>
      </w:r>
      <w:r>
        <w:rPr>
          <w:rStyle w:val="Emphasis"/>
        </w:rPr>
        <w:t>waged labor has a pacifying effect</w:t>
      </w:r>
      <w:r>
        <w:rPr>
          <w:sz w:val="16"/>
        </w:rPr>
        <w:t>. Clarkson made this argument explicitly, on the terms of abolition as waged labor: “</w:t>
      </w:r>
      <w:r>
        <w:rPr>
          <w:rStyle w:val="StyleUnderline"/>
        </w:rPr>
        <w:t>take away slavery and you take away insurrections, take away slavery and you give tranquility to the islands’</w:t>
      </w:r>
      <w:r>
        <w:rPr>
          <w:sz w:val="16"/>
        </w:rPr>
        <w:t>” (quoted in Matthews 2006, 147). Reproducing the ideal of the docile slave, this time with an abolitionist twist, </w:t>
      </w:r>
      <w:r>
        <w:rPr>
          <w:rStyle w:val="StyleUnderline"/>
        </w:rPr>
        <w:t>Brougham</w:t>
      </w:r>
      <w:r>
        <w:rPr>
          <w:sz w:val="16"/>
        </w:rPr>
        <w:t xml:space="preserve"> (1838, 13) </w:t>
      </w:r>
      <w:r>
        <w:rPr>
          <w:rStyle w:val="StyleUnderline"/>
        </w:rPr>
        <w:t>argues that waged labor shows that “a more quiet, peaceful, inoffensive , innocent race, is not to be found on the face of this earth than the Africans</w:t>
      </w:r>
      <w:r>
        <w:rPr>
          <w:i/>
          <w:iCs/>
          <w:sz w:val="16"/>
        </w:rPr>
        <w:t>.”</w:t>
      </w:r>
      <w:r>
        <w:rPr>
          <w:sz w:val="16"/>
        </w:rPr>
        <w:t> Wages will prevent flight,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335ED675" w14:textId="77777777" w:rsidR="00CA6461" w:rsidRDefault="00CA6461" w:rsidP="00CA6461">
      <w:pPr>
        <w:rPr>
          <w:sz w:val="16"/>
        </w:rPr>
      </w:pPr>
      <w:r>
        <w:rPr>
          <w:rStyle w:val="StyleUnderline"/>
          <w:highlight w:val="yellow"/>
        </w:rPr>
        <w:t>Waged labor</w:t>
      </w:r>
      <w:r>
        <w:rPr>
          <w:sz w:val="16"/>
        </w:rPr>
        <w:t xml:space="preserve"> also </w:t>
      </w:r>
      <w:r>
        <w:rPr>
          <w:rStyle w:val="Emphasis"/>
          <w:highlight w:val="yellow"/>
        </w:rPr>
        <w:t>solved the</w:t>
      </w:r>
      <w:r>
        <w:rPr>
          <w:rStyle w:val="Emphasis"/>
        </w:rPr>
        <w:t xml:space="preserve"> problem of </w:t>
      </w:r>
      <w:r>
        <w:rPr>
          <w:rStyle w:val="Emphasis"/>
          <w:highlight w:val="yellow"/>
        </w:rPr>
        <w:t>race war</w:t>
      </w:r>
      <w:r>
        <w:rPr>
          <w:rStyle w:val="Emphasis"/>
        </w:rPr>
        <w:t xml:space="preserve"> </w:t>
      </w:r>
      <w:r>
        <w:rPr>
          <w:rStyle w:val="StyleUnderline"/>
        </w:rPr>
        <w:t>that would result</w:t>
      </w:r>
      <w:r>
        <w:rPr>
          <w:sz w:val="16"/>
        </w:rPr>
        <w:t xml:space="preserve"> either </w:t>
      </w:r>
      <w:r>
        <w:rPr>
          <w:rStyle w:val="StyleUnderline"/>
        </w:rPr>
        <w:t>from the continuation of slavery</w:t>
      </w:r>
      <w:r>
        <w:rPr>
          <w:sz w:val="16"/>
        </w:rPr>
        <w:t xml:space="preserve"> or from the anarchic self-emancipation of the slaves (Shilliam 2018). Clarkson comes closest in abolitionist thought to admitting the ontological possibility of a successful Haitian Revolution. For Clarkson, the model of this success, however, is that </w:t>
      </w:r>
      <w:r>
        <w:rPr>
          <w:rStyle w:val="StyleUnderline"/>
        </w:rPr>
        <w:t>the Haitian Revolution was devoid of anything that we might call a war, and that the slaves have returned to work, now in the form of waged labor</w:t>
      </w:r>
      <w:r>
        <w:rPr>
          <w:sz w:val="16"/>
        </w:rPr>
        <w:t xml:space="preserve"> (Clarkson 1823, 22; Matthews 2006, 146). Moreover, this success depends on the continuation of French sovereignty and colonialism that British abolition would mimic. For Clarkson, the “</w:t>
      </w:r>
      <w:r>
        <w:rPr>
          <w:i/>
          <w:iCs/>
          <w:sz w:val="16"/>
        </w:rPr>
        <w:t>France</w:t>
      </w:r>
      <w:r>
        <w:rPr>
          <w:sz w:val="16"/>
        </w:rPr>
        <w:t> was the </w:t>
      </w:r>
      <w:r>
        <w:rPr>
          <w:i/>
          <w:iCs/>
          <w:sz w:val="16"/>
        </w:rPr>
        <w:t>governing country</w:t>
      </w:r>
      <w:r>
        <w:rPr>
          <w:sz w:val="16"/>
        </w:rPr>
        <w:t>” throughout the Haitian Revolution, that made abolition safe, by ensuring the authority of a </w:t>
      </w:r>
      <w:r>
        <w:rPr>
          <w:i/>
          <w:iCs/>
          <w:sz w:val="16"/>
        </w:rPr>
        <w:t>white</w:t>
      </w:r>
      <w:r>
        <w:rPr>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Pr>
          <w:rStyle w:val="Emphasis"/>
          <w:highlight w:val="yellow"/>
        </w:rPr>
        <w:t>Race war fantasies gave coherence to the abolitionist “strike</w:t>
      </w:r>
      <w:r>
        <w:rPr>
          <w:rStyle w:val="Emphasis"/>
        </w:rPr>
        <w:t>”</w:t>
      </w:r>
      <w:r>
        <w:rPr>
          <w:sz w:val="16"/>
        </w:rPr>
        <w:t xml:space="preserve"> </w:t>
      </w:r>
      <w:r>
        <w:rPr>
          <w:rStyle w:val="StyleUnderline"/>
        </w:rPr>
        <w:t>as a prelude to wage labor</w:t>
      </w:r>
      <w:r>
        <w:rPr>
          <w:sz w:val="16"/>
        </w:rPr>
        <w:t xml:space="preserve"> and social peace between classes.</w:t>
      </w:r>
    </w:p>
    <w:p w14:paraId="58560D03" w14:textId="77777777" w:rsidR="00CA6461" w:rsidRDefault="00CA6461" w:rsidP="00CA6461">
      <w:pPr>
        <w:rPr>
          <w:sz w:val="16"/>
        </w:rPr>
      </w:pPr>
      <w:r>
        <w:rPr>
          <w:sz w:val="16"/>
        </w:rPr>
        <w:t>The Socialist Strike</w:t>
      </w:r>
    </w:p>
    <w:p w14:paraId="783E0301" w14:textId="77777777" w:rsidR="00CA6461" w:rsidRDefault="00CA6461" w:rsidP="00CA6461">
      <w:pPr>
        <w:rPr>
          <w:rStyle w:val="Emphasis"/>
        </w:rPr>
      </w:pPr>
      <w:r>
        <w:rPr>
          <w:rStyle w:val="StyleUnderline"/>
        </w:rPr>
        <w:t xml:space="preserve">British </w:t>
      </w:r>
      <w:r>
        <w:rPr>
          <w:rStyle w:val="StyleUnderline"/>
          <w:highlight w:val="yellow"/>
        </w:rPr>
        <w:t xml:space="preserve">socialists sought to </w:t>
      </w:r>
      <w:r>
        <w:rPr>
          <w:rStyle w:val="Emphasis"/>
          <w:highlight w:val="yellow"/>
        </w:rPr>
        <w:t>exclude the enslaved from</w:t>
      </w:r>
      <w:r>
        <w:rPr>
          <w:rStyle w:val="Emphasis"/>
        </w:rPr>
        <w:t xml:space="preserve"> their vision of </w:t>
      </w:r>
      <w:r>
        <w:rPr>
          <w:rStyle w:val="Emphasis"/>
          <w:highlight w:val="yellow"/>
        </w:rPr>
        <w:t>political freedom</w:t>
      </w:r>
      <w:r>
        <w:rPr>
          <w:sz w:val="16"/>
        </w:rPr>
        <w:t xml:space="preserve"> </w:t>
      </w:r>
      <w:r>
        <w:rPr>
          <w:rStyle w:val="StyleUnderline"/>
        </w:rPr>
        <w:t>through a class war</w:t>
      </w:r>
      <w:r>
        <w:rPr>
          <w:sz w:val="16"/>
        </w:rPr>
        <w:t xml:space="preserve">. Whereas the abolitionists strike imagined slaves as waged workers, </w:t>
      </w:r>
      <w:r>
        <w:rPr>
          <w:rStyle w:val="Emphasis"/>
        </w:rPr>
        <w:t xml:space="preserve">the </w:t>
      </w:r>
      <w:r>
        <w:rPr>
          <w:rStyle w:val="Emphasis"/>
          <w:highlight w:val="yellow"/>
        </w:rPr>
        <w:t xml:space="preserve">socialists general strike distinguished free workers from </w:t>
      </w:r>
      <w:r>
        <w:rPr>
          <w:rStyle w:val="Emphasis"/>
          <w:strike/>
        </w:rPr>
        <w:t xml:space="preserve">slaves </w:t>
      </w:r>
      <w:r>
        <w:rPr>
          <w:rStyle w:val="Emphasis"/>
        </w:rPr>
        <w:t>(</w:t>
      </w:r>
      <w:r>
        <w:rPr>
          <w:rStyle w:val="Emphasis"/>
          <w:highlight w:val="yellow"/>
        </w:rPr>
        <w:t>enslaved people</w:t>
      </w:r>
      <w:r>
        <w:rPr>
          <w:rStyle w:val="Emphasis"/>
        </w:rPr>
        <w:t>)</w:t>
      </w:r>
      <w:r>
        <w:rPr>
          <w:sz w:val="16"/>
        </w:rPr>
        <w:t xml:space="preserve">. </w:t>
      </w:r>
      <w:r>
        <w:rPr>
          <w:rStyle w:val="StyleUnderline"/>
        </w:rPr>
        <w:t>The socialist general strike would enable the freeborn English worker to transform themselves from their (false) condition of wage slavery, into their true condition as free citizens</w:t>
      </w:r>
      <w:r>
        <w:rPr>
          <w:sz w:val="16"/>
        </w:rPr>
        <w:t xml:space="preserve">. </w:t>
      </w:r>
      <w:r>
        <w:rPr>
          <w:rStyle w:val="StyleUnderline"/>
        </w:rPr>
        <w:t xml:space="preserve">The general strike </w:t>
      </w:r>
      <w:r>
        <w:rPr>
          <w:rStyle w:val="Emphasis"/>
        </w:rPr>
        <w:t>excluded actual slaves</w:t>
      </w:r>
      <w:r>
        <w:rPr>
          <w:rStyle w:val="StyleUnderline"/>
        </w:rPr>
        <w:t>,</w:t>
      </w:r>
      <w:r>
        <w:rPr>
          <w:sz w:val="16"/>
        </w:rPr>
        <w:t xml:space="preserve"> who were, by definition, </w:t>
      </w:r>
      <w:r>
        <w:rPr>
          <w:i/>
          <w:iCs/>
          <w:sz w:val="16"/>
        </w:rPr>
        <w:t>not</w:t>
      </w:r>
      <w:r>
        <w:rPr>
          <w:sz w:val="16"/>
        </w:rPr>
        <w:t xml:space="preserve"> capable of transforming themselves into free citizens. Often (though not always), </w:t>
      </w:r>
      <w:r>
        <w:rPr>
          <w:rStyle w:val="StyleUnderline"/>
          <w:highlight w:val="yellow"/>
        </w:rPr>
        <w:t xml:space="preserve">the socialist </w:t>
      </w:r>
      <w:r>
        <w:rPr>
          <w:rStyle w:val="Emphasis"/>
          <w:highlight w:val="yellow"/>
        </w:rPr>
        <w:t>discourse of the general strike</w:t>
      </w:r>
      <w:r>
        <w:rPr>
          <w:rStyle w:val="StyleUnderline"/>
          <w:highlight w:val="yellow"/>
        </w:rPr>
        <w:t xml:space="preserve"> </w:t>
      </w:r>
      <w:r>
        <w:rPr>
          <w:rStyle w:val="StyleUnderline"/>
        </w:rPr>
        <w:t>was</w:t>
      </w:r>
      <w:r>
        <w:rPr>
          <w:sz w:val="16"/>
        </w:rPr>
        <w:t xml:space="preserve"> also </w:t>
      </w:r>
      <w:r>
        <w:rPr>
          <w:rStyle w:val="StyleUnderline"/>
        </w:rPr>
        <w:t xml:space="preserve">affiliated with an </w:t>
      </w:r>
      <w:r>
        <w:rPr>
          <w:rStyle w:val="Emphasis"/>
        </w:rPr>
        <w:t>anti-abolitionist political economy</w:t>
      </w:r>
      <w:r>
        <w:rPr>
          <w:sz w:val="16"/>
        </w:rPr>
        <w:t xml:space="preserve">, </w:t>
      </w:r>
      <w:r>
        <w:rPr>
          <w:rStyle w:val="StyleUnderline"/>
        </w:rPr>
        <w:t xml:space="preserve">that </w:t>
      </w:r>
      <w:r>
        <w:rPr>
          <w:rStyle w:val="StyleUnderline"/>
          <w:highlight w:val="yellow"/>
        </w:rPr>
        <w:t>saw</w:t>
      </w:r>
      <w:r>
        <w:rPr>
          <w:rStyle w:val="Emphasis"/>
          <w:highlight w:val="yellow"/>
        </w:rPr>
        <w:t xml:space="preserve"> chattel </w:t>
      </w:r>
      <w:r>
        <w:rPr>
          <w:rStyle w:val="Emphasis"/>
          <w:strike/>
        </w:rPr>
        <w:t>slaves</w:t>
      </w:r>
      <w:r>
        <w:rPr>
          <w:rStyle w:val="Emphasis"/>
          <w:highlight w:val="yellow"/>
        </w:rPr>
        <w:t>(slavery)</w:t>
      </w:r>
      <w:r>
        <w:rPr>
          <w:rStyle w:val="StyleUnderline"/>
          <w:highlight w:val="yellow"/>
        </w:rPr>
        <w:t xml:space="preserve"> as</w:t>
      </w:r>
      <w:r>
        <w:rPr>
          <w:rStyle w:val="StyleUnderline"/>
        </w:rPr>
        <w:t xml:space="preserve"> explicit </w:t>
      </w:r>
      <w:r>
        <w:rPr>
          <w:rStyle w:val="Emphasis"/>
          <w:highlight w:val="yellow"/>
        </w:rPr>
        <w:t>threats to the “genus” of</w:t>
      </w:r>
      <w:r>
        <w:rPr>
          <w:rStyle w:val="Emphasis"/>
        </w:rPr>
        <w:t xml:space="preserve"> the freeborn </w:t>
      </w:r>
      <w:r>
        <w:rPr>
          <w:rStyle w:val="Emphasis"/>
          <w:highlight w:val="yellow"/>
        </w:rPr>
        <w:t>English worker</w:t>
      </w:r>
      <w:r>
        <w:rPr>
          <w:rStyle w:val="Emphasis"/>
        </w:rPr>
        <w:t>.</w:t>
      </w:r>
    </w:p>
    <w:p w14:paraId="7E06322C" w14:textId="77777777" w:rsidR="00CA6461" w:rsidRDefault="00CA6461" w:rsidP="00CA6461">
      <w:pPr>
        <w:rPr>
          <w:sz w:val="16"/>
        </w:rPr>
      </w:pPr>
      <w:r>
        <w:rPr>
          <w:rStyle w:val="Emphasis"/>
          <w:highlight w:val="yellow"/>
        </w:rPr>
        <w:t>The political discourse</w:t>
      </w:r>
      <w:r>
        <w:rPr>
          <w:sz w:val="16"/>
        </w:rPr>
        <w:t xml:space="preserve"> of the “free-born Englishman” </w:t>
      </w:r>
      <w:r>
        <w:rPr>
          <w:rStyle w:val="StyleUnderline"/>
          <w:highlight w:val="yellow"/>
        </w:rPr>
        <w:t xml:space="preserve">was central to the </w:t>
      </w:r>
      <w:r>
        <w:rPr>
          <w:rStyle w:val="Emphasis"/>
          <w:highlight w:val="yellow"/>
        </w:rPr>
        <w:t>formation of the</w:t>
      </w:r>
      <w:r>
        <w:rPr>
          <w:rStyle w:val="Emphasis"/>
        </w:rPr>
        <w:t xml:space="preserve"> English </w:t>
      </w:r>
      <w:r>
        <w:rPr>
          <w:rStyle w:val="Emphasis"/>
          <w:highlight w:val="yellow"/>
        </w:rPr>
        <w:t>working class</w:t>
      </w:r>
      <w:r>
        <w:rPr>
          <w:sz w:val="16"/>
        </w:rPr>
        <w:t xml:space="preserve"> </w:t>
      </w:r>
      <w:r>
        <w:rPr>
          <w:rStyle w:val="StyleUnderline"/>
        </w:rPr>
        <w:t>and the ideas of class struggle</w:t>
      </w:r>
      <w:r>
        <w:rPr>
          <w:sz w:val="16"/>
        </w:rPr>
        <w:t xml:space="preserve"> (Thompson 1966, 689). In British common law, this idea of freedom was tied to patriarchy—even the lowest worker could be master over household and dependent social inferiors. </w:t>
      </w:r>
      <w:r>
        <w:rPr>
          <w:rStyle w:val="StyleUnderline"/>
        </w:rPr>
        <w:t>This idea of what it meant to be free, relied on a juxtaposition to slavery</w:t>
      </w:r>
      <w:r>
        <w:rPr>
          <w:sz w:val="16"/>
        </w:rPr>
        <w:t>. Whereas a worker could be a patriarch, the slave could not. The slave, </w:t>
      </w:r>
      <w:r>
        <w:rPr>
          <w:i/>
          <w:iCs/>
          <w:sz w:val="16"/>
        </w:rPr>
        <w:t>as</w:t>
      </w:r>
      <w:r>
        <w:rPr>
          <w:sz w:val="16"/>
        </w:rPr>
        <w:t xml:space="preserve"> property, was barred from owning property (Shilliam 2018, 10). Transforming Ancient dichotomies, </w:t>
      </w:r>
      <w:r>
        <w:rPr>
          <w:rStyle w:val="StyleUnderline"/>
        </w:rPr>
        <w:t>the slave was a pure object of rule</w:t>
      </w:r>
      <w:r>
        <w:rPr>
          <w:sz w:val="16"/>
        </w:rPr>
        <w:t xml:space="preserve">, totally dependent on the will of the master of the household (Nyquist 2019, 25). </w:t>
      </w:r>
      <w:r>
        <w:rPr>
          <w:rStyle w:val="StyleUnderline"/>
        </w:rPr>
        <w:t xml:space="preserve">As the antithesis of freedom, </w:t>
      </w:r>
      <w:r>
        <w:rPr>
          <w:rStyle w:val="Emphasis"/>
          <w:strike/>
        </w:rPr>
        <w:t>the slave</w:t>
      </w:r>
      <w:r>
        <w:rPr>
          <w:rStyle w:val="Emphasis"/>
        </w:rPr>
        <w:t xml:space="preserve"> </w:t>
      </w:r>
      <w:r>
        <w:rPr>
          <w:rStyle w:val="Emphasis"/>
          <w:highlight w:val="yellow"/>
        </w:rPr>
        <w:t>(slavery) made the worker's freedom legible</w:t>
      </w:r>
      <w:r>
        <w:rPr>
          <w:sz w:val="16"/>
        </w:rPr>
        <w:t xml:space="preserve">. It was enough to not be a slave to have the capacity to be a worker (Sorentino 2023). </w:t>
      </w:r>
      <w:r>
        <w:rPr>
          <w:rStyle w:val="StyleUnderline"/>
        </w:rPr>
        <w:t>Slavery was the ultimate threat to the free worker</w:t>
      </w:r>
      <w:r>
        <w:rPr>
          <w:sz w:val="16"/>
        </w:rPr>
        <w:t>. As Robbie Shilliam argues: “to be reduced from an English freeman to a slave speaks to a distinct injustice, a sullying of the English genus” (Shilliam 2018, 24).</w:t>
      </w:r>
    </w:p>
    <w:p w14:paraId="4EBFC914" w14:textId="77777777" w:rsidR="00CA6461" w:rsidRDefault="00CA6461" w:rsidP="00CA6461">
      <w:pPr>
        <w:rPr>
          <w:sz w:val="16"/>
        </w:rPr>
      </w:pPr>
      <w:r>
        <w:rPr>
          <w:rStyle w:val="StyleUnderline"/>
          <w:highlight w:val="yellow"/>
        </w:rPr>
        <w:t>The discourse of “freeman” and “slave” is central to the</w:t>
      </w:r>
      <w:r>
        <w:rPr>
          <w:rStyle w:val="StyleUnderline"/>
        </w:rPr>
        <w:t xml:space="preserve"> </w:t>
      </w:r>
      <w:r>
        <w:rPr>
          <w:rStyle w:val="Emphasis"/>
        </w:rPr>
        <w:t xml:space="preserve">most important </w:t>
      </w:r>
      <w:r>
        <w:rPr>
          <w:rStyle w:val="Emphasis"/>
          <w:highlight w:val="yellow"/>
        </w:rPr>
        <w:t>political document of the general strike</w:t>
      </w:r>
      <w:r>
        <w:rPr>
          <w:sz w:val="16"/>
        </w:rPr>
        <w:t xml:space="preserve"> in British radical politics: William Benbow's </w:t>
      </w:r>
      <w:r>
        <w:rPr>
          <w:i/>
          <w:iCs/>
          <w:sz w:val="16"/>
        </w:rPr>
        <w:t>Grand Holiday, and Congress of the Productive Classes</w:t>
      </w:r>
      <w:r>
        <w:rPr>
          <w:sz w:val="16"/>
        </w:rPr>
        <w:t xml:space="preserve">. </w:t>
      </w:r>
      <w:r>
        <w:rPr>
          <w:rStyle w:val="StyleUnderline"/>
        </w:rPr>
        <w:t>Benbow is</w:t>
      </w:r>
      <w:r>
        <w:rPr>
          <w:sz w:val="16"/>
        </w:rPr>
        <w:t xml:space="preserve"> often </w:t>
      </w:r>
      <w:r>
        <w:rPr>
          <w:rStyle w:val="StyleUnderline"/>
        </w:rPr>
        <w:t>credited as the author of the general strike</w:t>
      </w:r>
      <w:r>
        <w:rPr>
          <w:sz w:val="16"/>
        </w:rPr>
        <w:t>, its progenitor and most influential articulator. First published in January of 1832, the </w:t>
      </w:r>
      <w:r>
        <w:rPr>
          <w:i/>
          <w:iCs/>
          <w:sz w:val="16"/>
        </w:rPr>
        <w:t>Grand Holiday</w:t>
      </w:r>
      <w:r>
        <w:rPr>
          <w:sz w:val="16"/>
        </w:rPr>
        <w:t> </w:t>
      </w:r>
      <w:r>
        <w:rPr>
          <w:rStyle w:val="StyleUnderline"/>
        </w:rPr>
        <w:t>called for a month's “holiday”</w:t>
      </w:r>
      <w:r>
        <w:rPr>
          <w:sz w:val="16"/>
        </w:rPr>
        <w:t xml:space="preserve"> modeled on the Hebrew jubilee, a religious and political festival </w:t>
      </w:r>
      <w:r>
        <w:rPr>
          <w:rStyle w:val="StyleUnderline"/>
        </w:rPr>
        <w:t>where work was abandoned</w:t>
      </w:r>
      <w:r>
        <w:rPr>
          <w:sz w:val="16"/>
        </w:rPr>
        <w:t xml:space="preserve">, feasts were held, </w:t>
      </w:r>
      <w:r>
        <w:rPr>
          <w:rStyle w:val="StyleUnderline"/>
        </w:rPr>
        <w:t>and debts were forgiven</w:t>
      </w:r>
      <w:r>
        <w:rPr>
          <w:sz w:val="16"/>
        </w:rPr>
        <w:t xml:space="preserve">. Benbow called for a similar holiday to be undertaken by the British working classes, </w:t>
      </w:r>
      <w:r>
        <w:rPr>
          <w:rStyle w:val="StyleUnderline"/>
        </w:rPr>
        <w:t>a “general” work stoppage</w:t>
      </w:r>
      <w:r>
        <w:rPr>
          <w:sz w:val="16"/>
        </w:rPr>
        <w:t xml:space="preserve">, that </w:t>
      </w:r>
      <w:r>
        <w:rPr>
          <w:rStyle w:val="StyleUnderline"/>
        </w:rPr>
        <w:t>would leverage political reform</w:t>
      </w:r>
      <w:r>
        <w:rPr>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2E91F14A" w14:textId="77777777" w:rsidR="00CA6461" w:rsidRDefault="00CA6461" w:rsidP="00CA6461">
      <w:pPr>
        <w:rPr>
          <w:sz w:val="16"/>
        </w:rPr>
      </w:pPr>
      <w:r>
        <w:rPr>
          <w:sz w:val="16"/>
        </w:rPr>
        <w:t>As Joseph </w:t>
      </w:r>
      <w:r>
        <w:rPr>
          <w:rStyle w:val="StyleUnderline"/>
        </w:rPr>
        <w:t>Albernaz</w:t>
      </w:r>
      <w:r>
        <w:rPr>
          <w:sz w:val="16"/>
        </w:rPr>
        <w:t xml:space="preserve"> (2022) </w:t>
      </w:r>
      <w:r>
        <w:rPr>
          <w:rStyle w:val="StyleUnderline"/>
        </w:rPr>
        <w:t xml:space="preserve">argues </w:t>
      </w:r>
      <w:r>
        <w:rPr>
          <w:rStyle w:val="Emphasis"/>
        </w:rPr>
        <w:t>slavery recurs as a metaphor throughout the call</w:t>
      </w:r>
      <w:r>
        <w:rPr>
          <w:sz w:val="16"/>
        </w:rPr>
        <w:t xml:space="preserve"> for the holiday. </w:t>
      </w:r>
      <w:r>
        <w:rPr>
          <w:rStyle w:val="StyleUnderline"/>
        </w:rPr>
        <w:t xml:space="preserve">Re-situating this metaphor in the politics of race war and class war reveals a broader </w:t>
      </w:r>
      <w:r>
        <w:rPr>
          <w:rStyle w:val="Emphasis"/>
        </w:rPr>
        <w:t>meta-narrative of antagonism</w:t>
      </w:r>
      <w:r>
        <w:rPr>
          <w:sz w:val="16"/>
        </w:rPr>
        <w:t xml:space="preserve"> in Benbow's pamphlet. The “unproductive classes” of society, the aristocracy, the clergy, parliament, and other parasites, had debased the “productive” working classes to the condition of slaves: “The existence of the working man is a </w:t>
      </w:r>
      <w:r>
        <w:rPr>
          <w:i/>
          <w:iCs/>
          <w:sz w:val="16"/>
        </w:rPr>
        <w:t>negative</w:t>
      </w:r>
      <w:r>
        <w:rPr>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Pr>
          <w:rStyle w:val="StyleUnderline"/>
          <w:highlight w:val="yellow"/>
        </w:rPr>
        <w:t>The general strike</w:t>
      </w:r>
      <w:r>
        <w:rPr>
          <w:rStyle w:val="StyleUnderline"/>
        </w:rPr>
        <w:t xml:space="preserve"> was the necessary response to </w:t>
      </w:r>
      <w:r>
        <w:rPr>
          <w:rStyle w:val="StyleUnderline"/>
          <w:highlight w:val="yellow"/>
        </w:rPr>
        <w:t>prevent the “</w:t>
      </w:r>
      <w:r>
        <w:rPr>
          <w:rStyle w:val="Emphasis"/>
          <w:highlight w:val="yellow"/>
        </w:rPr>
        <w:t>brand and curse of slavery</w:t>
      </w:r>
      <w:r>
        <w:rPr>
          <w:rStyle w:val="StyleUnderline"/>
          <w:highlight w:val="yellow"/>
        </w:rPr>
        <w:t>” from sticking to the working classes</w:t>
      </w:r>
      <w:r>
        <w:rPr>
          <w:sz w:val="16"/>
        </w:rPr>
        <w:t xml:space="preserve">, and </w:t>
      </w:r>
      <w:r>
        <w:rPr>
          <w:rStyle w:val="StyleUnderline"/>
        </w:rPr>
        <w:t>from this condition being passed down to children</w:t>
      </w:r>
      <w:r>
        <w:rPr>
          <w:sz w:val="16"/>
        </w:rPr>
        <w:t xml:space="preserve">, they “had no right to sell.” </w:t>
      </w:r>
      <w:r>
        <w:rPr>
          <w:rStyle w:val="StyleUnderline"/>
        </w:rPr>
        <w:t>Through the general strike the “wretchedness and slavery” may be “completely annihilated</w:t>
      </w:r>
      <w:r>
        <w:rPr>
          <w:sz w:val="16"/>
        </w:rPr>
        <w:t>” (Benbow 1832). For Benbow, the general strike was a means of abolishing the poverty and corruption that kept the working classes in their place.</w:t>
      </w:r>
    </w:p>
    <w:p w14:paraId="2FE26260" w14:textId="77777777" w:rsidR="00CA6461" w:rsidRDefault="00CA6461" w:rsidP="00CA6461">
      <w:pPr>
        <w:rPr>
          <w:rStyle w:val="StyleUnderline"/>
        </w:rPr>
      </w:pPr>
      <w:r>
        <w:rPr>
          <w:sz w:val="16"/>
        </w:rPr>
        <w:t xml:space="preserve">Rather than referring explicitly to chattel slavery, </w:t>
      </w:r>
      <w:r>
        <w:rPr>
          <w:rStyle w:val="StyleUnderline"/>
        </w:rPr>
        <w:t>slavery appears in these discourses as the threat of a “wage slavery” or “political slavery</w:t>
      </w:r>
      <w:r>
        <w:rPr>
          <w:sz w:val="16"/>
        </w:rPr>
        <w:t xml:space="preserve">.” The analogical power of wage slavery emerged within a similar discursive framework to the political economy of abolition and political tyranny. </w:t>
      </w:r>
      <w:r>
        <w:rPr>
          <w:rStyle w:val="StyleUnderline"/>
          <w:highlight w:val="yellow"/>
        </w:rPr>
        <w:t>Tyranny's subjects were “</w:t>
      </w:r>
      <w:r>
        <w:rPr>
          <w:rStyle w:val="Emphasis"/>
          <w:highlight w:val="yellow"/>
        </w:rPr>
        <w:t>slaves” who were not meant to be slaves</w:t>
      </w:r>
      <w:r>
        <w:rPr>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Pr>
          <w:rStyle w:val="StyleUnderline"/>
          <w:highlight w:val="yellow"/>
        </w:rPr>
        <w:t>Wage slavery” was problematic, not because slavery</w:t>
      </w:r>
      <w:r>
        <w:rPr>
          <w:rStyle w:val="StyleUnderline"/>
        </w:rPr>
        <w:t xml:space="preserve"> itself </w:t>
      </w:r>
      <w:r>
        <w:rPr>
          <w:rStyle w:val="StyleUnderline"/>
          <w:highlight w:val="yellow"/>
        </w:rPr>
        <w:t>was premised on</w:t>
      </w:r>
      <w:r>
        <w:rPr>
          <w:rStyle w:val="StyleUnderline"/>
        </w:rPr>
        <w:t xml:space="preserve"> </w:t>
      </w:r>
      <w:r>
        <w:rPr>
          <w:rStyle w:val="StyleUnderline"/>
          <w:highlight w:val="yellow"/>
        </w:rPr>
        <w:t>gratuitous violence</w:t>
      </w:r>
      <w:r>
        <w:rPr>
          <w:rStyle w:val="StyleUnderline"/>
        </w:rPr>
        <w:t>, but because violence threatened to corrupt natural relations</w:t>
      </w:r>
      <w:r>
        <w:rPr>
          <w:sz w:val="16"/>
        </w:rPr>
        <w:t xml:space="preserve"> of dependency, between master and worker. “Wage slavery” was an indication that the industrial economy undermined of community ties in independent commodity production and threatened the social peace of the metropole (Persky 1998, 629). </w:t>
      </w:r>
      <w:r>
        <w:rPr>
          <w:rStyle w:val="StyleUnderline"/>
        </w:rPr>
        <w:t xml:space="preserve">Wage slavery in </w:t>
      </w:r>
      <w:r>
        <w:rPr>
          <w:rStyle w:val="StyleUnderline"/>
          <w:highlight w:val="yellow"/>
        </w:rPr>
        <w:t>the “general strike” is</w:t>
      </w:r>
      <w:r>
        <w:rPr>
          <w:rStyle w:val="StyleUnderline"/>
        </w:rPr>
        <w:t xml:space="preserve"> thus both revolutionary in its attempt to overthrow the present state of the industrial economy, but also </w:t>
      </w:r>
      <w:r>
        <w:rPr>
          <w:rStyle w:val="Emphasis"/>
          <w:highlight w:val="yellow"/>
        </w:rPr>
        <w:t>conservative in its social imaginary of</w:t>
      </w:r>
      <w:r>
        <w:rPr>
          <w:rStyle w:val="Emphasis"/>
        </w:rPr>
        <w:t xml:space="preserve"> a patriarchal </w:t>
      </w:r>
      <w:r>
        <w:rPr>
          <w:rStyle w:val="Emphasis"/>
          <w:highlight w:val="yellow"/>
        </w:rPr>
        <w:t>political economy</w:t>
      </w:r>
      <w:r>
        <w:rPr>
          <w:rStyle w:val="StyleUnderline"/>
        </w:rPr>
        <w:t>.</w:t>
      </w:r>
    </w:p>
    <w:p w14:paraId="1AE4C316" w14:textId="77777777" w:rsidR="00CA6461" w:rsidRDefault="00CA6461" w:rsidP="00CA6461">
      <w:pPr>
        <w:rPr>
          <w:rStyle w:val="StyleUnderline"/>
        </w:rPr>
      </w:pPr>
      <w:r>
        <w:rPr>
          <w:sz w:val="16"/>
        </w:rPr>
        <w:t xml:space="preserve">Whereas </w:t>
      </w:r>
      <w:r>
        <w:rPr>
          <w:rStyle w:val="StyleUnderline"/>
        </w:rPr>
        <w:t xml:space="preserve">the abolitionist discourse of the “general” strike pacified slaves </w:t>
      </w:r>
      <w:r>
        <w:rPr>
          <w:sz w:val="16"/>
        </w:rPr>
        <w:t xml:space="preserve">demands for freedom by imagining them as workers, </w:t>
      </w:r>
      <w:r>
        <w:rPr>
          <w:rStyle w:val="StyleUnderline"/>
        </w:rPr>
        <w:t>the</w:t>
      </w:r>
      <w:r>
        <w:rPr>
          <w:sz w:val="16"/>
        </w:rPr>
        <w:t xml:space="preserve"> British </w:t>
      </w:r>
      <w:r>
        <w:rPr>
          <w:rStyle w:val="StyleUnderline"/>
        </w:rPr>
        <w:t>socialist</w:t>
      </w:r>
      <w:r>
        <w:rPr>
          <w:sz w:val="16"/>
        </w:rPr>
        <w:t xml:space="preserve"> conception of the </w:t>
      </w:r>
      <w:r>
        <w:rPr>
          <w:rStyle w:val="StyleUnderline"/>
          <w:highlight w:val="yellow"/>
        </w:rPr>
        <w:t>general strike</w:t>
      </w:r>
      <w:r>
        <w:rPr>
          <w:rStyle w:val="StyleUnderline"/>
        </w:rPr>
        <w:t xml:space="preserve"> </w:t>
      </w:r>
      <w:r>
        <w:rPr>
          <w:rStyle w:val="Emphasis"/>
          <w:highlight w:val="yellow"/>
        </w:rPr>
        <w:t xml:space="preserve">redirected sympathy away from chattel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by imagining British workers as political and wage slaves. For Shilliam the radical working-class discourses of wage slavery were “less a trans-racial/national solidarity, and more </w:t>
      </w:r>
      <w:r>
        <w:rPr>
          <w:rStyle w:val="StyleUnderline"/>
        </w:rPr>
        <w:t>a strategy to use plantation slavery to sharpen sympathy for factory workers in England</w:t>
      </w:r>
      <w:r>
        <w:rPr>
          <w:sz w:val="16"/>
        </w:rPr>
        <w:t xml:space="preserve">” (Shilliam 2015). Workers imagined themselves as the ultimate sufferers by disavowing the reality of chattel slavery.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t>
      </w:r>
      <w:r>
        <w:rPr>
          <w:rStyle w:val="StyleUnderline"/>
          <w:highlight w:val="yellow"/>
        </w:rPr>
        <w:t>are imagined neither as subjects</w:t>
      </w:r>
      <w:r>
        <w:rPr>
          <w:rStyle w:val="StyleUnderline"/>
        </w:rPr>
        <w:t xml:space="preserve"> central </w:t>
      </w:r>
      <w:r>
        <w:rPr>
          <w:rStyle w:val="StyleUnderline"/>
          <w:highlight w:val="yellow"/>
        </w:rPr>
        <w:t>to</w:t>
      </w:r>
      <w:r>
        <w:rPr>
          <w:rStyle w:val="StyleUnderline"/>
        </w:rPr>
        <w:t xml:space="preserve"> the political economy of a general strike that would challenge industrial racial capitalism</w:t>
      </w:r>
      <w:r>
        <w:rPr>
          <w:sz w:val="16"/>
        </w:rPr>
        <w:t xml:space="preserve">, </w:t>
      </w:r>
      <w:r>
        <w:rPr>
          <w:rStyle w:val="StyleUnderline"/>
          <w:highlight w:val="yellow"/>
        </w:rPr>
        <w:t>nor</w:t>
      </w:r>
      <w:r>
        <w:rPr>
          <w:rStyle w:val="StyleUnderline"/>
        </w:rPr>
        <w:t xml:space="preserve"> were they rendered </w:t>
      </w:r>
      <w:r>
        <w:rPr>
          <w:rStyle w:val="Emphasis"/>
          <w:highlight w:val="yellow"/>
        </w:rPr>
        <w:t>capable of participating in the “general strike</w:t>
      </w:r>
      <w:r>
        <w:rPr>
          <w:sz w:val="16"/>
        </w:rPr>
        <w:t>” as working subjects. Benbow's imaginary of English workers as slaves who must reclaim their rights, renders the socialist strike ambivalent towards the violent core the slave economy.</w:t>
      </w:r>
    </w:p>
    <w:p w14:paraId="551CDE09" w14:textId="77777777" w:rsidR="00CA6461" w:rsidRDefault="00CA6461" w:rsidP="00CA6461">
      <w:pPr>
        <w:rPr>
          <w:sz w:val="16"/>
        </w:rPr>
      </w:pPr>
      <w:r>
        <w:rPr>
          <w:sz w:val="16"/>
        </w:rPr>
        <w:t>Benbow's authorship of the </w:t>
      </w:r>
      <w:r>
        <w:rPr>
          <w:i/>
          <w:iCs/>
          <w:sz w:val="16"/>
        </w:rPr>
        <w:t>National Holiday</w:t>
      </w:r>
      <w:r>
        <w:rPr>
          <w:sz w:val="16"/>
        </w:rPr>
        <w:t> cannot be disassociated from Cobbett's class demonology and his editorship of the </w:t>
      </w:r>
      <w:r>
        <w:rPr>
          <w:i/>
          <w:iCs/>
          <w:sz w:val="16"/>
        </w:rPr>
        <w:t>Weekly Register</w:t>
      </w:r>
      <w:r>
        <w:rPr>
          <w:sz w:val="16"/>
        </w:rPr>
        <w:t>. Cobbett begins his series of </w:t>
      </w:r>
      <w:r>
        <w:rPr>
          <w:i/>
          <w:iCs/>
          <w:sz w:val="16"/>
        </w:rPr>
        <w:t>Weekly Register</w:t>
      </w:r>
      <w:r>
        <w:rPr>
          <w:sz w:val="16"/>
        </w:rPr>
        <w:t>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Unlike,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labourers in this country” (Cobbett 1823, 661).</w:t>
      </w:r>
    </w:p>
    <w:p w14:paraId="4F7EDE34" w14:textId="77777777" w:rsidR="00CA6461" w:rsidRDefault="00CA6461" w:rsidP="00CA6461">
      <w:pPr>
        <w:rPr>
          <w:sz w:val="16"/>
        </w:rPr>
      </w:pPr>
      <w:r>
        <w:rPr>
          <w:rStyle w:val="StyleUnderline"/>
        </w:rPr>
        <w:t>Far from being a “general strike” the metaphorical work of “white slavery” and “wage slavery” repeats the anti-abolitionist fantasy that slave revolts are a potentially apocalyptic race wa</w:t>
      </w:r>
      <w:r>
        <w:rPr>
          <w:sz w:val="16"/>
        </w:rPr>
        <w:t>r. This apocalyptic race war threatens to undermine the true antagonism—the class war between the “productive” and “unproductive” classes that will be resolved through or necessitates a true general strike. Worse still, Haiti promises: “</w:t>
      </w:r>
      <w:r>
        <w:rPr>
          <w:i/>
          <w:iCs/>
          <w:sz w:val="16"/>
        </w:rPr>
        <w:t>an end of all law;</w:t>
      </w:r>
      <w:r>
        <w:rPr>
          <w:sz w:val="16"/>
        </w:rPr>
        <w:t> about the dissolution of the civil association” (Cobbett 1824, 32). A series of unrelenting massacres, slave revolts can in no way approximate a general strike, nor can this violence be justified in any way, as the slaves have no reason to revolt.</w:t>
      </w:r>
    </w:p>
    <w:p w14:paraId="511F500D" w14:textId="77777777" w:rsidR="00CA6461" w:rsidRDefault="00CA6461" w:rsidP="00CA6461">
      <w:pPr>
        <w:rPr>
          <w:sz w:val="16"/>
        </w:rPr>
      </w:pPr>
      <w:r>
        <w:rPr>
          <w:sz w:val="16"/>
        </w:rPr>
        <w:t xml:space="preserve">In Cobbett's demonology, </w:t>
      </w:r>
      <w:r>
        <w:rPr>
          <w:rStyle w:val="Emphasis"/>
          <w:highlight w:val="yellow"/>
        </w:rPr>
        <w:t>chattel slavery is a distraction to the real suffering of the working classes</w:t>
      </w:r>
      <w:r>
        <w:rPr>
          <w:sz w:val="16"/>
        </w:rPr>
        <w:t xml:space="preserve">. At the same time, </w:t>
      </w:r>
      <w:r>
        <w:rPr>
          <w:rStyle w:val="StyleUnderline"/>
        </w:rPr>
        <w:t>the condition of slavery threatens to corrupt the English working classes, and to degrade their status as free born workers</w:t>
      </w:r>
      <w:r>
        <w:rPr>
          <w:sz w:val="16"/>
        </w:rPr>
        <w:t xml:space="preserve">. Unlike abolitionists who attempted to include slaves as workers to transform freedom into waged labor, for waged laborers in Britain, </w:t>
      </w:r>
      <w:r>
        <w:rPr>
          <w:rStyle w:val="StyleUnderline"/>
          <w:highlight w:val="yellow"/>
        </w:rPr>
        <w:t xml:space="preserve">actual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thus </w:t>
      </w:r>
      <w:r>
        <w:rPr>
          <w:rStyle w:val="StyleUnderline"/>
          <w:highlight w:val="yellow"/>
        </w:rPr>
        <w:t xml:space="preserve">must be </w:t>
      </w:r>
      <w:r>
        <w:rPr>
          <w:rStyle w:val="Emphasis"/>
          <w:highlight w:val="yellow"/>
        </w:rPr>
        <w:t>excluded entirely</w:t>
      </w:r>
      <w:r>
        <w:rPr>
          <w:rStyle w:val="StyleUnderline"/>
          <w:highlight w:val="yellow"/>
        </w:rPr>
        <w:t xml:space="preserve"> from the</w:t>
      </w:r>
      <w:r>
        <w:rPr>
          <w:rStyle w:val="StyleUnderline"/>
        </w:rPr>
        <w:t xml:space="preserve"> conception of the </w:t>
      </w:r>
      <w:r>
        <w:rPr>
          <w:rStyle w:val="StyleUnderline"/>
          <w:highlight w:val="yellow"/>
        </w:rPr>
        <w:t>general strike</w:t>
      </w:r>
      <w:r>
        <w:rPr>
          <w:rStyle w:val="StyleUnderline"/>
        </w:rPr>
        <w:t>.</w:t>
      </w:r>
      <w:r>
        <w:rPr>
          <w:sz w:val="16"/>
        </w:rPr>
        <w:t xml:space="preserve"> Their </w:t>
      </w:r>
      <w:r>
        <w:rPr>
          <w:rStyle w:val="Emphasis"/>
        </w:rPr>
        <w:t>revolutionary activity amounts to a race war</w:t>
      </w:r>
      <w:r>
        <w:rPr>
          <w:rStyle w:val="StyleUnderline"/>
        </w:rPr>
        <w:t>,</w:t>
      </w:r>
      <w:r>
        <w:rPr>
          <w:sz w:val="16"/>
        </w:rPr>
        <w:t xml:space="preserve"> a racial massacre, </w:t>
      </w:r>
      <w:r>
        <w:rPr>
          <w:rStyle w:val="StyleUnderline"/>
        </w:rPr>
        <w:t>the promises white genocide</w:t>
      </w:r>
      <w:r>
        <w:rPr>
          <w:sz w:val="16"/>
        </w:rPr>
        <w:t xml:space="preserve"> and the end of civil society. At best, Benbow unwittingly reproduces this narrative through his invocation of slavery within the confines of Cobbett's demonology. At worse, Benbow endorses Cobbett's analysis of, to highlight the suffering of the working classes at the direct expense of slaves and their revolutionary potential. In this way, </w:t>
      </w:r>
      <w:r>
        <w:rPr>
          <w:rStyle w:val="StyleUnderline"/>
          <w:highlight w:val="yellow"/>
        </w:rPr>
        <w:t xml:space="preserve">slavery was </w:t>
      </w:r>
      <w:r>
        <w:rPr>
          <w:rStyle w:val="Emphasis"/>
          <w:highlight w:val="yellow"/>
        </w:rPr>
        <w:t>constitutively excluded</w:t>
      </w:r>
      <w:r>
        <w:rPr>
          <w:rStyle w:val="StyleUnderline"/>
          <w:highlight w:val="yellow"/>
        </w:rPr>
        <w:t xml:space="preserve"> from the genealogy of the general strike</w:t>
      </w:r>
      <w:r>
        <w:rPr>
          <w:sz w:val="16"/>
        </w:rPr>
        <w:t xml:space="preserve">. </w:t>
      </w:r>
      <w:r>
        <w:rPr>
          <w:rStyle w:val="StyleUnderline"/>
        </w:rPr>
        <w:t xml:space="preserve">Class war had to </w:t>
      </w:r>
      <w:r>
        <w:rPr>
          <w:rStyle w:val="Emphasis"/>
        </w:rPr>
        <w:t>triumph over</w:t>
      </w:r>
      <w:r>
        <w:rPr>
          <w:rStyle w:val="StyleUnderline"/>
        </w:rPr>
        <w:t xml:space="preserve"> race war</w:t>
      </w:r>
      <w:r>
        <w:rPr>
          <w:sz w:val="16"/>
        </w:rPr>
        <w:t xml:space="preserve"> </w:t>
      </w:r>
      <w:r>
        <w:rPr>
          <w:rStyle w:val="StyleUnderline"/>
        </w:rPr>
        <w:t>for the orderly ascent of the Freeborn English</w:t>
      </w:r>
      <w:r>
        <w:rPr>
          <w:sz w:val="16"/>
        </w:rPr>
        <w:t xml:space="preserve"> </w:t>
      </w:r>
      <w:r>
        <w:rPr>
          <w:rStyle w:val="StyleUnderline"/>
        </w:rPr>
        <w:t>worker</w:t>
      </w:r>
      <w:r>
        <w:rPr>
          <w:sz w:val="16"/>
        </w:rPr>
        <w:t xml:space="preserve"> to take place.</w:t>
      </w:r>
    </w:p>
    <w:p w14:paraId="394ED06D" w14:textId="77777777" w:rsidR="00CA6461" w:rsidRDefault="00CA6461" w:rsidP="00CA6461"/>
    <w:p w14:paraId="1F9EA6F0" w14:textId="77777777" w:rsidR="00CA6461" w:rsidRPr="003D1CE8" w:rsidRDefault="00CA6461" w:rsidP="00CA6461">
      <w:pPr>
        <w:pStyle w:val="Heading4"/>
      </w:pPr>
      <w:r>
        <w:t xml:space="preserve">A focus on legalistic approaches to labor rights </w:t>
      </w:r>
      <w:r>
        <w:rPr>
          <w:u w:val="single"/>
        </w:rPr>
        <w:t>undermines</w:t>
      </w:r>
      <w:r>
        <w:t xml:space="preserve"> militancy and </w:t>
      </w:r>
      <w:r>
        <w:rPr>
          <w:u w:val="single"/>
        </w:rPr>
        <w:t>collective worker power</w:t>
      </w:r>
      <w:r>
        <w:t xml:space="preserve"> by </w:t>
      </w:r>
      <w:r>
        <w:rPr>
          <w:u w:val="single"/>
        </w:rPr>
        <w:t>individualizing</w:t>
      </w:r>
      <w:r>
        <w:t xml:space="preserve"> labor struggle. It siphons energy and financial resources into </w:t>
      </w:r>
      <w:r>
        <w:rPr>
          <w:u w:val="single"/>
        </w:rPr>
        <w:t>dead-end politics</w:t>
      </w:r>
      <w:r>
        <w:t xml:space="preserve"> that trades off with </w:t>
      </w:r>
      <w:r>
        <w:rPr>
          <w:u w:val="single"/>
        </w:rPr>
        <w:t>direct counteroffensives</w:t>
      </w:r>
      <w:r>
        <w:t xml:space="preserve"> against neoliberalism.</w:t>
      </w:r>
    </w:p>
    <w:p w14:paraId="247707A7" w14:textId="77777777" w:rsidR="00CA6461" w:rsidRPr="00A66E94" w:rsidRDefault="00CA6461" w:rsidP="00CA6461">
      <w:r w:rsidRPr="00366473">
        <w:rPr>
          <w:rStyle w:val="Style13ptBold"/>
        </w:rPr>
        <w:t xml:space="preserve">Savage 09 </w:t>
      </w:r>
      <w:r>
        <w:t>(</w:t>
      </w:r>
      <w:r w:rsidRPr="00A66E94">
        <w:t>Larry.</w:t>
      </w:r>
      <w:r>
        <w:t xml:space="preserve"> Professor of Labour Studies, Brock University. PhD, York University.</w:t>
      </w:r>
      <w:r w:rsidRPr="00A66E94">
        <w:t xml:space="preserve"> "Workers' rights as human rights: Organized labor and rights discourse in Canada." </w:t>
      </w:r>
      <w:r w:rsidRPr="00A66E94">
        <w:rPr>
          <w:i/>
          <w:iCs/>
        </w:rPr>
        <w:t>Labor Studies Journal </w:t>
      </w:r>
      <w:r w:rsidRPr="00A66E94">
        <w:t>34, no. 1 (2009): 8-20</w:t>
      </w:r>
      <w:r>
        <w:t>)</w:t>
      </w:r>
    </w:p>
    <w:p w14:paraId="056D4992" w14:textId="77777777" w:rsidR="00CA6461" w:rsidRPr="00855CC8" w:rsidRDefault="00CA6461" w:rsidP="00CA6461">
      <w:pPr>
        <w:ind w:firstLine="720"/>
        <w:rPr>
          <w:u w:val="single"/>
        </w:rPr>
      </w:pPr>
      <w:r w:rsidRPr="0046336A">
        <w:rPr>
          <w:sz w:val="14"/>
        </w:rPr>
        <w:t xml:space="preserve">This article takes aim at the strategic use of human rights discourse in the Canadian labor movement. In doing so, it builds on the work of </w:t>
      </w:r>
      <w:r w:rsidRPr="0046336A">
        <w:rPr>
          <w:rStyle w:val="Emphasis"/>
        </w:rPr>
        <w:t>labor historians</w:t>
      </w:r>
      <w:r w:rsidRPr="0046336A">
        <w:rPr>
          <w:sz w:val="14"/>
        </w:rPr>
        <w:t xml:space="preserve"> who have </w:t>
      </w:r>
      <w:r w:rsidRPr="00366473">
        <w:rPr>
          <w:u w:val="single"/>
        </w:rPr>
        <w:t>argued that</w:t>
      </w:r>
      <w:r w:rsidRPr="0046336A">
        <w:rPr>
          <w:sz w:val="14"/>
        </w:rPr>
        <w:t xml:space="preserve"> </w:t>
      </w:r>
      <w:r w:rsidRPr="00043DFA">
        <w:rPr>
          <w:rStyle w:val="Emphasis"/>
          <w:highlight w:val="yellow"/>
        </w:rPr>
        <w:t>rights-based</w:t>
      </w:r>
      <w:r w:rsidRPr="00043DFA">
        <w:rPr>
          <w:highlight w:val="yellow"/>
          <w:u w:val="single"/>
        </w:rPr>
        <w:t xml:space="preserve"> </w:t>
      </w:r>
      <w:r w:rsidRPr="00043DFA">
        <w:rPr>
          <w:b/>
          <w:bCs/>
          <w:highlight w:val="yellow"/>
          <w:u w:val="single"/>
        </w:rPr>
        <w:t>approaches</w:t>
      </w:r>
      <w:r w:rsidRPr="00043DFA">
        <w:rPr>
          <w:highlight w:val="yellow"/>
          <w:u w:val="single"/>
        </w:rPr>
        <w:t xml:space="preserve"> </w:t>
      </w:r>
      <w:r w:rsidRPr="00043DFA">
        <w:rPr>
          <w:rStyle w:val="Emphasis"/>
          <w:highlight w:val="yellow"/>
        </w:rPr>
        <w:t>undermine labor militancy</w:t>
      </w:r>
      <w:r w:rsidRPr="00366473">
        <w:rPr>
          <w:u w:val="single"/>
        </w:rPr>
        <w:t xml:space="preserve"> </w:t>
      </w:r>
      <w:r w:rsidRPr="00043DFA">
        <w:rPr>
          <w:highlight w:val="yellow"/>
          <w:u w:val="single"/>
        </w:rPr>
        <w:t xml:space="preserve">and </w:t>
      </w:r>
      <w:r w:rsidRPr="00043DFA">
        <w:rPr>
          <w:b/>
          <w:bCs/>
          <w:highlight w:val="yellow"/>
          <w:u w:val="single"/>
        </w:rPr>
        <w:t>foster</w:t>
      </w:r>
      <w:r w:rsidRPr="00366473">
        <w:rPr>
          <w:u w:val="single"/>
        </w:rPr>
        <w:t xml:space="preserve"> a sense of </w:t>
      </w:r>
      <w:r w:rsidRPr="00043DFA">
        <w:rPr>
          <w:rStyle w:val="Emphasis"/>
          <w:highlight w:val="yellow"/>
        </w:rPr>
        <w:t>individualism in workers</w:t>
      </w:r>
      <w:r w:rsidRPr="00043DFA">
        <w:rPr>
          <w:highlight w:val="yellow"/>
          <w:u w:val="single"/>
        </w:rPr>
        <w:t xml:space="preserve"> rather than</w:t>
      </w:r>
      <w:r w:rsidRPr="00366473">
        <w:rPr>
          <w:u w:val="single"/>
        </w:rPr>
        <w:t xml:space="preserve"> the sense of </w:t>
      </w:r>
      <w:r w:rsidRPr="00043DFA">
        <w:rPr>
          <w:rStyle w:val="Emphasis"/>
          <w:highlight w:val="yellow"/>
        </w:rPr>
        <w:t>collective worker power</w:t>
      </w:r>
      <w:r w:rsidRPr="00366473">
        <w:rPr>
          <w:rStyle w:val="Emphasis"/>
        </w:rPr>
        <w:t xml:space="preserve"> required </w:t>
      </w:r>
      <w:r w:rsidRPr="00043DFA">
        <w:rPr>
          <w:rStyle w:val="Emphasis"/>
          <w:highlight w:val="yellow"/>
        </w:rPr>
        <w:t>to transform society</w:t>
      </w:r>
      <w:r w:rsidRPr="0046336A">
        <w:rPr>
          <w:sz w:val="14"/>
        </w:rPr>
        <w:t xml:space="preserve"> (McCartin 2005; Lichtenstein 2003; Brody 2001). This article contends that </w:t>
      </w:r>
      <w:r w:rsidRPr="00366473">
        <w:rPr>
          <w:u w:val="single"/>
        </w:rPr>
        <w:t xml:space="preserve">the </w:t>
      </w:r>
      <w:r w:rsidRPr="00043DFA">
        <w:rPr>
          <w:b/>
          <w:bCs/>
          <w:highlight w:val="yellow"/>
          <w:u w:val="single"/>
        </w:rPr>
        <w:t>pursuit</w:t>
      </w:r>
      <w:r w:rsidRPr="00043DFA">
        <w:rPr>
          <w:highlight w:val="yellow"/>
          <w:u w:val="single"/>
        </w:rPr>
        <w:t xml:space="preserve"> of</w:t>
      </w:r>
      <w:r w:rsidRPr="00366473">
        <w:rPr>
          <w:u w:val="single"/>
        </w:rPr>
        <w:t xml:space="preserve"> a </w:t>
      </w:r>
      <w:r w:rsidRPr="00043DFA">
        <w:rPr>
          <w:rStyle w:val="Emphasis"/>
          <w:highlight w:val="yellow"/>
        </w:rPr>
        <w:t>workers’ rights</w:t>
      </w:r>
      <w:r w:rsidRPr="0046336A">
        <w:rPr>
          <w:sz w:val="14"/>
        </w:rPr>
        <w:t xml:space="preserve"> as human rights agenda, </w:t>
      </w:r>
      <w:r w:rsidRPr="00366473">
        <w:rPr>
          <w:u w:val="single"/>
        </w:rPr>
        <w:t xml:space="preserve">based on liberal rights discourse, </w:t>
      </w:r>
      <w:r w:rsidRPr="00043DFA">
        <w:rPr>
          <w:b/>
          <w:bCs/>
          <w:highlight w:val="yellow"/>
          <w:u w:val="single"/>
        </w:rPr>
        <w:t>threatens</w:t>
      </w:r>
      <w:r w:rsidRPr="0046336A">
        <w:rPr>
          <w:sz w:val="14"/>
        </w:rPr>
        <w:t xml:space="preserve">, over time, </w:t>
      </w:r>
      <w:r w:rsidRPr="00043DFA">
        <w:rPr>
          <w:rStyle w:val="Emphasis"/>
          <w:highlight w:val="yellow"/>
        </w:rPr>
        <w:t>to depoliticize</w:t>
      </w:r>
      <w:r w:rsidRPr="00366473">
        <w:rPr>
          <w:u w:val="single"/>
        </w:rPr>
        <w:t xml:space="preserve"> traditional class-based </w:t>
      </w:r>
      <w:r w:rsidRPr="0046336A">
        <w:rPr>
          <w:b/>
          <w:bCs/>
          <w:u w:val="single"/>
        </w:rPr>
        <w:t>approaches</w:t>
      </w:r>
      <w:r w:rsidRPr="00366473">
        <w:rPr>
          <w:u w:val="single"/>
        </w:rPr>
        <w:t xml:space="preserve"> to advancing workers’ rights</w:t>
      </w:r>
      <w:r w:rsidRPr="0046336A">
        <w:rPr>
          <w:sz w:val="14"/>
        </w:rPr>
        <w:t xml:space="preserve"> in Canada </w:t>
      </w:r>
      <w:r w:rsidRPr="00043DFA">
        <w:rPr>
          <w:highlight w:val="yellow"/>
          <w:u w:val="single"/>
        </w:rPr>
        <w:t xml:space="preserve">because </w:t>
      </w:r>
      <w:r w:rsidRPr="00043DFA">
        <w:rPr>
          <w:rStyle w:val="Emphasis"/>
          <w:highlight w:val="yellow"/>
        </w:rPr>
        <w:t>they rely</w:t>
      </w:r>
      <w:r w:rsidRPr="00366473">
        <w:rPr>
          <w:rStyle w:val="Emphasis"/>
        </w:rPr>
        <w:t xml:space="preserve"> primarily </w:t>
      </w:r>
      <w:r w:rsidRPr="00043DFA">
        <w:rPr>
          <w:rStyle w:val="Emphasis"/>
          <w:highlight w:val="yellow"/>
        </w:rPr>
        <w:t>on elite-driven judicial strategies</w:t>
      </w:r>
      <w:r w:rsidRPr="0046336A">
        <w:rPr>
          <w:sz w:val="14"/>
        </w:rPr>
        <w:t xml:space="preserve">. The argument is further premised on the notion that liberal human rights discourse, on which the workers’ rights as human rights approach is based, does little to address the inequalities in wealth that polarize Canadian society along class lines. </w:t>
      </w:r>
      <w:r w:rsidRPr="00855CC8">
        <w:rPr>
          <w:u w:val="single"/>
        </w:rPr>
        <w:t xml:space="preserve">In advanced capitalist countries </w:t>
      </w:r>
      <w:r w:rsidRPr="0046336A">
        <w:rPr>
          <w:sz w:val="14"/>
        </w:rPr>
        <w:t>like Canada,</w:t>
      </w:r>
      <w:r w:rsidRPr="00855CC8">
        <w:rPr>
          <w:u w:val="single"/>
        </w:rPr>
        <w:t xml:space="preserve"> </w:t>
      </w:r>
      <w:r w:rsidRPr="00855CC8">
        <w:rPr>
          <w:rStyle w:val="Emphasis"/>
        </w:rPr>
        <w:t xml:space="preserve">the </w:t>
      </w:r>
      <w:r w:rsidRPr="00043DFA">
        <w:rPr>
          <w:rStyle w:val="Emphasis"/>
          <w:highlight w:val="yellow"/>
        </w:rPr>
        <w:t>power of labor does not flow from rights</w:t>
      </w:r>
      <w:r w:rsidRPr="00855CC8">
        <w:rPr>
          <w:u w:val="single"/>
        </w:rPr>
        <w:t xml:space="preserve">. Rather, </w:t>
      </w:r>
      <w:r w:rsidRPr="00043DFA">
        <w:rPr>
          <w:rStyle w:val="Emphasis"/>
          <w:highlight w:val="yellow"/>
        </w:rPr>
        <w:t>rights flow from labor’s</w:t>
      </w:r>
      <w:r w:rsidRPr="00855CC8">
        <w:rPr>
          <w:rStyle w:val="Emphasis"/>
        </w:rPr>
        <w:t xml:space="preserve"> political </w:t>
      </w:r>
      <w:r w:rsidRPr="00043DFA">
        <w:rPr>
          <w:rStyle w:val="Emphasis"/>
          <w:highlight w:val="yellow"/>
        </w:rPr>
        <w:t>power</w:t>
      </w:r>
      <w:r w:rsidRPr="00855CC8">
        <w:rPr>
          <w:rStyle w:val="Emphasis"/>
        </w:rPr>
        <w:t>.</w:t>
      </w:r>
      <w:r w:rsidRPr="0046336A">
        <w:rPr>
          <w:sz w:val="14"/>
        </w:rPr>
        <w:t xml:space="preserve"> As such, </w:t>
      </w:r>
      <w:r w:rsidRPr="00043DFA">
        <w:rPr>
          <w:rStyle w:val="Emphasis"/>
          <w:highlight w:val="yellow"/>
        </w:rPr>
        <w:t>rights-based prescriptions</w:t>
      </w:r>
      <w:r w:rsidRPr="00855CC8">
        <w:rPr>
          <w:u w:val="single"/>
        </w:rPr>
        <w:t xml:space="preserve">, which </w:t>
      </w:r>
      <w:r w:rsidRPr="00043DFA">
        <w:rPr>
          <w:highlight w:val="yellow"/>
          <w:u w:val="single"/>
        </w:rPr>
        <w:t xml:space="preserve">rely on a </w:t>
      </w:r>
      <w:r w:rsidRPr="00043DFA">
        <w:rPr>
          <w:rStyle w:val="Emphasis"/>
          <w:highlight w:val="yellow"/>
        </w:rPr>
        <w:t>narrow liberal interpretation</w:t>
      </w:r>
      <w:r w:rsidRPr="00855CC8">
        <w:rPr>
          <w:u w:val="single"/>
        </w:rPr>
        <w:t xml:space="preserve"> of freedom of association, </w:t>
      </w:r>
      <w:r w:rsidRPr="00043DFA">
        <w:rPr>
          <w:b/>
          <w:bCs/>
          <w:highlight w:val="yellow"/>
          <w:u w:val="single"/>
        </w:rPr>
        <w:t>can never</w:t>
      </w:r>
      <w:r w:rsidRPr="00855CC8">
        <w:rPr>
          <w:u w:val="single"/>
        </w:rPr>
        <w:t xml:space="preserve"> fully </w:t>
      </w:r>
      <w:r w:rsidRPr="00043DFA">
        <w:rPr>
          <w:b/>
          <w:bCs/>
          <w:highlight w:val="yellow"/>
          <w:u w:val="single"/>
        </w:rPr>
        <w:t>replace</w:t>
      </w:r>
      <w:r w:rsidRPr="00043DFA">
        <w:rPr>
          <w:highlight w:val="yellow"/>
          <w:u w:val="single"/>
        </w:rPr>
        <w:t xml:space="preserve"> </w:t>
      </w:r>
      <w:r w:rsidRPr="00043DFA">
        <w:rPr>
          <w:rStyle w:val="Emphasis"/>
          <w:highlight w:val="yellow"/>
        </w:rPr>
        <w:t>sustained class-based mobilizations</w:t>
      </w:r>
      <w:r w:rsidRPr="00855CC8">
        <w:rPr>
          <w:u w:val="single"/>
        </w:rPr>
        <w:t xml:space="preserve"> as a </w:t>
      </w:r>
      <w:r w:rsidRPr="00855CC8">
        <w:rPr>
          <w:b/>
          <w:bCs/>
          <w:u w:val="single"/>
        </w:rPr>
        <w:t>political</w:t>
      </w:r>
      <w:r w:rsidRPr="00855CC8">
        <w:rPr>
          <w:u w:val="single"/>
        </w:rPr>
        <w:t xml:space="preserve"> </w:t>
      </w:r>
      <w:r w:rsidRPr="00855CC8">
        <w:rPr>
          <w:b/>
          <w:bCs/>
          <w:u w:val="single"/>
        </w:rPr>
        <w:t>tool</w:t>
      </w:r>
      <w:r w:rsidRPr="00855CC8">
        <w:rPr>
          <w:u w:val="single"/>
        </w:rPr>
        <w:t xml:space="preserve"> for organized labor.</w:t>
      </w:r>
    </w:p>
    <w:p w14:paraId="4CAC067C" w14:textId="77777777" w:rsidR="00CA6461" w:rsidRPr="0046336A" w:rsidRDefault="00CA6461" w:rsidP="00CA6461">
      <w:pPr>
        <w:rPr>
          <w:sz w:val="6"/>
          <w:szCs w:val="6"/>
        </w:rPr>
      </w:pPr>
      <w:r w:rsidRPr="0046336A">
        <w:rPr>
          <w:sz w:val="6"/>
          <w:szCs w:val="6"/>
        </w:rPr>
        <w:t xml:space="preserve">Early </w:t>
      </w:r>
      <w:r w:rsidRPr="0046336A">
        <w:rPr>
          <w:i/>
          <w:iCs/>
          <w:sz w:val="6"/>
          <w:szCs w:val="6"/>
        </w:rPr>
        <w:t>Charter</w:t>
      </w:r>
      <w:r w:rsidRPr="0046336A">
        <w:rPr>
          <w:sz w:val="6"/>
          <w:szCs w:val="6"/>
        </w:rPr>
        <w:t xml:space="preserve"> Decisions</w:t>
      </w:r>
    </w:p>
    <w:p w14:paraId="7E818F78" w14:textId="77777777" w:rsidR="00CA6461" w:rsidRPr="0046336A" w:rsidRDefault="00CA6461" w:rsidP="00CA6461">
      <w:pPr>
        <w:rPr>
          <w:sz w:val="6"/>
          <w:szCs w:val="6"/>
        </w:rPr>
      </w:pPr>
      <w:r w:rsidRPr="0046336A">
        <w:rPr>
          <w:sz w:val="6"/>
          <w:szCs w:val="6"/>
        </w:rPr>
        <w:t xml:space="preserve">Canadian labor law has played an important role historically in defending private property rights and maintaining the prevailing economic orthodoxy through suppression of workers’ collective action (Fudge and Tucker 2001). With the advent of the </w:t>
      </w:r>
      <w:r w:rsidRPr="0046336A">
        <w:rPr>
          <w:i/>
          <w:iCs/>
          <w:sz w:val="6"/>
          <w:szCs w:val="6"/>
        </w:rPr>
        <w:t>Charter of Rights and Freedoms</w:t>
      </w:r>
      <w:r w:rsidRPr="0046336A">
        <w:rPr>
          <w:sz w:val="6"/>
          <w:szCs w:val="6"/>
        </w:rPr>
        <w:t xml:space="preserve"> in 1982, there were no expectations from the labor movement that anything would change for the better (Savage 2007). The first round of significant labor-related Charter challenges came in 1987, five years after the adoption of Canada’s Constitution, when the Supreme Court made a set of simultaneous judgments on appeals from three separate cases: </w:t>
      </w:r>
      <w:r w:rsidRPr="0046336A">
        <w:rPr>
          <w:i/>
          <w:iCs/>
          <w:sz w:val="6"/>
          <w:szCs w:val="6"/>
        </w:rPr>
        <w:t>Reference re Public Service Employees Relations Act</w:t>
      </w:r>
      <w:r w:rsidRPr="0046336A">
        <w:rPr>
          <w:sz w:val="6"/>
          <w:szCs w:val="6"/>
        </w:rPr>
        <w:t xml:space="preserve"> (Alta.) (1987; hereinafter “</w:t>
      </w:r>
      <w:r w:rsidRPr="0046336A">
        <w:rPr>
          <w:i/>
          <w:iCs/>
          <w:sz w:val="6"/>
          <w:szCs w:val="6"/>
        </w:rPr>
        <w:t>Alberta Reference</w:t>
      </w:r>
      <w:r w:rsidRPr="0046336A">
        <w:rPr>
          <w:sz w:val="6"/>
          <w:szCs w:val="6"/>
        </w:rPr>
        <w:t xml:space="preserve">”); </w:t>
      </w:r>
      <w:r w:rsidRPr="0046336A">
        <w:rPr>
          <w:i/>
          <w:iCs/>
          <w:sz w:val="6"/>
          <w:szCs w:val="6"/>
        </w:rPr>
        <w:t>Public Service Alliance of Canada v. Canada</w:t>
      </w:r>
      <w:r w:rsidRPr="0046336A">
        <w:rPr>
          <w:sz w:val="6"/>
          <w:szCs w:val="6"/>
        </w:rPr>
        <w:t xml:space="preserve"> (1987; hereinafter “PSAC”); and </w:t>
      </w:r>
      <w:r w:rsidRPr="0046336A">
        <w:rPr>
          <w:i/>
          <w:iCs/>
          <w:sz w:val="6"/>
          <w:szCs w:val="6"/>
        </w:rPr>
        <w:t>Retail, Wholesale and Department Store Union Locals 544 et al. v. Government of Saskatchewan</w:t>
      </w:r>
      <w:r w:rsidRPr="0046336A">
        <w:rPr>
          <w:sz w:val="6"/>
          <w:szCs w:val="6"/>
        </w:rPr>
        <w:t xml:space="preserve"> (1987; hereinafter “</w:t>
      </w:r>
      <w:r w:rsidRPr="0046336A">
        <w:rPr>
          <w:i/>
          <w:iCs/>
          <w:sz w:val="6"/>
          <w:szCs w:val="6"/>
        </w:rPr>
        <w:t>RWDSU</w:t>
      </w:r>
      <w:r w:rsidRPr="0046336A">
        <w:rPr>
          <w:sz w:val="6"/>
          <w:szCs w:val="6"/>
        </w:rPr>
        <w:t>”). These three cases involving the right to strike became known as the “Labour Trilogy.”</w:t>
      </w:r>
    </w:p>
    <w:p w14:paraId="4B69F949" w14:textId="77777777" w:rsidR="00CA6461" w:rsidRPr="0046336A" w:rsidRDefault="00CA6461" w:rsidP="00CA6461">
      <w:pPr>
        <w:rPr>
          <w:sz w:val="6"/>
          <w:szCs w:val="6"/>
        </w:rPr>
      </w:pPr>
      <w:r w:rsidRPr="0046336A">
        <w:rPr>
          <w:sz w:val="6"/>
          <w:szCs w:val="6"/>
        </w:rPr>
        <w:tab/>
        <w:t xml:space="preserve">The first case dealt with the Alberta government’s complete prohibition of strikes by firefighters, police officers, and hospital workers. Justice Le Dain, writing for the majority, dismissed the union’s </w:t>
      </w:r>
      <w:r w:rsidRPr="0046336A">
        <w:rPr>
          <w:i/>
          <w:iCs/>
          <w:sz w:val="6"/>
          <w:szCs w:val="6"/>
        </w:rPr>
        <w:t>Charter</w:t>
      </w:r>
      <w:r w:rsidRPr="0046336A">
        <w:rPr>
          <w:sz w:val="6"/>
          <w:szCs w:val="6"/>
        </w:rPr>
        <w:t xml:space="preserve"> challenge and upheld the government’s legislation that prohibited essential service workers in Alberta from going on strike. The court noted that the </w:t>
      </w:r>
      <w:r w:rsidRPr="0046336A">
        <w:rPr>
          <w:i/>
          <w:iCs/>
          <w:sz w:val="6"/>
          <w:szCs w:val="6"/>
        </w:rPr>
        <w:t>Charter’s</w:t>
      </w:r>
      <w:r w:rsidRPr="0046336A">
        <w:rPr>
          <w:sz w:val="6"/>
          <w:szCs w:val="6"/>
        </w:rPr>
        <w:t xml:space="preserve"> protection of individual rights could not be extended to collective groups and, by extension, to collective action. According to the majority, “The rights for which constitutional protection is sought—the modern rights to bargain collectively and to strike, involving correlative duties or obligations resting on an employer—are not fundamental rights or freedoms” (</w:t>
      </w:r>
      <w:r w:rsidRPr="0046336A">
        <w:rPr>
          <w:i/>
          <w:iCs/>
          <w:sz w:val="6"/>
          <w:szCs w:val="6"/>
        </w:rPr>
        <w:t>Alberta Reference</w:t>
      </w:r>
      <w:r w:rsidRPr="0046336A">
        <w:rPr>
          <w:sz w:val="6"/>
          <w:szCs w:val="6"/>
        </w:rPr>
        <w:t xml:space="preserve"> 1987, 391 para. 142). Instead, the Court argued that “they are the creation of legislation, involving a balance of competing interests in a field which has been recognized by the courts as requiring special expertise” (</w:t>
      </w:r>
      <w:r w:rsidRPr="0046336A">
        <w:rPr>
          <w:i/>
          <w:iCs/>
          <w:sz w:val="6"/>
          <w:szCs w:val="6"/>
        </w:rPr>
        <w:t>Alberta Reference</w:t>
      </w:r>
      <w:r w:rsidRPr="0046336A">
        <w:rPr>
          <w:sz w:val="6"/>
          <w:szCs w:val="6"/>
        </w:rPr>
        <w:t xml:space="preserve"> 1987, 391 para. 142). The Court went on to explain that “labour law . . . is based upon a political and economic compromise between organized labour—a very powerful socio-economic force—on one hand, and employers of labour—an equally powerful socio-economic force—on the other. The balance between the two forces is delicate and the public-at-large depends for its security and welfare on the maintenance of that balance” (</w:t>
      </w:r>
      <w:r w:rsidRPr="0046336A">
        <w:rPr>
          <w:i/>
          <w:iCs/>
          <w:sz w:val="6"/>
          <w:szCs w:val="6"/>
        </w:rPr>
        <w:t>Alberta Reference</w:t>
      </w:r>
      <w:r w:rsidRPr="0046336A">
        <w:rPr>
          <w:sz w:val="6"/>
          <w:szCs w:val="6"/>
        </w:rPr>
        <w:t xml:space="preserve"> 1987, 414 para. 180).</w:t>
      </w:r>
    </w:p>
    <w:p w14:paraId="3B8D47C0" w14:textId="77777777" w:rsidR="00CA6461" w:rsidRPr="0046336A" w:rsidRDefault="00CA6461" w:rsidP="00CA6461">
      <w:pPr>
        <w:rPr>
          <w:sz w:val="6"/>
          <w:szCs w:val="6"/>
        </w:rPr>
      </w:pPr>
      <w:r w:rsidRPr="0046336A">
        <w:rPr>
          <w:sz w:val="6"/>
          <w:szCs w:val="6"/>
        </w:rPr>
        <w:tab/>
        <w:t xml:space="preserve">The same judicial rationale used in the </w:t>
      </w:r>
      <w:r w:rsidRPr="0046336A">
        <w:rPr>
          <w:i/>
          <w:iCs/>
          <w:sz w:val="6"/>
          <w:szCs w:val="6"/>
        </w:rPr>
        <w:t>Alberta Reference</w:t>
      </w:r>
      <w:r w:rsidRPr="0046336A">
        <w:rPr>
          <w:sz w:val="6"/>
          <w:szCs w:val="6"/>
        </w:rPr>
        <w:t xml:space="preserve"> case was used to deal with the </w:t>
      </w:r>
      <w:r w:rsidRPr="0046336A">
        <w:rPr>
          <w:i/>
          <w:iCs/>
          <w:sz w:val="6"/>
          <w:szCs w:val="6"/>
        </w:rPr>
        <w:t>Charter</w:t>
      </w:r>
      <w:r w:rsidRPr="0046336A">
        <w:rPr>
          <w:sz w:val="6"/>
          <w:szCs w:val="6"/>
        </w:rPr>
        <w:t xml:space="preserve"> claims of the Public Service Alliance of Canada (PSAC) and the Retail, Wholesale and Department Store Union (RWDSU). In the case of </w:t>
      </w:r>
      <w:r w:rsidRPr="0046336A">
        <w:rPr>
          <w:i/>
          <w:iCs/>
          <w:sz w:val="6"/>
          <w:szCs w:val="6"/>
        </w:rPr>
        <w:t>PSAC</w:t>
      </w:r>
      <w:r w:rsidRPr="0046336A">
        <w:rPr>
          <w:sz w:val="6"/>
          <w:szCs w:val="6"/>
        </w:rPr>
        <w:t xml:space="preserve">, the union’s challenge to the federal government’s prohibition of strikes in the public service was rejected; and in the case of the </w:t>
      </w:r>
      <w:r w:rsidRPr="0046336A">
        <w:rPr>
          <w:i/>
          <w:iCs/>
          <w:sz w:val="6"/>
          <w:szCs w:val="6"/>
        </w:rPr>
        <w:t>RWDSU</w:t>
      </w:r>
      <w:r w:rsidRPr="0046336A">
        <w:rPr>
          <w:sz w:val="6"/>
          <w:szCs w:val="6"/>
        </w:rPr>
        <w:t>, the court upheld the Saskatchewan government’s law prohibiting strikes in the province’s dairy industry.</w:t>
      </w:r>
    </w:p>
    <w:p w14:paraId="36066F9C" w14:textId="77777777" w:rsidR="00CA6461" w:rsidRPr="0046336A" w:rsidRDefault="00CA6461" w:rsidP="00CA6461">
      <w:pPr>
        <w:rPr>
          <w:sz w:val="6"/>
          <w:szCs w:val="6"/>
        </w:rPr>
      </w:pPr>
      <w:r w:rsidRPr="0046336A">
        <w:rPr>
          <w:sz w:val="6"/>
          <w:szCs w:val="6"/>
        </w:rPr>
        <w:tab/>
        <w:t xml:space="preserve">Despite the labor movement’s universal denunciation of the Supreme Court decisions, the Canadian Labour Congress (CLC), the country’s largest central labor body, had no intention of doing anything to influence future </w:t>
      </w:r>
      <w:r w:rsidRPr="0046336A">
        <w:rPr>
          <w:i/>
          <w:iCs/>
          <w:sz w:val="6"/>
          <w:szCs w:val="6"/>
        </w:rPr>
        <w:t>Charter</w:t>
      </w:r>
      <w:r w:rsidRPr="0046336A">
        <w:rPr>
          <w:sz w:val="6"/>
          <w:szCs w:val="6"/>
        </w:rPr>
        <w:t xml:space="preserve"> decisions concerning workers’ rights. Months after the Labour Trilogy rulings, in a presentation to the federal government’s Special Joint Committee of the 1987 Constitutional Accord, CLC staff member Ron Lang stated, “There is a fundamental point on the question of enshrining labour rights in the </w:t>
      </w:r>
      <w:r w:rsidRPr="0046336A">
        <w:rPr>
          <w:i/>
          <w:iCs/>
          <w:sz w:val="6"/>
          <w:szCs w:val="6"/>
        </w:rPr>
        <w:t>Charter of Rights</w:t>
      </w:r>
      <w:r w:rsidRPr="0046336A">
        <w:rPr>
          <w:sz w:val="6"/>
          <w:szCs w:val="6"/>
        </w:rPr>
        <w:t xml:space="preserve">. The question is whether they should be enshrined in a </w:t>
      </w:r>
      <w:r w:rsidRPr="0046336A">
        <w:rPr>
          <w:i/>
          <w:iCs/>
          <w:sz w:val="6"/>
          <w:szCs w:val="6"/>
        </w:rPr>
        <w:t>Charter of Rights</w:t>
      </w:r>
      <w:r w:rsidRPr="0046336A">
        <w:rPr>
          <w:sz w:val="6"/>
          <w:szCs w:val="6"/>
        </w:rPr>
        <w:t>, thereby handing the power to interpret our rights to a court, or whether those rights should remain silent in the Charter. We will fight it out with the politicians provincially and federally on election day” (Canada 1987, 10:12).</w:t>
      </w:r>
    </w:p>
    <w:p w14:paraId="2FF48BDD" w14:textId="77777777" w:rsidR="00CA6461" w:rsidRPr="0046336A" w:rsidRDefault="00CA6461" w:rsidP="00CA6461">
      <w:pPr>
        <w:rPr>
          <w:sz w:val="6"/>
          <w:szCs w:val="6"/>
        </w:rPr>
      </w:pPr>
      <w:r w:rsidRPr="0046336A">
        <w:rPr>
          <w:sz w:val="6"/>
          <w:szCs w:val="6"/>
        </w:rPr>
        <w:tab/>
        <w:t>The CLC’s executive vice president, Nancy Riche, confirmed the CLC’s judicial reservations by expressing the view that “as much as we are not crazy about a lot of the politicians who are in power across the country, we would still want to take our chances with the political leaders and the lobby effort and the pressure we could bring to bear on getting change as it affects the trade union movement, as opposed to leaving it to the courts” (Canada 1987, 10:17). The CLC’s preference for the political arena over the judicial arena was hardly surprising given the labor movement’s long-standing antipathy toward the courts. As Gregory Hein has pointed out, “For more than a century, few organizations entered the courtroom to affect public policy. It was possible to have a complete understanding of Canadian politics without ever thinking about interest group litigation. The labour movement concentrated on the party system because courts did little to help workers; relying on the assumptions of classical liberalism, judges allowed market forces to settle most issues” (Hein 2000).</w:t>
      </w:r>
    </w:p>
    <w:p w14:paraId="53A66F1B" w14:textId="77777777" w:rsidR="00CA6461" w:rsidRPr="0046336A" w:rsidRDefault="00CA6461" w:rsidP="00CA6461">
      <w:pPr>
        <w:rPr>
          <w:sz w:val="6"/>
          <w:szCs w:val="6"/>
        </w:rPr>
      </w:pPr>
      <w:r w:rsidRPr="0046336A">
        <w:rPr>
          <w:sz w:val="6"/>
          <w:szCs w:val="6"/>
        </w:rPr>
        <w:tab/>
        <w:t xml:space="preserve">The Labour Trilogy rulings confirmed organized labor’s worst suspicions about the </w:t>
      </w:r>
      <w:r w:rsidRPr="0046336A">
        <w:rPr>
          <w:i/>
          <w:iCs/>
          <w:sz w:val="6"/>
          <w:szCs w:val="6"/>
        </w:rPr>
        <w:t>Charter’s</w:t>
      </w:r>
      <w:r w:rsidRPr="0046336A">
        <w:rPr>
          <w:sz w:val="6"/>
          <w:szCs w:val="6"/>
        </w:rPr>
        <w:t xml:space="preserve"> bias against collective rights for workers. </w:t>
      </w:r>
      <w:r w:rsidRPr="0046336A">
        <w:rPr>
          <w:i/>
          <w:iCs/>
          <w:sz w:val="6"/>
          <w:szCs w:val="6"/>
        </w:rPr>
        <w:t>Subsequent Charter</w:t>
      </w:r>
      <w:r w:rsidRPr="0046336A">
        <w:rPr>
          <w:sz w:val="6"/>
          <w:szCs w:val="6"/>
        </w:rPr>
        <w:t xml:space="preserve"> decisions added insult to injury. In </w:t>
      </w:r>
      <w:r w:rsidRPr="0046336A">
        <w:rPr>
          <w:i/>
          <w:iCs/>
          <w:sz w:val="6"/>
          <w:szCs w:val="6"/>
        </w:rPr>
        <w:t>Professional Institute of Public Service of Canada v. Northwest Territories (Commissioner)</w:t>
      </w:r>
      <w:r w:rsidRPr="0046336A">
        <w:rPr>
          <w:sz w:val="6"/>
          <w:szCs w:val="6"/>
        </w:rPr>
        <w:t xml:space="preserve"> (1990), the Professional Institute of the Public Service of Canada (PIPS), which was seeking to represent nurses in the Northwest Territories, launched a Charter challenge against a government statute that restricted the number of incorporated collective bargaining groups that could operate in the territory. The law, which effectively prevented PIPS from representing the nurses, gave the government complete discretion over whether or not to admit new bargaining agents into the territory. The Supreme Court dismissed the union’s </w:t>
      </w:r>
      <w:r w:rsidRPr="0046336A">
        <w:rPr>
          <w:i/>
          <w:iCs/>
          <w:sz w:val="6"/>
          <w:szCs w:val="6"/>
        </w:rPr>
        <w:t>Charter</w:t>
      </w:r>
      <w:r w:rsidRPr="0046336A">
        <w:rPr>
          <w:sz w:val="6"/>
          <w:szCs w:val="6"/>
        </w:rPr>
        <w:t xml:space="preserve"> challenge on the basis that the constitutional validity of the right to collective bargaining had been put to rest in the Labour Trilogy decisions. The Court reasoned that since workers do not have the constitutional right to bargain collectively, it would follow that a law restricting the number of unions that were able to engage in collective bargaining could not be considered a constitutional violation. To make matters worse, in </w:t>
      </w:r>
      <w:r w:rsidRPr="0046336A">
        <w:rPr>
          <w:i/>
          <w:iCs/>
          <w:sz w:val="6"/>
          <w:szCs w:val="6"/>
        </w:rPr>
        <w:t>International Longshoremen’s and Warehousemen’s Union Canada Area Local 500 v. Canada</w:t>
      </w:r>
      <w:r w:rsidRPr="0046336A">
        <w:rPr>
          <w:sz w:val="6"/>
          <w:szCs w:val="6"/>
        </w:rPr>
        <w:t xml:space="preserve"> (1994), the Supreme Court ruled, in a one paragraph decision, that the federal government’s use of back-to-work legislation to end a labor dispute in the longshoring industry did not constitute a violation of the </w:t>
      </w:r>
      <w:r w:rsidRPr="0046336A">
        <w:rPr>
          <w:i/>
          <w:iCs/>
          <w:sz w:val="6"/>
          <w:szCs w:val="6"/>
        </w:rPr>
        <w:t>Charter’s</w:t>
      </w:r>
      <w:r w:rsidRPr="0046336A">
        <w:rPr>
          <w:sz w:val="6"/>
          <w:szCs w:val="6"/>
        </w:rPr>
        <w:t xml:space="preserve"> guarantee of freedom of association, reaffirming the Court’s earlier decisions.</w:t>
      </w:r>
    </w:p>
    <w:p w14:paraId="33014623" w14:textId="77777777" w:rsidR="00CA6461" w:rsidRPr="0046336A" w:rsidRDefault="00CA6461" w:rsidP="00CA6461">
      <w:pPr>
        <w:rPr>
          <w:sz w:val="6"/>
          <w:szCs w:val="6"/>
        </w:rPr>
      </w:pPr>
      <w:r w:rsidRPr="0046336A">
        <w:rPr>
          <w:sz w:val="6"/>
          <w:szCs w:val="6"/>
        </w:rPr>
        <w:tab/>
        <w:t>With such a poor track record at the Supreme Court, unions increasingly looked to the ILO as an alternate forum to help protect the rights of workers (Fudge 2004; Burkett 2003). The ILO is a tripartite branch of the United Nations that promotes internationally recognized labor standards through the development of conventions. The ILO’s Committee on Freedom of Association assesses alleged contraventions of international labor conventions by member states. However, the ILO has no credible mechanism to enforce its conventions and therefore relies on a system of diplomatic pressure and voluntary compliance. Although the federal government of Canada claims a high degree of compliance with fundamental labor rights as elaborated by the ILO, in reality, Canada’s record at the ILO has been quite dismal.</w:t>
      </w:r>
    </w:p>
    <w:p w14:paraId="52EC72B2" w14:textId="77777777" w:rsidR="00CA6461" w:rsidRPr="0046336A" w:rsidRDefault="00CA6461" w:rsidP="00CA6461">
      <w:pPr>
        <w:rPr>
          <w:sz w:val="6"/>
          <w:szCs w:val="6"/>
        </w:rPr>
      </w:pPr>
      <w:r w:rsidRPr="0046336A">
        <w:rPr>
          <w:sz w:val="6"/>
          <w:szCs w:val="6"/>
        </w:rPr>
        <w:tab/>
        <w:t>One of the most interesting developments at the ILO in recent years has been the Canadian state’s growing reputation as one of the world’s greatest offenders in the realm of freedom of association. Complaints filed against Canadian federal and provincial governments represented over 5 percent of all complaints filed with the ILO between 1982 and 2005; violations of principles of freedom of association were found in approximately 63 percent of these complaints (Fudge 2005, 65).</w:t>
      </w:r>
    </w:p>
    <w:p w14:paraId="53F90987" w14:textId="77777777" w:rsidR="00CA6461" w:rsidRPr="0046336A" w:rsidRDefault="00CA6461" w:rsidP="00CA6461">
      <w:pPr>
        <w:rPr>
          <w:sz w:val="6"/>
          <w:szCs w:val="6"/>
        </w:rPr>
      </w:pPr>
      <w:r w:rsidRPr="0046336A">
        <w:rPr>
          <w:sz w:val="6"/>
          <w:szCs w:val="6"/>
        </w:rPr>
        <w:tab/>
        <w:t>Although it is clear from the empirical evidence that Canada has been the subject of a disproportionately large number of freedom of association complaints in recent years, it would be naïve to assert that the rights and freedoms of Canadian workers are being violated on a more regular basis than the rights and freedoms of workers in other advanced capitalist countries. Indeed, the assault on trade union freedoms has been global in scope; however, trade union responses to the assault have been varied. According to Panitch and Swartz, in the Canadian context, “Such complaints reflect a dialectic between state behaviour and the inclinations of trade unions in individual countries to make use of the ILO’s capacity for moral suasion against governments” (Panitch and Swartz 2003, 49). Panitch and Swartz go on to argue that a national labor movement’s relationship to the ILO is determined by a number of different factors including a labor movement’s attitude toward the ILO, a labor movement’s general approach to legalized politics, and the availability of other judicial outlets (Panitch and Swartz 2003, 50).</w:t>
      </w:r>
    </w:p>
    <w:p w14:paraId="13EF6B58" w14:textId="77777777" w:rsidR="00CA6461" w:rsidRPr="0046336A" w:rsidRDefault="00CA6461" w:rsidP="00CA6461">
      <w:pPr>
        <w:rPr>
          <w:sz w:val="6"/>
          <w:szCs w:val="6"/>
        </w:rPr>
      </w:pPr>
      <w:r w:rsidRPr="0046336A">
        <w:rPr>
          <w:sz w:val="6"/>
          <w:szCs w:val="6"/>
        </w:rPr>
        <w:tab/>
        <w:t>Apparently, many unions feel that federal and provincial governments in Canada can be embarrassed into complying with ILO conventions and recommendations on basic workers’ rights due to the country’s reputation as a leader in the area of international human rights. However, Canadian governments have historically shown little openness toward the ILO’s Committee on Freedom of Association, insisting instead that their violations of international labor standards were “temporary” and were only used in “emergency” situations. Panitch and Swartz (2003) have characterized this type of government response as “permanent exceptionalism,” arguing that temporary restrictive measures on labor rights have become a permanent fixture in Canadian labor relations.</w:t>
      </w:r>
    </w:p>
    <w:p w14:paraId="62F5C6A3" w14:textId="77777777" w:rsidR="00CA6461" w:rsidRPr="00855CC8" w:rsidRDefault="00CA6461" w:rsidP="00CA6461">
      <w:pPr>
        <w:rPr>
          <w:rStyle w:val="Emphasis"/>
        </w:rPr>
      </w:pPr>
      <w:r w:rsidRPr="0046336A">
        <w:rPr>
          <w:sz w:val="14"/>
        </w:rPr>
        <w:tab/>
        <w:t xml:space="preserve">Despite what may appear to be greater disregard for ILO decisions among governments in Canada, one should not expect the number of complaints emanating from Canadian unions to decrease anytime soon. </w:t>
      </w:r>
      <w:r w:rsidRPr="00043DFA">
        <w:rPr>
          <w:b/>
          <w:bCs/>
          <w:highlight w:val="yellow"/>
          <w:u w:val="single"/>
        </w:rPr>
        <w:t xml:space="preserve">Filing a </w:t>
      </w:r>
      <w:r w:rsidRPr="00CB0CE3">
        <w:rPr>
          <w:b/>
          <w:bCs/>
          <w:u w:val="single"/>
        </w:rPr>
        <w:t>complaint</w:t>
      </w:r>
      <w:r w:rsidRPr="00CB0CE3">
        <w:rPr>
          <w:u w:val="single"/>
        </w:rPr>
        <w:t xml:space="preserve"> and</w:t>
      </w:r>
      <w:r w:rsidRPr="00855CC8">
        <w:rPr>
          <w:u w:val="single"/>
        </w:rPr>
        <w:t xml:space="preserve"> initiating a symbolic </w:t>
      </w:r>
      <w:r w:rsidRPr="00043DFA">
        <w:rPr>
          <w:rStyle w:val="Emphasis"/>
          <w:highlight w:val="yellow"/>
        </w:rPr>
        <w:t>legal challenge</w:t>
      </w:r>
      <w:r w:rsidRPr="0046336A">
        <w:rPr>
          <w:sz w:val="14"/>
        </w:rPr>
        <w:t xml:space="preserve"> to neoliberalism </w:t>
      </w:r>
      <w:r w:rsidRPr="00855CC8">
        <w:rPr>
          <w:u w:val="single"/>
        </w:rPr>
        <w:t xml:space="preserve">are an easy </w:t>
      </w:r>
      <w:r w:rsidRPr="00855CC8">
        <w:rPr>
          <w:b/>
          <w:bCs/>
          <w:u w:val="single"/>
        </w:rPr>
        <w:t>out</w:t>
      </w:r>
      <w:r w:rsidRPr="00855CC8">
        <w:rPr>
          <w:u w:val="single"/>
        </w:rPr>
        <w:t xml:space="preserve"> for </w:t>
      </w:r>
      <w:r w:rsidRPr="00855CC8">
        <w:rPr>
          <w:rStyle w:val="Emphasis"/>
        </w:rPr>
        <w:t>unions</w:t>
      </w:r>
      <w:r w:rsidRPr="00855CC8">
        <w:rPr>
          <w:u w:val="single"/>
        </w:rPr>
        <w:t xml:space="preserve"> that lack </w:t>
      </w:r>
      <w:r w:rsidRPr="0046336A">
        <w:rPr>
          <w:sz w:val="14"/>
        </w:rPr>
        <w:t xml:space="preserve">both </w:t>
      </w:r>
      <w:r w:rsidRPr="00855CC8">
        <w:rPr>
          <w:u w:val="single"/>
        </w:rPr>
        <w:t>the political will and the capacity to develop class-based, grassroots, fight-back strategies</w:t>
      </w:r>
      <w:r w:rsidRPr="0046336A">
        <w:rPr>
          <w:sz w:val="14"/>
        </w:rPr>
        <w:t xml:space="preserve"> (Panitch and Swartz 2003). When the ILO rules against a government and recommends ways that labor relations can be improved, organized labor cheers and declares victory. However, again, the results are more symbolic than substantive, particularly because the ILO has no real enforcement mechanism and because Canadian politicians have routinely dismissed the role of the ILO in domestic affairs (Norman 2004). In many ways, the lack of strategic capacity within the Canadian labor movement dictates the use of narrow legal channels rather than rank-and-file mobilization (Gindin and Panitch 2000; Panitch and Swartz 2003). A cynic may even suggest that from the perspective of the Canadian labor leadership, a complaint to the ILO’s Committee on Freedom of Association </w:t>
      </w:r>
      <w:r w:rsidRPr="00043DFA">
        <w:rPr>
          <w:highlight w:val="yellow"/>
          <w:u w:val="single"/>
        </w:rPr>
        <w:t xml:space="preserve">serves to </w:t>
      </w:r>
      <w:r w:rsidRPr="00043DFA">
        <w:rPr>
          <w:rStyle w:val="Emphasis"/>
          <w:highlight w:val="yellow"/>
        </w:rPr>
        <w:t>pacify</w:t>
      </w:r>
      <w:r w:rsidRPr="00043DFA">
        <w:rPr>
          <w:highlight w:val="yellow"/>
          <w:u w:val="single"/>
        </w:rPr>
        <w:t xml:space="preserve"> the</w:t>
      </w:r>
      <w:r w:rsidRPr="00855CC8">
        <w:rPr>
          <w:u w:val="single"/>
        </w:rPr>
        <w:t xml:space="preserve"> rank-and-file union </w:t>
      </w:r>
      <w:r w:rsidRPr="00043DFA">
        <w:rPr>
          <w:b/>
          <w:bCs/>
          <w:highlight w:val="yellow"/>
          <w:u w:val="single"/>
        </w:rPr>
        <w:t>membership</w:t>
      </w:r>
      <w:r w:rsidRPr="00855CC8">
        <w:rPr>
          <w:u w:val="single"/>
        </w:rPr>
        <w:t xml:space="preserve"> while </w:t>
      </w:r>
      <w:r w:rsidRPr="00043DFA">
        <w:rPr>
          <w:rStyle w:val="Emphasis"/>
          <w:highlight w:val="yellow"/>
        </w:rPr>
        <w:t>alleviating pressure</w:t>
      </w:r>
      <w:r w:rsidRPr="00043DFA">
        <w:rPr>
          <w:highlight w:val="yellow"/>
          <w:u w:val="single"/>
        </w:rPr>
        <w:t xml:space="preserve"> to mount </w:t>
      </w:r>
      <w:r w:rsidRPr="00043DFA">
        <w:rPr>
          <w:rStyle w:val="Emphasis"/>
          <w:highlight w:val="yellow"/>
        </w:rPr>
        <w:t>an aggressive grassroots counteroffensive.</w:t>
      </w:r>
    </w:p>
    <w:p w14:paraId="09D259D9" w14:textId="77777777" w:rsidR="00CA6461" w:rsidRPr="0046336A" w:rsidRDefault="00CA6461" w:rsidP="00CA6461">
      <w:pPr>
        <w:rPr>
          <w:sz w:val="14"/>
        </w:rPr>
      </w:pPr>
      <w:r w:rsidRPr="0046336A">
        <w:rPr>
          <w:sz w:val="14"/>
        </w:rPr>
        <w:tab/>
        <w:t xml:space="preserve">Although early </w:t>
      </w:r>
      <w:r w:rsidRPr="0046336A">
        <w:rPr>
          <w:i/>
          <w:iCs/>
          <w:sz w:val="14"/>
        </w:rPr>
        <w:t>Charter</w:t>
      </w:r>
      <w:r w:rsidRPr="0046336A">
        <w:rPr>
          <w:sz w:val="14"/>
        </w:rPr>
        <w:t xml:space="preserve"> decisions prompted organized labor in Canada to seek out alternate legal venues—like the ILO—to air their grievances, the Canadian labor movement did not abandon domestic litigation altogether. After all, symbolic victories at the international level did little to effect change in Canada. However, in recent years, renewed efforts to litigate domestically have taken on an international dimension, with decidedly mixed results.</w:t>
      </w:r>
    </w:p>
    <w:p w14:paraId="65CD8C42" w14:textId="77777777" w:rsidR="00CA6461" w:rsidRPr="0046336A" w:rsidRDefault="00CA6461" w:rsidP="00CA6461">
      <w:pPr>
        <w:rPr>
          <w:sz w:val="14"/>
        </w:rPr>
      </w:pPr>
      <w:r w:rsidRPr="0046336A">
        <w:rPr>
          <w:sz w:val="14"/>
        </w:rPr>
        <w:t xml:space="preserve">Recent </w:t>
      </w:r>
      <w:r w:rsidRPr="0046336A">
        <w:rPr>
          <w:i/>
          <w:iCs/>
          <w:sz w:val="14"/>
        </w:rPr>
        <w:t>Charter</w:t>
      </w:r>
      <w:r w:rsidRPr="0046336A">
        <w:rPr>
          <w:sz w:val="14"/>
        </w:rPr>
        <w:t xml:space="preserve"> Decisions</w:t>
      </w:r>
    </w:p>
    <w:p w14:paraId="198AA32F" w14:textId="77777777" w:rsidR="00CA6461" w:rsidRPr="0046336A" w:rsidRDefault="00CA6461" w:rsidP="00CA6461">
      <w:pPr>
        <w:rPr>
          <w:i/>
          <w:iCs/>
          <w:sz w:val="14"/>
        </w:rPr>
      </w:pPr>
      <w:r w:rsidRPr="0046336A">
        <w:rPr>
          <w:sz w:val="14"/>
        </w:rPr>
        <w:t xml:space="preserve">A number of </w:t>
      </w:r>
      <w:r w:rsidRPr="00043DFA">
        <w:rPr>
          <w:rStyle w:val="Emphasis"/>
          <w:highlight w:val="yellow"/>
        </w:rPr>
        <w:t>recent favorable</w:t>
      </w:r>
      <w:r w:rsidRPr="0046336A">
        <w:rPr>
          <w:sz w:val="14"/>
        </w:rPr>
        <w:t xml:space="preserve"> Canadian Supreme Court </w:t>
      </w:r>
      <w:r w:rsidRPr="00043DFA">
        <w:rPr>
          <w:rStyle w:val="Emphasis"/>
          <w:highlight w:val="yellow"/>
        </w:rPr>
        <w:t>decisions regarding labor rights</w:t>
      </w:r>
      <w:r w:rsidRPr="0046336A">
        <w:rPr>
          <w:sz w:val="14"/>
        </w:rPr>
        <w:t xml:space="preserve"> have marked a turning point in the relationship between the courts and organized labor. </w:t>
      </w:r>
      <w:r w:rsidRPr="0046336A">
        <w:rPr>
          <w:i/>
          <w:iCs/>
          <w:sz w:val="14"/>
        </w:rPr>
        <w:t>In U.F.C.W. v. K-Mart</w:t>
      </w:r>
      <w:r w:rsidRPr="0046336A">
        <w:rPr>
          <w:sz w:val="14"/>
        </w:rPr>
        <w:t xml:space="preserve"> (1999), the Court ruled that a union’s right to leaflet outside a workplace was a protected form of Freedom of Expression. </w:t>
      </w:r>
      <w:r w:rsidRPr="00855CC8">
        <w:rPr>
          <w:i/>
          <w:iCs/>
          <w:u w:val="single"/>
        </w:rPr>
        <w:t>Dunmore v. Ontario</w:t>
      </w:r>
      <w:r w:rsidRPr="00855CC8">
        <w:rPr>
          <w:u w:val="single"/>
        </w:rPr>
        <w:t xml:space="preserve"> (2001) struck down a law prohibiting the unionization of agricultural workers in Ontario</w:t>
      </w:r>
      <w:r w:rsidRPr="0046336A">
        <w:rPr>
          <w:sz w:val="14"/>
        </w:rPr>
        <w:t xml:space="preserve">. </w:t>
      </w:r>
      <w:r w:rsidRPr="00855CC8">
        <w:rPr>
          <w:u w:val="single"/>
        </w:rPr>
        <w:t xml:space="preserve">In </w:t>
      </w:r>
      <w:r w:rsidRPr="00855CC8">
        <w:rPr>
          <w:i/>
          <w:iCs/>
          <w:u w:val="single"/>
        </w:rPr>
        <w:t>R v. Advance Cutting and Coring Ltd</w:t>
      </w:r>
      <w:r w:rsidRPr="00855CC8">
        <w:rPr>
          <w:u w:val="single"/>
        </w:rPr>
        <w:t>. (2001),</w:t>
      </w:r>
      <w:r w:rsidRPr="0046336A">
        <w:rPr>
          <w:sz w:val="14"/>
        </w:rPr>
        <w:t xml:space="preserve"> </w:t>
      </w:r>
      <w:r w:rsidRPr="00855CC8">
        <w:rPr>
          <w:u w:val="single"/>
        </w:rPr>
        <w:t>the Court ruled that</w:t>
      </w:r>
      <w:r w:rsidRPr="0046336A">
        <w:rPr>
          <w:sz w:val="14"/>
        </w:rPr>
        <w:t xml:space="preserve"> Quebec’s controversial </w:t>
      </w:r>
      <w:r w:rsidRPr="00043DFA">
        <w:rPr>
          <w:rStyle w:val="Emphasis"/>
          <w:highlight w:val="yellow"/>
        </w:rPr>
        <w:t>mandatory unionization</w:t>
      </w:r>
      <w:r w:rsidRPr="00855CC8">
        <w:rPr>
          <w:u w:val="single"/>
        </w:rPr>
        <w:t xml:space="preserve"> laws in the construction industry were in compliance</w:t>
      </w:r>
      <w:r w:rsidRPr="0046336A">
        <w:rPr>
          <w:sz w:val="14"/>
        </w:rPr>
        <w:t xml:space="preserve"> with the </w:t>
      </w:r>
      <w:r w:rsidRPr="0046336A">
        <w:rPr>
          <w:i/>
          <w:iCs/>
          <w:sz w:val="14"/>
        </w:rPr>
        <w:t>Charter</w:t>
      </w:r>
      <w:r w:rsidRPr="0046336A">
        <w:rPr>
          <w:sz w:val="14"/>
        </w:rPr>
        <w:t xml:space="preserve"> </w:t>
      </w:r>
      <w:r w:rsidRPr="0046336A">
        <w:rPr>
          <w:i/>
          <w:iCs/>
          <w:sz w:val="14"/>
        </w:rPr>
        <w:t>of Rights and Freedoms</w:t>
      </w:r>
      <w:r w:rsidRPr="0046336A">
        <w:rPr>
          <w:sz w:val="14"/>
        </w:rPr>
        <w:t xml:space="preserve">. In </w:t>
      </w:r>
      <w:r w:rsidRPr="0046336A">
        <w:rPr>
          <w:i/>
          <w:iCs/>
          <w:sz w:val="14"/>
        </w:rPr>
        <w:t>Ajax v. CAW–Canada</w:t>
      </w:r>
      <w:r w:rsidRPr="0046336A">
        <w:rPr>
          <w:sz w:val="14"/>
        </w:rPr>
        <w:t xml:space="preserve"> (2000), the Court upheld the constitutional validity of successor rights of union members. In </w:t>
      </w:r>
      <w:r w:rsidRPr="0046336A">
        <w:rPr>
          <w:i/>
          <w:iCs/>
          <w:sz w:val="14"/>
        </w:rPr>
        <w:t>RWDSU v. Pepsi-Cola</w:t>
      </w:r>
      <w:r w:rsidRPr="0046336A">
        <w:rPr>
          <w:sz w:val="14"/>
        </w:rPr>
        <w:t xml:space="preserve"> (2002), the Court reversed earlier jurisprudence and ruled that secondary picketing warrants protection under section 2(b) of the </w:t>
      </w:r>
      <w:r w:rsidRPr="0046336A">
        <w:rPr>
          <w:i/>
          <w:iCs/>
          <w:sz w:val="14"/>
        </w:rPr>
        <w:t>Charter.</w:t>
      </w:r>
    </w:p>
    <w:p w14:paraId="76A3086E" w14:textId="77777777" w:rsidR="00CA6461" w:rsidRPr="0046336A" w:rsidRDefault="00CA6461" w:rsidP="00CA6461">
      <w:pPr>
        <w:rPr>
          <w:sz w:val="14"/>
        </w:rPr>
      </w:pPr>
      <w:r w:rsidRPr="0046336A">
        <w:rPr>
          <w:i/>
          <w:iCs/>
          <w:sz w:val="14"/>
        </w:rPr>
        <w:tab/>
      </w:r>
      <w:r w:rsidRPr="0046336A">
        <w:rPr>
          <w:sz w:val="14"/>
        </w:rPr>
        <w:t xml:space="preserve">The most celebrated of these cases was </w:t>
      </w:r>
      <w:r w:rsidRPr="0046336A">
        <w:rPr>
          <w:i/>
          <w:iCs/>
          <w:sz w:val="14"/>
        </w:rPr>
        <w:t>Dunmore v. Ontario</w:t>
      </w:r>
      <w:r w:rsidRPr="0046336A">
        <w:rPr>
          <w:sz w:val="14"/>
        </w:rPr>
        <w:t xml:space="preserve">, in which </w:t>
      </w:r>
      <w:r w:rsidRPr="00855CC8">
        <w:rPr>
          <w:u w:val="single"/>
        </w:rPr>
        <w:t xml:space="preserve">the Court ruled </w:t>
      </w:r>
      <w:r w:rsidRPr="00441578">
        <w:rPr>
          <w:u w:val="single"/>
        </w:rPr>
        <w:t xml:space="preserve">that </w:t>
      </w:r>
      <w:r w:rsidRPr="00043DFA">
        <w:rPr>
          <w:rStyle w:val="Emphasis"/>
          <w:highlight w:val="yellow"/>
        </w:rPr>
        <w:t>ag</w:t>
      </w:r>
      <w:r w:rsidRPr="00855CC8">
        <w:rPr>
          <w:u w:val="single"/>
        </w:rPr>
        <w:t xml:space="preserve">ricultural </w:t>
      </w:r>
      <w:r w:rsidRPr="00043DFA">
        <w:rPr>
          <w:b/>
          <w:bCs/>
          <w:highlight w:val="yellow"/>
          <w:u w:val="single"/>
        </w:rPr>
        <w:t>workers</w:t>
      </w:r>
      <w:r w:rsidRPr="00043DFA">
        <w:rPr>
          <w:highlight w:val="yellow"/>
          <w:u w:val="single"/>
        </w:rPr>
        <w:t xml:space="preserve"> </w:t>
      </w:r>
      <w:r w:rsidRPr="00441578">
        <w:rPr>
          <w:u w:val="single"/>
        </w:rPr>
        <w:t>had a</w:t>
      </w:r>
      <w:r w:rsidRPr="00855CC8">
        <w:rPr>
          <w:u w:val="single"/>
        </w:rPr>
        <w:t xml:space="preserve"> constitutionally protected </w:t>
      </w:r>
      <w:r w:rsidRPr="00043DFA">
        <w:rPr>
          <w:b/>
          <w:bCs/>
          <w:highlight w:val="yellow"/>
          <w:u w:val="single"/>
        </w:rPr>
        <w:t>right to organize</w:t>
      </w:r>
      <w:r w:rsidRPr="0046336A">
        <w:rPr>
          <w:sz w:val="14"/>
        </w:rPr>
        <w:t xml:space="preserve"> under section 2(d) of the </w:t>
      </w:r>
      <w:r w:rsidRPr="0046336A">
        <w:rPr>
          <w:i/>
          <w:iCs/>
          <w:sz w:val="14"/>
        </w:rPr>
        <w:t>Charter</w:t>
      </w:r>
      <w:r w:rsidRPr="0046336A">
        <w:rPr>
          <w:sz w:val="14"/>
        </w:rPr>
        <w:t xml:space="preserve">. In coming to this conclusion, the Court determined that a union’s collective activities may be central to freedom of association even though they are inconceivable on the individual level and that the vulnerability of agricultural workers must be taken into consideration in assessing the scope of freedom of association. The Court also placed a great deal of emphasis on Canada’s international obligations to the ILO in arriving at its decision (Burkett 2003, 265). Most importantly, for the labor movement, the Court acknowledged there was a collective dimension to freedom of association. According to some unions, the decision in </w:t>
      </w:r>
      <w:r w:rsidRPr="0046336A">
        <w:rPr>
          <w:i/>
          <w:iCs/>
          <w:sz w:val="14"/>
        </w:rPr>
        <w:t>Dunmore</w:t>
      </w:r>
      <w:r w:rsidRPr="0046336A">
        <w:rPr>
          <w:sz w:val="14"/>
        </w:rPr>
        <w:t xml:space="preserve"> effectively opened the door to the ILO as a body of reference for understanding how to interpret the constitutional guarantee of freedom of association in a labor context (NUPGE and British Columbia Nurses Union 2007).</w:t>
      </w:r>
    </w:p>
    <w:p w14:paraId="6787534D" w14:textId="77777777" w:rsidR="00CA6461" w:rsidRPr="0046336A" w:rsidRDefault="00CA6461" w:rsidP="00CA6461">
      <w:pPr>
        <w:rPr>
          <w:sz w:val="14"/>
        </w:rPr>
      </w:pPr>
      <w:r w:rsidRPr="0046336A">
        <w:rPr>
          <w:sz w:val="14"/>
        </w:rPr>
        <w:tab/>
        <w:t xml:space="preserve">In response to the Court’s decision in </w:t>
      </w:r>
      <w:r w:rsidRPr="0046336A">
        <w:rPr>
          <w:i/>
          <w:iCs/>
          <w:sz w:val="14"/>
        </w:rPr>
        <w:t>Dunmore</w:t>
      </w:r>
      <w:r w:rsidRPr="0046336A">
        <w:rPr>
          <w:sz w:val="14"/>
        </w:rPr>
        <w:t xml:space="preserve">, the Conservative provincial government enacted Bill 137— </w:t>
      </w:r>
      <w:r w:rsidRPr="0046336A">
        <w:rPr>
          <w:i/>
          <w:iCs/>
          <w:sz w:val="14"/>
        </w:rPr>
        <w:t>the Agricultural Employees Protection Act</w:t>
      </w:r>
      <w:r w:rsidRPr="0046336A">
        <w:rPr>
          <w:sz w:val="14"/>
        </w:rPr>
        <w:t xml:space="preserve">—which gave the province’s agricultural workers the right to form unions but not the right to bargain collectively or to strike. The UFCW challenged the constitutional validity of the new law, but the Superior Court ruled in January 2006 that Bill 137 did not violate the </w:t>
      </w:r>
      <w:r w:rsidRPr="0046336A">
        <w:rPr>
          <w:i/>
          <w:iCs/>
          <w:sz w:val="14"/>
        </w:rPr>
        <w:t>Charter</w:t>
      </w:r>
      <w:r w:rsidRPr="0046336A">
        <w:rPr>
          <w:sz w:val="14"/>
        </w:rPr>
        <w:t>, because it provided agricultural workers with adequate protection of their right to freedom of association. The union subsequently appealed the decision, and the case is currently making its way through the system.</w:t>
      </w:r>
    </w:p>
    <w:p w14:paraId="4D93AE2D" w14:textId="77777777" w:rsidR="00CA6461" w:rsidRPr="0046336A" w:rsidRDefault="00CA6461" w:rsidP="00CA6461">
      <w:pPr>
        <w:rPr>
          <w:sz w:val="14"/>
        </w:rPr>
      </w:pPr>
      <w:r w:rsidRPr="0046336A">
        <w:rPr>
          <w:sz w:val="14"/>
        </w:rPr>
        <w:tab/>
      </w:r>
      <w:r w:rsidRPr="00855CC8">
        <w:rPr>
          <w:u w:val="single"/>
        </w:rPr>
        <w:t>The</w:t>
      </w:r>
      <w:r w:rsidRPr="0046336A">
        <w:rPr>
          <w:sz w:val="14"/>
        </w:rPr>
        <w:t xml:space="preserve"> Ontario </w:t>
      </w:r>
      <w:r w:rsidRPr="00855CC8">
        <w:rPr>
          <w:u w:val="single"/>
        </w:rPr>
        <w:t>government’s creative interpretation of the</w:t>
      </w:r>
      <w:r w:rsidRPr="0046336A">
        <w:rPr>
          <w:sz w:val="14"/>
        </w:rPr>
        <w:t xml:space="preserve"> </w:t>
      </w:r>
      <w:r w:rsidRPr="0046336A">
        <w:rPr>
          <w:i/>
          <w:iCs/>
          <w:sz w:val="14"/>
        </w:rPr>
        <w:t>Dunmore</w:t>
      </w:r>
      <w:r w:rsidRPr="0046336A">
        <w:rPr>
          <w:sz w:val="14"/>
        </w:rPr>
        <w:t xml:space="preserve"> </w:t>
      </w:r>
      <w:r w:rsidRPr="00855CC8">
        <w:rPr>
          <w:u w:val="single"/>
        </w:rPr>
        <w:t>case</w:t>
      </w:r>
      <w:r w:rsidRPr="0046336A">
        <w:rPr>
          <w:sz w:val="14"/>
        </w:rPr>
        <w:t xml:space="preserve"> </w:t>
      </w:r>
      <w:r w:rsidRPr="0046336A">
        <w:rPr>
          <w:rStyle w:val="Emphasis"/>
        </w:rPr>
        <w:t>points to the limits of judicial strategies in an era of neoliberalism</w:t>
      </w:r>
      <w:r w:rsidRPr="0046336A">
        <w:rPr>
          <w:sz w:val="14"/>
        </w:rPr>
        <w:t xml:space="preserve">. To be sure, symbolic victories give workers very few reasons to celebrate. For example, in </w:t>
      </w:r>
      <w:r w:rsidRPr="0046336A">
        <w:rPr>
          <w:i/>
          <w:iCs/>
          <w:sz w:val="14"/>
        </w:rPr>
        <w:t>Newfoundland (Treasury Board) v. N.A.P.E.</w:t>
      </w:r>
      <w:r w:rsidRPr="0046336A">
        <w:rPr>
          <w:sz w:val="14"/>
        </w:rPr>
        <w:t xml:space="preserve"> (2004), the Supreme Court ruled that the government of Newfoundland and Labrador discriminated against female health care workers, members of the Newfoundland and Labrador Association of Public and Private Employees (NAPE), by withholding retroactive pay equity payments. However, the Court also ruled that the provincial government’s decision to withhold the payments was justified due to economic constraints. The Court’s decision in N.A.P.E. did little to dissuade unions from pursuing legal strategies. In fact, organized labor’s most impressive judicial victory was yet to come.</w:t>
      </w:r>
    </w:p>
    <w:p w14:paraId="358DE232" w14:textId="77777777" w:rsidR="00CA6461" w:rsidRPr="00441578" w:rsidRDefault="00CA6461" w:rsidP="00CA6461">
      <w:pPr>
        <w:rPr>
          <w:i/>
          <w:iCs/>
          <w:sz w:val="8"/>
          <w:szCs w:val="8"/>
        </w:rPr>
      </w:pPr>
      <w:r w:rsidRPr="00441578">
        <w:rPr>
          <w:i/>
          <w:iCs/>
          <w:sz w:val="8"/>
          <w:szCs w:val="8"/>
        </w:rPr>
        <w:t>Health Services and Support–Facilities Subsector Bargaining Assn. v. British Columbia</w:t>
      </w:r>
    </w:p>
    <w:p w14:paraId="1F2B5695" w14:textId="77777777" w:rsidR="00CA6461" w:rsidRPr="00441578" w:rsidRDefault="00CA6461" w:rsidP="00CA6461">
      <w:pPr>
        <w:rPr>
          <w:sz w:val="8"/>
          <w:szCs w:val="8"/>
        </w:rPr>
      </w:pPr>
      <w:r w:rsidRPr="00441578">
        <w:rPr>
          <w:sz w:val="8"/>
          <w:szCs w:val="8"/>
        </w:rPr>
        <w:tab/>
        <w:t>In January 2002, the rightwing Liberal government of Premier Gordon Campbell enacted Bill 29, a law that allowed for hospital closures and extensive privatization of the province’s health care system. In terms of labor relations, the Health and Social Services Delivery Improvement Act radically altered labor relations in the province’s health care system by invalidating some provisions of existing collective agreements and by precluding bargaining on several aspects of the employment relationship (</w:t>
      </w:r>
      <w:r w:rsidRPr="00441578">
        <w:rPr>
          <w:i/>
          <w:iCs/>
          <w:sz w:val="8"/>
          <w:szCs w:val="8"/>
        </w:rPr>
        <w:t>Health Services and Support–Facilities Subsector Bargaining Assn. v. British Columbia</w:t>
      </w:r>
      <w:r w:rsidRPr="00441578">
        <w:rPr>
          <w:sz w:val="8"/>
          <w:szCs w:val="8"/>
        </w:rPr>
        <w:t xml:space="preserve"> 2007; hereinafter “</w:t>
      </w:r>
      <w:r w:rsidRPr="00441578">
        <w:rPr>
          <w:i/>
          <w:iCs/>
          <w:sz w:val="8"/>
          <w:szCs w:val="8"/>
        </w:rPr>
        <w:t>BC Health Services</w:t>
      </w:r>
      <w:r w:rsidRPr="00441578">
        <w:rPr>
          <w:sz w:val="8"/>
          <w:szCs w:val="8"/>
        </w:rPr>
        <w:t xml:space="preserve">”). The Hospital Employees Union (HEU) responded with an unsuccessful grassroots mobilization that included the threat of a general strike (which ultimately was never pursued). The union simultaneously pursued a legal strategy, filing a complaint with the ILO and launching a </w:t>
      </w:r>
      <w:r w:rsidRPr="00441578">
        <w:rPr>
          <w:i/>
          <w:iCs/>
          <w:sz w:val="8"/>
          <w:szCs w:val="8"/>
        </w:rPr>
        <w:t>Charter</w:t>
      </w:r>
      <w:r w:rsidRPr="00441578">
        <w:rPr>
          <w:sz w:val="8"/>
          <w:szCs w:val="8"/>
        </w:rPr>
        <w:t xml:space="preserve"> challenge to Bill 29 on the grounds that the law violated the </w:t>
      </w:r>
      <w:r w:rsidRPr="00441578">
        <w:rPr>
          <w:i/>
          <w:iCs/>
          <w:sz w:val="8"/>
          <w:szCs w:val="8"/>
        </w:rPr>
        <w:t>Charter’s</w:t>
      </w:r>
      <w:r w:rsidRPr="00441578">
        <w:rPr>
          <w:sz w:val="8"/>
          <w:szCs w:val="8"/>
        </w:rPr>
        <w:t xml:space="preserve"> equality provisions and guarantee of freedom of association.</w:t>
      </w:r>
    </w:p>
    <w:p w14:paraId="5CA5515E" w14:textId="77777777" w:rsidR="00CA6461" w:rsidRPr="00441578" w:rsidRDefault="00CA6461" w:rsidP="00CA6461">
      <w:pPr>
        <w:rPr>
          <w:sz w:val="8"/>
          <w:szCs w:val="8"/>
        </w:rPr>
      </w:pPr>
      <w:r w:rsidRPr="00441578">
        <w:rPr>
          <w:sz w:val="8"/>
          <w:szCs w:val="8"/>
        </w:rPr>
        <w:tab/>
        <w:t>In March 2003, the ILO’s Committee on Freedom of Association upheld the HEU’s complaint, but the British Columbia government essentially ignored this ruling. In typical Canadian fashion, British Columbia Premier Gordon Campbell simply stated that his government would not be swayed by the ILO’s findings, affirming further, “I feel no pressure whatsoever. I was not participating in any discussion with the UN” (Steffenhagen 2003). Despite the government’s decision to ignore the ILO’s findings, the HEU continued to pursue its legal strategy.</w:t>
      </w:r>
    </w:p>
    <w:p w14:paraId="4D2F68AD" w14:textId="77777777" w:rsidR="00CA6461" w:rsidRPr="00441578" w:rsidRDefault="00CA6461" w:rsidP="00CA6461">
      <w:pPr>
        <w:rPr>
          <w:sz w:val="8"/>
          <w:szCs w:val="8"/>
        </w:rPr>
      </w:pPr>
      <w:r w:rsidRPr="00441578">
        <w:rPr>
          <w:sz w:val="8"/>
          <w:szCs w:val="8"/>
        </w:rPr>
        <w:tab/>
        <w:t xml:space="preserve">Several months after the ILO’s Committee on Freedom of Association passed judgment on Bill 29, the union’s </w:t>
      </w:r>
      <w:r w:rsidRPr="00441578">
        <w:rPr>
          <w:i/>
          <w:iCs/>
          <w:sz w:val="8"/>
          <w:szCs w:val="8"/>
        </w:rPr>
        <w:t>Charter</w:t>
      </w:r>
      <w:r w:rsidRPr="00441578">
        <w:rPr>
          <w:sz w:val="8"/>
          <w:szCs w:val="8"/>
        </w:rPr>
        <w:t xml:space="preserve"> challenge was rejected by a lower court based on jurisprudence that held that freedom of association did not protect the right to bargain collectively. The lower court also rejected the union’s claim that Bill 29 violated the </w:t>
      </w:r>
      <w:r w:rsidRPr="00441578">
        <w:rPr>
          <w:i/>
          <w:iCs/>
          <w:sz w:val="8"/>
          <w:szCs w:val="8"/>
        </w:rPr>
        <w:t>Charter’s</w:t>
      </w:r>
      <w:r w:rsidRPr="00441578">
        <w:rPr>
          <w:sz w:val="8"/>
          <w:szCs w:val="8"/>
        </w:rPr>
        <w:t xml:space="preserve"> equality rights provision (</w:t>
      </w:r>
      <w:r w:rsidRPr="00441578">
        <w:rPr>
          <w:i/>
          <w:iCs/>
          <w:sz w:val="8"/>
          <w:szCs w:val="8"/>
        </w:rPr>
        <w:t>BC Health Services</w:t>
      </w:r>
      <w:r w:rsidRPr="00441578">
        <w:rPr>
          <w:sz w:val="8"/>
          <w:szCs w:val="8"/>
        </w:rPr>
        <w:t xml:space="preserve"> 2004). The HEU appealed the ruling, but the British Columbia Court of Appeals upheld the trial judge’s ruling. Undeterred, the union appealed its case to the Supreme Court of Canada, which finally rendered a decision in June 2007.</w:t>
      </w:r>
    </w:p>
    <w:p w14:paraId="2ECF9369" w14:textId="77777777" w:rsidR="00CA6461" w:rsidRPr="00441578" w:rsidRDefault="00CA6461" w:rsidP="00CA6461">
      <w:pPr>
        <w:rPr>
          <w:sz w:val="8"/>
          <w:szCs w:val="8"/>
        </w:rPr>
      </w:pPr>
      <w:r w:rsidRPr="00441578">
        <w:rPr>
          <w:sz w:val="8"/>
          <w:szCs w:val="8"/>
        </w:rPr>
        <w:tab/>
        <w:t xml:space="preserve">In a landmark decision, the Supreme Court struck down several sections of British Columbia’s Health and Social Services Delivery Improvement Act. The decision afforded constitutional protection to the activity of collective bargaining is as part of the Charter’s guarantee of freedom of association. In reversing previous jurisprudence, the Court relied partially on international law, arguing that “s. 2(d) of the </w:t>
      </w:r>
      <w:r w:rsidRPr="00441578">
        <w:rPr>
          <w:i/>
          <w:iCs/>
          <w:sz w:val="8"/>
          <w:szCs w:val="8"/>
        </w:rPr>
        <w:t>Charter</w:t>
      </w:r>
      <w:r w:rsidRPr="00441578">
        <w:rPr>
          <w:sz w:val="8"/>
          <w:szCs w:val="8"/>
        </w:rPr>
        <w:t xml:space="preserve"> [freedom of association] should be interpreted as recognizing at least the same level of protection” as is found in ILO Convention 87, dealing with the right to collective bargaining (BC Health Services 2007, 438 para. 79).</w:t>
      </w:r>
    </w:p>
    <w:p w14:paraId="6C56DF76" w14:textId="77777777" w:rsidR="00CA6461" w:rsidRPr="0046336A" w:rsidRDefault="00CA6461" w:rsidP="00CA6461">
      <w:pPr>
        <w:rPr>
          <w:sz w:val="14"/>
        </w:rPr>
      </w:pPr>
      <w:r w:rsidRPr="0046336A">
        <w:rPr>
          <w:sz w:val="14"/>
        </w:rPr>
        <w:tab/>
        <w:t xml:space="preserve">However, the Court was careful not to embrace fully the ILO’s broader conception of freedom of association. It is here where the lines between Canada’s international commitments and its domestic labor laws have become severely blurred. The Court suggested that the </w:t>
      </w:r>
      <w:r w:rsidRPr="0046336A">
        <w:rPr>
          <w:i/>
          <w:iCs/>
          <w:sz w:val="14"/>
        </w:rPr>
        <w:t>Charter</w:t>
      </w:r>
      <w:r w:rsidRPr="0046336A">
        <w:rPr>
          <w:sz w:val="14"/>
        </w:rPr>
        <w:t xml:space="preserve"> only protects certain aspects of collective bargaining in certain contexts. In essence, </w:t>
      </w:r>
      <w:r w:rsidRPr="00043DFA">
        <w:rPr>
          <w:highlight w:val="yellow"/>
          <w:u w:val="single"/>
        </w:rPr>
        <w:t xml:space="preserve">the decision </w:t>
      </w:r>
      <w:r w:rsidRPr="00043DFA">
        <w:rPr>
          <w:rStyle w:val="Emphasis"/>
          <w:highlight w:val="yellow"/>
        </w:rPr>
        <w:t>protects</w:t>
      </w:r>
      <w:r w:rsidRPr="0046336A">
        <w:rPr>
          <w:rStyle w:val="Emphasis"/>
        </w:rPr>
        <w:t xml:space="preserve"> unions from</w:t>
      </w:r>
      <w:r w:rsidRPr="0046336A">
        <w:rPr>
          <w:sz w:val="14"/>
        </w:rPr>
        <w:t xml:space="preserve"> substantial government </w:t>
      </w:r>
      <w:r w:rsidRPr="0046336A">
        <w:rPr>
          <w:rStyle w:val="Emphasis"/>
        </w:rPr>
        <w:t>interference</w:t>
      </w:r>
      <w:r w:rsidRPr="00855CC8">
        <w:rPr>
          <w:u w:val="single"/>
        </w:rPr>
        <w:t xml:space="preserve"> with the process of </w:t>
      </w:r>
      <w:r w:rsidRPr="00043DFA">
        <w:rPr>
          <w:rStyle w:val="Emphasis"/>
          <w:highlight w:val="yellow"/>
        </w:rPr>
        <w:t>collective bargaining</w:t>
      </w:r>
      <w:r w:rsidRPr="00855CC8">
        <w:rPr>
          <w:u w:val="single"/>
        </w:rPr>
        <w:t xml:space="preserve"> without taking into consideration any of </w:t>
      </w:r>
      <w:r w:rsidRPr="0046336A">
        <w:rPr>
          <w:rStyle w:val="Emphasis"/>
        </w:rPr>
        <w:t>the objectives sought</w:t>
      </w:r>
      <w:r w:rsidRPr="00855CC8">
        <w:rPr>
          <w:u w:val="single"/>
        </w:rPr>
        <w:t xml:space="preserve"> by the parties involved in negotiations</w:t>
      </w:r>
      <w:r w:rsidRPr="0046336A">
        <w:rPr>
          <w:sz w:val="14"/>
        </w:rPr>
        <w:t xml:space="preserve">. As such, </w:t>
      </w:r>
      <w:r w:rsidRPr="00855CC8">
        <w:rPr>
          <w:u w:val="single"/>
        </w:rPr>
        <w:t>the decision does very little to challenge the dominant Wagner model of labor relations</w:t>
      </w:r>
      <w:r w:rsidRPr="0046336A">
        <w:rPr>
          <w:sz w:val="14"/>
        </w:rPr>
        <w:t xml:space="preserve"> in Canada. In addition, although the decision makes clear that </w:t>
      </w:r>
      <w:r w:rsidRPr="00855CC8">
        <w:rPr>
          <w:u w:val="single"/>
        </w:rPr>
        <w:t xml:space="preserve">governments have </w:t>
      </w:r>
      <w:r w:rsidRPr="00043DFA">
        <w:rPr>
          <w:rStyle w:val="Emphasis"/>
          <w:highlight w:val="yellow"/>
        </w:rPr>
        <w:t>a duty to bargain</w:t>
      </w:r>
      <w:r w:rsidRPr="00855CC8">
        <w:rPr>
          <w:u w:val="single"/>
        </w:rPr>
        <w:t xml:space="preserve"> in good faith, </w:t>
      </w:r>
      <w:r w:rsidRPr="00043DFA">
        <w:rPr>
          <w:rStyle w:val="Emphasis"/>
          <w:highlight w:val="yellow"/>
        </w:rPr>
        <w:t>there is little to stop a determined</w:t>
      </w:r>
      <w:r w:rsidRPr="0046336A">
        <w:rPr>
          <w:rStyle w:val="Emphasis"/>
        </w:rPr>
        <w:t xml:space="preserve"> antiunion </w:t>
      </w:r>
      <w:r w:rsidRPr="00043DFA">
        <w:rPr>
          <w:rStyle w:val="Emphasis"/>
          <w:highlight w:val="yellow"/>
        </w:rPr>
        <w:t>employer from rolling back</w:t>
      </w:r>
      <w:r w:rsidRPr="0046336A">
        <w:rPr>
          <w:rStyle w:val="Emphasis"/>
        </w:rPr>
        <w:t xml:space="preserve"> trade union rights and </w:t>
      </w:r>
      <w:r w:rsidRPr="00043DFA">
        <w:rPr>
          <w:rStyle w:val="Emphasis"/>
          <w:highlight w:val="yellow"/>
        </w:rPr>
        <w:t>freedoms in</w:t>
      </w:r>
      <w:r w:rsidRPr="0046336A">
        <w:rPr>
          <w:rStyle w:val="Emphasis"/>
        </w:rPr>
        <w:t xml:space="preserve"> existing collective </w:t>
      </w:r>
      <w:r w:rsidRPr="00043DFA">
        <w:rPr>
          <w:rStyle w:val="Emphasis"/>
          <w:highlight w:val="yellow"/>
        </w:rPr>
        <w:t>agreements</w:t>
      </w:r>
      <w:r w:rsidRPr="0046336A">
        <w:rPr>
          <w:rStyle w:val="Emphasis"/>
        </w:rPr>
        <w:t xml:space="preserve">, provided such rollbacks come </w:t>
      </w:r>
      <w:r w:rsidRPr="00043DFA">
        <w:rPr>
          <w:rStyle w:val="Emphasis"/>
          <w:highlight w:val="yellow"/>
        </w:rPr>
        <w:t>at the conclusion of</w:t>
      </w:r>
      <w:r w:rsidRPr="0046336A">
        <w:rPr>
          <w:rStyle w:val="Emphasis"/>
        </w:rPr>
        <w:t xml:space="preserve"> a process of </w:t>
      </w:r>
      <w:r w:rsidRPr="00043DFA">
        <w:rPr>
          <w:rStyle w:val="Emphasis"/>
          <w:highlight w:val="yellow"/>
        </w:rPr>
        <w:t>consultation with the union</w:t>
      </w:r>
      <w:r w:rsidRPr="00855CC8">
        <w:rPr>
          <w:u w:val="single"/>
        </w:rPr>
        <w:t>.</w:t>
      </w:r>
      <w:r w:rsidRPr="0046336A">
        <w:rPr>
          <w:sz w:val="14"/>
        </w:rPr>
        <w:t xml:space="preserve"> That is because </w:t>
      </w:r>
      <w:r w:rsidRPr="00043DFA">
        <w:rPr>
          <w:rStyle w:val="Emphasis"/>
          <w:highlight w:val="yellow"/>
        </w:rPr>
        <w:t>it is the process</w:t>
      </w:r>
      <w:r w:rsidRPr="00043DFA">
        <w:rPr>
          <w:highlight w:val="yellow"/>
          <w:u w:val="single"/>
        </w:rPr>
        <w:t xml:space="preserve">, </w:t>
      </w:r>
      <w:r w:rsidRPr="00043DFA">
        <w:rPr>
          <w:rStyle w:val="Emphasis"/>
          <w:highlight w:val="yellow"/>
        </w:rPr>
        <w:t xml:space="preserve">not the outcome </w:t>
      </w:r>
      <w:r w:rsidRPr="00441578">
        <w:rPr>
          <w:rStyle w:val="Emphasis"/>
        </w:rPr>
        <w:t xml:space="preserve">of bargaining, </w:t>
      </w:r>
      <w:r w:rsidRPr="00043DFA">
        <w:rPr>
          <w:rStyle w:val="Emphasis"/>
          <w:highlight w:val="yellow"/>
        </w:rPr>
        <w:t>that is protected</w:t>
      </w:r>
      <w:r w:rsidRPr="0046336A">
        <w:rPr>
          <w:sz w:val="14"/>
        </w:rPr>
        <w:t xml:space="preserve"> by the </w:t>
      </w:r>
      <w:r w:rsidRPr="0046336A">
        <w:rPr>
          <w:i/>
          <w:iCs/>
          <w:sz w:val="14"/>
        </w:rPr>
        <w:t>Charter</w:t>
      </w:r>
      <w:r w:rsidRPr="0046336A">
        <w:rPr>
          <w:sz w:val="14"/>
        </w:rPr>
        <w:t xml:space="preserve">. </w:t>
      </w:r>
      <w:r w:rsidRPr="00855CC8">
        <w:rPr>
          <w:u w:val="single"/>
        </w:rPr>
        <w:t>An employer who simply goes through the motions is afforded enough flexibility in this decision to ensure that bargaining outcomes are unlikely to be affected</w:t>
      </w:r>
      <w:r w:rsidRPr="0046336A">
        <w:rPr>
          <w:sz w:val="14"/>
        </w:rPr>
        <w:t xml:space="preserve">. As such, the </w:t>
      </w:r>
      <w:r w:rsidRPr="0046336A">
        <w:rPr>
          <w:i/>
          <w:iCs/>
          <w:sz w:val="14"/>
        </w:rPr>
        <w:t>BC Health Services</w:t>
      </w:r>
      <w:r w:rsidRPr="0046336A">
        <w:rPr>
          <w:sz w:val="14"/>
        </w:rPr>
        <w:t xml:space="preserve"> decision will likely force antiunion governments to rethink their overzealous approach to labor relations, but it does not prevent them from pursuing antiunion agendas by stealth.</w:t>
      </w:r>
    </w:p>
    <w:p w14:paraId="5BC7942C" w14:textId="77777777" w:rsidR="00CA6461" w:rsidRPr="00855CC8" w:rsidRDefault="00CA6461" w:rsidP="00CA6461">
      <w:pPr>
        <w:rPr>
          <w:u w:val="single"/>
        </w:rPr>
      </w:pPr>
      <w:r w:rsidRPr="0046336A">
        <w:rPr>
          <w:sz w:val="14"/>
        </w:rPr>
        <w:tab/>
        <w:t xml:space="preserve">It should also be noted that the </w:t>
      </w:r>
      <w:r w:rsidRPr="0046336A">
        <w:rPr>
          <w:i/>
          <w:iCs/>
          <w:sz w:val="14"/>
        </w:rPr>
        <w:t>BC Health Services</w:t>
      </w:r>
      <w:r w:rsidRPr="0046336A">
        <w:rPr>
          <w:sz w:val="14"/>
        </w:rPr>
        <w:t xml:space="preserve"> decision does not guarantee the right to strike (</w:t>
      </w:r>
      <w:r w:rsidRPr="0046336A">
        <w:rPr>
          <w:i/>
          <w:iCs/>
          <w:sz w:val="14"/>
        </w:rPr>
        <w:t>BC Health Services</w:t>
      </w:r>
      <w:r w:rsidRPr="0046336A">
        <w:rPr>
          <w:sz w:val="14"/>
        </w:rPr>
        <w:t xml:space="preserve"> 2007, 411 para. 19). In fact, one of the only guarantees that flows from the BC Health Services decision is the guarantee that </w:t>
      </w:r>
      <w:r w:rsidRPr="00043DFA">
        <w:rPr>
          <w:rStyle w:val="Emphasis"/>
          <w:highlight w:val="yellow"/>
        </w:rPr>
        <w:t>unions</w:t>
      </w:r>
      <w:r w:rsidRPr="00043DFA">
        <w:rPr>
          <w:highlight w:val="yellow"/>
          <w:u w:val="single"/>
        </w:rPr>
        <w:t xml:space="preserve"> and</w:t>
      </w:r>
      <w:r w:rsidRPr="00855CC8">
        <w:rPr>
          <w:u w:val="single"/>
        </w:rPr>
        <w:t xml:space="preserve"> their </w:t>
      </w:r>
      <w:r w:rsidRPr="00043DFA">
        <w:rPr>
          <w:rStyle w:val="Emphasis"/>
          <w:highlight w:val="yellow"/>
        </w:rPr>
        <w:t>lawyers</w:t>
      </w:r>
      <w:r w:rsidRPr="00043DFA">
        <w:rPr>
          <w:highlight w:val="yellow"/>
          <w:u w:val="single"/>
        </w:rPr>
        <w:t xml:space="preserve"> will </w:t>
      </w:r>
      <w:r w:rsidRPr="00043DFA">
        <w:rPr>
          <w:b/>
          <w:bCs/>
          <w:highlight w:val="yellow"/>
          <w:u w:val="single"/>
        </w:rPr>
        <w:t>redouble</w:t>
      </w:r>
      <w:r w:rsidRPr="00855CC8">
        <w:rPr>
          <w:u w:val="single"/>
        </w:rPr>
        <w:t xml:space="preserve"> their </w:t>
      </w:r>
      <w:r w:rsidRPr="00043DFA">
        <w:rPr>
          <w:b/>
          <w:bCs/>
          <w:highlight w:val="yellow"/>
          <w:u w:val="single"/>
        </w:rPr>
        <w:t>efforts</w:t>
      </w:r>
      <w:r w:rsidRPr="00855CC8">
        <w:rPr>
          <w:u w:val="single"/>
        </w:rPr>
        <w:t xml:space="preserve"> to pursue judicial strategies aimed </w:t>
      </w:r>
      <w:r w:rsidRPr="00043DFA">
        <w:rPr>
          <w:highlight w:val="yellow"/>
          <w:u w:val="single"/>
        </w:rPr>
        <w:t xml:space="preserve">at </w:t>
      </w:r>
      <w:r w:rsidRPr="00043DFA">
        <w:rPr>
          <w:rStyle w:val="Emphasis"/>
          <w:highlight w:val="yellow"/>
        </w:rPr>
        <w:t>expanding</w:t>
      </w:r>
      <w:r w:rsidRPr="0046336A">
        <w:rPr>
          <w:rStyle w:val="Emphasis"/>
        </w:rPr>
        <w:t xml:space="preserve"> the rubric of </w:t>
      </w:r>
      <w:r w:rsidRPr="00043DFA">
        <w:rPr>
          <w:rStyle w:val="Emphasis"/>
          <w:highlight w:val="yellow"/>
        </w:rPr>
        <w:t>labor rights</w:t>
      </w:r>
      <w:r w:rsidRPr="00855CC8">
        <w:rPr>
          <w:u w:val="single"/>
        </w:rPr>
        <w:t xml:space="preserve"> </w:t>
      </w:r>
      <w:r w:rsidRPr="0046336A">
        <w:rPr>
          <w:sz w:val="14"/>
        </w:rPr>
        <w:t xml:space="preserve">protected by the </w:t>
      </w:r>
      <w:r w:rsidRPr="0046336A">
        <w:rPr>
          <w:i/>
          <w:iCs/>
          <w:sz w:val="14"/>
        </w:rPr>
        <w:t>Charter’s</w:t>
      </w:r>
      <w:r w:rsidRPr="0046336A">
        <w:rPr>
          <w:sz w:val="14"/>
        </w:rPr>
        <w:t xml:space="preserve"> guarantee of freedom of association. In particular, unions are likely to more regularly launch judicial </w:t>
      </w:r>
      <w:r w:rsidRPr="00855CC8">
        <w:rPr>
          <w:u w:val="single"/>
        </w:rPr>
        <w:t>challenges to back-to-work legislation</w:t>
      </w:r>
      <w:r w:rsidRPr="0046336A">
        <w:rPr>
          <w:sz w:val="14"/>
        </w:rPr>
        <w:t xml:space="preserve">, public-sector austerity programs, </w:t>
      </w:r>
      <w:r w:rsidRPr="00855CC8">
        <w:rPr>
          <w:u w:val="single"/>
        </w:rPr>
        <w:t>and laws restricting union membership.</w:t>
      </w:r>
    </w:p>
    <w:p w14:paraId="128C41D1" w14:textId="77777777" w:rsidR="00CA6461" w:rsidRPr="00855CC8" w:rsidRDefault="00CA6461" w:rsidP="00CA6461">
      <w:pPr>
        <w:rPr>
          <w:u w:val="single"/>
        </w:rPr>
      </w:pPr>
      <w:r w:rsidRPr="0046336A">
        <w:rPr>
          <w:sz w:val="14"/>
        </w:rPr>
        <w:tab/>
        <w:t xml:space="preserve">Overall, although the Supreme Court of Canada’s decision in </w:t>
      </w:r>
      <w:r w:rsidRPr="0046336A">
        <w:rPr>
          <w:i/>
          <w:iCs/>
          <w:sz w:val="14"/>
        </w:rPr>
        <w:t>BC Health Services</w:t>
      </w:r>
      <w:r w:rsidRPr="0046336A">
        <w:rPr>
          <w:sz w:val="14"/>
        </w:rPr>
        <w:t xml:space="preserve"> drew upon international labor rights and standards in order to justify extending constitutional protection to collective bargaining, neither it nor the recent round of prolabor Supreme Court decisions is the panacea that some have claimed (Adams 2003). Although </w:t>
      </w:r>
      <w:r w:rsidRPr="00043DFA">
        <w:rPr>
          <w:highlight w:val="yellow"/>
          <w:u w:val="single"/>
        </w:rPr>
        <w:t>the</w:t>
      </w:r>
      <w:r w:rsidRPr="0046336A">
        <w:rPr>
          <w:sz w:val="14"/>
        </w:rPr>
        <w:t xml:space="preserve"> Supreme Court </w:t>
      </w:r>
      <w:r w:rsidRPr="00043DFA">
        <w:rPr>
          <w:b/>
          <w:bCs/>
          <w:highlight w:val="yellow"/>
          <w:u w:val="single"/>
        </w:rPr>
        <w:t>decision</w:t>
      </w:r>
      <w:r w:rsidRPr="00043DFA">
        <w:rPr>
          <w:highlight w:val="yellow"/>
          <w:u w:val="single"/>
        </w:rPr>
        <w:t xml:space="preserve"> to extend</w:t>
      </w:r>
      <w:r w:rsidRPr="0046336A">
        <w:rPr>
          <w:sz w:val="14"/>
        </w:rPr>
        <w:t xml:space="preserve"> constitutional </w:t>
      </w:r>
      <w:r w:rsidRPr="00043DFA">
        <w:rPr>
          <w:rStyle w:val="Emphasis"/>
          <w:highlight w:val="yellow"/>
        </w:rPr>
        <w:t>protection to collective bargaining</w:t>
      </w:r>
      <w:r w:rsidRPr="0046336A">
        <w:rPr>
          <w:sz w:val="14"/>
        </w:rPr>
        <w:t xml:space="preserve"> did effectively reverse earlier antiunion jurisprudence and leave the door open to a constitutional reinterpretation of a wider ambit of union rights, </w:t>
      </w:r>
      <w:r w:rsidRPr="0046336A">
        <w:rPr>
          <w:rStyle w:val="Emphasis"/>
        </w:rPr>
        <w:t>one should not exaggerate the political impact</w:t>
      </w:r>
      <w:r w:rsidRPr="00855CC8">
        <w:rPr>
          <w:u w:val="single"/>
        </w:rPr>
        <w:t xml:space="preserve"> of the decision.</w:t>
      </w:r>
    </w:p>
    <w:p w14:paraId="29C59CA2" w14:textId="77777777" w:rsidR="00CA6461" w:rsidRPr="0046336A" w:rsidRDefault="00CA6461" w:rsidP="00CA6461">
      <w:pPr>
        <w:rPr>
          <w:sz w:val="14"/>
        </w:rPr>
      </w:pPr>
      <w:r w:rsidRPr="0046336A">
        <w:rPr>
          <w:sz w:val="14"/>
        </w:rPr>
        <w:tab/>
      </w:r>
      <w:r w:rsidRPr="00043DFA">
        <w:rPr>
          <w:rStyle w:val="Emphasis"/>
          <w:highlight w:val="yellow"/>
        </w:rPr>
        <w:t>Far from revolutionary</w:t>
      </w:r>
      <w:r w:rsidRPr="00855CC8">
        <w:rPr>
          <w:u w:val="single"/>
        </w:rPr>
        <w:t>, the Court’s decision</w:t>
      </w:r>
      <w:r w:rsidRPr="0046336A">
        <w:rPr>
          <w:sz w:val="14"/>
        </w:rPr>
        <w:t xml:space="preserve"> in </w:t>
      </w:r>
      <w:r w:rsidRPr="0046336A">
        <w:rPr>
          <w:i/>
          <w:iCs/>
          <w:sz w:val="14"/>
        </w:rPr>
        <w:t>BC Health Services</w:t>
      </w:r>
      <w:r w:rsidRPr="0046336A">
        <w:rPr>
          <w:sz w:val="14"/>
        </w:rPr>
        <w:t xml:space="preserve"> </w:t>
      </w:r>
      <w:r w:rsidRPr="00043DFA">
        <w:rPr>
          <w:highlight w:val="yellow"/>
          <w:u w:val="single"/>
        </w:rPr>
        <w:t>simply shields</w:t>
      </w:r>
      <w:r w:rsidRPr="00855CC8">
        <w:rPr>
          <w:u w:val="single"/>
        </w:rPr>
        <w:t xml:space="preserve"> public-sector </w:t>
      </w:r>
      <w:r w:rsidRPr="00043DFA">
        <w:rPr>
          <w:rStyle w:val="Emphasis"/>
          <w:highlight w:val="yellow"/>
        </w:rPr>
        <w:t>unions from the worst excesses of neoliberalism</w:t>
      </w:r>
      <w:r w:rsidRPr="00855CC8">
        <w:rPr>
          <w:u w:val="single"/>
        </w:rPr>
        <w:t xml:space="preserve"> by confirming the public policy environment of the postwar compromise.</w:t>
      </w:r>
      <w:r w:rsidRPr="0046336A">
        <w:rPr>
          <w:sz w:val="14"/>
        </w:rPr>
        <w:t xml:space="preserve"> The fact that organized labor must rely on the courts, rather than the legislatures, to protect the last vestiges of the postwar compromise is, in fact, a sad commentary on the political clout of unions in an era of neoliberalism. As such, the decision in </w:t>
      </w:r>
      <w:r w:rsidRPr="0046336A">
        <w:rPr>
          <w:i/>
          <w:iCs/>
          <w:sz w:val="14"/>
        </w:rPr>
        <w:t>BC Health Services</w:t>
      </w:r>
      <w:r w:rsidRPr="0046336A">
        <w:rPr>
          <w:sz w:val="14"/>
        </w:rPr>
        <w:t xml:space="preserve"> showcases organized labor’s weakness, not its strength. More importantly, as Eric Tucker has argued, “</w:t>
      </w:r>
      <w:r w:rsidRPr="00855CC8">
        <w:rPr>
          <w:u w:val="single"/>
        </w:rPr>
        <w:t>if judicial protection of workers’ collective rights is premised on a view of unions as victims, it suggests that the moment that courts perceive unions to be powerful actors they will find ways to limit the rights they have recognized</w:t>
      </w:r>
      <w:r w:rsidRPr="0046336A">
        <w:rPr>
          <w:sz w:val="14"/>
        </w:rPr>
        <w:t>” (Tucker 2008, 173).</w:t>
      </w:r>
    </w:p>
    <w:p w14:paraId="1D16C50D" w14:textId="77777777" w:rsidR="00CA6461" w:rsidRDefault="00CA6461" w:rsidP="00CA6461">
      <w:pPr>
        <w:rPr>
          <w:sz w:val="14"/>
        </w:rPr>
      </w:pPr>
      <w:r w:rsidRPr="0046336A">
        <w:rPr>
          <w:sz w:val="14"/>
        </w:rPr>
        <w:tab/>
        <w:t xml:space="preserve">In a carefully nuanced analysis of the </w:t>
      </w:r>
      <w:r w:rsidRPr="0046336A">
        <w:rPr>
          <w:i/>
          <w:iCs/>
          <w:sz w:val="14"/>
        </w:rPr>
        <w:t>BC Health Services</w:t>
      </w:r>
      <w:r w:rsidRPr="0046336A">
        <w:rPr>
          <w:sz w:val="14"/>
        </w:rPr>
        <w:t xml:space="preserve"> decision, labor lawyers Valerie Matthews Lemieux and Steven Barrett (who acted as co-counsel for the CLC in the </w:t>
      </w:r>
      <w:r w:rsidRPr="0046336A">
        <w:rPr>
          <w:i/>
          <w:iCs/>
          <w:sz w:val="14"/>
        </w:rPr>
        <w:t>BC Health Services</w:t>
      </w:r>
      <w:r w:rsidRPr="0046336A">
        <w:rPr>
          <w:sz w:val="14"/>
        </w:rPr>
        <w:t xml:space="preserve"> case) have argued that the future impact of the case “will depend on the extent to which future courts take an unduly narrow reading of the decision as simply imposing a mere consultation requirement on governments before overriding collective bargaining rights” rather than “view the decision as requiring governments to truly respect good faith bargaining by respecting negotiated collective agreements and avoiding legislation which limits the scope of bargaining” (Matthews Lemieux and Barrett 2007). To be sure, there are competing views concerning the Court’s future direction. However, more importantly, Matthews Lemieux and Barrett concede that “</w:t>
      </w:r>
      <w:r w:rsidRPr="00855CC8">
        <w:rPr>
          <w:u w:val="single"/>
        </w:rPr>
        <w:t xml:space="preserve">the labour movement should not lose sight of the ongoing need for </w:t>
      </w:r>
      <w:r w:rsidRPr="00043DFA">
        <w:rPr>
          <w:b/>
          <w:bCs/>
          <w:highlight w:val="yellow"/>
          <w:u w:val="single"/>
        </w:rPr>
        <w:t>organizing</w:t>
      </w:r>
      <w:r w:rsidRPr="00043DFA">
        <w:rPr>
          <w:highlight w:val="yellow"/>
          <w:u w:val="single"/>
        </w:rPr>
        <w:t xml:space="preserve"> and </w:t>
      </w:r>
      <w:r w:rsidRPr="00043DFA">
        <w:rPr>
          <w:b/>
          <w:bCs/>
          <w:highlight w:val="yellow"/>
          <w:u w:val="single"/>
        </w:rPr>
        <w:t>mobilizing</w:t>
      </w:r>
      <w:r w:rsidRPr="00855CC8">
        <w:rPr>
          <w:u w:val="single"/>
        </w:rPr>
        <w:t xml:space="preserve"> concerted political action and the development of political alliances, </w:t>
      </w:r>
      <w:r w:rsidRPr="00855CC8">
        <w:rPr>
          <w:rStyle w:val="Emphasis"/>
        </w:rPr>
        <w:t xml:space="preserve">which </w:t>
      </w:r>
      <w:r w:rsidRPr="00043DFA">
        <w:rPr>
          <w:rStyle w:val="Emphasis"/>
          <w:highlight w:val="yellow"/>
        </w:rPr>
        <w:t>have proven</w:t>
      </w:r>
      <w:r w:rsidRPr="00855CC8">
        <w:rPr>
          <w:u w:val="single"/>
        </w:rPr>
        <w:t xml:space="preserve"> over time </w:t>
      </w:r>
      <w:r w:rsidRPr="00855CC8">
        <w:rPr>
          <w:rStyle w:val="Emphasis"/>
        </w:rPr>
        <w:t xml:space="preserve">to be </w:t>
      </w:r>
      <w:r w:rsidRPr="00043DFA">
        <w:rPr>
          <w:rStyle w:val="Emphasis"/>
          <w:highlight w:val="yellow"/>
        </w:rPr>
        <w:t>more effective than reliance on</w:t>
      </w:r>
      <w:r w:rsidRPr="00855CC8">
        <w:rPr>
          <w:rStyle w:val="Emphasis"/>
        </w:rPr>
        <w:t xml:space="preserve"> the courts to advance </w:t>
      </w:r>
      <w:r w:rsidRPr="00043DFA">
        <w:rPr>
          <w:rStyle w:val="Emphasis"/>
          <w:highlight w:val="yellow"/>
        </w:rPr>
        <w:t>labour rights</w:t>
      </w:r>
      <w:r w:rsidRPr="00855CC8">
        <w:rPr>
          <w:u w:val="single"/>
        </w:rPr>
        <w:t xml:space="preserve"> and freedoms</w:t>
      </w:r>
      <w:r w:rsidRPr="0046336A">
        <w:rPr>
          <w:sz w:val="14"/>
        </w:rPr>
        <w:t xml:space="preserve">” (Matthews Lemieux and Barret 2007). In a broader political sense, </w:t>
      </w:r>
      <w:r w:rsidRPr="00043DFA">
        <w:rPr>
          <w:rStyle w:val="Emphasis"/>
          <w:highlight w:val="yellow"/>
        </w:rPr>
        <w:t>by shifting the focus</w:t>
      </w:r>
      <w:r w:rsidRPr="00855CC8">
        <w:rPr>
          <w:u w:val="single"/>
        </w:rPr>
        <w:t xml:space="preserve"> of the employment relationship </w:t>
      </w:r>
      <w:r w:rsidRPr="00043DFA">
        <w:rPr>
          <w:highlight w:val="yellow"/>
          <w:u w:val="single"/>
        </w:rPr>
        <w:t>toward</w:t>
      </w:r>
      <w:r w:rsidRPr="00855CC8">
        <w:rPr>
          <w:u w:val="single"/>
        </w:rPr>
        <w:t xml:space="preserve"> a </w:t>
      </w:r>
      <w:r w:rsidRPr="00855CC8">
        <w:rPr>
          <w:rStyle w:val="Emphasis"/>
        </w:rPr>
        <w:t>liberal</w:t>
      </w:r>
      <w:r w:rsidRPr="00855CC8">
        <w:rPr>
          <w:u w:val="single"/>
        </w:rPr>
        <w:t xml:space="preserve"> </w:t>
      </w:r>
      <w:r w:rsidRPr="0046336A">
        <w:rPr>
          <w:sz w:val="14"/>
        </w:rPr>
        <w:t xml:space="preserve">human </w:t>
      </w:r>
      <w:r w:rsidRPr="00043DFA">
        <w:rPr>
          <w:rStyle w:val="Emphasis"/>
          <w:highlight w:val="yellow"/>
        </w:rPr>
        <w:t>rights</w:t>
      </w:r>
      <w:r w:rsidRPr="00043DFA">
        <w:rPr>
          <w:highlight w:val="yellow"/>
          <w:u w:val="single"/>
        </w:rPr>
        <w:t xml:space="preserve"> </w:t>
      </w:r>
      <w:r w:rsidRPr="0046336A">
        <w:rPr>
          <w:b/>
          <w:bCs/>
          <w:u w:val="single"/>
        </w:rPr>
        <w:t>understanding</w:t>
      </w:r>
      <w:r w:rsidRPr="00855CC8">
        <w:rPr>
          <w:b/>
          <w:bCs/>
          <w:u w:val="single"/>
        </w:rPr>
        <w:t xml:space="preserve"> of labor</w:t>
      </w:r>
      <w:r w:rsidRPr="0046336A">
        <w:rPr>
          <w:sz w:val="14"/>
        </w:rPr>
        <w:t xml:space="preserve"> management relations, </w:t>
      </w:r>
      <w:r w:rsidRPr="00043DFA">
        <w:rPr>
          <w:rStyle w:val="Emphasis"/>
          <w:highlight w:val="yellow"/>
        </w:rPr>
        <w:t xml:space="preserve">unions undermine </w:t>
      </w:r>
      <w:r w:rsidRPr="0046336A">
        <w:rPr>
          <w:rStyle w:val="Emphasis"/>
        </w:rPr>
        <w:t xml:space="preserve">the </w:t>
      </w:r>
      <w:r w:rsidRPr="00043DFA">
        <w:rPr>
          <w:rStyle w:val="Emphasis"/>
          <w:highlight w:val="yellow"/>
        </w:rPr>
        <w:t>class-based approaches</w:t>
      </w:r>
      <w:r w:rsidRPr="00855CC8">
        <w:rPr>
          <w:u w:val="single"/>
        </w:rPr>
        <w:t xml:space="preserve"> to advancing workers’ rights</w:t>
      </w:r>
      <w:r w:rsidRPr="0046336A">
        <w:rPr>
          <w:sz w:val="14"/>
        </w:rPr>
        <w:t xml:space="preserve"> described by Matthews Lemieux and Barrett.</w:t>
      </w:r>
    </w:p>
    <w:p w14:paraId="0D92412B" w14:textId="77777777" w:rsidR="00CA6461" w:rsidRPr="0046336A" w:rsidRDefault="00CA6461" w:rsidP="00CA6461">
      <w:pPr>
        <w:rPr>
          <w:sz w:val="14"/>
        </w:rPr>
      </w:pPr>
    </w:p>
    <w:p w14:paraId="3EDAC000" w14:textId="77777777" w:rsidR="00CA6461" w:rsidRPr="0046336A" w:rsidRDefault="00CA6461" w:rsidP="00CA6461">
      <w:pPr>
        <w:rPr>
          <w:sz w:val="14"/>
        </w:rPr>
      </w:pPr>
      <w:r w:rsidRPr="0046336A">
        <w:rPr>
          <w:sz w:val="14"/>
        </w:rPr>
        <w:t>Workers’ Rights as Human Rights as a Political Strategy</w:t>
      </w:r>
    </w:p>
    <w:p w14:paraId="69048E5F" w14:textId="77777777" w:rsidR="00CA6461" w:rsidRPr="0046336A" w:rsidRDefault="00CA6461" w:rsidP="00CA6461">
      <w:pPr>
        <w:rPr>
          <w:sz w:val="14"/>
        </w:rPr>
      </w:pPr>
      <w:r w:rsidRPr="0046336A">
        <w:rPr>
          <w:sz w:val="14"/>
        </w:rPr>
        <w:tab/>
        <w:t xml:space="preserve">On paper, the Canadian labor movement looks healthy and vibrant, particularly when compared with its American counterpart. However, </w:t>
      </w:r>
      <w:r w:rsidRPr="00043DFA">
        <w:rPr>
          <w:highlight w:val="yellow"/>
          <w:u w:val="single"/>
        </w:rPr>
        <w:t>higher</w:t>
      </w:r>
      <w:r w:rsidRPr="0046336A">
        <w:rPr>
          <w:sz w:val="14"/>
        </w:rPr>
        <w:t xml:space="preserve"> levels of </w:t>
      </w:r>
      <w:r w:rsidRPr="00855CC8">
        <w:rPr>
          <w:u w:val="single"/>
        </w:rPr>
        <w:t xml:space="preserve">union </w:t>
      </w:r>
      <w:r w:rsidRPr="00043DFA">
        <w:rPr>
          <w:rStyle w:val="Emphasis"/>
          <w:highlight w:val="yellow"/>
        </w:rPr>
        <w:t>density</w:t>
      </w:r>
      <w:r w:rsidRPr="0046336A">
        <w:rPr>
          <w:sz w:val="14"/>
        </w:rPr>
        <w:t xml:space="preserve">, </w:t>
      </w:r>
      <w:r w:rsidRPr="00855CC8">
        <w:rPr>
          <w:u w:val="single"/>
        </w:rPr>
        <w:t xml:space="preserve">expedited certification votes, the </w:t>
      </w:r>
      <w:r w:rsidRPr="00043DFA">
        <w:rPr>
          <w:b/>
          <w:bCs/>
          <w:highlight w:val="yellow"/>
          <w:u w:val="single"/>
        </w:rPr>
        <w:t>absence</w:t>
      </w:r>
      <w:r w:rsidRPr="00043DFA">
        <w:rPr>
          <w:highlight w:val="yellow"/>
          <w:u w:val="single"/>
        </w:rPr>
        <w:t xml:space="preserve"> of </w:t>
      </w:r>
      <w:r w:rsidRPr="00043DFA">
        <w:rPr>
          <w:rStyle w:val="Emphasis"/>
          <w:highlight w:val="yellow"/>
        </w:rPr>
        <w:t>r</w:t>
      </w:r>
      <w:r w:rsidRPr="00855CC8">
        <w:rPr>
          <w:u w:val="single"/>
        </w:rPr>
        <w:t>ight-</w:t>
      </w:r>
      <w:r w:rsidRPr="00043DFA">
        <w:rPr>
          <w:rStyle w:val="Emphasis"/>
          <w:highlight w:val="yellow"/>
        </w:rPr>
        <w:t>t</w:t>
      </w:r>
      <w:r w:rsidRPr="00855CC8">
        <w:rPr>
          <w:u w:val="single"/>
        </w:rPr>
        <w:t>o-</w:t>
      </w:r>
      <w:r w:rsidRPr="00043DFA">
        <w:rPr>
          <w:rStyle w:val="Emphasis"/>
          <w:highlight w:val="yellow"/>
        </w:rPr>
        <w:t>w</w:t>
      </w:r>
      <w:r w:rsidRPr="00855CC8">
        <w:rPr>
          <w:u w:val="single"/>
        </w:rPr>
        <w:t>ork laws</w:t>
      </w:r>
      <w:r w:rsidRPr="0046336A">
        <w:rPr>
          <w:sz w:val="14"/>
        </w:rPr>
        <w:t xml:space="preserve">, and the existence of card-based union certification and antiscab laws in some provincial jurisdictions </w:t>
      </w:r>
      <w:r w:rsidRPr="00043DFA">
        <w:rPr>
          <w:rStyle w:val="Emphasis"/>
          <w:highlight w:val="yellow"/>
        </w:rPr>
        <w:t>mask</w:t>
      </w:r>
      <w:r w:rsidRPr="00855CC8">
        <w:rPr>
          <w:rStyle w:val="Emphasis"/>
        </w:rPr>
        <w:t xml:space="preserve"> some </w:t>
      </w:r>
      <w:r w:rsidRPr="00043DFA">
        <w:rPr>
          <w:rStyle w:val="Emphasis"/>
          <w:highlight w:val="yellow"/>
        </w:rPr>
        <w:t>significant challenges facing workers</w:t>
      </w:r>
      <w:r w:rsidRPr="00855CC8">
        <w:rPr>
          <w:rStyle w:val="Emphasis"/>
        </w:rPr>
        <w:t xml:space="preserve"> and their unions</w:t>
      </w:r>
      <w:r w:rsidRPr="0046336A">
        <w:rPr>
          <w:sz w:val="14"/>
        </w:rPr>
        <w:t xml:space="preserve"> in Canada. In particular, the pressures of deindustrialization and </w:t>
      </w:r>
      <w:r w:rsidRPr="00043DFA">
        <w:rPr>
          <w:highlight w:val="yellow"/>
          <w:u w:val="single"/>
        </w:rPr>
        <w:t xml:space="preserve">neoliberal </w:t>
      </w:r>
      <w:r w:rsidRPr="00BE7501">
        <w:rPr>
          <w:u w:val="single"/>
        </w:rPr>
        <w:t>globalization</w:t>
      </w:r>
      <w:r w:rsidRPr="0046336A">
        <w:rPr>
          <w:u w:val="single"/>
        </w:rPr>
        <w:t xml:space="preserve"> have inflicted severe damage to private-sector unions, while </w:t>
      </w:r>
      <w:r w:rsidRPr="0046336A">
        <w:rPr>
          <w:rStyle w:val="Emphasis"/>
        </w:rPr>
        <w:t xml:space="preserve">government </w:t>
      </w:r>
      <w:r w:rsidRPr="00043DFA">
        <w:rPr>
          <w:rStyle w:val="Emphasis"/>
          <w:highlight w:val="yellow"/>
        </w:rPr>
        <w:t>austerity</w:t>
      </w:r>
      <w:r w:rsidRPr="0046336A">
        <w:rPr>
          <w:u w:val="single"/>
        </w:rPr>
        <w:t xml:space="preserve"> programs </w:t>
      </w:r>
      <w:r w:rsidRPr="00043DFA">
        <w:rPr>
          <w:highlight w:val="yellow"/>
          <w:u w:val="single"/>
        </w:rPr>
        <w:t xml:space="preserve">and </w:t>
      </w:r>
      <w:r w:rsidRPr="00043DFA">
        <w:rPr>
          <w:rStyle w:val="Emphasis"/>
          <w:highlight w:val="yellow"/>
        </w:rPr>
        <w:t xml:space="preserve">privatization </w:t>
      </w:r>
      <w:r w:rsidRPr="007D7842">
        <w:rPr>
          <w:rStyle w:val="Emphasis"/>
        </w:rPr>
        <w:t>schemes</w:t>
      </w:r>
      <w:r w:rsidRPr="0046336A">
        <w:rPr>
          <w:u w:val="single"/>
        </w:rPr>
        <w:t xml:space="preserve"> continue to </w:t>
      </w:r>
      <w:r w:rsidRPr="00043DFA">
        <w:rPr>
          <w:highlight w:val="yellow"/>
          <w:u w:val="single"/>
        </w:rPr>
        <w:t>threaten</w:t>
      </w:r>
      <w:r w:rsidRPr="0046336A">
        <w:rPr>
          <w:u w:val="single"/>
        </w:rPr>
        <w:t xml:space="preserve"> high levels of public-sector union density</w:t>
      </w:r>
      <w:r w:rsidRPr="0046336A">
        <w:rPr>
          <w:sz w:val="14"/>
        </w:rPr>
        <w:t>. In short</w:t>
      </w:r>
      <w:r w:rsidRPr="0046336A">
        <w:t xml:space="preserve">, </w:t>
      </w:r>
      <w:r w:rsidRPr="00043DFA">
        <w:rPr>
          <w:rStyle w:val="Emphasis"/>
          <w:highlight w:val="yellow"/>
        </w:rPr>
        <w:t>organized labor</w:t>
      </w:r>
      <w:r w:rsidRPr="0046336A">
        <w:rPr>
          <w:u w:val="single"/>
        </w:rPr>
        <w:t>’s political clout has diminished considerably</w:t>
      </w:r>
      <w:r w:rsidRPr="0046336A">
        <w:rPr>
          <w:sz w:val="14"/>
        </w:rPr>
        <w:t xml:space="preserve"> over the course of the last few decades. </w:t>
      </w:r>
      <w:r w:rsidRPr="0046336A">
        <w:rPr>
          <w:u w:val="single"/>
        </w:rPr>
        <w:t>As such</w:t>
      </w:r>
      <w:r w:rsidRPr="0046336A">
        <w:rPr>
          <w:sz w:val="14"/>
        </w:rPr>
        <w:t xml:space="preserve">, Canadian </w:t>
      </w:r>
      <w:r w:rsidRPr="00043DFA">
        <w:rPr>
          <w:b/>
          <w:bCs/>
          <w:highlight w:val="yellow"/>
          <w:u w:val="single"/>
        </w:rPr>
        <w:t xml:space="preserve">unions </w:t>
      </w:r>
      <w:r w:rsidRPr="00043DFA">
        <w:rPr>
          <w:highlight w:val="yellow"/>
          <w:u w:val="single"/>
        </w:rPr>
        <w:t>have</w:t>
      </w:r>
      <w:r w:rsidRPr="0046336A">
        <w:rPr>
          <w:u w:val="single"/>
        </w:rPr>
        <w:t xml:space="preserve"> </w:t>
      </w:r>
      <w:r w:rsidRPr="0046336A">
        <w:rPr>
          <w:b/>
          <w:bCs/>
          <w:u w:val="single"/>
        </w:rPr>
        <w:t>increasingly</w:t>
      </w:r>
      <w:r w:rsidRPr="0046336A">
        <w:rPr>
          <w:u w:val="single"/>
        </w:rPr>
        <w:t xml:space="preserve"> </w:t>
      </w:r>
      <w:r w:rsidRPr="00043DFA">
        <w:rPr>
          <w:highlight w:val="yellow"/>
          <w:u w:val="single"/>
        </w:rPr>
        <w:t xml:space="preserve">come to </w:t>
      </w:r>
      <w:r w:rsidRPr="00043DFA">
        <w:rPr>
          <w:rStyle w:val="Emphasis"/>
          <w:highlight w:val="yellow"/>
        </w:rPr>
        <w:t>embrace</w:t>
      </w:r>
      <w:r w:rsidRPr="0046336A">
        <w:rPr>
          <w:sz w:val="14"/>
        </w:rPr>
        <w:t xml:space="preserve"> what Michael Mandel refers to as “</w:t>
      </w:r>
      <w:r w:rsidRPr="00043DFA">
        <w:rPr>
          <w:rStyle w:val="Emphasis"/>
          <w:highlight w:val="yellow"/>
        </w:rPr>
        <w:t>legalized politics</w:t>
      </w:r>
      <w:r w:rsidRPr="0046336A">
        <w:rPr>
          <w:sz w:val="14"/>
        </w:rPr>
        <w:t xml:space="preserve">” (Mandel 1994). </w:t>
      </w:r>
      <w:r w:rsidRPr="00043DFA">
        <w:rPr>
          <w:rStyle w:val="Emphasis"/>
          <w:highlight w:val="yellow"/>
        </w:rPr>
        <w:t>Rather than focus</w:t>
      </w:r>
      <w:r w:rsidRPr="0046336A">
        <w:rPr>
          <w:rStyle w:val="Emphasis"/>
        </w:rPr>
        <w:t xml:space="preserve"> their </w:t>
      </w:r>
      <w:r w:rsidRPr="00043DFA">
        <w:rPr>
          <w:rStyle w:val="Emphasis"/>
          <w:highlight w:val="yellow"/>
        </w:rPr>
        <w:t>resources on political struggles</w:t>
      </w:r>
      <w:r w:rsidRPr="00043DFA">
        <w:rPr>
          <w:highlight w:val="yellow"/>
          <w:u w:val="single"/>
        </w:rPr>
        <w:t xml:space="preserve"> against</w:t>
      </w:r>
      <w:r w:rsidRPr="0046336A">
        <w:rPr>
          <w:u w:val="single"/>
        </w:rPr>
        <w:t xml:space="preserve"> </w:t>
      </w:r>
      <w:r w:rsidRPr="0046336A">
        <w:rPr>
          <w:b/>
          <w:bCs/>
          <w:u w:val="single"/>
        </w:rPr>
        <w:t xml:space="preserve">hostile </w:t>
      </w:r>
      <w:r w:rsidRPr="00043DFA">
        <w:rPr>
          <w:b/>
          <w:bCs/>
          <w:highlight w:val="yellow"/>
          <w:u w:val="single"/>
        </w:rPr>
        <w:t>politicians</w:t>
      </w:r>
      <w:r w:rsidRPr="00043DFA">
        <w:rPr>
          <w:highlight w:val="yellow"/>
          <w:u w:val="single"/>
        </w:rPr>
        <w:t xml:space="preserve"> and</w:t>
      </w:r>
      <w:r w:rsidRPr="0046336A">
        <w:rPr>
          <w:u w:val="single"/>
        </w:rPr>
        <w:t xml:space="preserve"> antiunion </w:t>
      </w:r>
      <w:r w:rsidRPr="00043DFA">
        <w:rPr>
          <w:rStyle w:val="Emphasis"/>
          <w:highlight w:val="yellow"/>
        </w:rPr>
        <w:t>employers</w:t>
      </w:r>
      <w:r w:rsidRPr="0046336A">
        <w:rPr>
          <w:sz w:val="14"/>
        </w:rPr>
        <w:t xml:space="preserve">, Canadian </w:t>
      </w:r>
      <w:r w:rsidRPr="00043DFA">
        <w:rPr>
          <w:rStyle w:val="Emphasis"/>
          <w:highlight w:val="yellow"/>
        </w:rPr>
        <w:t>unions</w:t>
      </w:r>
      <w:r w:rsidRPr="0046336A">
        <w:rPr>
          <w:u w:val="single"/>
        </w:rPr>
        <w:t xml:space="preserve"> have</w:t>
      </w:r>
      <w:r w:rsidRPr="0046336A">
        <w:rPr>
          <w:sz w:val="14"/>
        </w:rPr>
        <w:t xml:space="preserve">, to some degree, </w:t>
      </w:r>
      <w:r w:rsidRPr="00043DFA">
        <w:rPr>
          <w:rStyle w:val="Emphasis"/>
          <w:highlight w:val="yellow"/>
        </w:rPr>
        <w:t>retreated to legal institutions</w:t>
      </w:r>
      <w:r w:rsidRPr="0046336A">
        <w:rPr>
          <w:rStyle w:val="Emphasis"/>
        </w:rPr>
        <w:t xml:space="preserve"> as an alternative strategy</w:t>
      </w:r>
      <w:r w:rsidRPr="0046336A">
        <w:rPr>
          <w:u w:val="single"/>
        </w:rPr>
        <w:t>.</w:t>
      </w:r>
      <w:r w:rsidRPr="0046336A">
        <w:rPr>
          <w:sz w:val="14"/>
        </w:rPr>
        <w:t xml:space="preserve"> </w:t>
      </w:r>
      <w:r w:rsidRPr="0046336A">
        <w:rPr>
          <w:u w:val="single"/>
        </w:rPr>
        <w:t xml:space="preserve">Labor’s strategic shift toward </w:t>
      </w:r>
      <w:r w:rsidRPr="0046336A">
        <w:rPr>
          <w:rStyle w:val="Emphasis"/>
        </w:rPr>
        <w:t>embracing rights discourse as a political strategy</w:t>
      </w:r>
      <w:r w:rsidRPr="0046336A">
        <w:rPr>
          <w:u w:val="single"/>
        </w:rPr>
        <w:t xml:space="preserve"> is </w:t>
      </w:r>
      <w:r w:rsidRPr="00043DFA">
        <w:rPr>
          <w:rStyle w:val="Emphasis"/>
          <w:highlight w:val="yellow"/>
        </w:rPr>
        <w:t>unquestionably linked</w:t>
      </w:r>
      <w:r w:rsidRPr="00043DFA">
        <w:rPr>
          <w:highlight w:val="yellow"/>
          <w:u w:val="single"/>
        </w:rPr>
        <w:t xml:space="preserve"> to</w:t>
      </w:r>
      <w:r w:rsidRPr="0046336A">
        <w:rPr>
          <w:u w:val="single"/>
        </w:rPr>
        <w:t xml:space="preserve"> its </w:t>
      </w:r>
      <w:r w:rsidRPr="00043DFA">
        <w:rPr>
          <w:b/>
          <w:bCs/>
          <w:highlight w:val="yellow"/>
          <w:u w:val="single"/>
        </w:rPr>
        <w:t>unprecedented</w:t>
      </w:r>
      <w:r w:rsidRPr="0046336A">
        <w:rPr>
          <w:u w:val="single"/>
        </w:rPr>
        <w:t xml:space="preserve"> </w:t>
      </w:r>
      <w:r w:rsidRPr="0046336A">
        <w:rPr>
          <w:sz w:val="14"/>
        </w:rPr>
        <w:t xml:space="preserve">postwar </w:t>
      </w:r>
      <w:r w:rsidRPr="0046336A">
        <w:rPr>
          <w:rStyle w:val="Emphasis"/>
        </w:rPr>
        <w:t>weakness</w:t>
      </w:r>
      <w:r w:rsidRPr="0046336A">
        <w:rPr>
          <w:sz w:val="14"/>
        </w:rPr>
        <w:t>.</w:t>
      </w:r>
    </w:p>
    <w:p w14:paraId="6ED6D290" w14:textId="77777777" w:rsidR="00CA6461" w:rsidRPr="0046336A" w:rsidRDefault="00CA6461" w:rsidP="00CA6461">
      <w:pPr>
        <w:rPr>
          <w:sz w:val="14"/>
        </w:rPr>
      </w:pPr>
      <w:r w:rsidRPr="0046336A">
        <w:rPr>
          <w:sz w:val="14"/>
        </w:rPr>
        <w:tab/>
        <w:t>Labor’s strategic shift toward actively pursuing litigation has occurred primarily because of events outside of the courtroom. Declining union density, diminished political power, and changing party-union relationships have contributed to labor’s new reliance on the judiciary. As such, recent Charter victories do not showcase organized labor’s strength. In fact, in many ways, recent Supreme Court decisions have highlighted the labor movement’s weakness in an era of neoliberal economic restructuring (Savage 2007).</w:t>
      </w:r>
    </w:p>
    <w:p w14:paraId="4258C869" w14:textId="77777777" w:rsidR="00CA6461" w:rsidRPr="0046336A" w:rsidRDefault="00CA6461" w:rsidP="00CA6461">
      <w:pPr>
        <w:rPr>
          <w:sz w:val="14"/>
        </w:rPr>
      </w:pPr>
      <w:r w:rsidRPr="0046336A">
        <w:rPr>
          <w:sz w:val="14"/>
        </w:rPr>
        <w:tab/>
        <w:t>It is also worth noting that several non-labor-related Charter decisions have had a positive effect on the way organized labor has viewed the courts in recent years. Judicial advances for women, sexual minorities, and aboriginals have helped to labor movement warm up to the courts. After all, workers do not simply identify with their own class interests. They also identify as citizens made up of different races, genders, sexual orientations, languages, religions, and regions. The labor movement’s relatively strong relationship with identity-based social movements and postmaterialist movements has undoubtedly helped many union activists overcome their longstanding suspicion or distrust of the judicial system (Savage 2007).</w:t>
      </w:r>
    </w:p>
    <w:p w14:paraId="630D45C6" w14:textId="77777777" w:rsidR="00CA6461" w:rsidRPr="0046336A" w:rsidRDefault="00CA6461" w:rsidP="00CA6461">
      <w:pPr>
        <w:rPr>
          <w:u w:val="single"/>
        </w:rPr>
      </w:pPr>
      <w:r w:rsidRPr="0046336A">
        <w:rPr>
          <w:sz w:val="14"/>
        </w:rPr>
        <w:tab/>
        <w:t xml:space="preserve">Historically, </w:t>
      </w:r>
      <w:r w:rsidRPr="00043DFA">
        <w:rPr>
          <w:rStyle w:val="Emphasis"/>
          <w:highlight w:val="yellow"/>
        </w:rPr>
        <w:t>collective</w:t>
      </w:r>
      <w:r w:rsidRPr="0046336A">
        <w:rPr>
          <w:rStyle w:val="Emphasis"/>
        </w:rPr>
        <w:t xml:space="preserve"> political </w:t>
      </w:r>
      <w:r w:rsidRPr="00043DFA">
        <w:rPr>
          <w:rStyle w:val="Emphasis"/>
          <w:highlight w:val="yellow"/>
        </w:rPr>
        <w:t>action</w:t>
      </w:r>
      <w:r w:rsidRPr="00043DFA">
        <w:rPr>
          <w:highlight w:val="yellow"/>
          <w:u w:val="single"/>
        </w:rPr>
        <w:t xml:space="preserve"> has been</w:t>
      </w:r>
      <w:r w:rsidRPr="0046336A">
        <w:rPr>
          <w:u w:val="single"/>
        </w:rPr>
        <w:t xml:space="preserve"> organized </w:t>
      </w:r>
      <w:r w:rsidRPr="00043DFA">
        <w:rPr>
          <w:highlight w:val="yellow"/>
          <w:u w:val="single"/>
        </w:rPr>
        <w:t>labor’s</w:t>
      </w:r>
      <w:r w:rsidRPr="0046336A">
        <w:rPr>
          <w:u w:val="single"/>
        </w:rPr>
        <w:t xml:space="preserve"> favored and </w:t>
      </w:r>
      <w:r w:rsidRPr="00043DFA">
        <w:rPr>
          <w:rStyle w:val="Emphasis"/>
          <w:highlight w:val="yellow"/>
        </w:rPr>
        <w:t>most successful vehicle for progressive change</w:t>
      </w:r>
      <w:r w:rsidRPr="0046336A">
        <w:rPr>
          <w:u w:val="single"/>
        </w:rPr>
        <w:t>.</w:t>
      </w:r>
      <w:r w:rsidRPr="0046336A">
        <w:rPr>
          <w:sz w:val="14"/>
        </w:rPr>
        <w:t xml:space="preserve"> Indeed, </w:t>
      </w:r>
      <w:r w:rsidRPr="0046336A">
        <w:rPr>
          <w:b/>
          <w:bCs/>
          <w:u w:val="single"/>
        </w:rPr>
        <w:t>workers</w:t>
      </w:r>
      <w:r w:rsidRPr="0046336A">
        <w:rPr>
          <w:u w:val="single"/>
        </w:rPr>
        <w:t xml:space="preserve"> </w:t>
      </w:r>
      <w:r w:rsidRPr="0046336A">
        <w:rPr>
          <w:b/>
          <w:bCs/>
          <w:u w:val="single"/>
        </w:rPr>
        <w:t>struggled</w:t>
      </w:r>
      <w:r w:rsidRPr="0046336A">
        <w:rPr>
          <w:u w:val="single"/>
        </w:rPr>
        <w:t xml:space="preserve"> and in some cases </w:t>
      </w:r>
      <w:r w:rsidRPr="0046336A">
        <w:rPr>
          <w:b/>
          <w:bCs/>
          <w:u w:val="single"/>
        </w:rPr>
        <w:t>died</w:t>
      </w:r>
      <w:r w:rsidRPr="0046336A">
        <w:rPr>
          <w:u w:val="single"/>
        </w:rPr>
        <w:t xml:space="preserve"> to secure recognition of trade union rights.</w:t>
      </w:r>
      <w:r w:rsidRPr="0046336A">
        <w:rPr>
          <w:sz w:val="14"/>
        </w:rPr>
        <w:t xml:space="preserve"> </w:t>
      </w:r>
      <w:r w:rsidRPr="00043DFA">
        <w:rPr>
          <w:rStyle w:val="Emphasis"/>
          <w:highlight w:val="yellow"/>
        </w:rPr>
        <w:t>A new focus on</w:t>
      </w:r>
      <w:r w:rsidRPr="0046336A">
        <w:rPr>
          <w:rStyle w:val="Emphasis"/>
        </w:rPr>
        <w:t xml:space="preserve"> a </w:t>
      </w:r>
      <w:r w:rsidRPr="00043DFA">
        <w:rPr>
          <w:rStyle w:val="Emphasis"/>
          <w:highlight w:val="yellow"/>
        </w:rPr>
        <w:t>legalistic</w:t>
      </w:r>
      <w:r w:rsidRPr="0046336A">
        <w:rPr>
          <w:rStyle w:val="Emphasis"/>
        </w:rPr>
        <w:t xml:space="preserve"> brand of </w:t>
      </w:r>
      <w:r w:rsidRPr="00043DFA">
        <w:rPr>
          <w:rStyle w:val="Emphasis"/>
          <w:highlight w:val="yellow"/>
        </w:rPr>
        <w:t>rights</w:t>
      </w:r>
      <w:r w:rsidRPr="0046336A">
        <w:rPr>
          <w:rStyle w:val="Emphasis"/>
        </w:rPr>
        <w:t xml:space="preserve"> discourse</w:t>
      </w:r>
      <w:r w:rsidRPr="0046336A">
        <w:rPr>
          <w:sz w:val="14"/>
        </w:rPr>
        <w:t xml:space="preserve">, </w:t>
      </w:r>
      <w:r w:rsidRPr="0046336A">
        <w:rPr>
          <w:u w:val="single"/>
        </w:rPr>
        <w:t xml:space="preserve">which </w:t>
      </w:r>
      <w:r w:rsidRPr="0046336A">
        <w:rPr>
          <w:rStyle w:val="Emphasis"/>
        </w:rPr>
        <w:t>privileges legal institutions</w:t>
      </w:r>
      <w:r w:rsidRPr="0046336A">
        <w:rPr>
          <w:sz w:val="14"/>
        </w:rPr>
        <w:t xml:space="preserve"> like the ILO’s Committee of Freedom of Association and the Supreme Court of Canada, </w:t>
      </w:r>
      <w:r w:rsidRPr="0046336A">
        <w:rPr>
          <w:u w:val="single"/>
        </w:rPr>
        <w:t xml:space="preserve">threatens to </w:t>
      </w:r>
      <w:r w:rsidRPr="00043DFA">
        <w:rPr>
          <w:rStyle w:val="Emphasis"/>
          <w:highlight w:val="yellow"/>
        </w:rPr>
        <w:t>undermine</w:t>
      </w:r>
      <w:r w:rsidRPr="00043DFA">
        <w:rPr>
          <w:highlight w:val="yellow"/>
          <w:u w:val="single"/>
        </w:rPr>
        <w:t xml:space="preserve"> </w:t>
      </w:r>
      <w:r w:rsidRPr="00043DFA">
        <w:rPr>
          <w:rStyle w:val="Emphasis"/>
          <w:highlight w:val="yellow"/>
        </w:rPr>
        <w:t>collective</w:t>
      </w:r>
      <w:r w:rsidRPr="0046336A">
        <w:rPr>
          <w:rStyle w:val="Emphasis"/>
        </w:rPr>
        <w:t xml:space="preserve"> political </w:t>
      </w:r>
      <w:r w:rsidRPr="00043DFA">
        <w:rPr>
          <w:rStyle w:val="Emphasis"/>
          <w:highlight w:val="yellow"/>
        </w:rPr>
        <w:t>responses to neoliberal assaults</w:t>
      </w:r>
      <w:r w:rsidRPr="0046336A">
        <w:rPr>
          <w:u w:val="single"/>
        </w:rPr>
        <w:t xml:space="preserve"> on trade union rights and </w:t>
      </w:r>
      <w:r w:rsidRPr="0046336A">
        <w:rPr>
          <w:b/>
          <w:bCs/>
          <w:u w:val="single"/>
        </w:rPr>
        <w:t>freedoms</w:t>
      </w:r>
      <w:r w:rsidRPr="0046336A">
        <w:rPr>
          <w:sz w:val="14"/>
        </w:rPr>
        <w:t xml:space="preserve">. This is not to suggest that </w:t>
      </w:r>
      <w:r w:rsidRPr="0046336A">
        <w:rPr>
          <w:i/>
          <w:iCs/>
          <w:sz w:val="14"/>
        </w:rPr>
        <w:t>Charter</w:t>
      </w:r>
      <w:r w:rsidRPr="0046336A">
        <w:rPr>
          <w:sz w:val="14"/>
        </w:rPr>
        <w:t xml:space="preserve"> litigation is always a dead-end strategy for organized labor or that unions cannot pursue legal strategies and working-class political mobilizations simultaneously. Indeed, health care unions in BC did just that. However, </w:t>
      </w:r>
      <w:r w:rsidRPr="0046336A">
        <w:rPr>
          <w:u w:val="single"/>
        </w:rPr>
        <w:t>a judicial strategy, which relies on “joint legal research, communications strategies and financial support on the key cases</w:t>
      </w:r>
      <w:r w:rsidRPr="0046336A">
        <w:rPr>
          <w:sz w:val="14"/>
        </w:rPr>
        <w:t xml:space="preserve">” (Fudge and Brewin 2005, 83) as proposed by the NUPGE, for example, </w:t>
      </w:r>
      <w:r w:rsidRPr="00043DFA">
        <w:rPr>
          <w:rStyle w:val="Emphasis"/>
          <w:highlight w:val="yellow"/>
        </w:rPr>
        <w:t>does very little to politicize</w:t>
      </w:r>
      <w:r w:rsidRPr="00043DFA">
        <w:rPr>
          <w:highlight w:val="yellow"/>
          <w:u w:val="single"/>
        </w:rPr>
        <w:t xml:space="preserve"> or </w:t>
      </w:r>
      <w:r w:rsidRPr="00043DFA">
        <w:rPr>
          <w:rStyle w:val="Emphasis"/>
          <w:highlight w:val="yellow"/>
        </w:rPr>
        <w:t>organize</w:t>
      </w:r>
      <w:r w:rsidRPr="00043DFA">
        <w:rPr>
          <w:highlight w:val="yellow"/>
          <w:u w:val="single"/>
        </w:rPr>
        <w:t xml:space="preserve"> the grassroots</w:t>
      </w:r>
      <w:r w:rsidRPr="0046336A">
        <w:rPr>
          <w:u w:val="single"/>
        </w:rPr>
        <w:t xml:space="preserve"> in any meaningful way</w:t>
      </w:r>
      <w:r w:rsidRPr="0046336A">
        <w:rPr>
          <w:sz w:val="14"/>
        </w:rPr>
        <w:t xml:space="preserve">. Instead, </w:t>
      </w:r>
      <w:r w:rsidRPr="0046336A">
        <w:rPr>
          <w:u w:val="single"/>
        </w:rPr>
        <w:t xml:space="preserve">such approaches </w:t>
      </w:r>
      <w:r w:rsidRPr="00043DFA">
        <w:rPr>
          <w:sz w:val="28"/>
          <w:szCs w:val="28"/>
          <w:highlight w:val="yellow"/>
          <w:u w:val="single"/>
        </w:rPr>
        <w:t xml:space="preserve">place </w:t>
      </w:r>
      <w:r w:rsidRPr="00043DFA">
        <w:rPr>
          <w:rStyle w:val="Emphasis"/>
          <w:sz w:val="28"/>
          <w:szCs w:val="28"/>
          <w:highlight w:val="yellow"/>
        </w:rPr>
        <w:t>greater emphasis</w:t>
      </w:r>
      <w:r w:rsidRPr="00043DFA">
        <w:rPr>
          <w:sz w:val="28"/>
          <w:szCs w:val="28"/>
          <w:highlight w:val="yellow"/>
          <w:u w:val="single"/>
        </w:rPr>
        <w:t xml:space="preserve"> on </w:t>
      </w:r>
      <w:r w:rsidRPr="00043DFA">
        <w:rPr>
          <w:rStyle w:val="Emphasis"/>
          <w:sz w:val="28"/>
          <w:szCs w:val="28"/>
          <w:highlight w:val="yellow"/>
        </w:rPr>
        <w:t>lawyers</w:t>
      </w:r>
      <w:r w:rsidRPr="00043DFA">
        <w:rPr>
          <w:sz w:val="28"/>
          <w:szCs w:val="28"/>
          <w:highlight w:val="yellow"/>
          <w:u w:val="single"/>
        </w:rPr>
        <w:t xml:space="preserve">, </w:t>
      </w:r>
      <w:r w:rsidRPr="00043DFA">
        <w:rPr>
          <w:rStyle w:val="Emphasis"/>
          <w:sz w:val="28"/>
          <w:szCs w:val="28"/>
          <w:highlight w:val="yellow"/>
        </w:rPr>
        <w:t>judges</w:t>
      </w:r>
      <w:r w:rsidRPr="00043DFA">
        <w:rPr>
          <w:sz w:val="28"/>
          <w:szCs w:val="28"/>
          <w:highlight w:val="yellow"/>
          <w:u w:val="single"/>
        </w:rPr>
        <w:t xml:space="preserve">, and </w:t>
      </w:r>
      <w:r w:rsidRPr="00043DFA">
        <w:rPr>
          <w:rStyle w:val="Emphasis"/>
          <w:sz w:val="28"/>
          <w:szCs w:val="28"/>
          <w:highlight w:val="yellow"/>
        </w:rPr>
        <w:t>elite-driven legal responses to neoliberalism</w:t>
      </w:r>
      <w:r w:rsidRPr="00043DFA">
        <w:rPr>
          <w:sz w:val="28"/>
          <w:szCs w:val="28"/>
          <w:highlight w:val="yellow"/>
          <w:u w:val="single"/>
        </w:rPr>
        <w:t>.</w:t>
      </w:r>
    </w:p>
    <w:p w14:paraId="0F3AB0C6" w14:textId="77777777" w:rsidR="00CA6461" w:rsidRPr="00DF3114" w:rsidRDefault="00CA6461" w:rsidP="00CA6461">
      <w:r w:rsidRPr="0046336A">
        <w:rPr>
          <w:sz w:val="14"/>
        </w:rPr>
        <w:t xml:space="preserve">Although promoting workers’ rights as human rights has yielded symbolic victories along the way, it has done very little to change the balance of class forces in Canada. And although the recent BC Health Services decision proved that the Charter does have some progressive potential in the realm of labor law, at its core, the Charter remains firmly committed to the principles of liberal democracy. In the end, no constitutional document, however progressive, can replace the need for sustained political struggle to protect and enhance workers’ rights. To be sure, the workers’ rights as human rights approach may end up undermining labor’s capacity for class-based political mobilizations in the future. </w:t>
      </w:r>
      <w:r w:rsidRPr="0046336A">
        <w:rPr>
          <w:u w:val="single"/>
        </w:rPr>
        <w:t xml:space="preserve">Although a liberal </w:t>
      </w:r>
      <w:r w:rsidRPr="00043DFA">
        <w:rPr>
          <w:b/>
          <w:bCs/>
          <w:highlight w:val="yellow"/>
          <w:u w:val="single"/>
        </w:rPr>
        <w:t>rights</w:t>
      </w:r>
      <w:r w:rsidRPr="003D1CE8">
        <w:rPr>
          <w:b/>
          <w:bCs/>
          <w:u w:val="single"/>
        </w:rPr>
        <w:t xml:space="preserve">-based strategy </w:t>
      </w:r>
      <w:r w:rsidRPr="00043DFA">
        <w:rPr>
          <w:b/>
          <w:bCs/>
          <w:highlight w:val="yellow"/>
          <w:u w:val="single"/>
        </w:rPr>
        <w:t>may yield positive results in the short term</w:t>
      </w:r>
      <w:r w:rsidRPr="0046336A">
        <w:rPr>
          <w:u w:val="single"/>
        </w:rPr>
        <w:t xml:space="preserve">, </w:t>
      </w:r>
      <w:r w:rsidRPr="00043DFA">
        <w:rPr>
          <w:highlight w:val="yellow"/>
          <w:u w:val="single"/>
        </w:rPr>
        <w:t>over the long term</w:t>
      </w:r>
      <w:r w:rsidRPr="0046336A">
        <w:rPr>
          <w:u w:val="single"/>
        </w:rPr>
        <w:t xml:space="preserve">, </w:t>
      </w:r>
      <w:r w:rsidRPr="003D1CE8">
        <w:rPr>
          <w:rStyle w:val="Emphasis"/>
        </w:rPr>
        <w:t xml:space="preserve">it may turn out to be </w:t>
      </w:r>
      <w:r w:rsidRPr="00043DFA">
        <w:rPr>
          <w:rStyle w:val="Emphasis"/>
          <w:highlight w:val="yellow"/>
        </w:rPr>
        <w:t>the quickest path to irrelevancy for a labor movement</w:t>
      </w:r>
      <w:r w:rsidRPr="0046336A">
        <w:rPr>
          <w:u w:val="single"/>
        </w:rPr>
        <w:t xml:space="preserve"> that continues to </w:t>
      </w:r>
      <w:r w:rsidRPr="003D1CE8">
        <w:rPr>
          <w:rStyle w:val="Emphasis"/>
        </w:rPr>
        <w:t>tread water in an era of neoliberal globalization</w:t>
      </w:r>
      <w:r w:rsidRPr="0046336A">
        <w:rPr>
          <w:u w:val="single"/>
        </w:rPr>
        <w:t>.</w:t>
      </w:r>
    </w:p>
    <w:p w14:paraId="599C485C" w14:textId="77777777" w:rsidR="00CA6461" w:rsidRDefault="00CA6461" w:rsidP="00CA6461"/>
    <w:p w14:paraId="5B90E69C" w14:textId="77777777" w:rsidR="00CA6461" w:rsidRPr="005A4F5D" w:rsidRDefault="00CA6461" w:rsidP="00CA6461">
      <w:pPr>
        <w:pStyle w:val="Heading4"/>
      </w:pPr>
      <w:r w:rsidRPr="005A4F5D">
        <w:t xml:space="preserve">Accepting apocalypse as </w:t>
      </w:r>
      <w:r w:rsidRPr="005A4F5D">
        <w:rPr>
          <w:u w:val="single"/>
        </w:rPr>
        <w:t>transformative</w:t>
      </w:r>
      <w:r w:rsidRPr="005A4F5D">
        <w:t xml:space="preserve"> </w:t>
      </w:r>
      <w:r w:rsidRPr="005A4F5D">
        <w:rPr>
          <w:u w:val="single"/>
        </w:rPr>
        <w:t>sanctions</w:t>
      </w:r>
      <w:r w:rsidRPr="005A4F5D">
        <w:t xml:space="preserve"> racist genocide—reject it. </w:t>
      </w:r>
    </w:p>
    <w:p w14:paraId="60EBCBCE" w14:textId="77777777" w:rsidR="00CA6461" w:rsidRPr="005A4F5D" w:rsidRDefault="00CA6461" w:rsidP="00CA6461">
      <w:r w:rsidRPr="005A4F5D">
        <w:rPr>
          <w:rStyle w:val="Style13ptBold"/>
        </w:rPr>
        <w:t>Davidson &amp; Da Silva 22</w:t>
      </w:r>
      <w:r w:rsidRPr="005A4F5D">
        <w:t xml:space="preserve"> [Joe P. L. Davidson and Filipe Carreira da Silva, * PhD student in the Department of Sociology at the University of Cambridge, ** Assistant Research Professor, with Habilitation, at the Institute of Social Sciences of the University of Lisbon, “Fear of a Black planet: Climate apocalypse, Anthropocene futures and Black social thought,” 2022, </w:t>
      </w:r>
      <w:r w:rsidRPr="005A4F5D">
        <w:rPr>
          <w:i/>
          <w:iCs/>
        </w:rPr>
        <w:t>European Journal of Social Theory</w:t>
      </w:r>
      <w:r w:rsidRPr="005A4F5D">
        <w:t>, Vol.25, Issue 4, https://journals.sagepub.com/doi/10.1177/13684310211067980]</w:t>
      </w:r>
    </w:p>
    <w:p w14:paraId="50F69592" w14:textId="77777777" w:rsidR="00CA6461" w:rsidRPr="005A4F5D" w:rsidRDefault="00CA6461" w:rsidP="00CA6461">
      <w:pPr>
        <w:rPr>
          <w:sz w:val="16"/>
        </w:rPr>
      </w:pPr>
      <w:r w:rsidRPr="005A4F5D">
        <w:rPr>
          <w:sz w:val="16"/>
        </w:rPr>
        <w:t xml:space="preserve">With this dialectic of hope and disappointment, </w:t>
      </w:r>
      <w:r w:rsidRPr="005A4F5D">
        <w:rPr>
          <w:u w:val="single"/>
        </w:rPr>
        <w:t>Du Bois questions the transformative potential of apocalyptic narratives</w:t>
      </w:r>
      <w:r w:rsidRPr="005A4F5D">
        <w:rPr>
          <w:sz w:val="16"/>
        </w:rPr>
        <w:t xml:space="preserve">. As Northrop Frye (1982, pp. 135–136) suggests, </w:t>
      </w:r>
      <w:r w:rsidRPr="005A4F5D">
        <w:rPr>
          <w:b/>
          <w:bCs/>
          <w:highlight w:val="yellow"/>
          <w:u w:val="single"/>
        </w:rPr>
        <w:t>in the Christian tradition</w:t>
      </w:r>
      <w:r w:rsidRPr="005A4F5D">
        <w:rPr>
          <w:u w:val="single"/>
        </w:rPr>
        <w:t xml:space="preserve">, the </w:t>
      </w:r>
      <w:r w:rsidRPr="005A4F5D">
        <w:rPr>
          <w:highlight w:val="yellow"/>
          <w:u w:val="single"/>
        </w:rPr>
        <w:t>apocalypse is double sided</w:t>
      </w:r>
      <w:r w:rsidRPr="005A4F5D">
        <w:rPr>
          <w:sz w:val="16"/>
        </w:rPr>
        <w:t xml:space="preserve">, telling a story of ‘portentous events in both social and natural orders: plagues, wars, famines, great stars falling from heaven, and an eventual transformation […] of the world into a new heaven and earth’. </w:t>
      </w:r>
      <w:r w:rsidRPr="005A4F5D">
        <w:rPr>
          <w:u w:val="single"/>
        </w:rPr>
        <w:t xml:space="preserve">The idea that the </w:t>
      </w:r>
      <w:r w:rsidRPr="005A4F5D">
        <w:rPr>
          <w:rStyle w:val="Emphasis"/>
        </w:rPr>
        <w:t>apocalypse</w:t>
      </w:r>
      <w:r w:rsidRPr="005A4F5D">
        <w:rPr>
          <w:u w:val="single"/>
        </w:rPr>
        <w:t xml:space="preserve"> has </w:t>
      </w:r>
      <w:r w:rsidRPr="005A4F5D">
        <w:rPr>
          <w:highlight w:val="yellow"/>
          <w:u w:val="single"/>
        </w:rPr>
        <w:t xml:space="preserve">the </w:t>
      </w:r>
      <w:r w:rsidRPr="005A4F5D">
        <w:rPr>
          <w:b/>
          <w:bCs/>
          <w:highlight w:val="yellow"/>
          <w:u w:val="single"/>
        </w:rPr>
        <w:t>potential to transform</w:t>
      </w:r>
      <w:r w:rsidRPr="005A4F5D">
        <w:rPr>
          <w:highlight w:val="yellow"/>
          <w:u w:val="single"/>
        </w:rPr>
        <w:t xml:space="preserve"> the </w:t>
      </w:r>
      <w:r w:rsidRPr="005A4F5D">
        <w:rPr>
          <w:rStyle w:val="Emphasis"/>
          <w:highlight w:val="yellow"/>
        </w:rPr>
        <w:t>world</w:t>
      </w:r>
      <w:r w:rsidRPr="005A4F5D">
        <w:rPr>
          <w:highlight w:val="yellow"/>
          <w:u w:val="single"/>
        </w:rPr>
        <w:t xml:space="preserve"> for the </w:t>
      </w:r>
      <w:r w:rsidRPr="005A4F5D">
        <w:rPr>
          <w:rStyle w:val="Emphasis"/>
          <w:highlight w:val="yellow"/>
        </w:rPr>
        <w:t>better</w:t>
      </w:r>
      <w:r w:rsidRPr="005A4F5D">
        <w:rPr>
          <w:u w:val="single"/>
        </w:rPr>
        <w:t xml:space="preserve"> has a latent presence in </w:t>
      </w:r>
      <w:r w:rsidRPr="005A4F5D">
        <w:rPr>
          <w:b/>
          <w:bCs/>
          <w:u w:val="single"/>
        </w:rPr>
        <w:t>discourses on the Anthropocene</w:t>
      </w:r>
      <w:r w:rsidRPr="005A4F5D">
        <w:rPr>
          <w:sz w:val="16"/>
        </w:rPr>
        <w:t xml:space="preserve"> (Skrimshire, 2019). Roy Scranton (2015, p. 22), in his otherwise bleak Learning to Die in the Anthropocene, hints at </w:t>
      </w:r>
      <w:r w:rsidRPr="005A4F5D">
        <w:rPr>
          <w:u w:val="single"/>
        </w:rPr>
        <w:t>the rejuvenating power of climate collapse: ‘For humanity to survive in the Anthropocene, we need to learn to live with and through the end of our current civilization’</w:t>
      </w:r>
      <w:r w:rsidRPr="005A4F5D">
        <w:rPr>
          <w:sz w:val="16"/>
        </w:rPr>
        <w:t xml:space="preserve">. Rupert Read, a philosopher associated with Extinction Rebellion, makes this point even more explicitly, suggesting that when ‘this civilisation’ – based on endless growth and fossil-fuel consumption – inevitably breaks down, it may ‘seed something radically different from itself from within its dying body’ (Read &amp; Alexander, 2019, p. 5; emphasis in original). On this perspective, </w:t>
      </w:r>
      <w:r w:rsidRPr="005A4F5D">
        <w:rPr>
          <w:rStyle w:val="Emphasis"/>
          <w:highlight w:val="yellow"/>
        </w:rPr>
        <w:t>apocalyptic narratives</w:t>
      </w:r>
      <w:r w:rsidRPr="005A4F5D">
        <w:rPr>
          <w:highlight w:val="yellow"/>
          <w:u w:val="single"/>
        </w:rPr>
        <w:t xml:space="preserve"> involve ‘</w:t>
      </w:r>
      <w:r w:rsidRPr="005A4F5D">
        <w:rPr>
          <w:u w:val="single"/>
        </w:rPr>
        <w:t xml:space="preserve">regressive </w:t>
      </w:r>
      <w:r w:rsidRPr="005A4F5D">
        <w:rPr>
          <w:highlight w:val="yellow"/>
          <w:u w:val="single"/>
        </w:rPr>
        <w:t xml:space="preserve">redemption’, where </w:t>
      </w:r>
      <w:r w:rsidRPr="005A4F5D">
        <w:rPr>
          <w:u w:val="single"/>
        </w:rPr>
        <w:t xml:space="preserve">the </w:t>
      </w:r>
      <w:r w:rsidRPr="005A4F5D">
        <w:rPr>
          <w:b/>
          <w:bCs/>
          <w:highlight w:val="yellow"/>
          <w:u w:val="single"/>
        </w:rPr>
        <w:t>collapse</w:t>
      </w:r>
      <w:r w:rsidRPr="005A4F5D">
        <w:rPr>
          <w:highlight w:val="yellow"/>
          <w:u w:val="single"/>
        </w:rPr>
        <w:t xml:space="preserve"> </w:t>
      </w:r>
      <w:r w:rsidRPr="005A4F5D">
        <w:rPr>
          <w:u w:val="single"/>
        </w:rPr>
        <w:t xml:space="preserve">of the contemporary </w:t>
      </w:r>
      <w:r w:rsidRPr="005A4F5D">
        <w:rPr>
          <w:rStyle w:val="Emphasis"/>
        </w:rPr>
        <w:t>order</w:t>
      </w:r>
      <w:r w:rsidRPr="005A4F5D">
        <w:rPr>
          <w:u w:val="single"/>
        </w:rPr>
        <w:t xml:space="preserve"> does not spell the end of human sociality as such and, instead, </w:t>
      </w:r>
      <w:r w:rsidRPr="005A4F5D">
        <w:rPr>
          <w:highlight w:val="yellow"/>
          <w:u w:val="single"/>
        </w:rPr>
        <w:t xml:space="preserve">offers </w:t>
      </w:r>
      <w:r w:rsidRPr="005A4F5D">
        <w:rPr>
          <w:rStyle w:val="Emphasis"/>
          <w:highlight w:val="yellow"/>
        </w:rPr>
        <w:t>a blank slate</w:t>
      </w:r>
      <w:r w:rsidRPr="005A4F5D">
        <w:rPr>
          <w:highlight w:val="yellow"/>
          <w:u w:val="single"/>
        </w:rPr>
        <w:t xml:space="preserve"> on which </w:t>
      </w:r>
      <w:r w:rsidRPr="005A4F5D">
        <w:rPr>
          <w:rStyle w:val="Emphasis"/>
          <w:highlight w:val="yellow"/>
        </w:rPr>
        <w:t>a different mode of living</w:t>
      </w:r>
      <w:r w:rsidRPr="005A4F5D">
        <w:rPr>
          <w:highlight w:val="yellow"/>
          <w:u w:val="single"/>
        </w:rPr>
        <w:t xml:space="preserve"> can be established (</w:t>
      </w:r>
      <w:r w:rsidRPr="005A4F5D">
        <w:rPr>
          <w:rStyle w:val="Emphasis"/>
          <w:highlight w:val="yellow"/>
        </w:rPr>
        <w:t>Colebrook</w:t>
      </w:r>
      <w:r w:rsidRPr="005A4F5D">
        <w:rPr>
          <w:u w:val="single"/>
        </w:rPr>
        <w:t>, 2012</w:t>
      </w:r>
      <w:r w:rsidRPr="005A4F5D">
        <w:rPr>
          <w:sz w:val="16"/>
        </w:rPr>
        <w:t>, p. 204).</w:t>
      </w:r>
    </w:p>
    <w:p w14:paraId="1ED4E5EC" w14:textId="77777777" w:rsidR="00CA6461" w:rsidRPr="005A4F5D" w:rsidRDefault="00CA6461" w:rsidP="00CA6461">
      <w:pPr>
        <w:rPr>
          <w:sz w:val="16"/>
        </w:rPr>
      </w:pPr>
      <w:r w:rsidRPr="005A4F5D">
        <w:rPr>
          <w:rStyle w:val="Emphasis"/>
          <w:highlight w:val="yellow"/>
        </w:rPr>
        <w:t>However</w:t>
      </w:r>
      <w:r w:rsidRPr="005A4F5D">
        <w:rPr>
          <w:u w:val="single"/>
        </w:rPr>
        <w:t xml:space="preserve">, </w:t>
      </w:r>
      <w:r w:rsidRPr="005A4F5D">
        <w:rPr>
          <w:highlight w:val="yellow"/>
          <w:u w:val="single"/>
        </w:rPr>
        <w:t xml:space="preserve">from </w:t>
      </w:r>
      <w:r w:rsidRPr="005A4F5D">
        <w:rPr>
          <w:rStyle w:val="Emphasis"/>
          <w:highlight w:val="yellow"/>
        </w:rPr>
        <w:t>Du Bois’s perspective</w:t>
      </w:r>
      <w:r w:rsidRPr="005A4F5D">
        <w:rPr>
          <w:highlight w:val="yellow"/>
          <w:u w:val="single"/>
        </w:rPr>
        <w:t xml:space="preserve">, the </w:t>
      </w:r>
      <w:r w:rsidRPr="005A4F5D">
        <w:rPr>
          <w:b/>
          <w:bCs/>
          <w:highlight w:val="yellow"/>
          <w:u w:val="single"/>
        </w:rPr>
        <w:t>association</w:t>
      </w:r>
      <w:r w:rsidRPr="005A4F5D">
        <w:rPr>
          <w:highlight w:val="yellow"/>
          <w:u w:val="single"/>
        </w:rPr>
        <w:t xml:space="preserve"> between </w:t>
      </w:r>
      <w:r w:rsidRPr="005A4F5D">
        <w:rPr>
          <w:rStyle w:val="Emphasis"/>
          <w:highlight w:val="yellow"/>
        </w:rPr>
        <w:t>apocalypse</w:t>
      </w:r>
      <w:r w:rsidRPr="005A4F5D">
        <w:rPr>
          <w:highlight w:val="yellow"/>
          <w:u w:val="single"/>
        </w:rPr>
        <w:t xml:space="preserve"> and </w:t>
      </w:r>
      <w:r w:rsidRPr="005A4F5D">
        <w:rPr>
          <w:rStyle w:val="Emphasis"/>
          <w:highlight w:val="yellow"/>
        </w:rPr>
        <w:t>rebirth</w:t>
      </w:r>
      <w:r w:rsidRPr="005A4F5D">
        <w:rPr>
          <w:highlight w:val="yellow"/>
          <w:u w:val="single"/>
        </w:rPr>
        <w:t xml:space="preserve"> </w:t>
      </w:r>
      <w:r w:rsidRPr="005A4F5D">
        <w:rPr>
          <w:rStyle w:val="Emphasis"/>
          <w:highlight w:val="yellow"/>
        </w:rPr>
        <w:t>fails</w:t>
      </w:r>
      <w:r w:rsidRPr="005A4F5D">
        <w:rPr>
          <w:u w:val="single"/>
        </w:rPr>
        <w:t xml:space="preserve"> to convince</w:t>
      </w:r>
      <w:r w:rsidRPr="005A4F5D">
        <w:rPr>
          <w:sz w:val="16"/>
        </w:rPr>
        <w:t xml:space="preserve">. </w:t>
      </w:r>
      <w:r w:rsidRPr="005A4F5D">
        <w:rPr>
          <w:u w:val="single"/>
        </w:rPr>
        <w:t>Any claims to racial progress</w:t>
      </w:r>
      <w:r w:rsidRPr="005A4F5D">
        <w:rPr>
          <w:sz w:val="16"/>
        </w:rPr>
        <w:t xml:space="preserve">, rooted as they are in the Enlightenment teleology of progress, </w:t>
      </w:r>
      <w:r w:rsidRPr="005A4F5D">
        <w:rPr>
          <w:u w:val="single"/>
        </w:rPr>
        <w:t>are hopelessly unrealistic</w:t>
      </w:r>
      <w:r w:rsidRPr="005A4F5D">
        <w:rPr>
          <w:sz w:val="16"/>
        </w:rPr>
        <w:t xml:space="preserve"> (Seamster &amp; Ray, 2018). The travails of the African American experience, where even the apocalypse of the Civil War failed to dismantle the twin forces of cheap nature and cheap labour, means that the hope that accompanies the end of the world – whether that be from the deadly gasses of a comet or the wrath of Gaia – jostles against disappointment. In a subterranean fashion, ‘The Comet’ anticipates Geoff Mann and Joel Wainwright’s (2018, p. 11) warning that: ‘</w:t>
      </w:r>
      <w:r w:rsidRPr="005A4F5D">
        <w:rPr>
          <w:highlight w:val="yellow"/>
          <w:u w:val="single"/>
        </w:rPr>
        <w:t xml:space="preserve">The </w:t>
      </w:r>
      <w:r w:rsidRPr="005A4F5D">
        <w:rPr>
          <w:rStyle w:val="Emphasis"/>
          <w:highlight w:val="yellow"/>
        </w:rPr>
        <w:t>coming crisis</w:t>
      </w:r>
      <w:r w:rsidRPr="005A4F5D">
        <w:rPr>
          <w:highlight w:val="yellow"/>
          <w:u w:val="single"/>
        </w:rPr>
        <w:t xml:space="preserve"> is</w:t>
      </w:r>
      <w:r w:rsidRPr="005A4F5D">
        <w:rPr>
          <w:u w:val="single"/>
        </w:rPr>
        <w:t xml:space="preserve"> not “unmanageable”; it is </w:t>
      </w:r>
      <w:r w:rsidRPr="005A4F5D">
        <w:rPr>
          <w:rStyle w:val="Emphasis"/>
          <w:highlight w:val="yellow"/>
        </w:rPr>
        <w:t>already here</w:t>
      </w:r>
      <w:r w:rsidRPr="005A4F5D">
        <w:rPr>
          <w:u w:val="single"/>
        </w:rPr>
        <w:t xml:space="preserve">, already being managed by </w:t>
      </w:r>
      <w:r w:rsidRPr="005A4F5D">
        <w:rPr>
          <w:rStyle w:val="Emphasis"/>
        </w:rPr>
        <w:t>liberal capitalism</w:t>
      </w:r>
      <w:r w:rsidRPr="005A4F5D">
        <w:rPr>
          <w:u w:val="single"/>
        </w:rPr>
        <w:t xml:space="preserve"> </w:t>
      </w:r>
      <w:r w:rsidRPr="005A4F5D">
        <w:rPr>
          <w:sz w:val="16"/>
        </w:rPr>
        <w:t xml:space="preserve">(if rather badly)’. </w:t>
      </w:r>
      <w:r w:rsidRPr="005A4F5D">
        <w:rPr>
          <w:u w:val="single"/>
        </w:rPr>
        <w:t xml:space="preserve">In the face of the </w:t>
      </w:r>
      <w:r w:rsidRPr="005A4F5D">
        <w:rPr>
          <w:rStyle w:val="Emphasis"/>
        </w:rPr>
        <w:t>apocalypse</w:t>
      </w:r>
      <w:r w:rsidRPr="005A4F5D">
        <w:rPr>
          <w:u w:val="single"/>
        </w:rPr>
        <w:t xml:space="preserve">, </w:t>
      </w:r>
      <w:r w:rsidRPr="005A4F5D">
        <w:rPr>
          <w:b/>
          <w:bCs/>
          <w:highlight w:val="yellow"/>
          <w:u w:val="single"/>
        </w:rPr>
        <w:t>old tendencies</w:t>
      </w:r>
      <w:r w:rsidRPr="005A4F5D">
        <w:rPr>
          <w:highlight w:val="yellow"/>
          <w:u w:val="single"/>
        </w:rPr>
        <w:t xml:space="preserve"> are </w:t>
      </w:r>
      <w:r w:rsidRPr="005A4F5D">
        <w:rPr>
          <w:rStyle w:val="Emphasis"/>
          <w:highlight w:val="yellow"/>
        </w:rPr>
        <w:t>reformed</w:t>
      </w:r>
      <w:r w:rsidRPr="005A4F5D">
        <w:rPr>
          <w:u w:val="single"/>
        </w:rPr>
        <w:t xml:space="preserve">; they confront climatic challenges, turn them to their own advantage and </w:t>
      </w:r>
      <w:r w:rsidRPr="005A4F5D">
        <w:rPr>
          <w:rStyle w:val="Emphasis"/>
        </w:rPr>
        <w:t>reformulate racial capitalism</w:t>
      </w:r>
      <w:r w:rsidRPr="005A4F5D">
        <w:rPr>
          <w:u w:val="single"/>
        </w:rPr>
        <w:t xml:space="preserve"> for a new age.</w:t>
      </w:r>
      <w:r w:rsidRPr="005A4F5D">
        <w:rPr>
          <w:sz w:val="16"/>
        </w:rPr>
        <w:t xml:space="preserve"> The experience of facing the apocalypse again and again means that the impotence of the end of the world stretches beyond its revelatory function. It is not only the case that images of catastrophe fail to disclose anything hidden but they also lack the force to impel a transformation of the social order, representing hurdles for the dominant forces in society to sublate rather than a pique to a new mode of existence. Planetary multiplicity, that the fundamental atmospheric conditions of the Earth may become new, pushes but does not break the accumulated power of the plantation system, fostering new articulations of cheap labour and cheap land in a radically different climatic context. </w:t>
      </w:r>
      <w:r w:rsidRPr="005A4F5D">
        <w:rPr>
          <w:u w:val="single"/>
        </w:rPr>
        <w:t xml:space="preserve">A sober look at the history of racial violence suggests that </w:t>
      </w:r>
      <w:r w:rsidRPr="005A4F5D">
        <w:rPr>
          <w:rStyle w:val="Emphasis"/>
        </w:rPr>
        <w:t>even the apocalypse will not offer a clean break</w:t>
      </w:r>
      <w:r w:rsidRPr="005A4F5D">
        <w:rPr>
          <w:u w:val="single"/>
        </w:rPr>
        <w:t>. Aspects of the old will come to haunt the new; the altered ground under our feet is still marked by the history of the plantation</w:t>
      </w:r>
      <w:r w:rsidRPr="005A4F5D">
        <w:rPr>
          <w:sz w:val="16"/>
        </w:rPr>
        <w:t>.</w:t>
      </w:r>
    </w:p>
    <w:p w14:paraId="68854714" w14:textId="77777777" w:rsidR="00CA6461" w:rsidRPr="005A4F5D" w:rsidRDefault="00CA6461" w:rsidP="00CA6461">
      <w:pPr>
        <w:rPr>
          <w:sz w:val="12"/>
          <w:szCs w:val="12"/>
        </w:rPr>
      </w:pPr>
      <w:r w:rsidRPr="005A4F5D">
        <w:rPr>
          <w:sz w:val="12"/>
          <w:szCs w:val="12"/>
        </w:rPr>
        <w:t>Endurance and escape</w:t>
      </w:r>
    </w:p>
    <w:p w14:paraId="5C04BAE2" w14:textId="77777777" w:rsidR="00CA6461" w:rsidRPr="005A4F5D" w:rsidRDefault="00CA6461" w:rsidP="00CA6461">
      <w:pPr>
        <w:rPr>
          <w:sz w:val="12"/>
          <w:szCs w:val="12"/>
        </w:rPr>
      </w:pPr>
      <w:r w:rsidRPr="005A4F5D">
        <w:rPr>
          <w:sz w:val="12"/>
          <w:szCs w:val="12"/>
        </w:rPr>
        <w:t>The scepticism about the apocalypse in the African American tradition might, at first glance, suggest a pessimistic disposition. It seems that the end of the world is an ineffectual figure in debates on climate change, neither disclosing anything new nor fostering fundamental societal change. Furthermore, in claiming that apocalypse is part of the normal order of things, a form of climate fatalism sneaks into the African American tradition. The cycling movement of catastrophes beginning with the Middle Passage suggests that there is nothing to be done to deflect or divert the arrival of new biophysical conditions hostile to human existence. The social death that Orlando Patterson (1982) pinpoints at the core of the condition of the existence of the enslaved, and which has provided the linchpin of Afropessimism (Sharpe, 2016), has an affinity with the relentless return of apocalypses, climatic and otherwise.</w:t>
      </w:r>
    </w:p>
    <w:p w14:paraId="3C824A2A" w14:textId="77777777" w:rsidR="00CA6461" w:rsidRPr="005A4F5D" w:rsidRDefault="00CA6461" w:rsidP="00CA6461">
      <w:pPr>
        <w:rPr>
          <w:sz w:val="16"/>
        </w:rPr>
      </w:pPr>
      <w:r w:rsidRPr="005A4F5D">
        <w:rPr>
          <w:sz w:val="16"/>
        </w:rPr>
        <w:t xml:space="preserve">Yet, such a claim is, we argue, too hasty. </w:t>
      </w:r>
      <w:r w:rsidRPr="005A4F5D">
        <w:rPr>
          <w:u w:val="single"/>
        </w:rPr>
        <w:t xml:space="preserve">Climate </w:t>
      </w:r>
      <w:r w:rsidRPr="005A4F5D">
        <w:rPr>
          <w:rStyle w:val="Emphasis"/>
          <w:highlight w:val="yellow"/>
        </w:rPr>
        <w:t>fatalism</w:t>
      </w:r>
      <w:r w:rsidRPr="005A4F5D">
        <w:rPr>
          <w:highlight w:val="yellow"/>
          <w:u w:val="single"/>
        </w:rPr>
        <w:t xml:space="preserve"> is undercut in </w:t>
      </w:r>
      <w:r w:rsidRPr="005A4F5D">
        <w:rPr>
          <w:b/>
          <w:bCs/>
          <w:highlight w:val="yellow"/>
          <w:u w:val="single"/>
        </w:rPr>
        <w:t>Black accounts</w:t>
      </w:r>
      <w:r w:rsidRPr="005A4F5D">
        <w:rPr>
          <w:highlight w:val="yellow"/>
          <w:u w:val="single"/>
        </w:rPr>
        <w:t xml:space="preserve"> of the </w:t>
      </w:r>
      <w:r w:rsidRPr="005A4F5D">
        <w:rPr>
          <w:rStyle w:val="Emphasis"/>
          <w:highlight w:val="yellow"/>
        </w:rPr>
        <w:t>end of the world</w:t>
      </w:r>
      <w:r w:rsidRPr="005A4F5D">
        <w:rPr>
          <w:u w:val="single"/>
        </w:rPr>
        <w:t xml:space="preserve">. The African American perspective highlights the pervasiveness of apocalypse but </w:t>
      </w:r>
      <w:r w:rsidRPr="005A4F5D">
        <w:rPr>
          <w:rStyle w:val="Emphasis"/>
        </w:rPr>
        <w:t>pulls back from asserting its inescapability</w:t>
      </w:r>
      <w:r w:rsidRPr="005A4F5D">
        <w:rPr>
          <w:u w:val="single"/>
        </w:rPr>
        <w:t xml:space="preserve">; </w:t>
      </w:r>
      <w:r w:rsidRPr="005A4F5D">
        <w:rPr>
          <w:b/>
          <w:bCs/>
          <w:highlight w:val="yellow"/>
          <w:u w:val="single"/>
        </w:rPr>
        <w:t>hope vies with pessimism</w:t>
      </w:r>
      <w:r w:rsidRPr="005A4F5D">
        <w:rPr>
          <w:u w:val="single"/>
        </w:rPr>
        <w:t>. What sort of hope, however, is elaborated in Black environmental thought?</w:t>
      </w:r>
      <w:r w:rsidRPr="005A4F5D">
        <w:rPr>
          <w:sz w:val="16"/>
        </w:rPr>
        <w:t xml:space="preserve"> </w:t>
      </w:r>
      <w:r w:rsidRPr="005A4F5D">
        <w:rPr>
          <w:u w:val="single"/>
        </w:rPr>
        <w:t>One of the most common forms of hope in environmental thinking more generally is that it is possible to defer the apocalypse, doing everything in the present to push the catastrophic collapse of the current social order onto the distant horizon</w:t>
      </w:r>
      <w:r w:rsidRPr="005A4F5D">
        <w:rPr>
          <w:sz w:val="16"/>
        </w:rPr>
        <w:t>. So, Carl Cassegård and Håkan Thörn (2018, p. 562) suggest that the dominant tenor of the contemporary environmental movement is ‘</w:t>
      </w:r>
      <w:r w:rsidRPr="005A4F5D">
        <w:rPr>
          <w:rStyle w:val="Emphasis"/>
        </w:rPr>
        <w:t>future-oriented pessimism’</w:t>
      </w:r>
      <w:r w:rsidRPr="005A4F5D">
        <w:rPr>
          <w:sz w:val="16"/>
        </w:rPr>
        <w:t>. By raising fears about the coming catastrophe, it is hoped that governments and peoples will take action in the present to prevent future disaster (Arias-Maldonado, 2021).</w:t>
      </w:r>
    </w:p>
    <w:p w14:paraId="6D6413D5" w14:textId="77777777" w:rsidR="00CA6461" w:rsidRPr="005A4F5D" w:rsidRDefault="00CA6461" w:rsidP="00CA6461">
      <w:pPr>
        <w:rPr>
          <w:u w:val="single"/>
        </w:rPr>
      </w:pPr>
      <w:r w:rsidRPr="005A4F5D">
        <w:rPr>
          <w:sz w:val="16"/>
        </w:rPr>
        <w:t xml:space="preserve">Yet, the idea of deferring the apocalypse sits uncomfortably in the African American tradition; the Benjaminian notion of halting catastrophe in its tracks runs up against a challenge. The cyclical nature of apocalypse – that the plantation system makes one wasteland after another, that the end of the world (whether in the social struggles of the past or the meteorological shifts of the future) fails to bring liberation – suggests that the emergency brakes may not be sufficient to the problem at hand. </w:t>
      </w:r>
      <w:r w:rsidRPr="005A4F5D">
        <w:rPr>
          <w:highlight w:val="yellow"/>
          <w:u w:val="single"/>
        </w:rPr>
        <w:t>While</w:t>
      </w:r>
      <w:r w:rsidRPr="005A4F5D">
        <w:rPr>
          <w:u w:val="single"/>
        </w:rPr>
        <w:t xml:space="preserve"> </w:t>
      </w:r>
      <w:r w:rsidRPr="005A4F5D">
        <w:rPr>
          <w:rStyle w:val="Emphasis"/>
          <w:highlight w:val="yellow"/>
        </w:rPr>
        <w:t>the apocalypse may not be desirable</w:t>
      </w:r>
      <w:r w:rsidRPr="005A4F5D">
        <w:rPr>
          <w:u w:val="single"/>
        </w:rPr>
        <w:t xml:space="preserve">, </w:t>
      </w:r>
      <w:r w:rsidRPr="005A4F5D">
        <w:rPr>
          <w:highlight w:val="yellow"/>
          <w:u w:val="single"/>
        </w:rPr>
        <w:t>it</w:t>
      </w:r>
      <w:r w:rsidRPr="005A4F5D">
        <w:rPr>
          <w:u w:val="single"/>
        </w:rPr>
        <w:t xml:space="preserve"> is also something that </w:t>
      </w:r>
      <w:r w:rsidRPr="005A4F5D">
        <w:rPr>
          <w:b/>
          <w:bCs/>
          <w:highlight w:val="yellow"/>
          <w:u w:val="single"/>
        </w:rPr>
        <w:t>cannot be cancelled</w:t>
      </w:r>
      <w:r w:rsidRPr="005A4F5D">
        <w:rPr>
          <w:sz w:val="16"/>
        </w:rPr>
        <w:t xml:space="preserve">. So, on the Black perspective traced here, </w:t>
      </w:r>
      <w:r w:rsidRPr="005A4F5D">
        <w:rPr>
          <w:rStyle w:val="Emphasis"/>
          <w:highlight w:val="yellow"/>
        </w:rPr>
        <w:t>the apocalypse is not to be hastened</w:t>
      </w:r>
      <w:r w:rsidRPr="005A4F5D">
        <w:rPr>
          <w:u w:val="single"/>
        </w:rPr>
        <w:t xml:space="preserve"> as a means of </w:t>
      </w:r>
      <w:r w:rsidRPr="005A4F5D">
        <w:rPr>
          <w:rStyle w:val="Emphasis"/>
        </w:rPr>
        <w:t xml:space="preserve">advancing </w:t>
      </w:r>
      <w:r w:rsidRPr="005A4F5D">
        <w:rPr>
          <w:rStyle w:val="Emphasis"/>
          <w:highlight w:val="yellow"/>
        </w:rPr>
        <w:t>to utopia</w:t>
      </w:r>
      <w:r w:rsidRPr="005A4F5D">
        <w:rPr>
          <w:highlight w:val="yellow"/>
          <w:u w:val="single"/>
        </w:rPr>
        <w:t xml:space="preserve">, </w:t>
      </w:r>
      <w:r w:rsidRPr="005A4F5D">
        <w:rPr>
          <w:rStyle w:val="Emphasis"/>
          <w:highlight w:val="yellow"/>
        </w:rPr>
        <w:t>fatalistically accepted</w:t>
      </w:r>
      <w:r w:rsidRPr="005A4F5D">
        <w:rPr>
          <w:highlight w:val="yellow"/>
          <w:u w:val="single"/>
        </w:rPr>
        <w:t xml:space="preserve"> </w:t>
      </w:r>
      <w:r w:rsidRPr="005A4F5D">
        <w:rPr>
          <w:u w:val="single"/>
        </w:rPr>
        <w:t xml:space="preserve">as unavoidable, </w:t>
      </w:r>
      <w:r w:rsidRPr="005A4F5D">
        <w:rPr>
          <w:highlight w:val="yellow"/>
          <w:u w:val="single"/>
        </w:rPr>
        <w:t>or deferred endlessly</w:t>
      </w:r>
      <w:r w:rsidRPr="005A4F5D">
        <w:rPr>
          <w:u w:val="single"/>
        </w:rPr>
        <w:t xml:space="preserve"> through action in the present</w:t>
      </w:r>
      <w:r w:rsidRPr="005A4F5D">
        <w:rPr>
          <w:sz w:val="16"/>
        </w:rPr>
        <w:t xml:space="preserve">. </w:t>
      </w:r>
      <w:r w:rsidRPr="005A4F5D">
        <w:rPr>
          <w:b/>
          <w:bCs/>
          <w:highlight w:val="yellow"/>
          <w:u w:val="single"/>
        </w:rPr>
        <w:t>These options do not</w:t>
      </w:r>
      <w:r w:rsidRPr="005A4F5D">
        <w:rPr>
          <w:sz w:val="16"/>
        </w:rPr>
        <w:t xml:space="preserve">, however, </w:t>
      </w:r>
      <w:r w:rsidRPr="005A4F5D">
        <w:rPr>
          <w:rStyle w:val="Emphasis"/>
          <w:highlight w:val="yellow"/>
        </w:rPr>
        <w:t>exhaust</w:t>
      </w:r>
      <w:r w:rsidRPr="005A4F5D">
        <w:rPr>
          <w:highlight w:val="yellow"/>
          <w:u w:val="single"/>
        </w:rPr>
        <w:t xml:space="preserve"> </w:t>
      </w:r>
      <w:r w:rsidRPr="005A4F5D">
        <w:rPr>
          <w:rStyle w:val="Emphasis"/>
          <w:highlight w:val="yellow"/>
        </w:rPr>
        <w:t>possible dispositions</w:t>
      </w:r>
      <w:r w:rsidRPr="005A4F5D">
        <w:rPr>
          <w:u w:val="single"/>
        </w:rPr>
        <w:t xml:space="preserve"> to the end of the world</w:t>
      </w:r>
      <w:r w:rsidRPr="005A4F5D">
        <w:rPr>
          <w:sz w:val="16"/>
        </w:rPr>
        <w:t xml:space="preserve">. In the African American theoretical and cultural tradition, </w:t>
      </w:r>
      <w:r w:rsidRPr="005A4F5D">
        <w:rPr>
          <w:u w:val="single"/>
        </w:rPr>
        <w:t xml:space="preserve">there are attempts to </w:t>
      </w:r>
      <w:r w:rsidRPr="005A4F5D">
        <w:rPr>
          <w:highlight w:val="yellow"/>
          <w:u w:val="single"/>
        </w:rPr>
        <w:t xml:space="preserve">approach the apocalypse in terms of </w:t>
      </w:r>
      <w:r w:rsidRPr="005A4F5D">
        <w:rPr>
          <w:rStyle w:val="Emphasis"/>
          <w:highlight w:val="yellow"/>
        </w:rPr>
        <w:t>endurance</w:t>
      </w:r>
      <w:r w:rsidRPr="005A4F5D">
        <w:rPr>
          <w:highlight w:val="yellow"/>
          <w:u w:val="single"/>
        </w:rPr>
        <w:t xml:space="preserve"> and </w:t>
      </w:r>
      <w:r w:rsidRPr="005A4F5D">
        <w:rPr>
          <w:rStyle w:val="Emphasis"/>
          <w:highlight w:val="yellow"/>
        </w:rPr>
        <w:t>escape</w:t>
      </w:r>
      <w:r w:rsidRPr="005A4F5D">
        <w:rPr>
          <w:u w:val="single"/>
        </w:rPr>
        <w:t xml:space="preserve">. There is a need </w:t>
      </w:r>
      <w:r w:rsidRPr="005A4F5D">
        <w:rPr>
          <w:highlight w:val="yellow"/>
          <w:u w:val="single"/>
        </w:rPr>
        <w:t>to</w:t>
      </w:r>
      <w:r w:rsidRPr="005A4F5D">
        <w:rPr>
          <w:u w:val="single"/>
        </w:rPr>
        <w:t>,</w:t>
      </w:r>
      <w:r w:rsidRPr="005A4F5D">
        <w:rPr>
          <w:sz w:val="16"/>
        </w:rPr>
        <w:t xml:space="preserve"> on the one hand, </w:t>
      </w:r>
      <w:r w:rsidRPr="005A4F5D">
        <w:rPr>
          <w:rStyle w:val="Emphasis"/>
          <w:highlight w:val="yellow"/>
        </w:rPr>
        <w:t>weather</w:t>
      </w:r>
      <w:r w:rsidRPr="005A4F5D">
        <w:rPr>
          <w:u w:val="single"/>
        </w:rPr>
        <w:t xml:space="preserve"> the </w:t>
      </w:r>
      <w:r w:rsidRPr="005A4F5D">
        <w:rPr>
          <w:rStyle w:val="Emphasis"/>
          <w:highlight w:val="yellow"/>
        </w:rPr>
        <w:t>hostility</w:t>
      </w:r>
      <w:r w:rsidRPr="005A4F5D">
        <w:rPr>
          <w:highlight w:val="yellow"/>
          <w:u w:val="single"/>
        </w:rPr>
        <w:t xml:space="preserve"> of the current </w:t>
      </w:r>
      <w:r w:rsidRPr="005A4F5D">
        <w:rPr>
          <w:b/>
          <w:bCs/>
          <w:highlight w:val="yellow"/>
          <w:u w:val="single"/>
        </w:rPr>
        <w:t>social order</w:t>
      </w:r>
      <w:r w:rsidRPr="005A4F5D">
        <w:rPr>
          <w:highlight w:val="yellow"/>
          <w:u w:val="single"/>
        </w:rPr>
        <w:t xml:space="preserve"> to </w:t>
      </w:r>
      <w:r w:rsidRPr="005A4F5D">
        <w:rPr>
          <w:rStyle w:val="Emphasis"/>
          <w:highlight w:val="yellow"/>
        </w:rPr>
        <w:t>Black life</w:t>
      </w:r>
      <w:r w:rsidRPr="005A4F5D">
        <w:rPr>
          <w:highlight w:val="yellow"/>
          <w:u w:val="single"/>
        </w:rPr>
        <w:t xml:space="preserve"> and</w:t>
      </w:r>
      <w:r w:rsidRPr="005A4F5D">
        <w:rPr>
          <w:u w:val="single"/>
        </w:rPr>
        <w:t xml:space="preserve">, on the other, </w:t>
      </w:r>
      <w:r w:rsidRPr="005A4F5D">
        <w:rPr>
          <w:rStyle w:val="Emphasis"/>
          <w:highlight w:val="yellow"/>
        </w:rPr>
        <w:t>stake out a path</w:t>
      </w:r>
      <w:r w:rsidRPr="005A4F5D">
        <w:rPr>
          <w:u w:val="single"/>
        </w:rPr>
        <w:t xml:space="preserve"> of development that is partially </w:t>
      </w:r>
      <w:r w:rsidRPr="005A4F5D">
        <w:rPr>
          <w:b/>
          <w:bCs/>
          <w:highlight w:val="yellow"/>
          <w:u w:val="single"/>
        </w:rPr>
        <w:t>autonomous</w:t>
      </w:r>
      <w:r w:rsidRPr="005A4F5D">
        <w:rPr>
          <w:highlight w:val="yellow"/>
          <w:u w:val="single"/>
        </w:rPr>
        <w:t xml:space="preserve"> from</w:t>
      </w:r>
      <w:r w:rsidRPr="005A4F5D">
        <w:rPr>
          <w:u w:val="single"/>
        </w:rPr>
        <w:t xml:space="preserve"> the cycle of </w:t>
      </w:r>
      <w:r w:rsidRPr="005A4F5D">
        <w:rPr>
          <w:rStyle w:val="Emphasis"/>
          <w:highlight w:val="yellow"/>
        </w:rPr>
        <w:t>apocalyptic endings</w:t>
      </w:r>
      <w:r w:rsidRPr="005A4F5D">
        <w:rPr>
          <w:highlight w:val="yellow"/>
          <w:u w:val="single"/>
        </w:rPr>
        <w:t>.</w:t>
      </w:r>
    </w:p>
    <w:p w14:paraId="3359C5C5" w14:textId="77777777" w:rsidR="00CA6461" w:rsidRPr="00B55AD5" w:rsidRDefault="00CA6461" w:rsidP="00CA6461"/>
    <w:p w14:paraId="06CA50C9" w14:textId="14609A19" w:rsidR="00CA6461" w:rsidRDefault="0080653E" w:rsidP="0080653E">
      <w:pPr>
        <w:pStyle w:val="Heading1"/>
      </w:pPr>
      <w:r>
        <w:t>2NC</w:t>
      </w:r>
    </w:p>
    <w:p w14:paraId="1C2DE74E" w14:textId="6814F729" w:rsidR="0080653E" w:rsidRDefault="0080653E" w:rsidP="0080653E">
      <w:pPr>
        <w:pStyle w:val="Heading1"/>
      </w:pPr>
      <w:r>
        <w:t>1NR</w:t>
      </w:r>
    </w:p>
    <w:p w14:paraId="0B8A0570" w14:textId="702A272D" w:rsidR="0080653E" w:rsidRDefault="0080653E" w:rsidP="0080653E">
      <w:pPr>
        <w:pStyle w:val="Heading4"/>
      </w:pPr>
      <w:r>
        <w:t>Killjoy when they say</w:t>
      </w:r>
    </w:p>
    <w:p w14:paraId="48FF59FA" w14:textId="77777777" w:rsidR="0080653E" w:rsidRDefault="0080653E" w:rsidP="0080653E">
      <w:pPr>
        <w:rPr>
          <w:rFonts w:eastAsia="Aptos"/>
          <w:sz w:val="12"/>
        </w:rPr>
      </w:pPr>
      <w:r w:rsidRPr="00B04331">
        <w:rPr>
          <w:rFonts w:eastAsia="Aptos"/>
          <w:highlight w:val="cyan"/>
          <w:u w:val="single"/>
        </w:rPr>
        <w:t>Climate change is</w:t>
      </w:r>
      <w:r w:rsidRPr="00B04331">
        <w:rPr>
          <w:rFonts w:eastAsia="Aptos"/>
          <w:u w:val="single"/>
        </w:rPr>
        <w:t xml:space="preserve"> not only </w:t>
      </w:r>
      <w:r w:rsidRPr="00B04331">
        <w:rPr>
          <w:rFonts w:eastAsia="Aptos"/>
          <w:highlight w:val="cyan"/>
          <w:u w:val="single"/>
        </w:rPr>
        <w:t>inevitable</w:t>
      </w:r>
      <w:r w:rsidRPr="00B04331">
        <w:rPr>
          <w:rFonts w:eastAsia="Aptos"/>
          <w:u w:val="single"/>
        </w:rPr>
        <w:t>, it is here</w:t>
      </w:r>
      <w:r w:rsidRPr="00B04331">
        <w:rPr>
          <w:rFonts w:eastAsia="Aptos"/>
          <w:sz w:val="12"/>
        </w:rPr>
        <w:t xml:space="preserve">. </w:t>
      </w:r>
      <w:r w:rsidRPr="00B04331">
        <w:rPr>
          <w:rFonts w:eastAsia="Aptos"/>
          <w:u w:val="single"/>
        </w:rPr>
        <w:t xml:space="preserve">The climate </w:t>
      </w:r>
      <w:r w:rsidRPr="00B04331">
        <w:rPr>
          <w:rFonts w:eastAsia="Aptos"/>
          <w:highlight w:val="cyan"/>
          <w:u w:val="single"/>
        </w:rPr>
        <w:t>will get more</w:t>
      </w:r>
      <w:r w:rsidRPr="00B04331">
        <w:rPr>
          <w:rFonts w:eastAsia="Aptos"/>
          <w:u w:val="single"/>
        </w:rPr>
        <w:t xml:space="preserve"> and more </w:t>
      </w:r>
      <w:r w:rsidRPr="00B04331">
        <w:rPr>
          <w:rFonts w:eastAsia="Aptos"/>
          <w:highlight w:val="cyan"/>
          <w:u w:val="single"/>
        </w:rPr>
        <w:t>unstable</w:t>
      </w:r>
      <w:r w:rsidRPr="00B04331">
        <w:rPr>
          <w:rFonts w:eastAsia="Aptos"/>
          <w:u w:val="single"/>
        </w:rPr>
        <w:t xml:space="preserve"> and will, no matter what we do, for the rest of our lives and for the rest of our children’s lives. We are in crisis</w:t>
      </w:r>
      <w:r w:rsidRPr="00B04331">
        <w:rPr>
          <w:rFonts w:eastAsia="Aptos"/>
          <w:sz w:val="12"/>
        </w:rPr>
        <w:t xml:space="preserve">. </w:t>
      </w:r>
      <w:r w:rsidRPr="00B04331">
        <w:rPr>
          <w:rFonts w:eastAsia="Aptos"/>
          <w:b/>
          <w:iCs/>
          <w:highlight w:val="cyan"/>
          <w:u w:val="single"/>
          <w:bdr w:val="single" w:sz="8" w:space="0" w:color="auto"/>
        </w:rPr>
        <w:t>Crisis is opportunity</w:t>
      </w:r>
      <w:r w:rsidRPr="00B04331">
        <w:rPr>
          <w:rFonts w:eastAsia="Aptos"/>
          <w:sz w:val="12"/>
        </w:rPr>
        <w:t>. I</w:t>
      </w:r>
    </w:p>
    <w:p w14:paraId="1A2221A6" w14:textId="77777777" w:rsidR="0080653E" w:rsidRDefault="0080653E" w:rsidP="0080653E"/>
    <w:p w14:paraId="40DE9896" w14:textId="1FCC3476" w:rsidR="0080653E" w:rsidRDefault="0080653E" w:rsidP="0080653E">
      <w:pPr>
        <w:pStyle w:val="Heading1"/>
      </w:pPr>
      <w:r>
        <w:t>2NR</w:t>
      </w:r>
    </w:p>
    <w:p w14:paraId="7DCD0B1C" w14:textId="77777777" w:rsidR="0080653E" w:rsidRPr="0080653E" w:rsidRDefault="0080653E" w:rsidP="0080653E"/>
    <w:sectPr w:rsidR="0080653E" w:rsidRPr="00806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85016"/>
    <w:multiLevelType w:val="multilevel"/>
    <w:tmpl w:val="43E0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53467"/>
    <w:multiLevelType w:val="hybridMultilevel"/>
    <w:tmpl w:val="512218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9B6487"/>
    <w:multiLevelType w:val="hybridMultilevel"/>
    <w:tmpl w:val="245C4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D79BA"/>
    <w:multiLevelType w:val="hybridMultilevel"/>
    <w:tmpl w:val="141CB8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093EC6"/>
    <w:multiLevelType w:val="hybridMultilevel"/>
    <w:tmpl w:val="B5728CF2"/>
    <w:lvl w:ilvl="0" w:tplc="615090F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2090501">
    <w:abstractNumId w:val="10"/>
  </w:num>
  <w:num w:numId="16" w16cid:durableId="623461954">
    <w:abstractNumId w:val="16"/>
  </w:num>
  <w:num w:numId="17" w16cid:durableId="72051050">
    <w:abstractNumId w:val="11"/>
  </w:num>
  <w:num w:numId="18" w16cid:durableId="1438137069">
    <w:abstractNumId w:val="17"/>
  </w:num>
  <w:num w:numId="19" w16cid:durableId="926499606">
    <w:abstractNumId w:val="25"/>
  </w:num>
  <w:num w:numId="20" w16cid:durableId="350644116">
    <w:abstractNumId w:val="20"/>
  </w:num>
  <w:num w:numId="21" w16cid:durableId="779764397">
    <w:abstractNumId w:val="18"/>
  </w:num>
  <w:num w:numId="22" w16cid:durableId="1704941803">
    <w:abstractNumId w:val="23"/>
  </w:num>
  <w:num w:numId="23" w16cid:durableId="2143305853">
    <w:abstractNumId w:val="27"/>
  </w:num>
  <w:num w:numId="24" w16cid:durableId="1642222852">
    <w:abstractNumId w:val="26"/>
  </w:num>
  <w:num w:numId="25" w16cid:durableId="1074425550">
    <w:abstractNumId w:val="19"/>
  </w:num>
  <w:num w:numId="26" w16cid:durableId="1519202086">
    <w:abstractNumId w:val="21"/>
  </w:num>
  <w:num w:numId="27" w16cid:durableId="1920599104">
    <w:abstractNumId w:val="15"/>
  </w:num>
  <w:num w:numId="28" w16cid:durableId="8937838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05635321232"/>
  </w:docVars>
  <w:rsids>
    <w:rsidRoot w:val="00C00167"/>
    <w:rsid w:val="000058EC"/>
    <w:rsid w:val="00050A95"/>
    <w:rsid w:val="00402F2A"/>
    <w:rsid w:val="00464862"/>
    <w:rsid w:val="00484F48"/>
    <w:rsid w:val="007D57B9"/>
    <w:rsid w:val="0080653E"/>
    <w:rsid w:val="008839E1"/>
    <w:rsid w:val="008A4ED4"/>
    <w:rsid w:val="00A15828"/>
    <w:rsid w:val="00C00167"/>
    <w:rsid w:val="00CA6461"/>
    <w:rsid w:val="00E12AE9"/>
    <w:rsid w:val="00E636FA"/>
    <w:rsid w:val="00F4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8AEB"/>
  <w15:chartTrackingRefBased/>
  <w15:docId w15:val="{B5797F57-F49D-4D52-8FA2-522640B7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4ED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4E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4E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8A4E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A4E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4E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4E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ED4"/>
  </w:style>
  <w:style w:type="character" w:customStyle="1" w:styleId="Heading1Char">
    <w:name w:val="Heading 1 Char"/>
    <w:aliases w:val="Pocket Char"/>
    <w:basedOn w:val="DefaultParagraphFont"/>
    <w:link w:val="Heading1"/>
    <w:rsid w:val="008A4ED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A4ED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8A4ED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A4ED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4E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167"/>
    <w:rPr>
      <w:rFonts w:eastAsiaTheme="majorEastAsia" w:cstheme="majorBidi"/>
      <w:color w:val="272727" w:themeColor="text1" w:themeTint="D8"/>
    </w:rPr>
  </w:style>
  <w:style w:type="paragraph" w:styleId="Title">
    <w:name w:val="Title"/>
    <w:basedOn w:val="Normal"/>
    <w:next w:val="Normal"/>
    <w:link w:val="TitleChar"/>
    <w:uiPriority w:val="10"/>
    <w:qFormat/>
    <w:rsid w:val="00C0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167"/>
    <w:pPr>
      <w:spacing w:before="160"/>
      <w:jc w:val="center"/>
    </w:pPr>
    <w:rPr>
      <w:i/>
      <w:iCs/>
      <w:color w:val="404040" w:themeColor="text1" w:themeTint="BF"/>
    </w:rPr>
  </w:style>
  <w:style w:type="character" w:customStyle="1" w:styleId="QuoteChar">
    <w:name w:val="Quote Char"/>
    <w:basedOn w:val="DefaultParagraphFont"/>
    <w:link w:val="Quote"/>
    <w:uiPriority w:val="29"/>
    <w:rsid w:val="00C00167"/>
    <w:rPr>
      <w:i/>
      <w:iCs/>
      <w:color w:val="404040" w:themeColor="text1" w:themeTint="BF"/>
    </w:rPr>
  </w:style>
  <w:style w:type="paragraph" w:styleId="ListParagraph">
    <w:name w:val="List Paragraph"/>
    <w:aliases w:val="6 font"/>
    <w:basedOn w:val="Normal"/>
    <w:uiPriority w:val="99"/>
    <w:qFormat/>
    <w:rsid w:val="00C00167"/>
    <w:pPr>
      <w:ind w:left="720"/>
      <w:contextualSpacing/>
    </w:pPr>
  </w:style>
  <w:style w:type="character" w:styleId="IntenseEmphasis">
    <w:name w:val="Intense Emphasis"/>
    <w:basedOn w:val="DefaultParagraphFont"/>
    <w:uiPriority w:val="21"/>
    <w:qFormat/>
    <w:rsid w:val="00C00167"/>
    <w:rPr>
      <w:i/>
      <w:iCs/>
      <w:color w:val="0F4761" w:themeColor="accent1" w:themeShade="BF"/>
    </w:rPr>
  </w:style>
  <w:style w:type="paragraph" w:styleId="IntenseQuote">
    <w:name w:val="Intense Quote"/>
    <w:basedOn w:val="Normal"/>
    <w:next w:val="Normal"/>
    <w:link w:val="IntenseQuoteChar"/>
    <w:uiPriority w:val="30"/>
    <w:qFormat/>
    <w:rsid w:val="00C0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167"/>
    <w:rPr>
      <w:i/>
      <w:iCs/>
      <w:color w:val="0F4761" w:themeColor="accent1" w:themeShade="BF"/>
    </w:rPr>
  </w:style>
  <w:style w:type="character" w:styleId="IntenseReference">
    <w:name w:val="Intense Reference"/>
    <w:basedOn w:val="DefaultParagraphFont"/>
    <w:uiPriority w:val="32"/>
    <w:qFormat/>
    <w:rsid w:val="00C0016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A4ED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A4E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4ED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8A4ED4"/>
    <w:rPr>
      <w:b w:val="0"/>
      <w:sz w:val="22"/>
      <w:u w:val="single"/>
    </w:rPr>
  </w:style>
  <w:style w:type="character" w:styleId="Strong">
    <w:name w:val="Strong"/>
    <w:basedOn w:val="DefaultParagraphFont"/>
    <w:uiPriority w:val="22"/>
    <w:qFormat/>
    <w:rsid w:val="008A4ED4"/>
    <w:rPr>
      <w:b/>
      <w:bCs/>
    </w:rPr>
  </w:style>
  <w:style w:type="character" w:styleId="BookTitle">
    <w:name w:val="Book Title"/>
    <w:basedOn w:val="DefaultParagraphFont"/>
    <w:uiPriority w:val="33"/>
    <w:qFormat/>
    <w:rsid w:val="008A4ED4"/>
    <w:rPr>
      <w:b/>
      <w:bCs/>
      <w:i/>
      <w:iCs/>
      <w:spacing w:val="5"/>
    </w:rPr>
  </w:style>
  <w:style w:type="numbering" w:styleId="111111">
    <w:name w:val="Outline List 2"/>
    <w:basedOn w:val="NoList"/>
    <w:uiPriority w:val="99"/>
    <w:semiHidden/>
    <w:unhideWhenUsed/>
    <w:rsid w:val="008A4ED4"/>
  </w:style>
  <w:style w:type="paragraph" w:styleId="Header">
    <w:name w:val="header"/>
    <w:basedOn w:val="Normal"/>
    <w:link w:val="HeaderChar"/>
    <w:uiPriority w:val="99"/>
    <w:semiHidden/>
    <w:rsid w:val="008A4E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4ED4"/>
    <w:rPr>
      <w:rFonts w:ascii="Calibri" w:hAnsi="Calibri" w:cs="Calibri"/>
      <w:kern w:val="0"/>
      <w:sz w:val="22"/>
      <w:szCs w:val="22"/>
      <w14:ligatures w14:val="none"/>
    </w:rPr>
  </w:style>
  <w:style w:type="paragraph" w:styleId="Footer">
    <w:name w:val="footer"/>
    <w:basedOn w:val="Normal"/>
    <w:link w:val="FooterChar"/>
    <w:uiPriority w:val="99"/>
    <w:semiHidden/>
    <w:rsid w:val="008A4E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4ED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4ED4"/>
    <w:pPr>
      <w:spacing w:after="120"/>
    </w:pPr>
  </w:style>
  <w:style w:type="character" w:customStyle="1" w:styleId="BodyTextChar">
    <w:name w:val="Body Text Char"/>
    <w:basedOn w:val="DefaultParagraphFont"/>
    <w:link w:val="BodyText"/>
    <w:uiPriority w:val="99"/>
    <w:semiHidden/>
    <w:rsid w:val="008A4ED4"/>
    <w:rPr>
      <w:rFonts w:ascii="Calibri" w:hAnsi="Calibri" w:cs="Calibri"/>
      <w:kern w:val="0"/>
      <w:sz w:val="22"/>
      <w:szCs w:val="22"/>
      <w14:ligatures w14:val="none"/>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8A4ED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No Spacing8 Char,Dont u Char,Note Level 21 Char"/>
    <w:basedOn w:val="DefaultParagraphFont"/>
    <w:link w:val="NoSpacing"/>
    <w:uiPriority w:val="99"/>
    <w:rsid w:val="008A4ED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8A4ED4"/>
    <w:rPr>
      <w:color w:val="467886" w:themeColor="hyperlink"/>
      <w:u w:val="single"/>
    </w:rPr>
  </w:style>
  <w:style w:type="character" w:styleId="UnresolvedMention">
    <w:name w:val="Unresolved Mention"/>
    <w:basedOn w:val="DefaultParagraphFont"/>
    <w:uiPriority w:val="99"/>
    <w:semiHidden/>
    <w:unhideWhenUsed/>
    <w:rsid w:val="008A4ED4"/>
    <w:rPr>
      <w:color w:val="605E5C"/>
      <w:shd w:val="clear" w:color="auto" w:fill="E1DFDD"/>
    </w:rPr>
  </w:style>
  <w:style w:type="paragraph" w:customStyle="1" w:styleId="Analytic">
    <w:name w:val="Analytic"/>
    <w:basedOn w:val="Heading4"/>
    <w:link w:val="AnalyticChar"/>
    <w:autoRedefine/>
    <w:uiPriority w:val="4"/>
    <w:qFormat/>
    <w:rsid w:val="00CA6461"/>
    <w:pPr>
      <w:tabs>
        <w:tab w:val="num" w:pos="1800"/>
      </w:tabs>
    </w:pPr>
    <w:rPr>
      <w:color w:val="663300"/>
    </w:rPr>
  </w:style>
  <w:style w:type="character" w:customStyle="1" w:styleId="AnalyticChar">
    <w:name w:val="Analytic Char"/>
    <w:basedOn w:val="DefaultParagraphFont"/>
    <w:link w:val="Analytic"/>
    <w:uiPriority w:val="4"/>
    <w:rsid w:val="00CA6461"/>
    <w:rPr>
      <w:rFonts w:ascii="Calibri" w:eastAsiaTheme="majorEastAsia" w:hAnsi="Calibri" w:cstheme="majorBidi"/>
      <w:b/>
      <w:iCs/>
      <w:color w:val="663300"/>
      <w:kern w:val="0"/>
      <w:sz w:val="26"/>
      <w:szCs w:val="22"/>
      <w14:ligatures w14:val="none"/>
    </w:rPr>
  </w:style>
  <w:style w:type="paragraph" w:styleId="NormalWeb">
    <w:name w:val="Normal (Web)"/>
    <w:basedOn w:val="Normal"/>
    <w:uiPriority w:val="99"/>
    <w:semiHidden/>
    <w:unhideWhenUsed/>
    <w:rsid w:val="00CA6461"/>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CA6461"/>
  </w:style>
  <w:style w:type="character" w:customStyle="1" w:styleId="off-screen">
    <w:name w:val="off-screen"/>
    <w:basedOn w:val="DefaultParagraphFont"/>
    <w:rsid w:val="00CA6461"/>
  </w:style>
  <w:style w:type="paragraph" w:customStyle="1" w:styleId="last">
    <w:name w:val="last"/>
    <w:basedOn w:val="Normal"/>
    <w:rsid w:val="00CA6461"/>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CA6461"/>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CA6461"/>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CA6461"/>
  </w:style>
  <w:style w:type="paragraph" w:styleId="BalloonText">
    <w:name w:val="Balloon Text"/>
    <w:basedOn w:val="Normal"/>
    <w:link w:val="BalloonTextChar"/>
    <w:uiPriority w:val="99"/>
    <w:semiHidden/>
    <w:unhideWhenUsed/>
    <w:rsid w:val="00CA64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461"/>
    <w:rPr>
      <w:rFonts w:ascii="Segoe UI" w:hAnsi="Segoe UI" w:cs="Segoe UI"/>
      <w:kern w:val="0"/>
      <w:sz w:val="18"/>
      <w:szCs w:val="18"/>
      <w14:ligatures w14:val="none"/>
    </w:rPr>
  </w:style>
  <w:style w:type="paragraph" w:customStyle="1" w:styleId="textbold">
    <w:name w:val="text bold"/>
    <w:basedOn w:val="Normal"/>
    <w:link w:val="Emphasis"/>
    <w:uiPriority w:val="8"/>
    <w:qFormat/>
    <w:rsid w:val="00CA6461"/>
    <w:pPr>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CA6461"/>
    <w:pPr>
      <w:widowControl w:val="0"/>
      <w:suppressAutoHyphens/>
      <w:spacing w:after="200"/>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CA6461"/>
    <w:rPr>
      <w:sz w:val="20"/>
      <w:szCs w:val="20"/>
    </w:rPr>
  </w:style>
  <w:style w:type="character" w:customStyle="1" w:styleId="FootnoteTextChar">
    <w:name w:val="Footnote Text Char"/>
    <w:basedOn w:val="DefaultParagraphFont"/>
    <w:link w:val="FootnoteText"/>
    <w:uiPriority w:val="99"/>
    <w:semiHidden/>
    <w:rsid w:val="00CA6461"/>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CA6461"/>
    <w:rPr>
      <w:vertAlign w:val="superscript"/>
    </w:rPr>
  </w:style>
  <w:style w:type="paragraph" w:customStyle="1" w:styleId="p">
    <w:name w:val="p"/>
    <w:basedOn w:val="Normal"/>
    <w:rsid w:val="00CA6461"/>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CA6461"/>
  </w:style>
  <w:style w:type="character" w:customStyle="1" w:styleId="label">
    <w:name w:val="label"/>
    <w:basedOn w:val="DefaultParagraphFont"/>
    <w:rsid w:val="00CA6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employer" TargetMode="External"/><Relationship Id="rId13" Type="http://schemas.openxmlformats.org/officeDocument/2006/relationships/hyperlink" Target="https://www.law.cornell.edu/cfr/text/42/417.150" TargetMode="External"/><Relationship Id="rId18" Type="http://schemas.openxmlformats.org/officeDocument/2006/relationships/hyperlink" Target="https://www.law.cornell.edu/wex/judici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aw.cornell.edu/ucc/3/3-201" TargetMode="External"/><Relationship Id="rId12" Type="http://schemas.openxmlformats.org/officeDocument/2006/relationships/hyperlink" Target="https://www.law.cornell.edu/wex/condition" TargetMode="External"/><Relationship Id="rId17" Type="http://schemas.openxmlformats.org/officeDocument/2006/relationships/hyperlink" Target="https://www.law.cornell.edu/wex/regulation" TargetMode="External"/><Relationship Id="rId2" Type="http://schemas.openxmlformats.org/officeDocument/2006/relationships/styles" Target="styles.xml"/><Relationship Id="rId16" Type="http://schemas.openxmlformats.org/officeDocument/2006/relationships/hyperlink" Target="https://www.law.cornell.edu/wex/administrative_agen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w.cornell.edu/wex/collective_bargaining" TargetMode="External"/><Relationship Id="rId11" Type="http://schemas.openxmlformats.org/officeDocument/2006/relationships/hyperlink" Target="https://www.law.cornell.edu/wex/term" TargetMode="External"/><Relationship Id="rId5" Type="http://schemas.openxmlformats.org/officeDocument/2006/relationships/hyperlink" Target="https://dictionary.findlaw.com/definition/substantial.html" TargetMode="External"/><Relationship Id="rId15" Type="http://schemas.openxmlformats.org/officeDocument/2006/relationships/hyperlink" Target="https://www.law.cornell.edu/wex/state" TargetMode="External"/><Relationship Id="rId10" Type="http://schemas.openxmlformats.org/officeDocument/2006/relationships/hyperlink" Target="https://www.law.cornell.edu/wex/agreement"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www.law.cornell.edu/wex/labor_union" TargetMode="External"/><Relationship Id="rId14" Type="http://schemas.openxmlformats.org/officeDocument/2006/relationships/hyperlink" Target="https://www.law.cornell.edu/wex/feder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16872</Words>
  <Characters>96175</Characters>
  <Application>Microsoft Office Word</Application>
  <DocSecurity>0</DocSecurity>
  <Lines>801</Lines>
  <Paragraphs>225</Paragraphs>
  <ScaleCrop>false</ScaleCrop>
  <Company/>
  <LinksUpToDate>false</LinksUpToDate>
  <CharactersWithSpaces>112822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15</cp:revision>
  <dcterms:created xsi:type="dcterms:W3CDTF">2025-11-03T01:26:00Z</dcterms:created>
  <dcterms:modified xsi:type="dcterms:W3CDTF">2025-11-13T22:27:00Z</dcterms:modified>
</cp:coreProperties>
</file>