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E0B3" w14:textId="76DAF4BF" w:rsidR="008E609F" w:rsidRDefault="008E609F" w:rsidP="008E609F">
      <w:pPr>
        <w:pStyle w:val="Heading2"/>
      </w:pPr>
      <w:r>
        <w:t>1NC</w:t>
      </w:r>
    </w:p>
    <w:p w14:paraId="383B1FDC" w14:textId="368B829B" w:rsidR="008E609F" w:rsidRDefault="008E609F" w:rsidP="008E609F">
      <w:pPr>
        <w:pStyle w:val="Heading3"/>
      </w:pPr>
      <w:r>
        <w:t>off</w:t>
      </w:r>
    </w:p>
    <w:p w14:paraId="4F420015" w14:textId="77777777" w:rsidR="008E609F" w:rsidRPr="00E6603D" w:rsidRDefault="008E609F" w:rsidP="008E609F">
      <w:r>
        <w:t>T – CBR</w:t>
      </w:r>
    </w:p>
    <w:p w14:paraId="3209F235" w14:textId="77777777" w:rsidR="008E609F" w:rsidRPr="00E6603D" w:rsidRDefault="008E609F" w:rsidP="008E609F">
      <w:pPr>
        <w:pStyle w:val="Heading4"/>
        <w:rPr>
          <w:u w:val="single"/>
        </w:rPr>
      </w:pPr>
      <w:r>
        <w:t xml:space="preserve">‘Strengthening collective bargaining’ entails extending bargaining to </w:t>
      </w:r>
      <w:r>
        <w:rPr>
          <w:u w:val="single"/>
        </w:rPr>
        <w:t>all workers in a sector</w:t>
      </w:r>
    </w:p>
    <w:p w14:paraId="429DA728" w14:textId="77777777" w:rsidR="008E609F" w:rsidRDefault="008E609F" w:rsidP="008E609F">
      <w:r w:rsidRPr="0069149A">
        <w:rPr>
          <w:rStyle w:val="Style13ptBold"/>
        </w:rPr>
        <w:t xml:space="preserve">De </w:t>
      </w:r>
      <w:proofErr w:type="spellStart"/>
      <w:r w:rsidRPr="0069149A">
        <w:rPr>
          <w:rStyle w:val="Style13ptBold"/>
        </w:rPr>
        <w:t>Spiegelaere</w:t>
      </w:r>
      <w:proofErr w:type="spellEnd"/>
      <w:r w:rsidRPr="0069149A">
        <w:rPr>
          <w:rStyle w:val="Style13ptBold"/>
        </w:rPr>
        <w:t xml:space="preserve"> ’25</w:t>
      </w:r>
      <w:r>
        <w:t xml:space="preserve"> [Stan; June 10; Senior Researcher in Industrial Relations, European Trade Union Institute; European Journal of Industrial Relations, “Policies to Strengthen Collective Bargaining,” vol. 31, accessed 11/13/2025]</w:t>
      </w:r>
    </w:p>
    <w:p w14:paraId="35228372" w14:textId="77777777" w:rsidR="008E609F" w:rsidRDefault="008E609F" w:rsidP="008E609F"/>
    <w:p w14:paraId="0819850F" w14:textId="77777777" w:rsidR="008E609F" w:rsidRPr="00DC24FC" w:rsidRDefault="008E609F" w:rsidP="008E609F">
      <w:pPr>
        <w:rPr>
          <w:sz w:val="16"/>
        </w:rPr>
      </w:pPr>
      <w:r w:rsidRPr="00DC24FC">
        <w:rPr>
          <w:sz w:val="16"/>
        </w:rPr>
        <w:t xml:space="preserve">According to the Directive, 80% </w:t>
      </w:r>
      <w:r w:rsidRPr="00DC24FC">
        <w:rPr>
          <w:rStyle w:val="StyleUnderline"/>
          <w:highlight w:val="yellow"/>
        </w:rPr>
        <w:t>coverage</w:t>
      </w:r>
      <w:r w:rsidRPr="00DC24FC">
        <w:rPr>
          <w:sz w:val="16"/>
        </w:rPr>
        <w:t xml:space="preserve"> is the threshold below </w:t>
      </w:r>
      <w:r w:rsidRPr="00DC24FC">
        <w:rPr>
          <w:rStyle w:val="StyleUnderline"/>
          <w:highlight w:val="yellow"/>
        </w:rPr>
        <w:t>which countries</w:t>
      </w:r>
      <w:r w:rsidRPr="00DC24FC">
        <w:rPr>
          <w:rStyle w:val="StyleUnderline"/>
        </w:rPr>
        <w:t xml:space="preserve"> must</w:t>
      </w:r>
      <w:r w:rsidRPr="00DC24FC">
        <w:rPr>
          <w:sz w:val="16"/>
        </w:rPr>
        <w:t xml:space="preserve"> develop national action plans to </w:t>
      </w:r>
      <w:r w:rsidRPr="00DC24FC">
        <w:rPr>
          <w:rStyle w:val="Emphasis"/>
          <w:highlight w:val="yellow"/>
        </w:rPr>
        <w:t>strengthen</w:t>
      </w:r>
      <w:r w:rsidRPr="00DC24FC">
        <w:rPr>
          <w:rStyle w:val="Emphasis"/>
        </w:rPr>
        <w:t xml:space="preserve"> </w:t>
      </w:r>
      <w:r w:rsidRPr="00DC24FC">
        <w:rPr>
          <w:rStyle w:val="Emphasis"/>
          <w:highlight w:val="yellow"/>
        </w:rPr>
        <w:t>collective bargaining</w:t>
      </w:r>
      <w:r w:rsidRPr="00DC24FC">
        <w:rPr>
          <w:sz w:val="16"/>
        </w:rPr>
        <w:t xml:space="preserve">. However, these plans are not an obligation of results, but an obligation of effort. This </w:t>
      </w:r>
      <w:r w:rsidRPr="00DC24FC">
        <w:rPr>
          <w:rStyle w:val="StyleUnderline"/>
        </w:rPr>
        <w:t>means</w:t>
      </w:r>
      <w:r w:rsidRPr="00DC24FC">
        <w:rPr>
          <w:sz w:val="16"/>
        </w:rPr>
        <w:t xml:space="preserve"> that </w:t>
      </w:r>
      <w:r w:rsidRPr="00DC24FC">
        <w:rPr>
          <w:rStyle w:val="StyleUnderline"/>
        </w:rPr>
        <w:t xml:space="preserve">countries will not be </w:t>
      </w:r>
      <w:proofErr w:type="spellStart"/>
      <w:r w:rsidRPr="00DC24FC">
        <w:rPr>
          <w:rStyle w:val="StyleUnderline"/>
        </w:rPr>
        <w:t>penalised</w:t>
      </w:r>
      <w:proofErr w:type="spellEnd"/>
      <w:r w:rsidRPr="00DC24FC">
        <w:rPr>
          <w:rStyle w:val="StyleUnderline"/>
        </w:rPr>
        <w:t xml:space="preserve"> if coverage does not reach 80%</w:t>
      </w:r>
      <w:r w:rsidRPr="00DC24FC">
        <w:rPr>
          <w:sz w:val="16"/>
        </w:rPr>
        <w:t xml:space="preserve"> after several years but will have to adjust their plans if coverage does not improve or, worse, falls.</w:t>
      </w:r>
    </w:p>
    <w:p w14:paraId="56123F5A" w14:textId="77777777" w:rsidR="008E609F" w:rsidRPr="00E6603D" w:rsidRDefault="008E609F" w:rsidP="008E609F">
      <w:pPr>
        <w:rPr>
          <w:sz w:val="16"/>
        </w:rPr>
      </w:pPr>
      <w:r w:rsidRPr="00E6603D">
        <w:rPr>
          <w:sz w:val="16"/>
        </w:rPr>
        <w:t xml:space="preserve">As this article argues, </w:t>
      </w:r>
      <w:r w:rsidRPr="00E6603D">
        <w:rPr>
          <w:rStyle w:val="StyleUnderline"/>
        </w:rPr>
        <w:t>achieving</w:t>
      </w:r>
      <w:r w:rsidRPr="00E6603D">
        <w:rPr>
          <w:sz w:val="16"/>
        </w:rPr>
        <w:t xml:space="preserve"> this level of </w:t>
      </w:r>
      <w:r w:rsidRPr="00E6603D">
        <w:rPr>
          <w:rStyle w:val="StyleUnderline"/>
          <w:highlight w:val="yellow"/>
        </w:rPr>
        <w:t xml:space="preserve">coverage requires </w:t>
      </w:r>
      <w:r w:rsidRPr="00E6603D">
        <w:rPr>
          <w:rStyle w:val="Emphasis"/>
          <w:highlight w:val="yellow"/>
        </w:rPr>
        <w:t>specific structural conditions</w:t>
      </w:r>
      <w:r w:rsidRPr="00E6603D">
        <w:rPr>
          <w:sz w:val="16"/>
        </w:rPr>
        <w:t xml:space="preserve">: (1) the existence of a system of </w:t>
      </w:r>
      <w:r w:rsidRPr="00E6603D">
        <w:rPr>
          <w:rStyle w:val="StyleUnderline"/>
        </w:rPr>
        <w:t>multi-employer bargaining</w:t>
      </w:r>
      <w:r w:rsidRPr="00E6603D">
        <w:rPr>
          <w:sz w:val="16"/>
        </w:rPr>
        <w:t xml:space="preserve"> </w:t>
      </w:r>
      <w:r w:rsidRPr="00E6603D">
        <w:rPr>
          <w:rStyle w:val="StyleUnderline"/>
        </w:rPr>
        <w:t>and</w:t>
      </w:r>
      <w:r w:rsidRPr="00E6603D">
        <w:rPr>
          <w:sz w:val="16"/>
        </w:rPr>
        <w:t xml:space="preserve"> (2) this system must be supported by either </w:t>
      </w:r>
      <w:r w:rsidRPr="00E6603D">
        <w:rPr>
          <w:rStyle w:val="Emphasis"/>
          <w:highlight w:val="yellow"/>
        </w:rPr>
        <w:t>extensive extension mechanisms</w:t>
      </w:r>
      <w:r w:rsidRPr="00E6603D">
        <w:rPr>
          <w:sz w:val="16"/>
        </w:rPr>
        <w:t xml:space="preserve"> or very high union density.</w:t>
      </w:r>
    </w:p>
    <w:p w14:paraId="151554A9" w14:textId="77777777" w:rsidR="008E609F" w:rsidRPr="00E6603D" w:rsidRDefault="008E609F" w:rsidP="008E609F">
      <w:pPr>
        <w:rPr>
          <w:sz w:val="16"/>
        </w:rPr>
      </w:pPr>
      <w:r w:rsidRPr="00E6603D">
        <w:rPr>
          <w:sz w:val="16"/>
        </w:rPr>
        <w:t>Figure 1 shows that some form of multi-</w:t>
      </w:r>
      <w:proofErr w:type="gramStart"/>
      <w:r w:rsidRPr="00E6603D">
        <w:rPr>
          <w:sz w:val="16"/>
        </w:rPr>
        <w:t>employer</w:t>
      </w:r>
      <w:proofErr w:type="gramEnd"/>
      <w:r w:rsidRPr="00E6603D">
        <w:rPr>
          <w:sz w:val="16"/>
        </w:rPr>
        <w:t xml:space="preserve"> bargaining is indeed a necessary condition for reaching the 80% coverage rate. The figure is based on data from the ICTWSS database and represents the most recent data on bargaining coverage, with the </w:t>
      </w:r>
      <w:proofErr w:type="spellStart"/>
      <w:r w:rsidRPr="00E6603D">
        <w:rPr>
          <w:sz w:val="16"/>
        </w:rPr>
        <w:t>colour</w:t>
      </w:r>
      <w:proofErr w:type="spellEnd"/>
      <w:r w:rsidRPr="00E6603D">
        <w:rPr>
          <w:sz w:val="16"/>
        </w:rPr>
        <w:t xml:space="preserve"> scale reflecting the presence of multi-employer bargaining. As can be seen, all the countries with 80% coverage have a multi-</w:t>
      </w:r>
      <w:proofErr w:type="gramStart"/>
      <w:r w:rsidRPr="00E6603D">
        <w:rPr>
          <w:sz w:val="16"/>
        </w:rPr>
        <w:t>employer</w:t>
      </w:r>
      <w:proofErr w:type="gramEnd"/>
      <w:r w:rsidRPr="00E6603D">
        <w:rPr>
          <w:sz w:val="16"/>
        </w:rPr>
        <w:t xml:space="preserve"> bargaining system, and none of the countries without multi-employer bargaining come close to achieving 80% coverage. At the same time, the graph shows that multi-</w:t>
      </w:r>
      <w:proofErr w:type="gramStart"/>
      <w:r w:rsidRPr="00E6603D">
        <w:rPr>
          <w:sz w:val="16"/>
        </w:rPr>
        <w:t>employer</w:t>
      </w:r>
      <w:proofErr w:type="gramEnd"/>
      <w:r w:rsidRPr="00E6603D">
        <w:rPr>
          <w:sz w:val="16"/>
        </w:rPr>
        <w:t xml:space="preserve"> bargaining is not a sufficient condition for reaching the threshold.</w:t>
      </w:r>
    </w:p>
    <w:p w14:paraId="6E5D9F9F" w14:textId="77777777" w:rsidR="008E609F" w:rsidRPr="00DC24FC" w:rsidRDefault="008E609F" w:rsidP="008E609F">
      <w:pPr>
        <w:rPr>
          <w:sz w:val="16"/>
        </w:rPr>
      </w:pPr>
      <w:r w:rsidRPr="00DC24FC">
        <w:rPr>
          <w:sz w:val="16"/>
        </w:rPr>
        <w:t>(Figure 1 Omitted)</w:t>
      </w:r>
    </w:p>
    <w:p w14:paraId="18C19ADD" w14:textId="77777777" w:rsidR="008E609F" w:rsidRPr="00E6603D" w:rsidRDefault="008E609F" w:rsidP="008E609F">
      <w:pPr>
        <w:rPr>
          <w:sz w:val="16"/>
        </w:rPr>
      </w:pPr>
      <w:r w:rsidRPr="00E6603D">
        <w:rPr>
          <w:sz w:val="16"/>
        </w:rPr>
        <w:t>Figure 2 provides further insight into the institutional arrangements supporting multi-</w:t>
      </w:r>
      <w:proofErr w:type="gramStart"/>
      <w:r w:rsidRPr="00E6603D">
        <w:rPr>
          <w:sz w:val="16"/>
        </w:rPr>
        <w:t>employer</w:t>
      </w:r>
      <w:proofErr w:type="gramEnd"/>
      <w:r w:rsidRPr="00E6603D">
        <w:rPr>
          <w:sz w:val="16"/>
        </w:rPr>
        <w:t xml:space="preserve"> bargaining. Again, the </w:t>
      </w:r>
      <w:r w:rsidRPr="00E6603D">
        <w:rPr>
          <w:i/>
          <w:iCs/>
          <w:sz w:val="16"/>
        </w:rPr>
        <w:t>y</w:t>
      </w:r>
      <w:r w:rsidRPr="00E6603D">
        <w:rPr>
          <w:sz w:val="16"/>
        </w:rPr>
        <w:t>-axis represents bargaining coverage. However, the </w:t>
      </w:r>
      <w:r w:rsidRPr="00E6603D">
        <w:rPr>
          <w:i/>
          <w:iCs/>
          <w:sz w:val="16"/>
        </w:rPr>
        <w:t>x</w:t>
      </w:r>
      <w:r w:rsidRPr="00E6603D">
        <w:rPr>
          <w:sz w:val="16"/>
        </w:rPr>
        <w:t>-axis shows the trade union density of each country. Thirdly, a distinction is made between countries with very extensive use of extension mechanisms (the dots) and those with no such system (the triangles).</w:t>
      </w:r>
    </w:p>
    <w:p w14:paraId="565ECCC0" w14:textId="77777777" w:rsidR="008E609F" w:rsidRPr="00DC24FC" w:rsidRDefault="008E609F" w:rsidP="008E609F">
      <w:pPr>
        <w:rPr>
          <w:sz w:val="16"/>
        </w:rPr>
      </w:pPr>
      <w:r w:rsidRPr="00DC24FC">
        <w:rPr>
          <w:sz w:val="16"/>
        </w:rPr>
        <w:t>(Figure 2 Omitted)</w:t>
      </w:r>
    </w:p>
    <w:p w14:paraId="0DE1D1FF" w14:textId="77777777" w:rsidR="008E609F" w:rsidRPr="00E6603D" w:rsidRDefault="008E609F" w:rsidP="008E609F">
      <w:pPr>
        <w:rPr>
          <w:sz w:val="16"/>
        </w:rPr>
      </w:pPr>
      <w:r w:rsidRPr="00E6603D">
        <w:rPr>
          <w:sz w:val="16"/>
        </w:rPr>
        <w:t xml:space="preserve">The </w:t>
      </w:r>
      <w:proofErr w:type="gramStart"/>
      <w:r w:rsidRPr="00E6603D">
        <w:rPr>
          <w:sz w:val="16"/>
        </w:rPr>
        <w:t>figure shows</w:t>
      </w:r>
      <w:proofErr w:type="gramEnd"/>
      <w:r w:rsidRPr="00E6603D">
        <w:rPr>
          <w:sz w:val="16"/>
        </w:rPr>
        <w:t xml:space="preserve"> that </w:t>
      </w:r>
      <w:r w:rsidRPr="00E6603D">
        <w:rPr>
          <w:rStyle w:val="StyleUnderline"/>
        </w:rPr>
        <w:t xml:space="preserve">there are two </w:t>
      </w:r>
      <w:r w:rsidRPr="00E6603D">
        <w:rPr>
          <w:sz w:val="16"/>
        </w:rPr>
        <w:t xml:space="preserve">main </w:t>
      </w:r>
      <w:r w:rsidRPr="00E6603D">
        <w:rPr>
          <w:rStyle w:val="StyleUnderline"/>
        </w:rPr>
        <w:t xml:space="preserve">ways of </w:t>
      </w:r>
      <w:r w:rsidRPr="00E6603D">
        <w:rPr>
          <w:rStyle w:val="StyleUnderline"/>
          <w:highlight w:val="yellow"/>
        </w:rPr>
        <w:t>achieving</w:t>
      </w:r>
      <w:r w:rsidRPr="00E6603D">
        <w:rPr>
          <w:rStyle w:val="StyleUnderline"/>
        </w:rPr>
        <w:t xml:space="preserve"> 80% </w:t>
      </w:r>
      <w:r w:rsidRPr="00E6603D">
        <w:rPr>
          <w:rStyle w:val="StyleUnderline"/>
          <w:highlight w:val="yellow"/>
        </w:rPr>
        <w:t>coverage</w:t>
      </w:r>
      <w:r w:rsidRPr="00E6603D">
        <w:rPr>
          <w:sz w:val="16"/>
        </w:rPr>
        <w:t xml:space="preserve">. One way is through </w:t>
      </w:r>
      <w:r w:rsidRPr="00E6603D">
        <w:rPr>
          <w:rStyle w:val="StyleUnderline"/>
        </w:rPr>
        <w:t>multi-</w:t>
      </w:r>
      <w:proofErr w:type="gramStart"/>
      <w:r w:rsidRPr="00E6603D">
        <w:rPr>
          <w:rStyle w:val="StyleUnderline"/>
        </w:rPr>
        <w:t>employer</w:t>
      </w:r>
      <w:proofErr w:type="gramEnd"/>
      <w:r w:rsidRPr="00E6603D">
        <w:rPr>
          <w:rStyle w:val="StyleUnderline"/>
        </w:rPr>
        <w:t xml:space="preserve"> bargaining systems</w:t>
      </w:r>
      <w:r w:rsidRPr="00E6603D">
        <w:rPr>
          <w:sz w:val="16"/>
        </w:rPr>
        <w:t xml:space="preserve"> (as seen above) </w:t>
      </w:r>
      <w:r w:rsidRPr="00E6603D">
        <w:rPr>
          <w:rStyle w:val="StyleUnderline"/>
        </w:rPr>
        <w:t xml:space="preserve">supported </w:t>
      </w:r>
      <w:r w:rsidRPr="00E6603D">
        <w:rPr>
          <w:rStyle w:val="StyleUnderline"/>
          <w:highlight w:val="yellow"/>
        </w:rPr>
        <w:t>by generous</w:t>
      </w:r>
      <w:r w:rsidRPr="00E6603D">
        <w:rPr>
          <w:rStyle w:val="StyleUnderline"/>
        </w:rPr>
        <w:t xml:space="preserve"> </w:t>
      </w:r>
      <w:r w:rsidRPr="00E6603D">
        <w:rPr>
          <w:rStyle w:val="Emphasis"/>
          <w:highlight w:val="yellow"/>
        </w:rPr>
        <w:t>extension mechanisms</w:t>
      </w:r>
      <w:r w:rsidRPr="00E6603D">
        <w:rPr>
          <w:sz w:val="16"/>
        </w:rPr>
        <w:t xml:space="preserve">, </w:t>
      </w:r>
      <w:r w:rsidRPr="00E6603D">
        <w:rPr>
          <w:rStyle w:val="StyleUnderline"/>
          <w:highlight w:val="yellow"/>
        </w:rPr>
        <w:t xml:space="preserve">where the state extends the </w:t>
      </w:r>
      <w:r w:rsidRPr="00E6603D">
        <w:rPr>
          <w:rStyle w:val="Emphasis"/>
          <w:highlight w:val="yellow"/>
        </w:rPr>
        <w:t>application of such an agreement to the whole sector</w:t>
      </w:r>
      <w:r w:rsidRPr="00E6603D">
        <w:rPr>
          <w:sz w:val="16"/>
        </w:rPr>
        <w:t xml:space="preserve">. As can be seen, almost all the points are above the 80% line. Research confirms that </w:t>
      </w:r>
      <w:r w:rsidRPr="00E6603D">
        <w:rPr>
          <w:rStyle w:val="StyleUnderline"/>
          <w:highlight w:val="yellow"/>
        </w:rPr>
        <w:t>extension</w:t>
      </w:r>
      <w:r w:rsidRPr="00E6603D">
        <w:rPr>
          <w:rStyle w:val="StyleUnderline"/>
        </w:rPr>
        <w:t xml:space="preserve"> mechanisms </w:t>
      </w:r>
      <w:r w:rsidRPr="00E6603D">
        <w:rPr>
          <w:rStyle w:val="StyleUnderline"/>
          <w:highlight w:val="yellow"/>
        </w:rPr>
        <w:t>play an important role in ensuring high coverage</w:t>
      </w:r>
      <w:r w:rsidRPr="00E6603D">
        <w:rPr>
          <w:sz w:val="16"/>
        </w:rPr>
        <w:t xml:space="preserve"> (Schulten et al., 2015), as demonstrated in countries such as Spain, France and Portugal, where collective bargaining coverage remains above 80% despite declining union membership (García </w:t>
      </w:r>
      <w:proofErr w:type="spellStart"/>
      <w:r w:rsidRPr="00E6603D">
        <w:rPr>
          <w:sz w:val="16"/>
        </w:rPr>
        <w:t>Calavia</w:t>
      </w:r>
      <w:proofErr w:type="spellEnd"/>
      <w:r w:rsidRPr="00E6603D">
        <w:rPr>
          <w:sz w:val="16"/>
        </w:rPr>
        <w:t xml:space="preserve"> and Rigby, 2020).</w:t>
      </w:r>
    </w:p>
    <w:p w14:paraId="2B41DADC" w14:textId="77777777" w:rsidR="008E609F" w:rsidRPr="00E6603D" w:rsidRDefault="008E609F" w:rsidP="008E609F">
      <w:pPr>
        <w:rPr>
          <w:sz w:val="16"/>
        </w:rPr>
      </w:pPr>
      <w:r w:rsidRPr="00E6603D">
        <w:rPr>
          <w:sz w:val="16"/>
        </w:rPr>
        <w:t>Alternatively, a country may have a system of multi-</w:t>
      </w:r>
      <w:proofErr w:type="gramStart"/>
      <w:r w:rsidRPr="00E6603D">
        <w:rPr>
          <w:sz w:val="16"/>
        </w:rPr>
        <w:t>employer</w:t>
      </w:r>
      <w:proofErr w:type="gramEnd"/>
      <w:r w:rsidRPr="00E6603D">
        <w:rPr>
          <w:sz w:val="16"/>
        </w:rPr>
        <w:t xml:space="preserve"> bargaining supported by very high union density. The triangles in the top right-hand corner have no extension </w:t>
      </w:r>
      <w:proofErr w:type="gramStart"/>
      <w:r w:rsidRPr="00E6603D">
        <w:rPr>
          <w:sz w:val="16"/>
        </w:rPr>
        <w:t>mechanism, but</w:t>
      </w:r>
      <w:proofErr w:type="gramEnd"/>
      <w:r w:rsidRPr="00E6603D">
        <w:rPr>
          <w:sz w:val="16"/>
        </w:rPr>
        <w:t xml:space="preserve"> cross the 80% line by having union density above 60%. These are the Nordic countries, including Sweden and Denmark.</w:t>
      </w:r>
    </w:p>
    <w:p w14:paraId="1875FEBE" w14:textId="77777777" w:rsidR="008E609F" w:rsidRPr="00E6603D" w:rsidRDefault="008E609F" w:rsidP="008E609F">
      <w:pPr>
        <w:rPr>
          <w:sz w:val="16"/>
        </w:rPr>
      </w:pPr>
      <w:r w:rsidRPr="00E6603D">
        <w:rPr>
          <w:sz w:val="16"/>
        </w:rPr>
        <w:t xml:space="preserve">A couple of decades earlier, Traxler (1998, p. 213) made the same point, noting that </w:t>
      </w:r>
      <w:r w:rsidRPr="00E6603D">
        <w:rPr>
          <w:rStyle w:val="StyleUnderline"/>
        </w:rPr>
        <w:t>extension mechanisms are a route to multi-employer bargaining</w:t>
      </w:r>
      <w:r w:rsidRPr="00E6603D">
        <w:rPr>
          <w:sz w:val="16"/>
        </w:rPr>
        <w:t xml:space="preserve"> and that ‘</w:t>
      </w:r>
      <w:r w:rsidRPr="00E6603D">
        <w:rPr>
          <w:i/>
          <w:iCs/>
          <w:sz w:val="16"/>
        </w:rPr>
        <w:t>union density becomes relevant only when extension practices are completely absen</w:t>
      </w:r>
      <w:r w:rsidRPr="00E6603D">
        <w:rPr>
          <w:sz w:val="16"/>
        </w:rPr>
        <w:t xml:space="preserve">t’. In another article, Traxler (2003, p. </w:t>
      </w:r>
      <w:proofErr w:type="gramStart"/>
      <w:r w:rsidRPr="00E6603D">
        <w:rPr>
          <w:sz w:val="16"/>
        </w:rPr>
        <w:t>152))</w:t>
      </w:r>
      <w:proofErr w:type="gramEnd"/>
      <w:r w:rsidRPr="00E6603D">
        <w:rPr>
          <w:sz w:val="16"/>
        </w:rPr>
        <w:t xml:space="preserve"> similarly </w:t>
      </w:r>
      <w:proofErr w:type="gramStart"/>
      <w:r w:rsidRPr="00E6603D">
        <w:rPr>
          <w:sz w:val="16"/>
        </w:rPr>
        <w:t>stated: ‘</w:t>
      </w:r>
      <w:proofErr w:type="gramEnd"/>
      <w:r w:rsidRPr="00E6603D">
        <w:rPr>
          <w:rStyle w:val="StyleUnderline"/>
        </w:rPr>
        <w:t xml:space="preserve">There are only two </w:t>
      </w:r>
      <w:proofErr w:type="gramStart"/>
      <w:r w:rsidRPr="00E6603D">
        <w:rPr>
          <w:rStyle w:val="StyleUnderline"/>
        </w:rPr>
        <w:t>means</w:t>
      </w:r>
      <w:proofErr w:type="gramEnd"/>
      <w:r w:rsidRPr="00E6603D">
        <w:rPr>
          <w:rStyle w:val="StyleUnderline"/>
        </w:rPr>
        <w:t xml:space="preserve"> of preventing employers from defecting</w:t>
      </w:r>
      <w:r w:rsidRPr="00E6603D">
        <w:rPr>
          <w:i/>
          <w:iCs/>
          <w:sz w:val="16"/>
        </w:rPr>
        <w:t xml:space="preserve"> from multi-</w:t>
      </w:r>
      <w:proofErr w:type="gramStart"/>
      <w:r w:rsidRPr="00E6603D">
        <w:rPr>
          <w:i/>
          <w:iCs/>
          <w:sz w:val="16"/>
        </w:rPr>
        <w:t>employer</w:t>
      </w:r>
      <w:proofErr w:type="gramEnd"/>
      <w:r w:rsidRPr="00E6603D">
        <w:rPr>
          <w:i/>
          <w:iCs/>
          <w:sz w:val="16"/>
        </w:rPr>
        <w:t xml:space="preserve"> bargaining: </w:t>
      </w:r>
      <w:r w:rsidRPr="00E6603D">
        <w:rPr>
          <w:rStyle w:val="Emphasis"/>
          <w:highlight w:val="yellow"/>
        </w:rPr>
        <w:t>statutory provisions</w:t>
      </w:r>
      <w:r w:rsidRPr="00E6603D">
        <w:rPr>
          <w:rStyle w:val="Emphasis"/>
        </w:rPr>
        <w:t xml:space="preserve"> for </w:t>
      </w:r>
      <w:r w:rsidRPr="00E6603D">
        <w:rPr>
          <w:rStyle w:val="Emphasis"/>
          <w:highlight w:val="yellow"/>
        </w:rPr>
        <w:t>extending collective agreements</w:t>
      </w:r>
      <w:r w:rsidRPr="00E6603D">
        <w:rPr>
          <w:i/>
          <w:iCs/>
          <w:sz w:val="16"/>
        </w:rPr>
        <w:t xml:space="preserve"> to unaffiliates employers and strong </w:t>
      </w:r>
      <w:proofErr w:type="gramStart"/>
      <w:r w:rsidRPr="00E6603D">
        <w:rPr>
          <w:i/>
          <w:iCs/>
          <w:sz w:val="16"/>
        </w:rPr>
        <w:t>unions</w:t>
      </w:r>
      <w:r w:rsidRPr="00E6603D">
        <w:rPr>
          <w:sz w:val="16"/>
        </w:rPr>
        <w:t>’</w:t>
      </w:r>
      <w:proofErr w:type="gramEnd"/>
      <w:r w:rsidRPr="00E6603D">
        <w:rPr>
          <w:sz w:val="16"/>
        </w:rPr>
        <w:t>.</w:t>
      </w:r>
    </w:p>
    <w:p w14:paraId="01BA8A2E" w14:textId="77777777" w:rsidR="008E609F" w:rsidRPr="00E6603D" w:rsidRDefault="008E609F" w:rsidP="008E609F">
      <w:pPr>
        <w:rPr>
          <w:sz w:val="16"/>
        </w:rPr>
      </w:pPr>
      <w:r w:rsidRPr="00E6603D">
        <w:rPr>
          <w:sz w:val="16"/>
        </w:rPr>
        <w:t>More recently, Schnabel (2020) came to a similar conclusion, stating that ‘</w:t>
      </w:r>
      <w:r w:rsidRPr="00E6603D">
        <w:rPr>
          <w:i/>
          <w:iCs/>
          <w:sz w:val="16"/>
        </w:rPr>
        <w:t>Union density and bargaining coverage are related, but the link is far from perfect. A more important predictor of bargaining coverage is the level at which bargaining takes place. Bargaining coverage is usually high and stable in countries with multi-</w:t>
      </w:r>
      <w:proofErr w:type="gramStart"/>
      <w:r w:rsidRPr="00E6603D">
        <w:rPr>
          <w:i/>
          <w:iCs/>
          <w:sz w:val="16"/>
        </w:rPr>
        <w:t>employer</w:t>
      </w:r>
      <w:proofErr w:type="gramEnd"/>
      <w:r w:rsidRPr="00E6603D">
        <w:rPr>
          <w:i/>
          <w:iCs/>
          <w:sz w:val="16"/>
        </w:rPr>
        <w:t xml:space="preserve"> bargaining</w:t>
      </w:r>
      <w:r w:rsidRPr="00E6603D">
        <w:rPr>
          <w:sz w:val="16"/>
        </w:rPr>
        <w:t>’. </w:t>
      </w:r>
      <w:proofErr w:type="spellStart"/>
      <w:r w:rsidRPr="00E6603D">
        <w:rPr>
          <w:sz w:val="16"/>
        </w:rPr>
        <w:t>Görmüs</w:t>
      </w:r>
      <w:proofErr w:type="spellEnd"/>
      <w:r w:rsidRPr="00E6603D">
        <w:rPr>
          <w:sz w:val="16"/>
        </w:rPr>
        <w:t xml:space="preserve"> (2024) took the </w:t>
      </w:r>
      <w:proofErr w:type="gramStart"/>
      <w:r w:rsidRPr="00E6603D">
        <w:rPr>
          <w:sz w:val="16"/>
        </w:rPr>
        <w:t>aforementioned ICTWSS</w:t>
      </w:r>
      <w:proofErr w:type="gramEnd"/>
      <w:r w:rsidRPr="00E6603D">
        <w:rPr>
          <w:sz w:val="16"/>
        </w:rPr>
        <w:t xml:space="preserve"> data and, based on a quantitative analysis, concluded that union density does indeed </w:t>
      </w:r>
      <w:proofErr w:type="gramStart"/>
      <w:r w:rsidRPr="00E6603D">
        <w:rPr>
          <w:sz w:val="16"/>
        </w:rPr>
        <w:t>have an effect on</w:t>
      </w:r>
      <w:proofErr w:type="gramEnd"/>
      <w:r w:rsidRPr="00E6603D">
        <w:rPr>
          <w:sz w:val="16"/>
        </w:rPr>
        <w:t xml:space="preserve"> collective bargaining coverage, but that this effect is moderated by the presence of extension mechanisms.</w:t>
      </w:r>
    </w:p>
    <w:p w14:paraId="6C53C14D" w14:textId="77777777" w:rsidR="008E609F" w:rsidRDefault="008E609F" w:rsidP="008E609F">
      <w:pPr>
        <w:rPr>
          <w:sz w:val="16"/>
        </w:rPr>
      </w:pPr>
      <w:r w:rsidRPr="00E6603D">
        <w:rPr>
          <w:sz w:val="16"/>
        </w:rPr>
        <w:t xml:space="preserve">The two graphs, together with the older and more recent literature, give a clear picture of what is needed in national action plans that aim to achieve 80% coverage. In any case, </w:t>
      </w:r>
      <w:r w:rsidRPr="00E6603D">
        <w:rPr>
          <w:rStyle w:val="StyleUnderline"/>
          <w:highlight w:val="yellow"/>
        </w:rPr>
        <w:t>they need to ensure</w:t>
      </w:r>
      <w:r w:rsidRPr="00E6603D">
        <w:rPr>
          <w:rStyle w:val="StyleUnderline"/>
        </w:rPr>
        <w:t xml:space="preserve"> a system</w:t>
      </w:r>
      <w:r w:rsidRPr="00E6603D">
        <w:rPr>
          <w:sz w:val="16"/>
        </w:rPr>
        <w:t xml:space="preserve"> of multi-employer bargaining, and to do this they can choose between providing </w:t>
      </w:r>
      <w:r w:rsidRPr="00E6603D">
        <w:rPr>
          <w:rStyle w:val="StyleUnderline"/>
        </w:rPr>
        <w:t xml:space="preserve">for </w:t>
      </w:r>
      <w:r w:rsidRPr="00E6603D">
        <w:rPr>
          <w:rStyle w:val="Emphasis"/>
          <w:highlight w:val="yellow"/>
        </w:rPr>
        <w:t>broad extension mechanisms</w:t>
      </w:r>
      <w:r w:rsidRPr="00E6603D">
        <w:rPr>
          <w:rStyle w:val="StyleUnderline"/>
        </w:rPr>
        <w:t xml:space="preserve"> </w:t>
      </w:r>
      <w:r w:rsidRPr="00E6603D">
        <w:rPr>
          <w:sz w:val="16"/>
        </w:rPr>
        <w:t>or creating a framework in which unions can achieve very high density. A moderate level of union density is arguably necessary regardless of the breadth of extension mechanisms, as extended agreements still need to be negotiated by representative actors.</w:t>
      </w:r>
    </w:p>
    <w:p w14:paraId="642BA8D3" w14:textId="77777777" w:rsidR="008E609F" w:rsidRDefault="008E609F" w:rsidP="008E609F">
      <w:pPr>
        <w:pStyle w:val="Heading4"/>
      </w:pPr>
      <w:r>
        <w:t xml:space="preserve">‘Substantially’ is </w:t>
      </w:r>
      <w:r w:rsidRPr="00845931">
        <w:rPr>
          <w:u w:val="single"/>
        </w:rPr>
        <w:t>without</w:t>
      </w:r>
      <w:r>
        <w:t xml:space="preserve"> material qualification.</w:t>
      </w:r>
    </w:p>
    <w:p w14:paraId="79F88F2D" w14:textId="77777777" w:rsidR="008E609F" w:rsidRDefault="008E609F" w:rsidP="008E609F">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4F999A19" w14:textId="77777777" w:rsidR="008E609F" w:rsidRDefault="008E609F" w:rsidP="008E609F">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DC24FC">
        <w:rPr>
          <w:rStyle w:val="Emphasis"/>
          <w:highlight w:val="yellow"/>
        </w:rPr>
        <w:t>definition</w:t>
      </w:r>
      <w:r w:rsidRPr="00DC24FC">
        <w:rPr>
          <w:sz w:val="16"/>
          <w:highlight w:val="yellow"/>
        </w:rPr>
        <w:t xml:space="preserve"> </w:t>
      </w:r>
      <w:r w:rsidRPr="00DC24FC">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DC24FC">
        <w:rPr>
          <w:sz w:val="16"/>
          <w:highlight w:val="yellow"/>
        </w:rPr>
        <w:t>—</w:t>
      </w:r>
      <w:r w:rsidRPr="00DC24FC">
        <w:rPr>
          <w:rStyle w:val="Emphasis"/>
          <w:highlight w:val="yellow"/>
        </w:rPr>
        <w:t>“substantially”</w:t>
      </w:r>
      <w:r w:rsidRPr="00DC24FC">
        <w:rPr>
          <w:sz w:val="16"/>
          <w:highlight w:val="yellow"/>
        </w:rPr>
        <w:t>—</w:t>
      </w:r>
      <w:r w:rsidRPr="00845931">
        <w:rPr>
          <w:rStyle w:val="StyleUnderline"/>
        </w:rPr>
        <w:t xml:space="preserve">which </w:t>
      </w:r>
      <w:r w:rsidRPr="00DC24FC">
        <w:rPr>
          <w:rStyle w:val="StyleUnderline"/>
          <w:highlight w:val="yellow"/>
        </w:rPr>
        <w:t>supports</w:t>
      </w:r>
      <w:r w:rsidRPr="00845931">
        <w:rPr>
          <w:sz w:val="16"/>
        </w:rPr>
        <w:t xml:space="preserve"> petitioner's </w:t>
      </w:r>
      <w:r w:rsidRPr="00DC24FC">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DC24FC">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2B98886" w14:textId="77777777" w:rsidR="008E609F" w:rsidRDefault="008E609F" w:rsidP="008E609F">
      <w:pPr>
        <w:pStyle w:val="Heading4"/>
        <w:numPr>
          <w:ilvl w:val="0"/>
          <w:numId w:val="15"/>
        </w:numPr>
        <w:tabs>
          <w:tab w:val="num" w:pos="360"/>
        </w:tabs>
        <w:ind w:left="0" w:firstLine="0"/>
      </w:pPr>
      <w:r>
        <w:t xml:space="preserve">Limits – expanding subsets to </w:t>
      </w:r>
      <w:r>
        <w:rPr>
          <w:u w:val="single"/>
        </w:rPr>
        <w:t>subsets of industries</w:t>
      </w:r>
      <w:r>
        <w:t xml:space="preserve"> means </w:t>
      </w:r>
      <w:proofErr w:type="spellStart"/>
      <w:r>
        <w:t>affs</w:t>
      </w:r>
      <w:proofErr w:type="spellEnd"/>
      <w:r>
        <w:t xml:space="preserve"> can be infinitely small and choose specific people to grant rights to as long as the right doesn’t exist in the </w:t>
      </w:r>
      <w:proofErr w:type="spellStart"/>
      <w:r>
        <w:t>squo</w:t>
      </w:r>
      <w:proofErr w:type="spellEnd"/>
      <w:r>
        <w:t xml:space="preserve"> – there’s no brightline for what section of a sector isn’t covered</w:t>
      </w:r>
    </w:p>
    <w:p w14:paraId="32B7558C" w14:textId="77777777" w:rsidR="008E609F" w:rsidRDefault="008E609F" w:rsidP="008E609F">
      <w:pPr>
        <w:pStyle w:val="Heading4"/>
        <w:numPr>
          <w:ilvl w:val="0"/>
          <w:numId w:val="15"/>
        </w:numPr>
        <w:tabs>
          <w:tab w:val="num" w:pos="360"/>
        </w:tabs>
        <w:ind w:left="0" w:firstLine="0"/>
      </w:pPr>
      <w:r>
        <w:t xml:space="preserve">Ground – infinitely small </w:t>
      </w:r>
      <w:proofErr w:type="spellStart"/>
      <w:r>
        <w:t>affs</w:t>
      </w:r>
      <w:proofErr w:type="spellEnd"/>
      <w:r>
        <w:t xml:space="preserve"> means they get to spec out of link and counterplan offense by clarifying that they don’t apply to </w:t>
      </w:r>
      <w:r>
        <w:rPr>
          <w:i/>
          <w:iCs w:val="0"/>
        </w:rPr>
        <w:t>that</w:t>
      </w:r>
      <w:r>
        <w:t xml:space="preserve"> section of the industry</w:t>
      </w:r>
    </w:p>
    <w:p w14:paraId="7DEFB167" w14:textId="52E083C9" w:rsidR="008E609F" w:rsidRDefault="008E609F" w:rsidP="008E609F">
      <w:pPr>
        <w:pStyle w:val="Heading3"/>
      </w:pPr>
      <w:bookmarkStart w:id="0" w:name="_Hlk209787483"/>
      <w:r>
        <w:t>off</w:t>
      </w:r>
    </w:p>
    <w:p w14:paraId="6F75B0DB" w14:textId="77777777" w:rsidR="008E609F" w:rsidRPr="00C4615B" w:rsidRDefault="008E609F" w:rsidP="008E609F">
      <w:r>
        <w:rPr>
          <w:noProof/>
        </w:rPr>
        <w:drawing>
          <wp:inline distT="0" distB="0" distL="0" distR="0" wp14:anchorId="2B43454B" wp14:editId="269303EF">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110EA5E4" w14:textId="77777777" w:rsidR="008E609F" w:rsidRPr="003D13A3" w:rsidRDefault="008E609F" w:rsidP="008E609F">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79FED7B1" w14:textId="77777777" w:rsidR="008E609F" w:rsidRDefault="008E609F" w:rsidP="008E609F">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40A5A686" w14:textId="77777777" w:rsidR="008E609F" w:rsidRPr="00D425ED" w:rsidRDefault="008E609F" w:rsidP="008E609F">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 xml:space="preserve">in the west. These took place in the context of </w:t>
      </w:r>
      <w:proofErr w:type="gramStart"/>
      <w:r w:rsidRPr="00E34A6A">
        <w:rPr>
          <w:szCs w:val="24"/>
          <w:u w:val="single"/>
        </w:rPr>
        <w:t>empire</w:t>
      </w:r>
      <w:proofErr w:type="gramEnd"/>
      <w:r w:rsidRPr="00E34A6A">
        <w:rPr>
          <w:szCs w:val="24"/>
          <w:u w:val="single"/>
        </w:rPr>
        <w:t xml:space="preserv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2DF23B06" w14:textId="77777777" w:rsidR="008E609F" w:rsidRPr="00E34A6A" w:rsidRDefault="008E609F" w:rsidP="008E609F">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w:t>
      </w:r>
      <w:proofErr w:type="gramStart"/>
      <w:r w:rsidRPr="00E34A6A">
        <w:rPr>
          <w:sz w:val="14"/>
        </w:rPr>
        <w:t>implications</w:t>
      </w:r>
      <w:proofErr w:type="gramEnd"/>
      <w:r w:rsidRPr="00E34A6A">
        <w:rPr>
          <w:sz w:val="14"/>
        </w:rPr>
        <w:t xml:space="preserve"> for the literature on self-determination and the contemporary rise of right-wing populism.</w:t>
      </w:r>
    </w:p>
    <w:p w14:paraId="40CF0E93" w14:textId="77777777" w:rsidR="008E609F" w:rsidRPr="00E34A6A" w:rsidRDefault="008E609F" w:rsidP="008E609F">
      <w:pPr>
        <w:rPr>
          <w:sz w:val="14"/>
        </w:rPr>
      </w:pPr>
      <w:r w:rsidRPr="00E34A6A">
        <w:rPr>
          <w:sz w:val="14"/>
        </w:rPr>
        <w:t>1.1 Popular Sovereignty, Self-Determination, and Empire</w:t>
      </w:r>
    </w:p>
    <w:p w14:paraId="626EFC7C" w14:textId="77777777" w:rsidR="008E609F" w:rsidRPr="00E34A6A" w:rsidRDefault="008E609F" w:rsidP="008E609F">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56D90E24" w14:textId="77777777" w:rsidR="008E609F" w:rsidRPr="00D425ED" w:rsidRDefault="008E609F" w:rsidP="008E609F">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600066E6" w14:textId="77777777" w:rsidR="008E609F" w:rsidRPr="00E34A6A" w:rsidRDefault="008E609F" w:rsidP="008E609F">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0A786E02" w14:textId="77777777" w:rsidR="008E609F" w:rsidRPr="00D425ED" w:rsidRDefault="008E609F" w:rsidP="008E609F">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4920FE25" w14:textId="77777777" w:rsidR="008E609F" w:rsidRPr="00E34A6A" w:rsidRDefault="008E609F" w:rsidP="008E609F">
      <w:pPr>
        <w:rPr>
          <w:sz w:val="14"/>
        </w:rPr>
      </w:pPr>
      <w:r w:rsidRPr="00E34A6A">
        <w:rPr>
          <w:sz w:val="14"/>
        </w:rPr>
        <w:t>1.2 Du Bois, Democratic Despotism, and Labor Politics</w:t>
      </w:r>
    </w:p>
    <w:p w14:paraId="11C2ACDB" w14:textId="77777777" w:rsidR="008E609F" w:rsidRPr="00D425ED" w:rsidRDefault="008E609F" w:rsidP="008E609F">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746E181C" w14:textId="77777777" w:rsidR="008E609F" w:rsidRPr="00E34A6A" w:rsidRDefault="008E609F" w:rsidP="008E609F">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E9FE01C" w14:textId="77777777" w:rsidR="008E609F" w:rsidRPr="00E34A6A" w:rsidRDefault="008E609F" w:rsidP="008E609F">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1665686B" w14:textId="77777777" w:rsidR="008E609F" w:rsidRPr="00E34A6A" w:rsidRDefault="008E609F" w:rsidP="008E609F">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4B6386F8" w14:textId="77777777" w:rsidR="008E609F" w:rsidRPr="00E34A6A" w:rsidRDefault="008E609F" w:rsidP="008E609F">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443DB77A" w14:textId="77777777" w:rsidR="008E609F" w:rsidRPr="00E34A6A" w:rsidRDefault="008E609F" w:rsidP="008E609F">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 xml:space="preserve">that holds western </w:t>
      </w:r>
      <w:proofErr w:type="gramStart"/>
      <w:r w:rsidRPr="00977049">
        <w:rPr>
          <w:rStyle w:val="Emphasis"/>
          <w:highlight w:val="yellow"/>
        </w:rPr>
        <w:t>polities</w:t>
      </w:r>
      <w:proofErr w:type="gramEnd"/>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0EB4A5EE" w14:textId="77777777" w:rsidR="008E609F" w:rsidRPr="00E34A6A" w:rsidRDefault="008E609F" w:rsidP="008E609F">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434E506F" w14:textId="77777777" w:rsidR="008E609F" w:rsidRPr="00E34A6A" w:rsidRDefault="008E609F" w:rsidP="008E609F">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2E709C46" w14:textId="77777777" w:rsidR="008E609F" w:rsidRPr="00E34A6A" w:rsidRDefault="008E609F" w:rsidP="008E609F">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3127FD20" w14:textId="77777777" w:rsidR="008E609F" w:rsidRPr="00E34A6A" w:rsidRDefault="008E609F" w:rsidP="008E609F">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66268A57" w14:textId="77777777" w:rsidR="008E609F" w:rsidRPr="00E34A6A" w:rsidRDefault="008E609F" w:rsidP="008E609F">
      <w:pPr>
        <w:rPr>
          <w:sz w:val="14"/>
        </w:rPr>
      </w:pPr>
      <w:r w:rsidRPr="00E34A6A">
        <w:rPr>
          <w:sz w:val="14"/>
        </w:rPr>
        <w:t xml:space="preserve">1.3 Self-and-Other-Determination </w:t>
      </w:r>
    </w:p>
    <w:p w14:paraId="6F962403" w14:textId="77777777" w:rsidR="008E609F" w:rsidRPr="00E34A6A" w:rsidRDefault="008E609F" w:rsidP="008E609F">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6DF08352" w14:textId="77777777" w:rsidR="008E609F" w:rsidRPr="00E34A6A" w:rsidRDefault="008E609F" w:rsidP="008E609F">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3EEAC0EC" w14:textId="77777777" w:rsidR="008E609F" w:rsidRPr="00E34A6A" w:rsidRDefault="008E609F" w:rsidP="008E609F">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4EF7F95F" w14:textId="77777777" w:rsidR="008E609F" w:rsidRPr="00E34A6A" w:rsidRDefault="008E609F" w:rsidP="008E609F">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1A2690F9" w14:textId="77777777" w:rsidR="008E609F" w:rsidRPr="00E34A6A" w:rsidRDefault="008E609F" w:rsidP="008E609F">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549463AB" w14:textId="77777777" w:rsidR="008E609F" w:rsidRPr="00E34A6A" w:rsidRDefault="008E609F" w:rsidP="008E609F">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5BC06E56" w14:textId="77777777" w:rsidR="008E609F" w:rsidRPr="00E34A6A" w:rsidRDefault="008E609F" w:rsidP="008E609F">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proofErr w:type="gramStart"/>
      <w:r w:rsidRPr="00DD6487">
        <w:rPr>
          <w:i/>
          <w:iCs/>
          <w:u w:val="single"/>
        </w:rPr>
        <w:t>passionate</w:t>
      </w:r>
      <w:proofErr w:type="gramEnd"/>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055C392" w14:textId="77777777" w:rsidR="008E609F" w:rsidRPr="000E7A4B" w:rsidRDefault="008E609F" w:rsidP="008E609F">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753C61D9" w14:textId="77777777" w:rsidR="008E609F" w:rsidRPr="000E7A4B" w:rsidRDefault="008E609F" w:rsidP="008E609F">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2882A950" w14:textId="77777777" w:rsidR="008E609F" w:rsidRPr="000E7A4B" w:rsidRDefault="008E609F" w:rsidP="008E609F">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37A61E15" w14:textId="77777777" w:rsidR="008E609F" w:rsidRPr="00E34A6A" w:rsidRDefault="008E609F" w:rsidP="008E609F">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7ADCD20F" w14:textId="77777777" w:rsidR="008E609F" w:rsidRPr="00E34A6A" w:rsidRDefault="008E609F" w:rsidP="008E609F">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4737FC4" w14:textId="77777777" w:rsidR="008E609F" w:rsidRDefault="008E609F" w:rsidP="008E609F">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5DF92E7C" w14:textId="77777777" w:rsidR="008E609F" w:rsidRDefault="008E609F" w:rsidP="008E609F"/>
    <w:p w14:paraId="3B79324C" w14:textId="77777777" w:rsidR="008E609F" w:rsidRDefault="008E609F" w:rsidP="008E609F">
      <w:pPr>
        <w:pStyle w:val="Heading4"/>
      </w:pPr>
      <w:r>
        <w:t xml:space="preserve">Best studies show global economies are built on unequal exchange AND it’s the root cause to their impacts. Err NEG on magnitude, colonial apparatuses make the scale of our </w:t>
      </w:r>
      <w:proofErr w:type="gramStart"/>
      <w:r>
        <w:t>impacts</w:t>
      </w:r>
      <w:proofErr w:type="gramEnd"/>
      <w:r>
        <w:t xml:space="preserve"> invisible to traditional metrics</w:t>
      </w:r>
    </w:p>
    <w:p w14:paraId="338B72FD" w14:textId="77777777" w:rsidR="008E609F" w:rsidRDefault="008E609F" w:rsidP="008E609F">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xml:space="preserve">, Illinois State University. (Jason Hickel*, Christian </w:t>
      </w:r>
      <w:proofErr w:type="spellStart"/>
      <w:r>
        <w:t>Dorninger</w:t>
      </w:r>
      <w:proofErr w:type="spellEnd"/>
      <w:r>
        <w:t>**,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07C72489" w14:textId="77777777" w:rsidR="008E609F" w:rsidRDefault="008E609F" w:rsidP="008E609F"/>
    <w:p w14:paraId="7DD16053" w14:textId="77777777" w:rsidR="008E609F" w:rsidRPr="001D7D25" w:rsidRDefault="008E609F" w:rsidP="008E609F">
      <w:pPr>
        <w:rPr>
          <w:sz w:val="16"/>
        </w:rPr>
      </w:pPr>
      <w:r w:rsidRPr="001D7D25">
        <w:rPr>
          <w:sz w:val="16"/>
        </w:rPr>
        <w:t>Abstract</w:t>
      </w:r>
    </w:p>
    <w:p w14:paraId="64695812" w14:textId="77777777" w:rsidR="008E609F" w:rsidRPr="001D7D25" w:rsidRDefault="008E609F" w:rsidP="008E609F">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w:t>
      </w:r>
      <w:proofErr w:type="gramStart"/>
      <w:r w:rsidRPr="001D7D25">
        <w:rPr>
          <w:sz w:val="16"/>
        </w:rPr>
        <w:t>a number of</w:t>
      </w:r>
      <w:proofErr w:type="gramEnd"/>
      <w:r w:rsidRPr="001D7D25">
        <w:rPr>
          <w:sz w:val="16"/>
        </w:rPr>
        <w:t xml:space="preserve"> conceptual and empirical </w:t>
      </w:r>
      <w:proofErr w:type="gramStart"/>
      <w:r w:rsidRPr="001D7D25">
        <w:rPr>
          <w:sz w:val="16"/>
        </w:rPr>
        <w:t>limitations, and</w:t>
      </w:r>
      <w:proofErr w:type="gramEnd"/>
      <w:r w:rsidRPr="001D7D25">
        <w:rPr>
          <w:sz w:val="16"/>
        </w:rPr>
        <w:t xml:space="preserve">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w:t>
      </w:r>
      <w:proofErr w:type="gramStart"/>
      <w:r w:rsidRPr="001D7D25">
        <w:rPr>
          <w:sz w:val="16"/>
        </w:rPr>
        <w:t>appropriated</w:t>
      </w:r>
      <w:proofErr w:type="gramEnd"/>
      <w:r w:rsidRPr="001D7D25">
        <w:rPr>
          <w:sz w:val="16"/>
        </w:rPr>
        <w:t xml:space="preserve">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w:t>
      </w:r>
      <w:proofErr w:type="gramStart"/>
      <w:r w:rsidRPr="001D7D25">
        <w:rPr>
          <w:sz w:val="16"/>
        </w:rPr>
        <w:t>drain</w:t>
      </w:r>
      <w:proofErr w:type="gramEnd"/>
      <w:r w:rsidRPr="001D7D25">
        <w:rPr>
          <w:sz w:val="16"/>
        </w:rPr>
        <w:t xml:space="preserve">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3864978F" w14:textId="77777777" w:rsidR="008E609F" w:rsidRPr="001D7D25" w:rsidRDefault="008E609F" w:rsidP="008E609F">
      <w:pPr>
        <w:rPr>
          <w:sz w:val="16"/>
        </w:rPr>
      </w:pPr>
      <w:r w:rsidRPr="001D7D25">
        <w:rPr>
          <w:sz w:val="16"/>
        </w:rPr>
        <w:t>1. Introduction</w:t>
      </w:r>
    </w:p>
    <w:p w14:paraId="06172DCE" w14:textId="77777777" w:rsidR="008E609F" w:rsidRPr="001D7D25" w:rsidRDefault="008E609F" w:rsidP="008E609F">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4244FE0B" w14:textId="77777777" w:rsidR="008E609F" w:rsidRPr="001D7D25" w:rsidRDefault="008E609F" w:rsidP="008E609F">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proofErr w:type="spellStart"/>
      <w:r w:rsidRPr="001D7D25">
        <w:rPr>
          <w:sz w:val="16"/>
        </w:rPr>
        <w:t>Calderisi</w:t>
      </w:r>
      <w:proofErr w:type="spellEnd"/>
      <w:r w:rsidRPr="001D7D25">
        <w:rPr>
          <w:sz w:val="16"/>
        </w:rPr>
        <w:t>,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6BD2CD67" w14:textId="77777777" w:rsidR="008E609F" w:rsidRPr="001D7D25" w:rsidRDefault="008E609F" w:rsidP="008E609F">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proofErr w:type="spellStart"/>
      <w:r w:rsidRPr="001D7D25">
        <w:rPr>
          <w:sz w:val="16"/>
        </w:rPr>
        <w:t>Prebisch</w:t>
      </w:r>
      <w:proofErr w:type="spellEnd"/>
      <w:r w:rsidRPr="001D7D25">
        <w:rPr>
          <w:sz w:val="16"/>
        </w:rPr>
        <w:t>,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w:t>
      </w:r>
      <w:proofErr w:type="gramStart"/>
      <w:r w:rsidRPr="001D7D25">
        <w:rPr>
          <w:sz w:val="16"/>
        </w:rPr>
        <w:t>have to</w:t>
      </w:r>
      <w:proofErr w:type="gramEnd"/>
      <w:r w:rsidRPr="001D7D25">
        <w:rPr>
          <w:sz w:val="16"/>
        </w:rPr>
        <w:t xml:space="preserve">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111EC75B" w14:textId="77777777" w:rsidR="008E609F" w:rsidRPr="001D7D25" w:rsidRDefault="008E609F" w:rsidP="008E609F">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64D2A6ED" w14:textId="77777777" w:rsidR="008E609F" w:rsidRPr="001D7D25" w:rsidRDefault="008E609F" w:rsidP="008E609F">
      <w:pPr>
        <w:rPr>
          <w:sz w:val="16"/>
        </w:rPr>
      </w:pPr>
      <w:r w:rsidRPr="001D7D25">
        <w:rPr>
          <w:sz w:val="16"/>
        </w:rPr>
        <w:t xml:space="preserve">This pattern remains entrenched </w:t>
      </w:r>
      <w:proofErr w:type="gramStart"/>
      <w:r w:rsidRPr="001D7D25">
        <w:rPr>
          <w:rStyle w:val="StyleUnderline"/>
          <w:highlight w:val="yellow"/>
        </w:rPr>
        <w:t>despite the fact</w:t>
      </w:r>
      <w:r w:rsidRPr="001D7D25">
        <w:rPr>
          <w:sz w:val="16"/>
        </w:rPr>
        <w:t xml:space="preserve"> that</w:t>
      </w:r>
      <w:proofErr w:type="gramEnd"/>
      <w:r w:rsidRPr="001D7D25">
        <w:rPr>
          <w:sz w:val="16"/>
        </w:rPr>
        <w:t xml:space="preserve">,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w:t>
      </w:r>
      <w:proofErr w:type="gramStart"/>
      <w:r w:rsidRPr="001D7D25">
        <w:rPr>
          <w:rStyle w:val="StyleUnderline"/>
        </w:rPr>
        <w:t xml:space="preserve">the </w:t>
      </w:r>
      <w:r w:rsidRPr="001D7D25">
        <w:rPr>
          <w:rStyle w:val="Emphasis"/>
        </w:rPr>
        <w:t>vast majority of</w:t>
      </w:r>
      <w:proofErr w:type="gramEnd"/>
      <w:r w:rsidRPr="001D7D25">
        <w:rPr>
          <w:rStyle w:val="Emphasis"/>
        </w:rPr>
        <w:t xml:space="preserve"> the world’s industrial </w:t>
      </w:r>
      <w:proofErr w:type="spellStart"/>
      <w:r w:rsidRPr="001D7D25">
        <w:rPr>
          <w:rStyle w:val="Emphasis"/>
        </w:rPr>
        <w:t>labour</w:t>
      </w:r>
      <w:proofErr w:type="spellEnd"/>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005ACD22" w14:textId="77777777" w:rsidR="008E609F" w:rsidRPr="001D7D25" w:rsidRDefault="008E609F" w:rsidP="008E609F">
      <w:pPr>
        <w:rPr>
          <w:sz w:val="16"/>
        </w:rPr>
      </w:pPr>
      <w:r w:rsidRPr="001D7D25">
        <w:rPr>
          <w:sz w:val="16"/>
        </w:rPr>
        <w:t xml:space="preserve">Several attempts have been made to estimate the monetary value of appropriation or drain from the global South through unequal exchange, generally by correcting the South’s export revenues for North-South price distortions </w:t>
      </w:r>
      <w:proofErr w:type="gramStart"/>
      <w:r w:rsidRPr="001D7D25">
        <w:rPr>
          <w:sz w:val="16"/>
        </w:rPr>
        <w:t>in order to</w:t>
      </w:r>
      <w:proofErr w:type="gramEnd"/>
      <w:r w:rsidRPr="001D7D25">
        <w:rPr>
          <w:sz w:val="16"/>
        </w:rPr>
        <w:t xml:space="preserve">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367C4E92" w14:textId="77777777" w:rsidR="008E609F" w:rsidRPr="001D7D25" w:rsidRDefault="008E609F" w:rsidP="008E609F">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59DEF9E0" w14:textId="77777777" w:rsidR="008E609F" w:rsidRPr="00AA2009" w:rsidRDefault="008E609F" w:rsidP="008E609F">
      <w:pPr>
        <w:rPr>
          <w:sz w:val="16"/>
        </w:rPr>
      </w:pPr>
      <w:r w:rsidRPr="001D7D25">
        <w:rPr>
          <w:sz w:val="16"/>
        </w:rPr>
        <w:t>Here we take a novel approach that seeks to overcome the limitations of previous work. Following </w:t>
      </w:r>
      <w:bookmarkStart w:id="27" w:name="bb0095"/>
      <w:proofErr w:type="spellStart"/>
      <w:r w:rsidRPr="001D7D25">
        <w:rPr>
          <w:sz w:val="16"/>
        </w:rPr>
        <w:t>Dorninger</w:t>
      </w:r>
      <w:proofErr w:type="spellEnd"/>
      <w:r w:rsidRPr="001D7D25">
        <w:rPr>
          <w:sz w:val="16"/>
        </w:rPr>
        <w:t xml:space="preserve">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5A24EF80" w14:textId="77777777" w:rsidR="008E609F" w:rsidRPr="00570800" w:rsidRDefault="008E609F" w:rsidP="008E609F">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5604D545" w14:textId="77777777" w:rsidR="008E609F" w:rsidRPr="00943E13" w:rsidRDefault="008E609F" w:rsidP="008E609F">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127694C1" w14:textId="77777777" w:rsidR="008E609F" w:rsidRPr="00397A78" w:rsidRDefault="008E609F" w:rsidP="008E609F">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6A357E09" w14:textId="77777777" w:rsidR="008E609F" w:rsidRPr="008F6CA8" w:rsidRDefault="008E609F" w:rsidP="008E609F">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21311BE1" w14:textId="77777777" w:rsidR="008E609F" w:rsidRPr="008F6CA8" w:rsidRDefault="008E609F" w:rsidP="008E609F">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74073CD5" w14:textId="77777777" w:rsidR="008E609F" w:rsidRPr="00397A78" w:rsidRDefault="008E609F" w:rsidP="008E609F">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54B5BD20" w14:textId="77777777" w:rsidR="008E609F" w:rsidRPr="00397A78" w:rsidRDefault="008E609F" w:rsidP="008E609F">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5B25574E" w14:textId="77777777" w:rsidR="008E609F" w:rsidRPr="00397A78" w:rsidRDefault="008E609F" w:rsidP="008E609F">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42932DA4" w14:textId="77777777" w:rsidR="008E609F" w:rsidRPr="00397A78" w:rsidRDefault="008E609F" w:rsidP="008E609F">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234AD268" w14:textId="77777777" w:rsidR="008E609F" w:rsidRPr="00397A78" w:rsidRDefault="008E609F" w:rsidP="008E609F">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0876B3DB" w14:textId="77777777" w:rsidR="008E609F" w:rsidRPr="00397A78" w:rsidRDefault="008E609F" w:rsidP="008E609F">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4CDE8464" w14:textId="77777777" w:rsidR="008E609F" w:rsidRPr="00397A78" w:rsidRDefault="008E609F" w:rsidP="008E609F">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0F89D423" w14:textId="77777777" w:rsidR="008E609F" w:rsidRPr="000408A1" w:rsidRDefault="008E609F" w:rsidP="008E609F">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359BF418" w14:textId="77777777" w:rsidR="008E609F" w:rsidRPr="00426AC9" w:rsidRDefault="008E609F" w:rsidP="008E609F">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3AF00B18" w14:textId="77777777" w:rsidR="008E609F" w:rsidRPr="00C85F21" w:rsidRDefault="008E609F" w:rsidP="008E609F">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25E67169" w14:textId="77777777" w:rsidR="008E609F" w:rsidRPr="001C30C5" w:rsidRDefault="008E609F" w:rsidP="008E609F">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14998CE2" w14:textId="77777777" w:rsidR="008E609F" w:rsidRPr="001C30C5" w:rsidRDefault="008E609F" w:rsidP="008E609F">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61BE755E" w14:textId="77777777" w:rsidR="008E609F" w:rsidRPr="001C30C5" w:rsidRDefault="008E609F" w:rsidP="008E609F">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62A98AFC" w14:textId="77777777" w:rsidR="008E609F" w:rsidRPr="001C30C5" w:rsidRDefault="008E609F" w:rsidP="008E609F">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D45DEB5" w14:textId="77777777" w:rsidR="008E609F" w:rsidRPr="001C30C5" w:rsidRDefault="008E609F" w:rsidP="008E609F">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1C7D9495" w14:textId="77777777" w:rsidR="008E609F" w:rsidRDefault="008E609F" w:rsidP="008E609F">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18B9CEE7" w14:textId="77777777" w:rsidR="008E609F" w:rsidRDefault="008E609F" w:rsidP="008E609F"/>
    <w:p w14:paraId="6A0E0960" w14:textId="77777777" w:rsidR="008E609F" w:rsidRDefault="008E609F"/>
    <w:p w14:paraId="58C44DF6" w14:textId="77777777" w:rsidR="008E609F" w:rsidRDefault="008E609F"/>
    <w:p w14:paraId="680F1A1D" w14:textId="54FADC76" w:rsidR="008E609F" w:rsidRDefault="008E609F" w:rsidP="008E609F">
      <w:pPr>
        <w:pStyle w:val="Heading2"/>
      </w:pPr>
      <w:r>
        <w:t>Case</w:t>
      </w:r>
    </w:p>
    <w:p w14:paraId="14C1365E" w14:textId="77777777" w:rsidR="008E609F" w:rsidRPr="003D0A0D" w:rsidRDefault="008E609F" w:rsidP="008E609F">
      <w:pPr>
        <w:pStyle w:val="Heading3"/>
      </w:pPr>
      <w:r>
        <w:t>1NC Handler Turn</w:t>
      </w:r>
    </w:p>
    <w:p w14:paraId="534F7CFA" w14:textId="77777777" w:rsidR="008E609F" w:rsidRPr="00AB7006" w:rsidRDefault="008E609F" w:rsidP="008E609F">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2B7A71F1" w14:textId="77777777" w:rsidR="008E609F" w:rsidRPr="00AB7006" w:rsidRDefault="008E609F" w:rsidP="008E609F">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1371EC57" w14:textId="77777777" w:rsidR="008E609F" w:rsidRPr="00AB7006" w:rsidRDefault="008E609F" w:rsidP="008E609F">
      <w:pPr>
        <w:rPr>
          <w:sz w:val="14"/>
        </w:rPr>
      </w:pPr>
      <w:r w:rsidRPr="00AB7006">
        <w:rPr>
          <w:sz w:val="14"/>
        </w:rPr>
        <w:t xml:space="preserve">The practice of </w:t>
      </w:r>
      <w:r w:rsidRPr="00AB7006">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B7006">
        <w:rPr>
          <w:highlight w:val="yellow"/>
          <w:u w:val="single"/>
        </w:rPr>
        <w:t>assume</w:t>
      </w:r>
      <w:r w:rsidRPr="00AB7006">
        <w:rPr>
          <w:u w:val="single"/>
        </w:rPr>
        <w:t xml:space="preserve"> that bureaucratic </w:t>
      </w:r>
      <w:r w:rsidRPr="00AB7006">
        <w:rPr>
          <w:highlight w:val="yellow"/>
          <w:u w:val="single"/>
        </w:rPr>
        <w:t xml:space="preserve">protections subvert </w:t>
      </w:r>
      <w:r w:rsidRPr="002D2749">
        <w:rPr>
          <w:u w:val="single"/>
        </w:rPr>
        <w:t>the President's</w:t>
      </w:r>
      <w:r w:rsidRPr="00AB7006">
        <w:rPr>
          <w:u w:val="single"/>
        </w:rPr>
        <w:t xml:space="preserve"> "sole </w:t>
      </w:r>
      <w:r w:rsidRPr="00AB7006">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B7006">
        <w:rPr>
          <w:highlight w:val="yellow"/>
          <w:u w:val="single"/>
        </w:rPr>
        <w:t>Even</w:t>
      </w:r>
      <w:r w:rsidRPr="00AB7006">
        <w:rPr>
          <w:u w:val="single"/>
        </w:rPr>
        <w:t xml:space="preserve"> President </w:t>
      </w:r>
      <w:r w:rsidRPr="00AB7006">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B7006">
        <w:rPr>
          <w:rStyle w:val="Emphasis"/>
          <w:highlight w:val="yellow"/>
        </w:rPr>
        <w:t>support labor</w:t>
      </w:r>
      <w:r w:rsidRPr="00AB7006">
        <w:rPr>
          <w:highlight w:val="yellow"/>
          <w:u w:val="single"/>
        </w:rPr>
        <w:t xml:space="preserve"> as a </w:t>
      </w:r>
      <w:r w:rsidRPr="00AB7006">
        <w:rPr>
          <w:rStyle w:val="Emphasis"/>
          <w:highlight w:val="yellow"/>
        </w:rPr>
        <w:t>means of combatting</w:t>
      </w:r>
      <w:r w:rsidRPr="00AB7006">
        <w:rPr>
          <w:rStyle w:val="Emphasis"/>
        </w:rPr>
        <w:t xml:space="preserve"> the CSC</w:t>
      </w:r>
      <w:r w:rsidRPr="00AB7006">
        <w:rPr>
          <w:u w:val="single"/>
        </w:rPr>
        <w:t xml:space="preserve"> and </w:t>
      </w:r>
      <w:r w:rsidRPr="00AB7006">
        <w:rPr>
          <w:rStyle w:val="Emphasis"/>
          <w:highlight w:val="yellow"/>
        </w:rPr>
        <w:t>agency management</w:t>
      </w:r>
      <w:r w:rsidRPr="00AB7006">
        <w:rPr>
          <w:sz w:val="14"/>
        </w:rPr>
        <w:t>. 351</w:t>
      </w:r>
    </w:p>
    <w:p w14:paraId="14848B84" w14:textId="77777777" w:rsidR="008E609F" w:rsidRPr="00AB7006" w:rsidRDefault="008E609F" w:rsidP="008E609F">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B7006">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B7006">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B7006">
        <w:rPr>
          <w:rStyle w:val="Emphasis"/>
          <w:highlight w:val="yellow"/>
        </w:rPr>
        <w:t xml:space="preserve">President's ability to project power </w:t>
      </w:r>
      <w:r w:rsidRPr="007A5BD6">
        <w:rPr>
          <w:rStyle w:val="Emphasis"/>
        </w:rPr>
        <w:t>internationally</w:t>
      </w:r>
      <w:r w:rsidRPr="007A5BD6">
        <w:rPr>
          <w:u w:val="single"/>
        </w:rPr>
        <w:t xml:space="preserve"> </w:t>
      </w:r>
      <w:r w:rsidRPr="00AB7006">
        <w:rPr>
          <w:highlight w:val="yellow"/>
          <w:u w:val="single"/>
        </w:rPr>
        <w:t xml:space="preserve">and </w:t>
      </w:r>
      <w:r w:rsidRPr="002D2749">
        <w:rPr>
          <w:rStyle w:val="Emphasis"/>
        </w:rPr>
        <w:t xml:space="preserve">to </w:t>
      </w:r>
      <w:r w:rsidRPr="00AB7006">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3BE90C7D" w14:textId="77777777" w:rsidR="008E609F" w:rsidRPr="00AB7006" w:rsidRDefault="008E609F" w:rsidP="008E609F">
      <w:pPr>
        <w:rPr>
          <w:u w:val="single"/>
        </w:rPr>
      </w:pPr>
      <w:r w:rsidRPr="00AB7006">
        <w:rPr>
          <w:sz w:val="14"/>
        </w:rPr>
        <w:tab/>
      </w:r>
      <w:r w:rsidRPr="002D2749">
        <w:rPr>
          <w:rStyle w:val="Emphasis"/>
        </w:rPr>
        <w:t>Labor protections</w:t>
      </w:r>
      <w:r w:rsidRPr="00AB7006">
        <w:rPr>
          <w:u w:val="single"/>
        </w:rPr>
        <w:t xml:space="preserve">, then, </w:t>
      </w:r>
      <w:r w:rsidRPr="00AB7006">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B7006">
        <w:rPr>
          <w:rStyle w:val="Emphasis"/>
          <w:highlight w:val="yellow"/>
        </w:rPr>
        <w:t>contract</w:t>
      </w:r>
      <w:r w:rsidRPr="002D2749">
        <w:rPr>
          <w:rStyle w:val="Emphasis"/>
        </w:rPr>
        <w:t xml:space="preserve">ual </w:t>
      </w:r>
      <w:r w:rsidRPr="00AB7006">
        <w:rPr>
          <w:rStyle w:val="Emphasis"/>
          <w:highlight w:val="yellow"/>
        </w:rPr>
        <w:t>agreements with labor</w:t>
      </w:r>
      <w:r w:rsidRPr="00AB7006">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B7006">
        <w:rPr>
          <w:rStyle w:val="Emphasis"/>
          <w:highlight w:val="yellow"/>
        </w:rPr>
        <w:t>profitable</w:t>
      </w:r>
      <w:r w:rsidRPr="002D2749">
        <w:rPr>
          <w:u w:val="single"/>
        </w:rPr>
        <w:t>,</w:t>
      </w:r>
      <w:r w:rsidRPr="00AB7006">
        <w:rPr>
          <w:highlight w:val="yellow"/>
          <w:u w:val="single"/>
        </w:rPr>
        <w:t xml:space="preserve"> </w:t>
      </w:r>
      <w:r w:rsidRPr="00AB7006">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B7006">
        <w:rPr>
          <w:rStyle w:val="Emphasis"/>
          <w:highlight w:val="yellow"/>
        </w:rPr>
        <w:t>rights served</w:t>
      </w:r>
      <w:r w:rsidRPr="00AB7006">
        <w:rPr>
          <w:u w:val="single"/>
        </w:rPr>
        <w:t xml:space="preserve"> often </w:t>
      </w:r>
      <w:r w:rsidRPr="00AB7006">
        <w:rPr>
          <w:highlight w:val="yellow"/>
          <w:u w:val="single"/>
        </w:rPr>
        <w:t xml:space="preserve">to </w:t>
      </w:r>
      <w:r w:rsidRPr="00AB7006">
        <w:rPr>
          <w:b/>
          <w:bCs/>
          <w:highlight w:val="yellow"/>
          <w:u w:val="single"/>
        </w:rPr>
        <w:t>expand</w:t>
      </w:r>
      <w:r w:rsidRPr="00AB7006">
        <w:rPr>
          <w:highlight w:val="yellow"/>
          <w:u w:val="single"/>
        </w:rPr>
        <w:t xml:space="preserve"> rather than restrict </w:t>
      </w:r>
      <w:r w:rsidRPr="00AB7006">
        <w:rPr>
          <w:rStyle w:val="Emphasis"/>
          <w:highlight w:val="yellow"/>
        </w:rPr>
        <w:t xml:space="preserve">state </w:t>
      </w:r>
      <w:r w:rsidRPr="002D2749">
        <w:rPr>
          <w:rStyle w:val="Emphasis"/>
        </w:rPr>
        <w:t xml:space="preserve">growth and </w:t>
      </w:r>
      <w:r w:rsidRPr="00AB7006">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B7006">
        <w:rPr>
          <w:rStyle w:val="Emphasis"/>
          <w:highlight w:val="yellow"/>
        </w:rPr>
        <w:t>rights</w:t>
      </w:r>
      <w:r w:rsidRPr="00AB7006">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B7006">
        <w:rPr>
          <w:highlight w:val="yellow"/>
          <w:u w:val="single"/>
        </w:rPr>
        <w:t xml:space="preserve">enticed </w:t>
      </w:r>
      <w:r w:rsidRPr="00AB7006">
        <w:rPr>
          <w:b/>
          <w:bCs/>
          <w:highlight w:val="yellow"/>
          <w:u w:val="single"/>
        </w:rPr>
        <w:t>more</w:t>
      </w:r>
      <w:r w:rsidRPr="00AB7006">
        <w:rPr>
          <w:highlight w:val="yellow"/>
          <w:u w:val="single"/>
        </w:rPr>
        <w:t xml:space="preserve">, and more </w:t>
      </w:r>
      <w:r w:rsidRPr="00AB7006">
        <w:rPr>
          <w:b/>
          <w:bCs/>
          <w:highlight w:val="yellow"/>
          <w:u w:val="single"/>
        </w:rPr>
        <w:t>competent</w:t>
      </w:r>
      <w:r w:rsidRPr="00AB7006">
        <w:rPr>
          <w:highlight w:val="yellow"/>
          <w:u w:val="single"/>
        </w:rPr>
        <w:t xml:space="preserve">, </w:t>
      </w:r>
      <w:r w:rsidRPr="00AB7006">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7690E076" w14:textId="77777777" w:rsidR="008E609F" w:rsidRPr="00AB7006" w:rsidRDefault="008E609F" w:rsidP="008E609F">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B7006">
        <w:rPr>
          <w:rStyle w:val="Emphasis"/>
          <w:highlight w:val="yellow"/>
        </w:rPr>
        <w:t>The inability</w:t>
      </w:r>
      <w:r w:rsidRPr="00AB7006">
        <w:rPr>
          <w:highlight w:val="yellow"/>
          <w:u w:val="single"/>
        </w:rPr>
        <w:t xml:space="preserve"> to </w:t>
      </w:r>
      <w:r w:rsidRPr="00AB7006">
        <w:rPr>
          <w:b/>
          <w:bCs/>
          <w:highlight w:val="yellow"/>
          <w:u w:val="single"/>
        </w:rPr>
        <w:t>limit managerial discretion</w:t>
      </w:r>
      <w:r w:rsidRPr="00AB7006">
        <w:rPr>
          <w:highlight w:val="yellow"/>
          <w:u w:val="single"/>
        </w:rPr>
        <w:t xml:space="preserve"> </w:t>
      </w:r>
      <w:r w:rsidRPr="00AB7006">
        <w:rPr>
          <w:rStyle w:val="Emphasis"/>
          <w:highlight w:val="yellow"/>
        </w:rPr>
        <w:t>impeded</w:t>
      </w:r>
      <w:r w:rsidRPr="002D2749">
        <w:rPr>
          <w:u w:val="single"/>
        </w:rPr>
        <w:t xml:space="preserve"> </w:t>
      </w:r>
      <w:r w:rsidRPr="002D2749">
        <w:rPr>
          <w:rStyle w:val="Emphasis"/>
        </w:rPr>
        <w:t xml:space="preserve">the </w:t>
      </w:r>
      <w:r w:rsidRPr="00AB7006">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B7006">
        <w:rPr>
          <w:highlight w:val="yellow"/>
          <w:u w:val="single"/>
        </w:rPr>
        <w:t xml:space="preserve">By </w:t>
      </w:r>
      <w:proofErr w:type="gramStart"/>
      <w:r w:rsidRPr="00AB7006">
        <w:rPr>
          <w:rStyle w:val="Emphasis"/>
          <w:highlight w:val="yellow"/>
        </w:rPr>
        <w:t>entering into</w:t>
      </w:r>
      <w:proofErr w:type="gramEnd"/>
      <w:r w:rsidRPr="00AB7006">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B7006">
        <w:rPr>
          <w:rStyle w:val="Emphasis"/>
          <w:highlight w:val="yellow"/>
        </w:rPr>
        <w:t xml:space="preserve">the President could gain </w:t>
      </w:r>
      <w:r w:rsidRPr="007A5BD6">
        <w:rPr>
          <w:rStyle w:val="Emphasis"/>
        </w:rPr>
        <w:t xml:space="preserve">valuable </w:t>
      </w:r>
      <w:r w:rsidRPr="00AB7006">
        <w:rPr>
          <w:rStyle w:val="Emphasis"/>
          <w:highlight w:val="yellow"/>
        </w:rPr>
        <w:t xml:space="preserve">personnel who could allow </w:t>
      </w:r>
      <w:r w:rsidRPr="007A5BD6">
        <w:rPr>
          <w:rStyle w:val="Emphasis"/>
        </w:rPr>
        <w:t xml:space="preserve">the President </w:t>
      </w:r>
      <w:r w:rsidRPr="00AB7006">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2F0012E4" w14:textId="77777777" w:rsidR="008E609F" w:rsidRPr="002D2749" w:rsidRDefault="008E609F" w:rsidP="008E609F">
      <w:pPr>
        <w:pStyle w:val="Heading4"/>
      </w:pPr>
      <w:r>
        <w:t xml:space="preserve">That locks in </w:t>
      </w:r>
      <w:r>
        <w:rPr>
          <w:u w:val="single"/>
        </w:rPr>
        <w:t>Trumpism</w:t>
      </w:r>
      <w:r w:rsidRPr="00EA4655">
        <w:t xml:space="preserve"> </w:t>
      </w:r>
      <w:proofErr w:type="gramStart"/>
      <w:r w:rsidRPr="00EA4655">
        <w:t>forever</w:t>
      </w:r>
      <w:r>
        <w:t>—</w:t>
      </w:r>
      <w:proofErr w:type="gramEnd"/>
      <w:r>
        <w:t xml:space="preserve">including </w:t>
      </w:r>
      <w:r>
        <w:rPr>
          <w:u w:val="single"/>
        </w:rPr>
        <w:t>unleashed ICE</w:t>
      </w:r>
    </w:p>
    <w:p w14:paraId="30E190C4" w14:textId="77777777" w:rsidR="008E609F" w:rsidRPr="00AB7006" w:rsidRDefault="008E609F" w:rsidP="008E609F">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587B842C" w14:textId="77777777" w:rsidR="008E609F" w:rsidRPr="00AB7006" w:rsidRDefault="008E609F" w:rsidP="008E609F">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B7006">
        <w:rPr>
          <w:highlight w:val="yellow"/>
          <w:u w:val="single"/>
        </w:rPr>
        <w:t xml:space="preserve">The </w:t>
      </w:r>
      <w:r w:rsidRPr="00AB7006">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B7006">
        <w:rPr>
          <w:highlight w:val="yellow"/>
          <w:u w:val="single"/>
        </w:rPr>
        <w:t xml:space="preserve">have </w:t>
      </w:r>
      <w:r w:rsidRPr="00AB7006">
        <w:rPr>
          <w:b/>
          <w:bCs/>
          <w:highlight w:val="yellow"/>
          <w:u w:val="single"/>
        </w:rPr>
        <w:t>much greater influence</w:t>
      </w:r>
      <w:r w:rsidRPr="00AB7006">
        <w:rPr>
          <w:highlight w:val="yellow"/>
          <w:u w:val="single"/>
        </w:rPr>
        <w:t xml:space="preserve"> over</w:t>
      </w:r>
      <w:r w:rsidRPr="00AB7006">
        <w:rPr>
          <w:u w:val="single"/>
        </w:rPr>
        <w:t xml:space="preserve"> </w:t>
      </w:r>
      <w:r w:rsidRPr="00AB7006">
        <w:rPr>
          <w:rStyle w:val="Emphasis"/>
        </w:rPr>
        <w:t xml:space="preserve">how </w:t>
      </w:r>
      <w:r w:rsidRPr="00AB7006">
        <w:rPr>
          <w:rStyle w:val="Emphasis"/>
          <w:highlight w:val="yellow"/>
        </w:rPr>
        <w:t xml:space="preserve">the </w:t>
      </w:r>
      <w:r w:rsidRPr="002D2749">
        <w:rPr>
          <w:rStyle w:val="Emphasis"/>
        </w:rPr>
        <w:t xml:space="preserve">federal </w:t>
      </w:r>
      <w:r w:rsidRPr="00AB7006">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B7006">
        <w:rPr>
          <w:rStyle w:val="Emphasis"/>
          <w:highlight w:val="yellow"/>
        </w:rPr>
        <w:t>under a bargaining regime</w:t>
      </w:r>
      <w:r w:rsidRPr="00AB7006">
        <w:rPr>
          <w:highlight w:val="yellow"/>
          <w:u w:val="single"/>
        </w:rPr>
        <w:t xml:space="preserve"> than</w:t>
      </w:r>
      <w:r w:rsidRPr="002D2749">
        <w:rPr>
          <w:u w:val="single"/>
        </w:rPr>
        <w:t xml:space="preserve"> under </w:t>
      </w:r>
      <w:r w:rsidRPr="00AB7006">
        <w:rPr>
          <w:highlight w:val="yellow"/>
          <w:u w:val="single"/>
        </w:rPr>
        <w:t>the</w:t>
      </w:r>
      <w:r w:rsidRPr="002D2749">
        <w:rPr>
          <w:u w:val="single"/>
        </w:rPr>
        <w:t xml:space="preserve"> </w:t>
      </w:r>
      <w:r w:rsidRPr="002D2749">
        <w:rPr>
          <w:b/>
          <w:bCs/>
          <w:u w:val="single"/>
        </w:rPr>
        <w:t xml:space="preserve">traditional </w:t>
      </w:r>
      <w:r w:rsidRPr="00AB7006">
        <w:rPr>
          <w:b/>
          <w:bCs/>
          <w:highlight w:val="yellow"/>
          <w:u w:val="single"/>
        </w:rPr>
        <w:t>independent</w:t>
      </w:r>
      <w:r w:rsidRPr="00AB7006">
        <w:rPr>
          <w:b/>
          <w:bCs/>
          <w:u w:val="single"/>
        </w:rPr>
        <w:t xml:space="preserve"> commission</w:t>
      </w:r>
      <w:r w:rsidRPr="00AB7006">
        <w:rPr>
          <w:u w:val="single"/>
        </w:rPr>
        <w:t xml:space="preserve"> </w:t>
      </w:r>
      <w:r w:rsidRPr="00AB7006">
        <w:rPr>
          <w:highlight w:val="yellow"/>
          <w:u w:val="single"/>
        </w:rPr>
        <w:t>system</w:t>
      </w:r>
      <w:r w:rsidRPr="00AB7006">
        <w:rPr>
          <w:sz w:val="14"/>
        </w:rPr>
        <w:t xml:space="preserve">. While </w:t>
      </w:r>
      <w:r w:rsidRPr="00AB7006">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B7006">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2D2749">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B7006">
        <w:rPr>
          <w:highlight w:val="yellow"/>
          <w:u w:val="single"/>
        </w:rPr>
        <w:t xml:space="preserve">to </w:t>
      </w:r>
      <w:r w:rsidRPr="00AB7006">
        <w:rPr>
          <w:rStyle w:val="Emphasis"/>
          <w:highlight w:val="yellow"/>
        </w:rPr>
        <w:t xml:space="preserve">entrench </w:t>
      </w:r>
      <w:r w:rsidRPr="002D2749">
        <w:rPr>
          <w:rStyle w:val="Emphasis"/>
        </w:rPr>
        <w:t xml:space="preserve">harsh </w:t>
      </w:r>
      <w:r w:rsidRPr="00AB7006">
        <w:rPr>
          <w:rStyle w:val="Emphasis"/>
          <w:highlight w:val="yellow"/>
        </w:rPr>
        <w:t>immigration</w:t>
      </w:r>
      <w:r w:rsidRPr="00AB7006">
        <w:rPr>
          <w:rStyle w:val="Emphasis"/>
        </w:rPr>
        <w:t xml:space="preserve"> enforcement </w:t>
      </w:r>
      <w:r w:rsidRPr="00AB7006">
        <w:rPr>
          <w:rStyle w:val="Emphasis"/>
          <w:highlight w:val="yellow"/>
        </w:rPr>
        <w:t>policies</w:t>
      </w:r>
      <w:r w:rsidRPr="00AB7006">
        <w:rPr>
          <w:highlight w:val="yellow"/>
          <w:u w:val="single"/>
        </w:rPr>
        <w:t xml:space="preserve"> by </w:t>
      </w:r>
      <w:r w:rsidRPr="00AB7006">
        <w:rPr>
          <w:b/>
          <w:bCs/>
          <w:highlight w:val="yellow"/>
          <w:u w:val="single"/>
        </w:rPr>
        <w:t>granting</w:t>
      </w:r>
      <w:r w:rsidRPr="00AB7006">
        <w:rPr>
          <w:u w:val="single"/>
        </w:rPr>
        <w:t xml:space="preserve"> extraordinary </w:t>
      </w:r>
      <w:r w:rsidRPr="002D2749">
        <w:rPr>
          <w:rStyle w:val="Emphasis"/>
        </w:rPr>
        <w:t xml:space="preserve">labor </w:t>
      </w:r>
      <w:r w:rsidRPr="00AB7006">
        <w:rPr>
          <w:rStyle w:val="Emphasis"/>
          <w:highlight w:val="yellow"/>
        </w:rPr>
        <w:t>rights</w:t>
      </w:r>
      <w:r w:rsidRPr="00AB7006">
        <w:rPr>
          <w:highlight w:val="yellow"/>
          <w:u w:val="single"/>
        </w:rPr>
        <w:t xml:space="preserve"> to </w:t>
      </w:r>
      <w:r w:rsidRPr="002D2749">
        <w:rPr>
          <w:u w:val="single"/>
        </w:rPr>
        <w:t xml:space="preserve">the </w:t>
      </w:r>
      <w:r w:rsidRPr="00AB7006">
        <w:rPr>
          <w:rStyle w:val="Emphasis"/>
          <w:highlight w:val="yellow"/>
        </w:rPr>
        <w:t>ICE</w:t>
      </w:r>
      <w:r w:rsidRPr="00AB7006">
        <w:rPr>
          <w:highlight w:val="yellow"/>
          <w:u w:val="single"/>
        </w:rPr>
        <w:t xml:space="preserve"> and </w:t>
      </w:r>
      <w:r w:rsidRPr="00AB7006">
        <w:rPr>
          <w:rStyle w:val="Emphasis"/>
          <w:highlight w:val="yellow"/>
        </w:rPr>
        <w:t>CBP unions</w:t>
      </w:r>
      <w:r w:rsidRPr="00AB7006">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w:t>
      </w:r>
      <w:proofErr w:type="spellStart"/>
      <w:r w:rsidRPr="00AB7006">
        <w:rPr>
          <w:sz w:val="14"/>
        </w:rPr>
        <w:t>liberalleaning</w:t>
      </w:r>
      <w:proofErr w:type="spellEnd"/>
      <w:r w:rsidRPr="00AB7006">
        <w:rPr>
          <w:sz w:val="14"/>
        </w:rPr>
        <w:t xml:space="preserve"> unions, including those representing EPA, Department of Education, and Department of </w:t>
      </w:r>
      <w:r w:rsidRPr="00AB7006">
        <w:rPr>
          <w:rStyle w:val="Emphasis"/>
          <w:highlight w:val="yellow"/>
        </w:rPr>
        <w:t>Labor workers</w:t>
      </w:r>
      <w:r w:rsidRPr="00AB7006">
        <w:rPr>
          <w:sz w:val="14"/>
          <w:highlight w:val="yellow"/>
        </w:rPr>
        <w:t xml:space="preserve">, </w:t>
      </w:r>
      <w:r w:rsidRPr="007A5BD6">
        <w:rPr>
          <w:u w:val="single"/>
        </w:rPr>
        <w:t xml:space="preserve">have </w:t>
      </w:r>
      <w:r w:rsidRPr="00AB7006">
        <w:rPr>
          <w:rStyle w:val="Emphasis"/>
          <w:highlight w:val="yellow"/>
        </w:rPr>
        <w:t>followed</w:t>
      </w:r>
      <w:r w:rsidRPr="007A5BD6">
        <w:rPr>
          <w:rStyle w:val="Emphasis"/>
        </w:rPr>
        <w:t xml:space="preserve"> the example of </w:t>
      </w:r>
      <w:r w:rsidRPr="00AB7006">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B7006">
        <w:rPr>
          <w:highlight w:val="yellow"/>
          <w:u w:val="single"/>
        </w:rPr>
        <w:t xml:space="preserve">and </w:t>
      </w:r>
      <w:r w:rsidRPr="00AB7006">
        <w:rPr>
          <w:rStyle w:val="Emphasis"/>
          <w:highlight w:val="yellow"/>
        </w:rPr>
        <w:t>sought to entrench</w:t>
      </w:r>
      <w:r w:rsidRPr="00AB7006">
        <w:rPr>
          <w:rStyle w:val="Emphasis"/>
        </w:rPr>
        <w:t xml:space="preserve"> expansive </w:t>
      </w:r>
      <w:r w:rsidRPr="00AB7006">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158A6514" w14:textId="77777777" w:rsidR="008E609F" w:rsidRPr="00AB7006" w:rsidRDefault="008E609F" w:rsidP="008E609F">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B7006">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B7006">
        <w:rPr>
          <w:rStyle w:val="Emphasis"/>
          <w:highlight w:val="yellow"/>
        </w:rPr>
        <w:t>turn</w:t>
      </w:r>
      <w:r w:rsidRPr="00AB7006">
        <w:rPr>
          <w:rStyle w:val="Emphasis"/>
        </w:rPr>
        <w:t xml:space="preserve">ing </w:t>
      </w:r>
      <w:r w:rsidRPr="00AB7006">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B7006">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7954629D" w14:textId="77777777" w:rsidR="008E609F" w:rsidRPr="00AB7006" w:rsidRDefault="008E609F" w:rsidP="008E609F">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p>
    <w:p w14:paraId="355823A3" w14:textId="77777777" w:rsidR="008E609F" w:rsidRPr="00AB7006" w:rsidRDefault="008E609F" w:rsidP="008E609F">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w:t>
      </w:r>
      <w:proofErr w:type="spellStart"/>
      <w:proofErr w:type="gramStart"/>
      <w:r w:rsidRPr="00AB7006">
        <w:t>M.Phil</w:t>
      </w:r>
      <w:proofErr w:type="spellEnd"/>
      <w:proofErr w:type="gramEnd"/>
      <w:r w:rsidRPr="00AB7006">
        <w:t xml:space="preserve">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115BEEC6" w14:textId="77777777" w:rsidR="008E609F" w:rsidRPr="00AB7006" w:rsidRDefault="008E609F" w:rsidP="008E609F">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xml:space="preserve">. Typically, the story goes that the president imposes policies with profound implications for the immigration system, such as prioritizing the arrest and deportation of certain populations over </w:t>
      </w:r>
      <w:proofErr w:type="gramStart"/>
      <w:r w:rsidRPr="00AB7006">
        <w:rPr>
          <w:sz w:val="16"/>
        </w:rPr>
        <w:t>others, or</w:t>
      </w:r>
      <w:proofErr w:type="gramEnd"/>
      <w:r w:rsidRPr="00AB7006">
        <w:rPr>
          <w:sz w:val="16"/>
        </w:rPr>
        <w:t xml:space="preserve"> setting targets to grant or deny certain numbers of asylum applications or removal challenges.</w:t>
      </w:r>
    </w:p>
    <w:p w14:paraId="0EE3CB25" w14:textId="77777777" w:rsidR="008E609F" w:rsidRPr="00AB7006" w:rsidRDefault="008E609F" w:rsidP="008E609F">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ICE agent</w:t>
      </w:r>
      <w:r w:rsidRPr="005A49D9">
        <w:rPr>
          <w:rStyle w:val="Emphasis"/>
        </w:rPr>
        <w:t xml:space="preserve">s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AB7006">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B7006">
        <w:rPr>
          <w:b/>
          <w:bCs/>
          <w:highlight w:val="yellow"/>
          <w:u w:val="single"/>
        </w:rPr>
        <w:t>defeated policies altering</w:t>
      </w:r>
      <w:r w:rsidRPr="00AB7006">
        <w:rPr>
          <w:highlight w:val="yellow"/>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53F4FA2B" w14:textId="77777777" w:rsidR="008E609F" w:rsidRDefault="008E609F" w:rsidP="008E609F">
      <w:pPr>
        <w:rPr>
          <w:rStyle w:val="Emphasis"/>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B7006">
        <w:rPr>
          <w:highlight w:val="yellow"/>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restrictive immigration enforcement policies.</w:t>
      </w:r>
    </w:p>
    <w:p w14:paraId="0FCF0A0C" w14:textId="77777777" w:rsidR="008E609F" w:rsidRDefault="008E609F" w:rsidP="008E609F"/>
    <w:p w14:paraId="6CF3616F" w14:textId="6B12ECA0" w:rsidR="008E609F" w:rsidRDefault="008E609F" w:rsidP="008E609F">
      <w:pPr>
        <w:pStyle w:val="Heading3"/>
      </w:pPr>
      <w:r>
        <w:t>Adv 1</w:t>
      </w:r>
    </w:p>
    <w:p w14:paraId="15AAE079" w14:textId="77777777" w:rsidR="008E609F" w:rsidRDefault="008E609F" w:rsidP="008E609F"/>
    <w:p w14:paraId="5772368E" w14:textId="77777777" w:rsidR="008E609F" w:rsidRDefault="008E609F" w:rsidP="008E609F">
      <w:pPr>
        <w:pStyle w:val="Heading4"/>
      </w:pPr>
      <w:r>
        <w:t xml:space="preserve">Nuclear war impacts are limited and containable – fallout is exaggerated </w:t>
      </w:r>
    </w:p>
    <w:p w14:paraId="53A3D30E" w14:textId="77777777" w:rsidR="008E609F" w:rsidRDefault="008E609F" w:rsidP="008E609F">
      <w:r w:rsidRPr="00574CEC">
        <w:rPr>
          <w:b/>
          <w:bCs/>
        </w:rPr>
        <w:t>Eken ’17</w:t>
      </w:r>
      <w:r>
        <w:t xml:space="preserve"> [Dr. Mattias Eken holds a PhD in Modern History from the University of St. Andrews and an MA in War Studies from King's College London, is an Adjunct Assistant Professor in Liberal Arts at Richmond, the American International University in London, “The understandable fear of nuclear weapons doesn’t match reality,” 3-14-17, </w:t>
      </w:r>
      <w:hyperlink r:id="rId6" w:history="1">
        <w:r w:rsidRPr="005E5272">
          <w:rPr>
            <w:rStyle w:val="Hyperlink"/>
          </w:rPr>
          <w:t>https://theconversation.com/the-understandable-fear-of-nuclear-weapons-doesnt-match-reality-73563</w:t>
        </w:r>
      </w:hyperlink>
      <w:r>
        <w:t>]</w:t>
      </w:r>
    </w:p>
    <w:p w14:paraId="4EE4A863" w14:textId="77777777" w:rsidR="008E609F" w:rsidRDefault="008E609F" w:rsidP="008E609F"/>
    <w:p w14:paraId="351CB1D0" w14:textId="77777777" w:rsidR="008E609F" w:rsidRPr="00C97E9F" w:rsidRDefault="008E609F" w:rsidP="008E609F">
      <w:pPr>
        <w:rPr>
          <w:sz w:val="8"/>
        </w:rPr>
      </w:pPr>
      <w:r w:rsidRPr="00E02943">
        <w:rPr>
          <w:highlight w:val="yellow"/>
          <w:u w:val="single"/>
        </w:rPr>
        <w:t>Nuclear</w:t>
      </w:r>
      <w:r w:rsidRPr="00574CEC">
        <w:rPr>
          <w:u w:val="single"/>
        </w:rPr>
        <w:t xml:space="preserve"> weapons</w:t>
      </w:r>
      <w:r w:rsidRPr="00C97E9F">
        <w:rPr>
          <w:sz w:val="8"/>
        </w:rPr>
        <w:t xml:space="preserve"> are unambiguously the most destructive weapons on the planet. Pound for pound, they are the most lethal weapons ever created, capable of killing millions. Millions live in fear that these weapons will be used again, with all the potential consequences. However, the destructive </w:t>
      </w:r>
      <w:r w:rsidRPr="00E02943">
        <w:rPr>
          <w:highlight w:val="yellow"/>
          <w:u w:val="single"/>
        </w:rPr>
        <w:t>power</w:t>
      </w:r>
      <w:r w:rsidRPr="00C97E9F">
        <w:rPr>
          <w:sz w:val="8"/>
        </w:rPr>
        <w:t xml:space="preserve"> of these weapons </w:t>
      </w:r>
      <w:r w:rsidRPr="00E02943">
        <w:rPr>
          <w:highlight w:val="yellow"/>
          <w:u w:val="single"/>
        </w:rPr>
        <w:t>has been</w:t>
      </w:r>
      <w:r w:rsidRPr="00574CEC">
        <w:rPr>
          <w:u w:val="single"/>
        </w:rPr>
        <w:t xml:space="preserve"> vastly </w:t>
      </w:r>
      <w:r w:rsidRPr="00E02943">
        <w:rPr>
          <w:highlight w:val="yellow"/>
          <w:u w:val="single"/>
        </w:rPr>
        <w:t>exaggerated</w:t>
      </w:r>
      <w:r w:rsidRPr="00C97E9F">
        <w:rPr>
          <w:sz w:val="8"/>
        </w:rPr>
        <w:t xml:space="preserve">, albeit for good reasons. Public fear of nuclear weapons being used in anger, whether by terrorists or nuclear-armed nations, has risen once again in recent years. This is in no small part thanks to the current political climate between states such as the US and Russia and the various nuclear tests conducted by North Korea. But whenever we talk about nuclear weapons, </w:t>
      </w:r>
      <w:r w:rsidRPr="00F3795C">
        <w:rPr>
          <w:u w:val="single"/>
        </w:rPr>
        <w:t>it’s easy to get carried away with doomsday scenarios and apocalyptic language</w:t>
      </w:r>
      <w:r w:rsidRPr="00C97E9F">
        <w:rPr>
          <w:sz w:val="8"/>
        </w:rPr>
        <w:t xml:space="preserve">. As the historian Spencer Weart once argued: “You </w:t>
      </w:r>
      <w:proofErr w:type="gramStart"/>
      <w:r w:rsidRPr="00C97E9F">
        <w:rPr>
          <w:sz w:val="8"/>
        </w:rPr>
        <w:t>say</w:t>
      </w:r>
      <w:proofErr w:type="gramEnd"/>
      <w:r w:rsidRPr="00C97E9F">
        <w:rPr>
          <w:sz w:val="8"/>
        </w:rPr>
        <w:t xml:space="preserve"> ‘nuclear bomb’ and everybody immediately thinks of the end of the world.” Yet </w:t>
      </w:r>
      <w:r w:rsidRPr="00A55C6B">
        <w:rPr>
          <w:u w:val="single"/>
        </w:rPr>
        <w:t>the means necessary to produce a nuclear bomb, let alone set one off, remain incredibly complex</w:t>
      </w:r>
      <w:r w:rsidRPr="00C97E9F">
        <w:rPr>
          <w:sz w:val="8"/>
        </w:rPr>
        <w:t xml:space="preserve"> – and while the damage that would be done if someone did in fact detonate one might be very serious indeed, </w:t>
      </w:r>
      <w:r w:rsidRPr="00E518FF">
        <w:rPr>
          <w:u w:val="single"/>
        </w:rPr>
        <w:t>the chances that it would mean “the end of the world” are vanishingly small</w:t>
      </w:r>
      <w:r w:rsidRPr="00C97E9F">
        <w:rPr>
          <w:sz w:val="8"/>
        </w:rPr>
        <w:t xml:space="preserve">. In his 2013 book Command and Control, the author Eric Schlosser tried to scare us into perpetual fear of nuclear weapons by recounting stories of near misses and accidents involving nuclear weapons. One such event, the 1980 Damascus incident, saw a Titan II intercontinental ballistic missile explode at its remote Arkansas launch facility after a maintenance crew accidentally ruptured its fuel tank. Although the warhead involved in the incident didn’t detonate, Schlosser claims that “if it had, much of Arkansas would be gone”. But that’s not quite the case. The nine-megaton thermonuclear warhead on the Titan II missile had a blast radius of 10km, or an area of about 315km². The state of Arkansas spreads over 133,733km², meaning the weapon would have caused destruction across 0.2% of the state. That would naturally have been a terrible outcome, but certainly not the catastrophe that Schlosser evokes. Overdoing it Claims exaggerating the effects of nuclear weapons have become commonplace, especially after the September 11 terrorist attacks in 2001. In the early War on Terror years, Richard Lugar, a former US senator and chair of the Senate Foreign Relations Committee, argued that terrorists armed with nuclear weapons pose an existential threat to the Western way of life. What he failed to explain is how. It is by no means certain that a single nuclear detonation (or even several) would do away with our current way of life. Indeed, </w:t>
      </w:r>
      <w:r w:rsidRPr="00E02943">
        <w:rPr>
          <w:highlight w:val="yellow"/>
          <w:u w:val="single"/>
        </w:rPr>
        <w:t>we’re still here despite having nuked our</w:t>
      </w:r>
      <w:r w:rsidRPr="00E518FF">
        <w:rPr>
          <w:u w:val="single"/>
        </w:rPr>
        <w:t xml:space="preserve"> own </w:t>
      </w:r>
      <w:r w:rsidRPr="00E02943">
        <w:rPr>
          <w:highlight w:val="yellow"/>
          <w:u w:val="single"/>
        </w:rPr>
        <w:t>planet more than 2,000 times</w:t>
      </w:r>
      <w:r w:rsidRPr="00C97E9F">
        <w:rPr>
          <w:sz w:val="8"/>
        </w:rPr>
        <w:t xml:space="preserve"> – a tally expressed beautifully in this video by Japanese artist Isao Hashimoto). </w:t>
      </w:r>
      <w:r w:rsidRPr="00F24865">
        <w:rPr>
          <w:u w:val="single"/>
        </w:rPr>
        <w:t xml:space="preserve">While the 1963 Limited Test Ban Treaty forced nuclear tests underground, around 500 of all the nuclear weapons detonated were unleashed in the Earth’s atmosphere. This includes </w:t>
      </w:r>
      <w:r w:rsidRPr="00E02943">
        <w:rPr>
          <w:highlight w:val="yellow"/>
          <w:u w:val="single"/>
        </w:rPr>
        <w:t>the</w:t>
      </w:r>
      <w:r w:rsidRPr="00C97E9F">
        <w:rPr>
          <w:sz w:val="8"/>
        </w:rPr>
        <w:t xml:space="preserve"> world’s largest ever nuclear detonation, the </w:t>
      </w:r>
      <w:r w:rsidRPr="00E02943">
        <w:rPr>
          <w:highlight w:val="yellow"/>
          <w:u w:val="single"/>
        </w:rPr>
        <w:t>57-megaton bomb</w:t>
      </w:r>
      <w:r w:rsidRPr="00C97E9F">
        <w:rPr>
          <w:sz w:val="8"/>
        </w:rPr>
        <w:t xml:space="preserve"> known as </w:t>
      </w:r>
      <w:r w:rsidRPr="00F24865">
        <w:rPr>
          <w:u w:val="single"/>
        </w:rPr>
        <w:t>Tsar Bomba</w:t>
      </w:r>
      <w:r w:rsidRPr="00C97E9F">
        <w:rPr>
          <w:sz w:val="8"/>
        </w:rPr>
        <w:t>, detonated by the Soviet Union on October 30</w:t>
      </w:r>
      <w:proofErr w:type="gramStart"/>
      <w:r w:rsidRPr="00C97E9F">
        <w:rPr>
          <w:sz w:val="8"/>
        </w:rPr>
        <w:t xml:space="preserve"> 1961</w:t>
      </w:r>
      <w:proofErr w:type="gramEnd"/>
      <w:r w:rsidRPr="00C97E9F">
        <w:rPr>
          <w:sz w:val="8"/>
        </w:rPr>
        <w:t xml:space="preserve">. </w:t>
      </w:r>
      <w:r w:rsidRPr="00E02943">
        <w:rPr>
          <w:highlight w:val="yellow"/>
          <w:u w:val="single"/>
        </w:rPr>
        <w:t>Tsar Bomba was more than 3,000 times more powerful than the bomb</w:t>
      </w:r>
      <w:r w:rsidRPr="00C0103F">
        <w:rPr>
          <w:u w:val="single"/>
        </w:rPr>
        <w:t xml:space="preserve"> dropped </w:t>
      </w:r>
      <w:r w:rsidRPr="00E02943">
        <w:rPr>
          <w:highlight w:val="yellow"/>
          <w:u w:val="single"/>
        </w:rPr>
        <w:t>on Hiroshima</w:t>
      </w:r>
      <w:r w:rsidRPr="00C97E9F">
        <w:rPr>
          <w:sz w:val="8"/>
        </w:rPr>
        <w:t xml:space="preserve">. That is immense destructive power – </w:t>
      </w:r>
      <w:r w:rsidRPr="00E02943">
        <w:rPr>
          <w:highlight w:val="yellow"/>
          <w:u w:val="single"/>
        </w:rPr>
        <w:t>but</w:t>
      </w:r>
      <w:r w:rsidRPr="00C97E9F">
        <w:rPr>
          <w:sz w:val="8"/>
        </w:rPr>
        <w:t xml:space="preserve"> as one physicist explained, </w:t>
      </w:r>
      <w:r w:rsidRPr="00E02943">
        <w:rPr>
          <w:highlight w:val="yellow"/>
          <w:u w:val="single"/>
        </w:rPr>
        <w:t>it’s only “one-thousandth the force of an earthquake</w:t>
      </w:r>
      <w:r w:rsidRPr="00016ED8">
        <w:rPr>
          <w:u w:val="single"/>
        </w:rPr>
        <w:t>, one-thousandth the force of a hurricane”</w:t>
      </w:r>
      <w:r w:rsidRPr="00C97E9F">
        <w:rPr>
          <w:sz w:val="8"/>
        </w:rPr>
        <w:t xml:space="preserve">. The Damascus incident proved how incredibly hard it is to set off a nuclear bomb and the limited effect that would have come from just one warhead detonating. Despite this, some scientists have controversially argued that an even limited all-out nuclear war might lead to a so-called nuclear winter, since the smoke and debris created by very large bombs could block out the sun’s rays for a considerable amount of time. </w:t>
      </w:r>
      <w:r w:rsidRPr="00016ED8">
        <w:rPr>
          <w:u w:val="single"/>
        </w:rPr>
        <w:t>To inflict</w:t>
      </w:r>
      <w:r w:rsidRPr="00C97E9F">
        <w:rPr>
          <w:sz w:val="8"/>
        </w:rPr>
        <w:t xml:space="preserve"> such </w:t>
      </w:r>
      <w:r w:rsidRPr="00016ED8">
        <w:rPr>
          <w:u w:val="single"/>
        </w:rPr>
        <w:t xml:space="preserve">ecological societal annihilation with weapons alone, we would have to detonate hundreds if not thousands of thermonuclear devices in a short time. Even in such extreme conditions, the area </w:t>
      </w:r>
      <w:proofErr w:type="gramStart"/>
      <w:r w:rsidRPr="00016ED8">
        <w:rPr>
          <w:u w:val="single"/>
        </w:rPr>
        <w:t>actually devastated</w:t>
      </w:r>
      <w:proofErr w:type="gramEnd"/>
      <w:r w:rsidRPr="00016ED8">
        <w:rPr>
          <w:u w:val="single"/>
        </w:rPr>
        <w:t xml:space="preserve"> by the bombs would be limited: for example, </w:t>
      </w:r>
      <w:r w:rsidRPr="00E02943">
        <w:rPr>
          <w:highlight w:val="yellow"/>
          <w:u w:val="single"/>
        </w:rPr>
        <w:t>2,000 one-megaton explosions</w:t>
      </w:r>
      <w:r w:rsidRPr="00016ED8">
        <w:rPr>
          <w:u w:val="single"/>
        </w:rPr>
        <w:t xml:space="preserve"> with a destructive radius of five miles each </w:t>
      </w:r>
      <w:r w:rsidRPr="00E02943">
        <w:rPr>
          <w:highlight w:val="yellow"/>
          <w:u w:val="single"/>
        </w:rPr>
        <w:t>would</w:t>
      </w:r>
      <w:r w:rsidRPr="00016ED8">
        <w:rPr>
          <w:u w:val="single"/>
        </w:rPr>
        <w:t xml:space="preserve"> directly </w:t>
      </w:r>
      <w:r w:rsidRPr="00E02943">
        <w:rPr>
          <w:highlight w:val="yellow"/>
          <w:u w:val="single"/>
        </w:rPr>
        <w:t>destroy less than 5% of the territory of the US</w:t>
      </w:r>
      <w:r w:rsidRPr="00C97E9F">
        <w:rPr>
          <w:sz w:val="8"/>
        </w:rPr>
        <w:t>.</w:t>
      </w:r>
    </w:p>
    <w:p w14:paraId="28DE35DB" w14:textId="77777777" w:rsidR="008E609F" w:rsidRDefault="008E609F" w:rsidP="008E609F"/>
    <w:p w14:paraId="15C448AF" w14:textId="77777777" w:rsidR="006A45DC" w:rsidRPr="001F3C16" w:rsidRDefault="006A45DC" w:rsidP="006A45DC">
      <w:pPr>
        <w:pStyle w:val="Heading4"/>
        <w:rPr>
          <w:rFonts w:cs="Calibri"/>
        </w:rPr>
      </w:pPr>
      <w:r>
        <w:rPr>
          <w:rFonts w:cs="Calibri"/>
        </w:rPr>
        <w:t xml:space="preserve">No </w:t>
      </w:r>
      <w:proofErr w:type="spellStart"/>
      <w:r>
        <w:rPr>
          <w:rFonts w:cs="Calibri"/>
        </w:rPr>
        <w:t>OCrime</w:t>
      </w:r>
      <w:proofErr w:type="spellEnd"/>
      <w:r>
        <w:rPr>
          <w:rFonts w:cs="Calibri"/>
        </w:rPr>
        <w:t xml:space="preserve"> impact</w:t>
      </w:r>
    </w:p>
    <w:p w14:paraId="262526A9" w14:textId="77777777" w:rsidR="006A45DC" w:rsidRPr="001F3C16" w:rsidRDefault="006A45DC" w:rsidP="006A45DC">
      <w:r w:rsidRPr="001F3C16">
        <w:rPr>
          <w:rStyle w:val="Style13ptBold"/>
        </w:rPr>
        <w:t>Mueller 21</w:t>
      </w:r>
      <w:r w:rsidRPr="001F3C16">
        <w:t xml:space="preserve"> [John Mueller, Woody Hayes Senior Research Scientist at the Mershon Center for International Security Studies, and adjunct professor of political science at The Ohio State University, “The Stupidity of War: American Foreign Policy and the Case for Complacency,” 2021, Cambridge University Press]</w:t>
      </w:r>
    </w:p>
    <w:p w14:paraId="7A48E700" w14:textId="77777777" w:rsidR="006A45DC" w:rsidRPr="006A45DC" w:rsidRDefault="006A45DC" w:rsidP="006A45DC">
      <w:pPr>
        <w:rPr>
          <w:u w:val="single"/>
        </w:rPr>
      </w:pPr>
      <w:r w:rsidRPr="001F3C16">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sidRPr="006A45DC">
        <w:rPr>
          <w:u w:val="single"/>
        </w:rPr>
        <w:t xml:space="preserve">it is </w:t>
      </w:r>
      <w:r w:rsidRPr="006A45DC">
        <w:rPr>
          <w:highlight w:val="yellow"/>
          <w:u w:val="single"/>
        </w:rPr>
        <w:t>not at all clear that international crime is increasing</w:t>
      </w:r>
      <w:r w:rsidRPr="006A45DC">
        <w:rPr>
          <w:u w:val="single"/>
        </w:rPr>
        <w:t xml:space="preserve"> as an overall percentage of global commerce. In fact, </w:t>
      </w:r>
      <w:r w:rsidRPr="006A45DC">
        <w:rPr>
          <w:highlight w:val="yellow"/>
          <w:u w:val="single"/>
        </w:rPr>
        <w:t>trade liberalization has</w:t>
      </w:r>
      <w:r w:rsidRPr="006A45DC">
        <w:rPr>
          <w:u w:val="single"/>
        </w:rPr>
        <w:t xml:space="preserve"> sharply </w:t>
      </w:r>
      <w:r w:rsidRPr="006A45DC">
        <w:rPr>
          <w:highlight w:val="yellow"/>
          <w:u w:val="single"/>
        </w:rPr>
        <w:t>reduced</w:t>
      </w:r>
      <w:r w:rsidRPr="001F3C16">
        <w:t xml:space="preserve"> </w:t>
      </w:r>
      <w:r w:rsidRPr="006A45DC">
        <w:rPr>
          <w:highlight w:val="yellow"/>
          <w:u w:val="single"/>
        </w:rPr>
        <w:t>incentives to engage in smuggling</w:t>
      </w:r>
      <w:r w:rsidRPr="006A45DC">
        <w:rPr>
          <w:u w:val="single"/>
        </w:rPr>
        <w:t xml:space="preserve"> practices designed to evade taxes and tariffs, which were historically a driving force of illicit commerce.</w:t>
      </w:r>
      <w:r w:rsidRPr="001F3C16">
        <w:t xml:space="preserve"> More importantly, he continues, the image of an octopus-like network of crime syndicates that runs the underworld through its expansive tentacles is a fiction invented by sensationalistic journalists, opportunistic politicians, and Hollywood scriptwriters. In contrast</w:t>
      </w:r>
      <w:r w:rsidRPr="006A45DC">
        <w:rPr>
          <w:u w:val="single"/>
        </w:rPr>
        <w:t>, international crime tends to be defined more by fragmentation and loose informal networks than by concentration and hierarchical organization.</w:t>
      </w:r>
      <w:r w:rsidRPr="001F3C16">
        <w:t xml:space="preserve">67 Thus, like a parasite, international crime works best when it keeps a low profile and best of all when no one even notices it is there. Thus, </w:t>
      </w:r>
      <w:r w:rsidRPr="006A45DC">
        <w:rPr>
          <w:highlight w:val="yellow"/>
          <w:u w:val="single"/>
        </w:rPr>
        <w:t>by its very nature it does not want to take over the international system or threaten national security.</w:t>
      </w:r>
      <w:r w:rsidRPr="006A45DC">
        <w:rPr>
          <w:u w:val="single"/>
        </w:rPr>
        <w:t xml:space="preserve"> It has no incentive to kill or dominate its host.</w:t>
      </w:r>
    </w:p>
    <w:p w14:paraId="3F3E72A0" w14:textId="77777777" w:rsidR="006A45DC" w:rsidRDefault="006A45DC" w:rsidP="006A45DC"/>
    <w:p w14:paraId="59C04169" w14:textId="77777777" w:rsidR="006A45DC" w:rsidRDefault="006A45DC" w:rsidP="006A45DC">
      <w:pPr>
        <w:pStyle w:val="Heading4"/>
      </w:pPr>
      <w:r>
        <w:t>No disease extinction – humans will adapt</w:t>
      </w:r>
    </w:p>
    <w:p w14:paraId="3F9A3874" w14:textId="77777777" w:rsidR="006A45DC" w:rsidRDefault="006A45DC" w:rsidP="006A45DC">
      <w:r w:rsidRPr="00D9235A">
        <w:rPr>
          <w:b/>
          <w:bCs/>
        </w:rPr>
        <w:t>Longrich ’20</w:t>
      </w:r>
      <w:r>
        <w:t xml:space="preserve"> [Nicholas R. Longrich is a Senior Lecturer in Evolutionary Biology and Paleontology, University of Bath, “Will humans go extinct? For all the existential threats, we’ll likely be here for a very long time,” 5-5-20, https://theconversation.com/will-humans-go-extinct-for-all-the-existential-threats-well-likely-be-here-for-a-very-long-time-135327]</w:t>
      </w:r>
    </w:p>
    <w:p w14:paraId="1A7495C8" w14:textId="77777777" w:rsidR="006A45DC" w:rsidRDefault="006A45DC" w:rsidP="006A45DC"/>
    <w:p w14:paraId="05A2D2C1" w14:textId="77777777" w:rsidR="006A45DC" w:rsidRDefault="006A45DC" w:rsidP="006A45DC">
      <w:pPr>
        <w:rPr>
          <w:sz w:val="10"/>
        </w:rPr>
      </w:pPr>
      <w:proofErr w:type="gramStart"/>
      <w:r w:rsidRPr="00585359">
        <w:rPr>
          <w:sz w:val="10"/>
        </w:rPr>
        <w:t>So</w:t>
      </w:r>
      <w:proofErr w:type="gramEnd"/>
      <w:r w:rsidRPr="00585359">
        <w:rPr>
          <w:sz w:val="10"/>
        </w:rPr>
        <w:t xml:space="preserve"> we’re vulnerable, but there are reasons to think </w:t>
      </w:r>
      <w:r w:rsidRPr="00783C88">
        <w:rPr>
          <w:highlight w:val="yellow"/>
          <w:u w:val="single"/>
        </w:rPr>
        <w:t>humans are resistant to extinction</w:t>
      </w:r>
      <w:r w:rsidRPr="00585359">
        <w:rPr>
          <w:sz w:val="10"/>
        </w:rPr>
        <w:t xml:space="preserve">, maybe uniquely so. </w:t>
      </w:r>
      <w:r w:rsidRPr="00656CD1">
        <w:rPr>
          <w:u w:val="single"/>
        </w:rPr>
        <w:t>We’re a deeply strange species – widespread, abundant, supremely adoptable – which all suggest we’ll stick around for a while</w:t>
      </w:r>
      <w:r w:rsidRPr="00585359">
        <w:rPr>
          <w:sz w:val="10"/>
        </w:rPr>
        <w:t xml:space="preserve">. Everywhere and abundant First, </w:t>
      </w:r>
      <w:r w:rsidRPr="00897428">
        <w:rPr>
          <w:u w:val="single"/>
        </w:rPr>
        <w:t xml:space="preserve">we’re everywhere. </w:t>
      </w:r>
      <w:r w:rsidRPr="00783C88">
        <w:rPr>
          <w:highlight w:val="yellow"/>
          <w:u w:val="single"/>
        </w:rPr>
        <w:t>Geographically widespread organisms fare better during catastrophes</w:t>
      </w:r>
      <w:r w:rsidRPr="00585359">
        <w:rPr>
          <w:sz w:val="10"/>
        </w:rPr>
        <w:t xml:space="preserve"> such as an asteroid impact, and between mass extinction events. </w:t>
      </w:r>
      <w:r w:rsidRPr="00897428">
        <w:rPr>
          <w:u w:val="single"/>
        </w:rPr>
        <w:t xml:space="preserve">Large geographic range means a species doesn’t put all its eggs in one basket. </w:t>
      </w:r>
      <w:r w:rsidRPr="00783C88">
        <w:rPr>
          <w:highlight w:val="yellow"/>
          <w:u w:val="single"/>
        </w:rPr>
        <w:t>If one habitat is destroyed, it can survive in another</w:t>
      </w:r>
      <w:r w:rsidRPr="00585359">
        <w:rPr>
          <w:sz w:val="10"/>
        </w:rPr>
        <w:t xml:space="preserve">. Polar bears and pandas, with small ranges, are endangered. Brown bears and red foxes, with huge ranges, aren’t. </w:t>
      </w:r>
      <w:r w:rsidRPr="00783C88">
        <w:rPr>
          <w:highlight w:val="yellow"/>
          <w:u w:val="single"/>
        </w:rPr>
        <w:t>Humans have the largest geographic range of any mammal</w:t>
      </w:r>
      <w:r w:rsidRPr="0005783D">
        <w:rPr>
          <w:u w:val="single"/>
        </w:rPr>
        <w:t>, inhabiting all continents, remote oceanic islands, in habitats as diverse as deserts, tundra, and rainforest</w:t>
      </w:r>
      <w:r w:rsidRPr="00585359">
        <w:rPr>
          <w:sz w:val="10"/>
        </w:rPr>
        <w:t xml:space="preserve">. And we’re not just everywhere, we’re abundant. With 7.8 billion people, we’re among the most common animals on Earth. Human biomass exceeds that of all wild mammals. </w:t>
      </w:r>
      <w:r w:rsidRPr="0015652F">
        <w:rPr>
          <w:highlight w:val="yellow"/>
          <w:u w:val="single"/>
        </w:rPr>
        <w:t>Even assuming a pandemic</w:t>
      </w:r>
      <w:r w:rsidRPr="00585359">
        <w:rPr>
          <w:sz w:val="10"/>
        </w:rPr>
        <w:t xml:space="preserve"> or nuclear war </w:t>
      </w:r>
      <w:r w:rsidRPr="0015652F">
        <w:rPr>
          <w:highlight w:val="yellow"/>
          <w:u w:val="single"/>
        </w:rPr>
        <w:t>could eliminate 99% of the population, millions would survive to rebuild</w:t>
      </w:r>
      <w:r w:rsidRPr="00585359">
        <w:rPr>
          <w:sz w:val="10"/>
        </w:rPr>
        <w:t xml:space="preserve">. We’re also generalists. Species that survived the dinosaur-killing asteroid rarely relied on a single food source. They were omnivorous mammals, or predators such as alligators and snapping turtles that </w:t>
      </w:r>
      <w:proofErr w:type="gramStart"/>
      <w:r w:rsidRPr="00585359">
        <w:rPr>
          <w:sz w:val="10"/>
        </w:rPr>
        <w:t>eat</w:t>
      </w:r>
      <w:proofErr w:type="gramEnd"/>
      <w:r w:rsidRPr="00585359">
        <w:rPr>
          <w:sz w:val="10"/>
        </w:rPr>
        <w:t xml:space="preserve"> anything. Humans eat thousands of animal and plant species. Depending on what’s available, we’re herbivores, piscivores, carnivores, omnivores. But most importantly, we adapt unlike any other species, through learned </w:t>
      </w:r>
      <w:proofErr w:type="spellStart"/>
      <w:r w:rsidRPr="00585359">
        <w:rPr>
          <w:sz w:val="10"/>
        </w:rPr>
        <w:t>behaviours</w:t>
      </w:r>
      <w:proofErr w:type="spellEnd"/>
      <w:r w:rsidRPr="00585359">
        <w:rPr>
          <w:sz w:val="10"/>
        </w:rPr>
        <w:t xml:space="preserve"> — culture - not DNA. We’re animals, we’re mammals, but we’re such weird, special mammals. We’re different. Rather than taking generations to change our genes, humans use intelligence, culture and tools to adapt our </w:t>
      </w:r>
      <w:proofErr w:type="spellStart"/>
      <w:r w:rsidRPr="00585359">
        <w:rPr>
          <w:sz w:val="10"/>
        </w:rPr>
        <w:t>behaviour</w:t>
      </w:r>
      <w:proofErr w:type="spellEnd"/>
      <w:r w:rsidRPr="00585359">
        <w:rPr>
          <w:sz w:val="10"/>
        </w:rPr>
        <w:t xml:space="preserve"> in years or even minutes. Whales took millions of years to evolve flippers, pointy teeth, sonar. In </w:t>
      </w:r>
      <w:proofErr w:type="spellStart"/>
      <w:r w:rsidRPr="00585359">
        <w:rPr>
          <w:sz w:val="10"/>
        </w:rPr>
        <w:t>millenia</w:t>
      </w:r>
      <w:proofErr w:type="spellEnd"/>
      <w:r w:rsidRPr="00585359">
        <w:rPr>
          <w:sz w:val="10"/>
        </w:rPr>
        <w:t xml:space="preserve">, humans invented fishhooks, boats and fish-finders. </w:t>
      </w:r>
      <w:r w:rsidRPr="0015652F">
        <w:rPr>
          <w:highlight w:val="yellow"/>
          <w:u w:val="single"/>
        </w:rPr>
        <w:t>Cultural evolution outpaces even viral evolution. Viral genes evolve in days. It takes a second to ask someone to wash their hands</w:t>
      </w:r>
      <w:r w:rsidRPr="00585359">
        <w:rPr>
          <w:sz w:val="10"/>
        </w:rPr>
        <w:t xml:space="preserve">. Cultural evolution isn’t only faster than genetic evolution, it’s different. In humans, natural selection created an animal capable of intelligent design, one that doesn’t blindly adapt to the environment, but consciously reshapes it to its needs. Horses evolved grinding molars and complex guts to eat plants. People domesticated plants, then cleared forests for crops. Cheetahs evolved speed to pursue their prey. We bred cows and sheep that don’t run. </w:t>
      </w:r>
      <w:r w:rsidRPr="0015652F">
        <w:rPr>
          <w:highlight w:val="yellow"/>
          <w:u w:val="single"/>
        </w:rPr>
        <w:t>We’re so uniquely adaptable, we might</w:t>
      </w:r>
      <w:r w:rsidRPr="00644D89">
        <w:rPr>
          <w:u w:val="single"/>
        </w:rPr>
        <w:t xml:space="preserve"> even </w:t>
      </w:r>
      <w:r w:rsidRPr="0015652F">
        <w:rPr>
          <w:highlight w:val="yellow"/>
          <w:u w:val="single"/>
        </w:rPr>
        <w:t>survive a mass extinction event</w:t>
      </w:r>
      <w:r w:rsidRPr="00585359">
        <w:rPr>
          <w:sz w:val="10"/>
        </w:rPr>
        <w:t xml:space="preserve">. Given a decade of warning before an asteroid strike, humans could probably stockpile enough food to survive years of cold and darkness, saving much or most of the population. Longer-term disruptions, like ice ages, might cause widespread conflicts and population crashes, but </w:t>
      </w:r>
      <w:proofErr w:type="spellStart"/>
      <w:r w:rsidRPr="00585359">
        <w:rPr>
          <w:sz w:val="10"/>
        </w:rPr>
        <w:t>civilisations</w:t>
      </w:r>
      <w:proofErr w:type="spellEnd"/>
      <w:r w:rsidRPr="00585359">
        <w:rPr>
          <w:sz w:val="10"/>
        </w:rPr>
        <w:t xml:space="preserve"> could probably survive. But this </w:t>
      </w:r>
      <w:proofErr w:type="spellStart"/>
      <w:r w:rsidRPr="00585359">
        <w:rPr>
          <w:sz w:val="10"/>
        </w:rPr>
        <w:t>adaptibility</w:t>
      </w:r>
      <w:proofErr w:type="spellEnd"/>
      <w:r w:rsidRPr="00585359">
        <w:rPr>
          <w:sz w:val="10"/>
        </w:rPr>
        <w:t xml:space="preserve"> sometimes makes us our own worst enemies, too clever for our own good. Changing the world sometimes means changing it for the worse, creating new dangers: nuclear weapons, pollution, overpopulation, climate change, pandemics. </w:t>
      </w:r>
      <w:proofErr w:type="gramStart"/>
      <w:r w:rsidRPr="00585359">
        <w:rPr>
          <w:sz w:val="10"/>
        </w:rPr>
        <w:t>So</w:t>
      </w:r>
      <w:proofErr w:type="gramEnd"/>
      <w:r w:rsidRPr="00585359">
        <w:rPr>
          <w:sz w:val="10"/>
        </w:rPr>
        <w:t xml:space="preserve"> we’ve mitigated these risks with nuclear treaties, pollution controls, family planning, cheap solar power, vaccines. We’ve escaped every trap we set for ourselves. So far. Interconnected </w:t>
      </w:r>
      <w:proofErr w:type="gramStart"/>
      <w:r w:rsidRPr="00585359">
        <w:rPr>
          <w:sz w:val="10"/>
        </w:rPr>
        <w:t>world</w:t>
      </w:r>
      <w:proofErr w:type="gramEnd"/>
      <w:r w:rsidRPr="00585359">
        <w:rPr>
          <w:sz w:val="10"/>
        </w:rPr>
        <w:t xml:space="preserve"> Our </w:t>
      </w:r>
      <w:r w:rsidRPr="0015652F">
        <w:rPr>
          <w:highlight w:val="yellow"/>
          <w:u w:val="single"/>
        </w:rPr>
        <w:t xml:space="preserve">global </w:t>
      </w:r>
      <w:proofErr w:type="spellStart"/>
      <w:r w:rsidRPr="0015652F">
        <w:rPr>
          <w:highlight w:val="yellow"/>
          <w:u w:val="single"/>
        </w:rPr>
        <w:t>civilisation</w:t>
      </w:r>
      <w:proofErr w:type="spellEnd"/>
      <w:r w:rsidRPr="00585359">
        <w:rPr>
          <w:sz w:val="10"/>
        </w:rPr>
        <w:t xml:space="preserve"> also </w:t>
      </w:r>
      <w:r w:rsidRPr="0015652F">
        <w:rPr>
          <w:highlight w:val="yellow"/>
          <w:u w:val="single"/>
        </w:rPr>
        <w:t>invented ways to support each other. People in one part of the world can provide food</w:t>
      </w:r>
      <w:r w:rsidRPr="00585359">
        <w:rPr>
          <w:sz w:val="10"/>
        </w:rPr>
        <w:t xml:space="preserve">, money, </w:t>
      </w:r>
      <w:proofErr w:type="spellStart"/>
      <w:proofErr w:type="gramStart"/>
      <w:r w:rsidRPr="00585359">
        <w:rPr>
          <w:sz w:val="10"/>
        </w:rPr>
        <w:t>education,</w:t>
      </w:r>
      <w:r w:rsidRPr="0015652F">
        <w:rPr>
          <w:highlight w:val="yellow"/>
          <w:u w:val="single"/>
        </w:rPr>
        <w:t>and</w:t>
      </w:r>
      <w:proofErr w:type="spellEnd"/>
      <w:proofErr w:type="gramEnd"/>
      <w:r w:rsidRPr="0015652F">
        <w:rPr>
          <w:highlight w:val="yellow"/>
          <w:u w:val="single"/>
        </w:rPr>
        <w:t xml:space="preserve"> vaccines</w:t>
      </w:r>
      <w:r w:rsidRPr="00322415">
        <w:rPr>
          <w:u w:val="single"/>
        </w:rPr>
        <w:t xml:space="preserve"> to vulnerable people </w:t>
      </w:r>
      <w:r w:rsidRPr="0015652F">
        <w:rPr>
          <w:highlight w:val="yellow"/>
          <w:u w:val="single"/>
        </w:rPr>
        <w:t>elsewhere</w:t>
      </w:r>
      <w:r w:rsidRPr="00585359">
        <w:rPr>
          <w:sz w:val="10"/>
        </w:rPr>
        <w:t xml:space="preserve">. But interconnectivity and interdependence also create vulnerabilities. 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 This suggests </w:t>
      </w:r>
      <w:proofErr w:type="gramStart"/>
      <w:r w:rsidRPr="00585359">
        <w:rPr>
          <w:sz w:val="10"/>
        </w:rPr>
        <w:t>a limited</w:t>
      </w:r>
      <w:proofErr w:type="gramEnd"/>
      <w:r w:rsidRPr="00585359">
        <w:rPr>
          <w:sz w:val="10"/>
        </w:rPr>
        <w:t xml:space="preserve"> optimism. </w:t>
      </w:r>
      <w:r w:rsidRPr="00783C88">
        <w:rPr>
          <w:b/>
          <w:bCs/>
          <w:highlight w:val="yellow"/>
          <w:u w:val="single"/>
        </w:rPr>
        <w:t>Homo sapiens have already survived over 250,000 years of</w:t>
      </w:r>
      <w:r w:rsidRPr="00585359">
        <w:rPr>
          <w:sz w:val="10"/>
        </w:rPr>
        <w:t xml:space="preserve"> ice ages, eruptions, </w:t>
      </w:r>
      <w:r w:rsidRPr="00783C88">
        <w:rPr>
          <w:b/>
          <w:bCs/>
          <w:highlight w:val="yellow"/>
          <w:u w:val="single"/>
        </w:rPr>
        <w:t>pandemics</w:t>
      </w:r>
      <w:r w:rsidRPr="00585359">
        <w:rPr>
          <w:sz w:val="10"/>
        </w:rPr>
        <w:t xml:space="preserve">, and world wars. </w:t>
      </w:r>
      <w:r w:rsidRPr="0015652F">
        <w:rPr>
          <w:highlight w:val="yellow"/>
          <w:u w:val="single"/>
        </w:rPr>
        <w:t xml:space="preserve">We could easily survive </w:t>
      </w:r>
      <w:r w:rsidRPr="00783C88">
        <w:rPr>
          <w:highlight w:val="yellow"/>
          <w:u w:val="single"/>
        </w:rPr>
        <w:t>another 250,000</w:t>
      </w:r>
      <w:r w:rsidRPr="00585359">
        <w:rPr>
          <w:sz w:val="10"/>
        </w:rPr>
        <w:t xml:space="preserve"> years </w:t>
      </w:r>
      <w:proofErr w:type="gramStart"/>
      <w:r w:rsidRPr="00585359">
        <w:rPr>
          <w:sz w:val="10"/>
        </w:rPr>
        <w:t>or,</w:t>
      </w:r>
      <w:proofErr w:type="gramEnd"/>
      <w:r w:rsidRPr="00585359">
        <w:rPr>
          <w:sz w:val="10"/>
        </w:rPr>
        <w:t xml:space="preserve"> longer.</w:t>
      </w:r>
    </w:p>
    <w:p w14:paraId="527BF953" w14:textId="77777777" w:rsidR="006A45DC" w:rsidRDefault="006A45DC" w:rsidP="006A45DC"/>
    <w:p w14:paraId="0F013134" w14:textId="77777777" w:rsidR="008E609F" w:rsidRDefault="008E609F" w:rsidP="008E609F"/>
    <w:p w14:paraId="0F6BBD47" w14:textId="77777777" w:rsidR="00E86CBE" w:rsidRDefault="00E86CBE" w:rsidP="008E609F"/>
    <w:p w14:paraId="3368D1D0" w14:textId="41A9F74C" w:rsidR="008E609F" w:rsidRDefault="008E609F" w:rsidP="008E609F">
      <w:pPr>
        <w:pStyle w:val="Heading3"/>
      </w:pPr>
      <w:r>
        <w:t>Adv 2</w:t>
      </w:r>
    </w:p>
    <w:p w14:paraId="1135C6C7" w14:textId="77777777" w:rsidR="006A45DC" w:rsidRDefault="006A45DC" w:rsidP="006A45DC"/>
    <w:p w14:paraId="149948EA" w14:textId="434CD93D" w:rsidR="00E86CBE" w:rsidRDefault="00E86CBE" w:rsidP="00E86CBE">
      <w:pPr>
        <w:pStyle w:val="Heading4"/>
      </w:pPr>
      <w:r>
        <w:t xml:space="preserve">US credibility is in the toilet, trumps posturing towards Greenland </w:t>
      </w:r>
      <w:proofErr w:type="gramStart"/>
      <w:r>
        <w:t>has</w:t>
      </w:r>
      <w:proofErr w:type="gramEnd"/>
      <w:r>
        <w:t xml:space="preserve"> created irreversible harm</w:t>
      </w:r>
    </w:p>
    <w:p w14:paraId="30EA716E" w14:textId="77777777" w:rsidR="00E86CBE" w:rsidRDefault="00E86CBE" w:rsidP="00E86CBE"/>
    <w:p w14:paraId="1BCEA5B3" w14:textId="7FD04F57" w:rsidR="00E86CBE" w:rsidRDefault="00E86CBE" w:rsidP="00E86CBE">
      <w:pPr>
        <w:pStyle w:val="Heading4"/>
      </w:pPr>
      <w:r>
        <w:t xml:space="preserve">Cross </w:t>
      </w:r>
      <w:proofErr w:type="gramStart"/>
      <w:r>
        <w:t>apply</w:t>
      </w:r>
      <w:proofErr w:type="gramEnd"/>
      <w:r>
        <w:t xml:space="preserve"> no nuclear war, nations won’t go to war if </w:t>
      </w:r>
      <w:proofErr w:type="gramStart"/>
      <w:r>
        <w:t>it’ll</w:t>
      </w:r>
      <w:proofErr w:type="gramEnd"/>
      <w:r>
        <w:t xml:space="preserve"> </w:t>
      </w:r>
      <w:proofErr w:type="gramStart"/>
      <w:r>
        <w:t>destroy</w:t>
      </w:r>
      <w:proofErr w:type="gramEnd"/>
      <w:r>
        <w:t xml:space="preserve"> them all and numbers are exaggerated</w:t>
      </w:r>
    </w:p>
    <w:p w14:paraId="676D9C38" w14:textId="77777777" w:rsidR="00E86CBE" w:rsidRDefault="00E86CBE" w:rsidP="00E86CBE"/>
    <w:p w14:paraId="3A81B593" w14:textId="77777777" w:rsidR="006A45DC" w:rsidRPr="006A45DC" w:rsidRDefault="006A45DC" w:rsidP="006A45DC"/>
    <w:sectPr w:rsidR="006A45DC" w:rsidRPr="006A4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5795E"/>
    <w:multiLevelType w:val="hybridMultilevel"/>
    <w:tmpl w:val="324A87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20"/>
  </w:num>
  <w:num w:numId="14" w16cid:durableId="720713117">
    <w:abstractNumId w:val="15"/>
  </w:num>
  <w:num w:numId="15" w16cid:durableId="1182742258">
    <w:abstractNumId w:val="30"/>
  </w:num>
  <w:num w:numId="16" w16cid:durableId="138770454">
    <w:abstractNumId w:val="11"/>
  </w:num>
  <w:num w:numId="17" w16cid:durableId="860581684">
    <w:abstractNumId w:val="23"/>
  </w:num>
  <w:num w:numId="18" w16cid:durableId="1241060537">
    <w:abstractNumId w:val="13"/>
  </w:num>
  <w:num w:numId="19" w16cid:durableId="356976957">
    <w:abstractNumId w:val="24"/>
  </w:num>
  <w:num w:numId="20" w16cid:durableId="897785336">
    <w:abstractNumId w:val="35"/>
  </w:num>
  <w:num w:numId="21" w16cid:durableId="457184557">
    <w:abstractNumId w:val="27"/>
  </w:num>
  <w:num w:numId="22" w16cid:durableId="1565678384">
    <w:abstractNumId w:val="25"/>
  </w:num>
  <w:num w:numId="23" w16cid:durableId="2094164054">
    <w:abstractNumId w:val="33"/>
  </w:num>
  <w:num w:numId="24" w16cid:durableId="1970014659">
    <w:abstractNumId w:val="37"/>
  </w:num>
  <w:num w:numId="25" w16cid:durableId="440226698">
    <w:abstractNumId w:val="22"/>
  </w:num>
  <w:num w:numId="26" w16cid:durableId="1997371306">
    <w:abstractNumId w:val="12"/>
  </w:num>
  <w:num w:numId="27" w16cid:durableId="1235432778">
    <w:abstractNumId w:val="32"/>
  </w:num>
  <w:num w:numId="28" w16cid:durableId="532961640">
    <w:abstractNumId w:val="34"/>
  </w:num>
  <w:num w:numId="29" w16cid:durableId="2127116819">
    <w:abstractNumId w:val="31"/>
  </w:num>
  <w:num w:numId="30" w16cid:durableId="1205676363">
    <w:abstractNumId w:val="18"/>
  </w:num>
  <w:num w:numId="31" w16cid:durableId="456097180">
    <w:abstractNumId w:val="14"/>
  </w:num>
  <w:num w:numId="32" w16cid:durableId="501895824">
    <w:abstractNumId w:val="36"/>
  </w:num>
  <w:num w:numId="33" w16cid:durableId="411700196">
    <w:abstractNumId w:val="17"/>
  </w:num>
  <w:num w:numId="34" w16cid:durableId="1831209067">
    <w:abstractNumId w:val="10"/>
  </w:num>
  <w:num w:numId="35" w16cid:durableId="190119988">
    <w:abstractNumId w:val="26"/>
  </w:num>
  <w:num w:numId="36" w16cid:durableId="1223491686">
    <w:abstractNumId w:val="16"/>
  </w:num>
  <w:num w:numId="37" w16cid:durableId="1021974576">
    <w:abstractNumId w:val="19"/>
  </w:num>
  <w:num w:numId="38" w16cid:durableId="20455994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9F"/>
    <w:rsid w:val="005D15FF"/>
    <w:rsid w:val="006A45DC"/>
    <w:rsid w:val="008E609F"/>
    <w:rsid w:val="009F510F"/>
    <w:rsid w:val="00E86CBE"/>
    <w:rsid w:val="00EC5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134F"/>
  <w15:chartTrackingRefBased/>
  <w15:docId w15:val="{85F6001B-4A8A-416F-8BA3-4D9340DF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609F"/>
    <w:pPr>
      <w:spacing w:line="259" w:lineRule="auto"/>
    </w:pPr>
    <w:rPr>
      <w:rFonts w:ascii="Georgia Pro" w:hAnsi="Georgia Pro" w:cs="Calibri"/>
      <w:kern w:val="0"/>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E60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8E60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n"/>
    <w:basedOn w:val="Normal"/>
    <w:next w:val="Normal"/>
    <w:link w:val="Heading3Char"/>
    <w:uiPriority w:val="2"/>
    <w:qFormat/>
    <w:rsid w:val="008E60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E60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609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E6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6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09F"/>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E609F"/>
    <w:rPr>
      <w:rFonts w:ascii="Georgia Pro" w:eastAsiaTheme="majorEastAsia" w:hAnsi="Georgia Pro"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8E609F"/>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8E609F"/>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E609F"/>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8E609F"/>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8E6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09F"/>
    <w:rPr>
      <w:rFonts w:eastAsiaTheme="majorEastAsia" w:cstheme="majorBidi"/>
      <w:color w:val="272727" w:themeColor="text1" w:themeTint="D8"/>
    </w:rPr>
  </w:style>
  <w:style w:type="paragraph" w:styleId="Title">
    <w:name w:val="Title"/>
    <w:basedOn w:val="Normal"/>
    <w:next w:val="Normal"/>
    <w:link w:val="TitleChar"/>
    <w:uiPriority w:val="10"/>
    <w:qFormat/>
    <w:rsid w:val="008E6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09F"/>
    <w:pPr>
      <w:spacing w:before="160"/>
      <w:jc w:val="center"/>
    </w:pPr>
    <w:rPr>
      <w:i/>
      <w:iCs/>
      <w:color w:val="404040" w:themeColor="text1" w:themeTint="BF"/>
    </w:rPr>
  </w:style>
  <w:style w:type="character" w:customStyle="1" w:styleId="QuoteChar">
    <w:name w:val="Quote Char"/>
    <w:basedOn w:val="DefaultParagraphFont"/>
    <w:link w:val="Quote"/>
    <w:uiPriority w:val="29"/>
    <w:rsid w:val="008E609F"/>
    <w:rPr>
      <w:i/>
      <w:iCs/>
      <w:color w:val="404040" w:themeColor="text1" w:themeTint="BF"/>
    </w:rPr>
  </w:style>
  <w:style w:type="paragraph" w:styleId="ListParagraph">
    <w:name w:val="List Paragraph"/>
    <w:aliases w:val="6 font"/>
    <w:basedOn w:val="Normal"/>
    <w:uiPriority w:val="34"/>
    <w:qFormat/>
    <w:rsid w:val="008E609F"/>
    <w:pPr>
      <w:ind w:left="720"/>
      <w:contextualSpacing/>
    </w:pPr>
  </w:style>
  <w:style w:type="character" w:styleId="IntenseEmphasis">
    <w:name w:val="Intense Emphasis"/>
    <w:basedOn w:val="DefaultParagraphFont"/>
    <w:uiPriority w:val="21"/>
    <w:qFormat/>
    <w:rsid w:val="008E609F"/>
    <w:rPr>
      <w:i/>
      <w:iCs/>
      <w:color w:val="0F4761" w:themeColor="accent1" w:themeShade="BF"/>
    </w:rPr>
  </w:style>
  <w:style w:type="paragraph" w:styleId="IntenseQuote">
    <w:name w:val="Intense Quote"/>
    <w:basedOn w:val="Normal"/>
    <w:next w:val="Normal"/>
    <w:link w:val="IntenseQuoteChar"/>
    <w:uiPriority w:val="30"/>
    <w:qFormat/>
    <w:rsid w:val="008E6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09F"/>
    <w:rPr>
      <w:i/>
      <w:iCs/>
      <w:color w:val="0F4761" w:themeColor="accent1" w:themeShade="BF"/>
    </w:rPr>
  </w:style>
  <w:style w:type="character" w:styleId="IntenseReference">
    <w:name w:val="Intense Reference"/>
    <w:basedOn w:val="DefaultParagraphFont"/>
    <w:uiPriority w:val="32"/>
    <w:qFormat/>
    <w:rsid w:val="008E609F"/>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8E609F"/>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semiHidden/>
    <w:unhideWhenUsed/>
    <w:rsid w:val="008E609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609F"/>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Citation Char Char Char,ci,c,Underline Char,Minimized Char,Bo"/>
    <w:basedOn w:val="DefaultParagraphFont"/>
    <w:uiPriority w:val="7"/>
    <w:qFormat/>
    <w:rsid w:val="008E609F"/>
    <w:rPr>
      <w:b w:val="0"/>
      <w:sz w:val="24"/>
      <w:u w:val="single"/>
    </w:rPr>
  </w:style>
  <w:style w:type="character" w:styleId="Strong">
    <w:name w:val="Strong"/>
    <w:basedOn w:val="DefaultParagraphFont"/>
    <w:uiPriority w:val="22"/>
    <w:qFormat/>
    <w:rsid w:val="008E609F"/>
    <w:rPr>
      <w:b/>
      <w:bCs/>
    </w:rPr>
  </w:style>
  <w:style w:type="character" w:styleId="BookTitle">
    <w:name w:val="Book Title"/>
    <w:basedOn w:val="DefaultParagraphFont"/>
    <w:uiPriority w:val="33"/>
    <w:qFormat/>
    <w:rsid w:val="008E609F"/>
    <w:rPr>
      <w:b/>
      <w:bCs/>
      <w:i/>
      <w:iCs/>
      <w:spacing w:val="5"/>
    </w:rPr>
  </w:style>
  <w:style w:type="numbering" w:styleId="111111">
    <w:name w:val="Outline List 2"/>
    <w:basedOn w:val="NoList"/>
    <w:uiPriority w:val="99"/>
    <w:semiHidden/>
    <w:unhideWhenUsed/>
    <w:rsid w:val="008E609F"/>
  </w:style>
  <w:style w:type="paragraph" w:styleId="Header">
    <w:name w:val="header"/>
    <w:basedOn w:val="Normal"/>
    <w:link w:val="HeaderChar"/>
    <w:uiPriority w:val="99"/>
    <w:semiHidden/>
    <w:rsid w:val="008E609F"/>
    <w:pPr>
      <w:tabs>
        <w:tab w:val="center" w:pos="4680"/>
        <w:tab w:val="right" w:pos="9360"/>
      </w:tabs>
    </w:pPr>
  </w:style>
  <w:style w:type="character" w:customStyle="1" w:styleId="HeaderChar">
    <w:name w:val="Header Char"/>
    <w:basedOn w:val="DefaultParagraphFont"/>
    <w:link w:val="Header"/>
    <w:uiPriority w:val="99"/>
    <w:semiHidden/>
    <w:rsid w:val="008E609F"/>
    <w:rPr>
      <w:rFonts w:ascii="Georgia Pro" w:hAnsi="Georgia Pro" w:cs="Calibri"/>
      <w:kern w:val="0"/>
      <w:szCs w:val="22"/>
      <w14:ligatures w14:val="none"/>
    </w:rPr>
  </w:style>
  <w:style w:type="paragraph" w:styleId="Footer">
    <w:name w:val="footer"/>
    <w:basedOn w:val="Normal"/>
    <w:link w:val="FooterChar"/>
    <w:uiPriority w:val="99"/>
    <w:semiHidden/>
    <w:rsid w:val="008E609F"/>
    <w:pPr>
      <w:tabs>
        <w:tab w:val="center" w:pos="4680"/>
        <w:tab w:val="right" w:pos="9360"/>
      </w:tabs>
    </w:pPr>
  </w:style>
  <w:style w:type="character" w:customStyle="1" w:styleId="FooterChar">
    <w:name w:val="Footer Char"/>
    <w:basedOn w:val="DefaultParagraphFont"/>
    <w:link w:val="Footer"/>
    <w:uiPriority w:val="99"/>
    <w:semiHidden/>
    <w:rsid w:val="008E609F"/>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8E609F"/>
    <w:pPr>
      <w:spacing w:after="120"/>
    </w:pPr>
  </w:style>
  <w:style w:type="character" w:customStyle="1" w:styleId="BodyTextChar">
    <w:name w:val="Body Text Char"/>
    <w:basedOn w:val="DefaultParagraphFont"/>
    <w:link w:val="BodyText"/>
    <w:uiPriority w:val="99"/>
    <w:semiHidden/>
    <w:rsid w:val="008E609F"/>
    <w:rPr>
      <w:rFonts w:ascii="Georgia Pro" w:hAnsi="Georgia Pro" w:cs="Calibri"/>
      <w:kern w:val="0"/>
      <w:szCs w:val="22"/>
      <w14:ligatures w14:val="none"/>
    </w:rPr>
  </w:style>
  <w:style w:type="paragraph" w:styleId="NoSpacing">
    <w:name w:val="No Spacing"/>
    <w:link w:val="NoSpacingChar"/>
    <w:uiPriority w:val="99"/>
    <w:unhideWhenUsed/>
    <w:qFormat/>
    <w:rsid w:val="008E609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E609F"/>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8E609F"/>
    <w:rPr>
      <w:color w:val="467886" w:themeColor="hyperlink"/>
      <w:u w:val="single"/>
    </w:rPr>
  </w:style>
  <w:style w:type="character" w:styleId="UnresolvedMention">
    <w:name w:val="Unresolved Mention"/>
    <w:basedOn w:val="DefaultParagraphFont"/>
    <w:uiPriority w:val="99"/>
    <w:semiHidden/>
    <w:unhideWhenUsed/>
    <w:rsid w:val="008E609F"/>
    <w:rPr>
      <w:color w:val="605E5C"/>
      <w:shd w:val="clear" w:color="auto" w:fill="E1DFDD"/>
    </w:rPr>
  </w:style>
  <w:style w:type="paragraph" w:customStyle="1" w:styleId="textbold">
    <w:name w:val="text bold"/>
    <w:basedOn w:val="Normal"/>
    <w:link w:val="Emphasis"/>
    <w:uiPriority w:val="8"/>
    <w:qFormat/>
    <w:rsid w:val="008E609F"/>
    <w:pPr>
      <w:spacing w:after="0" w:line="240" w:lineRule="auto"/>
      <w:ind w:left="720"/>
      <w:contextualSpacing/>
      <w:jc w:val="both"/>
    </w:pPr>
    <w:rPr>
      <w:b/>
      <w:iCs/>
      <w:kern w:val="2"/>
      <w:szCs w:val="24"/>
      <w:u w:val="single"/>
      <w:bdr w:val="single" w:sz="8" w:space="0" w:color="auto"/>
      <w14:ligatures w14:val="standardContextual"/>
    </w:rPr>
  </w:style>
  <w:style w:type="character" w:customStyle="1" w:styleId="cardtextChar">
    <w:name w:val="card text Char"/>
    <w:basedOn w:val="DefaultParagraphFont"/>
    <w:link w:val="cardtext"/>
    <w:locked/>
    <w:rsid w:val="008E609F"/>
    <w:rPr>
      <w:rFonts w:ascii="Calibri" w:hAnsi="Calibri" w:cs="Calibri"/>
    </w:rPr>
  </w:style>
  <w:style w:type="paragraph" w:customStyle="1" w:styleId="cardtext">
    <w:name w:val="card text"/>
    <w:basedOn w:val="Normal"/>
    <w:link w:val="cardtextChar"/>
    <w:qFormat/>
    <w:rsid w:val="008E609F"/>
    <w:pPr>
      <w:ind w:left="288" w:right="288"/>
    </w:pPr>
    <w:rPr>
      <w:rFonts w:ascii="Calibri" w:hAnsi="Calibri"/>
      <w:kern w:val="2"/>
      <w:szCs w:val="24"/>
      <w14:ligatures w14:val="standardContextual"/>
    </w:rPr>
  </w:style>
  <w:style w:type="paragraph" w:styleId="NormalWeb">
    <w:name w:val="Normal (Web)"/>
    <w:basedOn w:val="Normal"/>
    <w:uiPriority w:val="99"/>
    <w:semiHidden/>
    <w:unhideWhenUsed/>
    <w:rsid w:val="008E609F"/>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8E609F"/>
  </w:style>
  <w:style w:type="character" w:customStyle="1" w:styleId="off-screen">
    <w:name w:val="off-screen"/>
    <w:basedOn w:val="DefaultParagraphFont"/>
    <w:rsid w:val="008E609F"/>
  </w:style>
  <w:style w:type="paragraph" w:customStyle="1" w:styleId="last">
    <w:name w:val="last"/>
    <w:basedOn w:val="Normal"/>
    <w:rsid w:val="008E609F"/>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8E609F"/>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8E609F"/>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8E609F"/>
  </w:style>
  <w:style w:type="paragraph" w:styleId="BalloonText">
    <w:name w:val="Balloon Text"/>
    <w:basedOn w:val="Normal"/>
    <w:link w:val="BalloonTextChar"/>
    <w:uiPriority w:val="99"/>
    <w:semiHidden/>
    <w:unhideWhenUsed/>
    <w:rsid w:val="008E60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09F"/>
    <w:rPr>
      <w:rFonts w:ascii="Segoe UI" w:hAnsi="Segoe UI" w:cs="Segoe UI"/>
      <w:kern w:val="0"/>
      <w:sz w:val="18"/>
      <w:szCs w:val="18"/>
      <w14:ligatures w14:val="none"/>
    </w:rPr>
  </w:style>
  <w:style w:type="paragraph" w:customStyle="1" w:styleId="UnderlinePara">
    <w:name w:val="Underline Para"/>
    <w:basedOn w:val="Normal"/>
    <w:autoRedefine/>
    <w:uiPriority w:val="7"/>
    <w:qFormat/>
    <w:rsid w:val="008E609F"/>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8E60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609F"/>
    <w:rPr>
      <w:rFonts w:ascii="Georgia Pro" w:hAnsi="Georgia Pro" w:cs="Calibri"/>
      <w:kern w:val="0"/>
      <w:sz w:val="20"/>
      <w:szCs w:val="20"/>
      <w14:ligatures w14:val="none"/>
    </w:rPr>
  </w:style>
  <w:style w:type="character" w:styleId="FootnoteReference">
    <w:name w:val="footnote reference"/>
    <w:basedOn w:val="DefaultParagraphFont"/>
    <w:uiPriority w:val="99"/>
    <w:semiHidden/>
    <w:unhideWhenUsed/>
    <w:rsid w:val="008E609F"/>
    <w:rPr>
      <w:vertAlign w:val="superscript"/>
    </w:rPr>
  </w:style>
  <w:style w:type="paragraph" w:customStyle="1" w:styleId="p">
    <w:name w:val="p"/>
    <w:basedOn w:val="Normal"/>
    <w:rsid w:val="008E609F"/>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8E609F"/>
  </w:style>
  <w:style w:type="character" w:customStyle="1" w:styleId="label">
    <w:name w:val="label"/>
    <w:basedOn w:val="DefaultParagraphFont"/>
    <w:rsid w:val="008E609F"/>
  </w:style>
  <w:style w:type="paragraph" w:customStyle="1" w:styleId="Analytic">
    <w:name w:val="Analytic"/>
    <w:basedOn w:val="Heading4"/>
    <w:link w:val="AnalyticChar"/>
    <w:autoRedefine/>
    <w:uiPriority w:val="5"/>
    <w:qFormat/>
    <w:rsid w:val="008E609F"/>
    <w:rPr>
      <w:color w:val="80340D" w:themeColor="accent2" w:themeShade="80"/>
    </w:rPr>
  </w:style>
  <w:style w:type="character" w:customStyle="1" w:styleId="AnalyticChar">
    <w:name w:val="Analytic Char"/>
    <w:basedOn w:val="Heading4Char"/>
    <w:link w:val="Analytic"/>
    <w:uiPriority w:val="5"/>
    <w:rsid w:val="008E609F"/>
    <w:rPr>
      <w:rFonts w:ascii="Georgia Pro" w:eastAsiaTheme="majorEastAsia" w:hAnsi="Georgia Pro" w:cstheme="majorBidi"/>
      <w:b/>
      <w:iCs/>
      <w:color w:val="80340D" w:themeColor="accent2"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8E60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8E609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conversation.com/the-understandable-fear-of-nuclear-weapons-doesnt-match-reality-73563" TargetMode="Externa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47</TotalTime>
  <Pages>1</Pages>
  <Words>13187</Words>
  <Characters>75169</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2</cp:revision>
  <dcterms:created xsi:type="dcterms:W3CDTF">2026-01-24T19:46:00Z</dcterms:created>
  <dcterms:modified xsi:type="dcterms:W3CDTF">2026-01-24T20:46:00Z</dcterms:modified>
</cp:coreProperties>
</file>