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C94E" w14:textId="464EDE37" w:rsidR="005D388F" w:rsidRDefault="002A7317" w:rsidP="002A7317">
      <w:pPr>
        <w:pStyle w:val="Heading1"/>
      </w:pPr>
      <w:r>
        <w:t>1NC</w:t>
      </w:r>
    </w:p>
    <w:p w14:paraId="22998147" w14:textId="77777777" w:rsidR="00CF75BD" w:rsidRPr="004E4BFA" w:rsidRDefault="00CF75BD" w:rsidP="00CF75BD">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76013876" w14:textId="77777777" w:rsidR="00CF75BD" w:rsidRPr="004E4BFA" w:rsidRDefault="00CF75BD" w:rsidP="00CF75BD">
      <w:pPr>
        <w:rPr>
          <w:sz w:val="32"/>
          <w:szCs w:val="32"/>
        </w:rPr>
      </w:pPr>
      <w:r w:rsidRPr="004E4BFA">
        <w:rPr>
          <w:b/>
          <w:bCs/>
          <w:sz w:val="32"/>
          <w:szCs w:val="32"/>
        </w:rPr>
        <w:t>Wilderson</w:t>
      </w:r>
      <w:r w:rsidRPr="004E4BFA">
        <w:t xml:space="preserve">, Frank B. </w:t>
      </w:r>
      <w:proofErr w:type="spellStart"/>
      <w:r w:rsidRPr="004E4BFA">
        <w:rPr>
          <w:i/>
          <w:iCs/>
        </w:rPr>
        <w:t>Afropessimism</w:t>
      </w:r>
      <w:proofErr w:type="spellEnd"/>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27E0057F" w14:textId="49FC448F" w:rsidR="00CF75BD" w:rsidRPr="004E4BFA" w:rsidRDefault="00CF75BD" w:rsidP="00CF75BD">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w:t>
      </w:r>
      <w:r w:rsidRPr="004E4BFA">
        <w:rPr>
          <w:b/>
          <w:bCs/>
          <w:sz w:val="32"/>
          <w:szCs w:val="32"/>
          <w:highlight w:val="yellow"/>
          <w:u w:val="single"/>
        </w:rPr>
        <w:lastRenderedPageBreak/>
        <w:t>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4E4BFA">
        <w:rPr>
          <w:sz w:val="32"/>
          <w:szCs w:val="32"/>
          <w:highlight w:val="yellow"/>
          <w:u w:val="single"/>
        </w:rPr>
        <w:t xml:space="preserve">ultimate stabilization is the spectacle of violence </w:t>
      </w:r>
      <w:r w:rsidRPr="004E4BFA">
        <w:rPr>
          <w:sz w:val="32"/>
          <w:szCs w:val="32"/>
          <w:highlight w:val="yellow"/>
          <w:u w:val="single"/>
        </w:rPr>
        <w:lastRenderedPageBreak/>
        <w:t>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w:t>
      </w:r>
      <w:r w:rsidRPr="004E4BFA">
        <w:rPr>
          <w:sz w:val="20"/>
          <w:szCs w:val="32"/>
        </w:rPr>
        <w:lastRenderedPageBreak/>
        <w:t xml:space="preserve">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 ab initio,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w:t>
      </w:r>
      <w:r w:rsidRPr="004E4BFA">
        <w:rPr>
          <w:sz w:val="20"/>
          <w:szCs w:val="32"/>
        </w:rPr>
        <w:lastRenderedPageBreak/>
        <w:t>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w:t>
      </w:r>
      <w:proofErr w:type="spellStart"/>
      <w:r w:rsidRPr="004E4BFA">
        <w:rPr>
          <w:sz w:val="16"/>
          <w:szCs w:val="32"/>
        </w:rPr>
        <w:t>Afropessimism</w:t>
      </w:r>
      <w:proofErr w:type="spellEnd"/>
      <w:r w:rsidRPr="004E4BFA">
        <w:rPr>
          <w:sz w:val="16"/>
          <w:szCs w:val="32"/>
        </w:rPr>
        <w:t xml:space="preserve">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w:t>
      </w:r>
      <w:proofErr w:type="spellStart"/>
      <w:r w:rsidRPr="004E4BFA">
        <w:rPr>
          <w:sz w:val="16"/>
          <w:szCs w:val="32"/>
        </w:rPr>
        <w:t>Afropessimism</w:t>
      </w:r>
      <w:proofErr w:type="spellEnd"/>
      <w:r w:rsidRPr="004E4BFA">
        <w:rPr>
          <w:sz w:val="16"/>
          <w:szCs w:val="32"/>
        </w:rPr>
        <w:t xml:space="preserve">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583FB1ED" w14:textId="77777777" w:rsidR="00CF75BD" w:rsidRPr="004E4BFA" w:rsidRDefault="00CF75BD" w:rsidP="00CF75BD">
      <w:pPr>
        <w:pStyle w:val="Heading4"/>
        <w:rPr>
          <w:sz w:val="32"/>
          <w:szCs w:val="28"/>
        </w:rPr>
      </w:pPr>
      <w:r w:rsidRPr="004E4BFA">
        <w:rPr>
          <w:sz w:val="32"/>
          <w:szCs w:val="28"/>
        </w:rP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1E99B44E" w14:textId="77777777" w:rsidR="00CF75BD" w:rsidRPr="004E4BFA" w:rsidRDefault="00CF75BD" w:rsidP="00CF75BD">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6DF21626" w14:textId="77777777" w:rsidR="00CB5F00" w:rsidRDefault="00CF75BD" w:rsidP="00CF75BD">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w:t>
      </w:r>
      <w:r w:rsidRPr="004E4BFA">
        <w:rPr>
          <w:sz w:val="20"/>
          <w:szCs w:val="32"/>
        </w:rPr>
        <w:lastRenderedPageBreak/>
        <w:t xml:space="preserve">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w:t>
      </w:r>
      <w:r w:rsidRPr="004E4BFA">
        <w:rPr>
          <w:sz w:val="20"/>
          <w:szCs w:val="32"/>
        </w:rPr>
        <w:lastRenderedPageBreak/>
        <w:t xml:space="preserve">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lastRenderedPageBreak/>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w:t>
      </w:r>
      <w:r w:rsidRPr="004E4BFA">
        <w:rPr>
          <w:sz w:val="20"/>
          <w:szCs w:val="32"/>
        </w:rPr>
        <w:lastRenderedPageBreak/>
        <w:t xml:space="preserve">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w:t>
      </w:r>
      <w:r w:rsidRPr="004E4BFA">
        <w:rPr>
          <w:sz w:val="20"/>
          <w:szCs w:val="32"/>
        </w:rPr>
        <w:lastRenderedPageBreak/>
        <w:t>Ch</w:t>
      </w:r>
    </w:p>
    <w:p w14:paraId="150ADD1D" w14:textId="77777777" w:rsidR="00CF75BD" w:rsidRDefault="00CF75BD" w:rsidP="00CF75BD">
      <w:pPr>
        <w:pStyle w:val="Heading4"/>
        <w:rPr>
          <w:rFonts w:ascii="Times New Roman" w:hAnsi="Times New Roman" w:cs="Times New Roman"/>
        </w:rPr>
      </w:pPr>
      <w:r>
        <w:rPr>
          <w:rFonts w:cs="Calibri"/>
          <w:color w:val="000000"/>
          <w:szCs w:val="26"/>
        </w:rPr>
        <w:t>The affirmative’s “broad based” is built on the foundation of white contingent violence and uses shit like the potential for “white slavery” as a scare tactic to promote protests because white people can never conceive of a world where they are interpellated as niggas.</w:t>
      </w:r>
    </w:p>
    <w:p w14:paraId="5CD16592" w14:textId="77777777" w:rsidR="00CF75BD" w:rsidRDefault="00CF75BD" w:rsidP="00CF75BD">
      <w:pPr>
        <w:pStyle w:val="NormalWeb"/>
        <w:spacing w:before="0" w:beforeAutospacing="0" w:after="160" w:afterAutospacing="0"/>
      </w:pPr>
      <w:r>
        <w:rPr>
          <w:rFonts w:ascii="Calibri" w:hAnsi="Calibri" w:cs="Calibri"/>
          <w:b/>
          <w:bCs/>
          <w:color w:val="000000"/>
          <w:sz w:val="26"/>
          <w:szCs w:val="26"/>
          <w:u w:val="single"/>
        </w:rPr>
        <w:t>Kim 24</w:t>
      </w:r>
      <w:r>
        <w:rPr>
          <w:rFonts w:ascii="Calibri" w:hAnsi="Calibri" w:cs="Calibri"/>
          <w:color w:val="000000"/>
          <w:sz w:val="12"/>
          <w:szCs w:val="12"/>
        </w:rPr>
        <w:t xml:space="preserve"> [The Politics of Collecting: Race and the Aestheticization of Property. Duke University Press, 2024. ISBN: 978-1-4780-3048-5. </w:t>
      </w:r>
      <w:proofErr w:type="spellStart"/>
      <w:r>
        <w:rPr>
          <w:rFonts w:ascii="Calibri" w:hAnsi="Calibri" w:cs="Calibri"/>
          <w:color w:val="000000"/>
          <w:sz w:val="12"/>
          <w:szCs w:val="12"/>
        </w:rPr>
        <w:t>Eunsong</w:t>
      </w:r>
      <w:proofErr w:type="spellEnd"/>
      <w:r>
        <w:rPr>
          <w:rFonts w:ascii="Calibri" w:hAnsi="Calibri" w:cs="Calibri"/>
          <w:color w:val="000000"/>
          <w:sz w:val="12"/>
          <w:szCs w:val="12"/>
        </w:rPr>
        <w:t xml:space="preserve"> Kim is Associate Professor of English at Northeastern </w:t>
      </w:r>
      <w:proofErr w:type="gramStart"/>
      <w:r>
        <w:rPr>
          <w:rFonts w:ascii="Calibri" w:hAnsi="Calibri" w:cs="Calibri"/>
          <w:color w:val="000000"/>
          <w:sz w:val="12"/>
          <w:szCs w:val="12"/>
        </w:rPr>
        <w:t>University./</w:t>
      </w:r>
      <w:proofErr w:type="gramEnd"/>
      <w:r>
        <w:rPr>
          <w:rFonts w:ascii="Calibri" w:hAnsi="Calibri" w:cs="Calibri"/>
          <w:color w:val="000000"/>
          <w:sz w:val="12"/>
          <w:szCs w:val="12"/>
        </w:rPr>
        <w:t>/Spence]</w:t>
      </w:r>
    </w:p>
    <w:p w14:paraId="6832692E"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To press, how does one enjoy property? This tension is clarified in the press release as the noun (property) is followed up with “to operate it and control it as we please.” One might deduce that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operation</w:t>
      </w:r>
      <w:r>
        <w:rPr>
          <w:rFonts w:ascii="Calibri" w:hAnsi="Calibri" w:cs="Calibri"/>
          <w:color w:val="000000"/>
          <w:sz w:val="22"/>
          <w:szCs w:val="22"/>
          <w:u w:val="single"/>
        </w:rPr>
        <w:t xml:space="preserve"> and control </w:t>
      </w:r>
      <w:r>
        <w:rPr>
          <w:rFonts w:ascii="Calibri" w:hAnsi="Calibri" w:cs="Calibri"/>
          <w:b/>
          <w:bCs/>
          <w:color w:val="000000"/>
          <w:sz w:val="22"/>
          <w:szCs w:val="22"/>
          <w:u w:val="single"/>
          <w:shd w:val="clear" w:color="auto" w:fill="00FF00"/>
        </w:rPr>
        <w:t>of property is</w:t>
      </w:r>
      <w:r>
        <w:rPr>
          <w:rFonts w:ascii="Calibri" w:hAnsi="Calibri" w:cs="Calibri"/>
          <w:color w:val="000000"/>
          <w:sz w:val="22"/>
          <w:szCs w:val="22"/>
          <w:u w:val="single"/>
        </w:rPr>
        <w:t xml:space="preserve"> not </w:t>
      </w:r>
      <w:r>
        <w:rPr>
          <w:rFonts w:ascii="Calibri" w:hAnsi="Calibri" w:cs="Calibri"/>
          <w:b/>
          <w:bCs/>
          <w:color w:val="000000"/>
          <w:sz w:val="22"/>
          <w:szCs w:val="22"/>
          <w:u w:val="single"/>
          <w:shd w:val="clear" w:color="auto" w:fill="00FF00"/>
        </w:rPr>
        <w:t>defined by</w:t>
      </w:r>
      <w:r>
        <w:rPr>
          <w:rFonts w:ascii="Calibri" w:hAnsi="Calibri" w:cs="Calibri"/>
          <w:color w:val="000000"/>
          <w:sz w:val="22"/>
          <w:szCs w:val="22"/>
          <w:u w:val="single"/>
        </w:rPr>
        <w:t xml:space="preserve"> leisure, but </w:t>
      </w:r>
      <w:r>
        <w:rPr>
          <w:rFonts w:ascii="Calibri" w:hAnsi="Calibri" w:cs="Calibri"/>
          <w:b/>
          <w:bCs/>
          <w:color w:val="000000"/>
          <w:sz w:val="22"/>
          <w:szCs w:val="22"/>
          <w:u w:val="single"/>
          <w:shd w:val="clear" w:color="auto" w:fill="00FF00"/>
        </w:rPr>
        <w:t>enjoyment</w:t>
      </w:r>
      <w:r>
        <w:rPr>
          <w:rFonts w:ascii="Calibri" w:hAnsi="Calibri" w:cs="Calibri"/>
          <w:color w:val="000000"/>
          <w:sz w:val="22"/>
          <w:szCs w:val="22"/>
          <w:u w:val="single"/>
        </w:rPr>
        <w:t>.</w:t>
      </w:r>
      <w:r>
        <w:rPr>
          <w:rFonts w:ascii="Calibri" w:hAnsi="Calibri" w:cs="Calibri"/>
          <w:color w:val="000000"/>
          <w:sz w:val="12"/>
          <w:szCs w:val="12"/>
        </w:rPr>
        <w:t xml:space="preserve"> Conversely, Rebecca Harding Davis’s Life in the Iron Mills, a novella published in 1861, navigates the lived experience of exploitation, </w:t>
      </w:r>
      <w:r>
        <w:rPr>
          <w:rFonts w:ascii="Calibri" w:hAnsi="Calibri" w:cs="Calibri"/>
          <w:b/>
          <w:bCs/>
          <w:color w:val="000000"/>
          <w:sz w:val="22"/>
          <w:szCs w:val="22"/>
          <w:u w:val="single"/>
          <w:shd w:val="clear" w:color="auto" w:fill="00FF00"/>
        </w:rPr>
        <w:t>elucidating</w:t>
      </w:r>
      <w:r>
        <w:rPr>
          <w:rFonts w:ascii="Calibri" w:hAnsi="Calibri" w:cs="Calibri"/>
          <w:color w:val="000000"/>
          <w:sz w:val="22"/>
          <w:szCs w:val="22"/>
          <w:u w:val="single"/>
        </w:rPr>
        <w:t xml:space="preserve"> the mutations of “</w:t>
      </w:r>
      <w:r>
        <w:rPr>
          <w:rFonts w:ascii="Calibri" w:hAnsi="Calibri" w:cs="Calibri"/>
          <w:b/>
          <w:bCs/>
          <w:color w:val="000000"/>
          <w:sz w:val="22"/>
          <w:szCs w:val="22"/>
          <w:u w:val="single"/>
          <w:shd w:val="clear" w:color="auto" w:fill="00FF00"/>
        </w:rPr>
        <w:t>structures of feeling</w:t>
      </w:r>
      <w:r>
        <w:rPr>
          <w:rFonts w:ascii="Calibri" w:hAnsi="Calibri" w:cs="Calibri"/>
          <w:color w:val="000000"/>
          <w:sz w:val="22"/>
          <w:szCs w:val="22"/>
          <w:u w:val="single"/>
        </w:rPr>
        <w:t>,”</w:t>
      </w:r>
      <w:r>
        <w:rPr>
          <w:rFonts w:ascii="Calibri" w:hAnsi="Calibri" w:cs="Calibri"/>
          <w:color w:val="000000"/>
          <w:sz w:val="12"/>
          <w:szCs w:val="12"/>
        </w:rPr>
        <w:t xml:space="preserve"> as theorized by Raymond Williams.29 Davis presses into the lives of those exploited in the mills: “What do you make of a case like </w:t>
      </w:r>
      <w:r>
        <w:rPr>
          <w:rFonts w:ascii="Calibri" w:hAnsi="Calibri" w:cs="Calibri"/>
          <w:b/>
          <w:bCs/>
          <w:color w:val="000000"/>
          <w:sz w:val="22"/>
          <w:szCs w:val="22"/>
          <w:u w:val="single"/>
          <w:shd w:val="clear" w:color="auto" w:fill="00FF00"/>
        </w:rPr>
        <w:t>that</w:t>
      </w:r>
      <w:r>
        <w:rPr>
          <w:rFonts w:ascii="Calibri" w:hAnsi="Calibri" w:cs="Calibri"/>
          <w:color w:val="000000"/>
          <w:sz w:val="12"/>
          <w:szCs w:val="12"/>
        </w:rPr>
        <w:t xml:space="preserve">, amateur psychologist? You call it an altogether serious thing to be alive: to these men it is a drunken jest, a </w:t>
      </w:r>
      <w:proofErr w:type="gramStart"/>
      <w:r>
        <w:rPr>
          <w:rFonts w:ascii="Calibri" w:hAnsi="Calibri" w:cs="Calibri"/>
          <w:color w:val="000000"/>
          <w:sz w:val="12"/>
          <w:szCs w:val="12"/>
        </w:rPr>
        <w:t>joke,—</w:t>
      </w:r>
      <w:proofErr w:type="gramEnd"/>
      <w:r>
        <w:rPr>
          <w:rFonts w:ascii="Calibri" w:hAnsi="Calibri" w:cs="Calibri"/>
          <w:color w:val="000000"/>
          <w:sz w:val="12"/>
          <w:szCs w:val="12"/>
        </w:rPr>
        <w:t xml:space="preserv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Pr>
          <w:rFonts w:ascii="Calibri" w:hAnsi="Calibri" w:cs="Calibri"/>
          <w:color w:val="000000"/>
          <w:sz w:val="22"/>
          <w:szCs w:val="22"/>
          <w:u w:val="single"/>
        </w:rPr>
        <w:t xml:space="preserve">foreshadows and </w:t>
      </w:r>
      <w:r>
        <w:rPr>
          <w:rFonts w:ascii="Calibri" w:hAnsi="Calibri" w:cs="Calibri"/>
          <w:b/>
          <w:bCs/>
          <w:color w:val="000000"/>
          <w:sz w:val="22"/>
          <w:szCs w:val="22"/>
          <w:u w:val="single"/>
          <w:shd w:val="clear" w:color="auto" w:fill="00FF00"/>
        </w:rPr>
        <w:t xml:space="preserve">uncloaks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moral</w:t>
      </w:r>
      <w:r>
        <w:rPr>
          <w:rFonts w:ascii="Calibri" w:hAnsi="Calibri" w:cs="Calibri"/>
          <w:color w:val="000000"/>
          <w:sz w:val="22"/>
          <w:szCs w:val="22"/>
          <w:u w:val="single"/>
        </w:rPr>
        <w:t xml:space="preserve"> clarity with which </w:t>
      </w:r>
      <w:r>
        <w:rPr>
          <w:rFonts w:ascii="Calibri" w:hAnsi="Calibri" w:cs="Calibri"/>
          <w:b/>
          <w:bCs/>
          <w:color w:val="000000"/>
          <w:sz w:val="22"/>
          <w:szCs w:val="22"/>
          <w:u w:val="single"/>
          <w:shd w:val="clear" w:color="auto" w:fill="00FF00"/>
        </w:rPr>
        <w:t>proclamations</w:t>
      </w:r>
      <w:r>
        <w:rPr>
          <w:rFonts w:ascii="Calibri" w:hAnsi="Calibri" w:cs="Calibri"/>
          <w:color w:val="000000"/>
          <w:sz w:val="12"/>
          <w:szCs w:val="12"/>
        </w:rPr>
        <w:t xml:space="preserve"> such as “to operate it and control it as we please” </w:t>
      </w:r>
      <w:r>
        <w:rPr>
          <w:rFonts w:ascii="Calibri" w:hAnsi="Calibri" w:cs="Calibri"/>
          <w:color w:val="000000"/>
          <w:sz w:val="22"/>
          <w:szCs w:val="22"/>
          <w:u w:val="single"/>
        </w:rPr>
        <w:t>come to be made. </w:t>
      </w:r>
    </w:p>
    <w:p w14:paraId="70F9ED10" w14:textId="77777777" w:rsidR="00CF75BD" w:rsidRDefault="00CF75BD" w:rsidP="00CF75BD">
      <w:pPr>
        <w:pStyle w:val="NormalWeb"/>
        <w:spacing w:before="0" w:beforeAutospacing="0" w:after="160" w:afterAutospacing="0"/>
      </w:pPr>
      <w:r>
        <w:rPr>
          <w:rFonts w:ascii="Calibri" w:hAnsi="Calibri" w:cs="Calibri"/>
          <w:color w:val="000000"/>
          <w:sz w:val="22"/>
          <w:szCs w:val="22"/>
          <w:u w:val="single"/>
        </w:rPr>
        <w:t xml:space="preserve">This is the context in which enjoyment might be read and reread. </w:t>
      </w:r>
      <w:r>
        <w:rPr>
          <w:rFonts w:ascii="Calibri" w:hAnsi="Calibri" w:cs="Calibri"/>
          <w:b/>
          <w:bCs/>
          <w:color w:val="000000"/>
          <w:sz w:val="22"/>
          <w:szCs w:val="22"/>
          <w:u w:val="single"/>
          <w:shd w:val="clear" w:color="auto" w:fill="00FF00"/>
        </w:rPr>
        <w:t>If the antithesis of leisure is exploitation</w:t>
      </w:r>
      <w:r>
        <w:rPr>
          <w:rFonts w:ascii="Calibri" w:hAnsi="Calibri" w:cs="Calibri"/>
          <w:color w:val="000000"/>
          <w:sz w:val="22"/>
          <w:szCs w:val="22"/>
          <w:u w:val="single"/>
        </w:rPr>
        <w:t xml:space="preserve">, then the </w:t>
      </w:r>
      <w:r>
        <w:rPr>
          <w:rFonts w:ascii="Calibri" w:hAnsi="Calibri" w:cs="Calibri"/>
          <w:b/>
          <w:bCs/>
          <w:color w:val="000000"/>
          <w:sz w:val="22"/>
          <w:szCs w:val="22"/>
          <w:u w:val="single"/>
          <w:shd w:val="clear" w:color="auto" w:fill="00FF00"/>
        </w:rPr>
        <w:t>antithesis of enjoyment is dispossession. In this legalized affective hierarchy</w:t>
      </w:r>
      <w:r>
        <w:rPr>
          <w:rFonts w:ascii="Calibri" w:hAnsi="Calibri" w:cs="Calibri"/>
          <w:color w:val="000000"/>
          <w:sz w:val="22"/>
          <w:szCs w:val="22"/>
          <w:u w:val="single"/>
        </w:rPr>
        <w:t>, the expropriation of labor is normalized</w:t>
      </w:r>
      <w:r>
        <w:rPr>
          <w:rFonts w:ascii="Calibri" w:hAnsi="Calibri" w:cs="Calibri"/>
          <w:color w:val="000000"/>
          <w:sz w:val="12"/>
          <w:szCs w:val="12"/>
        </w:rPr>
        <w:t xml:space="preserve">, and the obedience of the worker is its congruence. The rupturing of this dynamic is not violence but a moment in which we may antagonize why </w:t>
      </w:r>
      <w:r>
        <w:rPr>
          <w:rFonts w:ascii="Calibri" w:hAnsi="Calibri" w:cs="Calibri"/>
          <w:b/>
          <w:bCs/>
          <w:color w:val="000000"/>
          <w:sz w:val="22"/>
          <w:szCs w:val="22"/>
          <w:u w:val="single"/>
          <w:shd w:val="clear" w:color="auto" w:fill="00FF00"/>
        </w:rPr>
        <w:t>the violence of private property remains intact</w:t>
      </w:r>
      <w:r>
        <w:rPr>
          <w:rFonts w:ascii="Calibri" w:hAnsi="Calibri" w:cs="Calibri"/>
          <w:color w:val="000000"/>
          <w:sz w:val="12"/>
          <w:szCs w:val="12"/>
        </w:rPr>
        <w:t xml:space="preserve"> while the socialization of property fails to suture. </w:t>
      </w:r>
    </w:p>
    <w:p w14:paraId="3F087978" w14:textId="77777777" w:rsidR="00CF75BD" w:rsidRDefault="00CF75BD" w:rsidP="00CF75BD">
      <w:pPr>
        <w:pStyle w:val="NormalWeb"/>
        <w:spacing w:before="0" w:beforeAutospacing="0" w:after="160" w:afterAutospacing="0"/>
      </w:pPr>
      <w:r>
        <w:rPr>
          <w:rFonts w:ascii="Calibri" w:hAnsi="Calibri" w:cs="Calibri"/>
          <w:color w:val="000000"/>
          <w:sz w:val="12"/>
          <w:szCs w:val="12"/>
        </w:rPr>
        <w:lastRenderedPageBreak/>
        <w:t>To further this point, on July 4, a few days after the strike began and before the press release, Frick informed Carnegie about the use of private militia, the position of the press, and the legality of their position. I quote the letter in detail to illustrate the exactitude of their claims and the clarity with which they fight:</w:t>
      </w:r>
    </w:p>
    <w:p w14:paraId="4328D7C5" w14:textId="77777777" w:rsidR="00CF75BD" w:rsidRDefault="00CF75BD" w:rsidP="00CF75BD">
      <w:pPr>
        <w:pStyle w:val="NormalWeb"/>
        <w:spacing w:before="0" w:beforeAutospacing="0" w:after="160" w:afterAutospacing="0"/>
      </w:pPr>
      <w:r>
        <w:rPr>
          <w:rFonts w:ascii="Calibri" w:hAnsi="Calibri" w:cs="Calibri"/>
          <w:color w:val="000000"/>
          <w:sz w:val="12"/>
          <w:szCs w:val="12"/>
        </w:rPr>
        <w:t>The</w:t>
      </w:r>
      <w:r>
        <w:rPr>
          <w:rFonts w:ascii="Calibri" w:hAnsi="Calibri" w:cs="Calibri"/>
          <w:color w:val="000000"/>
          <w:sz w:val="12"/>
          <w:szCs w:val="12"/>
        </w:rPr>
        <w:lastRenderedPageBreak/>
        <w:t xml:space="preserve"> workmen seem to be well organized, and have things, so far, very much their own way</w:t>
      </w:r>
      <w:proofErr w:type="gramStart"/>
      <w:r>
        <w:rPr>
          <w:rFonts w:ascii="Calibri" w:hAnsi="Calibri" w:cs="Calibri"/>
          <w:color w:val="000000"/>
          <w:sz w:val="12"/>
          <w:szCs w:val="12"/>
        </w:rPr>
        <w:t>, that is to say, are</w:t>
      </w:r>
      <w:proofErr w:type="gramEnd"/>
      <w:r>
        <w:rPr>
          <w:rFonts w:ascii="Calibri" w:hAnsi="Calibri" w:cs="Calibri"/>
          <w:color w:val="000000"/>
          <w:sz w:val="12"/>
          <w:szCs w:val="12"/>
        </w:rPr>
        <w:t xml:space="preserve"> guarding every avenue to the works; stopping all who may, or try, to get in the works. This is rather in our favor in view of our arrangements. We have a thorough understanding with the sheriff. </w:t>
      </w:r>
    </w:p>
    <w:p w14:paraId="10EA7EFB" w14:textId="77777777" w:rsidR="00CF75BD" w:rsidRDefault="00CF75BD" w:rsidP="00CF75BD">
      <w:pPr>
        <w:pStyle w:val="NormalWeb"/>
        <w:spacing w:before="0" w:beforeAutospacing="0" w:after="160" w:afterAutospacing="0"/>
      </w:pPr>
      <w:r>
        <w:rPr>
          <w:rFonts w:ascii="Calibri" w:hAnsi="Calibri" w:cs="Calibri"/>
          <w:color w:val="000000"/>
          <w:sz w:val="12"/>
          <w:szCs w:val="12"/>
        </w:rPr>
        <w:t>300 Watchmen obtained from Pinkerton will leave . . . and take passage on two barrages</w:t>
      </w:r>
      <w:proofErr w:type="gramStart"/>
      <w:r>
        <w:rPr>
          <w:rFonts w:ascii="Calibri" w:hAnsi="Calibri" w:cs="Calibri"/>
          <w:color w:val="000000"/>
          <w:sz w:val="12"/>
          <w:szCs w:val="12"/>
        </w:rPr>
        <w:t>. . . .</w:t>
      </w:r>
      <w:proofErr w:type="gramEnd"/>
      <w:r>
        <w:rPr>
          <w:rFonts w:ascii="Calibri" w:hAnsi="Calibri" w:cs="Calibri"/>
          <w:color w:val="000000"/>
          <w:sz w:val="12"/>
          <w:szCs w:val="12"/>
        </w:rPr>
        <w:t> One of the Deputy Sheriffs will . . . accompany the guards or watchmen in our property at Homestead without much trouble, and this once accomplished we are, we think, in good position. </w:t>
      </w:r>
    </w:p>
    <w:p w14:paraId="0F161191"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The newspapers, as usual, are inclined towards the enemy, and doubtless will raise a great howl when they discover that we have the audacity to attempt to guard and protect our property. I had the article, written by Mr. Weeks from data furnished by us to him, reproduced in </w:t>
      </w:r>
      <w:proofErr w:type="gramStart"/>
      <w:r>
        <w:rPr>
          <w:rFonts w:ascii="Calibri" w:hAnsi="Calibri" w:cs="Calibri"/>
          <w:color w:val="000000"/>
          <w:sz w:val="12"/>
          <w:szCs w:val="12"/>
        </w:rPr>
        <w:t>all of</w:t>
      </w:r>
      <w:proofErr w:type="gramEnd"/>
      <w:r>
        <w:rPr>
          <w:rFonts w:ascii="Calibri" w:hAnsi="Calibri" w:cs="Calibri"/>
          <w:color w:val="000000"/>
          <w:sz w:val="12"/>
          <w:szCs w:val="12"/>
        </w:rPr>
        <w:t xml:space="preserve"> the morning and evening papers of this City, so that I think our position is well defined. We shall, of course, keep within the law, and do nothing that is not entirely legal.31</w:t>
      </w:r>
    </w:p>
    <w:p w14:paraId="5CACABDC"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As in the press release, Frick </w:t>
      </w:r>
      <w:r>
        <w:rPr>
          <w:rFonts w:ascii="Calibri" w:hAnsi="Calibri" w:cs="Calibri"/>
          <w:color w:val="000000"/>
          <w:sz w:val="22"/>
          <w:szCs w:val="22"/>
          <w:u w:val="single"/>
        </w:rPr>
        <w:t xml:space="preserve">emphasizes the legality of their situation. </w:t>
      </w:r>
      <w:r>
        <w:rPr>
          <w:rFonts w:ascii="Calibri" w:hAnsi="Calibri" w:cs="Calibri"/>
          <w:b/>
          <w:bCs/>
          <w:color w:val="000000"/>
          <w:sz w:val="22"/>
          <w:szCs w:val="22"/>
          <w:u w:val="single"/>
          <w:shd w:val="clear" w:color="auto" w:fill="00FF00"/>
        </w:rPr>
        <w:t>While</w:t>
      </w:r>
      <w:r>
        <w:rPr>
          <w:rFonts w:ascii="Calibri" w:hAnsi="Calibri" w:cs="Calibri"/>
          <w:color w:val="000000"/>
          <w:sz w:val="22"/>
          <w:szCs w:val="22"/>
          <w:u w:val="single"/>
        </w:rPr>
        <w:t xml:space="preserve"> it is repeatedly acknowledged that </w:t>
      </w:r>
      <w:r>
        <w:rPr>
          <w:rFonts w:ascii="Calibri" w:hAnsi="Calibri" w:cs="Calibri"/>
          <w:b/>
          <w:bCs/>
          <w:color w:val="000000"/>
          <w:sz w:val="22"/>
          <w:szCs w:val="22"/>
          <w:u w:val="single"/>
          <w:shd w:val="clear" w:color="auto" w:fill="00FF00"/>
        </w:rPr>
        <w:t>the law is on their side</w:t>
      </w:r>
      <w:r>
        <w:rPr>
          <w:rFonts w:ascii="Calibri" w:hAnsi="Calibri" w:cs="Calibri"/>
          <w:color w:val="000000"/>
          <w:sz w:val="22"/>
          <w:szCs w:val="22"/>
          <w:u w:val="single"/>
        </w:rPr>
        <w:t xml:space="preserve">, the undercurrents acknowledge how </w:t>
      </w:r>
      <w:r>
        <w:rPr>
          <w:rFonts w:ascii="Calibri" w:hAnsi="Calibri" w:cs="Calibri"/>
          <w:b/>
          <w:bCs/>
          <w:color w:val="000000"/>
          <w:sz w:val="22"/>
          <w:szCs w:val="22"/>
          <w:u w:val="single"/>
          <w:shd w:val="clear" w:color="auto" w:fill="00FF00"/>
        </w:rPr>
        <w:t>violence</w:t>
      </w:r>
      <w:r>
        <w:rPr>
          <w:rFonts w:ascii="Calibri" w:hAnsi="Calibri" w:cs="Calibri"/>
          <w:color w:val="000000"/>
          <w:sz w:val="22"/>
          <w:szCs w:val="22"/>
          <w:u w:val="single"/>
        </w:rPr>
        <w:t xml:space="preserve"> (the law) </w:t>
      </w:r>
      <w:r>
        <w:rPr>
          <w:rFonts w:ascii="Calibri" w:hAnsi="Calibri" w:cs="Calibri"/>
          <w:b/>
          <w:bCs/>
          <w:color w:val="000000"/>
          <w:sz w:val="22"/>
          <w:szCs w:val="22"/>
          <w:u w:val="single"/>
          <w:shd w:val="clear" w:color="auto" w:fill="00FF00"/>
        </w:rPr>
        <w:t>will be necessary</w:t>
      </w:r>
      <w:r>
        <w:rPr>
          <w:rFonts w:ascii="Calibri" w:hAnsi="Calibri" w:cs="Calibri"/>
          <w:color w:val="000000"/>
          <w:sz w:val="22"/>
          <w:szCs w:val="22"/>
          <w:u w:val="single"/>
        </w:rPr>
        <w:t xml:space="preserve"> to overturn a social norm.</w:t>
      </w:r>
      <w:r>
        <w:rPr>
          <w:rFonts w:ascii="Calibri" w:hAnsi="Calibri" w:cs="Calibri"/>
          <w:color w:val="000000"/>
          <w:sz w:val="12"/>
          <w:szCs w:val="12"/>
        </w:rPr>
        <w:t xml:space="preserve"> Walter Benjamin cites the law described here as “mythic violence.”32 </w:t>
      </w:r>
      <w:r>
        <w:rPr>
          <w:rFonts w:ascii="Calibri" w:hAnsi="Calibri" w:cs="Calibri"/>
          <w:color w:val="000000"/>
          <w:sz w:val="22"/>
          <w:szCs w:val="22"/>
          <w:u w:val="single"/>
        </w:rPr>
        <w:t xml:space="preserve">The violence of </w:t>
      </w:r>
      <w:r>
        <w:rPr>
          <w:rFonts w:ascii="Calibri" w:hAnsi="Calibri" w:cs="Calibri"/>
          <w:b/>
          <w:bCs/>
          <w:color w:val="000000"/>
          <w:sz w:val="22"/>
          <w:szCs w:val="22"/>
          <w:u w:val="single"/>
          <w:shd w:val="clear" w:color="auto" w:fill="00FF00"/>
        </w:rPr>
        <w:t>the law</w:t>
      </w:r>
      <w:r>
        <w:rPr>
          <w:rFonts w:ascii="Calibri" w:hAnsi="Calibri" w:cs="Calibri"/>
          <w:color w:val="000000"/>
          <w:sz w:val="22"/>
          <w:szCs w:val="22"/>
          <w:u w:val="single"/>
        </w:rPr>
        <w:t xml:space="preserve">, the violence of </w:t>
      </w:r>
      <w:r>
        <w:rPr>
          <w:rFonts w:ascii="Calibri" w:hAnsi="Calibri" w:cs="Calibri"/>
          <w:b/>
          <w:bCs/>
          <w:color w:val="000000"/>
          <w:sz w:val="22"/>
          <w:szCs w:val="22"/>
          <w:u w:val="single"/>
          <w:shd w:val="clear" w:color="auto" w:fill="00FF00"/>
        </w:rPr>
        <w:t>the police</w:t>
      </w:r>
      <w:r>
        <w:rPr>
          <w:rFonts w:ascii="Calibri" w:hAnsi="Calibri" w:cs="Calibri"/>
          <w:color w:val="000000"/>
          <w:sz w:val="12"/>
          <w:szCs w:val="12"/>
        </w:rPr>
        <w:t xml:space="preserve">, and the violence authorized to the Pinkertons </w:t>
      </w:r>
      <w:r>
        <w:rPr>
          <w:rFonts w:ascii="Calibri" w:hAnsi="Calibri" w:cs="Calibri"/>
          <w:color w:val="000000"/>
          <w:sz w:val="22"/>
          <w:szCs w:val="22"/>
          <w:u w:val="single"/>
        </w:rPr>
        <w:t xml:space="preserve">situate </w:t>
      </w:r>
      <w:r>
        <w:rPr>
          <w:rFonts w:ascii="Calibri" w:hAnsi="Calibri" w:cs="Calibri"/>
          <w:b/>
          <w:bCs/>
          <w:color w:val="000000"/>
          <w:sz w:val="22"/>
          <w:szCs w:val="22"/>
          <w:u w:val="single"/>
          <w:shd w:val="clear" w:color="auto" w:fill="00FF00"/>
        </w:rPr>
        <w:t>the myth</w:t>
      </w:r>
      <w:r>
        <w:rPr>
          <w:rFonts w:ascii="Calibri" w:hAnsi="Calibri" w:cs="Calibri"/>
          <w:color w:val="000000"/>
          <w:sz w:val="22"/>
          <w:szCs w:val="22"/>
          <w:u w:val="single"/>
        </w:rPr>
        <w:t xml:space="preserve">ology </w:t>
      </w:r>
      <w:r>
        <w:rPr>
          <w:rFonts w:ascii="Calibri" w:hAnsi="Calibri" w:cs="Calibri"/>
          <w:b/>
          <w:bCs/>
          <w:color w:val="000000"/>
          <w:sz w:val="22"/>
          <w:szCs w:val="22"/>
          <w:u w:val="single"/>
          <w:shd w:val="clear" w:color="auto" w:fill="00FF00"/>
        </w:rPr>
        <w:t>of Western democracy</w:t>
      </w:r>
      <w:r>
        <w:rPr>
          <w:rFonts w:ascii="Calibri" w:hAnsi="Calibri" w:cs="Calibri"/>
          <w:color w:val="000000"/>
          <w:sz w:val="22"/>
          <w:szCs w:val="22"/>
          <w:u w:val="single"/>
        </w:rPr>
        <w:t xml:space="preserve"> and the United States. It </w:t>
      </w:r>
      <w:r>
        <w:rPr>
          <w:rFonts w:ascii="Calibri" w:hAnsi="Calibri" w:cs="Calibri"/>
          <w:b/>
          <w:bCs/>
          <w:color w:val="000000"/>
          <w:sz w:val="22"/>
          <w:szCs w:val="22"/>
          <w:u w:val="single"/>
          <w:shd w:val="clear" w:color="auto" w:fill="00FF00"/>
        </w:rPr>
        <w:t>is formalized</w:t>
      </w:r>
      <w:r>
        <w:rPr>
          <w:rFonts w:ascii="Calibri" w:hAnsi="Calibri" w:cs="Calibri"/>
          <w:color w:val="000000"/>
          <w:sz w:val="22"/>
          <w:szCs w:val="22"/>
          <w:u w:val="single"/>
        </w:rPr>
        <w:t xml:space="preserve"> and accepted </w:t>
      </w:r>
      <w:r>
        <w:rPr>
          <w:rFonts w:ascii="Calibri" w:hAnsi="Calibri" w:cs="Calibri"/>
          <w:b/>
          <w:bCs/>
          <w:color w:val="000000"/>
          <w:sz w:val="22"/>
          <w:szCs w:val="22"/>
          <w:u w:val="single"/>
          <w:shd w:val="clear" w:color="auto" w:fill="00FF00"/>
        </w:rPr>
        <w:t>as the practice of the law</w:t>
      </w:r>
      <w:r>
        <w:rPr>
          <w:rFonts w:ascii="Calibri" w:hAnsi="Calibri" w:cs="Calibri"/>
          <w:color w:val="000000"/>
          <w:sz w:val="22"/>
          <w:szCs w:val="22"/>
          <w:u w:val="single"/>
        </w:rPr>
        <w:t>. Frick and Carnegie do not need to operate outside of the bounds of the law—history rarely paints them as violent, illegal felons</w:t>
      </w:r>
      <w:r>
        <w:rPr>
          <w:rFonts w:ascii="Calibri" w:hAnsi="Calibri" w:cs="Calibri"/>
          <w:color w:val="000000"/>
          <w:sz w:val="12"/>
          <w:szCs w:val="12"/>
        </w:rPr>
        <w:t xml:space="preserve">. They navigate the terrain of public perception, the law, and the feelings of their position as they plot to dismantle the structures of collective bargaining. While </w:t>
      </w:r>
      <w:r>
        <w:rPr>
          <w:rFonts w:ascii="Calibri" w:hAnsi="Calibri" w:cs="Calibri"/>
          <w:color w:val="000000"/>
          <w:sz w:val="22"/>
          <w:szCs w:val="22"/>
          <w:u w:val="single"/>
        </w:rPr>
        <w:t>labor unions for white workers were a norm in the mid-to-late nineteenth century</w:t>
      </w:r>
      <w:r>
        <w:rPr>
          <w:rFonts w:ascii="Calibri" w:hAnsi="Calibri" w:cs="Calibri"/>
          <w:color w:val="000000"/>
          <w:sz w:val="12"/>
          <w:szCs w:val="12"/>
        </w:rPr>
        <w:t xml:space="preserve">, the enjoyment of private property ownership had yet to be actualized. With the police and private militia on their side, Frick and Carnegie finalize the realization of ownership. </w:t>
      </w:r>
      <w:r>
        <w:rPr>
          <w:rFonts w:ascii="Calibri" w:hAnsi="Calibri" w:cs="Calibri"/>
          <w:color w:val="000000"/>
          <w:sz w:val="22"/>
          <w:szCs w:val="22"/>
          <w:u w:val="single"/>
        </w:rPr>
        <w:t>The violence that transfigures socialized property into private property is the violence agreed upon by the law. If enjoyment constitutes the affective possibilities of private ownership, then violence is the legal condition of objecthood.</w:t>
      </w:r>
    </w:p>
    <w:p w14:paraId="6749FC00"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t>
      </w:r>
      <w:proofErr w:type="gramStart"/>
      <w:r>
        <w:rPr>
          <w:rFonts w:ascii="Calibri" w:hAnsi="Calibri" w:cs="Calibri"/>
          <w:color w:val="000000"/>
          <w:sz w:val="12"/>
          <w:szCs w:val="12"/>
        </w:rPr>
        <w:t>What</w:t>
      </w:r>
      <w:proofErr w:type="gramEnd"/>
      <w:r>
        <w:rPr>
          <w:rFonts w:ascii="Calibri" w:hAnsi="Calibri" w:cs="Calibri"/>
          <w:color w:val="000000"/>
          <w:sz w:val="12"/>
          <w:szCs w:val="12"/>
        </w:rPr>
        <w:t xml:space="preserve">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w:t>
      </w:r>
      <w:r>
        <w:rPr>
          <w:rFonts w:ascii="Calibri" w:hAnsi="Calibri" w:cs="Calibri"/>
          <w:color w:val="000000"/>
          <w:sz w:val="12"/>
          <w:szCs w:val="12"/>
        </w:rPr>
        <w:lastRenderedPageBreak/>
        <w:t>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1C55671E" w14:textId="77777777" w:rsidR="00CF75BD" w:rsidRDefault="00CF75BD" w:rsidP="00CF75BD">
      <w:pPr>
        <w:pStyle w:val="NormalWeb"/>
        <w:spacing w:before="0" w:beforeAutospacing="0" w:after="160" w:afterAutospacing="0"/>
      </w:pPr>
      <w:r>
        <w:rPr>
          <w:rFonts w:ascii="Calibri" w:hAnsi="Calibri" w:cs="Calibri"/>
          <w:color w:val="000000"/>
          <w:sz w:val="12"/>
          <w:szCs w:val="12"/>
        </w:rPr>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13619895"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Paul Krause postulates </w:t>
      </w:r>
      <w:r>
        <w:rPr>
          <w:rFonts w:ascii="Calibri" w:hAnsi="Calibri" w:cs="Calibri"/>
          <w:color w:val="000000"/>
          <w:sz w:val="22"/>
          <w:szCs w:val="22"/>
          <w:u w:val="single"/>
        </w:rPr>
        <w:t xml:space="preserve">that </w:t>
      </w:r>
      <w:r>
        <w:rPr>
          <w:rFonts w:ascii="Calibri" w:hAnsi="Calibri" w:cs="Calibri"/>
          <w:b/>
          <w:bCs/>
          <w:color w:val="000000"/>
          <w:sz w:val="22"/>
          <w:szCs w:val="22"/>
          <w:u w:val="single"/>
          <w:shd w:val="clear" w:color="auto" w:fill="00FF00"/>
        </w:rPr>
        <w:t>the nucleus of the</w:t>
      </w:r>
      <w:r>
        <w:rPr>
          <w:rFonts w:ascii="Calibri" w:hAnsi="Calibri" w:cs="Calibri"/>
          <w:color w:val="000000"/>
          <w:sz w:val="12"/>
          <w:szCs w:val="12"/>
        </w:rPr>
        <w:t xml:space="preserve"> Homestead </w:t>
      </w:r>
      <w:r>
        <w:rPr>
          <w:rFonts w:ascii="Calibri" w:hAnsi="Calibri" w:cs="Calibri"/>
          <w:b/>
          <w:bCs/>
          <w:color w:val="000000"/>
          <w:sz w:val="22"/>
          <w:szCs w:val="22"/>
          <w:u w:val="single"/>
          <w:shd w:val="clear" w:color="auto" w:fill="00FF00"/>
        </w:rPr>
        <w:t>Strike was property</w:t>
      </w:r>
      <w:r>
        <w:rPr>
          <w:rFonts w:ascii="Calibri" w:hAnsi="Calibri" w:cs="Calibri"/>
          <w:color w:val="000000"/>
          <w:sz w:val="22"/>
          <w:szCs w:val="22"/>
          <w:u w:val="single"/>
        </w:rPr>
        <w:t xml:space="preserve"> to which all parties felt equally entitle</w:t>
      </w:r>
      <w:r>
        <w:rPr>
          <w:rFonts w:ascii="Calibri" w:hAnsi="Calibri" w:cs="Calibri"/>
          <w:color w:val="000000"/>
          <w:sz w:val="22"/>
          <w:szCs w:val="22"/>
          <w:u w:val="single"/>
        </w:rPr>
        <w:lastRenderedPageBreak/>
        <w:t>d.</w:t>
      </w:r>
      <w:r>
        <w:rPr>
          <w:rFonts w:ascii="Calibri" w:hAnsi="Calibri" w:cs="Calibri"/>
          <w:color w:val="000000"/>
          <w:sz w:val="12"/>
          <w:szCs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Pr>
          <w:rFonts w:ascii="Calibri" w:hAnsi="Calibri" w:cs="Calibri"/>
          <w:color w:val="000000"/>
          <w:sz w:val="22"/>
          <w:szCs w:val="22"/>
          <w:u w:val="single"/>
        </w:rPr>
        <w:t>Though the strikers do not make this ideological claim, the strike</w:t>
      </w:r>
      <w:r>
        <w:rPr>
          <w:rFonts w:ascii="Calibri" w:hAnsi="Calibri" w:cs="Calibri"/>
          <w:color w:val="000000"/>
          <w:sz w:val="12"/>
          <w:szCs w:val="12"/>
        </w:rPr>
        <w:t xml:space="preserve"> of 1892 </w:t>
      </w:r>
      <w:r>
        <w:rPr>
          <w:rFonts w:ascii="Calibri" w:hAnsi="Calibri" w:cs="Calibri"/>
          <w:color w:val="000000"/>
          <w:sz w:val="22"/>
          <w:szCs w:val="22"/>
          <w:u w:val="single"/>
        </w:rPr>
        <w:t>makes a case for socialized collective property: the strikers fought to protect forms of their property—their homes, their labor power, and the protection that they would remain needed and valuable. </w:t>
      </w:r>
    </w:p>
    <w:p w14:paraId="222745D3" w14:textId="77777777" w:rsidR="00CF75BD" w:rsidRDefault="00CF75BD" w:rsidP="00CF75BD">
      <w:pPr>
        <w:pStyle w:val="NormalWeb"/>
        <w:spacing w:before="0" w:beforeAutospacing="0" w:after="160" w:afterAutospacing="0"/>
      </w:pPr>
      <w:r>
        <w:rPr>
          <w:rFonts w:ascii="Calibri" w:hAnsi="Calibri" w:cs="Calibri"/>
          <w:color w:val="000000"/>
          <w:sz w:val="12"/>
          <w:szCs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57AE843F" w14:textId="77777777" w:rsidR="00CF75BD" w:rsidRDefault="00CF75BD" w:rsidP="00CF75BD">
      <w:pPr>
        <w:pStyle w:val="NormalWeb"/>
        <w:spacing w:before="0" w:beforeAutospacing="0" w:after="160" w:afterAutospacing="0"/>
      </w:pPr>
      <w:proofErr w:type="spellStart"/>
      <w:r>
        <w:rPr>
          <w:rFonts w:ascii="Calibri" w:hAnsi="Calibri" w:cs="Calibri"/>
          <w:color w:val="000000"/>
          <w:sz w:val="12"/>
          <w:szCs w:val="12"/>
        </w:rPr>
        <w:t>Underdescribed</w:t>
      </w:r>
      <w:proofErr w:type="spellEnd"/>
      <w:r>
        <w:rPr>
          <w:rFonts w:ascii="Calibri" w:hAnsi="Calibri" w:cs="Calibri"/>
          <w:color w:val="000000"/>
          <w:sz w:val="12"/>
          <w:szCs w:val="12"/>
        </w:rPr>
        <w:t xml:space="preserve"> Components: The Assassination Attempt on Frick and Anti-Black Riots</w:t>
      </w:r>
    </w:p>
    <w:p w14:paraId="5D14417F"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Pr>
          <w:rFonts w:ascii="Calibri" w:hAnsi="Calibri" w:cs="Calibri"/>
          <w:color w:val="000000"/>
          <w:sz w:val="22"/>
          <w:szCs w:val="22"/>
          <w:u w:val="single"/>
        </w:rPr>
        <w:t>the conflicting property/affective claims</w:t>
      </w:r>
      <w:r>
        <w:rPr>
          <w:rFonts w:ascii="Calibri" w:hAnsi="Calibri" w:cs="Calibri"/>
          <w:color w:val="000000"/>
          <w:sz w:val="12"/>
          <w:szCs w:val="12"/>
        </w:rPr>
        <w:t xml:space="preserve"> made by Frick and Carnegie and the striking workers. However, both components have often been </w:t>
      </w:r>
      <w:r>
        <w:rPr>
          <w:rFonts w:ascii="Calibri" w:hAnsi="Calibri" w:cs="Calibri"/>
          <w:color w:val="000000"/>
          <w:sz w:val="22"/>
          <w:szCs w:val="22"/>
          <w:u w:val="single"/>
        </w:rPr>
        <w:t>relegated to the footnotes in</w:t>
      </w:r>
      <w:r>
        <w:rPr>
          <w:rFonts w:ascii="Calibri" w:hAnsi="Calibri" w:cs="Calibri"/>
          <w:color w:val="000000"/>
          <w:sz w:val="12"/>
          <w:szCs w:val="12"/>
        </w:rPr>
        <w:t xml:space="preserve"> formative retellings of Homestead, or they have been chronologically distanced.42 Linking these events to </w:t>
      </w:r>
      <w:r>
        <w:rPr>
          <w:rFonts w:ascii="Calibri" w:hAnsi="Calibri" w:cs="Calibri"/>
          <w:b/>
          <w:bCs/>
          <w:color w:val="000000"/>
          <w:sz w:val="22"/>
          <w:szCs w:val="22"/>
          <w:u w:val="single"/>
          <w:shd w:val="clear" w:color="auto" w:fill="00FF00"/>
        </w:rPr>
        <w:t>the</w:t>
      </w:r>
      <w:r>
        <w:rPr>
          <w:rFonts w:ascii="Calibri" w:hAnsi="Calibri" w:cs="Calibri"/>
          <w:color w:val="000000"/>
          <w:sz w:val="22"/>
          <w:szCs w:val="22"/>
          <w:u w:val="single"/>
        </w:rPr>
        <w:t xml:space="preserve"> larger </w:t>
      </w:r>
      <w:r>
        <w:rPr>
          <w:rFonts w:ascii="Calibri" w:hAnsi="Calibri" w:cs="Calibri"/>
          <w:b/>
          <w:bCs/>
          <w:color w:val="000000"/>
          <w:sz w:val="22"/>
          <w:szCs w:val="22"/>
          <w:u w:val="single"/>
          <w:shd w:val="clear" w:color="auto" w:fill="00FF00"/>
        </w:rPr>
        <w:t>narrative</w:t>
      </w:r>
      <w:r>
        <w:rPr>
          <w:rFonts w:ascii="Calibri" w:hAnsi="Calibri" w:cs="Calibri"/>
          <w:color w:val="000000"/>
          <w:sz w:val="22"/>
          <w:szCs w:val="22"/>
          <w:u w:val="single"/>
        </w:rPr>
        <w:t xml:space="preserve"> of the strike </w:t>
      </w:r>
      <w:r>
        <w:rPr>
          <w:rFonts w:ascii="Calibri" w:hAnsi="Calibri" w:cs="Calibri"/>
          <w:b/>
          <w:bCs/>
          <w:color w:val="000000"/>
          <w:sz w:val="22"/>
          <w:szCs w:val="22"/>
          <w:u w:val="single"/>
          <w:shd w:val="clear" w:color="auto" w:fill="00FF00"/>
        </w:rPr>
        <w:t>will intimately provoke populist narratives concerning unions</w:t>
      </w:r>
      <w:r>
        <w:rPr>
          <w:rFonts w:ascii="Calibri" w:hAnsi="Calibri" w:cs="Calibri"/>
          <w:color w:val="000000"/>
          <w:sz w:val="22"/>
          <w:szCs w:val="22"/>
          <w:u w:val="single"/>
        </w:rPr>
        <w:t xml:space="preserve"> while challenging the political horizons of socialized property.</w:t>
      </w:r>
    </w:p>
    <w:p w14:paraId="6D219274" w14:textId="77777777" w:rsidR="00CF75BD" w:rsidRDefault="00CF75BD" w:rsidP="00CF75BD">
      <w:pPr>
        <w:pStyle w:val="NormalWeb"/>
        <w:spacing w:before="0" w:beforeAutospacing="0" w:after="160" w:afterAutospacing="0"/>
      </w:pPr>
      <w:r>
        <w:rPr>
          <w:rFonts w:ascii="Calibri" w:hAnsi="Calibri" w:cs="Calibri"/>
          <w:color w:val="000000"/>
          <w:sz w:val="12"/>
          <w:szCs w:val="12"/>
        </w:rPr>
        <w:t>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w:t>
      </w:r>
      <w:r>
        <w:rPr>
          <w:rFonts w:ascii="Calibri" w:hAnsi="Calibri" w:cs="Calibri"/>
          <w:color w:val="000000"/>
          <w:sz w:val="12"/>
          <w:szCs w:val="12"/>
        </w:rPr>
        <w:lastRenderedPageBreak/>
        <w:t>ation, remarking unanimously that the strikers were opposed to Frick’s assassination, and that Berkman’s action was taken without the strikers’ consent, knowledge, or approval. </w:t>
      </w:r>
    </w:p>
    <w:p w14:paraId="3BFC6CDE" w14:textId="77777777" w:rsidR="00CF75BD" w:rsidRDefault="00CF75BD" w:rsidP="00CF75BD">
      <w:pPr>
        <w:pStyle w:val="NormalWeb"/>
        <w:spacing w:before="0" w:beforeAutospacing="0" w:after="160" w:afterAutospacing="0"/>
      </w:pPr>
      <w:r>
        <w:rPr>
          <w:rFonts w:ascii="Calibri" w:hAnsi="Calibri" w:cs="Calibri"/>
          <w:color w:val="000000"/>
          <w:sz w:val="12"/>
          <w:szCs w:val="12"/>
        </w:rPr>
        <w:lastRenderedPageBreak/>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Pr>
          <w:rFonts w:ascii="Calibri" w:hAnsi="Calibri" w:cs="Calibri"/>
          <w:color w:val="000000"/>
          <w:sz w:val="22"/>
          <w:szCs w:val="22"/>
          <w:u w:val="single"/>
        </w:rPr>
        <w:t xml:space="preserve">The union worked </w:t>
      </w:r>
      <w:r>
        <w:rPr>
          <w:rFonts w:ascii="Calibri" w:hAnsi="Calibri" w:cs="Calibri"/>
          <w:b/>
          <w:bCs/>
          <w:color w:val="000000"/>
          <w:sz w:val="22"/>
          <w:szCs w:val="22"/>
          <w:u w:val="single"/>
          <w:shd w:val="clear" w:color="auto" w:fill="00FF00"/>
        </w:rPr>
        <w:t xml:space="preserve">to protect and reform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rights they</w:t>
      </w:r>
      <w:r>
        <w:rPr>
          <w:rFonts w:ascii="Calibri" w:hAnsi="Calibri" w:cs="Calibri"/>
          <w:color w:val="000000"/>
          <w:sz w:val="22"/>
          <w:szCs w:val="22"/>
          <w:u w:val="single"/>
        </w:rPr>
        <w:t xml:space="preserve"> had </w:t>
      </w:r>
      <w:r>
        <w:rPr>
          <w:rFonts w:ascii="Calibri" w:hAnsi="Calibri" w:cs="Calibri"/>
          <w:b/>
          <w:bCs/>
          <w:color w:val="000000"/>
          <w:sz w:val="22"/>
          <w:szCs w:val="22"/>
          <w:u w:val="single"/>
          <w:shd w:val="clear" w:color="auto" w:fill="00FF00"/>
        </w:rPr>
        <w:t>won for</w:t>
      </w:r>
      <w:r>
        <w:rPr>
          <w:rFonts w:ascii="Calibri" w:hAnsi="Calibri" w:cs="Calibri"/>
          <w:color w:val="000000"/>
          <w:sz w:val="22"/>
          <w:szCs w:val="22"/>
          <w:u w:val="single"/>
        </w:rPr>
        <w:t xml:space="preserve"> their selected </w:t>
      </w:r>
      <w:r>
        <w:rPr>
          <w:rFonts w:ascii="Calibri" w:hAnsi="Calibri" w:cs="Calibri"/>
          <w:b/>
          <w:bCs/>
          <w:color w:val="000000"/>
          <w:sz w:val="22"/>
          <w:szCs w:val="22"/>
          <w:u w:val="single"/>
          <w:shd w:val="clear" w:color="auto" w:fill="00FF00"/>
        </w:rPr>
        <w:t>members, but</w:t>
      </w:r>
      <w:r>
        <w:rPr>
          <w:rFonts w:ascii="Calibri" w:hAnsi="Calibri" w:cs="Calibri"/>
          <w:color w:val="000000"/>
          <w:sz w:val="12"/>
          <w:szCs w:val="12"/>
        </w:rPr>
        <w:t xml:space="preserve"> it was </w:t>
      </w:r>
      <w:r>
        <w:rPr>
          <w:rFonts w:ascii="Calibri" w:hAnsi="Calibri" w:cs="Calibri"/>
          <w:b/>
          <w:bCs/>
          <w:color w:val="000000"/>
          <w:sz w:val="22"/>
          <w:szCs w:val="22"/>
          <w:u w:val="single"/>
          <w:shd w:val="clear" w:color="auto" w:fill="00FF00"/>
        </w:rPr>
        <w:t>not</w:t>
      </w:r>
      <w:r>
        <w:rPr>
          <w:rFonts w:ascii="Calibri" w:hAnsi="Calibri" w:cs="Calibri"/>
          <w:color w:val="000000"/>
          <w:sz w:val="12"/>
          <w:szCs w:val="12"/>
        </w:rPr>
        <w:t xml:space="preserve"> necessarily </w:t>
      </w:r>
      <w:r>
        <w:rPr>
          <w:rFonts w:ascii="Calibri" w:hAnsi="Calibri" w:cs="Calibri"/>
          <w:color w:val="000000"/>
          <w:sz w:val="22"/>
          <w:szCs w:val="22"/>
          <w:u w:val="single"/>
        </w:rPr>
        <w:t xml:space="preserve">attached to clarifying </w:t>
      </w:r>
      <w:r>
        <w:rPr>
          <w:rFonts w:ascii="Calibri" w:hAnsi="Calibri" w:cs="Calibri"/>
          <w:b/>
          <w:bCs/>
          <w:color w:val="000000"/>
          <w:sz w:val="22"/>
          <w:szCs w:val="22"/>
          <w:u w:val="single"/>
          <w:shd w:val="clear" w:color="auto" w:fill="00FF00"/>
        </w:rPr>
        <w:t>the dynamics of wealth</w:t>
      </w:r>
      <w:r>
        <w:rPr>
          <w:rFonts w:ascii="Calibri" w:hAnsi="Calibri" w:cs="Calibri"/>
          <w:color w:val="000000"/>
          <w:sz w:val="22"/>
          <w:szCs w:val="22"/>
          <w:u w:val="single"/>
        </w:rPr>
        <w:t xml:space="preserve"> through </w:t>
      </w:r>
      <w:proofErr w:type="spellStart"/>
      <w:r>
        <w:rPr>
          <w:rFonts w:ascii="Calibri" w:hAnsi="Calibri" w:cs="Calibri"/>
          <w:color w:val="000000"/>
          <w:sz w:val="22"/>
          <w:szCs w:val="22"/>
          <w:u w:val="single"/>
        </w:rPr>
        <w:t>anticapitalist</w:t>
      </w:r>
      <w:proofErr w:type="spellEnd"/>
      <w:r>
        <w:rPr>
          <w:rFonts w:ascii="Calibri" w:hAnsi="Calibri" w:cs="Calibri"/>
          <w:color w:val="000000"/>
          <w:sz w:val="22"/>
          <w:szCs w:val="22"/>
          <w:u w:val="single"/>
        </w:rPr>
        <w:t xml:space="preserve">, </w:t>
      </w:r>
      <w:proofErr w:type="spellStart"/>
      <w:r>
        <w:rPr>
          <w:rFonts w:ascii="Calibri" w:hAnsi="Calibri" w:cs="Calibri"/>
          <w:color w:val="000000"/>
          <w:sz w:val="22"/>
          <w:szCs w:val="22"/>
          <w:u w:val="single"/>
        </w:rPr>
        <w:t>anticolonialist</w:t>
      </w:r>
      <w:proofErr w:type="spellEnd"/>
      <w:r>
        <w:rPr>
          <w:rFonts w:ascii="Calibri" w:hAnsi="Calibri" w:cs="Calibri"/>
          <w:color w:val="000000"/>
          <w:sz w:val="22"/>
          <w:szCs w:val="22"/>
          <w:u w:val="single"/>
        </w:rPr>
        <w:t>, and revolutionary actions.</w:t>
      </w:r>
    </w:p>
    <w:p w14:paraId="5DE95CBC"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Most importantly, </w:t>
      </w:r>
      <w:r>
        <w:rPr>
          <w:rFonts w:ascii="Calibri" w:hAnsi="Calibri" w:cs="Calibri"/>
          <w:color w:val="000000"/>
          <w:sz w:val="22"/>
          <w:szCs w:val="22"/>
          <w:u w:val="single"/>
        </w:rPr>
        <w:t>race has been pronouncedly and conveniently obscured in</w:t>
      </w:r>
      <w:r>
        <w:rPr>
          <w:rFonts w:ascii="Calibri" w:hAnsi="Calibri" w:cs="Calibri"/>
          <w:color w:val="000000"/>
          <w:sz w:val="12"/>
          <w:szCs w:val="12"/>
        </w:rPr>
        <w:t xml:space="preserve"> the celebrated version of </w:t>
      </w:r>
      <w:r>
        <w:rPr>
          <w:rFonts w:ascii="Calibri" w:hAnsi="Calibri" w:cs="Calibri"/>
          <w:color w:val="000000"/>
          <w:sz w:val="22"/>
          <w:szCs w:val="22"/>
          <w:u w:val="single"/>
        </w:rPr>
        <w:t>the</w:t>
      </w:r>
      <w:r>
        <w:rPr>
          <w:rFonts w:ascii="Calibri" w:hAnsi="Calibri" w:cs="Calibri"/>
          <w:color w:val="000000"/>
          <w:sz w:val="12"/>
          <w:szCs w:val="12"/>
        </w:rPr>
        <w:t xml:space="preserve"> Homestead </w:t>
      </w:r>
      <w:r>
        <w:rPr>
          <w:rFonts w:ascii="Calibri" w:hAnsi="Calibri" w:cs="Calibri"/>
          <w:color w:val="000000"/>
          <w:sz w:val="22"/>
          <w:szCs w:val="22"/>
          <w:u w:val="single"/>
        </w:rPr>
        <w:t>narrative</w:t>
      </w:r>
      <w:r>
        <w:rPr>
          <w:rFonts w:ascii="Calibri" w:hAnsi="Calibri" w:cs="Calibri"/>
          <w:color w:val="000000"/>
          <w:sz w:val="12"/>
          <w:szCs w:val="12"/>
        </w:rPr>
        <w:t xml:space="preserve"> for a specific reason. A key and lauded point of Homestead’s remembrance is how the town and workers systematically organized against non-union, out-</w:t>
      </w:r>
      <w:proofErr w:type="spellStart"/>
      <w:r>
        <w:rPr>
          <w:rFonts w:ascii="Calibri" w:hAnsi="Calibri" w:cs="Calibri"/>
          <w:color w:val="000000"/>
          <w:sz w:val="12"/>
          <w:szCs w:val="12"/>
        </w:rPr>
        <w:t>oftown</w:t>
      </w:r>
      <w:proofErr w:type="spellEnd"/>
      <w:r>
        <w:rPr>
          <w:rFonts w:ascii="Calibri" w:hAnsi="Calibri" w:cs="Calibri"/>
          <w:color w:val="000000"/>
          <w:sz w:val="12"/>
          <w:szCs w:val="12"/>
        </w:rPr>
        <w:t xml:space="preserve">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Pr>
          <w:rFonts w:ascii="Calibri" w:hAnsi="Calibri" w:cs="Calibri"/>
          <w:b/>
          <w:bCs/>
          <w:color w:val="000000"/>
          <w:sz w:val="22"/>
          <w:szCs w:val="22"/>
          <w:u w:val="single"/>
          <w:shd w:val="clear" w:color="auto" w:fill="00FF00"/>
        </w:rPr>
        <w:t>the strike is</w:t>
      </w:r>
      <w:r>
        <w:rPr>
          <w:rFonts w:ascii="Calibri" w:hAnsi="Calibri" w:cs="Calibri"/>
          <w:color w:val="000000"/>
          <w:sz w:val="22"/>
          <w:szCs w:val="22"/>
          <w:u w:val="single"/>
        </w:rPr>
        <w:t xml:space="preserve"> </w:t>
      </w:r>
      <w:r>
        <w:rPr>
          <w:rFonts w:ascii="Calibri" w:hAnsi="Calibri" w:cs="Calibri"/>
          <w:color w:val="000000"/>
          <w:sz w:val="12"/>
          <w:szCs w:val="12"/>
        </w:rPr>
        <w:t>recounted, it is often</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told dramatically through the gaze of a</w:t>
      </w:r>
      <w:r>
        <w:rPr>
          <w:rFonts w:ascii="Calibri" w:hAnsi="Calibri" w:cs="Calibri"/>
          <w:color w:val="000000"/>
          <w:sz w:val="22"/>
          <w:szCs w:val="22"/>
          <w:u w:val="single"/>
        </w:rPr>
        <w:t xml:space="preserve"> bold and </w:t>
      </w:r>
      <w:r>
        <w:rPr>
          <w:rFonts w:ascii="Calibri" w:hAnsi="Calibri" w:cs="Calibri"/>
          <w:b/>
          <w:bCs/>
          <w:color w:val="000000"/>
          <w:sz w:val="22"/>
          <w:szCs w:val="22"/>
          <w:u w:val="single"/>
          <w:shd w:val="clear" w:color="auto" w:fill="00FF00"/>
        </w:rPr>
        <w:t>victimized white working class</w:t>
      </w:r>
      <w:r>
        <w:rPr>
          <w:rFonts w:ascii="Calibri" w:hAnsi="Calibri" w:cs="Calibri"/>
          <w:color w:val="000000"/>
          <w:sz w:val="22"/>
          <w:szCs w:val="22"/>
          <w:u w:val="single"/>
        </w:rPr>
        <w:t>.</w:t>
      </w:r>
      <w:r>
        <w:rPr>
          <w:rFonts w:ascii="Calibri" w:hAnsi="Calibri" w:cs="Calibri"/>
          <w:color w:val="000000"/>
          <w:sz w:val="12"/>
          <w:szCs w:val="12"/>
        </w:rPr>
        <w:t xml:space="preserve"> Other events are often misleadingly omitted or disconnected— namely, that </w:t>
      </w:r>
      <w:r>
        <w:rPr>
          <w:rFonts w:ascii="Calibri" w:hAnsi="Calibri" w:cs="Calibri"/>
          <w:color w:val="000000"/>
          <w:sz w:val="22"/>
          <w:szCs w:val="22"/>
          <w:u w:val="single"/>
        </w:rPr>
        <w:t>unions</w:t>
      </w:r>
      <w:r>
        <w:rPr>
          <w:rFonts w:ascii="Calibri" w:hAnsi="Calibri" w:cs="Calibri"/>
          <w:color w:val="000000"/>
          <w:sz w:val="12"/>
          <w:szCs w:val="12"/>
        </w:rPr>
        <w:t xml:space="preserve"> in this moment </w:t>
      </w:r>
      <w:r>
        <w:rPr>
          <w:rFonts w:ascii="Calibri" w:hAnsi="Calibri" w:cs="Calibri"/>
          <w:color w:val="000000"/>
          <w:sz w:val="22"/>
          <w:szCs w:val="22"/>
          <w:u w:val="single"/>
        </w:rPr>
        <w:t>were de facto segregated</w:t>
      </w:r>
      <w:r>
        <w:rPr>
          <w:rFonts w:ascii="Calibri" w:hAnsi="Calibri" w:cs="Calibri"/>
          <w:color w:val="000000"/>
          <w:sz w:val="12"/>
          <w:szCs w:val="12"/>
        </w:rPr>
        <w:t>, and that the strikers rioted against Black workers.</w:t>
      </w:r>
    </w:p>
    <w:p w14:paraId="5C977B33"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To provide more historical context, </w:t>
      </w:r>
      <w:r>
        <w:rPr>
          <w:rFonts w:ascii="Calibri" w:hAnsi="Calibri" w:cs="Calibri"/>
          <w:b/>
          <w:bCs/>
          <w:color w:val="000000"/>
          <w:sz w:val="22"/>
          <w:szCs w:val="22"/>
          <w:u w:val="single"/>
          <w:shd w:val="clear" w:color="auto" w:fill="00FF00"/>
        </w:rPr>
        <w:t>the largest</w:t>
      </w:r>
      <w:r>
        <w:rPr>
          <w:rFonts w:ascii="Calibri" w:hAnsi="Calibri" w:cs="Calibri"/>
          <w:color w:val="000000"/>
          <w:sz w:val="22"/>
          <w:szCs w:val="22"/>
          <w:u w:val="single"/>
        </w:rPr>
        <w:t xml:space="preserve"> US labor </w:t>
      </w:r>
      <w:r>
        <w:rPr>
          <w:rFonts w:ascii="Calibri" w:hAnsi="Calibri" w:cs="Calibri"/>
          <w:b/>
          <w:bCs/>
          <w:color w:val="000000"/>
          <w:sz w:val="22"/>
          <w:szCs w:val="22"/>
          <w:u w:val="single"/>
          <w:shd w:val="clear" w:color="auto" w:fill="00FF00"/>
        </w:rPr>
        <w:t>union</w:t>
      </w:r>
      <w:r>
        <w:rPr>
          <w:rFonts w:ascii="Calibri" w:hAnsi="Calibri" w:cs="Calibri"/>
          <w:color w:val="000000"/>
          <w:sz w:val="22"/>
          <w:szCs w:val="22"/>
          <w:u w:val="single"/>
        </w:rPr>
        <w:t xml:space="preserve"> in the late nineteenth century, the Knights of Labor, began accepting Black workers in 1878 but </w:t>
      </w:r>
      <w:r>
        <w:rPr>
          <w:rFonts w:ascii="Calibri" w:hAnsi="Calibri" w:cs="Calibri"/>
          <w:b/>
          <w:bCs/>
          <w:color w:val="000000"/>
          <w:sz w:val="22"/>
          <w:szCs w:val="22"/>
          <w:u w:val="single"/>
          <w:shd w:val="clear" w:color="auto" w:fill="00FF00"/>
        </w:rPr>
        <w:t>maintained</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racially segregated assemblies</w:t>
      </w:r>
      <w:r>
        <w:rPr>
          <w:rFonts w:ascii="Calibri" w:hAnsi="Calibri" w:cs="Calibri"/>
          <w:color w:val="000000"/>
          <w:sz w:val="22"/>
          <w:szCs w:val="22"/>
          <w:u w:val="single"/>
        </w:rPr>
        <w:t xml:space="preserve"> and at times practiced outright exclusion of nonwhite members.</w:t>
      </w:r>
      <w:r>
        <w:rPr>
          <w:rFonts w:ascii="Calibri" w:hAnsi="Calibri" w:cs="Calibri"/>
          <w:color w:val="000000"/>
          <w:sz w:val="12"/>
          <w:szCs w:val="12"/>
        </w:rPr>
        <w:t xml:space="preserve">49 As a method and policy of segregation, </w:t>
      </w:r>
      <w:r>
        <w:rPr>
          <w:rFonts w:ascii="Calibri" w:hAnsi="Calibri" w:cs="Calibri"/>
          <w:b/>
          <w:bCs/>
          <w:color w:val="000000"/>
          <w:sz w:val="22"/>
          <w:szCs w:val="22"/>
          <w:u w:val="single"/>
          <w:shd w:val="clear" w:color="auto" w:fill="00FF00"/>
        </w:rPr>
        <w:t>Black workers were</w:t>
      </w:r>
      <w:r>
        <w:rPr>
          <w:rFonts w:ascii="Calibri" w:hAnsi="Calibri" w:cs="Calibri"/>
          <w:color w:val="000000"/>
          <w:sz w:val="22"/>
          <w:szCs w:val="22"/>
          <w:u w:val="single"/>
        </w:rPr>
        <w:t xml:space="preserve"> either completely barred from joining unions or </w:t>
      </w:r>
      <w:r>
        <w:rPr>
          <w:rFonts w:ascii="Calibri" w:hAnsi="Calibri" w:cs="Calibri"/>
          <w:b/>
          <w:bCs/>
          <w:color w:val="000000"/>
          <w:sz w:val="22"/>
          <w:szCs w:val="22"/>
          <w:u w:val="single"/>
          <w:shd w:val="clear" w:color="auto" w:fill="00FF00"/>
        </w:rPr>
        <w:t>denied membership for being unskilled</w:t>
      </w:r>
      <w:r>
        <w:rPr>
          <w:rFonts w:ascii="Calibri" w:hAnsi="Calibri" w:cs="Calibri"/>
          <w:color w:val="000000"/>
          <w:sz w:val="22"/>
          <w:szCs w:val="22"/>
          <w:u w:val="single"/>
        </w:rPr>
        <w:t xml:space="preserve">, enclosing them in a suffocating circle. </w:t>
      </w:r>
      <w:r>
        <w:rPr>
          <w:rFonts w:ascii="Calibri" w:hAnsi="Calibri" w:cs="Calibri"/>
          <w:b/>
          <w:bCs/>
          <w:color w:val="000000"/>
          <w:sz w:val="22"/>
          <w:szCs w:val="22"/>
          <w:u w:val="single"/>
          <w:shd w:val="clear" w:color="auto" w:fill="00FF00"/>
        </w:rPr>
        <w:t>This</w:t>
      </w:r>
      <w:r>
        <w:rPr>
          <w:rFonts w:ascii="Calibri" w:hAnsi="Calibri" w:cs="Calibri"/>
          <w:color w:val="000000"/>
          <w:sz w:val="22"/>
          <w:szCs w:val="22"/>
          <w:u w:val="single"/>
        </w:rPr>
        <w:t xml:space="preserve"> occurrence was so routine that the term scab began to signal Black workers.</w:t>
      </w:r>
      <w:r>
        <w:rPr>
          <w:rFonts w:ascii="Calibri" w:hAnsi="Calibri" w:cs="Calibri"/>
          <w:color w:val="000000"/>
          <w:sz w:val="12"/>
          <w:szCs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Pr>
          <w:rFonts w:ascii="Calibri" w:hAnsi="Calibri" w:cs="Calibri"/>
          <w:b/>
          <w:bCs/>
          <w:color w:val="000000"/>
          <w:sz w:val="22"/>
          <w:szCs w:val="22"/>
          <w:u w:val="single"/>
          <w:shd w:val="clear" w:color="auto" w:fill="00FF00"/>
        </w:rPr>
        <w:t>alludes to the gendered and racial composite of workers</w:t>
      </w:r>
      <w:r>
        <w:rPr>
          <w:rFonts w:ascii="Calibri" w:hAnsi="Calibri" w:cs="Calibri"/>
          <w:color w:val="000000"/>
          <w:sz w:val="12"/>
          <w:szCs w:val="12"/>
        </w:rPr>
        <w:t xml:space="preserve">. In Life in the Iron Mills, she depicts how both women and men—some identified as “mulatto”—congregated around the mill.52 </w:t>
      </w:r>
      <w:r>
        <w:rPr>
          <w:rFonts w:ascii="Calibri" w:hAnsi="Calibri" w:cs="Calibri"/>
          <w:color w:val="000000"/>
          <w:sz w:val="22"/>
          <w:szCs w:val="22"/>
          <w:u w:val="single"/>
        </w:rPr>
        <w:t>Nonwhite persons and women are interwoven into the structure of the</w:t>
      </w:r>
      <w:r>
        <w:rPr>
          <w:rFonts w:ascii="Calibri" w:hAnsi="Calibri" w:cs="Calibri"/>
          <w:color w:val="000000"/>
          <w:sz w:val="12"/>
          <w:szCs w:val="12"/>
        </w:rPr>
        <w:t xml:space="preserve"> iron and steel </w:t>
      </w:r>
      <w:r>
        <w:rPr>
          <w:rFonts w:ascii="Calibri" w:hAnsi="Calibri" w:cs="Calibri"/>
          <w:color w:val="000000"/>
          <w:sz w:val="22"/>
          <w:szCs w:val="22"/>
          <w:u w:val="single"/>
        </w:rPr>
        <w:t>enterprise</w:t>
      </w:r>
      <w:r>
        <w:rPr>
          <w:rFonts w:ascii="Calibri" w:hAnsi="Calibri" w:cs="Calibri"/>
          <w:color w:val="000000"/>
          <w:sz w:val="12"/>
          <w:szCs w:val="12"/>
        </w:rPr>
        <w:t>. Black operators were included in the mills to work the blast furnaces but excluded as workers from the unions. </w:t>
      </w:r>
    </w:p>
    <w:p w14:paraId="3A5E4ABD"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The strikers rioted against Black workers, destroyed their living quarters, and spoke of lynching.53 Contextually, then, the town’s refusal of services to the “scab” </w:t>
      </w:r>
      <w:r>
        <w:rPr>
          <w:rFonts w:ascii="Calibri" w:hAnsi="Calibri" w:cs="Calibri"/>
          <w:color w:val="000000"/>
          <w:sz w:val="22"/>
          <w:szCs w:val="22"/>
          <w:u w:val="single"/>
        </w:rPr>
        <w:t xml:space="preserve">workers would not have been just in solidarity with the white laborers local to Homestead but also in line with national practices of segregation and the tenets of racial violence central to property claims.54 </w:t>
      </w:r>
      <w:r>
        <w:rPr>
          <w:rFonts w:ascii="Calibri" w:hAnsi="Calibri" w:cs="Calibri"/>
          <w:b/>
          <w:bCs/>
          <w:color w:val="000000"/>
          <w:sz w:val="22"/>
          <w:szCs w:val="22"/>
          <w:u w:val="single"/>
          <w:shd w:val="clear" w:color="auto" w:fill="00FF00"/>
        </w:rPr>
        <w:t>Imagined to be outside the framework of both private and socialized</w:t>
      </w:r>
      <w:r>
        <w:rPr>
          <w:rFonts w:ascii="Calibri" w:hAnsi="Calibri" w:cs="Calibri"/>
          <w:color w:val="000000"/>
          <w:sz w:val="22"/>
          <w:szCs w:val="22"/>
          <w:u w:val="single"/>
        </w:rPr>
        <w:t xml:space="preserve"> property, </w:t>
      </w:r>
      <w:r>
        <w:rPr>
          <w:rFonts w:ascii="Calibri" w:hAnsi="Calibri" w:cs="Calibri"/>
          <w:b/>
          <w:bCs/>
          <w:color w:val="000000"/>
          <w:sz w:val="22"/>
          <w:szCs w:val="22"/>
          <w:u w:val="single"/>
          <w:shd w:val="clear" w:color="auto" w:fill="00FF00"/>
        </w:rPr>
        <w:t>as well as</w:t>
      </w:r>
      <w:r>
        <w:rPr>
          <w:rFonts w:ascii="Calibri" w:hAnsi="Calibri" w:cs="Calibri"/>
          <w:color w:val="000000"/>
          <w:sz w:val="22"/>
          <w:szCs w:val="22"/>
          <w:u w:val="single"/>
        </w:rPr>
        <w:t xml:space="preserve"> that of </w:t>
      </w:r>
      <w:r>
        <w:rPr>
          <w:rFonts w:ascii="Calibri" w:hAnsi="Calibri" w:cs="Calibri"/>
          <w:b/>
          <w:bCs/>
          <w:color w:val="000000"/>
          <w:sz w:val="22"/>
          <w:szCs w:val="22"/>
          <w:u w:val="single"/>
          <w:shd w:val="clear" w:color="auto" w:fill="00FF00"/>
        </w:rPr>
        <w:t>collective bargaining, Black workers remained the target of the violence of the law and its authority</w:t>
      </w:r>
      <w:r>
        <w:rPr>
          <w:rFonts w:ascii="Calibri" w:hAnsi="Calibri" w:cs="Calibri"/>
          <w:color w:val="000000"/>
          <w:sz w:val="22"/>
          <w:szCs w:val="22"/>
          <w:u w:val="single"/>
        </w:rPr>
        <w:t>.</w:t>
      </w:r>
      <w:r>
        <w:rPr>
          <w:rFonts w:ascii="Calibri" w:hAnsi="Calibri" w:cs="Calibri"/>
          <w:color w:val="000000"/>
          <w:sz w:val="12"/>
          <w:szCs w:val="12"/>
        </w:rPr>
        <w:t xml:space="preserve"> Their presence redirected the strikers’ anger away from the corporation that had so intricately worked to exploit them—previously and presently— and which would go on to bar them entirely from employment </w:t>
      </w:r>
      <w:proofErr w:type="gramStart"/>
      <w:r>
        <w:rPr>
          <w:rFonts w:ascii="Calibri" w:hAnsi="Calibri" w:cs="Calibri"/>
          <w:color w:val="000000"/>
          <w:sz w:val="12"/>
          <w:szCs w:val="12"/>
        </w:rPr>
        <w:t>in the near future</w:t>
      </w:r>
      <w:proofErr w:type="gramEnd"/>
      <w:r>
        <w:rPr>
          <w:rFonts w:ascii="Calibri" w:hAnsi="Calibri" w:cs="Calibri"/>
          <w:color w:val="000000"/>
          <w:sz w:val="12"/>
          <w:szCs w:val="12"/>
        </w:rPr>
        <w:t>. </w:t>
      </w:r>
    </w:p>
    <w:p w14:paraId="4E660E20" w14:textId="77777777" w:rsidR="00CF75BD" w:rsidRDefault="00CF75BD" w:rsidP="00CF75BD">
      <w:pPr>
        <w:pStyle w:val="NormalWeb"/>
        <w:spacing w:before="0" w:beforeAutospacing="0" w:after="160" w:afterAutospacing="0"/>
      </w:pPr>
      <w:r>
        <w:rPr>
          <w:rFonts w:ascii="Calibri" w:hAnsi="Calibri" w:cs="Calibri"/>
          <w:color w:val="000000"/>
          <w:sz w:val="12"/>
          <w:szCs w:val="12"/>
        </w:rPr>
        <w:t>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that this was not the case, there was no rioting against the National Guard.56 There was no rioting or support for the attempted assassination of Frick. Instead, violence would be directed toward Black workers.57</w:t>
      </w:r>
    </w:p>
    <w:p w14:paraId="3C38B6D2"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w:t>
      </w:r>
      <w:proofErr w:type="spellStart"/>
      <w:r>
        <w:rPr>
          <w:rFonts w:ascii="Calibri" w:hAnsi="Calibri" w:cs="Calibri"/>
          <w:color w:val="000000"/>
          <w:sz w:val="12"/>
          <w:szCs w:val="12"/>
        </w:rPr>
        <w:t>notwork</w:t>
      </w:r>
      <w:proofErr w:type="spellEnd"/>
      <w:r>
        <w:rPr>
          <w:rFonts w:ascii="Calibri" w:hAnsi="Calibri" w:cs="Calibri"/>
          <w:color w:val="000000"/>
          <w:sz w:val="12"/>
          <w:szCs w:val="12"/>
        </w:rPr>
        <w:t xml:space="preserve">. It was the work that could not be taken </w:t>
      </w:r>
      <w:proofErr w:type="gramStart"/>
      <w:r>
        <w:rPr>
          <w:rFonts w:ascii="Calibri" w:hAnsi="Calibri" w:cs="Calibri"/>
          <w:color w:val="000000"/>
          <w:sz w:val="12"/>
          <w:szCs w:val="12"/>
        </w:rPr>
        <w:t>up, but</w:t>
      </w:r>
      <w:proofErr w:type="gramEnd"/>
      <w:r>
        <w:rPr>
          <w:rFonts w:ascii="Calibri" w:hAnsi="Calibri" w:cs="Calibri"/>
          <w:color w:val="000000"/>
          <w:sz w:val="12"/>
          <w:szCs w:val="12"/>
        </w:rPr>
        <w:t xml:space="preserve"> would be—work without the narrative of subjectivity or pride.60 </w:t>
      </w:r>
    </w:p>
    <w:p w14:paraId="66CA5DEB" w14:textId="77777777" w:rsidR="00CF75BD" w:rsidRDefault="00CF75BD" w:rsidP="00CF75BD">
      <w:pPr>
        <w:pStyle w:val="NormalWeb"/>
        <w:spacing w:before="0" w:beforeAutospacing="0" w:after="160" w:afterAutospacing="0"/>
      </w:pPr>
      <w:r>
        <w:rPr>
          <w:rFonts w:ascii="Calibri" w:hAnsi="Calibri" w:cs="Calibri"/>
          <w:color w:val="000000"/>
          <w:sz w:val="12"/>
          <w:szCs w:val="12"/>
        </w:rPr>
        <w:t xml:space="preserve">Although the notion of Black and worker functioned as a misnomer for the European, white-identified proletariat, </w:t>
      </w:r>
      <w:r>
        <w:rPr>
          <w:rFonts w:ascii="Calibri" w:hAnsi="Calibri" w:cs="Calibri"/>
          <w:color w:val="000000"/>
          <w:sz w:val="22"/>
          <w:szCs w:val="22"/>
          <w:u w:val="single"/>
        </w:rPr>
        <w:t xml:space="preserve">references to slavery, and in particular </w:t>
      </w:r>
      <w:r>
        <w:rPr>
          <w:rFonts w:ascii="Calibri" w:hAnsi="Calibri" w:cs="Calibri"/>
          <w:b/>
          <w:bCs/>
          <w:color w:val="000000"/>
          <w:sz w:val="22"/>
          <w:szCs w:val="22"/>
          <w:u w:val="single"/>
          <w:shd w:val="clear" w:color="auto" w:fill="00FF00"/>
        </w:rPr>
        <w:t xml:space="preserve">fears of white slavery, were </w:t>
      </w:r>
      <w:r>
        <w:rPr>
          <w:rFonts w:ascii="Calibri" w:hAnsi="Calibri" w:cs="Calibri"/>
          <w:color w:val="000000"/>
          <w:sz w:val="22"/>
          <w:szCs w:val="22"/>
          <w:u w:val="single"/>
        </w:rPr>
        <w:t xml:space="preserve">routinely </w:t>
      </w:r>
      <w:r>
        <w:rPr>
          <w:rFonts w:ascii="Calibri" w:hAnsi="Calibri" w:cs="Calibri"/>
          <w:b/>
          <w:bCs/>
          <w:color w:val="000000"/>
          <w:sz w:val="22"/>
          <w:szCs w:val="22"/>
          <w:u w:val="single"/>
          <w:shd w:val="clear" w:color="auto" w:fill="00FF00"/>
        </w:rPr>
        <w:t>invoked by unions</w:t>
      </w:r>
      <w:r>
        <w:rPr>
          <w:rFonts w:ascii="Calibri" w:hAnsi="Calibri" w:cs="Calibri"/>
          <w:color w:val="000000"/>
          <w:sz w:val="22"/>
          <w:szCs w:val="22"/>
          <w:u w:val="single"/>
        </w:rPr>
        <w:t>.</w:t>
      </w:r>
      <w:r>
        <w:rPr>
          <w:rFonts w:ascii="Calibri" w:hAnsi="Calibri" w:cs="Calibri"/>
          <w:color w:val="000000"/>
          <w:sz w:val="12"/>
          <w:szCs w:val="12"/>
        </w:rPr>
        <w:t>61 William H. Sylvis, leader of the Knights of Labor, declared in a speech in 1869, “</w:t>
      </w:r>
      <w:r>
        <w:rPr>
          <w:rFonts w:ascii="Calibri" w:hAnsi="Calibri" w:cs="Calibri"/>
          <w:color w:val="000000"/>
          <w:sz w:val="22"/>
          <w:szCs w:val="22"/>
          <w:u w:val="single"/>
        </w:rPr>
        <w:t>We are all one family of slaves together. The labor movement is a second Emancipation Proclamation</w:t>
      </w:r>
      <w:r>
        <w:rPr>
          <w:rFonts w:ascii="Calibri" w:hAnsi="Calibri" w:cs="Calibri"/>
          <w:color w:val="000000"/>
          <w:sz w:val="12"/>
          <w:szCs w:val="12"/>
        </w:rPr>
        <w:t xml:space="preserve">.”62 </w:t>
      </w:r>
      <w:r>
        <w:rPr>
          <w:rFonts w:ascii="Calibri" w:hAnsi="Calibri" w:cs="Calibri"/>
          <w:color w:val="000000"/>
          <w:sz w:val="22"/>
          <w:szCs w:val="22"/>
          <w:u w:val="single"/>
        </w:rPr>
        <w:t xml:space="preserve">Unions utilized </w:t>
      </w:r>
      <w:r>
        <w:rPr>
          <w:rFonts w:ascii="Calibri" w:hAnsi="Calibri" w:cs="Calibri"/>
          <w:b/>
          <w:bCs/>
          <w:color w:val="000000"/>
          <w:sz w:val="22"/>
          <w:szCs w:val="22"/>
          <w:u w:val="single"/>
          <w:shd w:val="clear" w:color="auto" w:fill="00FF00"/>
        </w:rPr>
        <w:t>slavery as a political metaphor to fight capitalism.</w:t>
      </w:r>
      <w:r>
        <w:rPr>
          <w:rFonts w:ascii="Calibri" w:hAnsi="Calibri" w:cs="Calibri"/>
          <w:color w:val="000000"/>
          <w:sz w:val="22"/>
          <w:szCs w:val="22"/>
          <w:u w:val="single"/>
        </w:rPr>
        <w:t xml:space="preserve"> The righteousness of unions and labor movements held slavery as the border that could not be crossed.</w:t>
      </w:r>
      <w:r>
        <w:rPr>
          <w:rFonts w:ascii="Calibri" w:hAnsi="Calibri" w:cs="Calibri"/>
          <w:color w:val="000000"/>
          <w:sz w:val="12"/>
          <w:szCs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w:t>
      </w:r>
      <w:proofErr w:type="gramStart"/>
      <w:r>
        <w:rPr>
          <w:rFonts w:ascii="Calibri" w:hAnsi="Calibri" w:cs="Calibri"/>
          <w:color w:val="000000"/>
          <w:sz w:val="12"/>
          <w:szCs w:val="12"/>
        </w:rPr>
        <w:t>. . . .</w:t>
      </w:r>
      <w:proofErr w:type="gramEnd"/>
      <w:r>
        <w:rPr>
          <w:rFonts w:ascii="Calibri" w:hAnsi="Calibri" w:cs="Calibri"/>
          <w:color w:val="000000"/>
          <w:sz w:val="12"/>
          <w:szCs w:val="12"/>
        </w:rPr>
        <w:t>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7C81F315" w14:textId="77777777" w:rsidR="00CF75BD" w:rsidRDefault="00CF75BD" w:rsidP="00CF75BD">
      <w:pPr>
        <w:pStyle w:val="NormalWeb"/>
        <w:spacing w:before="0" w:beforeAutospacing="0" w:after="160" w:afterAutospacing="0"/>
      </w:pPr>
      <w:r>
        <w:rPr>
          <w:rFonts w:ascii="Calibri" w:hAnsi="Calibri" w:cs="Calibri"/>
          <w:color w:val="000000"/>
          <w:sz w:val="22"/>
          <w:szCs w:val="22"/>
          <w:u w:val="single"/>
        </w:rPr>
        <w:t>This invocation of slavery by labor unions serves to stress the severity, the absolute limit and desperation, of their situation.</w:t>
      </w:r>
      <w:r>
        <w:rPr>
          <w:rFonts w:ascii="Calibri" w:hAnsi="Calibri" w:cs="Calibri"/>
          <w:color w:val="000000"/>
          <w:sz w:val="12"/>
          <w:szCs w:val="12"/>
        </w:rPr>
        <w:t xml:space="preserve"> Christina Sharpe diagnoses this phenomenon in discussing the relationship between freedom and slavery: “We must think about Black flesh, Black optics, and ways of producing enfleshed work . . . </w:t>
      </w:r>
      <w:proofErr w:type="spellStart"/>
      <w:r>
        <w:rPr>
          <w:rFonts w:ascii="Calibri" w:hAnsi="Calibri" w:cs="Calibri"/>
          <w:color w:val="000000"/>
          <w:sz w:val="12"/>
          <w:szCs w:val="12"/>
        </w:rPr>
        <w:t>the</w:t>
      </w:r>
      <w:proofErr w:type="spellEnd"/>
      <w:r>
        <w:rPr>
          <w:rFonts w:ascii="Calibri" w:hAnsi="Calibri" w:cs="Calibri"/>
          <w:color w:val="000000"/>
          <w:sz w:val="12"/>
          <w:szCs w:val="12"/>
        </w:rPr>
        <w:t xml:space="preserv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Pr>
          <w:rFonts w:ascii="Calibri" w:hAnsi="Calibri" w:cs="Calibri"/>
          <w:color w:val="000000"/>
          <w:sz w:val="22"/>
          <w:szCs w:val="22"/>
          <w:u w:val="single"/>
        </w:rPr>
        <w:t>The working conditions are undignified for white workers, and slavery is instrumentalized by the writers of the National Labor Tribune to articulate their grievance</w:t>
      </w:r>
      <w:r>
        <w:rPr>
          <w:rFonts w:ascii="Calibri" w:hAnsi="Calibri" w:cs="Calibri"/>
          <w:color w:val="000000"/>
          <w:sz w:val="12"/>
          <w:szCs w:val="12"/>
        </w:rPr>
        <w:t>. That Black workers remain segregated from the possibility of work cannot enter the invocation so long as Black workers, Black persons, remain instrumentality rather than being.</w:t>
      </w:r>
    </w:p>
    <w:p w14:paraId="2057705B" w14:textId="77777777" w:rsidR="00CF75BD" w:rsidRDefault="00CF75BD" w:rsidP="00CF75BD">
      <w:pPr>
        <w:pStyle w:val="NormalWeb"/>
        <w:spacing w:before="0" w:beforeAutospacing="0" w:after="160" w:afterAutospacing="0"/>
      </w:pPr>
      <w:r>
        <w:rPr>
          <w:rFonts w:ascii="Calibri" w:hAnsi="Calibri" w:cs="Calibri"/>
          <w:color w:val="000000"/>
          <w:sz w:val="12"/>
          <w:szCs w:val="12"/>
        </w:rPr>
        <w:lastRenderedPageBreak/>
        <w:t xml:space="preserve">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t>
      </w:r>
      <w:proofErr w:type="gramStart"/>
      <w:r>
        <w:rPr>
          <w:rFonts w:ascii="Calibri" w:hAnsi="Calibri" w:cs="Calibri"/>
          <w:color w:val="000000"/>
          <w:sz w:val="12"/>
          <w:szCs w:val="12"/>
        </w:rPr>
        <w:t>work</w:t>
      </w:r>
      <w:proofErr w:type="gramEnd"/>
      <w:r>
        <w:rPr>
          <w:rFonts w:ascii="Calibri" w:hAnsi="Calibri" w:cs="Calibri"/>
          <w:color w:val="000000"/>
          <w:sz w:val="12"/>
          <w:szCs w:val="12"/>
        </w:rPr>
        <w:t>,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557E12F9" w14:textId="77777777" w:rsidR="00CF75BD" w:rsidRDefault="00CF75BD" w:rsidP="00CF75BD">
      <w:pPr>
        <w:pStyle w:val="NormalWeb"/>
        <w:spacing w:before="0" w:beforeAutospacing="0" w:after="160" w:afterAutospacing="0"/>
      </w:pPr>
      <w:r>
        <w:rPr>
          <w:rFonts w:ascii="Calibri" w:hAnsi="Calibri" w:cs="Calibri"/>
          <w:color w:val="000000"/>
          <w:sz w:val="12"/>
          <w:szCs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60AAB1F9" w14:textId="77777777" w:rsidR="00CF75BD" w:rsidRDefault="00CF75BD" w:rsidP="00CF75BD">
      <w:pPr>
        <w:pStyle w:val="NormalWeb"/>
        <w:spacing w:before="0" w:beforeAutospacing="0" w:after="160" w:afterAutospacing="0"/>
      </w:pPr>
      <w:r>
        <w:rPr>
          <w:rFonts w:ascii="Calibri" w:hAnsi="Calibri" w:cs="Calibri"/>
          <w:color w:val="000000"/>
          <w:sz w:val="22"/>
          <w:szCs w:val="22"/>
          <w:u w:val="single"/>
        </w:rPr>
        <w:t>Speaking on the legal and cultural formations of whiteness as property</w:t>
      </w:r>
      <w:r>
        <w:rPr>
          <w:rFonts w:ascii="Calibri" w:hAnsi="Calibri" w:cs="Calibri"/>
          <w:color w:val="000000"/>
          <w:sz w:val="12"/>
          <w:szCs w:val="12"/>
        </w:rPr>
        <w:t>, Cheryl Harris writes that “</w:t>
      </w:r>
      <w:r>
        <w:rPr>
          <w:rFonts w:ascii="Calibri" w:hAnsi="Calibri" w:cs="Calibri"/>
          <w:b/>
          <w:bCs/>
          <w:color w:val="000000"/>
          <w:sz w:val="22"/>
          <w:szCs w:val="22"/>
          <w:u w:val="single"/>
          <w:shd w:val="clear" w:color="auto" w:fill="00FF00"/>
        </w:rPr>
        <w:t>possession—the act necessary to lay the basis for rights in property</w:t>
      </w:r>
      <w:r>
        <w:rPr>
          <w:rFonts w:ascii="Calibri" w:hAnsi="Calibri" w:cs="Calibri"/>
          <w:color w:val="000000"/>
          <w:sz w:val="22"/>
          <w:szCs w:val="22"/>
          <w:u w:val="single"/>
        </w:rPr>
        <w:t xml:space="preserve">—was defined to include only the cultural practices of whites. This definition </w:t>
      </w:r>
      <w:r>
        <w:rPr>
          <w:rFonts w:ascii="Calibri" w:hAnsi="Calibri" w:cs="Calibri"/>
          <w:b/>
          <w:bCs/>
          <w:color w:val="000000"/>
          <w:sz w:val="22"/>
          <w:szCs w:val="22"/>
          <w:u w:val="single"/>
          <w:shd w:val="clear" w:color="auto" w:fill="00FF00"/>
        </w:rPr>
        <w:t>laid the foundation for the idea that whiteness</w:t>
      </w:r>
      <w:r>
        <w:rPr>
          <w:rFonts w:ascii="Calibri" w:hAnsi="Calibri" w:cs="Calibri"/>
          <w:color w:val="000000"/>
          <w:sz w:val="22"/>
          <w:szCs w:val="22"/>
          <w:u w:val="single"/>
        </w:rPr>
        <w:t>— that which whites alone possess—</w:t>
      </w:r>
      <w:r>
        <w:rPr>
          <w:rFonts w:ascii="Calibri" w:hAnsi="Calibri" w:cs="Calibri"/>
          <w:b/>
          <w:bCs/>
          <w:color w:val="000000"/>
          <w:sz w:val="22"/>
          <w:szCs w:val="22"/>
          <w:u w:val="single"/>
          <w:shd w:val="clear" w:color="auto" w:fill="00FF00"/>
        </w:rPr>
        <w:t>is valuable</w:t>
      </w:r>
      <w:r>
        <w:rPr>
          <w:rFonts w:ascii="Calibri" w:hAnsi="Calibri" w:cs="Calibri"/>
          <w:color w:val="000000"/>
          <w:sz w:val="22"/>
          <w:szCs w:val="22"/>
          <w:u w:val="single"/>
        </w:rPr>
        <w:t xml:space="preserve"> and is </w:t>
      </w:r>
      <w:r>
        <w:rPr>
          <w:rFonts w:ascii="Calibri" w:hAnsi="Calibri" w:cs="Calibri"/>
          <w:b/>
          <w:bCs/>
          <w:color w:val="000000"/>
          <w:sz w:val="22"/>
          <w:szCs w:val="22"/>
          <w:u w:val="single"/>
          <w:shd w:val="clear" w:color="auto" w:fill="00FF00"/>
        </w:rPr>
        <w:t>property.</w:t>
      </w:r>
      <w:r>
        <w:rPr>
          <w:rFonts w:ascii="Calibri" w:hAnsi="Calibri" w:cs="Calibri"/>
          <w:color w:val="000000"/>
          <w:sz w:val="22"/>
          <w:szCs w:val="22"/>
          <w:u w:val="single"/>
        </w:rPr>
        <w:t>”</w:t>
      </w:r>
      <w:r>
        <w:rPr>
          <w:rFonts w:ascii="Calibri" w:hAnsi="Calibri" w:cs="Calibri"/>
          <w:color w:val="000000"/>
          <w:sz w:val="12"/>
          <w:szCs w:val="12"/>
        </w:rPr>
        <w:t xml:space="preserve">67 While not white owners, or even white police officers, these </w:t>
      </w:r>
      <w:r>
        <w:rPr>
          <w:rFonts w:ascii="Calibri" w:hAnsi="Calibri" w:cs="Calibri"/>
          <w:color w:val="000000"/>
          <w:sz w:val="22"/>
          <w:szCs w:val="22"/>
          <w:u w:val="single"/>
        </w:rPr>
        <w:t>white workers considered the possession of property exclusively theirs.</w:t>
      </w:r>
      <w:r>
        <w:rPr>
          <w:rFonts w:ascii="Calibri" w:hAnsi="Calibri" w:cs="Calibri"/>
          <w:color w:val="000000"/>
          <w:sz w:val="12"/>
          <w:szCs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Pr>
          <w:rFonts w:ascii="Calibri" w:hAnsi="Calibri" w:cs="Calibri"/>
          <w:color w:val="000000"/>
          <w:sz w:val="22"/>
          <w:szCs w:val="22"/>
          <w:u w:val="single"/>
        </w:rPr>
        <w:t>workers’ claims</w:t>
      </w:r>
      <w:r>
        <w:rPr>
          <w:rFonts w:ascii="Calibri" w:hAnsi="Calibri" w:cs="Calibri"/>
          <w:color w:val="000000"/>
          <w:sz w:val="12"/>
          <w:szCs w:val="12"/>
        </w:rPr>
        <w:t>, which echo Marx’s right to the socialization of property; in both instances, Black workers are excluded. </w:t>
      </w:r>
    </w:p>
    <w:p w14:paraId="4972FD47" w14:textId="0F7A7D4B" w:rsidR="00CF75BD" w:rsidRPr="00CF75BD" w:rsidRDefault="00CF75BD" w:rsidP="00CF75BD">
      <w:pPr>
        <w:rPr>
          <w:b/>
          <w:bCs/>
          <w:sz w:val="32"/>
          <w:szCs w:val="28"/>
          <w:u w:val="single"/>
        </w:rPr>
      </w:pPr>
      <w:r w:rsidRPr="00CF75BD">
        <w:rPr>
          <w:b/>
          <w:bCs/>
          <w:u w:val="single"/>
          <w:shd w:val="clear" w:color="auto" w:fill="00FF00"/>
        </w:rPr>
        <w:t>If the</w:t>
      </w:r>
      <w:r w:rsidRPr="00CF75BD">
        <w:rPr>
          <w:b/>
          <w:bCs/>
          <w:u w:val="single"/>
        </w:rPr>
        <w:t xml:space="preserve"> </w:t>
      </w:r>
      <w:r w:rsidRPr="00CF75BD">
        <w:rPr>
          <w:b/>
          <w:bCs/>
          <w:u w:val="single"/>
          <w:shd w:val="clear" w:color="auto" w:fill="00FF00"/>
        </w:rPr>
        <w:t>successful</w:t>
      </w:r>
      <w:r w:rsidRPr="00CF75BD">
        <w:t xml:space="preserve"> horizon of the</w:t>
      </w:r>
      <w:r w:rsidRPr="00CF75BD">
        <w:rPr>
          <w:sz w:val="12"/>
          <w:szCs w:val="12"/>
        </w:rPr>
        <w:t xml:space="preserve"> Homestead </w:t>
      </w:r>
      <w:r w:rsidRPr="00CF75BD">
        <w:rPr>
          <w:b/>
          <w:bCs/>
          <w:u w:val="single"/>
          <w:shd w:val="clear" w:color="auto" w:fill="00FF00"/>
        </w:rPr>
        <w:t>Strike</w:t>
      </w:r>
      <w:r w:rsidRPr="00CF75BD">
        <w:t xml:space="preserve"> could </w:t>
      </w:r>
      <w:r w:rsidRPr="00CF75BD">
        <w:rPr>
          <w:b/>
          <w:bCs/>
          <w:u w:val="single"/>
          <w:shd w:val="clear" w:color="auto" w:fill="00FF00"/>
        </w:rPr>
        <w:t xml:space="preserve">lead to the socialization of </w:t>
      </w:r>
      <w:r w:rsidRPr="00CF75BD">
        <w:t xml:space="preserve">private </w:t>
      </w:r>
      <w:r w:rsidRPr="00CF75BD">
        <w:rPr>
          <w:b/>
          <w:bCs/>
          <w:u w:val="single"/>
          <w:shd w:val="clear" w:color="auto" w:fill="00FF00"/>
        </w:rPr>
        <w:t>property or</w:t>
      </w:r>
      <w:r w:rsidRPr="00CF75BD">
        <w:t xml:space="preserve"> the </w:t>
      </w:r>
      <w:r w:rsidRPr="00CF75BD">
        <w:rPr>
          <w:b/>
          <w:bCs/>
          <w:u w:val="single"/>
          <w:shd w:val="clear" w:color="auto" w:fill="00FF00"/>
        </w:rPr>
        <w:t>protection of workers’</w:t>
      </w:r>
      <w:r w:rsidRPr="00CF75BD">
        <w:t xml:space="preserve"> existing </w:t>
      </w:r>
      <w:r w:rsidRPr="00CF75BD">
        <w:rPr>
          <w:b/>
          <w:bCs/>
          <w:u w:val="single"/>
          <w:shd w:val="clear" w:color="auto" w:fill="00FF00"/>
        </w:rPr>
        <w:t>property claims, a successful strike would also have continued to uphold the segregation pivotal to their claims.</w:t>
      </w:r>
      <w:r w:rsidRPr="00CF75BD">
        <w:t xml:space="preserve"> </w:t>
      </w:r>
      <w:r w:rsidRPr="00CF75BD">
        <w:rPr>
          <w:sz w:val="12"/>
          <w:szCs w:val="12"/>
        </w:rPr>
        <w:t xml:space="preserve">However, to repeat Du Bois, the emancipation of labor could not be achieved through a negation of Black labor. In the context of Homestead, </w:t>
      </w:r>
      <w:r w:rsidRPr="00CF75BD">
        <w:rPr>
          <w:b/>
          <w:bCs/>
          <w:u w:val="single"/>
        </w:rPr>
        <w:t>striking and worker “rights” remain loyal to a vision of a segregated workforce.</w:t>
      </w:r>
      <w:r w:rsidRPr="00CF75BD">
        <w:t xml:space="preserve"> </w:t>
      </w:r>
      <w:r w:rsidRPr="00CF75BD">
        <w:rPr>
          <w:b/>
          <w:bCs/>
          <w:u w:val="single"/>
          <w:shd w:val="clear" w:color="auto" w:fill="00FF00"/>
        </w:rPr>
        <w:t>What becomes assumed is Blackness as the baseline of dispossession.</w:t>
      </w:r>
    </w:p>
    <w:p w14:paraId="443010CC" w14:textId="77777777" w:rsidR="00CF75BD" w:rsidRPr="00CF75BD" w:rsidRDefault="00CF75BD" w:rsidP="00CF75BD"/>
    <w:p w14:paraId="72DA7014" w14:textId="77777777" w:rsidR="001E3467" w:rsidRDefault="001E3467" w:rsidP="001E3467">
      <w:pPr>
        <w:pStyle w:val="Heading4"/>
      </w:pPr>
      <w:r>
        <w:t xml:space="preserve">Democracy is predicated on antiblackness as its condition for possibility. The freedom and rights of the democratic citizen necessitate the nonbeing of blackness. </w:t>
      </w:r>
    </w:p>
    <w:p w14:paraId="410AB370" w14:textId="77777777" w:rsidR="001E3467" w:rsidRDefault="001E3467" w:rsidP="001E3467">
      <w:r w:rsidRPr="00C31F58">
        <w:rPr>
          <w:b/>
          <w:bCs/>
          <w:sz w:val="26"/>
          <w:szCs w:val="26"/>
        </w:rPr>
        <w:t>Brown</w:t>
      </w:r>
      <w:r w:rsidRPr="00C31F58">
        <w:rPr>
          <w:sz w:val="20"/>
          <w:szCs w:val="20"/>
        </w:rPr>
        <w:t xml:space="preserve">, Brendan John. "A Democracy (Never) to Come: Fugitivity and Metaphysics in </w:t>
      </w:r>
      <w:proofErr w:type="spellStart"/>
      <w:r w:rsidRPr="00C31F58">
        <w:rPr>
          <w:sz w:val="20"/>
          <w:szCs w:val="20"/>
        </w:rPr>
        <w:t>Afropessimism</w:t>
      </w:r>
      <w:proofErr w:type="spellEnd"/>
      <w:r w:rsidRPr="00C31F58">
        <w:rPr>
          <w:sz w:val="20"/>
          <w:szCs w:val="20"/>
        </w:rPr>
        <w:t>."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p>
    <w:p w14:paraId="7120E26C" w14:textId="29BF0E97" w:rsidR="00CF75BD" w:rsidRPr="001E3467" w:rsidRDefault="001E3467" w:rsidP="00CF75BD">
      <w:pPr>
        <w:rPr>
          <w:b/>
          <w:bCs/>
          <w:u w:val="single"/>
        </w:rPr>
      </w:pPr>
      <w:r w:rsidRPr="00DF3AE2">
        <w:rPr>
          <w:sz w:val="14"/>
        </w:rPr>
        <w:t xml:space="preserve">Democracy, </w:t>
      </w:r>
      <w:proofErr w:type="gramStart"/>
      <w:r w:rsidRPr="00DF3AE2">
        <w:rPr>
          <w:sz w:val="14"/>
        </w:rPr>
        <w:t>What</w:t>
      </w:r>
      <w:proofErr w:type="gramEnd"/>
      <w:r w:rsidRPr="00DF3AE2">
        <w:rPr>
          <w:sz w:val="14"/>
        </w:rPr>
        <w:t xml:space="preserve"> is It Good For?</w:t>
      </w:r>
      <w:r w:rsidRPr="00C31F58">
        <w:rPr>
          <w:u w:val="single"/>
        </w:rPr>
        <w:t xml:space="preserve"> </w:t>
      </w:r>
      <w:r w:rsidRPr="00693902">
        <w:rPr>
          <w:highlight w:val="yellow"/>
          <w:u w:val="single"/>
        </w:rPr>
        <w:t>Democracy</w:t>
      </w:r>
      <w:r w:rsidRPr="00DF3AE2">
        <w:rPr>
          <w:sz w:val="14"/>
        </w:rPr>
        <w:t>, according to Derrida,</w:t>
      </w:r>
      <w:r w:rsidRPr="00C31F58">
        <w:rPr>
          <w:u w:val="single"/>
        </w:rPr>
        <w:t xml:space="preserve"> </w:t>
      </w:r>
      <w:bookmarkStart w:id="0" w:name="OLE_LINK1"/>
      <w:r w:rsidRPr="00C31F58">
        <w:rPr>
          <w:u w:val="single"/>
        </w:rPr>
        <w:t xml:space="preserve">can be </w:t>
      </w:r>
      <w:r w:rsidRPr="00693902">
        <w:rPr>
          <w:highlight w:val="yellow"/>
          <w:u w:val="single"/>
        </w:rPr>
        <w:t>defined by an endemic aporia that spells the fungibility of its essence</w:t>
      </w:r>
      <w:r w:rsidRPr="00C31F58">
        <w:rPr>
          <w:u w:val="single"/>
        </w:rPr>
        <w:t xml:space="preserve"> and its often-paradoxical nature</w:t>
      </w:r>
      <w:bookmarkEnd w:id="0"/>
      <w:r w:rsidRPr="00C31F58">
        <w:rPr>
          <w:u w:val="single"/>
        </w:rPr>
        <w:t xml:space="preserve">. </w:t>
      </w:r>
      <w:r w:rsidRPr="00693902">
        <w:rPr>
          <w:highlight w:val="yellow"/>
          <w:u w:val="single"/>
        </w:rPr>
        <w:t>Such an aporia is</w:t>
      </w:r>
      <w:r w:rsidRPr="00C31F58">
        <w:rPr>
          <w:u w:val="single"/>
        </w:rPr>
        <w:t xml:space="preserve"> nevertheless </w:t>
      </w:r>
      <w:r w:rsidRPr="00693902">
        <w:rPr>
          <w:highlight w:val="yellow"/>
          <w:u w:val="single"/>
        </w:rPr>
        <w:t>what makes democracy “work.” That it may democratically elect to undemocratically silence and subjugate</w:t>
      </w:r>
      <w:r w:rsidRPr="00987799">
        <w:rPr>
          <w:u w:val="single"/>
        </w:rPr>
        <w:t xml:space="preserve"> is part of the autoimmunity of the demos.</w:t>
      </w:r>
      <w:r w:rsidRPr="00DF3AE2">
        <w:rPr>
          <w:sz w:val="14"/>
        </w:rPr>
        <w:t xml:space="preserve"> For Derrida, to eradicate this aporia would be tantamount to evaporating democracy as such. As such</w:t>
      </w:r>
      <w:r w:rsidRPr="00987799">
        <w:rPr>
          <w:u w:val="single"/>
        </w:rPr>
        <w:t xml:space="preserve">,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t>
      </w:r>
      <w:proofErr w:type="gramStart"/>
      <w:r w:rsidRPr="00987799">
        <w:rPr>
          <w:u w:val="single"/>
        </w:rPr>
        <w:t>worth”. . .</w:t>
      </w:r>
      <w:proofErr w:type="gramEnd"/>
      <w:r w:rsidRPr="00DF3AE2">
        <w:rPr>
          <w:sz w:val="14"/>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w:t>
      </w:r>
      <w:r w:rsidRPr="005321B5">
        <w:rPr>
          <w:sz w:val="14"/>
        </w:rPr>
        <w:t xml:space="preserve">. </w:t>
      </w:r>
      <w:r w:rsidRPr="005321B5">
        <w:rPr>
          <w:u w:val="single"/>
        </w:rPr>
        <w:t xml:space="preserve">This aporia is predicated upon the (non)presence of </w:t>
      </w:r>
      <w:proofErr w:type="spellStart"/>
      <w:r w:rsidRPr="005321B5">
        <w:rPr>
          <w:u w:val="single"/>
        </w:rPr>
        <w:t>différance</w:t>
      </w:r>
      <w:proofErr w:type="spellEnd"/>
      <w:r w:rsidRPr="005321B5">
        <w:rPr>
          <w:u w:val="single"/>
        </w:rPr>
        <w:t xml:space="preserve"> and its economy of signification.</w:t>
      </w:r>
      <w:r w:rsidRPr="005321B5">
        <w:rPr>
          <w:sz w:val="14"/>
        </w:rPr>
        <w:t xml:space="preserve">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w:t>
      </w:r>
      <w:r w:rsidRPr="005321B5">
        <w:rPr>
          <w:u w:val="single"/>
        </w:rPr>
        <w:t>The undemocratic violence that resulted, however, was nevertheless the very condition of possibility for democracy in the first place;</w:t>
      </w:r>
      <w:r w:rsidRPr="005321B5">
        <w:rPr>
          <w:sz w:val="14"/>
        </w:rPr>
        <w:t xml:space="preserve"> Derrida named this one of the aporias of democracy</w:t>
      </w:r>
      <w:r w:rsidRPr="005321B5">
        <w:rPr>
          <w:u w:val="single"/>
        </w:rPr>
        <w:t>:</w:t>
      </w:r>
      <w:r w:rsidRPr="0074650A">
        <w:rPr>
          <w:u w:val="single"/>
        </w:rPr>
        <w:t xml:space="preserve"> </w:t>
      </w:r>
      <w:r w:rsidRPr="00693902">
        <w:rPr>
          <w:highlight w:val="yellow"/>
          <w:u w:val="single"/>
        </w:rPr>
        <w:t>the masses can democratically elect to undemocratically institute policies and positions that fly in the face of “equality and freedom</w:t>
      </w:r>
      <w:r w:rsidRPr="0074650A">
        <w:rPr>
          <w:u w:val="single"/>
        </w:rPr>
        <w:t xml:space="preserve"> for all.”6 </w:t>
      </w:r>
      <w:r w:rsidRPr="00693902">
        <w:rPr>
          <w:highlight w:val="yellow"/>
          <w:u w:val="single"/>
        </w:rPr>
        <w:t>This constitutes the</w:t>
      </w:r>
      <w:r w:rsidRPr="0074650A">
        <w:rPr>
          <w:u w:val="single"/>
        </w:rPr>
        <w:t xml:space="preserve"> “ultra-transcendental” </w:t>
      </w:r>
      <w:r w:rsidRPr="00693902">
        <w:rPr>
          <w:highlight w:val="yellow"/>
          <w:u w:val="single"/>
        </w:rPr>
        <w:t>condition of possibility for democracy</w:t>
      </w:r>
      <w:r w:rsidRPr="0074650A">
        <w:rPr>
          <w:u w:val="single"/>
        </w:rPr>
        <w:t>, and</w:t>
      </w:r>
      <w:r w:rsidRPr="00DF3AE2">
        <w:rPr>
          <w:sz w:val="14"/>
        </w:rPr>
        <w:t xml:space="preserve">, in the case of Marcuse, for </w:t>
      </w:r>
      <w:r w:rsidRPr="0074650A">
        <w:rPr>
          <w:u w:val="single"/>
        </w:rPr>
        <w:t>“American fascism,”</w:t>
      </w:r>
      <w:r w:rsidRPr="00DF3AE2">
        <w:rPr>
          <w:sz w:val="14"/>
        </w:rPr>
        <w:t xml:space="preserve"> as well. The trace of the other is indelible. What is differentiable, however, are the processes that follow contamination</w:t>
      </w:r>
      <w:r w:rsidRPr="00E50123">
        <w:rPr>
          <w:u w:val="single"/>
        </w:rPr>
        <w:t xml:space="preserve">. On the one hand, for instance, you could have the democracy and, on the other hand, violent totalitarianism. What determines the </w:t>
      </w:r>
      <w:proofErr w:type="spellStart"/>
      <w:r w:rsidRPr="00E50123">
        <w:rPr>
          <w:u w:val="single"/>
        </w:rPr>
        <w:t>différance</w:t>
      </w:r>
      <w:proofErr w:type="spellEnd"/>
      <w:r w:rsidRPr="00E50123">
        <w:rPr>
          <w:u w:val="single"/>
        </w:rPr>
        <w:t xml:space="preserve"> is whether one is of the demos or the multitude</w:t>
      </w:r>
      <w:r w:rsidRPr="00DF3AE2">
        <w:rPr>
          <w:sz w:val="14"/>
        </w:rPr>
        <w:t xml:space="preserve">. It is to </w:t>
      </w:r>
      <w:proofErr w:type="spellStart"/>
      <w:r w:rsidRPr="00DF3AE2">
        <w:rPr>
          <w:sz w:val="14"/>
        </w:rPr>
        <w:t>différance</w:t>
      </w:r>
      <w:proofErr w:type="spellEnd"/>
      <w:r w:rsidRPr="00DF3AE2">
        <w:rPr>
          <w:sz w:val="14"/>
        </w:rPr>
        <w:t xml:space="preserve"> we (re)turn. Reconstructing Deconstruction: Blackness &amp; </w:t>
      </w:r>
      <w:proofErr w:type="spellStart"/>
      <w:r w:rsidRPr="00DF3AE2">
        <w:rPr>
          <w:sz w:val="14"/>
        </w:rPr>
        <w:t>Différance</w:t>
      </w:r>
      <w:proofErr w:type="spellEnd"/>
      <w:r w:rsidRPr="00DF3AE2">
        <w:rPr>
          <w:sz w:val="14"/>
        </w:rPr>
        <w:t xml:space="preserve"> In “Violence and Metaphysics,” Derrida writes about the </w:t>
      </w:r>
      <w:r w:rsidRPr="00E50123">
        <w:rPr>
          <w:u w:val="single"/>
        </w:rPr>
        <w:t>necessity of violence within metaphysics and that “like pure violence, pure nonviolence is a contradictory concept.”7 Violence is necessary insofar as it names the trace of the other and makes possible speech and discourse.</w:t>
      </w:r>
      <w:r w:rsidRPr="00DF3AE2">
        <w:rPr>
          <w:sz w:val="14"/>
        </w:rPr>
        <w:t xml:space="preserve"> He writes, </w:t>
      </w:r>
      <w:r w:rsidRPr="00EE67C4">
        <w:rPr>
          <w:u w:val="single"/>
        </w:rPr>
        <w:t>“a speech produced without the least violence would determine nothing, would say, nothing, would offer nothing to the other.”8 Speech comes at the cost of violence, of the threat of violence, the horizon made intelligible by violence.</w:t>
      </w:r>
      <w:r w:rsidRPr="00DF3AE2">
        <w:rPr>
          <w:sz w:val="14"/>
        </w:rPr>
        <w:t xml:space="preserve"> Similarly, </w:t>
      </w:r>
      <w:proofErr w:type="gramStart"/>
      <w:r w:rsidRPr="00DF3AE2">
        <w:rPr>
          <w:sz w:val="14"/>
        </w:rPr>
        <w:t xml:space="preserve">it would seem that </w:t>
      </w:r>
      <w:r w:rsidRPr="00693902">
        <w:rPr>
          <w:highlight w:val="yellow"/>
          <w:u w:val="single"/>
        </w:rPr>
        <w:t>democratic</w:t>
      </w:r>
      <w:proofErr w:type="gramEnd"/>
      <w:r w:rsidRPr="00693902">
        <w:rPr>
          <w:highlight w:val="yellow"/>
          <w:u w:val="single"/>
        </w:rPr>
        <w:t xml:space="preserve"> citizenship</w:t>
      </w:r>
      <w:r w:rsidRPr="00EE67C4">
        <w:rPr>
          <w:u w:val="single"/>
        </w:rPr>
        <w:t xml:space="preserve"> too </w:t>
      </w:r>
      <w:r w:rsidRPr="00693902">
        <w:rPr>
          <w:highlight w:val="yellow"/>
          <w:u w:val="single"/>
        </w:rPr>
        <w:t>comes with violence.</w:t>
      </w:r>
      <w:r w:rsidRPr="00DF3AE2">
        <w:rPr>
          <w:sz w:val="14"/>
        </w:rPr>
        <w:t xml:space="preserve"> But this is not the same as saying said violence is distributed equally, or that the threat of violence, of the autoimmune response, is felt by all. </w:t>
      </w:r>
      <w:proofErr w:type="gramStart"/>
      <w:r w:rsidRPr="00DF3AE2">
        <w:rPr>
          <w:sz w:val="14"/>
        </w:rPr>
        <w:t>In particular, it</w:t>
      </w:r>
      <w:proofErr w:type="gramEnd"/>
      <w:r w:rsidRPr="00DF3AE2">
        <w:rPr>
          <w:sz w:val="14"/>
        </w:rPr>
        <w:t xml:space="preserve"> is revelatory how the metaphysical enclosure, by the logic of contamination and </w:t>
      </w:r>
      <w:proofErr w:type="spellStart"/>
      <w:r w:rsidRPr="00DF3AE2">
        <w:rPr>
          <w:sz w:val="14"/>
        </w:rPr>
        <w:t>différance</w:t>
      </w:r>
      <w:proofErr w:type="spellEnd"/>
      <w:r w:rsidRPr="00DF3AE2">
        <w:rPr>
          <w:sz w:val="14"/>
        </w:rPr>
        <w:t xml:space="preserve">, perpetuates something like a fugitive slave law of contamination. </w:t>
      </w:r>
      <w:r w:rsidRPr="00EE67C4">
        <w:rPr>
          <w:u w:val="single"/>
        </w:rPr>
        <w:t xml:space="preserve">Following Calvin Warren </w:t>
      </w:r>
      <w:r w:rsidRPr="00DF3AE2">
        <w:rPr>
          <w:sz w:val="14"/>
        </w:rPr>
        <w:t xml:space="preserve">in his essay “Black Mysticism: Moten’s Phenomenology of (Black) Spirit,” we may see how </w:t>
      </w:r>
      <w:r w:rsidRPr="00693902">
        <w:rPr>
          <w:highlight w:val="yellow"/>
          <w:u w:val="single"/>
        </w:rPr>
        <w:t>the violence of Western metaphysics</w:t>
      </w:r>
      <w:r w:rsidRPr="00EE67C4">
        <w:rPr>
          <w:u w:val="single"/>
        </w:rPr>
        <w:t xml:space="preserve">, after the inauguration of the Transatlantic slave trade, </w:t>
      </w:r>
      <w:r w:rsidRPr="00693902">
        <w:rPr>
          <w:highlight w:val="yellow"/>
          <w:u w:val="single"/>
        </w:rPr>
        <w:t>fused with anti-Blackness in such a way as to render the difference between the “worst violence” and anti-Black violence indiscernible</w:t>
      </w:r>
      <w:r w:rsidRPr="00EE67C4">
        <w:rPr>
          <w:u w:val="single"/>
        </w:rPr>
        <w:t>.</w:t>
      </w:r>
      <w:r w:rsidRPr="00DF3AE2">
        <w:rPr>
          <w:sz w:val="14"/>
        </w:rPr>
        <w:t xml:space="preserve"> That is, </w:t>
      </w:r>
      <w:r w:rsidRPr="00EE67C4">
        <w:rPr>
          <w:u w:val="single"/>
        </w:rPr>
        <w:t xml:space="preserve">the economy of </w:t>
      </w:r>
      <w:r w:rsidRPr="00693902">
        <w:rPr>
          <w:highlight w:val="yellow"/>
          <w:u w:val="single"/>
        </w:rPr>
        <w:t>Western metaphysics is predicated upon</w:t>
      </w:r>
      <w:r w:rsidRPr="00693902">
        <w:rPr>
          <w:u w:val="single"/>
        </w:rPr>
        <w:t xml:space="preserve"> an </w:t>
      </w:r>
      <w:r w:rsidRPr="00693902">
        <w:rPr>
          <w:highlight w:val="yellow"/>
          <w:u w:val="single"/>
        </w:rPr>
        <w:t>anti-Blackness</w:t>
      </w:r>
      <w:r w:rsidRPr="00EE67C4">
        <w:rPr>
          <w:u w:val="single"/>
        </w:rPr>
        <w:t xml:space="preserve"> that is ineradicable, </w:t>
      </w:r>
      <w:r w:rsidRPr="00DF3AE2">
        <w:rPr>
          <w:sz w:val="14"/>
        </w:rPr>
        <w:t xml:space="preserve">thus preventing any fugitivity from the enclosure. And so, </w:t>
      </w:r>
      <w:r w:rsidRPr="0069306E">
        <w:rPr>
          <w:u w:val="single"/>
        </w:rPr>
        <w:t>the “law” of metaphysics becomes a fugitive slave law, always hunting down Black individuals in a relentless metaphysical pursuit.</w:t>
      </w:r>
      <w:r w:rsidRPr="00DF3AE2">
        <w:rPr>
          <w:sz w:val="14"/>
        </w:rPr>
        <w:t xml:space="preserve">9 This is evident in two ways: (1) use of the color-line in narratives of redemption, </w:t>
      </w:r>
      <w:proofErr w:type="gramStart"/>
      <w:r w:rsidRPr="00DF3AE2">
        <w:rPr>
          <w:sz w:val="14"/>
        </w:rPr>
        <w:t>and,</w:t>
      </w:r>
      <w:proofErr w:type="gramEnd"/>
      <w:r w:rsidRPr="00DF3AE2">
        <w:rPr>
          <w:sz w:val="14"/>
        </w:rPr>
        <w:t xml:space="preserve"> (2) is the impossibility of fleeing the enclosure of Western metaphysics. In both cases, the root cause is predicated upon the notion advanced by those in Black Studies that Blackness is </w:t>
      </w:r>
      <w:proofErr w:type="spellStart"/>
      <w:r w:rsidRPr="00DF3AE2">
        <w:rPr>
          <w:sz w:val="14"/>
        </w:rPr>
        <w:t>différance</w:t>
      </w:r>
      <w:proofErr w:type="spellEnd"/>
      <w:r w:rsidRPr="00DF3AE2">
        <w:rPr>
          <w:sz w:val="14"/>
        </w:rPr>
        <w:t xml:space="preserv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w:t>
      </w:r>
      <w:proofErr w:type="spellStart"/>
      <w:r w:rsidRPr="00DF3AE2">
        <w:rPr>
          <w:sz w:val="14"/>
        </w:rPr>
        <w:t>Le’ah</w:t>
      </w:r>
      <w:proofErr w:type="spellEnd"/>
      <w:r w:rsidRPr="00DF3AE2">
        <w:rPr>
          <w:sz w:val="14"/>
        </w:rPr>
        <w:t xml:space="preserve"> Kaplan, in “(Non)Presence: the Hole of Metaphysics,” notes the correlation between </w:t>
      </w:r>
      <w:proofErr w:type="spellStart"/>
      <w:r w:rsidRPr="00DF3AE2">
        <w:rPr>
          <w:sz w:val="14"/>
        </w:rPr>
        <w:t>différance</w:t>
      </w:r>
      <w:proofErr w:type="spellEnd"/>
      <w:r w:rsidRPr="00DF3AE2">
        <w:rPr>
          <w:sz w:val="14"/>
        </w:rPr>
        <w:t xml:space="preserve"> and Blackness directly by stating that </w:t>
      </w:r>
      <w:r w:rsidRPr="00E0044D">
        <w:rPr>
          <w:u w:val="single"/>
        </w:rPr>
        <w:t>“Black existence does not adhere to a presence/absence binary that defines meta physical structures.”</w:t>
      </w:r>
      <w:r w:rsidRPr="00DF3AE2">
        <w:rPr>
          <w:sz w:val="14"/>
        </w:rPr>
        <w:t xml:space="preserve">10 As such, Blackness is more accurately defined according to the “impossibility of presence for Blackness when he [Derrida] asks us to think </w:t>
      </w:r>
      <w:proofErr w:type="spellStart"/>
      <w:r w:rsidRPr="00DF3AE2">
        <w:rPr>
          <w:sz w:val="14"/>
        </w:rPr>
        <w:t>différance</w:t>
      </w:r>
      <w:proofErr w:type="spellEnd"/>
      <w:r w:rsidRPr="00DF3AE2">
        <w:rPr>
          <w:sz w:val="14"/>
        </w:rPr>
        <w:t xml:space="preserve"> as twofold, ‘economic detour . . . and . . . and impossible presence [. . .] that interrupts every economy.’”11 </w:t>
      </w:r>
      <w:r w:rsidRPr="00693902">
        <w:rPr>
          <w:highlight w:val="yellow"/>
          <w:u w:val="single"/>
        </w:rPr>
        <w:t>We see this disruption play out in the historical phenomenon of American Reconstruction</w:t>
      </w:r>
      <w:r w:rsidRPr="00DF6A2B">
        <w:rPr>
          <w:u w:val="single"/>
        </w:rPr>
        <w:t xml:space="preserve"> when </w:t>
      </w:r>
      <w:r w:rsidRPr="00693902">
        <w:rPr>
          <w:highlight w:val="yellow"/>
          <w:u w:val="single"/>
        </w:rPr>
        <w:t>the attempted integration of Freedmen into the political economy of American Democracy became</w:t>
      </w:r>
      <w:r w:rsidRPr="00DF6A2B">
        <w:rPr>
          <w:u w:val="single"/>
        </w:rPr>
        <w:t xml:space="preserve"> evidently </w:t>
      </w:r>
      <w:r w:rsidRPr="00693902">
        <w:rPr>
          <w:highlight w:val="yellow"/>
          <w:u w:val="single"/>
        </w:rPr>
        <w:t>aporetic</w:t>
      </w:r>
      <w:r w:rsidRPr="00DF6A2B">
        <w:rPr>
          <w:u w:val="single"/>
        </w:rPr>
        <w:t xml:space="preserve"> insofar as it was a lacuna that could not be remedied. </w:t>
      </w:r>
      <w:r w:rsidRPr="00693902">
        <w:rPr>
          <w:highlight w:val="yellow"/>
          <w:u w:val="single"/>
        </w:rPr>
        <w:t>The freed Black could not be a citizen under the old definition of what it meant to be a citizen</w:t>
      </w:r>
      <w:r w:rsidRPr="00DF6A2B">
        <w:rPr>
          <w:u w:val="single"/>
        </w:rPr>
        <w:t>, so a new definition was created that differed and delayed Blackness equality and freedom.</w:t>
      </w:r>
      <w:r w:rsidRPr="00DF3AE2">
        <w:rPr>
          <w:sz w:val="14"/>
        </w:rPr>
        <w:t xml:space="preserve"> Each </w:t>
      </w:r>
      <w:r w:rsidRPr="00DF6A2B">
        <w:rPr>
          <w:u w:val="single"/>
        </w:rPr>
        <w:t xml:space="preserve">and every time that Blackness is situated in a discursive economy, it burns bright-hot red; Blackness, as Wilderson notes in </w:t>
      </w:r>
      <w:proofErr w:type="spellStart"/>
      <w:r w:rsidRPr="00DF6A2B">
        <w:rPr>
          <w:u w:val="single"/>
        </w:rPr>
        <w:t>Afropessimism</w:t>
      </w:r>
      <w:proofErr w:type="spellEnd"/>
      <w:r w:rsidRPr="00DF6A2B">
        <w:rPr>
          <w:u w:val="single"/>
        </w:rPr>
        <w:t>, is a “meta-aporia” wherein the “properties and assumptive logic” of various systems of thought are analyzed for the way in which they presuppose the abjection of Blackness as constitutive of meaning.</w:t>
      </w:r>
      <w:r w:rsidRPr="00DF3AE2">
        <w:rPr>
          <w:sz w:val="14"/>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693902">
        <w:rPr>
          <w:b/>
          <w:bCs/>
          <w:sz w:val="14"/>
        </w:rPr>
        <w:t xml:space="preserve">, </w:t>
      </w:r>
      <w:r w:rsidRPr="00693902">
        <w:rPr>
          <w:b/>
          <w:bCs/>
          <w:highlight w:val="yellow"/>
          <w:u w:val="single"/>
        </w:rPr>
        <w:t>Blackness, as the “other” of Whiteness is subjugated as the law-like possibility for the “presence” and freedom of Whiteness.</w:t>
      </w:r>
      <w:r w:rsidRPr="00693902">
        <w:rPr>
          <w:b/>
          <w:bCs/>
          <w:sz w:val="14"/>
        </w:rPr>
        <w:t xml:space="preserve"> </w:t>
      </w:r>
      <w:r w:rsidRPr="00DF3AE2">
        <w:rPr>
          <w:sz w:val="14"/>
        </w:rPr>
        <w:t>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w:t>
      </w:r>
      <w:proofErr w:type="spellStart"/>
      <w:r w:rsidRPr="00DF3AE2">
        <w:rPr>
          <w:sz w:val="14"/>
        </w:rPr>
        <w:t>différance</w:t>
      </w:r>
      <w:proofErr w:type="spellEnd"/>
      <w:r w:rsidRPr="00DF3AE2">
        <w:rPr>
          <w:sz w:val="14"/>
        </w:rPr>
        <w:t xml:space="preserve"> displaces and differs democracy from the multitude by being the embodiment of the (meta)aporia of </w:t>
      </w:r>
      <w:proofErr w:type="spellStart"/>
      <w:r w:rsidRPr="00DF3AE2">
        <w:rPr>
          <w:sz w:val="14"/>
        </w:rPr>
        <w:t>democ</w:t>
      </w:r>
      <w:proofErr w:type="spellEnd"/>
      <w:r w:rsidRPr="00DF3AE2">
        <w:rPr>
          <w:sz w:val="14"/>
        </w:rPr>
        <w:t xml:space="preserve"> racy: democratically undemocratic. </w:t>
      </w:r>
      <w:r w:rsidRPr="001E324C">
        <w:rPr>
          <w:u w:val="single"/>
        </w:rPr>
        <w:t xml:space="preserve">The </w:t>
      </w:r>
      <w:proofErr w:type="spellStart"/>
      <w:r w:rsidRPr="001E324C">
        <w:rPr>
          <w:u w:val="single"/>
        </w:rPr>
        <w:t>coterminality</w:t>
      </w:r>
      <w:proofErr w:type="spellEnd"/>
      <w:r w:rsidRPr="001E324C">
        <w:rPr>
          <w:u w:val="single"/>
        </w:rPr>
        <w:t xml:space="preserve"> between Blackness and </w:t>
      </w:r>
      <w:proofErr w:type="spellStart"/>
      <w:r w:rsidRPr="001E324C">
        <w:rPr>
          <w:u w:val="single"/>
        </w:rPr>
        <w:t>différance</w:t>
      </w:r>
      <w:proofErr w:type="spellEnd"/>
      <w:r w:rsidRPr="001E324C">
        <w:rPr>
          <w:u w:val="single"/>
        </w:rPr>
        <w:t xml:space="preserve"> entails, therefore, that any attempt to “bring to presence” Blackness will always resort in (</w:t>
      </w:r>
      <w:proofErr w:type="gramStart"/>
      <w:r w:rsidRPr="001E324C">
        <w:rPr>
          <w:u w:val="single"/>
        </w:rPr>
        <w:t>meta physical</w:t>
      </w:r>
      <w:proofErr w:type="gramEnd"/>
      <w:r w:rsidRPr="001E324C">
        <w:rPr>
          <w:u w:val="single"/>
        </w:rPr>
        <w:t xml:space="preserve">) violence. This violence, given its expenditure without reserve, according to Wilderson, is always gratuitous. It is always </w:t>
      </w:r>
      <w:proofErr w:type="gramStart"/>
      <w:r w:rsidRPr="001E324C">
        <w:rPr>
          <w:u w:val="single"/>
        </w:rPr>
        <w:t>in excess of</w:t>
      </w:r>
      <w:proofErr w:type="gramEnd"/>
      <w:r w:rsidRPr="001E324C">
        <w:rPr>
          <w:u w:val="single"/>
        </w:rPr>
        <w:t xml:space="preserve"> the system, economy, structure.14 And so, </w:t>
      </w:r>
      <w:r w:rsidRPr="00B23C07">
        <w:rPr>
          <w:highlight w:val="yellow"/>
          <w:u w:val="single"/>
        </w:rPr>
        <w:t>when the Black subject “arrives” on the stage of democracy</w:t>
      </w:r>
      <w:r w:rsidRPr="001E324C">
        <w:rPr>
          <w:u w:val="single"/>
        </w:rPr>
        <w:t xml:space="preserve">, equality and freedom, </w:t>
      </w:r>
      <w:r w:rsidRPr="00B23C07">
        <w:rPr>
          <w:highlight w:val="yellow"/>
          <w:u w:val="single"/>
        </w:rPr>
        <w:t>it does so in a</w:t>
      </w:r>
      <w:r w:rsidRPr="001E324C">
        <w:rPr>
          <w:u w:val="single"/>
        </w:rPr>
        <w:t xml:space="preserve"> violent manner, but a </w:t>
      </w:r>
      <w:r w:rsidRPr="00B23C07">
        <w:rPr>
          <w:highlight w:val="yellow"/>
          <w:u w:val="single"/>
        </w:rPr>
        <w:t>violence gratuitously inflicted on them</w:t>
      </w:r>
      <w:r w:rsidRPr="001E324C">
        <w:rPr>
          <w:u w:val="single"/>
        </w:rPr>
        <w:t>.</w:t>
      </w:r>
      <w:r w:rsidRPr="00DF3AE2">
        <w:rPr>
          <w:sz w:val="14"/>
        </w:rPr>
        <w:t xml:space="preserve"> For, </w:t>
      </w:r>
      <w:r w:rsidRPr="00B23C07">
        <w:rPr>
          <w:highlight w:val="yellow"/>
          <w:u w:val="single"/>
        </w:rPr>
        <w:t>it is this very freedom, equality, and democracy that violently subjugated them in the first instance.</w:t>
      </w:r>
      <w:r w:rsidRPr="00DF3AE2">
        <w:rPr>
          <w:sz w:val="14"/>
        </w:rPr>
        <w:t xml:space="preserve"> Wilderson and Patrice Douglas write, “the black arrives at the torture chamber as a victim of metaphysical violence</w:t>
      </w:r>
      <w:proofErr w:type="gramStart"/>
      <w:r w:rsidRPr="00DF3AE2">
        <w:rPr>
          <w:sz w:val="14"/>
        </w:rPr>
        <w:t>. . . .</w:t>
      </w:r>
      <w:proofErr w:type="gramEnd"/>
      <w:r w:rsidRPr="00DF3AE2">
        <w:rPr>
          <w:sz w:val="14"/>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w:t>
      </w:r>
      <w:proofErr w:type="spellStart"/>
      <w:r w:rsidRPr="00DF3AE2">
        <w:rPr>
          <w:sz w:val="14"/>
        </w:rPr>
        <w:t>Afropessimism</w:t>
      </w:r>
      <w:proofErr w:type="spellEnd"/>
      <w:r w:rsidRPr="00DF3AE2">
        <w:rPr>
          <w:sz w:val="14"/>
        </w:rPr>
        <w:t xml:space="preserve">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DF3AE2">
        <w:rPr>
          <w:sz w:val="14"/>
        </w:rPr>
        <w:t>différance</w:t>
      </w:r>
      <w:proofErr w:type="spellEnd"/>
      <w:r w:rsidRPr="00DF3AE2">
        <w:rPr>
          <w:sz w:val="14"/>
        </w:rPr>
        <w:t xml:space="preserve">, Blackness is barred from the plenitude of history but makes history “happen” through its abjection and subjugation. Just as Derrida notes how historicity is </w:t>
      </w:r>
      <w:proofErr w:type="spellStart"/>
      <w:r w:rsidRPr="00DF3AE2">
        <w:rPr>
          <w:sz w:val="14"/>
        </w:rPr>
        <w:t>différance</w:t>
      </w:r>
      <w:proofErr w:type="spellEnd"/>
      <w:r w:rsidRPr="00DF3AE2">
        <w:rPr>
          <w:sz w:val="14"/>
        </w:rPr>
        <w:t xml:space="preserve">, so too is Blackness this historicity. </w:t>
      </w:r>
      <w:r w:rsidRPr="00B23C07">
        <w:rPr>
          <w:b/>
          <w:bCs/>
          <w:highlight w:val="yellow"/>
          <w:u w:val="single"/>
        </w:rPr>
        <w:t>The narrative of a liberal, progressive democracy</w:t>
      </w:r>
      <w:r w:rsidRPr="00D43170">
        <w:rPr>
          <w:b/>
          <w:bCs/>
          <w:u w:val="single"/>
        </w:rPr>
        <w:t xml:space="preserve">, like the American political project/dream, </w:t>
      </w:r>
      <w:r w:rsidRPr="00B23C07">
        <w:rPr>
          <w:b/>
          <w:bCs/>
          <w:highlight w:val="yellow"/>
          <w:u w:val="single"/>
        </w:rPr>
        <w:t>is predicated upon anti-Blackness</w:t>
      </w:r>
      <w:r w:rsidRPr="00D43170">
        <w:rPr>
          <w:b/>
          <w:bCs/>
          <w:u w:val="single"/>
        </w:rPr>
        <w:t xml:space="preserve"> as the dynamo of history.</w:t>
      </w:r>
      <w:r w:rsidRPr="00DF3AE2">
        <w:rPr>
          <w:sz w:val="14"/>
        </w:rPr>
        <w:t xml:space="preserve"> So far, we have noted the relationship(s) between Blackness, </w:t>
      </w:r>
      <w:proofErr w:type="spellStart"/>
      <w:r w:rsidRPr="00DF3AE2">
        <w:rPr>
          <w:sz w:val="14"/>
        </w:rPr>
        <w:t>différance</w:t>
      </w:r>
      <w:proofErr w:type="spellEnd"/>
      <w:r w:rsidRPr="00DF3AE2">
        <w:rPr>
          <w:sz w:val="14"/>
        </w:rPr>
        <w:t xml:space="preserve">, aporia, redemption, and fallenness. The unifying root of these branches, I would argue, is made explicit when we follow Wilderson in showing how </w:t>
      </w:r>
      <w:r w:rsidRPr="00D43170">
        <w:rPr>
          <w:u w:val="single"/>
        </w:rPr>
        <w:t>Blackness is coterminous with “slave.”</w:t>
      </w:r>
      <w:r w:rsidRPr="00DF3AE2">
        <w:rPr>
          <w:sz w:val="14"/>
        </w:rPr>
        <w:t xml:space="preserve">17 That is, </w:t>
      </w:r>
      <w:r w:rsidRPr="00D43170">
        <w:rPr>
          <w:u w:val="single"/>
        </w:rPr>
        <w:t>the aporia of democracy</w:t>
      </w:r>
      <w:r w:rsidRPr="00DF3AE2">
        <w:rPr>
          <w:sz w:val="14"/>
        </w:rPr>
        <w:t xml:space="preserve">, the fallenness of the multitude, the </w:t>
      </w:r>
      <w:proofErr w:type="spellStart"/>
      <w:r w:rsidRPr="00DF3AE2">
        <w:rPr>
          <w:sz w:val="14"/>
        </w:rPr>
        <w:t>différance</w:t>
      </w:r>
      <w:proofErr w:type="spellEnd"/>
      <w:r w:rsidRPr="00DF3AE2">
        <w:rPr>
          <w:sz w:val="14"/>
        </w:rPr>
        <w:t xml:space="preserve"> of redemption/fallenness, is the slave. </w:t>
      </w:r>
      <w:r w:rsidRPr="00575F22">
        <w:rPr>
          <w:u w:val="single"/>
        </w:rPr>
        <w:t>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w:t>
      </w:r>
      <w:r w:rsidRPr="00DF3AE2">
        <w:rPr>
          <w:sz w:val="14"/>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DF3AE2">
        <w:rPr>
          <w:sz w:val="14"/>
        </w:rPr>
        <w:t>emplotment</w:t>
      </w:r>
      <w:proofErr w:type="spellEnd"/>
      <w:r w:rsidRPr="00DF3AE2">
        <w:rPr>
          <w:sz w:val="14"/>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7638A">
        <w:rPr>
          <w:u w:val="single"/>
        </w:rPr>
        <w:t>Both Spillers and Wilderson note how Blackness destroys narratological consistency and structure through the afterlife of the slave.</w:t>
      </w:r>
      <w:r w:rsidRPr="00DF3AE2">
        <w:rPr>
          <w:sz w:val="14"/>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DF3AE2">
        <w:rPr>
          <w:sz w:val="14"/>
        </w:rPr>
        <w:t>on the basis of</w:t>
      </w:r>
      <w:proofErr w:type="gramEnd"/>
      <w:r w:rsidRPr="00DF3AE2">
        <w:rPr>
          <w:sz w:val="14"/>
        </w:rPr>
        <w:t xml:space="preserve"> their metaphysical exclusion, of which they are the “law-like” enactment of freedom and liberty for the non-Black world. And so, </w:t>
      </w:r>
      <w:r w:rsidRPr="00B23C07">
        <w:rPr>
          <w:highlight w:val="yellow"/>
          <w:u w:val="single"/>
        </w:rPr>
        <w:t>the liberal progressive project of incorporation into the demos is always already bound and circumscribed by the color-line as the metaphysical enclosure</w:t>
      </w:r>
      <w:r w:rsidRPr="002C28C5">
        <w:rPr>
          <w:u w:val="single"/>
        </w:rPr>
        <w:t>.</w:t>
      </w:r>
      <w:r w:rsidRPr="00DF3AE2">
        <w:rPr>
          <w:sz w:val="14"/>
        </w:rPr>
        <w:t xml:space="preserve"> Thus, in so many ways, </w:t>
      </w:r>
      <w:r w:rsidRPr="00985A06">
        <w:rPr>
          <w:u w:val="single"/>
        </w:rPr>
        <w:t>the aporias of democracy that Derrida identifies in Rouges are embodied and “catastrophically branded” as Blackness in the</w:t>
      </w:r>
      <w:r w:rsidRPr="00985A06">
        <w:rPr>
          <w:u w:val="single"/>
        </w:rPr>
        <w:lastRenderedPageBreak/>
        <w:t xml:space="preserve"> context of the American political project. </w:t>
      </w:r>
      <w:r w:rsidRPr="00DF3AE2">
        <w:rPr>
          <w:sz w:val="14"/>
        </w:rPr>
        <w:t xml:space="preserve">The problem of American democracy, therefore, is the problem of Blackness. I argue that the work of scholars who elevate the correlation and </w:t>
      </w:r>
      <w:proofErr w:type="spellStart"/>
      <w:r w:rsidRPr="00DF3AE2">
        <w:rPr>
          <w:sz w:val="14"/>
        </w:rPr>
        <w:t>coterminality</w:t>
      </w:r>
      <w:proofErr w:type="spellEnd"/>
      <w:r w:rsidRPr="00DF3AE2">
        <w:rPr>
          <w:sz w:val="14"/>
        </w:rPr>
        <w:t xml:space="preserve"> of Blackness and </w:t>
      </w:r>
      <w:proofErr w:type="spellStart"/>
      <w:r w:rsidRPr="00DF3AE2">
        <w:rPr>
          <w:sz w:val="14"/>
        </w:rPr>
        <w:t>différance</w:t>
      </w:r>
      <w:proofErr w:type="spellEnd"/>
      <w:r w:rsidRPr="00DF3AE2">
        <w:rPr>
          <w:sz w:val="14"/>
        </w:rPr>
        <w:t xml:space="preserve"> are demonstrating how deconstruction is not a unique textual practice of academic elites. Rather, it can be informed by the lived experience of Black people and their struggles to navigate a hostile, apartheid world. </w:t>
      </w:r>
      <w:proofErr w:type="gramStart"/>
      <w:r w:rsidRPr="00DF3AE2">
        <w:rPr>
          <w:sz w:val="14"/>
        </w:rPr>
        <w:t>In particular, as</w:t>
      </w:r>
      <w:proofErr w:type="gramEnd"/>
      <w:r w:rsidRPr="00DF3AE2">
        <w:rPr>
          <w:sz w:val="14"/>
        </w:rPr>
        <w:t xml:space="preserve"> those like Calvin Warren, Jared Sexton, and Frank Wilderson note, “[b]lacks are not Human subjects”21 and “that Being is not universal or applicable to blacks,”22 and therefore Blackness is “</w:t>
      </w:r>
      <w:proofErr w:type="gramStart"/>
      <w:r w:rsidRPr="00DF3AE2">
        <w:rPr>
          <w:sz w:val="14"/>
        </w:rPr>
        <w:t>no-thing</w:t>
      </w:r>
      <w:proofErr w:type="gramEnd"/>
      <w:r w:rsidRPr="00DF3AE2">
        <w:rPr>
          <w:sz w:val="14"/>
        </w:rPr>
        <w:t>.” But this “</w:t>
      </w:r>
      <w:proofErr w:type="gramStart"/>
      <w:r w:rsidRPr="00DF3AE2">
        <w:rPr>
          <w:sz w:val="14"/>
        </w:rPr>
        <w:t>no-thing</w:t>
      </w:r>
      <w:proofErr w:type="gramEnd"/>
      <w:r w:rsidRPr="00DF3AE2">
        <w:rPr>
          <w:sz w:val="14"/>
        </w:rPr>
        <w:t xml:space="preserve">”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deconstruction in the contemporary. Namely, the problem of the slave and its relationship to metaphysics and, in the context of this article, </w:t>
      </w:r>
      <w:r w:rsidRPr="00190BE6">
        <w:rPr>
          <w:u w:val="single"/>
        </w:rPr>
        <w:t>democracy is a hauntingly enduring one. It endures and continually poses the question of “what is one to do in the face of abject suffering and gratuitous violence?”</w:t>
      </w:r>
      <w:r w:rsidRPr="00DF3AE2">
        <w:rPr>
          <w:sz w:val="14"/>
        </w:rPr>
        <w:t xml:space="preserve"> As W. E. B. Du Bois wrote in Black Reconstruction, </w:t>
      </w:r>
      <w:r w:rsidRPr="00190BE6">
        <w:rPr>
          <w:u w:val="single"/>
        </w:rPr>
        <w:t>“[t]he true significance of slavery in the United States to the whole social development of America lay in the ultimate relation of slaves to democracy.”</w:t>
      </w:r>
      <w:r w:rsidRPr="00DF3AE2">
        <w:rPr>
          <w:sz w:val="14"/>
        </w:rPr>
        <w:t xml:space="preserve">25 This is fundamentally a question of justice. (No)Futures of Democracy We may conclude, then, that </w:t>
      </w:r>
      <w:r w:rsidRPr="00B23C07">
        <w:rPr>
          <w:highlight w:val="yellow"/>
          <w:u w:val="single"/>
        </w:rPr>
        <w:t>Blackness was fused into being “co-</w:t>
      </w:r>
      <w:proofErr w:type="spellStart"/>
      <w:r w:rsidRPr="00B23C07">
        <w:rPr>
          <w:highlight w:val="yellow"/>
          <w:u w:val="single"/>
        </w:rPr>
        <w:t>terminous</w:t>
      </w:r>
      <w:proofErr w:type="spellEnd"/>
      <w:r w:rsidRPr="00B23C07">
        <w:rPr>
          <w:highlight w:val="yellow"/>
          <w:u w:val="single"/>
        </w:rPr>
        <w:t xml:space="preserve">” with </w:t>
      </w:r>
      <w:proofErr w:type="spellStart"/>
      <w:r w:rsidRPr="00B23C07">
        <w:rPr>
          <w:highlight w:val="yellow"/>
          <w:u w:val="single"/>
        </w:rPr>
        <w:t>différance</w:t>
      </w:r>
      <w:proofErr w:type="spellEnd"/>
      <w:r w:rsidRPr="00B23C07">
        <w:rPr>
          <w:highlight w:val="yellow"/>
          <w:u w:val="single"/>
        </w:rPr>
        <w:t xml:space="preserve"> on account of the</w:t>
      </w:r>
      <w:r w:rsidRPr="009476C8">
        <w:rPr>
          <w:u w:val="single"/>
        </w:rPr>
        <w:t xml:space="preserve"> world historical </w:t>
      </w:r>
      <w:r w:rsidRPr="00B23C07">
        <w:rPr>
          <w:highlight w:val="yellow"/>
          <w:u w:val="single"/>
        </w:rPr>
        <w:t>process of slavery</w:t>
      </w:r>
      <w:r w:rsidRPr="009476C8">
        <w:rPr>
          <w:u w:val="single"/>
        </w:rPr>
        <w:t xml:space="preserve"> and the birth of the Transatlantic chattel slavery. </w:t>
      </w:r>
      <w:r w:rsidRPr="00DF3AE2">
        <w:rPr>
          <w:sz w:val="14"/>
        </w:rPr>
        <w:t xml:space="preserve">And, according to Derrida’s deconstruction of the metaphysics of presence, any attempt at the </w:t>
      </w:r>
      <w:proofErr w:type="spellStart"/>
      <w:r w:rsidRPr="00DF3AE2">
        <w:rPr>
          <w:sz w:val="14"/>
        </w:rPr>
        <w:t>Destruktion</w:t>
      </w:r>
      <w:proofErr w:type="spellEnd"/>
      <w:r w:rsidRPr="00DF3AE2">
        <w:rPr>
          <w:sz w:val="14"/>
        </w:rPr>
        <w:t xml:space="preserve"> of metaphysics, or any attempt at fugitivity will likewise be “unable to disentangle our investigations from the thinking and procedure of Western ontology and metaphysics,” says Calvin Warren in “Black Mysticism.”26 That is, </w:t>
      </w:r>
      <w:r w:rsidRPr="00B23C07">
        <w:rPr>
          <w:b/>
          <w:bCs/>
          <w:highlight w:val="yellow"/>
          <w:u w:val="single"/>
        </w:rPr>
        <w:t>democracy was just the latest in-substantiation of the history of Western onto-metaphysics</w:t>
      </w:r>
      <w:r w:rsidRPr="009476C8">
        <w:rPr>
          <w:b/>
          <w:bCs/>
          <w:u w:val="single"/>
        </w:rPr>
        <w:t xml:space="preserve"> of presence informed by the color-line of modernity.</w:t>
      </w:r>
      <w:r w:rsidRPr="00DF3AE2">
        <w:rPr>
          <w:sz w:val="14"/>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t>
      </w:r>
      <w:r w:rsidRPr="00DF3AE2">
        <w:rPr>
          <w:sz w:val="14"/>
        </w:rPr>
        <w:lastRenderedPageBreak/>
        <w:t xml:space="preserve">would be “non-native” to Western metaphysics and ontology. Progress, I would argue, has been made in this regard by those like Sylvia Wynter, Jared Sexton, Frank Wilderson, </w:t>
      </w:r>
      <w:proofErr w:type="spellStart"/>
      <w:r w:rsidRPr="00DF3AE2">
        <w:rPr>
          <w:sz w:val="14"/>
        </w:rPr>
        <w:t>Le’ah</w:t>
      </w:r>
      <w:proofErr w:type="spellEnd"/>
      <w:r w:rsidRPr="00DF3AE2">
        <w:rPr>
          <w:sz w:val="14"/>
        </w:rPr>
        <w:t xml:space="preserve"> Kaplan, and Chandler himself. All seek to articulate a “perspective” on history informed by the struggle for liberation of all under the tyrannical yoke of oppressions dogma. I take their work, therefore, to be articulating </w:t>
      </w:r>
      <w:r w:rsidRPr="00852C4B">
        <w:rPr>
          <w:u w:val="single"/>
        </w:rPr>
        <w:t>a certain structural prohibition endemic to democracy that perpetuates the very “structures of antagonism” that fuel the holocaust of Black existence</w:t>
      </w:r>
      <w:r w:rsidRPr="00852C4B">
        <w:rPr>
          <w:b/>
          <w:bCs/>
          <w:u w:val="single"/>
        </w:rPr>
        <w:t xml:space="preserve">. </w:t>
      </w:r>
      <w:r w:rsidRPr="00B23C07">
        <w:rPr>
          <w:b/>
          <w:bCs/>
          <w:highlight w:val="yellow"/>
          <w:u w:val="single"/>
        </w:rPr>
        <w:t>Democracy, as a political project, is marked always already as bearing the trace of anti-Blackness and will always be haunted by such violence in an irreducible way</w:t>
      </w:r>
      <w:r w:rsidRPr="00F86F52">
        <w:rPr>
          <w:b/>
          <w:bCs/>
          <w:u w:val="single"/>
        </w:rPr>
        <w:t>.</w:t>
      </w:r>
      <w:r w:rsidRPr="00F86F52">
        <w:rPr>
          <w:sz w:val="14"/>
        </w:rPr>
        <w:t xml:space="preserve"> Following</w:t>
      </w:r>
      <w:r w:rsidRPr="00DF3AE2">
        <w:rPr>
          <w:sz w:val="14"/>
        </w:rPr>
        <w:t xml:space="preserve"> Sylvia Wynter, then, the enactment </w:t>
      </w:r>
      <w:r w:rsidRPr="00852C4B">
        <w:rPr>
          <w:u w:val="single"/>
        </w:rPr>
        <w:t>of a liberated “ecumenical class of the Human” can only be achieved when democracy is abandoned as a fantasy of the White Supremacist narrative of redemption implicit in its very definition.</w:t>
      </w:r>
      <w:r w:rsidRPr="00DF3AE2">
        <w:rPr>
          <w:sz w:val="14"/>
        </w:rPr>
        <w:t xml:space="preserve"> That is, </w:t>
      </w:r>
      <w:r w:rsidRPr="00B23C07">
        <w:rPr>
          <w:highlight w:val="yellow"/>
          <w:u w:val="single"/>
        </w:rPr>
        <w:t>democracy</w:t>
      </w:r>
      <w:r w:rsidRPr="00DF3AE2">
        <w:rPr>
          <w:u w:val="single"/>
        </w:rPr>
        <w:t xml:space="preserve"> continuously </w:t>
      </w:r>
      <w:r w:rsidRPr="00B23C07">
        <w:rPr>
          <w:highlight w:val="yellow"/>
          <w:u w:val="single"/>
        </w:rPr>
        <w:t>seeks to redeem itself</w:t>
      </w:r>
      <w:r w:rsidRPr="00DF3AE2">
        <w:rPr>
          <w:u w:val="single"/>
        </w:rPr>
        <w:t xml:space="preserve"> precisely </w:t>
      </w:r>
      <w:r w:rsidRPr="00B23C07">
        <w:rPr>
          <w:highlight w:val="yellow"/>
          <w:u w:val="single"/>
        </w:rPr>
        <w:t>as a project that either “overcomes” anti-Blackness</w:t>
      </w:r>
      <w:r w:rsidRPr="00DF3AE2">
        <w:rPr>
          <w:u w:val="single"/>
        </w:rPr>
        <w:t>—as seen in the delusions of White America in the election of Barack Obama—</w:t>
      </w:r>
      <w:r w:rsidRPr="00B23C07">
        <w:rPr>
          <w:highlight w:val="yellow"/>
          <w:u w:val="single"/>
        </w:rPr>
        <w:t>or perpetuates anti-Blackness as a means of coercion since it is within democracies purview to democratically elect to enact undemocratic measures</w:t>
      </w:r>
      <w:r w:rsidRPr="00DF3AE2">
        <w:rPr>
          <w:u w:val="single"/>
        </w:rPr>
        <w:t>.</w:t>
      </w:r>
      <w:r w:rsidRPr="00DF3AE2">
        <w:rPr>
          <w:sz w:val="14"/>
        </w:rPr>
        <w:t xml:space="preserve"> The aporia of Blackness reveals democracies hauntological invective through the deconstruction of its autoimmunity. </w:t>
      </w:r>
      <w:r w:rsidRPr="00B23C07">
        <w:rPr>
          <w:b/>
          <w:bCs/>
          <w:highlight w:val="yellow"/>
          <w:u w:val="single"/>
        </w:rPr>
        <w:t>Democracy will always suspend Blackness as a means of control, domination, abjection, and subjugation</w:t>
      </w:r>
      <w:r w:rsidRPr="00DF3AE2">
        <w:rPr>
          <w:b/>
          <w:bCs/>
          <w:u w:val="single"/>
        </w:rPr>
        <w:t xml:space="preserve">. As such, it is a symptom of a malignant, ineradicable pathos that must be abandoned in favor of more ecumenical relations of power, culture, and </w:t>
      </w:r>
      <w:proofErr w:type="spellStart"/>
      <w:r w:rsidRPr="00DF3AE2">
        <w:rPr>
          <w:b/>
          <w:bCs/>
          <w:u w:val="single"/>
        </w:rPr>
        <w:t>actualit</w:t>
      </w:r>
      <w:proofErr w:type="spellEnd"/>
    </w:p>
    <w:p w14:paraId="159B367C" w14:textId="77777777" w:rsidR="00CF75BD" w:rsidRPr="004E4BFA" w:rsidRDefault="00CF75BD" w:rsidP="00CF75BD">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7E85E013" w14:textId="77777777" w:rsidR="00CF75BD" w:rsidRPr="004E4BFA" w:rsidRDefault="00CF75BD" w:rsidP="00CF75BD">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w:t>
      </w:r>
      <w:r w:rsidRPr="004E4BFA">
        <w:lastRenderedPageBreak/>
        <w:t>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70F23F79" w14:textId="77777777" w:rsidR="00CF75BD" w:rsidRPr="004E4BFA" w:rsidRDefault="00CF75BD" w:rsidP="00CF75BD">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w:t>
      </w:r>
      <w:r w:rsidRPr="004E4BFA">
        <w:rPr>
          <w:b/>
          <w:bCs/>
          <w:sz w:val="32"/>
          <w:szCs w:val="32"/>
          <w:u w:val="single"/>
        </w:rPr>
        <w:lastRenderedPageBreak/>
        <w:t xml:space="preserve">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w:t>
      </w:r>
      <w:r w:rsidRPr="004E4BFA">
        <w:rPr>
          <w:sz w:val="32"/>
          <w:szCs w:val="32"/>
          <w:u w:val="single"/>
        </w:rPr>
        <w:lastRenderedPageBreak/>
        <w:t xml:space="preserve">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 xml:space="preserve">Black </w:t>
      </w:r>
      <w:r w:rsidRPr="004E4BFA">
        <w:rPr>
          <w:sz w:val="32"/>
          <w:szCs w:val="32"/>
          <w:highlight w:val="yellow"/>
          <w:u w:val="single"/>
        </w:rPr>
        <w:lastRenderedPageBreak/>
        <w:t>studies will have to disinvest</w:t>
      </w:r>
      <w:r w:rsidRPr="004E4BFA">
        <w:rPr>
          <w:sz w:val="32"/>
          <w:szCs w:val="32"/>
          <w:u w:val="single"/>
        </w:rPr>
        <w:t xml:space="preserve"> our axiological commitments </w:t>
      </w:r>
      <w:r w:rsidRPr="004E4BFA">
        <w:rPr>
          <w:sz w:val="32"/>
          <w:szCs w:val="32"/>
          <w:highlight w:val="yellow"/>
          <w:u w:val="single"/>
        </w:rPr>
        <w:t>from humanism and invest elsewhere. 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23A48C5E" w14:textId="77777777" w:rsidR="002A7317" w:rsidRDefault="002A7317" w:rsidP="002A7317"/>
    <w:p w14:paraId="5C31FB0B" w14:textId="3D0E4014" w:rsidR="002A7317" w:rsidRDefault="00CF75BD" w:rsidP="00CF75BD">
      <w:pPr>
        <w:pStyle w:val="Heading1"/>
      </w:pPr>
      <w:r>
        <w:lastRenderedPageBreak/>
        <w:t>Case</w:t>
      </w:r>
    </w:p>
    <w:p w14:paraId="38FE791D" w14:textId="77777777" w:rsidR="00CF75BD" w:rsidRPr="004E4BFA" w:rsidRDefault="00CF75BD" w:rsidP="00CF75BD">
      <w:pPr>
        <w:pStyle w:val="Heading4"/>
        <w:rPr>
          <w:sz w:val="32"/>
          <w:szCs w:val="28"/>
        </w:rPr>
      </w:pPr>
      <w:r w:rsidRPr="004E4BFA">
        <w:rPr>
          <w:sz w:val="32"/>
          <w:szCs w:val="28"/>
        </w:rPr>
        <w:t xml:space="preserve">Union membership is correlated with antiblackness and “empowers” members to commit antiblackness. </w:t>
      </w:r>
    </w:p>
    <w:p w14:paraId="157912B2" w14:textId="77777777" w:rsidR="00CF75BD" w:rsidRPr="004E4BFA" w:rsidRDefault="00CF75BD" w:rsidP="00CF75BD">
      <w:pPr>
        <w:rPr>
          <w:sz w:val="28"/>
          <w:szCs w:val="28"/>
        </w:rPr>
      </w:pPr>
      <w:r w:rsidRPr="004E4BFA">
        <w:rPr>
          <w:b/>
          <w:bCs/>
          <w:sz w:val="32"/>
          <w:szCs w:val="32"/>
        </w:rPr>
        <w:t>Leonard</w:t>
      </w:r>
      <w:r w:rsidRPr="004E4BFA">
        <w:rPr>
          <w:sz w:val="28"/>
          <w:szCs w:val="28"/>
        </w:rPr>
        <w:t>, Geoffrey Aaron. </w:t>
      </w:r>
      <w:r w:rsidRPr="004E4BFA">
        <w:rPr>
          <w:i/>
          <w:iCs/>
          <w:sz w:val="28"/>
          <w:szCs w:val="28"/>
        </w:rPr>
        <w:t>Labor's White Flight: White Racial Attitudes and the Decline of Union Power in the United States</w:t>
      </w:r>
      <w:r w:rsidRPr="004E4BFA">
        <w:rPr>
          <w:sz w:val="28"/>
          <w:szCs w:val="28"/>
        </w:rPr>
        <w:t>. Georgetown University, 20</w:t>
      </w:r>
      <w:r w:rsidRPr="004E4BFA">
        <w:rPr>
          <w:b/>
          <w:bCs/>
          <w:sz w:val="32"/>
          <w:szCs w:val="32"/>
        </w:rPr>
        <w:t>16</w:t>
      </w:r>
      <w:r w:rsidRPr="004E4BFA">
        <w:rPr>
          <w:sz w:val="28"/>
          <w:szCs w:val="28"/>
        </w:rPr>
        <w:t>.</w:t>
      </w:r>
    </w:p>
    <w:p w14:paraId="60CF033D" w14:textId="77777777" w:rsidR="00CF75BD" w:rsidRPr="004E4BFA" w:rsidRDefault="00CF75BD" w:rsidP="00CF75BD">
      <w:pPr>
        <w:rPr>
          <w:sz w:val="20"/>
          <w:szCs w:val="28"/>
        </w:rPr>
      </w:pPr>
      <w:r w:rsidRPr="004E4BFA">
        <w:rPr>
          <w:sz w:val="20"/>
          <w:szCs w:val="28"/>
        </w:rPr>
        <w:t xml:space="preserve">Finally, regression 1 in Tables 1 and 2 both show that there is a positive, statistically significant correlation between both racial attitude variables and union membership. This supports the initial hypothesis that </w:t>
      </w:r>
      <w:r w:rsidRPr="004E4BFA">
        <w:rPr>
          <w:sz w:val="28"/>
          <w:szCs w:val="28"/>
          <w:highlight w:val="yellow"/>
          <w:u w:val="single"/>
        </w:rPr>
        <w:t>union membership is positively associated with anti-black</w:t>
      </w:r>
      <w:r w:rsidRPr="004E4BFA">
        <w:rPr>
          <w:sz w:val="28"/>
          <w:szCs w:val="28"/>
          <w:u w:val="single"/>
        </w:rPr>
        <w:t xml:space="preserve"> racial </w:t>
      </w:r>
      <w:r w:rsidRPr="004E4BFA">
        <w:rPr>
          <w:sz w:val="28"/>
          <w:szCs w:val="28"/>
          <w:highlight w:val="yellow"/>
          <w:u w:val="single"/>
        </w:rPr>
        <w:t>attitudes</w:t>
      </w:r>
      <w:r w:rsidRPr="004E4BFA">
        <w:rPr>
          <w:sz w:val="28"/>
          <w:szCs w:val="28"/>
          <w:u w:val="single"/>
        </w:rPr>
        <w:t>.</w:t>
      </w:r>
      <w:r w:rsidRPr="004E4BFA">
        <w:rPr>
          <w:sz w:val="20"/>
          <w:szCs w:val="28"/>
        </w:rPr>
        <w:t xml:space="preserve"> This correlation suggests that </w:t>
      </w:r>
      <w:r w:rsidRPr="004E4BFA">
        <w:rPr>
          <w:sz w:val="28"/>
          <w:szCs w:val="28"/>
          <w:u w:val="single"/>
        </w:rPr>
        <w:t xml:space="preserve">something about union membership leads union members to hold anti-black racial attitudes, or that anti- black racial attitudes </w:t>
      </w:r>
      <w:proofErr w:type="gramStart"/>
      <w:r w:rsidRPr="004E4BFA">
        <w:rPr>
          <w:sz w:val="28"/>
          <w:szCs w:val="28"/>
          <w:u w:val="single"/>
        </w:rPr>
        <w:t>encourages</w:t>
      </w:r>
      <w:proofErr w:type="gramEnd"/>
      <w:r w:rsidRPr="004E4BFA">
        <w:rPr>
          <w:sz w:val="28"/>
          <w:szCs w:val="28"/>
          <w:u w:val="single"/>
        </w:rPr>
        <w:t xml:space="preserve"> union membership.</w:t>
      </w:r>
      <w:r w:rsidRPr="004E4BFA">
        <w:rPr>
          <w:sz w:val="20"/>
          <w:szCs w:val="28"/>
        </w:rPr>
        <w:t xml:space="preserve"> Both have potential support in the historic literature, as unions were often tools for insulating white workers from competition with black works (</w:t>
      </w:r>
      <w:proofErr w:type="spellStart"/>
      <w:r w:rsidRPr="004E4BFA">
        <w:rPr>
          <w:sz w:val="20"/>
          <w:szCs w:val="28"/>
        </w:rPr>
        <w:t>Roithmayr</w:t>
      </w:r>
      <w:proofErr w:type="spellEnd"/>
      <w:r w:rsidRPr="004E4BFA">
        <w:rPr>
          <w:sz w:val="20"/>
          <w:szCs w:val="28"/>
        </w:rPr>
        <w:t xml:space="preserve"> 2014), and </w:t>
      </w:r>
      <w:r w:rsidRPr="004E4BFA">
        <w:rPr>
          <w:sz w:val="28"/>
          <w:szCs w:val="28"/>
          <w:highlight w:val="yellow"/>
          <w:u w:val="single"/>
        </w:rPr>
        <w:t>union wages allowed</w:t>
      </w:r>
      <w:r w:rsidRPr="004E4BFA">
        <w:rPr>
          <w:sz w:val="28"/>
          <w:szCs w:val="28"/>
          <w:u w:val="single"/>
        </w:rPr>
        <w:t xml:space="preserve"> many of the </w:t>
      </w:r>
      <w:r w:rsidRPr="004E4BFA">
        <w:rPr>
          <w:sz w:val="28"/>
          <w:szCs w:val="28"/>
          <w:highlight w:val="yellow"/>
          <w:u w:val="single"/>
        </w:rPr>
        <w:t>white working class to invest in racial apartheid</w:t>
      </w:r>
      <w:r w:rsidRPr="004E4BFA">
        <w:rPr>
          <w:sz w:val="28"/>
          <w:szCs w:val="28"/>
          <w:u w:val="single"/>
        </w:rPr>
        <w:t xml:space="preserve"> through homeownership in segregated suburbs</w:t>
      </w:r>
      <w:r w:rsidRPr="004E4BFA">
        <w:rPr>
          <w:sz w:val="20"/>
          <w:szCs w:val="28"/>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4E4BFA">
        <w:rPr>
          <w:sz w:val="20"/>
          <w:szCs w:val="28"/>
        </w:rPr>
        <w:t>whether or not</w:t>
      </w:r>
      <w:proofErr w:type="gramEnd"/>
      <w:r w:rsidRPr="004E4BFA">
        <w:rPr>
          <w:sz w:val="20"/>
          <w:szCs w:val="28"/>
        </w:rPr>
        <w:t xml:space="preserve"> respondent owned a home. Regression 2 show two things. These two variables control for the possibility that </w:t>
      </w:r>
      <w:r w:rsidRPr="004E4BFA">
        <w:rPr>
          <w:sz w:val="28"/>
          <w:szCs w:val="28"/>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4E4BFA">
        <w:rPr>
          <w:sz w:val="20"/>
          <w:szCs w:val="28"/>
        </w:rPr>
        <w:t xml:space="preserve"> Models 2 provide some support for this explanation. By controlling for income and homeownership, which have a statistically significant positive correlation with union membership, both variables measuring anti-black racial attitudes lose their statistical significance. </w:t>
      </w:r>
      <w:r w:rsidRPr="004E4BFA">
        <w:rPr>
          <w:sz w:val="28"/>
          <w:szCs w:val="28"/>
          <w:u w:val="single"/>
        </w:rPr>
        <w:t xml:space="preserve">This provides some </w:t>
      </w:r>
      <w:r w:rsidRPr="004E4BFA">
        <w:rPr>
          <w:sz w:val="28"/>
          <w:szCs w:val="28"/>
          <w:highlight w:val="yellow"/>
          <w:u w:val="single"/>
        </w:rPr>
        <w:t>evidence</w:t>
      </w:r>
      <w:r w:rsidRPr="004E4BFA">
        <w:rPr>
          <w:sz w:val="28"/>
          <w:szCs w:val="28"/>
          <w:u w:val="single"/>
        </w:rPr>
        <w:t xml:space="preserve"> for the explanation that, while white union members may hold anti-black racial attitudes, </w:t>
      </w:r>
      <w:r w:rsidRPr="004E4BFA">
        <w:rPr>
          <w:sz w:val="28"/>
          <w:szCs w:val="28"/>
          <w:highlight w:val="yellow"/>
          <w:u w:val="single"/>
        </w:rPr>
        <w:t>the material benefit afforded by union membership drive anti-black racial</w:t>
      </w:r>
      <w:r w:rsidRPr="004E4BFA">
        <w:rPr>
          <w:sz w:val="28"/>
          <w:szCs w:val="28"/>
          <w:u w:val="single"/>
        </w:rPr>
        <w:t xml:space="preserve"> 27 </w:t>
      </w:r>
      <w:r w:rsidRPr="004E4BFA">
        <w:rPr>
          <w:sz w:val="28"/>
          <w:szCs w:val="28"/>
          <w:highlight w:val="yellow"/>
          <w:u w:val="single"/>
        </w:rPr>
        <w:t>attitudes,</w:t>
      </w:r>
      <w:r w:rsidRPr="004E4BFA">
        <w:rPr>
          <w:sz w:val="28"/>
          <w:szCs w:val="28"/>
          <w:u w:val="single"/>
        </w:rPr>
        <w:t xml:space="preserve"> because they allow union members to gain a financial interest in racial apartheid, most likely racial residential segregation</w:t>
      </w:r>
      <w:r w:rsidRPr="004E4BFA">
        <w:rPr>
          <w:sz w:val="20"/>
          <w:szCs w:val="28"/>
        </w:rPr>
        <w:t xml:space="preserve"> (Self 2013; </w:t>
      </w:r>
      <w:proofErr w:type="spellStart"/>
      <w:r w:rsidRPr="004E4BFA">
        <w:rPr>
          <w:sz w:val="20"/>
          <w:szCs w:val="28"/>
        </w:rPr>
        <w:t>Roithmayr</w:t>
      </w:r>
      <w:proofErr w:type="spellEnd"/>
      <w:r w:rsidRPr="004E4BFA">
        <w:rPr>
          <w:sz w:val="20"/>
          <w:szCs w:val="28"/>
        </w:rPr>
        <w:t xml:space="preserve">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w:t>
      </w:r>
      <w:r w:rsidRPr="004E4BFA">
        <w:rPr>
          <w:sz w:val="20"/>
          <w:szCs w:val="28"/>
        </w:rPr>
        <w:lastRenderedPageBreak/>
        <w:t xml:space="preserve">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4E4BFA">
        <w:rPr>
          <w:sz w:val="20"/>
          <w:szCs w:val="28"/>
        </w:rPr>
        <w:t>discusses</w:t>
      </w:r>
      <w:proofErr w:type="gramEnd"/>
      <w:r w:rsidRPr="004E4BFA">
        <w:rPr>
          <w:sz w:val="20"/>
          <w:szCs w:val="28"/>
        </w:rPr>
        <w:t xml:space="preserve"> in suggestions for further research.</w:t>
      </w:r>
    </w:p>
    <w:p w14:paraId="7CE6B018" w14:textId="77777777" w:rsidR="00CF75BD" w:rsidRDefault="00CF75BD" w:rsidP="00CF75BD"/>
    <w:p w14:paraId="7D27EC4A" w14:textId="77777777" w:rsidR="001E3467" w:rsidRPr="004E4BFA" w:rsidRDefault="001E3467" w:rsidP="001E3467">
      <w:pPr>
        <w:pStyle w:val="Heading4"/>
        <w:rPr>
          <w:sz w:val="32"/>
          <w:szCs w:val="28"/>
        </w:rPr>
      </w:pPr>
      <w:r w:rsidRPr="004E4BFA">
        <w:rPr>
          <w:sz w:val="32"/>
          <w:szCs w:val="28"/>
        </w:rPr>
        <w:t>The struggle for “labor protections” and “</w:t>
      </w:r>
      <w:proofErr w:type="spellStart"/>
      <w:r w:rsidRPr="004E4BFA">
        <w:rPr>
          <w:sz w:val="32"/>
          <w:szCs w:val="28"/>
        </w:rPr>
        <w:t>workers</w:t>
      </w:r>
      <w:proofErr w:type="spellEnd"/>
      <w:r w:rsidRPr="004E4BFA">
        <w:rPr>
          <w:sz w:val="32"/>
          <w:szCs w:val="28"/>
        </w:rPr>
        <w:t xml:space="preserve"> rights” are a ruse of analogy that clings to a humanist notion of restoration and can never accommodate the demand to end the structural antagonism to blackness that the world is founded on.  The Black body cannot be understood through labor, but rather must be viewed through fungibility and accumulation</w:t>
      </w:r>
    </w:p>
    <w:p w14:paraId="7FA0DBC6" w14:textId="77777777" w:rsidR="001E3467" w:rsidRPr="004E4BFA" w:rsidRDefault="001E3467" w:rsidP="001E3467">
      <w:pPr>
        <w:rPr>
          <w:rFonts w:eastAsia="Times New Roman"/>
          <w:b/>
          <w:sz w:val="32"/>
          <w:szCs w:val="28"/>
        </w:rPr>
      </w:pPr>
      <w:r w:rsidRPr="004E4BFA">
        <w:rPr>
          <w:rFonts w:eastAsia="Times New Roman"/>
          <w:b/>
          <w:sz w:val="32"/>
          <w:szCs w:val="28"/>
        </w:rPr>
        <w:t xml:space="preserve">King 14 </w:t>
      </w:r>
      <w:r w:rsidRPr="004E4BFA">
        <w:rPr>
          <w:rFonts w:eastAsia="Times New Roman"/>
          <w:sz w:val="28"/>
          <w:szCs w:val="28"/>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591C35BC" w14:textId="77777777" w:rsidR="001E3467" w:rsidRPr="004E4BFA" w:rsidRDefault="001E3467" w:rsidP="001E3467">
      <w:pPr>
        <w:rPr>
          <w:rFonts w:eastAsia="Times New Roman"/>
          <w:sz w:val="15"/>
          <w:szCs w:val="15"/>
        </w:rPr>
      </w:pPr>
      <w:r w:rsidRPr="004E4BFA">
        <w:rPr>
          <w:rFonts w:eastAsia="Times New Roman"/>
          <w:sz w:val="15"/>
          <w:szCs w:val="15"/>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4E4BFA">
        <w:rPr>
          <w:rFonts w:eastAsia="Times New Roman"/>
          <w:sz w:val="28"/>
          <w:szCs w:val="28"/>
        </w:rPr>
        <w:t xml:space="preserve"> </w:t>
      </w:r>
      <w:r w:rsidRPr="004E4BFA">
        <w:rPr>
          <w:rFonts w:eastAsia="Times New Roman"/>
          <w:b/>
          <w:sz w:val="28"/>
          <w:szCs w:val="28"/>
          <w:u w:val="single"/>
        </w:rPr>
        <w:t>I would like to take a moment to focus on the conceptual limits of labor as an epistemic frame for thinking about Blackness</w:t>
      </w:r>
      <w:r w:rsidRPr="004E4BFA">
        <w:rPr>
          <w:rFonts w:eastAsia="Times New Roman"/>
          <w:sz w:val="28"/>
          <w:szCs w:val="28"/>
        </w:rPr>
        <w:t xml:space="preserve"> (as bodies and discourse) and its relationship to settler colonialism. </w:t>
      </w:r>
      <w:r w:rsidRPr="004E4BFA">
        <w:rPr>
          <w:rFonts w:eastAsia="Times New Roman"/>
          <w:b/>
          <w:sz w:val="28"/>
          <w:szCs w:val="28"/>
          <w:u w:val="single"/>
        </w:rPr>
        <w:t xml:space="preserve">I am particularly concerned about the ways that </w:t>
      </w:r>
      <w:r w:rsidRPr="004E4BFA">
        <w:rPr>
          <w:rFonts w:eastAsia="Times New Roman"/>
          <w:b/>
          <w:iCs/>
          <w:sz w:val="32"/>
          <w:szCs w:val="28"/>
          <w:highlight w:val="green"/>
          <w:u w:val="single"/>
          <w:bdr w:val="single" w:sz="18" w:space="0" w:color="auto"/>
        </w:rPr>
        <w:t>Black labor may crowd out Black fungibility</w:t>
      </w:r>
      <w:r w:rsidRPr="004E4BFA">
        <w:rPr>
          <w:rFonts w:eastAsia="Times New Roman"/>
          <w:b/>
          <w:sz w:val="28"/>
          <w:szCs w:val="28"/>
          <w:highlight w:val="green"/>
          <w:u w:val="single"/>
        </w:rPr>
        <w:t xml:space="preserve"> as a conceptual frame</w:t>
      </w:r>
      <w:r w:rsidRPr="004E4BFA">
        <w:rPr>
          <w:rFonts w:eastAsia="Times New Roman"/>
          <w:b/>
          <w:sz w:val="28"/>
          <w:szCs w:val="28"/>
          <w:u w:val="single"/>
        </w:rPr>
        <w:t xml:space="preserve"> for thinking about Blackness</w:t>
      </w:r>
      <w:r w:rsidRPr="004E4BFA">
        <w:rPr>
          <w:rFonts w:eastAsia="Times New Roman"/>
          <w:sz w:val="28"/>
          <w:szCs w:val="28"/>
        </w:rPr>
        <w:t xml:space="preserve"> within settler colonial </w:t>
      </w:r>
      <w:proofErr w:type="gramStart"/>
      <w:r w:rsidRPr="004E4BFA">
        <w:rPr>
          <w:rFonts w:eastAsia="Times New Roman"/>
          <w:sz w:val="28"/>
          <w:szCs w:val="28"/>
        </w:rPr>
        <w:t>discourses.</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b/>
          <w:sz w:val="28"/>
          <w:szCs w:val="28"/>
          <w:u w:val="single"/>
        </w:rPr>
        <w:t>While many scholars</w:t>
      </w:r>
      <w:r w:rsidRPr="004E4BFA">
        <w:rPr>
          <w:rFonts w:eastAsia="Times New Roman"/>
          <w:sz w:val="28"/>
          <w:szCs w:val="28"/>
        </w:rPr>
        <w:t xml:space="preserve"> who understand themselves as humanists have </w:t>
      </w:r>
      <w:r w:rsidRPr="004E4BFA">
        <w:rPr>
          <w:rFonts w:eastAsia="Times New Roman"/>
          <w:b/>
          <w:sz w:val="28"/>
          <w:szCs w:val="28"/>
          <w:u w:val="single"/>
        </w:rPr>
        <w:t>long ago conceded that strict or heavy-handed Marxian</w:t>
      </w:r>
      <w:r w:rsidRPr="004E4BFA">
        <w:rPr>
          <w:rFonts w:eastAsia="Times New Roman"/>
          <w:sz w:val="28"/>
          <w:szCs w:val="28"/>
        </w:rPr>
        <w:t xml:space="preserve"> (political economic) </w:t>
      </w:r>
      <w:r w:rsidRPr="004E4BFA">
        <w:rPr>
          <w:rFonts w:eastAsia="Times New Roman"/>
          <w:b/>
          <w:sz w:val="28"/>
          <w:szCs w:val="28"/>
          <w:u w:val="single"/>
        </w:rPr>
        <w:t xml:space="preserve">analyses are generally impoverished and wanting; </w:t>
      </w:r>
      <w:r w:rsidRPr="004E4BFA">
        <w:rPr>
          <w:rFonts w:eastAsia="Times New Roman"/>
          <w:b/>
          <w:iCs/>
          <w:sz w:val="32"/>
          <w:szCs w:val="28"/>
          <w:u w:val="single"/>
          <w:bdr w:val="single" w:sz="18" w:space="0" w:color="auto"/>
        </w:rPr>
        <w:t>labor as an analytic persists</w:t>
      </w:r>
      <w:r w:rsidRPr="004E4BFA">
        <w:rPr>
          <w:rFonts w:eastAsia="Times New Roman"/>
          <w:sz w:val="28"/>
          <w:szCs w:val="28"/>
        </w:rPr>
        <w:t xml:space="preserve">. Indeed, </w:t>
      </w:r>
      <w:r w:rsidRPr="004E4BFA">
        <w:rPr>
          <w:rFonts w:eastAsia="Times New Roman"/>
          <w:b/>
          <w:sz w:val="28"/>
          <w:szCs w:val="28"/>
          <w:u w:val="single"/>
        </w:rPr>
        <w:t>labor as a discourse, or</w:t>
      </w:r>
      <w:r w:rsidRPr="004E4BFA">
        <w:rPr>
          <w:rFonts w:eastAsia="Times New Roman"/>
          <w:sz w:val="28"/>
          <w:szCs w:val="28"/>
        </w:rPr>
        <w:t xml:space="preserve"> what Shona Jackson would call a “metaphysics” and “</w:t>
      </w:r>
      <w:proofErr w:type="spellStart"/>
      <w:r w:rsidRPr="004E4BFA">
        <w:rPr>
          <w:rFonts w:eastAsia="Times New Roman"/>
          <w:b/>
          <w:sz w:val="28"/>
          <w:szCs w:val="28"/>
          <w:u w:val="single"/>
        </w:rPr>
        <w:t>ontoepistemology</w:t>
      </w:r>
      <w:proofErr w:type="spellEnd"/>
      <w:r w:rsidRPr="004E4BFA">
        <w:rPr>
          <w:rFonts w:eastAsia="Times New Roman"/>
          <w:sz w:val="28"/>
          <w:szCs w:val="28"/>
        </w:rPr>
        <w:t>”—</w:t>
      </w:r>
      <w:r w:rsidRPr="004E4BFA">
        <w:rPr>
          <w:rFonts w:eastAsia="Times New Roman"/>
          <w:b/>
          <w:iCs/>
          <w:sz w:val="32"/>
          <w:szCs w:val="28"/>
          <w:u w:val="single"/>
          <w:bdr w:val="single" w:sz="18" w:space="0" w:color="auto"/>
        </w:rPr>
        <w:t>a way of living and a way of articulating this mode of living</w:t>
      </w:r>
      <w:r w:rsidRPr="004E4BFA">
        <w:rPr>
          <w:rFonts w:eastAsia="Times New Roman"/>
          <w:sz w:val="28"/>
          <w:szCs w:val="28"/>
        </w:rPr>
        <w:t xml:space="preserve">— </w:t>
      </w:r>
      <w:r w:rsidRPr="004E4BFA">
        <w:rPr>
          <w:rFonts w:eastAsia="Times New Roman"/>
          <w:b/>
          <w:sz w:val="28"/>
          <w:szCs w:val="28"/>
          <w:u w:val="single"/>
        </w:rPr>
        <w:t>still haunts our critical theories</w:t>
      </w:r>
      <w:r w:rsidRPr="004E4BFA">
        <w:rPr>
          <w:rFonts w:eastAsia="Times New Roman"/>
          <w:sz w:val="28"/>
          <w:szCs w:val="28"/>
        </w:rPr>
        <w:t xml:space="preserve"> (Jackson, 2012, p. 217).[2] </w:t>
      </w:r>
      <w:r w:rsidRPr="004E4BFA">
        <w:rPr>
          <w:rFonts w:eastAsia="Times New Roman"/>
          <w:b/>
          <w:sz w:val="28"/>
          <w:szCs w:val="28"/>
          <w:u w:val="single"/>
        </w:rPr>
        <w:t>This is particularly true as scholars undertake the difficult work of understanding and naming how racialized people are situated within White settler colonial states</w:t>
      </w:r>
      <w:r w:rsidRPr="004E4BFA">
        <w:rPr>
          <w:rFonts w:eastAsia="Times New Roman"/>
          <w:sz w:val="28"/>
          <w:szCs w:val="28"/>
        </w:rPr>
        <w:t xml:space="preserve">. </w:t>
      </w:r>
      <w:r w:rsidRPr="004E4BFA">
        <w:rPr>
          <w:rFonts w:eastAsia="Times New Roman"/>
          <w:b/>
          <w:sz w:val="28"/>
          <w:szCs w:val="28"/>
          <w:u w:val="single"/>
        </w:rPr>
        <w:t>Configuring People of Color into the calculus of settler colonial relations is onerous and</w:t>
      </w:r>
      <w:r w:rsidRPr="004E4BFA">
        <w:rPr>
          <w:rFonts w:eastAsia="Times New Roman"/>
          <w:sz w:val="28"/>
          <w:szCs w:val="28"/>
        </w:rPr>
        <w:t xml:space="preserve"> in fact </w:t>
      </w:r>
      <w:r w:rsidRPr="004E4BFA">
        <w:rPr>
          <w:rFonts w:eastAsia="Times New Roman"/>
          <w:b/>
          <w:sz w:val="28"/>
          <w:szCs w:val="28"/>
          <w:u w:val="single"/>
        </w:rPr>
        <w:t>laborious</w:t>
      </w:r>
      <w:r w:rsidRPr="004E4BFA">
        <w:rPr>
          <w:rFonts w:eastAsia="Times New Roman"/>
          <w:sz w:val="28"/>
          <w:szCs w:val="28"/>
        </w:rPr>
        <w:t xml:space="preserve">. </w:t>
      </w:r>
      <w:r w:rsidRPr="004E4BFA">
        <w:rPr>
          <w:rFonts w:eastAsia="Times New Roman"/>
          <w:b/>
          <w:sz w:val="28"/>
          <w:szCs w:val="28"/>
          <w:highlight w:val="green"/>
          <w:u w:val="single"/>
        </w:rPr>
        <w:t xml:space="preserve">It is especially difficult when trying to conceptualize </w:t>
      </w:r>
      <w:r w:rsidRPr="004E4BFA">
        <w:rPr>
          <w:rFonts w:eastAsia="Times New Roman"/>
          <w:b/>
          <w:iCs/>
          <w:sz w:val="32"/>
          <w:szCs w:val="28"/>
          <w:highlight w:val="green"/>
          <w:u w:val="single"/>
          <w:bdr w:val="single" w:sz="18" w:space="0" w:color="auto"/>
        </w:rPr>
        <w:t>the unique location of Blackness</w:t>
      </w:r>
      <w:r w:rsidRPr="004E4BFA">
        <w:rPr>
          <w:rFonts w:eastAsia="Times New Roman"/>
          <w:sz w:val="28"/>
          <w:szCs w:val="28"/>
        </w:rPr>
        <w:t xml:space="preserve">. I commend scholars for taking on this </w:t>
      </w:r>
      <w:proofErr w:type="gramStart"/>
      <w:r w:rsidRPr="004E4BFA">
        <w:rPr>
          <w:rFonts w:eastAsia="Times New Roman"/>
          <w:sz w:val="28"/>
          <w:szCs w:val="28"/>
        </w:rPr>
        <w:t>task.</w:t>
      </w:r>
      <w:r w:rsidRPr="004E4BFA">
        <w:rPr>
          <w:rFonts w:eastAsia="Times New Roman"/>
          <w:sz w:val="15"/>
          <w:szCs w:val="28"/>
        </w:rPr>
        <w:t>¶</w:t>
      </w:r>
      <w:proofErr w:type="gramEnd"/>
      <w:r w:rsidRPr="004E4BFA">
        <w:rPr>
          <w:rFonts w:eastAsia="Times New Roman"/>
          <w:sz w:val="15"/>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do this cumbersome work, scholars tend to rely on the </w:t>
      </w:r>
      <w:proofErr w:type="gramStart"/>
      <w:r w:rsidRPr="004E4BFA">
        <w:rPr>
          <w:rFonts w:eastAsia="Times New Roman"/>
          <w:sz w:val="28"/>
          <w:szCs w:val="28"/>
        </w:rPr>
        <w:t>tried and true</w:t>
      </w:r>
      <w:proofErr w:type="gramEnd"/>
      <w:r w:rsidRPr="004E4BFA">
        <w:rPr>
          <w:rFonts w:eastAsia="Times New Roman"/>
          <w:sz w:val="28"/>
          <w:szCs w:val="28"/>
        </w:rPr>
        <w:t xml:space="preserve"> rubric of labor. </w:t>
      </w:r>
      <w:r w:rsidRPr="004E4BFA">
        <w:rPr>
          <w:rFonts w:eastAsia="Times New Roman"/>
          <w:b/>
          <w:sz w:val="28"/>
          <w:szCs w:val="28"/>
          <w:u w:val="single"/>
        </w:rPr>
        <w:t>Labor becomes the site and mode of incorporating non-Black and non-Indigenous people into settler colonial relations in White settler nation-states</w:t>
      </w:r>
      <w:r w:rsidRPr="004E4BFA">
        <w:rPr>
          <w:rFonts w:eastAsia="Times New Roman"/>
          <w:sz w:val="28"/>
          <w:szCs w:val="28"/>
        </w:rPr>
        <w:t xml:space="preserve">. </w:t>
      </w:r>
      <w:r w:rsidRPr="004E4BFA">
        <w:rPr>
          <w:rFonts w:eastAsia="Times New Roman"/>
          <w:b/>
          <w:sz w:val="28"/>
          <w:szCs w:val="28"/>
          <w:u w:val="single"/>
        </w:rPr>
        <w:t>People of Color scholars often rehearse histories of arrival as populations of coerced labor as a way of explaining their presence</w:t>
      </w:r>
      <w:r w:rsidRPr="004E4BFA">
        <w:rPr>
          <w:rFonts w:eastAsia="Times New Roman"/>
          <w:sz w:val="28"/>
          <w:szCs w:val="28"/>
        </w:rPr>
        <w:t xml:space="preserve">, as well as distance or proximity to the category of the Settler. </w:t>
      </w:r>
      <w:r w:rsidRPr="004E4BFA">
        <w:rPr>
          <w:rFonts w:eastAsia="Times New Roman"/>
          <w:b/>
          <w:iCs/>
          <w:sz w:val="32"/>
          <w:szCs w:val="28"/>
          <w:highlight w:val="green"/>
          <w:u w:val="single"/>
          <w:bdr w:val="single" w:sz="18" w:space="0" w:color="auto"/>
        </w:rPr>
        <w:t>Labor</w:t>
      </w:r>
      <w:r w:rsidRPr="004E4BFA">
        <w:rPr>
          <w:rFonts w:eastAsia="Times New Roman"/>
          <w:sz w:val="28"/>
          <w:szCs w:val="28"/>
        </w:rPr>
        <w:t xml:space="preserve"> also </w:t>
      </w:r>
      <w:r w:rsidRPr="004E4BFA">
        <w:rPr>
          <w:rFonts w:eastAsia="Times New Roman"/>
          <w:b/>
          <w:iCs/>
          <w:sz w:val="32"/>
          <w:szCs w:val="28"/>
          <w:highlight w:val="green"/>
          <w:u w:val="single"/>
          <w:bdr w:val="single" w:sz="18" w:space="0" w:color="auto"/>
        </w:rPr>
        <w:t>becomes a liberal discourse that allows immigrants</w:t>
      </w:r>
      <w:r w:rsidRPr="004E4BFA">
        <w:rPr>
          <w:rFonts w:eastAsia="Times New Roman"/>
          <w:b/>
          <w:iCs/>
          <w:sz w:val="32"/>
          <w:szCs w:val="28"/>
          <w:u w:val="single"/>
          <w:bdr w:val="single" w:sz="18" w:space="0" w:color="auto"/>
        </w:rPr>
        <w:t xml:space="preserve"> and migrants </w:t>
      </w:r>
      <w:r w:rsidRPr="004E4BFA">
        <w:rPr>
          <w:rFonts w:eastAsia="Times New Roman"/>
          <w:b/>
          <w:iCs/>
          <w:sz w:val="32"/>
          <w:szCs w:val="28"/>
          <w:highlight w:val="green"/>
          <w:u w:val="single"/>
          <w:bdr w:val="single" w:sz="18" w:space="0" w:color="auto"/>
        </w:rPr>
        <w:t>to narrate</w:t>
      </w:r>
      <w:r w:rsidRPr="004E4BFA">
        <w:rPr>
          <w:rFonts w:eastAsia="Times New Roman"/>
          <w:b/>
          <w:iCs/>
          <w:sz w:val="32"/>
          <w:szCs w:val="28"/>
          <w:u w:val="single"/>
          <w:bdr w:val="single" w:sz="18" w:space="0" w:color="auto"/>
        </w:rPr>
        <w:t xml:space="preserve"> the terms of </w:t>
      </w:r>
      <w:r w:rsidRPr="004E4BFA">
        <w:rPr>
          <w:rFonts w:eastAsia="Times New Roman"/>
          <w:b/>
          <w:iCs/>
          <w:sz w:val="32"/>
          <w:szCs w:val="28"/>
          <w:highlight w:val="green"/>
          <w:u w:val="single"/>
          <w:bdr w:val="single" w:sz="18" w:space="0" w:color="auto"/>
        </w:rPr>
        <w:t>their belonging</w:t>
      </w:r>
      <w:r w:rsidRPr="004E4BFA">
        <w:rPr>
          <w:rFonts w:eastAsia="Times New Roman"/>
          <w:b/>
          <w:iCs/>
          <w:sz w:val="32"/>
          <w:szCs w:val="28"/>
          <w:u w:val="single"/>
          <w:bdr w:val="single" w:sz="18" w:space="0" w:color="auto"/>
        </w:rPr>
        <w:t xml:space="preserve"> and citizenship</w:t>
      </w:r>
      <w:r w:rsidRPr="004E4BFA">
        <w:rPr>
          <w:rFonts w:eastAsia="Times New Roman"/>
          <w:b/>
          <w:sz w:val="28"/>
          <w:szCs w:val="28"/>
          <w:u w:val="single"/>
        </w:rPr>
        <w:t xml:space="preserve"> within White settler colonial states</w:t>
      </w:r>
      <w:r w:rsidRPr="004E4BFA">
        <w:rPr>
          <w:rFonts w:eastAsia="Times New Roman"/>
          <w:sz w:val="28"/>
          <w:szCs w:val="28"/>
        </w:rPr>
        <w:t xml:space="preserve">. In this way, </w:t>
      </w:r>
      <w:r w:rsidRPr="004E4BFA">
        <w:rPr>
          <w:rFonts w:eastAsia="Times New Roman"/>
          <w:b/>
          <w:iCs/>
          <w:sz w:val="32"/>
          <w:szCs w:val="28"/>
          <w:highlight w:val="green"/>
          <w:u w:val="single"/>
          <w:bdr w:val="single" w:sz="18" w:space="0" w:color="auto"/>
        </w:rPr>
        <w:t>labor functions as another discourse of inclusion</w:t>
      </w:r>
      <w:r w:rsidRPr="004E4BFA">
        <w:rPr>
          <w:rFonts w:eastAsia="Times New Roman"/>
          <w:sz w:val="15"/>
          <w:szCs w:val="15"/>
        </w:rPr>
        <w:t xml:space="preserve">. </w:t>
      </w:r>
    </w:p>
    <w:p w14:paraId="2A466269" w14:textId="77777777" w:rsidR="001E3467" w:rsidRPr="004E4BFA" w:rsidRDefault="001E3467" w:rsidP="001E3467">
      <w:pPr>
        <w:rPr>
          <w:rFonts w:eastAsia="Times New Roman"/>
          <w:sz w:val="28"/>
          <w:szCs w:val="28"/>
        </w:rPr>
      </w:pPr>
      <w:r w:rsidRPr="004E4BFA">
        <w:rPr>
          <w:rFonts w:eastAsia="Times New Roman"/>
          <w:sz w:val="15"/>
          <w:szCs w:val="15"/>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4E4BFA">
        <w:rPr>
          <w:rFonts w:eastAsia="Times New Roman"/>
          <w:sz w:val="15"/>
          <w:szCs w:val="15"/>
        </w:rPr>
        <w:t>traction.¶</w:t>
      </w:r>
      <w:proofErr w:type="gramEnd"/>
      <w:r w:rsidRPr="004E4BFA">
        <w:rPr>
          <w:rFonts w:eastAsia="Times New Roman"/>
          <w:sz w:val="15"/>
          <w:szCs w:val="15"/>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4E4BFA">
        <w:rPr>
          <w:rFonts w:eastAsia="Times New Roman"/>
          <w:sz w:val="28"/>
          <w:szCs w:val="28"/>
        </w:rPr>
        <w:t xml:space="preserve"> </w:t>
      </w:r>
      <w:r w:rsidRPr="004E4BFA">
        <w:rPr>
          <w:rFonts w:eastAsia="Times New Roman"/>
          <w:b/>
          <w:sz w:val="28"/>
          <w:szCs w:val="28"/>
          <w:u w:val="single"/>
        </w:rPr>
        <w:t>Wilderson attends to the ways that Afropessimists “have gone considerable lengths to show that</w:t>
      </w:r>
      <w:r w:rsidRPr="004E4BFA">
        <w:rPr>
          <w:rFonts w:eastAsia="Times New Roman"/>
          <w:sz w:val="28"/>
          <w:szCs w:val="28"/>
        </w:rPr>
        <w:t xml:space="preserve">, point of fact, </w:t>
      </w:r>
      <w:r w:rsidRPr="004E4BFA">
        <w:rPr>
          <w:rFonts w:eastAsia="Times New Roman"/>
          <w:b/>
          <w:sz w:val="28"/>
          <w:szCs w:val="28"/>
          <w:highlight w:val="green"/>
          <w:u w:val="single"/>
        </w:rPr>
        <w:t>slavery</w:t>
      </w:r>
      <w:r w:rsidRPr="004E4BFA">
        <w:rPr>
          <w:rFonts w:eastAsia="Times New Roman"/>
          <w:b/>
          <w:sz w:val="28"/>
          <w:szCs w:val="28"/>
          <w:u w:val="single"/>
        </w:rPr>
        <w:t xml:space="preserve"> is and </w:t>
      </w:r>
      <w:r w:rsidRPr="004E4BFA">
        <w:rPr>
          <w:rFonts w:eastAsia="Times New Roman"/>
          <w:b/>
          <w:sz w:val="28"/>
          <w:szCs w:val="28"/>
          <w:highlight w:val="green"/>
          <w:u w:val="single"/>
        </w:rPr>
        <w:t xml:space="preserve">connotes </w:t>
      </w:r>
      <w:r w:rsidRPr="004E4BFA">
        <w:rPr>
          <w:rFonts w:eastAsia="Times New Roman"/>
          <w:b/>
          <w:iCs/>
          <w:sz w:val="32"/>
          <w:szCs w:val="28"/>
          <w:highlight w:val="green"/>
          <w:u w:val="single"/>
          <w:bdr w:val="single" w:sz="18" w:space="0" w:color="auto"/>
        </w:rPr>
        <w:t>an ontological status for blackness</w:t>
      </w:r>
      <w:r w:rsidRPr="004E4BFA">
        <w:rPr>
          <w:rFonts w:eastAsia="Times New Roman"/>
          <w:sz w:val="28"/>
          <w:szCs w:val="28"/>
        </w:rPr>
        <w:t xml:space="preserve">; </w:t>
      </w:r>
      <w:r w:rsidRPr="004E4BFA">
        <w:rPr>
          <w:rFonts w:eastAsia="Times New Roman"/>
          <w:b/>
          <w:sz w:val="28"/>
          <w:szCs w:val="28"/>
          <w:u w:val="single"/>
        </w:rPr>
        <w:t xml:space="preserve">and that </w:t>
      </w:r>
      <w:r w:rsidRPr="004E4BFA">
        <w:rPr>
          <w:rFonts w:eastAsia="Times New Roman"/>
          <w:b/>
          <w:sz w:val="28"/>
          <w:szCs w:val="28"/>
          <w:highlight w:val="green"/>
          <w:u w:val="single"/>
        </w:rPr>
        <w:t>the</w:t>
      </w:r>
      <w:r w:rsidRPr="004E4BFA">
        <w:rPr>
          <w:rFonts w:eastAsia="Times New Roman"/>
          <w:b/>
          <w:sz w:val="28"/>
          <w:szCs w:val="28"/>
          <w:u w:val="single"/>
        </w:rPr>
        <w:t xml:space="preserve"> constituent </w:t>
      </w:r>
      <w:r w:rsidRPr="004E4BFA">
        <w:rPr>
          <w:rFonts w:eastAsia="Times New Roman"/>
          <w:b/>
          <w:sz w:val="28"/>
          <w:szCs w:val="28"/>
          <w:highlight w:val="green"/>
          <w:u w:val="single"/>
        </w:rPr>
        <w:t xml:space="preserve">elements of slavery are not exploitation and alienation but </w:t>
      </w:r>
      <w:r w:rsidRPr="004E4BFA">
        <w:rPr>
          <w:rFonts w:eastAsia="Times New Roman"/>
          <w:b/>
          <w:iCs/>
          <w:sz w:val="32"/>
          <w:szCs w:val="28"/>
          <w:highlight w:val="green"/>
          <w:u w:val="single"/>
          <w:bdr w:val="single" w:sz="18" w:space="0" w:color="auto"/>
        </w:rPr>
        <w:t>accumulation and fungibility</w:t>
      </w:r>
      <w:r w:rsidRPr="004E4BFA">
        <w:rPr>
          <w:rFonts w:eastAsia="Times New Roman"/>
          <w:sz w:val="28"/>
          <w:szCs w:val="28"/>
        </w:rPr>
        <w:t xml:space="preserve"> (Wilderson 2010, 14). </w:t>
      </w:r>
      <w:r w:rsidRPr="004E4BFA">
        <w:rPr>
          <w:rFonts w:eastAsia="Times New Roman"/>
          <w:b/>
          <w:sz w:val="28"/>
          <w:szCs w:val="28"/>
          <w:u w:val="single"/>
        </w:rPr>
        <w:t xml:space="preserve">The </w:t>
      </w:r>
      <w:r w:rsidRPr="004E4BFA">
        <w:rPr>
          <w:rFonts w:eastAsia="Times New Roman"/>
          <w:b/>
          <w:sz w:val="28"/>
          <w:szCs w:val="28"/>
          <w:highlight w:val="green"/>
          <w:u w:val="single"/>
        </w:rPr>
        <w:t>“alienation” and “exploitation” that the human worker experiences</w:t>
      </w:r>
      <w:r w:rsidRPr="004E4BFA">
        <w:rPr>
          <w:rFonts w:eastAsia="Times New Roman"/>
          <w:b/>
          <w:sz w:val="28"/>
          <w:szCs w:val="28"/>
          <w:u w:val="single"/>
        </w:rPr>
        <w:t xml:space="preserve"> through labor </w:t>
      </w:r>
      <w:r w:rsidRPr="004E4BFA">
        <w:rPr>
          <w:rFonts w:eastAsia="Times New Roman"/>
          <w:b/>
          <w:sz w:val="28"/>
          <w:szCs w:val="28"/>
          <w:highlight w:val="green"/>
          <w:u w:val="single"/>
        </w:rPr>
        <w:t xml:space="preserve">are contingent conditions resulting from human </w:t>
      </w:r>
      <w:proofErr w:type="gramStart"/>
      <w:r w:rsidRPr="004E4BFA">
        <w:rPr>
          <w:rFonts w:eastAsia="Times New Roman"/>
          <w:b/>
          <w:sz w:val="28"/>
          <w:szCs w:val="28"/>
          <w:highlight w:val="green"/>
          <w:u w:val="single"/>
        </w:rPr>
        <w:t>conflicts</w:t>
      </w:r>
      <w:r w:rsidRPr="004E4BFA">
        <w:rPr>
          <w:rFonts w:eastAsia="Times New Roman"/>
          <w:sz w:val="28"/>
          <w:szCs w:val="28"/>
        </w:rPr>
        <w:t>.</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sz w:val="15"/>
          <w:szCs w:val="15"/>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4E4BFA">
        <w:rPr>
          <w:rFonts w:eastAsia="Times New Roman"/>
          <w:sz w:val="28"/>
          <w:szCs w:val="28"/>
        </w:rPr>
        <w:t xml:space="preserve"> </w:t>
      </w:r>
      <w:r w:rsidRPr="004E4BFA">
        <w:rPr>
          <w:rFonts w:eastAsia="Times New Roman"/>
          <w:b/>
          <w:iCs/>
          <w:sz w:val="32"/>
          <w:szCs w:val="28"/>
          <w:highlight w:val="green"/>
          <w:u w:val="single"/>
          <w:bdr w:val="single" w:sz="18" w:space="0" w:color="auto"/>
        </w:rPr>
        <w:t xml:space="preserve">Black labor is just one kind of use within an </w:t>
      </w:r>
      <w:r w:rsidRPr="004E4BFA">
        <w:rPr>
          <w:rFonts w:eastAsia="Times New Roman"/>
          <w:b/>
          <w:iCs/>
          <w:sz w:val="32"/>
          <w:szCs w:val="28"/>
          <w:u w:val="single"/>
          <w:bdr w:val="single" w:sz="18" w:space="0" w:color="auto"/>
        </w:rPr>
        <w:t xml:space="preserve">open, </w:t>
      </w:r>
      <w:r w:rsidRPr="004E4BFA">
        <w:rPr>
          <w:rFonts w:eastAsia="Times New Roman"/>
          <w:b/>
          <w:iCs/>
          <w:sz w:val="32"/>
          <w:szCs w:val="28"/>
          <w:highlight w:val="green"/>
          <w:u w:val="single"/>
          <w:bdr w:val="single" w:sz="18" w:space="0" w:color="auto"/>
        </w:rPr>
        <w:t>violent and infinite repertoire of practices of making Black flesh fungible</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4E4BFA">
        <w:rPr>
          <w:rFonts w:eastAsia="Times New Roman"/>
          <w:sz w:val="15"/>
          <w:szCs w:val="15"/>
        </w:rPr>
        <w:t>in order to</w:t>
      </w:r>
      <w:proofErr w:type="gramEnd"/>
      <w:r w:rsidRPr="004E4BFA">
        <w:rPr>
          <w:rFonts w:eastAsia="Times New Roman"/>
          <w:sz w:val="15"/>
          <w:szCs w:val="15"/>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4E4BFA">
        <w:rPr>
          <w:rFonts w:eastAsia="Times New Roman"/>
          <w:sz w:val="15"/>
          <w:szCs w:val="15"/>
        </w:rPr>
        <w:t>ownership.¶</w:t>
      </w:r>
      <w:proofErr w:type="gramEnd"/>
      <w:r w:rsidRPr="004E4BFA">
        <w:rPr>
          <w:rFonts w:eastAsia="Times New Roman"/>
          <w:sz w:val="15"/>
          <w:szCs w:val="28"/>
        </w:rPr>
        <w:t xml:space="preserve"> </w:t>
      </w:r>
      <w:r w:rsidRPr="004E4BFA">
        <w:rPr>
          <w:rFonts w:eastAsia="Times New Roman"/>
          <w:b/>
          <w:sz w:val="28"/>
          <w:szCs w:val="28"/>
          <w:u w:val="single"/>
        </w:rPr>
        <w:t>The infinite possibilities for fungible Black flesh mark a fundamental distinction between fungible slave bodies and non-Black</w:t>
      </w:r>
      <w:r w:rsidRPr="004E4BFA">
        <w:rPr>
          <w:rFonts w:eastAsia="Times New Roman"/>
          <w:sz w:val="28"/>
          <w:szCs w:val="28"/>
        </w:rPr>
        <w:t xml:space="preserve"> (exploited) </w:t>
      </w:r>
      <w:r w:rsidRPr="004E4BFA">
        <w:rPr>
          <w:rFonts w:eastAsia="Times New Roman"/>
          <w:b/>
          <w:sz w:val="28"/>
          <w:szCs w:val="28"/>
          <w:u w:val="single"/>
        </w:rPr>
        <w:t>laboring bodies</w:t>
      </w:r>
      <w:r w:rsidRPr="004E4BFA">
        <w:rPr>
          <w:rFonts w:eastAsia="Times New Roman"/>
          <w:sz w:val="28"/>
          <w:szCs w:val="28"/>
        </w:rPr>
        <w:t xml:space="preserve">. Further, </w:t>
      </w:r>
      <w:r w:rsidRPr="004E4BFA">
        <w:rPr>
          <w:rFonts w:eastAsia="Times New Roman"/>
          <w:b/>
          <w:sz w:val="28"/>
          <w:szCs w:val="28"/>
          <w:u w:val="single"/>
        </w:rPr>
        <w:t>Black bodies cannot effectively be incorporated into the human category of laborers</w:t>
      </w:r>
      <w:r w:rsidRPr="004E4BFA">
        <w:rPr>
          <w:rFonts w:eastAsia="Times New Roman"/>
          <w:sz w:val="28"/>
          <w:szCs w:val="28"/>
        </w:rPr>
        <w:t xml:space="preserve">. </w:t>
      </w:r>
      <w:r w:rsidRPr="004E4BFA">
        <w:rPr>
          <w:rFonts w:eastAsia="Times New Roman"/>
          <w:b/>
          <w:sz w:val="28"/>
          <w:szCs w:val="28"/>
          <w:u w:val="single"/>
        </w:rPr>
        <w:t>If Black laboring bodies were incorporated into the category; “laborer” would have no meaning as a human condition</w:t>
      </w:r>
      <w:r w:rsidRPr="004E4BFA">
        <w:rPr>
          <w:rFonts w:eastAsia="Times New Roman"/>
          <w:sz w:val="28"/>
          <w:szCs w:val="28"/>
        </w:rPr>
        <w:t xml:space="preserve">. </w:t>
      </w:r>
      <w:r w:rsidRPr="004E4BFA">
        <w:rPr>
          <w:rFonts w:eastAsia="Times New Roman"/>
          <w:sz w:val="15"/>
          <w:szCs w:val="15"/>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4E4BFA">
        <w:rPr>
          <w:rFonts w:eastAsia="Times New Roman"/>
          <w:sz w:val="15"/>
          <w:szCs w:val="15"/>
        </w:rPr>
        <w:t>proletariat.¶</w:t>
      </w:r>
      <w:proofErr w:type="gramEnd"/>
      <w:r w:rsidRPr="004E4BFA">
        <w:rPr>
          <w:rFonts w:eastAsia="Times New Roman"/>
          <w:sz w:val="15"/>
          <w:szCs w:val="28"/>
        </w:rPr>
        <w:t xml:space="preserve"> </w:t>
      </w:r>
      <w:r w:rsidRPr="004E4BFA">
        <w:rPr>
          <w:rFonts w:eastAsia="Times New Roman"/>
          <w:b/>
          <w:sz w:val="28"/>
          <w:szCs w:val="28"/>
          <w:u w:val="single"/>
        </w:rPr>
        <w:t xml:space="preserve">While labor as a discourse may work for non-Black and non-Native people of color as a way of </w:t>
      </w:r>
      <w:proofErr w:type="spellStart"/>
      <w:r w:rsidRPr="004E4BFA">
        <w:rPr>
          <w:rFonts w:eastAsia="Times New Roman"/>
          <w:b/>
          <w:sz w:val="28"/>
          <w:szCs w:val="28"/>
          <w:u w:val="single"/>
        </w:rPr>
        <w:t>interpellating</w:t>
      </w:r>
      <w:proofErr w:type="spellEnd"/>
      <w:r w:rsidRPr="004E4BFA">
        <w:rPr>
          <w:rFonts w:eastAsia="Times New Roman"/>
          <w:b/>
          <w:sz w:val="28"/>
          <w:szCs w:val="28"/>
          <w:u w:val="single"/>
        </w:rPr>
        <w:t xml:space="preserve"> themselves within settler colonial relations, </w:t>
      </w:r>
      <w:r w:rsidRPr="004E4BFA">
        <w:rPr>
          <w:rFonts w:eastAsia="Times New Roman"/>
          <w:b/>
          <w:iCs/>
          <w:sz w:val="32"/>
          <w:szCs w:val="28"/>
          <w:u w:val="single"/>
          <w:bdr w:val="single" w:sz="18" w:space="0" w:color="auto"/>
        </w:rPr>
        <w:t>it does not explain Black presence, Black labor or Black use in White settler nation-states</w:t>
      </w:r>
      <w:r w:rsidRPr="004E4BFA">
        <w:rPr>
          <w:rFonts w:eastAsia="Times New Roman"/>
          <w:sz w:val="28"/>
          <w:szCs w:val="28"/>
        </w:rPr>
        <w:t xml:space="preserve">. </w:t>
      </w:r>
      <w:r w:rsidRPr="004E4BFA">
        <w:rPr>
          <w:rFonts w:eastAsia="Times New Roman"/>
          <w:sz w:val="15"/>
          <w:szCs w:val="15"/>
        </w:rPr>
        <w:t>Theories that attempt to triangulate Blackness into the Settler/Native antagonism in White settler states do so by positing Blackness as the labor force that helps make the settler landscape possible.[3]</w:t>
      </w:r>
      <w:r w:rsidRPr="004E4BFA">
        <w:rPr>
          <w:rFonts w:eastAsia="Times New Roman"/>
          <w:sz w:val="28"/>
          <w:szCs w:val="28"/>
        </w:rPr>
        <w:t xml:space="preserve"> </w:t>
      </w:r>
      <w:r w:rsidRPr="004E4BFA">
        <w:rPr>
          <w:rFonts w:eastAsia="Times New Roman"/>
          <w:b/>
          <w:sz w:val="28"/>
          <w:szCs w:val="28"/>
          <w:u w:val="single"/>
        </w:rPr>
        <w:t>It is true that Black labor literally tills, fences in and cultivates the settler’s land</w:t>
      </w:r>
      <w:r w:rsidRPr="004E4BFA">
        <w:rPr>
          <w:rFonts w:eastAsia="Times New Roman"/>
          <w:sz w:val="28"/>
          <w:szCs w:val="28"/>
        </w:rPr>
        <w:t xml:space="preserve">. </w:t>
      </w:r>
      <w:r w:rsidRPr="004E4BFA">
        <w:rPr>
          <w:rFonts w:eastAsia="Times New Roman"/>
          <w:b/>
          <w:sz w:val="28"/>
          <w:szCs w:val="28"/>
          <w:u w:val="single"/>
        </w:rPr>
        <w:t>However, this</w:t>
      </w:r>
      <w:r w:rsidRPr="004E4BFA">
        <w:rPr>
          <w:rFonts w:eastAsia="Times New Roman"/>
          <w:sz w:val="28"/>
          <w:szCs w:val="28"/>
        </w:rPr>
        <w:t xml:space="preserve"> singular </w:t>
      </w:r>
      <w:r w:rsidRPr="004E4BFA">
        <w:rPr>
          <w:rFonts w:eastAsia="Times New Roman"/>
          <w:b/>
          <w:sz w:val="28"/>
          <w:szCs w:val="28"/>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4E4BFA">
        <w:rPr>
          <w:rFonts w:eastAsia="Times New Roman"/>
          <w:sz w:val="28"/>
          <w:szCs w:val="28"/>
        </w:rPr>
        <w:t xml:space="preserve"> and settler colonialism in White settler nation-states. </w:t>
      </w:r>
      <w:r w:rsidRPr="004E4BFA">
        <w:rPr>
          <w:rFonts w:eastAsia="Times New Roman"/>
          <w:b/>
          <w:sz w:val="28"/>
          <w:szCs w:val="28"/>
          <w:u w:val="single"/>
        </w:rPr>
        <w:t>Black fungible bodies are the conceptual</w:t>
      </w:r>
      <w:r w:rsidRPr="004E4BFA">
        <w:rPr>
          <w:rFonts w:eastAsia="Times New Roman"/>
          <w:sz w:val="28"/>
          <w:szCs w:val="28"/>
        </w:rPr>
        <w:t xml:space="preserve"> and discursive </w:t>
      </w:r>
      <w:r w:rsidRPr="004E4BFA">
        <w:rPr>
          <w:rFonts w:eastAsia="Times New Roman"/>
          <w:b/>
          <w:sz w:val="28"/>
          <w:szCs w:val="28"/>
          <w:u w:val="single"/>
        </w:rPr>
        <w:t>fodder through which the Settler-Master can even begin to imagine</w:t>
      </w:r>
      <w:r w:rsidRPr="004E4BFA">
        <w:rPr>
          <w:rFonts w:eastAsia="Times New Roman"/>
          <w:sz w:val="28"/>
          <w:szCs w:val="28"/>
        </w:rPr>
        <w:t xml:space="preserve"> or “think” </w:t>
      </w:r>
      <w:r w:rsidRPr="004E4BFA">
        <w:rPr>
          <w:rFonts w:eastAsia="Times New Roman"/>
          <w:b/>
          <w:sz w:val="28"/>
          <w:szCs w:val="28"/>
          <w:u w:val="single"/>
        </w:rPr>
        <w:t>spatial expansion</w:t>
      </w:r>
      <w:r w:rsidRPr="004E4BFA">
        <w:rPr>
          <w:rFonts w:eastAsia="Times New Roman"/>
          <w:sz w:val="28"/>
          <w:szCs w:val="28"/>
        </w:rPr>
        <w:t xml:space="preserve"> (King, 2013). </w:t>
      </w:r>
      <w:r w:rsidRPr="004E4BFA">
        <w:rPr>
          <w:rFonts w:eastAsia="Times New Roman"/>
          <w:b/>
          <w:sz w:val="28"/>
          <w:szCs w:val="28"/>
          <w:u w:val="single"/>
        </w:rPr>
        <w:t xml:space="preserve">The space making practices of settler colonialism require the production of Black flesh as </w:t>
      </w:r>
      <w:r w:rsidRPr="004E4BFA">
        <w:rPr>
          <w:rFonts w:eastAsia="Times New Roman"/>
          <w:b/>
          <w:iCs/>
          <w:sz w:val="32"/>
          <w:szCs w:val="28"/>
          <w:u w:val="single"/>
          <w:bdr w:val="single" w:sz="18" w:space="0" w:color="auto"/>
        </w:rPr>
        <w:t>a fungible form of property</w:t>
      </w:r>
      <w:r w:rsidRPr="004E4BFA">
        <w:rPr>
          <w:rFonts w:eastAsia="Times New Roman"/>
          <w:sz w:val="28"/>
          <w:szCs w:val="28"/>
        </w:rPr>
        <w:t xml:space="preserve">, </w:t>
      </w:r>
      <w:r w:rsidRPr="004E4BFA">
        <w:rPr>
          <w:rFonts w:eastAsia="Times New Roman"/>
          <w:b/>
          <w:iCs/>
          <w:sz w:val="32"/>
          <w:szCs w:val="28"/>
          <w:u w:val="single"/>
          <w:bdr w:val="single" w:sz="18" w:space="0" w:color="auto"/>
        </w:rPr>
        <w:t>not just as a form of labor</w:t>
      </w:r>
      <w:r w:rsidRPr="004E4BFA">
        <w:rPr>
          <w:rFonts w:eastAsia="Times New Roman"/>
          <w:sz w:val="28"/>
          <w:szCs w:val="28"/>
        </w:rPr>
        <w:t>.</w:t>
      </w:r>
      <w:r w:rsidRPr="004E4BFA">
        <w:rPr>
          <w:rFonts w:eastAsia="Times New Roman"/>
          <w:sz w:val="15"/>
          <w:szCs w:val="15"/>
        </w:rPr>
        <w:t xml:space="preserve"> In Scenes of Subjection, Saidiya Hartman argues that the enslaved embody the abstract “interchangeability and replaceability” that is endemic to the commodity (Hartman, 1997, p. 21). </w:t>
      </w:r>
      <w:r w:rsidRPr="004E4BFA">
        <w:rPr>
          <w:rFonts w:eastAsia="Times New Roman"/>
          <w:b/>
          <w:sz w:val="28"/>
          <w:szCs w:val="28"/>
          <w:u w:val="single"/>
        </w:rPr>
        <w:t>Beyond, the captive body’s use as labor</w:t>
      </w:r>
      <w:r w:rsidRPr="004E4BFA">
        <w:rPr>
          <w:rFonts w:eastAsia="Times New Roman"/>
          <w:sz w:val="28"/>
          <w:szCs w:val="28"/>
        </w:rPr>
        <w:t xml:space="preserve">, </w:t>
      </w:r>
      <w:r w:rsidRPr="004E4BFA">
        <w:rPr>
          <w:rFonts w:eastAsia="Times New Roman"/>
          <w:b/>
          <w:sz w:val="28"/>
          <w:szCs w:val="28"/>
          <w:highlight w:val="green"/>
          <w:u w:val="single"/>
        </w:rPr>
        <w:t xml:space="preserve">the Black body has </w:t>
      </w:r>
      <w:r w:rsidRPr="004E4BFA">
        <w:rPr>
          <w:rFonts w:eastAsia="Times New Roman"/>
          <w:b/>
          <w:iCs/>
          <w:sz w:val="32"/>
          <w:szCs w:val="28"/>
          <w:highlight w:val="green"/>
          <w:u w:val="single"/>
          <w:bdr w:val="single" w:sz="18" w:space="0" w:color="auto"/>
        </w:rPr>
        <w:t>a figurative and metaphorical value</w:t>
      </w:r>
      <w:r w:rsidRPr="004E4BFA">
        <w:rPr>
          <w:rFonts w:eastAsia="Times New Roman"/>
          <w:sz w:val="28"/>
          <w:szCs w:val="28"/>
          <w:highlight w:val="green"/>
        </w:rPr>
        <w:t xml:space="preserve"> </w:t>
      </w:r>
      <w:r w:rsidRPr="004E4BFA">
        <w:rPr>
          <w:rFonts w:eastAsia="Times New Roman"/>
          <w:b/>
          <w:sz w:val="28"/>
          <w:szCs w:val="28"/>
          <w:highlight w:val="green"/>
          <w:u w:val="single"/>
        </w:rPr>
        <w:t>that extends into the</w:t>
      </w:r>
      <w:r w:rsidRPr="004E4BFA">
        <w:rPr>
          <w:rFonts w:eastAsia="Times New Roman"/>
          <w:b/>
          <w:sz w:val="28"/>
          <w:szCs w:val="28"/>
          <w:u w:val="single"/>
        </w:rPr>
        <w:t xml:space="preserve"> realm of the discursive and </w:t>
      </w:r>
      <w:r w:rsidRPr="004E4BFA">
        <w:rPr>
          <w:rFonts w:eastAsia="Times New Roman"/>
          <w:b/>
          <w:sz w:val="28"/>
          <w:szCs w:val="28"/>
          <w:highlight w:val="green"/>
          <w:u w:val="single"/>
        </w:rPr>
        <w:t>symbolic</w:t>
      </w:r>
      <w:r w:rsidRPr="004E4BFA">
        <w:rPr>
          <w:rFonts w:eastAsia="Times New Roman"/>
          <w:sz w:val="28"/>
          <w:szCs w:val="28"/>
        </w:rPr>
        <w:t xml:space="preserve">. </w:t>
      </w:r>
      <w:r w:rsidRPr="004E4BFA">
        <w:rPr>
          <w:rFonts w:eastAsia="Times New Roman"/>
          <w:b/>
          <w:iCs/>
          <w:sz w:val="32"/>
          <w:szCs w:val="28"/>
          <w:u w:val="single"/>
          <w:bdr w:val="single" w:sz="18" w:space="0" w:color="auto"/>
        </w:rPr>
        <w:t>What Hartman names as</w:t>
      </w:r>
      <w:r w:rsidRPr="004E4BFA">
        <w:rPr>
          <w:rFonts w:eastAsia="Times New Roman"/>
          <w:b/>
          <w:iCs/>
          <w:sz w:val="32"/>
          <w:szCs w:val="28"/>
          <w:highlight w:val="green"/>
          <w:u w:val="single"/>
          <w:bdr w:val="single" w:sz="18" w:space="0" w:color="auto"/>
        </w:rPr>
        <w:t xml:space="preserve"> the “figurative capacities of blackness,”</w:t>
      </w:r>
      <w:r w:rsidRPr="004E4BFA">
        <w:rPr>
          <w:rFonts w:eastAsia="Times New Roman"/>
          <w:sz w:val="15"/>
          <w:szCs w:val="15"/>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4E4BFA">
        <w:rPr>
          <w:rFonts w:eastAsia="Times New Roman"/>
          <w:b/>
          <w:sz w:val="15"/>
          <w:szCs w:val="15"/>
          <w:u w:val="single"/>
        </w:rPr>
        <w:t xml:space="preserve"> </w:t>
      </w:r>
      <w:r w:rsidRPr="004E4BFA">
        <w:rPr>
          <w:rFonts w:eastAsia="Times New Roman"/>
          <w:sz w:val="15"/>
          <w:szCs w:val="15"/>
        </w:rPr>
        <w:t>Like Hartman, I argue that Blackness’ figurative capacity and interchangeability has a life—or afterlife—within the discursive and spatial projects of settler colonial expansion (King, forthcoming).</w:t>
      </w:r>
      <w:r w:rsidRPr="004E4BFA">
        <w:rPr>
          <w:rFonts w:eastAsia="Times New Roman"/>
          <w:sz w:val="28"/>
          <w:szCs w:val="28"/>
        </w:rPr>
        <w:t xml:space="preserve"> </w:t>
      </w:r>
      <w:r w:rsidRPr="004E4BFA">
        <w:rPr>
          <w:rFonts w:eastAsia="Times New Roman"/>
          <w:b/>
          <w:sz w:val="28"/>
          <w:szCs w:val="28"/>
          <w:u w:val="single"/>
        </w:rPr>
        <w:t xml:space="preserve">Settler colonialism requires a symbol of infinite flux </w:t>
      </w:r>
      <w:proofErr w:type="gramStart"/>
      <w:r w:rsidRPr="004E4BFA">
        <w:rPr>
          <w:rFonts w:eastAsia="Times New Roman"/>
          <w:b/>
          <w:sz w:val="28"/>
          <w:szCs w:val="28"/>
          <w:u w:val="single"/>
        </w:rPr>
        <w:t>in order to</w:t>
      </w:r>
      <w:proofErr w:type="gramEnd"/>
      <w:r w:rsidRPr="004E4BFA">
        <w:rPr>
          <w:rFonts w:eastAsia="Times New Roman"/>
          <w:b/>
          <w:sz w:val="28"/>
          <w:szCs w:val="28"/>
          <w:u w:val="single"/>
        </w:rPr>
        <w:t xml:space="preserve"> animate and imagine its spatial project</w:t>
      </w:r>
      <w:r w:rsidRPr="004E4BFA">
        <w:rPr>
          <w:rFonts w:eastAsia="Times New Roman"/>
          <w:sz w:val="28"/>
          <w:szCs w:val="28"/>
        </w:rPr>
        <w:t xml:space="preserve"> </w:t>
      </w:r>
      <w:r w:rsidRPr="004E4BFA">
        <w:rPr>
          <w:rFonts w:eastAsia="Times New Roman"/>
          <w:sz w:val="15"/>
          <w:szCs w:val="15"/>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4E4BFA">
        <w:rPr>
          <w:rFonts w:eastAsia="Times New Roman"/>
          <w:sz w:val="28"/>
          <w:szCs w:val="28"/>
        </w:rPr>
        <w:t xml:space="preserve"> </w:t>
      </w:r>
      <w:r w:rsidRPr="004E4BFA">
        <w:rPr>
          <w:rFonts w:eastAsia="Times New Roman"/>
          <w:b/>
          <w:sz w:val="28"/>
          <w:szCs w:val="28"/>
          <w:u w:val="single"/>
        </w:rPr>
        <w:t>the Black female body must be discursively constructed</w:t>
      </w:r>
      <w:r w:rsidRPr="004E4BFA">
        <w:rPr>
          <w:rFonts w:eastAsia="Times New Roman"/>
          <w:sz w:val="28"/>
          <w:szCs w:val="28"/>
        </w:rPr>
        <w:t xml:space="preserve"> </w:t>
      </w:r>
      <w:proofErr w:type="gramStart"/>
      <w:r w:rsidRPr="004E4BFA">
        <w:rPr>
          <w:rFonts w:eastAsia="Times New Roman"/>
          <w:sz w:val="28"/>
          <w:szCs w:val="28"/>
        </w:rPr>
        <w:t xml:space="preserve">in order </w:t>
      </w:r>
      <w:r w:rsidRPr="004E4BFA">
        <w:rPr>
          <w:rFonts w:eastAsia="Times New Roman"/>
          <w:b/>
          <w:sz w:val="28"/>
          <w:szCs w:val="28"/>
          <w:u w:val="single"/>
        </w:rPr>
        <w:t>to</w:t>
      </w:r>
      <w:proofErr w:type="gramEnd"/>
      <w:r w:rsidRPr="004E4BFA">
        <w:rPr>
          <w:rFonts w:eastAsia="Times New Roman"/>
          <w:b/>
          <w:sz w:val="28"/>
          <w:szCs w:val="28"/>
          <w:u w:val="single"/>
        </w:rPr>
        <w:t xml:space="preserve"> make it possible to even conceive of planting settlements during the</w:t>
      </w:r>
      <w:r w:rsidRPr="004E4BFA">
        <w:rPr>
          <w:rFonts w:eastAsia="Times New Roman"/>
          <w:sz w:val="28"/>
          <w:szCs w:val="28"/>
        </w:rPr>
        <w:t xml:space="preserve"> </w:t>
      </w:r>
      <w:r w:rsidRPr="004E4BFA">
        <w:rPr>
          <w:rFonts w:eastAsia="Times New Roman"/>
          <w:b/>
          <w:sz w:val="28"/>
          <w:szCs w:val="28"/>
          <w:u w:val="single"/>
        </w:rPr>
        <w:t>“first generations of settlement and slave ownership” in South Carolina and Barbados</w:t>
      </w:r>
      <w:r w:rsidRPr="004E4BFA">
        <w:rPr>
          <w:rFonts w:eastAsia="Times New Roman"/>
          <w:sz w:val="28"/>
          <w:szCs w:val="28"/>
        </w:rPr>
        <w:t xml:space="preserve"> </w:t>
      </w:r>
      <w:r w:rsidRPr="004E4BFA">
        <w:rPr>
          <w:rFonts w:eastAsia="Times New Roman"/>
          <w:sz w:val="15"/>
          <w:szCs w:val="15"/>
        </w:rPr>
        <w:t xml:space="preserve">(Morgan, 2004). Morgan argues that 18th century settlement required </w:t>
      </w:r>
      <w:proofErr w:type="gramStart"/>
      <w:r w:rsidRPr="004E4BFA">
        <w:rPr>
          <w:rFonts w:eastAsia="Times New Roman"/>
          <w:sz w:val="15"/>
          <w:szCs w:val="15"/>
        </w:rPr>
        <w:t>particular symbolic</w:t>
      </w:r>
      <w:proofErr w:type="gramEnd"/>
      <w:r w:rsidRPr="004E4BFA">
        <w:rPr>
          <w:rFonts w:eastAsia="Times New Roman"/>
          <w:sz w:val="15"/>
          <w:szCs w:val="15"/>
        </w:rPr>
        <w:t xml:space="preserve"> constructions and particular uses of the Black female body (Morgan, 2004, p. 26).[4]</w:t>
      </w:r>
      <w:r w:rsidRPr="004E4BFA">
        <w:rPr>
          <w:rFonts w:eastAsia="Times New Roman"/>
          <w:b/>
          <w:sz w:val="15"/>
          <w:szCs w:val="15"/>
        </w:rPr>
        <w:t xml:space="preserve"> </w:t>
      </w:r>
      <w:r w:rsidRPr="004E4BFA">
        <w:rPr>
          <w:rFonts w:eastAsia="Times New Roman"/>
          <w:sz w:val="15"/>
          <w:szCs w:val="15"/>
        </w:rPr>
        <w:t>Black fungibility represents this space of discursive and conceptual possibility for settler colonial imaginaries. Black fungible bodies work beyond the metrics and “metaphysics of labor” in White settler colonial states (Jackson, 2012, p. 215).</w:t>
      </w:r>
      <w:r w:rsidRPr="004E4BFA">
        <w:rPr>
          <w:rFonts w:eastAsia="Times New Roman"/>
          <w:sz w:val="28"/>
          <w:szCs w:val="28"/>
        </w:rPr>
        <w:t xml:space="preserve"> </w:t>
      </w:r>
      <w:r w:rsidRPr="004E4BFA">
        <w:rPr>
          <w:rFonts w:eastAsia="Times New Roman"/>
          <w:b/>
          <w:sz w:val="28"/>
          <w:szCs w:val="28"/>
          <w:u w:val="single"/>
        </w:rPr>
        <w:t>Labor becomes a limiting frame for conceptualizing Blackness</w:t>
      </w:r>
      <w:r w:rsidRPr="004E4BFA">
        <w:rPr>
          <w:rFonts w:eastAsia="Times New Roman"/>
          <w:sz w:val="28"/>
          <w:szCs w:val="28"/>
        </w:rPr>
        <w:t xml:space="preserve"> on White settler colonial terrain. </w:t>
      </w:r>
      <w:r w:rsidRPr="004E4BFA">
        <w:rPr>
          <w:rFonts w:eastAsia="Times New Roman"/>
          <w:b/>
          <w:sz w:val="28"/>
          <w:szCs w:val="28"/>
          <w:highlight w:val="green"/>
          <w:u w:val="single"/>
        </w:rPr>
        <w:t>Reimagining Blackness</w:t>
      </w:r>
      <w:r w:rsidRPr="004E4BFA">
        <w:rPr>
          <w:rFonts w:eastAsia="Times New Roman"/>
          <w:sz w:val="28"/>
          <w:szCs w:val="28"/>
        </w:rPr>
        <w:t xml:space="preserve"> and theorizing anti-Black racism on unusual landscapes </w:t>
      </w:r>
      <w:r w:rsidRPr="004E4BFA">
        <w:rPr>
          <w:rFonts w:eastAsia="Times New Roman"/>
          <w:b/>
          <w:iCs/>
          <w:sz w:val="32"/>
          <w:szCs w:val="28"/>
          <w:highlight w:val="green"/>
          <w:u w:val="single"/>
          <w:bdr w:val="single" w:sz="18" w:space="0" w:color="auto"/>
        </w:rPr>
        <w:t>requires</w:t>
      </w:r>
      <w:r w:rsidRPr="004E4BFA">
        <w:rPr>
          <w:rFonts w:eastAsia="Times New Roman"/>
          <w:sz w:val="28"/>
          <w:szCs w:val="28"/>
        </w:rPr>
        <w:t xml:space="preserve"> that </w:t>
      </w:r>
      <w:r w:rsidRPr="004E4BFA">
        <w:rPr>
          <w:rFonts w:eastAsia="Times New Roman"/>
          <w:b/>
          <w:iCs/>
          <w:sz w:val="32"/>
          <w:szCs w:val="28"/>
          <w:highlight w:val="green"/>
          <w:u w:val="single"/>
          <w:bdr w:val="single" w:sz="18" w:space="0" w:color="auto"/>
        </w:rPr>
        <w:t>we rethink the usefulness of</w:t>
      </w:r>
      <w:r w:rsidRPr="004E4BFA">
        <w:rPr>
          <w:rFonts w:eastAsia="Times New Roman"/>
          <w:b/>
          <w:iCs/>
          <w:sz w:val="32"/>
          <w:szCs w:val="28"/>
          <w:u w:val="single"/>
          <w:bdr w:val="single" w:sz="18" w:space="0" w:color="auto"/>
        </w:rPr>
        <w:t xml:space="preserve"> convenient and </w:t>
      </w:r>
      <w:r w:rsidRPr="004E4BFA">
        <w:rPr>
          <w:rFonts w:eastAsia="Times New Roman"/>
          <w:b/>
          <w:iCs/>
          <w:sz w:val="32"/>
          <w:szCs w:val="28"/>
          <w:highlight w:val="green"/>
          <w:u w:val="single"/>
          <w:bdr w:val="single" w:sz="18" w:space="0" w:color="auto"/>
        </w:rPr>
        <w:t>orthodox epistemic frames</w:t>
      </w:r>
      <w:r w:rsidRPr="004E4BFA">
        <w:rPr>
          <w:rFonts w:eastAsia="Times New Roman"/>
          <w:sz w:val="28"/>
          <w:szCs w:val="28"/>
        </w:rPr>
        <w:t xml:space="preserve">. </w:t>
      </w:r>
      <w:r w:rsidRPr="004E4BFA">
        <w:rPr>
          <w:rFonts w:eastAsia="Times New Roman"/>
          <w:b/>
          <w:sz w:val="28"/>
          <w:szCs w:val="28"/>
          <w:highlight w:val="green"/>
          <w:u w:val="single"/>
        </w:rPr>
        <w:t>We must venture beyond labor</w:t>
      </w:r>
      <w:r w:rsidRPr="004E4BFA">
        <w:rPr>
          <w:rFonts w:eastAsia="Times New Roman"/>
          <w:b/>
          <w:sz w:val="28"/>
          <w:szCs w:val="28"/>
          <w:u w:val="single"/>
        </w:rPr>
        <w:t xml:space="preserve"> and its limits</w:t>
      </w:r>
      <w:r w:rsidRPr="004E4BFA">
        <w:rPr>
          <w:rFonts w:eastAsia="Times New Roman"/>
          <w:sz w:val="28"/>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think about settler colonialism’s anti-Black modalities. </w:t>
      </w:r>
      <w:r w:rsidRPr="004E4BFA">
        <w:rPr>
          <w:rFonts w:eastAsia="Times New Roman"/>
          <w:b/>
          <w:sz w:val="28"/>
          <w:szCs w:val="28"/>
          <w:u w:val="single"/>
        </w:rPr>
        <w:t>Fungibility and other frames deserve our attention as we continue to think about anti-Black racism, Native genocide and the US settler-slave (e)state</w:t>
      </w:r>
      <w:r w:rsidRPr="004E4BFA">
        <w:rPr>
          <w:rFonts w:eastAsia="Times New Roman"/>
          <w:sz w:val="28"/>
          <w:szCs w:val="28"/>
        </w:rPr>
        <w:t>.</w:t>
      </w:r>
    </w:p>
    <w:p w14:paraId="5B389367" w14:textId="77777777" w:rsidR="001E3467" w:rsidRDefault="001E3467" w:rsidP="001E3467">
      <w:pPr>
        <w:pStyle w:val="Heading4"/>
      </w:pPr>
      <w:r>
        <w:t xml:space="preserve">The plan always gets obviated by at will employment which makes it possible to fire anyone without reason black workers will be the first targeted post-plan. </w:t>
      </w:r>
    </w:p>
    <w:p w14:paraId="247BC337" w14:textId="77777777" w:rsidR="001E3467" w:rsidRPr="00320347" w:rsidRDefault="001E3467" w:rsidP="001E3467">
      <w:pPr>
        <w:rPr>
          <w:sz w:val="20"/>
          <w:szCs w:val="20"/>
        </w:rPr>
      </w:pPr>
      <w:r w:rsidRPr="00E2795A">
        <w:rPr>
          <w:b/>
          <w:bCs/>
          <w:sz w:val="26"/>
          <w:szCs w:val="26"/>
        </w:rPr>
        <w:t>Dixon</w:t>
      </w:r>
      <w:r w:rsidRPr="00E2795A">
        <w:rPr>
          <w:sz w:val="20"/>
          <w:szCs w:val="20"/>
        </w:rPr>
        <w:t xml:space="preserve">, Rebecca. “Hear Us: Cities Are Working to End Another Legacy of Slavery - ‘at Will’ Employment.” </w:t>
      </w:r>
      <w:r w:rsidRPr="00E2795A">
        <w:rPr>
          <w:i/>
          <w:iCs/>
          <w:sz w:val="20"/>
          <w:szCs w:val="20"/>
        </w:rPr>
        <w:t>National Employment Law Project</w:t>
      </w:r>
      <w:r w:rsidRPr="00E2795A">
        <w:rPr>
          <w:sz w:val="20"/>
          <w:szCs w:val="20"/>
        </w:rPr>
        <w:t>, 21 Aug. 20</w:t>
      </w:r>
      <w:r w:rsidRPr="00E2795A">
        <w:rPr>
          <w:b/>
          <w:bCs/>
          <w:sz w:val="26"/>
          <w:szCs w:val="26"/>
        </w:rPr>
        <w:t>25</w:t>
      </w:r>
      <w:r w:rsidRPr="00E2795A">
        <w:rPr>
          <w:sz w:val="20"/>
          <w:szCs w:val="20"/>
        </w:rPr>
        <w:t xml:space="preserve">, www.nelp.org/cities-are-working-to-end-another-legacy-of-slavery-at-will-employment/. </w:t>
      </w:r>
      <w:r w:rsidRPr="00320347">
        <w:rPr>
          <w:sz w:val="20"/>
          <w:szCs w:val="20"/>
        </w:rPr>
        <w:t>[NELP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protections.]</w:t>
      </w:r>
    </w:p>
    <w:p w14:paraId="3AFCE4EE" w14:textId="77777777" w:rsidR="001E3467" w:rsidRDefault="001E3467" w:rsidP="001E3467">
      <w:pPr>
        <w:rPr>
          <w:sz w:val="16"/>
        </w:rPr>
      </w:pPr>
      <w:r w:rsidRPr="003F4470">
        <w:rPr>
          <w:sz w:val="16"/>
        </w:rPr>
        <w:t xml:space="preserve">In the United States, most </w:t>
      </w:r>
      <w:r w:rsidRPr="003F4470">
        <w:rPr>
          <w:highlight w:val="yellow"/>
          <w:u w:val="single"/>
        </w:rPr>
        <w:t>workers can be fired from their jobs</w:t>
      </w:r>
      <w:r w:rsidRPr="003F4470">
        <w:rPr>
          <w:u w:val="single"/>
        </w:rPr>
        <w:t xml:space="preserve"> for almost any reason or </w:t>
      </w:r>
      <w:r w:rsidRPr="003F4470">
        <w:rPr>
          <w:highlight w:val="yellow"/>
          <w:u w:val="single"/>
        </w:rPr>
        <w:t>for no reason</w:t>
      </w:r>
      <w:r w:rsidRPr="003F4470">
        <w:rPr>
          <w:u w:val="single"/>
        </w:rPr>
        <w:t xml:space="preserve"> at all</w:t>
      </w:r>
      <w:r w:rsidRPr="003F4470">
        <w:rPr>
          <w:highlight w:val="yellow"/>
          <w:u w:val="single"/>
        </w:rPr>
        <w:t>, due to</w:t>
      </w:r>
      <w:r w:rsidRPr="003F4470">
        <w:rPr>
          <w:u w:val="single"/>
        </w:rPr>
        <w:t xml:space="preserve"> </w:t>
      </w:r>
      <w:r w:rsidRPr="003F4470">
        <w:rPr>
          <w:sz w:val="16"/>
        </w:rPr>
        <w:t>a 150-year-old legal doctrine known</w:t>
      </w:r>
      <w:r w:rsidRPr="003F4470">
        <w:rPr>
          <w:u w:val="single"/>
        </w:rPr>
        <w:t xml:space="preserve"> as </w:t>
      </w:r>
      <w:r w:rsidRPr="003F4470">
        <w:rPr>
          <w:highlight w:val="yellow"/>
          <w:u w:val="single"/>
        </w:rPr>
        <w:t>“at will” employment,</w:t>
      </w:r>
      <w:r w:rsidRPr="003F4470">
        <w:rPr>
          <w:sz w:val="16"/>
        </w:rPr>
        <w:t xml:space="preserve"> which remains the law in 49 states.</w:t>
      </w:r>
      <w:r w:rsidRPr="003F4470">
        <w:rPr>
          <w:u w:val="single"/>
        </w:rPr>
        <w:t xml:space="preserve"> Under at-will employment, it’s perfectly legal for employers to fire workers without a fair process, advance notice, or a legitimate reason.</w:t>
      </w:r>
      <w:r w:rsidRPr="00190E5F">
        <w:rPr>
          <w:u w:val="single"/>
        </w:rPr>
        <w:t xml:space="preserve"> </w:t>
      </w:r>
      <w:r w:rsidRPr="003F4470">
        <w:rPr>
          <w:u w:val="single"/>
        </w:rPr>
        <w:t>These unjust firings are remarkably common, jeopardizing the economic security of workers of all races but especially that of people of color.</w:t>
      </w:r>
      <w:r w:rsidRPr="003F4470">
        <w:rPr>
          <w:sz w:val="16"/>
        </w:rPr>
        <w:t xml:space="preserve"> One in two U.S. workers (</w:t>
      </w:r>
      <w:hyperlink r:id="rId8" w:tgtFrame="_blank" w:history="1">
        <w:r w:rsidRPr="003F4470">
          <w:rPr>
            <w:rStyle w:val="Hyperlink"/>
            <w:sz w:val="16"/>
          </w:rPr>
          <w:t>47% of workers overall, 50% of Black workers, and 52% of Latinx workers</w:t>
        </w:r>
      </w:hyperlink>
      <w:r w:rsidRPr="003F4470">
        <w:rPr>
          <w:sz w:val="16"/>
        </w:rPr>
        <w:t>) have been unfairly or arbitrarily fired at some point in their lives.</w:t>
      </w:r>
      <w:r w:rsidRPr="00190E5F">
        <w:rPr>
          <w:sz w:val="16"/>
        </w:rPr>
        <w:t xml:space="preserve"> </w:t>
      </w:r>
      <w:r w:rsidRPr="003F4470">
        <w:rPr>
          <w:u w:val="single"/>
        </w:rPr>
        <w:t>Most workers in the U.S. can be fired from their jobs for almost any reason or for no reason at all.</w:t>
      </w:r>
      <w:r w:rsidRPr="00190E5F">
        <w:rPr>
          <w:u w:val="single"/>
        </w:rPr>
        <w:t xml:space="preserve"> </w:t>
      </w:r>
      <w:r w:rsidRPr="003F4470">
        <w:rPr>
          <w:sz w:val="16"/>
        </w:rPr>
        <w:t xml:space="preserve">While this is considered business as usual in the U.S., it is not tolerated in most other industrialized countries. </w:t>
      </w:r>
      <w:r w:rsidRPr="003F4470">
        <w:rPr>
          <w:u w:val="single"/>
        </w:rPr>
        <w:t xml:space="preserve">The </w:t>
      </w:r>
      <w:r w:rsidRPr="003F4470">
        <w:rPr>
          <w:highlight w:val="yellow"/>
          <w:u w:val="single"/>
        </w:rPr>
        <w:t>difference between the U</w:t>
      </w:r>
      <w:r w:rsidRPr="003F4470">
        <w:rPr>
          <w:u w:val="single"/>
        </w:rPr>
        <w:t xml:space="preserve">nited </w:t>
      </w:r>
      <w:r w:rsidRPr="003F4470">
        <w:rPr>
          <w:highlight w:val="yellow"/>
          <w:u w:val="single"/>
        </w:rPr>
        <w:t>S</w:t>
      </w:r>
      <w:r w:rsidRPr="003F4470">
        <w:rPr>
          <w:u w:val="single"/>
        </w:rPr>
        <w:t xml:space="preserve">tates </w:t>
      </w:r>
      <w:r w:rsidRPr="003F4470">
        <w:rPr>
          <w:highlight w:val="yellow"/>
          <w:u w:val="single"/>
        </w:rPr>
        <w:t>and</w:t>
      </w:r>
      <w:r w:rsidRPr="003F4470">
        <w:rPr>
          <w:u w:val="single"/>
        </w:rPr>
        <w:t xml:space="preserve"> </w:t>
      </w:r>
      <w:proofErr w:type="gramStart"/>
      <w:r w:rsidRPr="003F4470">
        <w:rPr>
          <w:u w:val="single"/>
        </w:rPr>
        <w:t>a majority of</w:t>
      </w:r>
      <w:proofErr w:type="gramEnd"/>
      <w:r w:rsidRPr="003F4470">
        <w:rPr>
          <w:u w:val="single"/>
        </w:rPr>
        <w:t xml:space="preserve"> European nations, Japan, Mexico, Australia, and </w:t>
      </w:r>
      <w:r w:rsidRPr="003F4470">
        <w:rPr>
          <w:highlight w:val="yellow"/>
          <w:u w:val="single"/>
        </w:rPr>
        <w:t>other countries that prohibit unfair firings, is slavery</w:t>
      </w:r>
      <w:r w:rsidRPr="003F4470">
        <w:rPr>
          <w:u w:val="single"/>
        </w:rPr>
        <w:t xml:space="preserve"> — our nation’s original oppression and the foundation upon which many of today’s injustices were built.</w:t>
      </w:r>
      <w:r w:rsidRPr="00190E5F">
        <w:rPr>
          <w:u w:val="single"/>
        </w:rPr>
        <w:t xml:space="preserve"> </w:t>
      </w:r>
      <w:r w:rsidRPr="003F4470">
        <w:rPr>
          <w:u w:val="single"/>
        </w:rPr>
        <w:t>Out of Slavery’s Soil</w:t>
      </w:r>
      <w:r w:rsidRPr="00190E5F">
        <w:rPr>
          <w:u w:val="single"/>
        </w:rPr>
        <w:t xml:space="preserve"> </w:t>
      </w:r>
      <w:r w:rsidRPr="003F4470">
        <w:rPr>
          <w:u w:val="single"/>
        </w:rPr>
        <w:t>The at-will employment doctrine</w:t>
      </w:r>
      <w:r w:rsidRPr="003F4470">
        <w:rPr>
          <w:sz w:val="16"/>
        </w:rPr>
        <w:t xml:space="preserve"> — which dictates that employers </w:t>
      </w:r>
      <w:r w:rsidRPr="003F4470">
        <w:rPr>
          <w:u w:val="single"/>
        </w:rPr>
        <w:t xml:space="preserve">can legally fire workers without warning or explanation </w:t>
      </w:r>
      <w:r w:rsidRPr="003F4470">
        <w:rPr>
          <w:sz w:val="16"/>
        </w:rPr>
        <w:t>— was never voted on or decided through any democratic legislative process. Instead, over the course of several decades, conservative judges across the country — eventually including the U.S. Supreme Court — sided with railroad companies and other proponents of at-will employment. They imposed the doctrine through judicial rulings in the decades following the passage of the 13th Amendment, which banned slavery and most forms of servitude</w:t>
      </w:r>
      <w:r w:rsidRPr="003F4470">
        <w:rPr>
          <w:u w:val="single"/>
        </w:rPr>
        <w:t>.</w:t>
      </w:r>
      <w:r w:rsidRPr="00190E5F">
        <w:rPr>
          <w:u w:val="single"/>
        </w:rPr>
        <w:t xml:space="preserve"> </w:t>
      </w:r>
      <w:r w:rsidRPr="003F4470">
        <w:rPr>
          <w:u w:val="single"/>
        </w:rPr>
        <w:t xml:space="preserve">Tracing the </w:t>
      </w:r>
      <w:r w:rsidRPr="003F4470">
        <w:rPr>
          <w:highlight w:val="yellow"/>
          <w:u w:val="single"/>
        </w:rPr>
        <w:t>at-will</w:t>
      </w:r>
      <w:r w:rsidRPr="003F4470">
        <w:rPr>
          <w:u w:val="single"/>
        </w:rPr>
        <w:t xml:space="preserve"> doctrine’s</w:t>
      </w:r>
      <w:r w:rsidRPr="00190E5F">
        <w:rPr>
          <w:u w:val="single"/>
        </w:rPr>
        <w:t xml:space="preserve"> </w:t>
      </w:r>
      <w:hyperlink r:id="rId9" w:tgtFrame="_blank" w:history="1">
        <w:r w:rsidRPr="003F4470">
          <w:rPr>
            <w:rStyle w:val="Hyperlink"/>
          </w:rPr>
          <w:t>history</w:t>
        </w:r>
      </w:hyperlink>
      <w:r w:rsidRPr="00190E5F">
        <w:rPr>
          <w:u w:val="single"/>
        </w:rPr>
        <w:t xml:space="preserve"> </w:t>
      </w:r>
      <w:r w:rsidRPr="003F4470">
        <w:rPr>
          <w:u w:val="single"/>
        </w:rPr>
        <w:t xml:space="preserve">reveals that it </w:t>
      </w:r>
      <w:r w:rsidRPr="003F4470">
        <w:rPr>
          <w:highlight w:val="yellow"/>
          <w:u w:val="single"/>
        </w:rPr>
        <w:t>grew out of the soil of slavery</w:t>
      </w:r>
      <w:r w:rsidRPr="003F4470">
        <w:rPr>
          <w:u w:val="single"/>
        </w:rPr>
        <w:t xml:space="preserve"> and servitude and was cemented in the legal system as a product of industrialists’ efforts to repress worker organizing.</w:t>
      </w:r>
      <w:r w:rsidRPr="00190E5F">
        <w:rPr>
          <w:u w:val="single"/>
        </w:rPr>
        <w:t xml:space="preserve"> </w:t>
      </w:r>
      <w:r w:rsidRPr="003F4470">
        <w:rPr>
          <w:sz w:val="16"/>
        </w:rPr>
        <w:t>Conservative judges, siding with big railroad companies, imposed the at-will doctrine through court rulings in the decades following passage of the 13th Amendment.</w:t>
      </w:r>
      <w:r w:rsidRPr="00190E5F">
        <w:rPr>
          <w:sz w:val="16"/>
        </w:rPr>
        <w:t xml:space="preserve"> </w:t>
      </w:r>
      <w:r w:rsidRPr="003F4470">
        <w:rPr>
          <w:u w:val="single"/>
        </w:rPr>
        <w:t>After the 13th Amendmen</w:t>
      </w:r>
      <w:r w:rsidRPr="003F4470">
        <w:rPr>
          <w:sz w:val="16"/>
        </w:rPr>
        <w:t>t became law in 1865</w:t>
      </w:r>
      <w:r w:rsidRPr="003F4470">
        <w:rPr>
          <w:sz w:val="16"/>
          <w:highlight w:val="yellow"/>
        </w:rPr>
        <w:t xml:space="preserve">, </w:t>
      </w:r>
      <w:r w:rsidRPr="003F4470">
        <w:rPr>
          <w:highlight w:val="yellow"/>
          <w:u w:val="single"/>
        </w:rPr>
        <w:t xml:space="preserve">employers sought new ways to exercise power over </w:t>
      </w:r>
      <w:r w:rsidRPr="003F4470">
        <w:rPr>
          <w:u w:val="single"/>
        </w:rPr>
        <w:t xml:space="preserve">workers, including formerly enslaved </w:t>
      </w:r>
      <w:r w:rsidRPr="003F4470">
        <w:rPr>
          <w:highlight w:val="yellow"/>
          <w:u w:val="single"/>
        </w:rPr>
        <w:t>Black people</w:t>
      </w:r>
      <w:r w:rsidRPr="003F4470">
        <w:rPr>
          <w:sz w:val="16"/>
        </w:rPr>
        <w:t xml:space="preserve"> and bonded immigrant laborers. </w:t>
      </w:r>
      <w:r w:rsidRPr="003F4470">
        <w:rPr>
          <w:u w:val="single"/>
        </w:rPr>
        <w:t xml:space="preserve">Some </w:t>
      </w:r>
      <w:r w:rsidRPr="003F4470">
        <w:rPr>
          <w:highlight w:val="yellow"/>
          <w:u w:val="single"/>
        </w:rPr>
        <w:t>freedmen were fired for</w:t>
      </w:r>
      <w:r w:rsidRPr="003F4470">
        <w:rPr>
          <w:u w:val="single"/>
        </w:rPr>
        <w:t xml:space="preserve"> simply </w:t>
      </w:r>
      <w:r w:rsidRPr="003F4470">
        <w:rPr>
          <w:highlight w:val="yellow"/>
          <w:u w:val="single"/>
        </w:rPr>
        <w:t>demanding to be paid what</w:t>
      </w:r>
      <w:r w:rsidRPr="003F4470">
        <w:rPr>
          <w:u w:val="single"/>
        </w:rPr>
        <w:t xml:space="preserve"> they were </w:t>
      </w:r>
      <w:r w:rsidRPr="003F4470">
        <w:rPr>
          <w:highlight w:val="yellow"/>
          <w:u w:val="single"/>
        </w:rPr>
        <w:t>owed,</w:t>
      </w:r>
      <w:r w:rsidRPr="003F4470">
        <w:rPr>
          <w:u w:val="single"/>
        </w:rPr>
        <w:t xml:space="preserve"> for example, while others were fired for attempting to vote </w:t>
      </w:r>
      <w:r w:rsidRPr="003F4470">
        <w:rPr>
          <w:highlight w:val="yellow"/>
          <w:u w:val="single"/>
        </w:rPr>
        <w:t>or for voting</w:t>
      </w:r>
      <w:r w:rsidRPr="003F4470">
        <w:rPr>
          <w:u w:val="single"/>
        </w:rPr>
        <w:t xml:space="preserve"> against their boss’s interests</w:t>
      </w:r>
      <w:r w:rsidRPr="003F4470">
        <w:rPr>
          <w:sz w:val="16"/>
        </w:rPr>
        <w:t>.</w:t>
      </w:r>
      <w:r w:rsidRPr="00190E5F">
        <w:rPr>
          <w:sz w:val="16"/>
        </w:rPr>
        <w:t xml:space="preserve"> </w:t>
      </w:r>
      <w:r w:rsidRPr="003F4470">
        <w:rPr>
          <w:sz w:val="16"/>
        </w:rPr>
        <w:t>Railroad companies — which, up until then, had relied on various systems of servitude for their labor — were among the biggest employers during this period and had an outsized role in the backlash against the 13th Amendment and Reconstruction efforts to empower workers.</w:t>
      </w:r>
      <w:r w:rsidRPr="00190E5F">
        <w:rPr>
          <w:sz w:val="16"/>
        </w:rPr>
        <w:t xml:space="preserve"> </w:t>
      </w:r>
      <w:r w:rsidRPr="003F4470">
        <w:rPr>
          <w:sz w:val="16"/>
        </w:rPr>
        <w:t>Proponents of the at-will doctrine couched their arguments in relation to the 13th Amendment, arguing that if workers had the “right to quit” without restrictions, employers should have a “right to fire” without reason or explanation. But as legal historian Lea Vandervelde</w:t>
      </w:r>
      <w:r w:rsidRPr="00190E5F">
        <w:rPr>
          <w:sz w:val="16"/>
        </w:rPr>
        <w:t xml:space="preserve"> </w:t>
      </w:r>
      <w:hyperlink r:id="rId10" w:tgtFrame="_blank" w:history="1">
        <w:r w:rsidRPr="003F4470">
          <w:rPr>
            <w:rStyle w:val="Hyperlink"/>
            <w:sz w:val="16"/>
          </w:rPr>
          <w:t>explains</w:t>
        </w:r>
      </w:hyperlink>
      <w:r w:rsidRPr="003F4470">
        <w:rPr>
          <w:sz w:val="16"/>
        </w:rPr>
        <w:t>, these arguments represented a perversion of Congressional intent:</w:t>
      </w:r>
      <w:r w:rsidRPr="00190E5F">
        <w:rPr>
          <w:sz w:val="16"/>
        </w:rPr>
        <w:t xml:space="preserve"> </w:t>
      </w:r>
      <w:r w:rsidRPr="003F4470">
        <w:rPr>
          <w:sz w:val="16"/>
        </w:rPr>
        <w:t>“Throughout [the Congressional discussions during Reconstruction] no one articulated that this anti-subordinating constitutional protection — the right to quit — entailed a reciprocal right permitting masters the freedom to discharge workers at will… Yet, a mere decade later, the concept that these two rights were connected was used to bootstrap vulnerable workers’ fundamental constitutional rights into a claim that the employer could fire employees at will.”</w:t>
      </w:r>
      <w:r w:rsidRPr="00190E5F">
        <w:rPr>
          <w:sz w:val="16"/>
        </w:rPr>
        <w:t xml:space="preserve"> </w:t>
      </w:r>
      <w:r w:rsidRPr="003F4470">
        <w:rPr>
          <w:sz w:val="16"/>
        </w:rPr>
        <w:t>Proponents of the at-will doctrine argued that if workers had the ‘right to quit’ without restrictions, employers should have a ‘right to fire’ without reason or explanation.</w:t>
      </w:r>
      <w:r w:rsidRPr="00190E5F">
        <w:rPr>
          <w:sz w:val="16"/>
        </w:rPr>
        <w:t xml:space="preserve"> </w:t>
      </w:r>
      <w:r w:rsidRPr="003F4470">
        <w:rPr>
          <w:sz w:val="16"/>
        </w:rPr>
        <w:t xml:space="preserve">Limiting </w:t>
      </w:r>
      <w:proofErr w:type="gramStart"/>
      <w:r w:rsidRPr="003F4470">
        <w:rPr>
          <w:sz w:val="16"/>
        </w:rPr>
        <w:t>Worker Power</w:t>
      </w:r>
      <w:proofErr w:type="gramEnd"/>
      <w:r w:rsidRPr="00190E5F">
        <w:rPr>
          <w:sz w:val="16"/>
        </w:rPr>
        <w:t xml:space="preserve"> </w:t>
      </w:r>
      <w:r w:rsidRPr="003F4470">
        <w:rPr>
          <w:sz w:val="16"/>
        </w:rPr>
        <w:t>The at-will doctrine came of age as a legal norm during the period of labor unrest in the half-century following the Civil War. Railroad companies and judges friendly to their interests sought to use the doctrine to limit the growing power of organized railroad workers, who staged large multi-racial labor uprisings around the country in the struggle to define what “free labor” should mean in the post-slavery context.</w:t>
      </w:r>
      <w:r w:rsidRPr="00190E5F">
        <w:rPr>
          <w:sz w:val="16"/>
        </w:rPr>
        <w:t xml:space="preserve"> </w:t>
      </w:r>
      <w:r w:rsidRPr="003F4470">
        <w:rPr>
          <w:sz w:val="16"/>
        </w:rPr>
        <w:t>Railroad companies and judges friendly to their interests used the doctrine to limit the growing power of organized railroad workers.</w:t>
      </w:r>
      <w:r w:rsidRPr="00190E5F">
        <w:rPr>
          <w:sz w:val="16"/>
        </w:rPr>
        <w:t xml:space="preserve"> </w:t>
      </w:r>
      <w:r w:rsidRPr="003F4470">
        <w:rPr>
          <w:sz w:val="16"/>
        </w:rPr>
        <w:t>The at-will doctrine eventually made its way to the Supreme Court. In</w:t>
      </w:r>
      <w:r w:rsidRPr="00190E5F">
        <w:rPr>
          <w:sz w:val="16"/>
        </w:rPr>
        <w:t xml:space="preserve"> </w:t>
      </w:r>
      <w:r w:rsidRPr="003F4470">
        <w:rPr>
          <w:i/>
          <w:iCs/>
          <w:sz w:val="16"/>
        </w:rPr>
        <w:t>Adair v. United States</w:t>
      </w:r>
      <w:r w:rsidRPr="00190E5F">
        <w:rPr>
          <w:sz w:val="16"/>
        </w:rPr>
        <w:t xml:space="preserve"> </w:t>
      </w:r>
      <w:r w:rsidRPr="003F4470">
        <w:rPr>
          <w:sz w:val="16"/>
        </w:rPr>
        <w:t>(1908) and</w:t>
      </w:r>
      <w:r w:rsidRPr="00190E5F">
        <w:rPr>
          <w:sz w:val="16"/>
        </w:rPr>
        <w:t xml:space="preserve"> </w:t>
      </w:r>
      <w:r w:rsidRPr="003F4470">
        <w:rPr>
          <w:i/>
          <w:iCs/>
          <w:sz w:val="16"/>
        </w:rPr>
        <w:t>Coppage v. Kansas</w:t>
      </w:r>
      <w:r w:rsidRPr="00190E5F">
        <w:rPr>
          <w:sz w:val="16"/>
        </w:rPr>
        <w:t xml:space="preserve"> </w:t>
      </w:r>
      <w:r w:rsidRPr="003F4470">
        <w:rPr>
          <w:sz w:val="16"/>
        </w:rPr>
        <w:t>(1915), the Court considered whether the railroads could fire workers for membership in pro-worker organizations. Both decisions relied on the false equivalence that a manager’s ability to fire employees at will was akin to an employee’s ability to quit at will.</w:t>
      </w:r>
      <w:r w:rsidRPr="00190E5F">
        <w:rPr>
          <w:sz w:val="16"/>
        </w:rPr>
        <w:t xml:space="preserve"> </w:t>
      </w:r>
      <w:r w:rsidRPr="003F4470">
        <w:rPr>
          <w:sz w:val="16"/>
        </w:rPr>
        <w:t xml:space="preserve">In these cases, we see how the </w:t>
      </w:r>
      <w:r w:rsidRPr="003F4470">
        <w:rPr>
          <w:u w:val="single"/>
        </w:rPr>
        <w:t xml:space="preserve">practice of </w:t>
      </w:r>
      <w:r w:rsidRPr="003F4470">
        <w:rPr>
          <w:highlight w:val="yellow"/>
          <w:u w:val="single"/>
        </w:rPr>
        <w:t>slavery</w:t>
      </w:r>
      <w:r w:rsidRPr="003F4470">
        <w:rPr>
          <w:u w:val="single"/>
        </w:rPr>
        <w:t xml:space="preserve"> and servitude </w:t>
      </w:r>
      <w:r w:rsidRPr="003F4470">
        <w:rPr>
          <w:highlight w:val="yellow"/>
          <w:u w:val="single"/>
        </w:rPr>
        <w:t>shaped</w:t>
      </w:r>
      <w:r w:rsidRPr="003F4470">
        <w:rPr>
          <w:u w:val="single"/>
        </w:rPr>
        <w:t xml:space="preserve"> conservative </w:t>
      </w:r>
      <w:r w:rsidRPr="003F4470">
        <w:rPr>
          <w:highlight w:val="yellow"/>
          <w:u w:val="single"/>
        </w:rPr>
        <w:t>courts’ logic</w:t>
      </w:r>
      <w:r w:rsidRPr="003F4470">
        <w:rPr>
          <w:u w:val="single"/>
        </w:rPr>
        <w:t xml:space="preserve">, forcing the people organizing for better working conditions to contend with an inherently biased and racist legal system. </w:t>
      </w:r>
      <w:r w:rsidRPr="003F4470">
        <w:rPr>
          <w:sz w:val="16"/>
        </w:rPr>
        <w:t xml:space="preserve">It’s a prime example of how </w:t>
      </w:r>
      <w:r w:rsidRPr="003F4470">
        <w:rPr>
          <w:u w:val="single"/>
        </w:rPr>
        <w:t>the legacy of slavery and its aftermath continued to have ripple effects on generations of workers attempting to exercise power on the job.</w:t>
      </w:r>
      <w:r w:rsidRPr="00190E5F">
        <w:rPr>
          <w:sz w:val="16"/>
        </w:rPr>
        <w:t xml:space="preserve"> </w:t>
      </w:r>
      <w:r w:rsidRPr="003F4470">
        <w:rPr>
          <w:sz w:val="16"/>
        </w:rPr>
        <w:t>Enabling Precarity</w:t>
      </w:r>
      <w:r w:rsidRPr="00190E5F">
        <w:rPr>
          <w:sz w:val="16"/>
        </w:rPr>
        <w:t xml:space="preserve"> </w:t>
      </w:r>
      <w:r w:rsidRPr="003F4470">
        <w:rPr>
          <w:sz w:val="16"/>
        </w:rPr>
        <w:t xml:space="preserve">A century and a half later, </w:t>
      </w:r>
      <w:r w:rsidRPr="003F4470">
        <w:rPr>
          <w:highlight w:val="yellow"/>
          <w:u w:val="single"/>
        </w:rPr>
        <w:t>at-will employment</w:t>
      </w:r>
      <w:r w:rsidRPr="003F4470">
        <w:rPr>
          <w:u w:val="single"/>
        </w:rPr>
        <w:t xml:space="preserve"> still </w:t>
      </w:r>
      <w:r w:rsidRPr="003F4470">
        <w:rPr>
          <w:highlight w:val="yellow"/>
          <w:u w:val="single"/>
        </w:rPr>
        <w:t>functions as a tool to disempower workers, especially Black</w:t>
      </w:r>
      <w:r w:rsidRPr="003F4470">
        <w:rPr>
          <w:u w:val="single"/>
        </w:rPr>
        <w:t xml:space="preserve"> and Brown </w:t>
      </w:r>
      <w:r w:rsidRPr="003F4470">
        <w:rPr>
          <w:highlight w:val="yellow"/>
          <w:u w:val="single"/>
        </w:rPr>
        <w:t>workers.</w:t>
      </w:r>
      <w:r w:rsidRPr="00190E5F">
        <w:rPr>
          <w:sz w:val="16"/>
        </w:rPr>
        <w:t xml:space="preserve"> </w:t>
      </w:r>
      <w:r w:rsidRPr="003F4470">
        <w:rPr>
          <w:sz w:val="16"/>
        </w:rPr>
        <w:t>At-will employment still functions as a tool to disempower workers, especially Black and Brown workers.</w:t>
      </w:r>
      <w:r w:rsidRPr="00190E5F">
        <w:rPr>
          <w:sz w:val="16"/>
        </w:rPr>
        <w:t xml:space="preserve"> </w:t>
      </w:r>
      <w:r w:rsidRPr="003F4470">
        <w:rPr>
          <w:sz w:val="16"/>
        </w:rPr>
        <w:t xml:space="preserve">Many Americans understand precarity to be a side effect of “bad jobs,” such as the Amazon warehouse jobs that have received so much publicity. But the </w:t>
      </w:r>
      <w:r w:rsidRPr="003F4470">
        <w:rPr>
          <w:u w:val="single"/>
        </w:rPr>
        <w:t>at-will system</w:t>
      </w:r>
      <w:r w:rsidRPr="003F4470">
        <w:rPr>
          <w:sz w:val="16"/>
        </w:rPr>
        <w:t xml:space="preserve"> is what</w:t>
      </w:r>
      <w:r w:rsidRPr="003F4470">
        <w:rPr>
          <w:u w:val="single"/>
        </w:rPr>
        <w:t xml:space="preserve"> </w:t>
      </w:r>
      <w:r w:rsidRPr="003F4470">
        <w:rPr>
          <w:highlight w:val="yellow"/>
          <w:u w:val="single"/>
        </w:rPr>
        <w:t>enables</w:t>
      </w:r>
      <w:r w:rsidRPr="003F4470">
        <w:rPr>
          <w:u w:val="single"/>
        </w:rPr>
        <w:t xml:space="preserve"> this kind of </w:t>
      </w:r>
      <w:r w:rsidRPr="003F4470">
        <w:rPr>
          <w:highlight w:val="yellow"/>
          <w:u w:val="single"/>
        </w:rPr>
        <w:t>precarity and enshrines it</w:t>
      </w:r>
      <w:r w:rsidRPr="003F4470">
        <w:rPr>
          <w:u w:val="single"/>
        </w:rPr>
        <w:t xml:space="preserve"> for</w:t>
      </w:r>
      <w:r w:rsidRPr="00190E5F">
        <w:rPr>
          <w:u w:val="single"/>
        </w:rPr>
        <w:t xml:space="preserve"> </w:t>
      </w:r>
      <w:r w:rsidRPr="003F4470">
        <w:rPr>
          <w:u w:val="single"/>
        </w:rPr>
        <w:t>nearly all U.S. jobs; it compounds the outsized power employers hold over workers on the job and in our economy overall.</w:t>
      </w:r>
      <w:r w:rsidRPr="00190E5F">
        <w:rPr>
          <w:u w:val="single"/>
        </w:rPr>
        <w:t xml:space="preserve"> </w:t>
      </w:r>
      <w:r w:rsidRPr="003F4470">
        <w:rPr>
          <w:sz w:val="16"/>
        </w:rPr>
        <w:t>The effects of at-will employment are manifold and hurt all workers. But because it reinforces existing power imbalances,</w:t>
      </w:r>
      <w:r w:rsidRPr="003F4470">
        <w:rPr>
          <w:u w:val="single"/>
        </w:rPr>
        <w:t xml:space="preserve"> at-will employment particularly hurts those who have the least power in the labor market and are most often segregated into dangerous and lower-paying jobs: predominantly Black and Latinx workers.</w:t>
      </w:r>
      <w:r w:rsidRPr="00190E5F">
        <w:rPr>
          <w:sz w:val="16"/>
        </w:rPr>
        <w:t xml:space="preserve"> </w:t>
      </w:r>
      <w:r w:rsidRPr="003F4470">
        <w:rPr>
          <w:sz w:val="16"/>
        </w:rPr>
        <w:t>Because it reinforces existing power imbalances, at-will employment particularly hurts those who have the least power in the labor market and are most often segregated into dangerous and lower-paying jobs.</w:t>
      </w:r>
      <w:r w:rsidRPr="00190E5F">
        <w:rPr>
          <w:sz w:val="16"/>
        </w:rPr>
        <w:t xml:space="preserve"> </w:t>
      </w:r>
      <w:r w:rsidRPr="003F4470">
        <w:rPr>
          <w:sz w:val="16"/>
        </w:rPr>
        <w:t xml:space="preserve">Today, workers of color in general face higher rates of wage theft and unsafe workplaces. But </w:t>
      </w:r>
      <w:r w:rsidRPr="003F4470">
        <w:rPr>
          <w:u w:val="single"/>
        </w:rPr>
        <w:t xml:space="preserve">because </w:t>
      </w:r>
      <w:r w:rsidRPr="003F4470">
        <w:rPr>
          <w:highlight w:val="yellow"/>
          <w:u w:val="single"/>
        </w:rPr>
        <w:t>at-will employment heightens fears of retaliation</w:t>
      </w:r>
      <w:r w:rsidRPr="003F4470">
        <w:rPr>
          <w:u w:val="single"/>
        </w:rPr>
        <w:t xml:space="preserve">, Black and Latinx workers are less likely to speak up about workplace concerns or injustices. Indeed, </w:t>
      </w:r>
      <w:r w:rsidRPr="003F4470">
        <w:rPr>
          <w:highlight w:val="yellow"/>
          <w:u w:val="single"/>
        </w:rPr>
        <w:t>Black workers are</w:t>
      </w:r>
      <w:r w:rsidRPr="00F527D8">
        <w:rPr>
          <w:highlight w:val="yellow"/>
          <w:u w:val="single"/>
        </w:rPr>
        <w:t xml:space="preserve"> </w:t>
      </w:r>
      <w:hyperlink r:id="rId11" w:history="1">
        <w:r w:rsidRPr="003F4470">
          <w:rPr>
            <w:rStyle w:val="Hyperlink"/>
            <w:highlight w:val="yellow"/>
          </w:rPr>
          <w:t>more than twice as likely</w:t>
        </w:r>
      </w:hyperlink>
      <w:r w:rsidRPr="00F527D8">
        <w:rPr>
          <w:highlight w:val="yellow"/>
          <w:u w:val="single"/>
        </w:rPr>
        <w:t xml:space="preserve"> </w:t>
      </w:r>
      <w:r w:rsidRPr="003F4470">
        <w:rPr>
          <w:highlight w:val="yellow"/>
          <w:u w:val="single"/>
        </w:rPr>
        <w:t xml:space="preserve">as white workers to have seen </w:t>
      </w:r>
      <w:r w:rsidRPr="003F4470">
        <w:rPr>
          <w:u w:val="single"/>
        </w:rPr>
        <w:t>possible</w:t>
      </w:r>
      <w:r w:rsidRPr="003F4470">
        <w:rPr>
          <w:highlight w:val="yellow"/>
          <w:u w:val="single"/>
        </w:rPr>
        <w:t xml:space="preserve"> retaliation</w:t>
      </w:r>
      <w:r w:rsidRPr="003F4470">
        <w:rPr>
          <w:u w:val="single"/>
        </w:rPr>
        <w:t xml:space="preserve"> by their employer. </w:t>
      </w:r>
      <w:r w:rsidRPr="003F4470">
        <w:rPr>
          <w:sz w:val="16"/>
        </w:rPr>
        <w:t xml:space="preserve">And </w:t>
      </w:r>
      <w:r w:rsidRPr="003F4470">
        <w:rPr>
          <w:highlight w:val="yellow"/>
          <w:u w:val="single"/>
        </w:rPr>
        <w:t>although</w:t>
      </w:r>
      <w:r w:rsidRPr="003F4470">
        <w:rPr>
          <w:u w:val="single"/>
        </w:rPr>
        <w:t xml:space="preserve"> now we have </w:t>
      </w:r>
      <w:r w:rsidRPr="003F4470">
        <w:rPr>
          <w:highlight w:val="yellow"/>
          <w:u w:val="single"/>
        </w:rPr>
        <w:t>laws meant to protect workers</w:t>
      </w:r>
      <w:r w:rsidRPr="003F4470">
        <w:rPr>
          <w:sz w:val="16"/>
        </w:rPr>
        <w:t xml:space="preserve"> facing on-the-job racism or mistreatment</w:t>
      </w:r>
      <w:r w:rsidRPr="003F4470">
        <w:rPr>
          <w:u w:val="single"/>
        </w:rPr>
        <w:t>, the</w:t>
      </w:r>
      <w:r w:rsidRPr="003F4470">
        <w:rPr>
          <w:sz w:val="16"/>
        </w:rPr>
        <w:t xml:space="preserve"> current </w:t>
      </w:r>
      <w:r w:rsidRPr="003F4470">
        <w:rPr>
          <w:highlight w:val="yellow"/>
          <w:u w:val="single"/>
        </w:rPr>
        <w:t>system undermines enforcement</w:t>
      </w:r>
      <w:r w:rsidRPr="003F4470">
        <w:rPr>
          <w:u w:val="single"/>
        </w:rPr>
        <w:t xml:space="preserve"> of those laws</w:t>
      </w:r>
      <w:r w:rsidRPr="003F4470">
        <w:rPr>
          <w:sz w:val="16"/>
        </w:rPr>
        <w:t>, making workers of color more susceptible to discrimination at work.</w:t>
      </w:r>
      <w:r w:rsidRPr="00190E5F">
        <w:rPr>
          <w:sz w:val="16"/>
        </w:rPr>
        <w:t xml:space="preserve"> </w:t>
      </w:r>
    </w:p>
    <w:p w14:paraId="4000AD59" w14:textId="77777777" w:rsidR="008E1281" w:rsidRPr="002E05D5" w:rsidRDefault="008E1281" w:rsidP="008E1281">
      <w:pPr>
        <w:pStyle w:val="Heading4"/>
        <w:rPr>
          <w:rFonts w:asciiTheme="minorHAnsi" w:hAnsiTheme="minorHAnsi" w:cstheme="minorHAnsi"/>
        </w:rPr>
      </w:pPr>
      <w:r w:rsidRPr="002E05D5">
        <w:rPr>
          <w:rFonts w:asciiTheme="minorHAnsi" w:hAnsiTheme="minorHAnsi" w:cstheme="minorHAnsi"/>
        </w:rPr>
        <w:t>Unions tend towards pro-cop stances.</w:t>
      </w:r>
    </w:p>
    <w:p w14:paraId="750710BC" w14:textId="77777777" w:rsidR="008E1281" w:rsidRPr="002E05D5" w:rsidRDefault="008E1281" w:rsidP="008E1281">
      <w:pPr>
        <w:rPr>
          <w:rFonts w:asciiTheme="minorHAnsi" w:hAnsiTheme="minorHAnsi" w:cstheme="minorHAnsi"/>
          <w:sz w:val="12"/>
        </w:rPr>
      </w:pPr>
      <w:r w:rsidRPr="002E05D5">
        <w:rPr>
          <w:rStyle w:val="Style13ptBold"/>
          <w:rFonts w:asciiTheme="minorHAnsi" w:hAnsiTheme="minorHAnsi" w:cstheme="minorHAnsi"/>
        </w:rPr>
        <w:t xml:space="preserve">Campbell 20 </w:t>
      </w:r>
      <w:r w:rsidRPr="002E05D5">
        <w:rPr>
          <w:rFonts w:asciiTheme="minorHAnsi" w:hAnsiTheme="minorHAnsi" w:cstheme="minorHAnsi"/>
          <w:sz w:val="12"/>
        </w:rPr>
        <w:t xml:space="preserve">[6-5-2020, "As protests grow, big labor sides with police unions – Center for Public Integrity", Center for Public Integrity, https://publicintegrity.org/inequality-poverty-opportunity/as-protests-grow-big-labor-sides-with-police-unions/ Alexia Fernández Campbell is a senior investigative reporter at the Center for Public Integrity in Washington, D.C., where she covers labor and </w:t>
      </w:r>
      <w:proofErr w:type="gramStart"/>
      <w:r w:rsidRPr="002E05D5">
        <w:rPr>
          <w:rFonts w:asciiTheme="minorHAnsi" w:hAnsiTheme="minorHAnsi" w:cstheme="minorHAnsi"/>
          <w:sz w:val="12"/>
        </w:rPr>
        <w:t>inequality./</w:t>
      </w:r>
      <w:proofErr w:type="gramEnd"/>
      <w:r w:rsidRPr="002E05D5">
        <w:rPr>
          <w:rFonts w:asciiTheme="minorHAnsi" w:hAnsiTheme="minorHAnsi" w:cstheme="minorHAnsi"/>
          <w:sz w:val="12"/>
        </w:rPr>
        <w:t>/Spence]</w:t>
      </w:r>
    </w:p>
    <w:p w14:paraId="2B1A0199" w14:textId="77777777" w:rsidR="008E1281" w:rsidRPr="002E05D5" w:rsidRDefault="008E1281" w:rsidP="008E1281">
      <w:pPr>
        <w:rPr>
          <w:rFonts w:asciiTheme="minorHAnsi" w:hAnsiTheme="minorHAnsi" w:cstheme="minorHAnsi"/>
          <w:sz w:val="12"/>
        </w:rPr>
      </w:pP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was fielding calls and emails from local union leaders about how to support Black members and take part in the fight for racial justice. So that same year, the AFL-CIO created the Commission on Racial and Economic Justice, to address what the federation called “police-on-black crime,” among other problems facing Black communities.</w:t>
      </w:r>
    </w:p>
    <w:p w14:paraId="1FBC0374" w14:textId="77777777" w:rsidR="008E1281" w:rsidRPr="002E05D5" w:rsidRDefault="008E1281" w:rsidP="008E1281">
      <w:pPr>
        <w:rPr>
          <w:rStyle w:val="StyleUnderline"/>
          <w:rFonts w:asciiTheme="minorHAnsi" w:hAnsiTheme="minorHAnsi" w:cstheme="minorHAnsi"/>
        </w:rPr>
      </w:pPr>
      <w:r w:rsidRPr="002E05D5">
        <w:rPr>
          <w:rFonts w:asciiTheme="minorHAnsi" w:hAnsiTheme="minorHAnsi" w:cstheme="minorHAnsi"/>
          <w:sz w:val="12"/>
        </w:rPr>
        <w:t xml:space="preserve">In 2017, the commission published a report with a long list of recommendations for unions, such as urging lawmakers to mandate racial bias training for cops and to abolish the for-profit prison system. Yet </w:t>
      </w:r>
      <w:r w:rsidRPr="002E05D5">
        <w:rPr>
          <w:rStyle w:val="StyleUnderline"/>
          <w:rFonts w:asciiTheme="minorHAnsi" w:hAnsiTheme="minorHAnsi" w:cstheme="minorHAnsi"/>
        </w:rPr>
        <w:t xml:space="preserve">the report </w:t>
      </w:r>
      <w:r w:rsidRPr="004A2C57">
        <w:rPr>
          <w:rStyle w:val="StyleUnderline"/>
          <w:rFonts w:asciiTheme="minorHAnsi" w:hAnsiTheme="minorHAnsi" w:cstheme="minorHAnsi"/>
          <w:highlight w:val="yellow"/>
        </w:rPr>
        <w:t>barely mentioned the role of police unions</w:t>
      </w:r>
      <w:r w:rsidRPr="002E05D5">
        <w:rPr>
          <w:rStyle w:val="StyleUnderline"/>
          <w:rFonts w:asciiTheme="minorHAnsi" w:hAnsiTheme="minorHAnsi" w:cstheme="minorHAnsi"/>
        </w:rPr>
        <w:t xml:space="preserve"> in the racial justice movement, </w:t>
      </w:r>
      <w:r w:rsidRPr="004A2C57">
        <w:rPr>
          <w:rStyle w:val="StyleUnderline"/>
          <w:rFonts w:asciiTheme="minorHAnsi" w:hAnsiTheme="minorHAnsi" w:cstheme="minorHAnsi"/>
          <w:highlight w:val="yellow"/>
        </w:rPr>
        <w:t>merely noting that “police unions resent when outsiders question their judgment</w:t>
      </w:r>
      <w:r w:rsidRPr="002E05D5">
        <w:rPr>
          <w:rStyle w:val="StyleUnderline"/>
          <w:rFonts w:asciiTheme="minorHAnsi" w:hAnsiTheme="minorHAnsi" w:cstheme="minorHAnsi"/>
        </w:rPr>
        <w:t xml:space="preserve"> or actions in the line of duty.”</w:t>
      </w:r>
      <w:r w:rsidRPr="002E05D5">
        <w:rPr>
          <w:rFonts w:asciiTheme="minorHAnsi" w:hAnsiTheme="minorHAnsi" w:cstheme="minorHAnsi"/>
          <w:sz w:val="12"/>
        </w:rPr>
        <w:t xml:space="preserve"> </w:t>
      </w:r>
      <w:r w:rsidRPr="002E05D5">
        <w:rPr>
          <w:rStyle w:val="StyleUnderline"/>
          <w:rFonts w:asciiTheme="minorHAnsi" w:hAnsiTheme="minorHAnsi" w:cstheme="minorHAnsi"/>
        </w:rPr>
        <w:t>The report suggested that local unions and labor councils should host forums between police unions and community members.</w:t>
      </w:r>
    </w:p>
    <w:p w14:paraId="0ADD4DD0" w14:textId="77777777" w:rsidR="008E1281" w:rsidRPr="002E05D5" w:rsidRDefault="008E1281" w:rsidP="008E1281">
      <w:pPr>
        <w:rPr>
          <w:rStyle w:val="StyleUnderline"/>
          <w:rFonts w:asciiTheme="minorHAnsi" w:hAnsiTheme="minorHAnsi" w:cstheme="minorHAnsi"/>
        </w:rPr>
      </w:pPr>
      <w:r w:rsidRPr="002E05D5">
        <w:rPr>
          <w:rStyle w:val="StyleUnderline"/>
          <w:rFonts w:asciiTheme="minorHAnsi" w:hAnsiTheme="minorHAnsi" w:cstheme="minorHAnsi"/>
        </w:rPr>
        <w:t xml:space="preserve">Nowhere did the report </w:t>
      </w:r>
      <w:proofErr w:type="gramStart"/>
      <w:r w:rsidRPr="002E05D5">
        <w:rPr>
          <w:rStyle w:val="StyleUnderline"/>
          <w:rFonts w:asciiTheme="minorHAnsi" w:hAnsiTheme="minorHAnsi" w:cstheme="minorHAnsi"/>
        </w:rPr>
        <w:t>mention</w:t>
      </w:r>
      <w:proofErr w:type="gramEnd"/>
      <w:r w:rsidRPr="002E05D5">
        <w:rPr>
          <w:rStyle w:val="StyleUnderline"/>
          <w:rFonts w:asciiTheme="minorHAnsi" w:hAnsiTheme="minorHAnsi" w:cstheme="minorHAnsi"/>
        </w:rPr>
        <w:t xml:space="preserve"> how police union contracts typically include language to hide complaints against police officers from the public. It didn’t describe the arbitration clauses that often force police departments to rehire fire, misbehaving cops.</w:t>
      </w:r>
      <w:r w:rsidRPr="002E05D5">
        <w:rPr>
          <w:rFonts w:asciiTheme="minorHAnsi" w:hAnsiTheme="minorHAnsi" w:cstheme="minorHAnsi"/>
          <w:sz w:val="12"/>
        </w:rPr>
        <w:t xml:space="preserve"> Or how </w:t>
      </w:r>
      <w:r w:rsidRPr="002E05D5">
        <w:rPr>
          <w:rStyle w:val="StyleUnderline"/>
          <w:rFonts w:asciiTheme="minorHAnsi" w:hAnsiTheme="minorHAnsi" w:cstheme="minorHAnsi"/>
        </w:rPr>
        <w:t>police unions have successfully lobbied for state laws granting police officers far more job security than the average U.S. worker.</w:t>
      </w:r>
    </w:p>
    <w:p w14:paraId="66FEE1C7"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 xml:space="preserve">“These are armed, trained people who are totally not accountable to the community they are policing,” said Sam Mitrani, a labor historian at College of DuPage in </w:t>
      </w:r>
      <w:proofErr w:type="spellStart"/>
      <w:r w:rsidRPr="002E05D5">
        <w:rPr>
          <w:rFonts w:asciiTheme="minorHAnsi" w:hAnsiTheme="minorHAnsi" w:cstheme="minorHAnsi"/>
          <w:sz w:val="12"/>
        </w:rPr>
        <w:t>Ilinois</w:t>
      </w:r>
      <w:proofErr w:type="spellEnd"/>
      <w:r w:rsidRPr="002E05D5">
        <w:rPr>
          <w:rFonts w:asciiTheme="minorHAnsi" w:hAnsiTheme="minorHAnsi" w:cstheme="minorHAnsi"/>
          <w:sz w:val="12"/>
        </w:rPr>
        <w:t>.</w:t>
      </w:r>
    </w:p>
    <w:p w14:paraId="5B28787E" w14:textId="77777777" w:rsidR="008E1281" w:rsidRPr="002E05D5" w:rsidRDefault="008E1281" w:rsidP="008E1281">
      <w:pPr>
        <w:rPr>
          <w:rStyle w:val="StyleUnderline"/>
          <w:rFonts w:asciiTheme="minorHAnsi" w:hAnsiTheme="minorHAnsi" w:cstheme="minorHAnsi"/>
        </w:rPr>
      </w:pPr>
      <w:r w:rsidRPr="004A2C57">
        <w:rPr>
          <w:rStyle w:val="StyleUnderline"/>
          <w:rFonts w:asciiTheme="minorHAnsi" w:hAnsiTheme="minorHAnsi" w:cstheme="minorHAnsi"/>
          <w:highlight w:val="yellow"/>
        </w:rPr>
        <w:t>Labor leaders are</w:t>
      </w:r>
      <w:r w:rsidRPr="002E05D5">
        <w:rPr>
          <w:rStyle w:val="StyleUnderline"/>
          <w:rFonts w:asciiTheme="minorHAnsi" w:hAnsiTheme="minorHAnsi" w:cstheme="minorHAnsi"/>
        </w:rPr>
        <w:t xml:space="preserve"> probably </w:t>
      </w:r>
      <w:r w:rsidRPr="004A2C57">
        <w:rPr>
          <w:rStyle w:val="StyleUnderline"/>
          <w:rFonts w:asciiTheme="minorHAnsi" w:hAnsiTheme="minorHAnsi" w:cstheme="minorHAnsi"/>
          <w:highlight w:val="yellow"/>
        </w:rPr>
        <w:t>hesitant to take on police unions because many</w:t>
      </w:r>
      <w:r w:rsidRPr="002E05D5">
        <w:rPr>
          <w:rStyle w:val="StyleUnderline"/>
          <w:rFonts w:asciiTheme="minorHAnsi" w:hAnsiTheme="minorHAnsi" w:cstheme="minorHAnsi"/>
        </w:rPr>
        <w:t xml:space="preserve"> of them </w:t>
      </w:r>
      <w:r w:rsidRPr="004A2C57">
        <w:rPr>
          <w:rStyle w:val="StyleUnderline"/>
          <w:rFonts w:asciiTheme="minorHAnsi" w:hAnsiTheme="minorHAnsi" w:cstheme="minorHAnsi"/>
          <w:highlight w:val="yellow"/>
        </w:rPr>
        <w:t>represent</w:t>
      </w:r>
      <w:r w:rsidRPr="002E05D5">
        <w:rPr>
          <w:rStyle w:val="StyleUnderline"/>
          <w:rFonts w:asciiTheme="minorHAnsi" w:hAnsiTheme="minorHAnsi" w:cstheme="minorHAnsi"/>
        </w:rPr>
        <w:t xml:space="preserve"> law enforcement </w:t>
      </w:r>
      <w:r w:rsidRPr="004A2C57">
        <w:rPr>
          <w:rStyle w:val="StyleUnderline"/>
          <w:rFonts w:asciiTheme="minorHAnsi" w:hAnsiTheme="minorHAnsi" w:cstheme="minorHAnsi"/>
          <w:highlight w:val="yellow"/>
        </w:rPr>
        <w:t>officers through</w:t>
      </w:r>
      <w:r w:rsidRPr="002E05D5">
        <w:rPr>
          <w:rStyle w:val="StyleUnderline"/>
          <w:rFonts w:asciiTheme="minorHAnsi" w:hAnsiTheme="minorHAnsi" w:cstheme="minorHAnsi"/>
        </w:rPr>
        <w:t xml:space="preserve"> their local </w:t>
      </w:r>
      <w:r w:rsidRPr="004A2C57">
        <w:rPr>
          <w:rStyle w:val="StyleUnderline"/>
          <w:rFonts w:asciiTheme="minorHAnsi" w:hAnsiTheme="minorHAnsi" w:cstheme="minorHAnsi"/>
          <w:highlight w:val="yellow"/>
        </w:rPr>
        <w:t>affiliates</w:t>
      </w:r>
      <w:r w:rsidRPr="002E05D5">
        <w:rPr>
          <w:rStyle w:val="StyleUnderline"/>
          <w:rFonts w:asciiTheme="minorHAnsi" w:hAnsiTheme="minorHAnsi" w:cstheme="minorHAnsi"/>
        </w:rPr>
        <w:t>. SEIU, CWA and AFSCME all do. The AFL-CIO also represents one of the largest police unions, the International Union of Police Associations, which has more than 15,000 members.</w:t>
      </w:r>
    </w:p>
    <w:p w14:paraId="3AA35483"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Tensions between the IUPA and the broader labor movement spilled into the public after the police choking of an unarmed Black man named Eric Garner in New York City.</w:t>
      </w:r>
    </w:p>
    <w:p w14:paraId="26EDFE28" w14:textId="77777777" w:rsidR="008E1281" w:rsidRPr="002E05D5" w:rsidRDefault="008E1281" w:rsidP="008E1281">
      <w:pPr>
        <w:rPr>
          <w:rFonts w:asciiTheme="minorHAnsi" w:hAnsiTheme="minorHAnsi" w:cstheme="minorHAnsi"/>
          <w:sz w:val="12"/>
        </w:rPr>
      </w:pPr>
      <w:proofErr w:type="spellStart"/>
      <w:r w:rsidRPr="002E05D5">
        <w:rPr>
          <w:rFonts w:asciiTheme="minorHAnsi" w:hAnsiTheme="minorHAnsi" w:cstheme="minorHAnsi"/>
          <w:sz w:val="12"/>
        </w:rPr>
        <w:t>Trumka</w:t>
      </w:r>
      <w:proofErr w:type="spellEnd"/>
      <w:r w:rsidRPr="002E05D5">
        <w:rPr>
          <w:rFonts w:asciiTheme="minorHAnsi" w:hAnsiTheme="minorHAnsi" w:cstheme="minorHAnsi"/>
          <w:sz w:val="12"/>
        </w:rPr>
        <w:t xml:space="preserve"> and other national union leaders co-signed an open letter to then President Barack Obama regarding police reform and the “long list of black men and boys who have died under eerily similar circumstances.”</w:t>
      </w:r>
    </w:p>
    <w:p w14:paraId="133C12D6"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Sam Cabral, president of the IUPA (which is affiliated with the AFL-CIO), was not happy about it.</w:t>
      </w:r>
    </w:p>
    <w:p w14:paraId="02AB481B"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“In the aftermath of the shooting of Michael Brown in Ferguson and the death of Eric Garner in New York, the International Union of Police Associations withheld comment until facts were known,” wrote its president, Sam Cabral, according to Al Jazeera. “We wish the administration as well as the president of the AFL-CIO had been as thoughtful. I believe that anyone making pronouncements before knowing the facts has an agenda, not a position.”</w:t>
      </w:r>
    </w:p>
    <w:p w14:paraId="7FF9D54C" w14:textId="77777777" w:rsidR="008E1281" w:rsidRPr="002E05D5" w:rsidRDefault="008E1281" w:rsidP="008E1281">
      <w:pPr>
        <w:rPr>
          <w:rStyle w:val="StyleUnderline"/>
          <w:rFonts w:asciiTheme="minorHAnsi" w:hAnsiTheme="minorHAnsi" w:cstheme="minorHAnsi"/>
        </w:rPr>
      </w:pPr>
      <w:r w:rsidRPr="002E05D5">
        <w:rPr>
          <w:rStyle w:val="StyleUnderline"/>
          <w:rFonts w:asciiTheme="minorHAnsi" w:hAnsiTheme="minorHAnsi" w:cstheme="minorHAnsi"/>
        </w:rPr>
        <w:t>Two local union affiliates in California urged the AFL-CIO to kick the IUPA out of the federation. That didn’t happen.</w:t>
      </w:r>
    </w:p>
    <w:p w14:paraId="3E9A4974" w14:textId="77777777" w:rsidR="008E1281" w:rsidRDefault="008E1281" w:rsidP="001E3467">
      <w:pPr>
        <w:rPr>
          <w:sz w:val="16"/>
        </w:rPr>
      </w:pPr>
    </w:p>
    <w:p w14:paraId="782C4A72" w14:textId="77777777" w:rsidR="008E1281" w:rsidRPr="00D2076D" w:rsidRDefault="008E1281" w:rsidP="008E1281">
      <w:pPr>
        <w:pStyle w:val="Heading4"/>
      </w:pPr>
      <w:r>
        <w:t>Misogynistic and antiblack violence is intrinsic to NLRB doctrine.</w:t>
      </w:r>
    </w:p>
    <w:p w14:paraId="5630FD76" w14:textId="77777777" w:rsidR="008E1281" w:rsidRPr="005E06FA" w:rsidRDefault="008E1281" w:rsidP="008E1281">
      <w:pPr>
        <w:rPr>
          <w:sz w:val="12"/>
        </w:rPr>
      </w:pPr>
      <w:r>
        <w:rPr>
          <w:rStyle w:val="Style13ptBold"/>
        </w:rPr>
        <w:t>Avendaño 25</w:t>
      </w:r>
      <w:r w:rsidRPr="00BA578C">
        <w:t xml:space="preserve"> </w:t>
      </w:r>
      <w:r w:rsidRPr="00924709">
        <w:rPr>
          <w:sz w:val="24"/>
          <w:szCs w:val="24"/>
        </w:rPr>
        <w:t xml:space="preserve">[Solidarity Betrayed. Pluto Press (2025). ISBN: 978 0 7453 4917 6. Ana </w:t>
      </w:r>
      <w:proofErr w:type="gramStart"/>
      <w:r w:rsidRPr="00924709">
        <w:rPr>
          <w:sz w:val="24"/>
          <w:szCs w:val="24"/>
        </w:rPr>
        <w:t>Avendaño./</w:t>
      </w:r>
      <w:proofErr w:type="gramEnd"/>
      <w:r w:rsidRPr="00924709">
        <w:rPr>
          <w:sz w:val="24"/>
          <w:szCs w:val="24"/>
        </w:rPr>
        <w:t>/Spence] *</w:t>
      </w:r>
      <w:r>
        <w:rPr>
          <w:sz w:val="24"/>
          <w:szCs w:val="24"/>
        </w:rPr>
        <w:t xml:space="preserve">violent depictions of gendered and racial violence </w:t>
      </w:r>
    </w:p>
    <w:p w14:paraId="30787DB2" w14:textId="77777777" w:rsidR="008E1281" w:rsidRPr="003061D9" w:rsidRDefault="008E1281" w:rsidP="008E1281">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197AE9BC" w14:textId="77777777" w:rsidR="008E1281" w:rsidRPr="008909AB" w:rsidRDefault="008E1281" w:rsidP="008E1281">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1B65A37F" w14:textId="77777777" w:rsidR="008E1281" w:rsidRPr="00F9349E" w:rsidRDefault="008E1281" w:rsidP="008E1281">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253DFC94" w14:textId="77777777" w:rsidR="008E1281" w:rsidRPr="008909AB" w:rsidRDefault="008E1281" w:rsidP="008E1281">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560F9181" w14:textId="77777777" w:rsidR="008E1281" w:rsidRPr="008909AB" w:rsidRDefault="008E1281" w:rsidP="008E1281">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 xml:space="preserve">For example, a union recently argued that a member who </w:t>
      </w:r>
      <w:proofErr w:type="gramStart"/>
      <w:r w:rsidRPr="00924709">
        <w:rPr>
          <w:sz w:val="12"/>
        </w:rPr>
        <w:t>shouted</w:t>
      </w:r>
      <w:proofErr w:type="gramEnd"/>
      <w:r w:rsidRPr="00924709">
        <w:rPr>
          <w:sz w:val="12"/>
        </w:rPr>
        <w:t xml:space="preserve">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30547F22" w14:textId="77777777" w:rsidR="008E1281" w:rsidRPr="002E05D5" w:rsidRDefault="008E1281" w:rsidP="008E1281">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349DFB0B" w14:textId="77777777" w:rsidR="008E1281" w:rsidRPr="002E05D5" w:rsidRDefault="008E1281" w:rsidP="008E1281">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w:t>
      </w:r>
      <w:proofErr w:type="gramStart"/>
      <w:r w:rsidRPr="002E05D5">
        <w:rPr>
          <w:rFonts w:asciiTheme="minorHAnsi" w:hAnsiTheme="minorHAnsi" w:cstheme="minorHAnsi"/>
          <w:sz w:val="12"/>
        </w:rPr>
        <w:t>Law./</w:t>
      </w:r>
      <w:proofErr w:type="gramEnd"/>
      <w:r w:rsidRPr="002E05D5">
        <w:rPr>
          <w:rFonts w:asciiTheme="minorHAnsi" w:hAnsiTheme="minorHAnsi" w:cstheme="minorHAnsi"/>
          <w:sz w:val="12"/>
        </w:rPr>
        <w:t>/Spence]</w:t>
      </w:r>
    </w:p>
    <w:p w14:paraId="2BB4979C"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4A290181"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Advantages of Incumbency</w:t>
      </w:r>
    </w:p>
    <w:p w14:paraId="222B96CB"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w:t>
      </w:r>
      <w:proofErr w:type="gramStart"/>
      <w:r w:rsidRPr="002E05D5">
        <w:rPr>
          <w:rFonts w:asciiTheme="minorHAnsi" w:hAnsiTheme="minorHAnsi" w:cstheme="minorHAnsi"/>
          <w:sz w:val="12"/>
        </w:rPr>
        <w:t>Organizations?,</w:t>
      </w:r>
      <w:proofErr w:type="gramEnd"/>
      <w:r w:rsidRPr="002E05D5">
        <w:rPr>
          <w:rFonts w:asciiTheme="minorHAnsi" w:hAnsiTheme="minorHAnsi" w:cstheme="minorHAnsi"/>
          <w:sz w:val="12"/>
        </w:rPr>
        <w:t xml:space="preserve"> sociologists Seymour Martin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Martin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xml:space="preserve">, and James Coleman concluded that </w:t>
      </w:r>
      <w:r w:rsidRPr="009C1DDC">
        <w:rPr>
          <w:rStyle w:val="StyleUnderline"/>
          <w:rFonts w:asciiTheme="minorHAnsi" w:hAnsiTheme="minorHAnsi" w:cstheme="minorHAnsi"/>
        </w:rPr>
        <w:t>democratic governance</w:t>
      </w:r>
      <w:r w:rsidRPr="002E05D5">
        <w:rPr>
          <w:rStyle w:val="StyleUnderline"/>
          <w:rFonts w:asciiTheme="minorHAnsi" w:hAnsiTheme="minorHAnsi" w:cstheme="minorHAnsi"/>
        </w:rPr>
        <w:t xml:space="preserve"> does not and</w:t>
      </w:r>
      <w:r w:rsidRPr="009C1DDC">
        <w:rPr>
          <w:rStyle w:val="StyleUnderline"/>
        </w:rPr>
        <w:t xml:space="preserve"> probably </w:t>
      </w:r>
      <w:r w:rsidRPr="009C1DDC">
        <w:rPr>
          <w:rStyle w:val="StyleUnderline"/>
          <w:rFonts w:asciiTheme="minorHAnsi" w:hAnsiTheme="minorHAnsi" w:cstheme="minorHAnsi"/>
        </w:rPr>
        <w:t>cannot flourish in</w:t>
      </w:r>
      <w:r w:rsidRPr="002E05D5">
        <w:rPr>
          <w:rStyle w:val="StyleUnderline"/>
          <w:rFonts w:asciiTheme="minorHAnsi" w:hAnsiTheme="minorHAnsi" w:cstheme="minorHAnsi"/>
        </w:rPr>
        <w:t xml:space="preserve"> labor </w:t>
      </w:r>
      <w:r w:rsidRPr="009C1DDC">
        <w:rPr>
          <w:rStyle w:val="StyleUnderline"/>
          <w:rFonts w:asciiTheme="minorHAnsi" w:hAnsiTheme="minorHAnsi" w:cstheme="minorHAnsi"/>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 xml:space="preserve">resort to </w:t>
      </w:r>
      <w:r w:rsidRPr="009C1DDC">
        <w:rPr>
          <w:rStyle w:val="StyleUnderline"/>
          <w:rFonts w:asciiTheme="minorHAnsi" w:hAnsiTheme="minorHAnsi" w:cstheme="minorHAnsi"/>
        </w:rPr>
        <w:t>their predecessors’</w:t>
      </w:r>
      <w:r w:rsidRPr="004A2C57">
        <w:rPr>
          <w:rStyle w:val="StyleUnderline"/>
          <w:rFonts w:asciiTheme="minorHAnsi" w:hAnsiTheme="minorHAnsi" w:cstheme="minorHAnsi"/>
          <w:highlight w:val="yellow"/>
        </w:rPr>
        <w:t xml:space="preserve"> corrupt tactics</w:t>
      </w:r>
      <w:r w:rsidRPr="002E05D5">
        <w:rPr>
          <w:rStyle w:val="StyleUnderline"/>
          <w:rFonts w:asciiTheme="minorHAnsi" w:hAnsiTheme="minorHAnsi" w:cstheme="minorHAnsi"/>
        </w:rPr>
        <w:t xml:space="preserve"> </w:t>
      </w:r>
      <w:proofErr w:type="gramStart"/>
      <w:r w:rsidRPr="002E05D5">
        <w:rPr>
          <w:rStyle w:val="StyleUnderline"/>
          <w:rFonts w:asciiTheme="minorHAnsi" w:hAnsiTheme="minorHAnsi" w:cstheme="minorHAnsi"/>
        </w:rPr>
        <w:t>in order to</w:t>
      </w:r>
      <w:proofErr w:type="gramEnd"/>
      <w:r w:rsidRPr="002E05D5">
        <w:rPr>
          <w:rStyle w:val="StyleUnderline"/>
          <w:rFonts w:asciiTheme="minorHAnsi" w:hAnsiTheme="minorHAnsi" w:cstheme="minorHAnsi"/>
        </w:rPr>
        <w:t xml:space="preserve"> stay in power</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10). Dissidents who challenged organized-crime-backed incumbents were blacklisted and, if that was not sufficient, beaten and even murdered.</w:t>
      </w:r>
    </w:p>
    <w:p w14:paraId="7D44B6EB"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Inadequate Monitoring</w:t>
      </w:r>
    </w:p>
    <w:p w14:paraId="502A5905" w14:textId="77777777" w:rsidR="008E1281" w:rsidRPr="002E05D5" w:rsidRDefault="008E1281" w:rsidP="008E1281">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w:t>
      </w:r>
      <w:proofErr w:type="gramStart"/>
      <w:r w:rsidRPr="002E05D5">
        <w:rPr>
          <w:rFonts w:asciiTheme="minorHAnsi" w:hAnsiTheme="minorHAnsi" w:cstheme="minorHAnsi"/>
          <w:sz w:val="12"/>
        </w:rPr>
        <w:t>in an attempt to</w:t>
      </w:r>
      <w:proofErr w:type="gramEnd"/>
      <w:r w:rsidRPr="002E05D5">
        <w:rPr>
          <w:rFonts w:asciiTheme="minorHAnsi" w:hAnsiTheme="minorHAnsi" w:cstheme="minorHAnsi"/>
          <w:sz w:val="12"/>
        </w:rPr>
        <w:t xml:space="preserve">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 xml:space="preserve">Because the Department of Labor’s “primary mission is to resolve labor-management </w:t>
      </w:r>
      <w:proofErr w:type="gramStart"/>
      <w:r w:rsidRPr="002E05D5">
        <w:rPr>
          <w:rStyle w:val="StyleUnderline"/>
          <w:rFonts w:asciiTheme="minorHAnsi" w:hAnsiTheme="minorHAnsi" w:cstheme="minorHAnsi"/>
        </w:rPr>
        <w:t>problems</w:t>
      </w:r>
      <w:r w:rsidRPr="002E05D5">
        <w:rPr>
          <w:rFonts w:asciiTheme="minorHAnsi" w:hAnsiTheme="minorHAnsi" w:cstheme="minorHAnsi"/>
          <w:sz w:val="12"/>
        </w:rPr>
        <w:t>[</w:t>
      </w:r>
      <w:proofErr w:type="gramEnd"/>
      <w:r w:rsidRPr="002E05D5">
        <w:rPr>
          <w:rFonts w:asciiTheme="minorHAnsi" w:hAnsiTheme="minorHAnsi" w:cstheme="minorHAnsi"/>
          <w:sz w:val="12"/>
        </w:rPr>
        <w:t xml:space="preserve">,] this </w:t>
      </w:r>
      <w:r w:rsidRPr="002E05D5">
        <w:rPr>
          <w:rStyle w:val="StyleUnderline"/>
          <w:rFonts w:asciiTheme="minorHAnsi" w:hAnsiTheme="minorHAnsi" w:cstheme="minorHAnsi"/>
        </w:rPr>
        <w:t xml:space="preserve">necessarily requires good working relations with high-ranking labor </w:t>
      </w:r>
      <w:proofErr w:type="gramStart"/>
      <w:r w:rsidRPr="002E05D5">
        <w:rPr>
          <w:rStyle w:val="StyleUnderline"/>
          <w:rFonts w:asciiTheme="minorHAnsi" w:hAnsiTheme="minorHAnsi" w:cstheme="minorHAnsi"/>
        </w:rPr>
        <w:t>officials, and</w:t>
      </w:r>
      <w:proofErr w:type="gramEnd"/>
      <w:r w:rsidRPr="002E05D5">
        <w:rPr>
          <w:rStyle w:val="StyleUnderline"/>
          <w:rFonts w:asciiTheme="minorHAnsi" w:hAnsiTheme="minorHAnsi" w:cstheme="minorHAnsi"/>
        </w:rPr>
        <w:t xml:space="preserve">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03A5F434" w14:textId="77777777" w:rsidR="008E1281" w:rsidRPr="002E05D5" w:rsidRDefault="008E1281" w:rsidP="008E1281">
      <w:pPr>
        <w:rPr>
          <w:rFonts w:asciiTheme="minorHAnsi" w:hAnsiTheme="minorHAnsi" w:cstheme="minorHAnsi"/>
        </w:rPr>
      </w:pPr>
    </w:p>
    <w:p w14:paraId="10962B23" w14:textId="77777777" w:rsidR="008E1281" w:rsidRPr="002E05D5" w:rsidRDefault="008E1281" w:rsidP="008E1281">
      <w:pPr>
        <w:pStyle w:val="Heading4"/>
        <w:rPr>
          <w:rFonts w:asciiTheme="minorHAnsi" w:hAnsiTheme="minorHAnsi" w:cstheme="minorHAnsi"/>
        </w:rPr>
      </w:pPr>
      <w:r w:rsidRPr="002E05D5">
        <w:rPr>
          <w:rFonts w:asciiTheme="minorHAnsi" w:hAnsiTheme="minorHAnsi" w:cstheme="minorHAnsi"/>
        </w:rPr>
        <w:t>Union corruption carves out under-the-table exceptions which make even successful CBAs powerless.</w:t>
      </w:r>
    </w:p>
    <w:p w14:paraId="6C0192B0" w14:textId="77777777" w:rsidR="008E1281" w:rsidRPr="002E05D5" w:rsidRDefault="008E1281" w:rsidP="008E1281">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w:t>
      </w:r>
      <w:proofErr w:type="gramStart"/>
      <w:r w:rsidRPr="002E05D5">
        <w:rPr>
          <w:rFonts w:asciiTheme="minorHAnsi" w:hAnsiTheme="minorHAnsi" w:cstheme="minorHAnsi"/>
          <w:sz w:val="12"/>
        </w:rPr>
        <w:t>Law./</w:t>
      </w:r>
      <w:proofErr w:type="gramEnd"/>
      <w:r w:rsidRPr="002E05D5">
        <w:rPr>
          <w:rFonts w:asciiTheme="minorHAnsi" w:hAnsiTheme="minorHAnsi" w:cstheme="minorHAnsi"/>
          <w:sz w:val="12"/>
        </w:rPr>
        <w:t>/Spence]</w:t>
      </w:r>
    </w:p>
    <w:p w14:paraId="136553E4"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Bribery</w:t>
      </w:r>
    </w:p>
    <w:p w14:paraId="314FFF29" w14:textId="77777777" w:rsidR="008E1281" w:rsidRPr="002E05D5" w:rsidRDefault="008E1281" w:rsidP="008E1281">
      <w:pPr>
        <w:rPr>
          <w:rFonts w:asciiTheme="minorHAnsi" w:hAnsiTheme="minorHAnsi" w:cstheme="minorHAnsi"/>
          <w:sz w:val="12"/>
        </w:rPr>
      </w:pPr>
      <w:r w:rsidRPr="002E05D5">
        <w:rPr>
          <w:rStyle w:val="StyleUnderline"/>
          <w:rFonts w:asciiTheme="minorHAnsi" w:hAnsiTheme="minorHAnsi" w:cstheme="minorHAnsi"/>
        </w:rPr>
        <w:t xml:space="preserve">The most distinctive </w:t>
      </w:r>
      <w:r w:rsidRPr="004A2C57">
        <w:rPr>
          <w:rStyle w:val="StyleUnderline"/>
          <w:rFonts w:asciiTheme="minorHAnsi" w:hAnsiTheme="minorHAnsi" w:cstheme="minorHAnsi"/>
          <w:highlight w:val="yellow"/>
        </w:rPr>
        <w:t>for</w:t>
      </w:r>
      <w:r w:rsidRPr="002E05D5">
        <w:rPr>
          <w:rStyle w:val="StyleUnderline"/>
          <w:rFonts w:asciiTheme="minorHAnsi" w:hAnsiTheme="minorHAnsi" w:cstheme="minorHAnsi"/>
        </w:rPr>
        <w:t xml:space="preserve">m of union corruption is </w:t>
      </w:r>
      <w:r w:rsidRPr="004A2C57">
        <w:rPr>
          <w:rStyle w:val="StyleUnderline"/>
          <w:rFonts w:asciiTheme="minorHAnsi" w:hAnsiTheme="minorHAnsi" w:cstheme="minorHAnsi"/>
          <w:highlight w:val="yellow"/>
        </w:rPr>
        <w:t>bribery</w:t>
      </w:r>
      <w:r w:rsidRPr="002E05D5">
        <w:rPr>
          <w:rStyle w:val="StyleUnderline"/>
          <w:rFonts w:asciiTheme="minorHAnsi" w:hAnsiTheme="minorHAnsi" w:cstheme="minorHAnsi"/>
        </w:rPr>
        <w:t xml:space="preserve">. </w:t>
      </w:r>
      <w:r w:rsidRPr="002E05D5">
        <w:rPr>
          <w:rFonts w:asciiTheme="minorHAnsi" w:hAnsiTheme="minorHAnsi" w:cstheme="minorHAnsi"/>
          <w:sz w:val="12"/>
          <w:szCs w:val="12"/>
        </w:rPr>
        <w:t>The</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impetus can come from either party.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corrupted </w:t>
      </w:r>
      <w:r w:rsidRPr="004A2C57">
        <w:rPr>
          <w:rStyle w:val="StyleUnderline"/>
          <w:rFonts w:asciiTheme="minorHAnsi" w:hAnsiTheme="minorHAnsi" w:cstheme="minorHAnsi"/>
          <w:highlight w:val="yellow"/>
        </w:rPr>
        <w:t>union officer agrees to ignore violations of the c</w:t>
      </w:r>
      <w:r w:rsidRPr="009C1DDC">
        <w:rPr>
          <w:rStyle w:val="StyleUnderline"/>
          <w:rFonts w:asciiTheme="minorHAnsi" w:hAnsiTheme="minorHAnsi" w:cstheme="minorHAnsi"/>
        </w:rPr>
        <w:t>ollective</w:t>
      </w:r>
      <w:r w:rsidRPr="004A2C57">
        <w:rPr>
          <w:rStyle w:val="StyleUnderline"/>
          <w:rFonts w:asciiTheme="minorHAnsi" w:hAnsiTheme="minorHAnsi" w:cstheme="minorHAnsi"/>
          <w:highlight w:val="yellow"/>
        </w:rPr>
        <w:t xml:space="preserve"> b</w:t>
      </w:r>
      <w:r w:rsidRPr="009C1DDC">
        <w:rPr>
          <w:rStyle w:val="StyleUnderline"/>
          <w:rFonts w:asciiTheme="minorHAnsi" w:hAnsiTheme="minorHAnsi" w:cstheme="minorHAnsi"/>
        </w:rPr>
        <w:t xml:space="preserve">argaining </w:t>
      </w:r>
      <w:r w:rsidRPr="004A2C57">
        <w:rPr>
          <w:rStyle w:val="StyleUnderline"/>
          <w:rFonts w:asciiTheme="minorHAnsi" w:hAnsiTheme="minorHAnsi" w:cstheme="minorHAnsi"/>
          <w:highlight w:val="yellow"/>
        </w:rPr>
        <w:t>a</w:t>
      </w:r>
      <w:r w:rsidRPr="009C1DDC">
        <w:rPr>
          <w:rStyle w:val="StyleUnderline"/>
          <w:rFonts w:asciiTheme="minorHAnsi" w:hAnsiTheme="minorHAnsi" w:cstheme="minorHAnsi"/>
        </w:rPr>
        <w:t>greemen</w:t>
      </w:r>
      <w:r w:rsidRPr="002E05D5">
        <w:rPr>
          <w:rStyle w:val="StyleUnderline"/>
          <w:rFonts w:asciiTheme="minorHAnsi" w:hAnsiTheme="minorHAnsi" w:cstheme="minorHAnsi"/>
        </w:rPr>
        <w:t>t—for example, an employer’s hiring of nonunion workers, failure to make pension and welfare fund payments, or failure to pay contractually required wages— or agrees to a collective bargaining contract with a lower-wage local</w:t>
      </w:r>
      <w:r w:rsidRPr="002E05D5">
        <w:rPr>
          <w:rFonts w:asciiTheme="minorHAnsi" w:hAnsiTheme="minorHAnsi" w:cstheme="minorHAnsi"/>
          <w:sz w:val="12"/>
        </w:rPr>
        <w:t xml:space="preserve"> (Seidman 1938, 245–46; Taft 1964, 687; Hutchinson 1972, 289). </w:t>
      </w:r>
      <w:r w:rsidRPr="004A2C57">
        <w:rPr>
          <w:rStyle w:val="StyleUnderline"/>
          <w:rFonts w:asciiTheme="minorHAnsi" w:hAnsiTheme="minorHAnsi" w:cstheme="minorHAnsi"/>
          <w:highlight w:val="yellow"/>
        </w:rPr>
        <w:t>Employers</w:t>
      </w:r>
      <w:r w:rsidRPr="002E05D5">
        <w:rPr>
          <w:rStyle w:val="StyleUnderline"/>
          <w:rFonts w:asciiTheme="minorHAnsi" w:hAnsiTheme="minorHAnsi" w:cstheme="minorHAnsi"/>
        </w:rPr>
        <w:t xml:space="preserve"> may </w:t>
      </w:r>
      <w:r w:rsidRPr="004A2C57">
        <w:rPr>
          <w:rStyle w:val="Emphasis"/>
          <w:rFonts w:asciiTheme="minorHAnsi" w:hAnsiTheme="minorHAnsi" w:cstheme="minorHAnsi"/>
          <w:highlight w:val="yellow"/>
        </w:rPr>
        <w:t>pay officials</w:t>
      </w:r>
      <w:r w:rsidRPr="004A2C57">
        <w:rPr>
          <w:rStyle w:val="StyleUnderline"/>
          <w:rFonts w:asciiTheme="minorHAnsi" w:hAnsiTheme="minorHAnsi" w:cstheme="minorHAnsi"/>
          <w:highlight w:val="yellow"/>
        </w:rPr>
        <w:t xml:space="preserve"> to obtain</w:t>
      </w:r>
      <w:r w:rsidRPr="002E05D5">
        <w:rPr>
          <w:rStyle w:val="StyleUnderline"/>
          <w:rFonts w:asciiTheme="minorHAnsi" w:hAnsiTheme="minorHAnsi" w:cstheme="minorHAnsi"/>
        </w:rPr>
        <w:t xml:space="preserve"> </w:t>
      </w:r>
      <w:r w:rsidRPr="004A2C57">
        <w:rPr>
          <w:rStyle w:val="Emphasis"/>
          <w:rFonts w:asciiTheme="minorHAnsi" w:hAnsiTheme="minorHAnsi" w:cstheme="minorHAnsi"/>
          <w:highlight w:val="yellow"/>
        </w:rPr>
        <w:t xml:space="preserve">off union </w:t>
      </w:r>
      <w:r w:rsidRPr="002E05D5">
        <w:rPr>
          <w:rStyle w:val="StyleUnderline"/>
          <w:rFonts w:asciiTheme="minorHAnsi" w:hAnsiTheme="minorHAnsi" w:cstheme="minorHAnsi"/>
        </w:rPr>
        <w:t xml:space="preserve">sweetheart contracts or </w:t>
      </w:r>
      <w:r w:rsidRPr="004A2C57">
        <w:rPr>
          <w:rStyle w:val="StyleUnderline"/>
          <w:rFonts w:asciiTheme="minorHAnsi" w:hAnsiTheme="minorHAnsi" w:cstheme="minorHAnsi"/>
          <w:highlight w:val="yellow"/>
        </w:rPr>
        <w:t xml:space="preserve">“waivers” </w:t>
      </w:r>
      <w:r w:rsidRPr="009C1DDC">
        <w:rPr>
          <w:rStyle w:val="StyleUnderline"/>
          <w:rFonts w:asciiTheme="minorHAnsi" w:hAnsiTheme="minorHAnsi" w:cstheme="minorHAnsi"/>
        </w:rPr>
        <w:t>of collective bargaining provisions</w:t>
      </w:r>
      <w:r w:rsidRPr="009C1DDC">
        <w:rPr>
          <w:rStyle w:val="StyleUnderline"/>
        </w:rPr>
        <w:t xml:space="preserve"> </w:t>
      </w:r>
      <w:r w:rsidRPr="002E05D5">
        <w:rPr>
          <w:rFonts w:asciiTheme="minorHAnsi" w:hAnsiTheme="minorHAnsi" w:cstheme="minorHAnsi"/>
          <w:sz w:val="12"/>
        </w:rPr>
        <w:t>(Goldstock et al. 1990, 22–23).</w:t>
      </w:r>
    </w:p>
    <w:p w14:paraId="64FC9D9C"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Extortion</w:t>
      </w:r>
    </w:p>
    <w:p w14:paraId="4A376215"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 xml:space="preserve">In practice, </w:t>
      </w:r>
      <w:r w:rsidRPr="004A2C57">
        <w:rPr>
          <w:rStyle w:val="StyleUnderline"/>
          <w:rFonts w:asciiTheme="minorHAnsi" w:hAnsiTheme="minorHAnsi" w:cstheme="minorHAnsi"/>
          <w:highlight w:val="yellow"/>
        </w:rPr>
        <w:t>it can be difficult</w:t>
      </w:r>
      <w:r w:rsidRPr="002E05D5">
        <w:rPr>
          <w:rStyle w:val="StyleUnderline"/>
          <w:rFonts w:asciiTheme="minorHAnsi" w:hAnsiTheme="minorHAnsi" w:cstheme="minorHAnsi"/>
        </w:rPr>
        <w:t xml:space="preserve">, even for participating parties, </w:t>
      </w:r>
      <w:r w:rsidRPr="004A2C57">
        <w:rPr>
          <w:rStyle w:val="StyleUnderline"/>
          <w:rFonts w:asciiTheme="minorHAnsi" w:hAnsiTheme="minorHAnsi" w:cstheme="minorHAnsi"/>
          <w:highlight w:val="yellow"/>
        </w:rPr>
        <w:t>to distinguish extortion from bribery.</w:t>
      </w:r>
      <w:r w:rsidRPr="002E05D5">
        <w:rPr>
          <w:rStyle w:val="StyleUnderline"/>
          <w:rFonts w:asciiTheme="minorHAnsi" w:hAnsiTheme="minorHAnsi" w:cstheme="minorHAnsi"/>
        </w:rPr>
        <w:t xml:space="preserve"> Money passes from employers to union</w:t>
      </w:r>
      <w:r w:rsidRPr="002E05D5">
        <w:rPr>
          <w:rFonts w:asciiTheme="minorHAnsi" w:hAnsiTheme="minorHAnsi" w:cstheme="minorHAnsi"/>
          <w:sz w:val="12"/>
        </w:rPr>
        <w:t xml:space="preserve"> officials (Goldstock et al. 1990, 19). It is bribery if the employer’s purpose is to pay for a benefit, and extortion if the employer’s motive is to avoid economic or physical harm (Goldstock et al. 1990, 19; US DOL 2013c). </w:t>
      </w:r>
      <w:r w:rsidRPr="002E05D5">
        <w:rPr>
          <w:rStyle w:val="StyleUnderline"/>
          <w:rFonts w:asciiTheme="minorHAnsi" w:hAnsiTheme="minorHAnsi" w:cstheme="minorHAnsi"/>
        </w:rPr>
        <w:t>Union officers may threaten to harm an employer</w:t>
      </w:r>
      <w:r w:rsidRPr="002E05D5">
        <w:rPr>
          <w:rFonts w:asciiTheme="minorHAnsi" w:hAnsiTheme="minorHAnsi" w:cstheme="minorHAnsi"/>
          <w:sz w:val="12"/>
        </w:rPr>
        <w:t xml:space="preserve"> by: (1) assigning them only unqualified or incompetent workers (for example, People v. Bitondo, Ind. No. 7952/87 [N.Y. Sup. Ct. N.Y. </w:t>
      </w:r>
      <w:proofErr w:type="spellStart"/>
      <w:r w:rsidRPr="002E05D5">
        <w:rPr>
          <w:rFonts w:asciiTheme="minorHAnsi" w:hAnsiTheme="minorHAnsi" w:cstheme="minorHAnsi"/>
          <w:sz w:val="12"/>
        </w:rPr>
        <w:t>Cnty</w:t>
      </w:r>
      <w:proofErr w:type="spellEnd"/>
      <w:r w:rsidRPr="002E05D5">
        <w:rPr>
          <w:rFonts w:asciiTheme="minorHAnsi" w:hAnsiTheme="minorHAnsi" w:cstheme="minorHAnsi"/>
          <w:sz w:val="12"/>
        </w:rPr>
        <w:t xml:space="preserve">. 1987]); (2) destroying or vandalizing materials or structures, such as by cutting electrical wires (for example, People v. O’Connor, Ind. No. 7953/87 [N.Y. Sup. Ct. N.Y. </w:t>
      </w:r>
      <w:proofErr w:type="spellStart"/>
      <w:r w:rsidRPr="002E05D5">
        <w:rPr>
          <w:rFonts w:asciiTheme="minorHAnsi" w:hAnsiTheme="minorHAnsi" w:cstheme="minorHAnsi"/>
          <w:sz w:val="12"/>
        </w:rPr>
        <w:t>Cnty</w:t>
      </w:r>
      <w:proofErr w:type="spellEnd"/>
      <w:r w:rsidRPr="002E05D5">
        <w:rPr>
          <w:rFonts w:asciiTheme="minorHAnsi" w:hAnsiTheme="minorHAnsi" w:cstheme="minorHAnsi"/>
          <w:sz w:val="12"/>
        </w:rPr>
        <w:t>. 1987]); or (3) instructing workers not to perform, or to delay in performing, critical or time-sensitive tasks, such as by refusing to remove perishable cargo from ships (for example, Jacobs, Friel, and Radick 1999, 154).</w:t>
      </w:r>
    </w:p>
    <w:p w14:paraId="49BA957F"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Embezzlement and Theft</w:t>
      </w:r>
    </w:p>
    <w:p w14:paraId="1606091F" w14:textId="77777777" w:rsidR="008E1281" w:rsidRPr="002E05D5" w:rsidRDefault="008E1281" w:rsidP="008E1281">
      <w:pPr>
        <w:rPr>
          <w:rStyle w:val="StyleUnderline"/>
          <w:rFonts w:asciiTheme="minorHAnsi" w:hAnsiTheme="minorHAnsi" w:cstheme="minorHAnsi"/>
        </w:rPr>
      </w:pPr>
      <w:r w:rsidRPr="002E05D5">
        <w:rPr>
          <w:rFonts w:asciiTheme="minorHAnsi" w:hAnsiTheme="minorHAnsi" w:cstheme="minorHAnsi"/>
          <w:sz w:val="12"/>
        </w:rPr>
        <w:t xml:space="preserve">From a corruption scholar’s perspective, a union official’s embezzlement of union and pension funds would probably look like a familiar story of organizational corruption. However, </w:t>
      </w:r>
      <w:r w:rsidRPr="002E05D5">
        <w:rPr>
          <w:rStyle w:val="StyleUnderline"/>
          <w:rFonts w:asciiTheme="minorHAnsi" w:hAnsiTheme="minorHAnsi" w:cstheme="minorHAnsi"/>
        </w:rPr>
        <w:t xml:space="preserve">the array of opportunities for diverting union resources into the pockets of corrupt union officials stands out. </w:t>
      </w:r>
      <w:r w:rsidRPr="004A2C57">
        <w:rPr>
          <w:rStyle w:val="StyleUnderline"/>
          <w:rFonts w:asciiTheme="minorHAnsi" w:hAnsiTheme="minorHAnsi" w:cstheme="minorHAnsi"/>
          <w:highlight w:val="yellow"/>
        </w:rPr>
        <w:t>In addition to</w:t>
      </w:r>
      <w:r w:rsidRPr="002E05D5">
        <w:rPr>
          <w:rStyle w:val="StyleUnderline"/>
          <w:rFonts w:asciiTheme="minorHAnsi" w:hAnsiTheme="minorHAnsi" w:cstheme="minorHAnsi"/>
        </w:rPr>
        <w:t xml:space="preserve"> simply </w:t>
      </w:r>
      <w:r w:rsidRPr="004A2C57">
        <w:rPr>
          <w:rStyle w:val="StyleUnderline"/>
          <w:rFonts w:asciiTheme="minorHAnsi" w:hAnsiTheme="minorHAnsi" w:cstheme="minorHAnsi"/>
          <w:highlight w:val="yellow"/>
        </w:rPr>
        <w:t>stealing funds, union officers</w:t>
      </w:r>
      <w:r w:rsidRPr="002E05D5">
        <w:rPr>
          <w:rStyle w:val="StyleUnderline"/>
          <w:rFonts w:asciiTheme="minorHAnsi" w:hAnsiTheme="minorHAnsi" w:cstheme="minorHAnsi"/>
        </w:rPr>
        <w:t xml:space="preserve"> can </w:t>
      </w:r>
      <w:r w:rsidRPr="004A2C57">
        <w:rPr>
          <w:rStyle w:val="StyleUnderline"/>
          <w:rFonts w:asciiTheme="minorHAnsi" w:hAnsiTheme="minorHAnsi" w:cstheme="minorHAnsi"/>
          <w:highlight w:val="yellow"/>
        </w:rPr>
        <w:t>provide no-show union jobs to associates, pay themselves</w:t>
      </w:r>
      <w:r w:rsidRPr="002E05D5">
        <w:rPr>
          <w:rStyle w:val="StyleUnderline"/>
          <w:rFonts w:asciiTheme="minorHAnsi" w:hAnsiTheme="minorHAnsi" w:cstheme="minorHAnsi"/>
        </w:rPr>
        <w:t xml:space="preserve"> and designees </w:t>
      </w:r>
      <w:r w:rsidRPr="004A2C57">
        <w:rPr>
          <w:rStyle w:val="StyleUnderline"/>
          <w:rFonts w:asciiTheme="minorHAnsi" w:hAnsiTheme="minorHAnsi" w:cstheme="minorHAnsi"/>
          <w:highlight w:val="yellow"/>
        </w:rPr>
        <w:t>extravagant</w:t>
      </w:r>
      <w:r w:rsidRPr="002E05D5">
        <w:rPr>
          <w:rStyle w:val="StyleUnderline"/>
          <w:rFonts w:asciiTheme="minorHAnsi" w:hAnsiTheme="minorHAnsi" w:cstheme="minorHAnsi"/>
        </w:rPr>
        <w:t xml:space="preserve"> “consulting” </w:t>
      </w:r>
      <w:r w:rsidRPr="004A2C57">
        <w:rPr>
          <w:rStyle w:val="StyleUnderline"/>
          <w:rFonts w:asciiTheme="minorHAnsi" w:hAnsiTheme="minorHAnsi" w:cstheme="minorHAnsi"/>
          <w:highlight w:val="yellow"/>
        </w:rPr>
        <w:t>fees</w:t>
      </w:r>
      <w:r w:rsidRPr="002E05D5">
        <w:rPr>
          <w:rStyle w:val="StyleUnderline"/>
          <w:rFonts w:asciiTheme="minorHAnsi" w:hAnsiTheme="minorHAnsi" w:cstheme="minorHAnsi"/>
        </w:rPr>
        <w:t xml:space="preserve">, pay illegal sums to suppliers of goods and services, and </w:t>
      </w:r>
      <w:r w:rsidRPr="004A2C57">
        <w:rPr>
          <w:rStyle w:val="StyleUnderline"/>
          <w:rFonts w:asciiTheme="minorHAnsi" w:hAnsiTheme="minorHAnsi" w:cstheme="minorHAnsi"/>
          <w:highlight w:val="yellow"/>
        </w:rPr>
        <w:t>invest union funds in projects controlled by friends</w:t>
      </w:r>
      <w:r w:rsidRPr="002E05D5">
        <w:rPr>
          <w:rStyle w:val="StyleUnderline"/>
          <w:rFonts w:asciiTheme="minorHAnsi" w:hAnsiTheme="minorHAnsi" w:cstheme="minorHAnsi"/>
        </w:rPr>
        <w:t>, business partners</w:t>
      </w:r>
      <w:r w:rsidRPr="002E05D5">
        <w:rPr>
          <w:rFonts w:asciiTheme="minorHAnsi" w:hAnsiTheme="minorHAnsi" w:cstheme="minorHAnsi"/>
          <w:sz w:val="12"/>
        </w:rPr>
        <w:t xml:space="preserve">, or organized crime figures </w:t>
      </w:r>
      <w:r w:rsidRPr="002E05D5">
        <w:rPr>
          <w:rStyle w:val="StyleUnderline"/>
          <w:rFonts w:asciiTheme="minorHAnsi" w:hAnsiTheme="minorHAnsi" w:cstheme="minorHAnsi"/>
        </w:rPr>
        <w:t>without expectation of a reasonable return or repayment.</w:t>
      </w:r>
    </w:p>
    <w:p w14:paraId="0098B7E4"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Frauds</w:t>
      </w:r>
    </w:p>
    <w:p w14:paraId="7DD36032" w14:textId="77777777" w:rsidR="008E1281" w:rsidRPr="002E05D5" w:rsidRDefault="008E1281" w:rsidP="008E1281">
      <w:pPr>
        <w:rPr>
          <w:rStyle w:val="StyleUnderline"/>
          <w:rFonts w:asciiTheme="minorHAnsi" w:hAnsiTheme="minorHAnsi" w:cstheme="minorHAnsi"/>
        </w:rPr>
      </w:pPr>
      <w:r w:rsidRPr="002E05D5">
        <w:rPr>
          <w:rStyle w:val="StyleUnderline"/>
          <w:rFonts w:asciiTheme="minorHAnsi" w:hAnsiTheme="minorHAnsi" w:cstheme="minorHAnsi"/>
        </w:rPr>
        <w:t xml:space="preserve">Common frauds committed by labor union officials include: </w:t>
      </w:r>
    </w:p>
    <w:p w14:paraId="311E4B1D" w14:textId="77777777" w:rsidR="008E1281" w:rsidRPr="002E05D5" w:rsidRDefault="008E1281" w:rsidP="008E1281">
      <w:pPr>
        <w:rPr>
          <w:rFonts w:asciiTheme="minorHAnsi" w:hAnsiTheme="minorHAnsi" w:cstheme="minorHAnsi"/>
          <w:sz w:val="12"/>
        </w:rPr>
      </w:pPr>
      <w:r w:rsidRPr="002E05D5">
        <w:rPr>
          <w:rStyle w:val="StyleUnderline"/>
          <w:rFonts w:asciiTheme="minorHAnsi" w:hAnsiTheme="minorHAnsi" w:cstheme="minorHAnsi"/>
        </w:rPr>
        <w:t xml:space="preserve">Pension and Welfare Fund Fraud (union officials </w:t>
      </w:r>
      <w:r w:rsidRPr="004A2C57">
        <w:rPr>
          <w:rStyle w:val="StyleUnderline"/>
          <w:rFonts w:asciiTheme="minorHAnsi" w:hAnsiTheme="minorHAnsi" w:cstheme="minorHAnsi"/>
          <w:highlight w:val="yellow"/>
        </w:rPr>
        <w:t>permit</w:t>
      </w:r>
      <w:r w:rsidRPr="002E05D5">
        <w:rPr>
          <w:rStyle w:val="StyleUnderline"/>
          <w:rFonts w:asciiTheme="minorHAnsi" w:hAnsiTheme="minorHAnsi" w:cstheme="minorHAnsi"/>
        </w:rPr>
        <w:t xml:space="preserve">ting </w:t>
      </w:r>
      <w:r w:rsidRPr="004A2C57">
        <w:rPr>
          <w:rStyle w:val="StyleUnderline"/>
          <w:rFonts w:asciiTheme="minorHAnsi" w:hAnsiTheme="minorHAnsi" w:cstheme="minorHAnsi"/>
          <w:highlight w:val="yellow"/>
        </w:rPr>
        <w:t>employers to avoid making required contributions to employee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benefit funds, </w:t>
      </w:r>
      <w:r w:rsidRPr="002E05D5">
        <w:rPr>
          <w:rStyle w:val="StyleUnderline"/>
          <w:rFonts w:asciiTheme="minorHAnsi" w:hAnsiTheme="minorHAnsi" w:cstheme="minorHAnsi"/>
        </w:rPr>
        <w:t>or trustees using the benefit funds to enrich themselves, friends, and associates</w:t>
      </w:r>
      <w:r w:rsidRPr="002E05D5">
        <w:rPr>
          <w:rFonts w:asciiTheme="minorHAnsi" w:hAnsiTheme="minorHAnsi" w:cstheme="minorHAnsi"/>
          <w:sz w:val="12"/>
        </w:rPr>
        <w:t>) (Goldstock et al. 1990, 27</w:t>
      </w:r>
      <w:proofErr w:type="gramStart"/>
      <w:r w:rsidRPr="002E05D5">
        <w:rPr>
          <w:rFonts w:asciiTheme="minorHAnsi" w:hAnsiTheme="minorHAnsi" w:cstheme="minorHAnsi"/>
          <w:sz w:val="12"/>
        </w:rPr>
        <w:t>);</w:t>
      </w:r>
      <w:proofErr w:type="gramEnd"/>
    </w:p>
    <w:p w14:paraId="72345A98"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Defrauding Union Treasuries (</w:t>
      </w:r>
      <w:r w:rsidRPr="002E05D5">
        <w:rPr>
          <w:rStyle w:val="StyleUnderline"/>
          <w:rFonts w:asciiTheme="minorHAnsi" w:hAnsiTheme="minorHAnsi" w:cstheme="minorHAnsi"/>
        </w:rPr>
        <w:t xml:space="preserve">union officers </w:t>
      </w:r>
      <w:r w:rsidRPr="004A2C57">
        <w:rPr>
          <w:rStyle w:val="StyleUnderline"/>
          <w:rFonts w:asciiTheme="minorHAnsi" w:hAnsiTheme="minorHAnsi" w:cstheme="minorHAnsi"/>
          <w:highlight w:val="yellow"/>
        </w:rPr>
        <w:t>reimbur</w:t>
      </w:r>
      <w:r w:rsidRPr="002E05D5">
        <w:rPr>
          <w:rStyle w:val="StyleUnderline"/>
          <w:rFonts w:asciiTheme="minorHAnsi" w:hAnsiTheme="minorHAnsi" w:cstheme="minorHAnsi"/>
        </w:rPr>
        <w:t xml:space="preserve">sing </w:t>
      </w:r>
      <w:r w:rsidRPr="004A2C57">
        <w:rPr>
          <w:rStyle w:val="StyleUnderline"/>
          <w:rFonts w:asciiTheme="minorHAnsi" w:hAnsiTheme="minorHAnsi" w:cstheme="minorHAnsi"/>
          <w:highlight w:val="yellow"/>
        </w:rPr>
        <w:t>themselves for nonunion</w:t>
      </w:r>
      <w:r w:rsidRPr="002E05D5">
        <w:rPr>
          <w:rStyle w:val="StyleUnderline"/>
          <w:rFonts w:asciiTheme="minorHAnsi" w:hAnsiTheme="minorHAnsi" w:cstheme="minorHAnsi"/>
        </w:rPr>
        <w:t xml:space="preserve">-related </w:t>
      </w:r>
      <w:r w:rsidRPr="004A2C57">
        <w:rPr>
          <w:rStyle w:val="StyleUnderline"/>
          <w:rFonts w:asciiTheme="minorHAnsi" w:hAnsiTheme="minorHAnsi" w:cstheme="minorHAnsi"/>
          <w:highlight w:val="yellow"/>
        </w:rPr>
        <w:t>expenses</w:t>
      </w:r>
      <w:r w:rsidRPr="002E05D5">
        <w:rPr>
          <w:rFonts w:asciiTheme="minorHAnsi" w:hAnsiTheme="minorHAnsi" w:cstheme="minorHAnsi"/>
          <w:sz w:val="12"/>
        </w:rPr>
        <w:t>) (Johnson 2012; Costello 2013</w:t>
      </w:r>
      <w:proofErr w:type="gramStart"/>
      <w:r w:rsidRPr="002E05D5">
        <w:rPr>
          <w:rFonts w:asciiTheme="minorHAnsi" w:hAnsiTheme="minorHAnsi" w:cstheme="minorHAnsi"/>
          <w:sz w:val="12"/>
        </w:rPr>
        <w:t>);</w:t>
      </w:r>
      <w:proofErr w:type="gramEnd"/>
      <w:r w:rsidRPr="002E05D5">
        <w:rPr>
          <w:rFonts w:asciiTheme="minorHAnsi" w:hAnsiTheme="minorHAnsi" w:cstheme="minorHAnsi"/>
          <w:sz w:val="12"/>
        </w:rPr>
        <w:t xml:space="preserve"> </w:t>
      </w:r>
    </w:p>
    <w:p w14:paraId="5D8468DC"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Vote Fraud in Union Elections (</w:t>
      </w:r>
      <w:r w:rsidRPr="004A2C57">
        <w:rPr>
          <w:rStyle w:val="StyleUnderline"/>
          <w:rFonts w:asciiTheme="minorHAnsi" w:hAnsiTheme="minorHAnsi" w:cstheme="minorHAnsi"/>
          <w:highlight w:val="yellow"/>
        </w:rPr>
        <w:t>stuffi</w:t>
      </w:r>
      <w:r w:rsidRPr="002E05D5">
        <w:rPr>
          <w:rStyle w:val="StyleUnderline"/>
          <w:rFonts w:asciiTheme="minorHAnsi" w:hAnsiTheme="minorHAnsi" w:cstheme="minorHAnsi"/>
        </w:rPr>
        <w:t xml:space="preserve">ng </w:t>
      </w:r>
      <w:r w:rsidRPr="004A2C57">
        <w:rPr>
          <w:rStyle w:val="StyleUnderline"/>
          <w:rFonts w:asciiTheme="minorHAnsi" w:hAnsiTheme="minorHAnsi" w:cstheme="minorHAnsi"/>
          <w:highlight w:val="yellow"/>
        </w:rPr>
        <w:t>ballot boxes</w:t>
      </w:r>
      <w:r w:rsidRPr="002E05D5">
        <w:rPr>
          <w:rStyle w:val="StyleUnderline"/>
          <w:rFonts w:asciiTheme="minorHAnsi" w:hAnsiTheme="minorHAnsi" w:cstheme="minorHAnsi"/>
        </w:rPr>
        <w:t xml:space="preserve"> or miscounting ballots </w:t>
      </w:r>
      <w:r w:rsidRPr="004A2C57">
        <w:rPr>
          <w:rStyle w:val="StyleUnderline"/>
          <w:rFonts w:asciiTheme="minorHAnsi" w:hAnsiTheme="minorHAnsi" w:cstheme="minorHAnsi"/>
          <w:highlight w:val="yellow"/>
        </w:rPr>
        <w:t>in union elections</w:t>
      </w:r>
      <w:r w:rsidRPr="002E05D5">
        <w:rPr>
          <w:rFonts w:asciiTheme="minorHAnsi" w:hAnsiTheme="minorHAnsi" w:cstheme="minorHAnsi"/>
          <w:sz w:val="12"/>
        </w:rPr>
        <w:t>) (Greenhouse 2000); and</w:t>
      </w:r>
    </w:p>
    <w:p w14:paraId="3BB7B27D" w14:textId="77777777" w:rsidR="008E1281" w:rsidRPr="002E05D5" w:rsidRDefault="008E1281" w:rsidP="008E1281">
      <w:pPr>
        <w:rPr>
          <w:rFonts w:asciiTheme="minorHAnsi" w:hAnsiTheme="minorHAnsi" w:cstheme="minorHAnsi"/>
          <w:sz w:val="12"/>
        </w:rPr>
      </w:pPr>
      <w:r w:rsidRPr="002E05D5">
        <w:rPr>
          <w:rFonts w:asciiTheme="minorHAnsi" w:hAnsiTheme="minorHAnsi" w:cstheme="minorHAnsi"/>
          <w:sz w:val="12"/>
        </w:rPr>
        <w:t xml:space="preserve">Fraudulent Disclosure, Accounting, and Tax Filings (for example, United States v. Hemphill, Nos. 06-3088, 06-3089, 07-3016 [D.C. Cir. 2008], where officers of the Washington Teachers Union filed fraudulent accounting and tax forms with the Department of Labor and the IRS). </w:t>
      </w:r>
    </w:p>
    <w:p w14:paraId="114734D6" w14:textId="77777777" w:rsidR="008E1281" w:rsidRDefault="008E1281" w:rsidP="008E1281"/>
    <w:p w14:paraId="29E898BF" w14:textId="77777777" w:rsidR="001E3467" w:rsidRPr="004E4BFA" w:rsidRDefault="001E3467" w:rsidP="001E3467">
      <w:pPr>
        <w:rPr>
          <w:sz w:val="28"/>
          <w:szCs w:val="28"/>
        </w:rPr>
      </w:pPr>
    </w:p>
    <w:p w14:paraId="7EA78F0D" w14:textId="77777777" w:rsidR="001E3467" w:rsidRPr="00CF75BD" w:rsidRDefault="001E3467" w:rsidP="00CF75BD"/>
    <w:sectPr w:rsidR="001E3467" w:rsidRPr="00CF75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9F823" w14:textId="77777777" w:rsidR="00334B34" w:rsidRDefault="00334B34" w:rsidP="00066D2C">
      <w:pPr>
        <w:spacing w:after="0" w:line="240" w:lineRule="auto"/>
      </w:pPr>
      <w:r>
        <w:separator/>
      </w:r>
    </w:p>
  </w:endnote>
  <w:endnote w:type="continuationSeparator" w:id="0">
    <w:p w14:paraId="3C16B093" w14:textId="77777777" w:rsidR="00334B34" w:rsidRDefault="00334B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9911" w14:textId="77777777" w:rsidR="00334B34" w:rsidRDefault="00334B34" w:rsidP="00066D2C">
      <w:pPr>
        <w:spacing w:after="0" w:line="240" w:lineRule="auto"/>
      </w:pPr>
      <w:r>
        <w:separator/>
      </w:r>
    </w:p>
  </w:footnote>
  <w:footnote w:type="continuationSeparator" w:id="0">
    <w:p w14:paraId="1C4E20DA" w14:textId="77777777" w:rsidR="00334B34" w:rsidRDefault="00334B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731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467"/>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317"/>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4B34"/>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281"/>
    <w:rsid w:val="008E30D8"/>
    <w:rsid w:val="008E336A"/>
    <w:rsid w:val="008E447C"/>
    <w:rsid w:val="008E596E"/>
    <w:rsid w:val="008E6741"/>
    <w:rsid w:val="008F04C5"/>
    <w:rsid w:val="008F125D"/>
    <w:rsid w:val="00901E9C"/>
    <w:rsid w:val="009029E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F0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5B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16014"/>
  <w15:chartTrackingRefBased/>
  <w15:docId w15:val="{C89BB319-EBB4-9C4A-9A8D-F49B1AD3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7317"/>
    <w:rPr>
      <w:rFonts w:ascii="Calibri" w:hAnsi="Calibri" w:cs="Calibri"/>
    </w:rPr>
  </w:style>
  <w:style w:type="paragraph" w:styleId="Heading1">
    <w:name w:val="heading 1"/>
    <w:aliases w:val="Pocket"/>
    <w:basedOn w:val="Normal"/>
    <w:next w:val="Normal"/>
    <w:link w:val="Heading1Char"/>
    <w:qFormat/>
    <w:rsid w:val="002A73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73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A73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2A73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73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73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317"/>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2A73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7317"/>
    <w:rPr>
      <w:color w:val="auto"/>
      <w:u w:val="none"/>
    </w:rPr>
  </w:style>
  <w:style w:type="character" w:customStyle="1" w:styleId="Heading1Char">
    <w:name w:val="Heading 1 Char"/>
    <w:aliases w:val="Pocket Char"/>
    <w:basedOn w:val="DefaultParagraphFont"/>
    <w:link w:val="Heading1"/>
    <w:rsid w:val="002A73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73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A73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A73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2A7317"/>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2A7317"/>
    <w:rPr>
      <w:b w:val="0"/>
      <w:sz w:val="22"/>
      <w:u w:val="single"/>
    </w:rPr>
  </w:style>
  <w:style w:type="character" w:styleId="Strong">
    <w:name w:val="Strong"/>
    <w:basedOn w:val="DefaultParagraphFont"/>
    <w:uiPriority w:val="22"/>
    <w:semiHidden/>
    <w:qFormat/>
    <w:rsid w:val="002A7317"/>
    <w:rPr>
      <w:b/>
      <w:bCs/>
    </w:rPr>
  </w:style>
  <w:style w:type="character" w:styleId="BookTitle">
    <w:name w:val="Book Title"/>
    <w:basedOn w:val="DefaultParagraphFont"/>
    <w:uiPriority w:val="33"/>
    <w:semiHidden/>
    <w:qFormat/>
    <w:rsid w:val="002A7317"/>
    <w:rPr>
      <w:b/>
      <w:bCs/>
      <w:i/>
      <w:iCs/>
      <w:spacing w:val="5"/>
    </w:rPr>
  </w:style>
  <w:style w:type="character" w:customStyle="1" w:styleId="Heading5Char">
    <w:name w:val="Heading 5 Char"/>
    <w:basedOn w:val="DefaultParagraphFont"/>
    <w:link w:val="Heading5"/>
    <w:uiPriority w:val="9"/>
    <w:semiHidden/>
    <w:rsid w:val="002A73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7317"/>
  </w:style>
  <w:style w:type="paragraph" w:styleId="Header">
    <w:name w:val="header"/>
    <w:basedOn w:val="Normal"/>
    <w:link w:val="HeaderChar"/>
    <w:uiPriority w:val="99"/>
    <w:semiHidden/>
    <w:rsid w:val="002A73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7317"/>
    <w:rPr>
      <w:rFonts w:ascii="Calibri" w:hAnsi="Calibri" w:cs="Calibri"/>
    </w:rPr>
  </w:style>
  <w:style w:type="paragraph" w:styleId="Footer">
    <w:name w:val="footer"/>
    <w:basedOn w:val="Normal"/>
    <w:link w:val="FooterChar"/>
    <w:uiPriority w:val="99"/>
    <w:semiHidden/>
    <w:rsid w:val="002A73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7317"/>
    <w:rPr>
      <w:rFonts w:ascii="Calibri" w:hAnsi="Calibri" w:cs="Calibri"/>
    </w:rPr>
  </w:style>
  <w:style w:type="paragraph" w:styleId="BodyText">
    <w:name w:val="Body Text"/>
    <w:basedOn w:val="Normal"/>
    <w:link w:val="BodyTextChar"/>
    <w:uiPriority w:val="99"/>
    <w:semiHidden/>
    <w:unhideWhenUsed/>
    <w:rsid w:val="002A7317"/>
    <w:pPr>
      <w:spacing w:after="120"/>
    </w:pPr>
  </w:style>
  <w:style w:type="character" w:customStyle="1" w:styleId="BodyTextChar">
    <w:name w:val="Body Text Char"/>
    <w:basedOn w:val="DefaultParagraphFont"/>
    <w:link w:val="BodyText"/>
    <w:uiPriority w:val="99"/>
    <w:semiHidden/>
    <w:rsid w:val="002A7317"/>
    <w:rPr>
      <w:rFonts w:ascii="Calibri" w:hAnsi="Calibri" w:cs="Calibri"/>
    </w:rPr>
  </w:style>
  <w:style w:type="paragraph" w:styleId="NoSpacing">
    <w:name w:val="No Spacing"/>
    <w:link w:val="NoSpacingChar"/>
    <w:uiPriority w:val="99"/>
    <w:semiHidden/>
    <w:unhideWhenUsed/>
    <w:qFormat/>
    <w:rsid w:val="002A731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A7317"/>
    <w:rPr>
      <w:rFonts w:ascii="Calibri" w:hAnsi="Calibri" w:cs="Calibri"/>
    </w:rPr>
  </w:style>
  <w:style w:type="character" w:styleId="Hyperlink">
    <w:name w:val="Hyperlink"/>
    <w:basedOn w:val="DefaultParagraphFont"/>
    <w:uiPriority w:val="99"/>
    <w:unhideWhenUsed/>
    <w:rsid w:val="002A7317"/>
    <w:rPr>
      <w:color w:val="0563C1" w:themeColor="hyperlink"/>
      <w:u w:val="single"/>
    </w:rPr>
  </w:style>
  <w:style w:type="character" w:styleId="UnresolvedMention">
    <w:name w:val="Unresolved Mention"/>
    <w:basedOn w:val="DefaultParagraphFont"/>
    <w:uiPriority w:val="99"/>
    <w:semiHidden/>
    <w:unhideWhenUsed/>
    <w:rsid w:val="002A7317"/>
    <w:rPr>
      <w:color w:val="605E5C"/>
      <w:shd w:val="clear" w:color="auto" w:fill="E1DFDD"/>
    </w:rPr>
  </w:style>
  <w:style w:type="paragraph" w:styleId="NormalWeb">
    <w:name w:val="Normal (Web)"/>
    <w:basedOn w:val="Normal"/>
    <w:uiPriority w:val="99"/>
    <w:semiHidden/>
    <w:unhideWhenUsed/>
    <w:rsid w:val="00CF75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8E1281"/>
    <w:pP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lesforprogress.org/memos/worker-power.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lp.org/publication/silenced-covid-19-workplace/" TargetMode="External"/><Relationship Id="rId5" Type="http://schemas.openxmlformats.org/officeDocument/2006/relationships/webSettings" Target="webSettings.xml"/><Relationship Id="rId10" Type="http://schemas.openxmlformats.org/officeDocument/2006/relationships/hyperlink" Target="https://heinonline.org/HOL/LandingPage?handle=hein.journals/amhist60&amp;div=30&amp;id=&amp;page=" TargetMode="External"/><Relationship Id="rId4" Type="http://schemas.openxmlformats.org/officeDocument/2006/relationships/settings" Target="settings.xml"/><Relationship Id="rId9" Type="http://schemas.openxmlformats.org/officeDocument/2006/relationships/hyperlink" Target="https://heinonline.org/HOL/LandingPage?handle=hein.journals/amhist60&amp;div=30&amp;id=&amp;p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26</Pages>
  <Words>17209</Words>
  <Characters>98094</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2</cp:revision>
  <dcterms:created xsi:type="dcterms:W3CDTF">2025-11-01T13:36:00Z</dcterms:created>
  <dcterms:modified xsi:type="dcterms:W3CDTF">2025-11-01T14:57:00Z</dcterms:modified>
</cp:coreProperties>
</file>